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8EA4F" w14:textId="77777777" w:rsidR="005642CB" w:rsidRDefault="005642CB"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21453288" w14:textId="3C110F6B"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bookmarkStart w:id="0" w:name="_Hlk51235090"/>
      <w:r w:rsidRPr="005A4030">
        <w:rPr>
          <w:rFonts w:ascii="Palatino Linotype" w:eastAsia="Times New Roman" w:hAnsi="Palatino Linotype" w:cs="Arial"/>
          <w:color w:val="000000"/>
          <w:sz w:val="24"/>
          <w:szCs w:val="24"/>
          <w:lang w:eastAsia="es-MX"/>
        </w:rPr>
        <w:t xml:space="preserve">a </w:t>
      </w:r>
      <w:r w:rsidR="00057543">
        <w:rPr>
          <w:rFonts w:ascii="Palatino Linotype" w:eastAsia="Times New Roman" w:hAnsi="Palatino Linotype" w:cs="Arial"/>
          <w:color w:val="000000"/>
          <w:sz w:val="24"/>
          <w:szCs w:val="24"/>
          <w:lang w:eastAsia="es-MX"/>
        </w:rPr>
        <w:t>veintitrés</w:t>
      </w:r>
      <w:r w:rsidR="00B7495D">
        <w:rPr>
          <w:rFonts w:ascii="Palatino Linotype" w:eastAsia="Times New Roman" w:hAnsi="Palatino Linotype" w:cs="Arial"/>
          <w:color w:val="000000"/>
          <w:sz w:val="24"/>
          <w:szCs w:val="24"/>
          <w:lang w:eastAsia="es-MX"/>
        </w:rPr>
        <w:t xml:space="preserve"> de septiembre de dos mil </w:t>
      </w:r>
      <w:r w:rsidR="00057543">
        <w:rPr>
          <w:rFonts w:ascii="Palatino Linotype" w:eastAsia="Times New Roman" w:hAnsi="Palatino Linotype" w:cs="Arial"/>
          <w:color w:val="000000"/>
          <w:sz w:val="24"/>
          <w:szCs w:val="24"/>
          <w:lang w:eastAsia="es-MX"/>
        </w:rPr>
        <w:t>veinte</w:t>
      </w:r>
      <w:bookmarkEnd w:id="0"/>
    </w:p>
    <w:p w14:paraId="76B043C0"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051DDD4" w14:textId="3E3721B5" w:rsidR="00B51127" w:rsidRPr="00AD2A55" w:rsidRDefault="00B51127" w:rsidP="00B5112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2021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2A7BE7">
        <w:rPr>
          <w:rFonts w:ascii="Palatino Linotype" w:hAnsi="Palatino Linotype" w:cs="Arial"/>
          <w:b/>
          <w:sz w:val="24"/>
          <w:szCs w:val="24"/>
        </w:rPr>
        <w:t xml:space="preserve">Ayuntamiento de </w:t>
      </w:r>
      <w:r>
        <w:rPr>
          <w:rFonts w:ascii="Palatino Linotype" w:hAnsi="Palatino Linotype" w:cs="Arial"/>
          <w:b/>
          <w:sz w:val="24"/>
          <w:szCs w:val="24"/>
        </w:rPr>
        <w:t>Metepec,</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FB7E529" w14:textId="77777777" w:rsidR="00B51127" w:rsidRPr="00AD2A55" w:rsidRDefault="00B51127" w:rsidP="00B51127">
      <w:pPr>
        <w:tabs>
          <w:tab w:val="left" w:pos="6960"/>
        </w:tabs>
        <w:spacing w:after="0" w:line="360" w:lineRule="auto"/>
        <w:jc w:val="both"/>
        <w:rPr>
          <w:rFonts w:ascii="Palatino Linotype" w:hAnsi="Palatino Linotype" w:cs="Arial"/>
          <w:sz w:val="24"/>
          <w:szCs w:val="24"/>
        </w:rPr>
      </w:pPr>
    </w:p>
    <w:p w14:paraId="7C9421A8" w14:textId="77777777" w:rsidR="00480084" w:rsidRDefault="00480084" w:rsidP="00480084">
      <w:pPr>
        <w:tabs>
          <w:tab w:val="left" w:pos="1701"/>
        </w:tabs>
        <w:spacing w:before="240" w:line="360" w:lineRule="auto"/>
        <w:jc w:val="both"/>
        <w:rPr>
          <w:rFonts w:ascii="Palatino Linotype" w:hAnsi="Palatino Linotype" w:cs="Arial"/>
          <w:sz w:val="24"/>
        </w:rPr>
      </w:pPr>
    </w:p>
    <w:p w14:paraId="59DC1F5E" w14:textId="77777777" w:rsidR="00480084" w:rsidRPr="00F205B9" w:rsidRDefault="00480084" w:rsidP="00480084">
      <w:pPr>
        <w:spacing w:before="240" w:after="240" w:line="360" w:lineRule="auto"/>
        <w:jc w:val="center"/>
        <w:rPr>
          <w:rFonts w:ascii="Palatino Linotype" w:hAnsi="Palatino Linotype"/>
          <w:b/>
          <w:sz w:val="28"/>
        </w:rPr>
      </w:pPr>
      <w:bookmarkStart w:id="1" w:name="_Hlk51227036"/>
      <w:r>
        <w:rPr>
          <w:rFonts w:ascii="Palatino Linotype" w:hAnsi="Palatino Linotype"/>
          <w:b/>
          <w:sz w:val="28"/>
        </w:rPr>
        <w:t>A N T E C E D E N T E S   D E L   A S U N T O</w:t>
      </w:r>
    </w:p>
    <w:p w14:paraId="6CAC445E" w14:textId="77777777" w:rsidR="00480084" w:rsidRDefault="00480084" w:rsidP="00480084">
      <w:pPr>
        <w:spacing w:before="240" w:after="240" w:line="360" w:lineRule="auto"/>
        <w:jc w:val="both"/>
        <w:rPr>
          <w:rFonts w:ascii="Palatino Linotype" w:hAnsi="Palatino Linotype"/>
        </w:rPr>
      </w:pPr>
      <w:bookmarkStart w:id="2" w:name="_Hlk51227084"/>
      <w:bookmarkEnd w:id="1"/>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bookmarkEnd w:id="2"/>
    <w:p w14:paraId="27C7C795" w14:textId="4C76E57A"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B14DDA">
        <w:rPr>
          <w:rFonts w:ascii="Palatino Linotype" w:hAnsi="Palatino Linotype" w:cs="Arial"/>
          <w:sz w:val="24"/>
        </w:rPr>
        <w:t>veintinueve de mayo</w:t>
      </w:r>
      <w:r w:rsidR="00B7495D">
        <w:rPr>
          <w:rFonts w:ascii="Palatino Linotype" w:hAnsi="Palatino Linotype" w:cs="Arial"/>
          <w:sz w:val="24"/>
        </w:rPr>
        <w:t xml:space="preserve"> de dos mil diecinueve</w:t>
      </w:r>
      <w:r>
        <w:rPr>
          <w:rFonts w:ascii="Palatino Linotype" w:hAnsi="Palatino Linotype" w:cs="Arial"/>
          <w:sz w:val="24"/>
        </w:rPr>
        <w:t xml:space="preserve">, </w:t>
      </w:r>
      <w:r w:rsidR="007217DE">
        <w:rPr>
          <w:rFonts w:ascii="Palatino Linotype" w:hAnsi="Palatino Linotype" w:cs="Arial"/>
          <w:b/>
          <w:sz w:val="24"/>
        </w:rPr>
        <w:t>E</w:t>
      </w:r>
      <w:r w:rsidR="0025734D">
        <w:rPr>
          <w:rFonts w:ascii="Palatino Linotype" w:hAnsi="Palatino Linotype" w:cs="Arial"/>
          <w:b/>
          <w:sz w:val="24"/>
        </w:rPr>
        <w:t xml:space="preserve">l </w:t>
      </w:r>
      <w:r>
        <w:rPr>
          <w:rFonts w:ascii="Palatino Linotype" w:hAnsi="Palatino Linotype" w:cs="Arial"/>
          <w:b/>
          <w:sz w:val="24"/>
        </w:rPr>
        <w:t>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14DDA" w:rsidRPr="00B14DDA">
        <w:rPr>
          <w:rFonts w:ascii="Palatino Linotype" w:hAnsi="Palatino Linotype" w:cs="Arial"/>
          <w:b/>
          <w:sz w:val="24"/>
        </w:rPr>
        <w:t>00355/ECATEPEC/IP/2019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640554E" w14:textId="77777777" w:rsidR="00FD06E7" w:rsidRDefault="00FD06E7" w:rsidP="00FD06E7">
      <w:pPr>
        <w:spacing w:after="0" w:line="360" w:lineRule="auto"/>
        <w:jc w:val="both"/>
        <w:rPr>
          <w:rFonts w:ascii="Palatino Linotype" w:hAnsi="Palatino Linotype" w:cs="Arial"/>
          <w:sz w:val="24"/>
        </w:rPr>
      </w:pPr>
    </w:p>
    <w:p w14:paraId="5D155153" w14:textId="1A7710CF" w:rsidR="00480084" w:rsidRDefault="00480084" w:rsidP="00FD06E7">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3D355D" w:rsidRPr="003D355D">
        <w:rPr>
          <w:rFonts w:ascii="Palatino Linotype" w:eastAsia="Times New Roman" w:hAnsi="Palatino Linotype" w:cs="Times New Roman"/>
          <w:i/>
          <w:lang w:val="es-ES_tradnl" w:eastAsia="es-ES"/>
        </w:rPr>
        <w:t xml:space="preserve">Se indique a nombre de quien se encuentran las cuentas catastrales: </w:t>
      </w:r>
      <w:r w:rsidR="0036062C">
        <w:rPr>
          <w:rFonts w:ascii="Palatino Linotype" w:eastAsia="Times New Roman" w:hAnsi="Palatino Linotype" w:cs="Times New Roman"/>
          <w:i/>
          <w:lang w:val="es-ES_tradnl" w:eastAsia="es-ES"/>
        </w:rPr>
        <w:t xml:space="preserve">XXXXXX </w:t>
      </w:r>
      <w:proofErr w:type="spellStart"/>
      <w:r w:rsidR="0036062C">
        <w:rPr>
          <w:rFonts w:ascii="Palatino Linotype" w:eastAsia="Times New Roman" w:hAnsi="Palatino Linotype" w:cs="Times New Roman"/>
          <w:i/>
          <w:lang w:val="es-ES_tradnl" w:eastAsia="es-ES"/>
        </w:rPr>
        <w:t>XXXXXX</w:t>
      </w:r>
      <w:proofErr w:type="spellEnd"/>
      <w:r w:rsidR="003D355D" w:rsidRPr="003D355D">
        <w:rPr>
          <w:rFonts w:ascii="Palatino Linotype" w:eastAsia="Times New Roman" w:hAnsi="Palatino Linotype" w:cs="Times New Roman"/>
          <w:i/>
          <w:lang w:val="es-ES_tradnl" w:eastAsia="es-ES"/>
        </w:rPr>
        <w:t xml:space="preserve"> </w:t>
      </w:r>
      <w:r w:rsidR="0036062C">
        <w:rPr>
          <w:rFonts w:ascii="Palatino Linotype" w:eastAsia="Times New Roman" w:hAnsi="Palatino Linotype" w:cs="Times New Roman"/>
          <w:i/>
          <w:lang w:val="es-ES_tradnl" w:eastAsia="es-ES"/>
        </w:rPr>
        <w:t>XXXXXXXXXXXXXX</w:t>
      </w:r>
      <w:r w:rsidR="003D355D" w:rsidRPr="003D355D">
        <w:rPr>
          <w:rFonts w:ascii="Palatino Linotype" w:eastAsia="Times New Roman" w:hAnsi="Palatino Linotype" w:cs="Times New Roman"/>
          <w:i/>
          <w:lang w:val="es-ES_tradnl" w:eastAsia="es-ES"/>
        </w:rPr>
        <w:t xml:space="preserve"> Se proporcione su </w:t>
      </w:r>
      <w:proofErr w:type="spellStart"/>
      <w:r w:rsidR="003D355D" w:rsidRPr="003D355D">
        <w:rPr>
          <w:rFonts w:ascii="Palatino Linotype" w:eastAsia="Times New Roman" w:hAnsi="Palatino Linotype" w:cs="Times New Roman"/>
          <w:i/>
          <w:lang w:val="es-ES_tradnl" w:eastAsia="es-ES"/>
        </w:rPr>
        <w:t>direccion</w:t>
      </w:r>
      <w:proofErr w:type="spellEnd"/>
      <w:r w:rsidR="003D355D" w:rsidRPr="003D355D">
        <w:rPr>
          <w:rFonts w:ascii="Palatino Linotype" w:eastAsia="Times New Roman" w:hAnsi="Palatino Linotype" w:cs="Times New Roman"/>
          <w:i/>
          <w:lang w:val="es-ES_tradnl" w:eastAsia="es-ES"/>
        </w:rPr>
        <w:t xml:space="preserve">, la </w:t>
      </w:r>
      <w:proofErr w:type="spellStart"/>
      <w:r w:rsidR="003D355D" w:rsidRPr="003D355D">
        <w:rPr>
          <w:rFonts w:ascii="Palatino Linotype" w:eastAsia="Times New Roman" w:hAnsi="Palatino Linotype" w:cs="Times New Roman"/>
          <w:i/>
          <w:lang w:val="es-ES_tradnl" w:eastAsia="es-ES"/>
        </w:rPr>
        <w:t>tipologia</w:t>
      </w:r>
      <w:proofErr w:type="spellEnd"/>
      <w:r w:rsidR="003D355D" w:rsidRPr="003D355D">
        <w:rPr>
          <w:rFonts w:ascii="Palatino Linotype" w:eastAsia="Times New Roman" w:hAnsi="Palatino Linotype" w:cs="Times New Roman"/>
          <w:i/>
          <w:lang w:val="es-ES_tradnl" w:eastAsia="es-ES"/>
        </w:rPr>
        <w:t xml:space="preserve"> que se les asigno, monto del valor catastral asignado, monto de impuesto predial que pagaron en el año 2019 y 2020 Una </w:t>
      </w:r>
      <w:proofErr w:type="spellStart"/>
      <w:r w:rsidR="003D355D" w:rsidRPr="003D355D">
        <w:rPr>
          <w:rFonts w:ascii="Palatino Linotype" w:eastAsia="Times New Roman" w:hAnsi="Palatino Linotype" w:cs="Times New Roman"/>
          <w:i/>
          <w:lang w:val="es-ES_tradnl" w:eastAsia="es-ES"/>
        </w:rPr>
        <w:t>fotografia</w:t>
      </w:r>
      <w:proofErr w:type="spellEnd"/>
      <w:r w:rsidR="003D355D" w:rsidRPr="003D355D">
        <w:rPr>
          <w:rFonts w:ascii="Palatino Linotype" w:eastAsia="Times New Roman" w:hAnsi="Palatino Linotype" w:cs="Times New Roman"/>
          <w:i/>
          <w:lang w:val="es-ES_tradnl" w:eastAsia="es-ES"/>
        </w:rPr>
        <w:t xml:space="preserve"> del inmueble que ampara cada una de las cuentas arriba mencionadas</w:t>
      </w:r>
      <w:r w:rsidRPr="00DE246E">
        <w:rPr>
          <w:rFonts w:ascii="Palatino Linotype" w:eastAsia="Times New Roman" w:hAnsi="Palatino Linotype" w:cs="Times New Roman"/>
          <w:i/>
          <w:lang w:val="es-ES_tradnl" w:eastAsia="es-ES"/>
        </w:rPr>
        <w:t>” [Sic]</w:t>
      </w:r>
    </w:p>
    <w:p w14:paraId="15DDBBA4" w14:textId="77777777" w:rsidR="00FD06E7" w:rsidRPr="00DE246E" w:rsidRDefault="00FD06E7" w:rsidP="00FD06E7">
      <w:pPr>
        <w:spacing w:after="0"/>
        <w:ind w:left="851" w:right="850"/>
        <w:jc w:val="both"/>
        <w:rPr>
          <w:rFonts w:ascii="Palatino Linotype" w:eastAsia="Times New Roman" w:hAnsi="Palatino Linotype" w:cs="Times New Roman"/>
          <w:i/>
          <w:lang w:val="es-ES_tradnl" w:eastAsia="es-ES"/>
        </w:rPr>
      </w:pPr>
    </w:p>
    <w:p w14:paraId="45C38480" w14:textId="7FBBEAC4" w:rsidR="002F6F35" w:rsidRDefault="002F6F35" w:rsidP="00480084">
      <w:pPr>
        <w:spacing w:before="240" w:line="240" w:lineRule="auto"/>
        <w:ind w:right="850"/>
        <w:jc w:val="both"/>
        <w:rPr>
          <w:rFonts w:ascii="Palatino Linotype" w:eastAsia="Times New Roman" w:hAnsi="Palatino Linotype" w:cs="Times New Roman"/>
          <w:b/>
          <w:bCs/>
          <w:sz w:val="24"/>
          <w:szCs w:val="24"/>
          <w:lang w:val="es-ES_tradnl" w:eastAsia="es-ES"/>
        </w:rPr>
      </w:pPr>
      <w:r>
        <w:rPr>
          <w:rFonts w:ascii="Palatino Linotype" w:eastAsia="Times New Roman" w:hAnsi="Palatino Linotype" w:cs="Times New Roman"/>
          <w:b/>
          <w:bCs/>
          <w:sz w:val="24"/>
          <w:szCs w:val="24"/>
          <w:lang w:val="es-ES_tradnl" w:eastAsia="es-ES"/>
        </w:rPr>
        <w:t>De la solicitud de aclaración.</w:t>
      </w:r>
    </w:p>
    <w:p w14:paraId="218CF70F" w14:textId="4CA9902D" w:rsidR="00A60A70" w:rsidRDefault="002F6F35" w:rsidP="00480084">
      <w:pPr>
        <w:spacing w:before="240" w:line="240" w:lineRule="auto"/>
        <w:ind w:right="850"/>
        <w:jc w:val="both"/>
        <w:rPr>
          <w:rFonts w:ascii="Verdana" w:hAnsi="Verdana"/>
          <w:color w:val="000000"/>
          <w:sz w:val="18"/>
          <w:szCs w:val="18"/>
        </w:rPr>
      </w:pPr>
      <w:r w:rsidRPr="00A60A70">
        <w:rPr>
          <w:rFonts w:ascii="Palatino Linotype" w:eastAsia="Times New Roman" w:hAnsi="Palatino Linotype" w:cs="Times New Roman"/>
          <w:sz w:val="24"/>
          <w:szCs w:val="24"/>
          <w:lang w:val="es-ES_tradnl" w:eastAsia="es-ES"/>
        </w:rPr>
        <w:t xml:space="preserve">Con fecha </w:t>
      </w:r>
      <w:r w:rsidR="00A60A70" w:rsidRPr="00A60A70">
        <w:rPr>
          <w:rFonts w:ascii="Palatino Linotype" w:eastAsia="Times New Roman" w:hAnsi="Palatino Linotype" w:cs="Times New Roman"/>
          <w:sz w:val="24"/>
          <w:szCs w:val="24"/>
          <w:lang w:val="es-ES_tradnl" w:eastAsia="es-ES"/>
        </w:rPr>
        <w:t xml:space="preserve">once de febrero de dos mil veinte el Sujeto Obligado </w:t>
      </w:r>
      <w:r w:rsidR="002F235D">
        <w:rPr>
          <w:rFonts w:ascii="Palatino Linotype" w:eastAsia="Times New Roman" w:hAnsi="Palatino Linotype" w:cs="Times New Roman"/>
          <w:sz w:val="24"/>
          <w:szCs w:val="24"/>
          <w:lang w:val="es-ES_tradnl" w:eastAsia="es-ES"/>
        </w:rPr>
        <w:t xml:space="preserve">requirió al Solicitante </w:t>
      </w:r>
      <w:r w:rsidR="002F235D">
        <w:rPr>
          <w:rFonts w:ascii="Palatino Linotype" w:hAnsi="Palatino Linotype" w:cs="Arial"/>
          <w:sz w:val="24"/>
        </w:rPr>
        <w:t>a través del Sistema de Acceso a la Información Mexiquense (</w:t>
      </w:r>
      <w:r w:rsidR="002F235D">
        <w:rPr>
          <w:rFonts w:ascii="Palatino Linotype" w:hAnsi="Palatino Linotype" w:cs="Arial"/>
          <w:b/>
          <w:sz w:val="24"/>
        </w:rPr>
        <w:t xml:space="preserve">SAIMEX) </w:t>
      </w:r>
      <w:r w:rsidR="002F235D" w:rsidRPr="002F235D">
        <w:rPr>
          <w:rFonts w:ascii="Palatino Linotype" w:hAnsi="Palatino Linotype" w:cs="Arial"/>
          <w:bCs/>
          <w:sz w:val="24"/>
        </w:rPr>
        <w:t xml:space="preserve">la aclaración </w:t>
      </w:r>
      <w:r w:rsidR="00074863" w:rsidRPr="002F235D">
        <w:rPr>
          <w:rFonts w:ascii="Palatino Linotype" w:hAnsi="Palatino Linotype" w:cs="Arial"/>
          <w:bCs/>
          <w:sz w:val="24"/>
        </w:rPr>
        <w:t>de lo</w:t>
      </w:r>
      <w:r w:rsidR="002F235D" w:rsidRPr="002F235D">
        <w:rPr>
          <w:rFonts w:ascii="Palatino Linotype" w:hAnsi="Palatino Linotype" w:cs="Arial"/>
          <w:bCs/>
          <w:sz w:val="24"/>
        </w:rPr>
        <w:t xml:space="preserve"> solicitado</w:t>
      </w:r>
      <w:r w:rsidR="002F235D">
        <w:rPr>
          <w:rFonts w:ascii="Palatino Linotype" w:hAnsi="Palatino Linotype" w:cs="Arial"/>
          <w:bCs/>
          <w:sz w:val="24"/>
        </w:rPr>
        <w:t xml:space="preserve"> en virtud de que</w:t>
      </w:r>
      <w:r w:rsidR="002F235D" w:rsidRPr="002F235D">
        <w:rPr>
          <w:rFonts w:ascii="Palatino Linotype" w:hAnsi="Palatino Linotype"/>
          <w:i/>
          <w:iCs/>
          <w:color w:val="000000"/>
          <w:sz w:val="24"/>
          <w:szCs w:val="24"/>
        </w:rPr>
        <w:t xml:space="preserve">, </w:t>
      </w:r>
      <w:r w:rsidR="002F235D" w:rsidRPr="002F235D">
        <w:rPr>
          <w:rFonts w:ascii="Palatino Linotype" w:hAnsi="Palatino Linotype"/>
          <w:i/>
          <w:iCs/>
          <w:color w:val="000000"/>
          <w:sz w:val="24"/>
          <w:szCs w:val="24"/>
          <w:u w:val="single"/>
        </w:rPr>
        <w:t>los datos ingresados resultan insuficientes o poco claros para proceder con la búsqueda de información</w:t>
      </w:r>
      <w:r w:rsidR="002F235D">
        <w:rPr>
          <w:rFonts w:ascii="Verdana" w:hAnsi="Verdana"/>
          <w:color w:val="000000"/>
          <w:sz w:val="18"/>
          <w:szCs w:val="18"/>
        </w:rPr>
        <w:t>. </w:t>
      </w:r>
    </w:p>
    <w:p w14:paraId="665A6136" w14:textId="34504071" w:rsidR="004B34C0" w:rsidRPr="00074863" w:rsidRDefault="004B34C0" w:rsidP="004B34C0">
      <w:pPr>
        <w:spacing w:before="240" w:line="240" w:lineRule="auto"/>
        <w:ind w:right="850"/>
        <w:jc w:val="both"/>
        <w:rPr>
          <w:rFonts w:ascii="Palatino Linotype" w:eastAsia="Times New Roman" w:hAnsi="Palatino Linotype" w:cs="Times New Roman"/>
          <w:b/>
          <w:bCs/>
          <w:sz w:val="24"/>
          <w:szCs w:val="24"/>
          <w:lang w:val="es-ES_tradnl" w:eastAsia="es-ES"/>
        </w:rPr>
      </w:pPr>
      <w:r w:rsidRPr="00074863">
        <w:rPr>
          <w:rFonts w:ascii="Palatino Linotype" w:eastAsia="Times New Roman" w:hAnsi="Palatino Linotype" w:cs="Times New Roman"/>
          <w:b/>
          <w:bCs/>
          <w:sz w:val="24"/>
          <w:szCs w:val="24"/>
          <w:lang w:val="es-ES_tradnl" w:eastAsia="es-ES"/>
        </w:rPr>
        <w:t>De la aclaración.</w:t>
      </w:r>
    </w:p>
    <w:p w14:paraId="27760962" w14:textId="5C12DF85" w:rsidR="004B34C0" w:rsidRDefault="004B34C0" w:rsidP="00480084">
      <w:pPr>
        <w:spacing w:before="240" w:line="240" w:lineRule="auto"/>
        <w:ind w:right="850"/>
        <w:jc w:val="both"/>
        <w:rPr>
          <w:rFonts w:ascii="Palatino Linotype" w:hAnsi="Palatino Linotype"/>
          <w:color w:val="000000"/>
          <w:sz w:val="24"/>
          <w:szCs w:val="24"/>
        </w:rPr>
      </w:pPr>
      <w:r w:rsidRPr="00074863">
        <w:rPr>
          <w:rFonts w:ascii="Palatino Linotype" w:hAnsi="Palatino Linotype"/>
          <w:color w:val="000000"/>
          <w:sz w:val="24"/>
          <w:szCs w:val="24"/>
        </w:rPr>
        <w:t xml:space="preserve"> En fecha doce de febrero </w:t>
      </w:r>
      <w:r w:rsidR="00074863" w:rsidRPr="00074863">
        <w:rPr>
          <w:rFonts w:ascii="Palatino Linotype" w:hAnsi="Palatino Linotype"/>
          <w:color w:val="000000"/>
          <w:sz w:val="24"/>
          <w:szCs w:val="24"/>
        </w:rPr>
        <w:t>el solicitante</w:t>
      </w:r>
      <w:r w:rsidR="006C11E1" w:rsidRPr="00074863">
        <w:rPr>
          <w:rFonts w:ascii="Palatino Linotype" w:hAnsi="Palatino Linotype"/>
          <w:color w:val="000000"/>
          <w:sz w:val="24"/>
          <w:szCs w:val="24"/>
        </w:rPr>
        <w:t xml:space="preserve"> presento su aclaración de la solicitud requerida por el Sujeto </w:t>
      </w:r>
      <w:r w:rsidR="00074863" w:rsidRPr="00074863">
        <w:rPr>
          <w:rFonts w:ascii="Palatino Linotype" w:hAnsi="Palatino Linotype"/>
          <w:color w:val="000000"/>
          <w:sz w:val="24"/>
          <w:szCs w:val="24"/>
        </w:rPr>
        <w:t>Obligado</w:t>
      </w:r>
      <w:r w:rsidR="00074863">
        <w:rPr>
          <w:rFonts w:ascii="Palatino Linotype" w:hAnsi="Palatino Linotype"/>
          <w:color w:val="000000"/>
          <w:sz w:val="24"/>
          <w:szCs w:val="24"/>
        </w:rPr>
        <w:t>.</w:t>
      </w:r>
    </w:p>
    <w:p w14:paraId="5B15D6EB" w14:textId="77777777" w:rsidR="003120A8" w:rsidRDefault="003120A8" w:rsidP="00480084">
      <w:pPr>
        <w:spacing w:before="240" w:line="240" w:lineRule="auto"/>
        <w:ind w:right="850"/>
        <w:jc w:val="both"/>
        <w:rPr>
          <w:rFonts w:ascii="Palatino Linotype" w:hAnsi="Palatino Linotype"/>
          <w:color w:val="000000"/>
          <w:sz w:val="24"/>
          <w:szCs w:val="24"/>
        </w:rPr>
      </w:pPr>
    </w:p>
    <w:p w14:paraId="3E184B4A" w14:textId="5D367F28" w:rsidR="003120A8" w:rsidRDefault="003120A8" w:rsidP="003120A8">
      <w:pPr>
        <w:spacing w:after="0"/>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3120A8">
        <w:rPr>
          <w:rFonts w:ascii="Palatino Linotype" w:eastAsia="Times New Roman" w:hAnsi="Palatino Linotype" w:cs="Times New Roman"/>
          <w:i/>
          <w:lang w:val="es-ES_tradnl" w:eastAsia="es-ES"/>
        </w:rPr>
        <w:t xml:space="preserve">Se solicita lo siguiente: 1. El nombre de quien se encuentran las cuentas catastrales: </w:t>
      </w:r>
      <w:r w:rsidR="0036062C">
        <w:rPr>
          <w:rFonts w:ascii="Palatino Linotype" w:eastAsia="Times New Roman" w:hAnsi="Palatino Linotype" w:cs="Times New Roman"/>
          <w:i/>
          <w:lang w:val="es-ES_tradnl" w:eastAsia="es-ES"/>
        </w:rPr>
        <w:t>XXXXXXXXXX</w:t>
      </w:r>
      <w:r w:rsidRPr="003120A8">
        <w:rPr>
          <w:rFonts w:ascii="Palatino Linotype" w:eastAsia="Times New Roman" w:hAnsi="Palatino Linotype" w:cs="Times New Roman"/>
          <w:i/>
          <w:lang w:val="es-ES_tradnl" w:eastAsia="es-ES"/>
        </w:rPr>
        <w:t xml:space="preserve"> </w:t>
      </w:r>
      <w:proofErr w:type="spellStart"/>
      <w:r w:rsidR="0036062C">
        <w:rPr>
          <w:rFonts w:ascii="Palatino Linotype" w:eastAsia="Times New Roman" w:hAnsi="Palatino Linotype" w:cs="Times New Roman"/>
          <w:i/>
          <w:lang w:val="es-ES_tradnl" w:eastAsia="es-ES"/>
        </w:rPr>
        <w:t>XXXXXXXXXX</w:t>
      </w:r>
      <w:proofErr w:type="spellEnd"/>
      <w:r w:rsidRPr="003120A8">
        <w:rPr>
          <w:rFonts w:ascii="Palatino Linotype" w:eastAsia="Times New Roman" w:hAnsi="Palatino Linotype" w:cs="Times New Roman"/>
          <w:i/>
          <w:lang w:val="es-ES_tradnl" w:eastAsia="es-ES"/>
        </w:rPr>
        <w:t xml:space="preserve"> </w:t>
      </w:r>
      <w:proofErr w:type="spellStart"/>
      <w:r w:rsidR="0036062C">
        <w:rPr>
          <w:rFonts w:ascii="Palatino Linotype" w:eastAsia="Times New Roman" w:hAnsi="Palatino Linotype" w:cs="Times New Roman"/>
          <w:i/>
          <w:lang w:val="es-ES_tradnl" w:eastAsia="es-ES"/>
        </w:rPr>
        <w:t>XXXXXXXXXX</w:t>
      </w:r>
      <w:proofErr w:type="spellEnd"/>
      <w:r w:rsidRPr="003120A8">
        <w:rPr>
          <w:rFonts w:ascii="Palatino Linotype" w:eastAsia="Times New Roman" w:hAnsi="Palatino Linotype" w:cs="Times New Roman"/>
          <w:i/>
          <w:lang w:val="es-ES_tradnl" w:eastAsia="es-ES"/>
        </w:rPr>
        <w:t xml:space="preserve"> </w:t>
      </w:r>
      <w:proofErr w:type="spellStart"/>
      <w:r w:rsidR="0036062C">
        <w:rPr>
          <w:rFonts w:ascii="Palatino Linotype" w:eastAsia="Times New Roman" w:hAnsi="Palatino Linotype" w:cs="Times New Roman"/>
          <w:i/>
          <w:lang w:val="es-ES_tradnl" w:eastAsia="es-ES"/>
        </w:rPr>
        <w:t>XXXXXXXXXX</w:t>
      </w:r>
      <w:proofErr w:type="spellEnd"/>
      <w:r w:rsidRPr="003120A8">
        <w:rPr>
          <w:rFonts w:ascii="Palatino Linotype" w:eastAsia="Times New Roman" w:hAnsi="Palatino Linotype" w:cs="Times New Roman"/>
          <w:i/>
          <w:lang w:val="es-ES_tradnl" w:eastAsia="es-ES"/>
        </w:rPr>
        <w:t xml:space="preserve">, que no es un dato </w:t>
      </w:r>
      <w:proofErr w:type="spellStart"/>
      <w:r w:rsidRPr="003120A8">
        <w:rPr>
          <w:rFonts w:ascii="Palatino Linotype" w:eastAsia="Times New Roman" w:hAnsi="Palatino Linotype" w:cs="Times New Roman"/>
          <w:i/>
          <w:lang w:val="es-ES_tradnl" w:eastAsia="es-ES"/>
        </w:rPr>
        <w:t>publico</w:t>
      </w:r>
      <w:proofErr w:type="spellEnd"/>
      <w:r w:rsidRPr="003120A8">
        <w:rPr>
          <w:rFonts w:ascii="Palatino Linotype" w:eastAsia="Times New Roman" w:hAnsi="Palatino Linotype" w:cs="Times New Roman"/>
          <w:i/>
          <w:lang w:val="es-ES_tradnl" w:eastAsia="es-ES"/>
        </w:rPr>
        <w:t xml:space="preserve">, vinculado a un pago de un impuesto que es un ingreso </w:t>
      </w:r>
      <w:proofErr w:type="spellStart"/>
      <w:r w:rsidRPr="003120A8">
        <w:rPr>
          <w:rFonts w:ascii="Palatino Linotype" w:eastAsia="Times New Roman" w:hAnsi="Palatino Linotype" w:cs="Times New Roman"/>
          <w:i/>
          <w:lang w:val="es-ES_tradnl" w:eastAsia="es-ES"/>
        </w:rPr>
        <w:t>publico</w:t>
      </w:r>
      <w:proofErr w:type="spellEnd"/>
      <w:r w:rsidRPr="003120A8">
        <w:rPr>
          <w:rFonts w:ascii="Palatino Linotype" w:eastAsia="Times New Roman" w:hAnsi="Palatino Linotype" w:cs="Times New Roman"/>
          <w:i/>
          <w:lang w:val="es-ES_tradnl" w:eastAsia="es-ES"/>
        </w:rPr>
        <w:t xml:space="preserve">. 2. Se proporcione su </w:t>
      </w:r>
      <w:proofErr w:type="spellStart"/>
      <w:r w:rsidRPr="003120A8">
        <w:rPr>
          <w:rFonts w:ascii="Palatino Linotype" w:eastAsia="Times New Roman" w:hAnsi="Palatino Linotype" w:cs="Times New Roman"/>
          <w:i/>
          <w:lang w:val="es-ES_tradnl" w:eastAsia="es-ES"/>
        </w:rPr>
        <w:t>direccion</w:t>
      </w:r>
      <w:proofErr w:type="spellEnd"/>
      <w:r w:rsidRPr="003120A8">
        <w:rPr>
          <w:rFonts w:ascii="Palatino Linotype" w:eastAsia="Times New Roman" w:hAnsi="Palatino Linotype" w:cs="Times New Roman"/>
          <w:i/>
          <w:lang w:val="es-ES_tradnl" w:eastAsia="es-ES"/>
        </w:rPr>
        <w:t xml:space="preserve">, es decir la ubicación del bien inmueble con la </w:t>
      </w:r>
      <w:proofErr w:type="spellStart"/>
      <w:r w:rsidRPr="003120A8">
        <w:rPr>
          <w:rFonts w:ascii="Palatino Linotype" w:eastAsia="Times New Roman" w:hAnsi="Palatino Linotype" w:cs="Times New Roman"/>
          <w:i/>
          <w:lang w:val="es-ES_tradnl" w:eastAsia="es-ES"/>
        </w:rPr>
        <w:t>intencion</w:t>
      </w:r>
      <w:proofErr w:type="spellEnd"/>
      <w:r w:rsidRPr="003120A8">
        <w:rPr>
          <w:rFonts w:ascii="Palatino Linotype" w:eastAsia="Times New Roman" w:hAnsi="Palatino Linotype" w:cs="Times New Roman"/>
          <w:i/>
          <w:lang w:val="es-ES_tradnl" w:eastAsia="es-ES"/>
        </w:rPr>
        <w:t xml:space="preserve"> de ubicar si la </w:t>
      </w:r>
      <w:proofErr w:type="spellStart"/>
      <w:r w:rsidRPr="003120A8">
        <w:rPr>
          <w:rFonts w:ascii="Palatino Linotype" w:eastAsia="Times New Roman" w:hAnsi="Palatino Linotype" w:cs="Times New Roman"/>
          <w:i/>
          <w:lang w:val="es-ES_tradnl" w:eastAsia="es-ES"/>
        </w:rPr>
        <w:t>tipologia</w:t>
      </w:r>
      <w:proofErr w:type="spellEnd"/>
      <w:r w:rsidRPr="003120A8">
        <w:rPr>
          <w:rFonts w:ascii="Palatino Linotype" w:eastAsia="Times New Roman" w:hAnsi="Palatino Linotype" w:cs="Times New Roman"/>
          <w:i/>
          <w:lang w:val="es-ES_tradnl" w:eastAsia="es-ES"/>
        </w:rPr>
        <w:t xml:space="preserve"> que se les asigno, y el monto del valor catastral asignado, corresponden de manera exacta a hay un dolo al alterar la </w:t>
      </w:r>
      <w:proofErr w:type="spellStart"/>
      <w:r w:rsidRPr="003120A8">
        <w:rPr>
          <w:rFonts w:ascii="Palatino Linotype" w:eastAsia="Times New Roman" w:hAnsi="Palatino Linotype" w:cs="Times New Roman"/>
          <w:i/>
          <w:lang w:val="es-ES_tradnl" w:eastAsia="es-ES"/>
        </w:rPr>
        <w:t>tipologia</w:t>
      </w:r>
      <w:proofErr w:type="spellEnd"/>
      <w:r w:rsidRPr="003120A8">
        <w:rPr>
          <w:rFonts w:ascii="Palatino Linotype" w:eastAsia="Times New Roman" w:hAnsi="Palatino Linotype" w:cs="Times New Roman"/>
          <w:i/>
          <w:lang w:val="es-ES_tradnl" w:eastAsia="es-ES"/>
        </w:rPr>
        <w:t xml:space="preserve"> que le </w:t>
      </w:r>
      <w:proofErr w:type="spellStart"/>
      <w:r w:rsidRPr="003120A8">
        <w:rPr>
          <w:rFonts w:ascii="Palatino Linotype" w:eastAsia="Times New Roman" w:hAnsi="Palatino Linotype" w:cs="Times New Roman"/>
          <w:i/>
          <w:lang w:val="es-ES_tradnl" w:eastAsia="es-ES"/>
        </w:rPr>
        <w:t>de</w:t>
      </w:r>
      <w:proofErr w:type="spellEnd"/>
      <w:r w:rsidRPr="003120A8">
        <w:rPr>
          <w:rFonts w:ascii="Palatino Linotype" w:eastAsia="Times New Roman" w:hAnsi="Palatino Linotype" w:cs="Times New Roman"/>
          <w:i/>
          <w:lang w:val="es-ES_tradnl" w:eastAsia="es-ES"/>
        </w:rPr>
        <w:t xml:space="preserve"> un valor inferior a una propiedad para permitir una </w:t>
      </w:r>
      <w:proofErr w:type="spellStart"/>
      <w:r w:rsidRPr="003120A8">
        <w:rPr>
          <w:rFonts w:ascii="Palatino Linotype" w:eastAsia="Times New Roman" w:hAnsi="Palatino Linotype" w:cs="Times New Roman"/>
          <w:i/>
          <w:lang w:val="es-ES_tradnl" w:eastAsia="es-ES"/>
        </w:rPr>
        <w:t>evasion</w:t>
      </w:r>
      <w:proofErr w:type="spellEnd"/>
      <w:r w:rsidRPr="003120A8">
        <w:rPr>
          <w:rFonts w:ascii="Palatino Linotype" w:eastAsia="Times New Roman" w:hAnsi="Palatino Linotype" w:cs="Times New Roman"/>
          <w:i/>
          <w:lang w:val="es-ES_tradnl" w:eastAsia="es-ES"/>
        </w:rPr>
        <w:t xml:space="preserve"> de impuestos o pago de impuestos menores por la </w:t>
      </w:r>
      <w:proofErr w:type="spellStart"/>
      <w:r w:rsidRPr="003120A8">
        <w:rPr>
          <w:rFonts w:ascii="Palatino Linotype" w:eastAsia="Times New Roman" w:hAnsi="Palatino Linotype" w:cs="Times New Roman"/>
          <w:i/>
          <w:lang w:val="es-ES_tradnl" w:eastAsia="es-ES"/>
        </w:rPr>
        <w:t>corrupcion</w:t>
      </w:r>
      <w:proofErr w:type="spellEnd"/>
      <w:r w:rsidRPr="003120A8">
        <w:rPr>
          <w:rFonts w:ascii="Palatino Linotype" w:eastAsia="Times New Roman" w:hAnsi="Palatino Linotype" w:cs="Times New Roman"/>
          <w:i/>
          <w:lang w:val="es-ES_tradnl" w:eastAsia="es-ES"/>
        </w:rPr>
        <w:t xml:space="preserve"> que pudiera existir en la </w:t>
      </w:r>
      <w:proofErr w:type="spellStart"/>
      <w:r w:rsidRPr="003120A8">
        <w:rPr>
          <w:rFonts w:ascii="Palatino Linotype" w:eastAsia="Times New Roman" w:hAnsi="Palatino Linotype" w:cs="Times New Roman"/>
          <w:i/>
          <w:lang w:val="es-ES_tradnl" w:eastAsia="es-ES"/>
        </w:rPr>
        <w:t>asignacion</w:t>
      </w:r>
      <w:proofErr w:type="spellEnd"/>
      <w:r w:rsidRPr="003120A8">
        <w:rPr>
          <w:rFonts w:ascii="Palatino Linotype" w:eastAsia="Times New Roman" w:hAnsi="Palatino Linotype" w:cs="Times New Roman"/>
          <w:i/>
          <w:lang w:val="es-ES_tradnl" w:eastAsia="es-ES"/>
        </w:rPr>
        <w:t xml:space="preserve"> de la </w:t>
      </w:r>
      <w:proofErr w:type="spellStart"/>
      <w:r w:rsidRPr="003120A8">
        <w:rPr>
          <w:rFonts w:ascii="Palatino Linotype" w:eastAsia="Times New Roman" w:hAnsi="Palatino Linotype" w:cs="Times New Roman"/>
          <w:i/>
          <w:lang w:val="es-ES_tradnl" w:eastAsia="es-ES"/>
        </w:rPr>
        <w:t>tipologia</w:t>
      </w:r>
      <w:proofErr w:type="spellEnd"/>
      <w:r w:rsidRPr="003120A8">
        <w:rPr>
          <w:rFonts w:ascii="Palatino Linotype" w:eastAsia="Times New Roman" w:hAnsi="Palatino Linotype" w:cs="Times New Roman"/>
          <w:i/>
          <w:lang w:val="es-ES_tradnl" w:eastAsia="es-ES"/>
        </w:rPr>
        <w:t xml:space="preserve">. 3. </w:t>
      </w:r>
      <w:proofErr w:type="spellStart"/>
      <w:r w:rsidRPr="003120A8">
        <w:rPr>
          <w:rFonts w:ascii="Palatino Linotype" w:eastAsia="Times New Roman" w:hAnsi="Palatino Linotype" w:cs="Times New Roman"/>
          <w:i/>
          <w:lang w:val="es-ES_tradnl" w:eastAsia="es-ES"/>
        </w:rPr>
        <w:t>Coinocer</w:t>
      </w:r>
      <w:proofErr w:type="spellEnd"/>
      <w:r w:rsidRPr="003120A8">
        <w:rPr>
          <w:rFonts w:ascii="Palatino Linotype" w:eastAsia="Times New Roman" w:hAnsi="Palatino Linotype" w:cs="Times New Roman"/>
          <w:i/>
          <w:lang w:val="es-ES_tradnl" w:eastAsia="es-ES"/>
        </w:rPr>
        <w:t xml:space="preserve"> el monto de impuesto predial que pagaron en el año 2019 y 2020 las claves catastrales enunciadas. 4. Conocer una </w:t>
      </w:r>
      <w:proofErr w:type="spellStart"/>
      <w:r w:rsidRPr="003120A8">
        <w:rPr>
          <w:rFonts w:ascii="Palatino Linotype" w:eastAsia="Times New Roman" w:hAnsi="Palatino Linotype" w:cs="Times New Roman"/>
          <w:i/>
          <w:lang w:val="es-ES_tradnl" w:eastAsia="es-ES"/>
        </w:rPr>
        <w:t>fotografia</w:t>
      </w:r>
      <w:proofErr w:type="spellEnd"/>
      <w:r w:rsidRPr="003120A8">
        <w:rPr>
          <w:rFonts w:ascii="Palatino Linotype" w:eastAsia="Times New Roman" w:hAnsi="Palatino Linotype" w:cs="Times New Roman"/>
          <w:i/>
          <w:lang w:val="es-ES_tradnl" w:eastAsia="es-ES"/>
        </w:rPr>
        <w:t xml:space="preserve"> del inmueble que ampara cada una de las cuentas arriba mencionadas, es decir la evidencia </w:t>
      </w:r>
      <w:proofErr w:type="spellStart"/>
      <w:r w:rsidRPr="003120A8">
        <w:rPr>
          <w:rFonts w:ascii="Palatino Linotype" w:eastAsia="Times New Roman" w:hAnsi="Palatino Linotype" w:cs="Times New Roman"/>
          <w:i/>
          <w:lang w:val="es-ES_tradnl" w:eastAsia="es-ES"/>
        </w:rPr>
        <w:t>fotografica</w:t>
      </w:r>
      <w:proofErr w:type="spellEnd"/>
      <w:r w:rsidRPr="003120A8">
        <w:rPr>
          <w:rFonts w:ascii="Palatino Linotype" w:eastAsia="Times New Roman" w:hAnsi="Palatino Linotype" w:cs="Times New Roman"/>
          <w:i/>
          <w:lang w:val="es-ES_tradnl" w:eastAsia="es-ES"/>
        </w:rPr>
        <w:t xml:space="preserve"> que sustenta la </w:t>
      </w:r>
      <w:proofErr w:type="spellStart"/>
      <w:r w:rsidRPr="003120A8">
        <w:rPr>
          <w:rFonts w:ascii="Palatino Linotype" w:eastAsia="Times New Roman" w:hAnsi="Palatino Linotype" w:cs="Times New Roman"/>
          <w:i/>
          <w:lang w:val="es-ES_tradnl" w:eastAsia="es-ES"/>
        </w:rPr>
        <w:t>asignacion</w:t>
      </w:r>
      <w:proofErr w:type="spellEnd"/>
      <w:r w:rsidRPr="003120A8">
        <w:rPr>
          <w:rFonts w:ascii="Palatino Linotype" w:eastAsia="Times New Roman" w:hAnsi="Palatino Linotype" w:cs="Times New Roman"/>
          <w:i/>
          <w:lang w:val="es-ES_tradnl" w:eastAsia="es-ES"/>
        </w:rPr>
        <w:t xml:space="preserve"> de la </w:t>
      </w:r>
      <w:proofErr w:type="spellStart"/>
      <w:r w:rsidRPr="003120A8">
        <w:rPr>
          <w:rFonts w:ascii="Palatino Linotype" w:eastAsia="Times New Roman" w:hAnsi="Palatino Linotype" w:cs="Times New Roman"/>
          <w:i/>
          <w:lang w:val="es-ES_tradnl" w:eastAsia="es-ES"/>
        </w:rPr>
        <w:t>tipologia</w:t>
      </w:r>
      <w:proofErr w:type="spellEnd"/>
      <w:r w:rsidRPr="003120A8">
        <w:rPr>
          <w:rFonts w:ascii="Palatino Linotype" w:eastAsia="Times New Roman" w:hAnsi="Palatino Linotype" w:cs="Times New Roman"/>
          <w:i/>
          <w:lang w:val="es-ES_tradnl" w:eastAsia="es-ES"/>
        </w:rPr>
        <w:t xml:space="preserve"> y el valor catastral y </w:t>
      </w:r>
      <w:proofErr w:type="spellStart"/>
      <w:r w:rsidRPr="003120A8">
        <w:rPr>
          <w:rFonts w:ascii="Palatino Linotype" w:eastAsia="Times New Roman" w:hAnsi="Palatino Linotype" w:cs="Times New Roman"/>
          <w:i/>
          <w:lang w:val="es-ES_tradnl" w:eastAsia="es-ES"/>
        </w:rPr>
        <w:t>asi</w:t>
      </w:r>
      <w:proofErr w:type="spellEnd"/>
      <w:r w:rsidRPr="003120A8">
        <w:rPr>
          <w:rFonts w:ascii="Palatino Linotype" w:eastAsia="Times New Roman" w:hAnsi="Palatino Linotype" w:cs="Times New Roman"/>
          <w:i/>
          <w:lang w:val="es-ES_tradnl" w:eastAsia="es-ES"/>
        </w:rPr>
        <w:t xml:space="preserve"> poder visualizar si no hubo un acto de </w:t>
      </w:r>
      <w:proofErr w:type="spellStart"/>
      <w:r w:rsidRPr="003120A8">
        <w:rPr>
          <w:rFonts w:ascii="Palatino Linotype" w:eastAsia="Times New Roman" w:hAnsi="Palatino Linotype" w:cs="Times New Roman"/>
          <w:i/>
          <w:lang w:val="es-ES_tradnl" w:eastAsia="es-ES"/>
        </w:rPr>
        <w:t>corrupcion</w:t>
      </w:r>
      <w:proofErr w:type="spellEnd"/>
      <w:r w:rsidRPr="003120A8">
        <w:rPr>
          <w:rFonts w:ascii="Palatino Linotype" w:eastAsia="Times New Roman" w:hAnsi="Palatino Linotype" w:cs="Times New Roman"/>
          <w:i/>
          <w:lang w:val="es-ES_tradnl" w:eastAsia="es-ES"/>
        </w:rPr>
        <w:t xml:space="preserve"> que le asigno una </w:t>
      </w:r>
      <w:proofErr w:type="spellStart"/>
      <w:r w:rsidRPr="003120A8">
        <w:rPr>
          <w:rFonts w:ascii="Palatino Linotype" w:eastAsia="Times New Roman" w:hAnsi="Palatino Linotype" w:cs="Times New Roman"/>
          <w:i/>
          <w:lang w:val="es-ES_tradnl" w:eastAsia="es-ES"/>
        </w:rPr>
        <w:t>tipologia</w:t>
      </w:r>
      <w:proofErr w:type="spellEnd"/>
      <w:r w:rsidRPr="003120A8">
        <w:rPr>
          <w:rFonts w:ascii="Palatino Linotype" w:eastAsia="Times New Roman" w:hAnsi="Palatino Linotype" w:cs="Times New Roman"/>
          <w:i/>
          <w:lang w:val="es-ES_tradnl" w:eastAsia="es-ES"/>
        </w:rPr>
        <w:t xml:space="preserve"> inferior y </w:t>
      </w:r>
      <w:proofErr w:type="spellStart"/>
      <w:r w:rsidRPr="003120A8">
        <w:rPr>
          <w:rFonts w:ascii="Palatino Linotype" w:eastAsia="Times New Roman" w:hAnsi="Palatino Linotype" w:cs="Times New Roman"/>
          <w:i/>
          <w:lang w:val="es-ES_tradnl" w:eastAsia="es-ES"/>
        </w:rPr>
        <w:t>asi</w:t>
      </w:r>
      <w:proofErr w:type="spellEnd"/>
      <w:r w:rsidRPr="003120A8">
        <w:rPr>
          <w:rFonts w:ascii="Palatino Linotype" w:eastAsia="Times New Roman" w:hAnsi="Palatino Linotype" w:cs="Times New Roman"/>
          <w:i/>
          <w:lang w:val="es-ES_tradnl" w:eastAsia="es-ES"/>
        </w:rPr>
        <w:t xml:space="preserve"> mismo un valor catastral inferior al real que le </w:t>
      </w:r>
      <w:proofErr w:type="spellStart"/>
      <w:r w:rsidRPr="003120A8">
        <w:rPr>
          <w:rFonts w:ascii="Palatino Linotype" w:eastAsia="Times New Roman" w:hAnsi="Palatino Linotype" w:cs="Times New Roman"/>
          <w:i/>
          <w:lang w:val="es-ES_tradnl" w:eastAsia="es-ES"/>
        </w:rPr>
        <w:t>corresponderia</w:t>
      </w:r>
      <w:proofErr w:type="spellEnd"/>
      <w:r w:rsidRPr="003120A8">
        <w:rPr>
          <w:rFonts w:ascii="Palatino Linotype" w:eastAsia="Times New Roman" w:hAnsi="Palatino Linotype" w:cs="Times New Roman"/>
          <w:i/>
          <w:lang w:val="es-ES_tradnl" w:eastAsia="es-ES"/>
        </w:rPr>
        <w:t xml:space="preserve"> con la </w:t>
      </w:r>
      <w:proofErr w:type="spellStart"/>
      <w:r w:rsidRPr="003120A8">
        <w:rPr>
          <w:rFonts w:ascii="Palatino Linotype" w:eastAsia="Times New Roman" w:hAnsi="Palatino Linotype" w:cs="Times New Roman"/>
          <w:i/>
          <w:lang w:val="es-ES_tradnl" w:eastAsia="es-ES"/>
        </w:rPr>
        <w:t>intencion</w:t>
      </w:r>
      <w:proofErr w:type="spellEnd"/>
      <w:r w:rsidRPr="003120A8">
        <w:rPr>
          <w:rFonts w:ascii="Palatino Linotype" w:eastAsia="Times New Roman" w:hAnsi="Palatino Linotype" w:cs="Times New Roman"/>
          <w:i/>
          <w:lang w:val="es-ES_tradnl" w:eastAsia="es-ES"/>
        </w:rPr>
        <w:t xml:space="preserve"> que el pago del impuesto predial sea </w:t>
      </w:r>
      <w:proofErr w:type="spellStart"/>
      <w:r w:rsidRPr="003120A8">
        <w:rPr>
          <w:rFonts w:ascii="Palatino Linotype" w:eastAsia="Times New Roman" w:hAnsi="Palatino Linotype" w:cs="Times New Roman"/>
          <w:i/>
          <w:lang w:val="es-ES_tradnl" w:eastAsia="es-ES"/>
        </w:rPr>
        <w:t>inferiror</w:t>
      </w:r>
      <w:proofErr w:type="spellEnd"/>
      <w:r w:rsidRPr="003120A8">
        <w:rPr>
          <w:rFonts w:ascii="Palatino Linotype" w:eastAsia="Times New Roman" w:hAnsi="Palatino Linotype" w:cs="Times New Roman"/>
          <w:i/>
          <w:lang w:val="es-ES_tradnl" w:eastAsia="es-ES"/>
        </w:rPr>
        <w:t xml:space="preserve">, mediante este acto de </w:t>
      </w:r>
      <w:proofErr w:type="spellStart"/>
      <w:r w:rsidRPr="003120A8">
        <w:rPr>
          <w:rFonts w:ascii="Palatino Linotype" w:eastAsia="Times New Roman" w:hAnsi="Palatino Linotype" w:cs="Times New Roman"/>
          <w:i/>
          <w:lang w:val="es-ES_tradnl" w:eastAsia="es-ES"/>
        </w:rPr>
        <w:t>corrupcion</w:t>
      </w:r>
      <w:proofErr w:type="spellEnd"/>
      <w:r w:rsidRPr="003120A8">
        <w:rPr>
          <w:rFonts w:ascii="Palatino Linotype" w:eastAsia="Times New Roman" w:hAnsi="Palatino Linotype" w:cs="Times New Roman"/>
          <w:i/>
          <w:lang w:val="es-ES_tradnl" w:eastAsia="es-ES"/>
        </w:rPr>
        <w:t xml:space="preserve"> se </w:t>
      </w:r>
      <w:proofErr w:type="spellStart"/>
      <w:r w:rsidRPr="003120A8">
        <w:rPr>
          <w:rFonts w:ascii="Palatino Linotype" w:eastAsia="Times New Roman" w:hAnsi="Palatino Linotype" w:cs="Times New Roman"/>
          <w:i/>
          <w:lang w:val="es-ES_tradnl" w:eastAsia="es-ES"/>
        </w:rPr>
        <w:t>estaria</w:t>
      </w:r>
      <w:proofErr w:type="spellEnd"/>
      <w:r w:rsidRPr="003120A8">
        <w:rPr>
          <w:rFonts w:ascii="Palatino Linotype" w:eastAsia="Times New Roman" w:hAnsi="Palatino Linotype" w:cs="Times New Roman"/>
          <w:i/>
          <w:lang w:val="es-ES_tradnl" w:eastAsia="es-ES"/>
        </w:rPr>
        <w:t xml:space="preserve"> dañando la hacienda </w:t>
      </w:r>
      <w:r>
        <w:rPr>
          <w:rFonts w:ascii="Palatino Linotype" w:eastAsia="Times New Roman" w:hAnsi="Palatino Linotype" w:cs="Times New Roman"/>
          <w:i/>
          <w:lang w:val="es-ES_tradnl" w:eastAsia="es-ES"/>
        </w:rPr>
        <w:t>municipal.</w:t>
      </w:r>
      <w:r w:rsidRPr="00DE246E">
        <w:rPr>
          <w:rFonts w:ascii="Palatino Linotype" w:eastAsia="Times New Roman" w:hAnsi="Palatino Linotype" w:cs="Times New Roman"/>
          <w:i/>
          <w:lang w:val="es-ES_tradnl" w:eastAsia="es-ES"/>
        </w:rPr>
        <w:t>” [Sic]</w:t>
      </w:r>
    </w:p>
    <w:p w14:paraId="79C4FA40" w14:textId="77777777" w:rsidR="003120A8" w:rsidRDefault="003120A8" w:rsidP="00480084">
      <w:pPr>
        <w:spacing w:before="240" w:line="240" w:lineRule="auto"/>
        <w:ind w:right="850"/>
        <w:jc w:val="both"/>
        <w:rPr>
          <w:rFonts w:ascii="Palatino Linotype" w:hAnsi="Palatino Linotype"/>
          <w:color w:val="000000"/>
          <w:sz w:val="24"/>
          <w:szCs w:val="24"/>
        </w:rPr>
      </w:pPr>
    </w:p>
    <w:p w14:paraId="767437ED" w14:textId="6DF0B102"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3D355D">
        <w:rPr>
          <w:rFonts w:ascii="Palatino Linotype" w:eastAsia="Times New Roman" w:hAnsi="Palatino Linotype" w:cs="Times New Roman"/>
          <w:b/>
          <w:bCs/>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3D355D">
        <w:rPr>
          <w:rFonts w:ascii="Palatino Linotype" w:eastAsia="Times New Roman" w:hAnsi="Palatino Linotype" w:cs="Times New Roman"/>
          <w:sz w:val="24"/>
          <w:szCs w:val="24"/>
          <w:lang w:val="es-ES_tradnl" w:eastAsia="es-ES"/>
        </w:rPr>
        <w:t xml:space="preserve"> A través del SAIMEX</w:t>
      </w:r>
    </w:p>
    <w:p w14:paraId="63926586" w14:textId="77777777"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14:paraId="024DAB36" w14:textId="77777777" w:rsidR="00480084" w:rsidRDefault="00480084" w:rsidP="00480084">
      <w:pPr>
        <w:spacing w:before="240" w:line="360" w:lineRule="auto"/>
        <w:jc w:val="both"/>
        <w:rPr>
          <w:rFonts w:ascii="Palatino Linotype" w:hAnsi="Palatino Linotype" w:cs="Arial"/>
          <w:b/>
          <w:sz w:val="28"/>
        </w:rPr>
      </w:pPr>
      <w:bookmarkStart w:id="3" w:name="_Hlk51227144"/>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bookmarkEnd w:id="3"/>
    <w:p w14:paraId="78ADEECF" w14:textId="30DBDDFE" w:rsidR="006343BC" w:rsidRDefault="00480084" w:rsidP="00FE12EC">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6F76A7">
        <w:rPr>
          <w:rFonts w:ascii="Palatino Linotype" w:hAnsi="Palatino Linotype" w:cs="Arial"/>
          <w:sz w:val="24"/>
        </w:rPr>
        <w:t xml:space="preserve">cinco de marzo de dos mil </w:t>
      </w:r>
      <w:proofErr w:type="gramStart"/>
      <w:r w:rsidR="006F76A7">
        <w:rPr>
          <w:rFonts w:ascii="Palatino Linotype" w:hAnsi="Palatino Linotype" w:cs="Arial"/>
          <w:sz w:val="24"/>
        </w:rPr>
        <w:t xml:space="preserve">veinte </w:t>
      </w:r>
      <w:r w:rsidRPr="00527AD8">
        <w:rPr>
          <w:rFonts w:ascii="Palatino Linotype" w:hAnsi="Palatino Linotype" w:cs="Arial"/>
          <w:sz w:val="24"/>
        </w:rPr>
        <w:t>,</w:t>
      </w:r>
      <w:proofErr w:type="gramEnd"/>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7EA124E0" w14:textId="508A2634" w:rsidR="003D355D" w:rsidRPr="003D355D" w:rsidRDefault="003D355D" w:rsidP="003D355D">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M</w:t>
      </w:r>
      <w:r w:rsidRPr="003D355D">
        <w:rPr>
          <w:rFonts w:ascii="Palatino Linotype" w:hAnsi="Palatino Linotype" w:cs="Arial"/>
          <w:i/>
          <w:noProof/>
          <w:szCs w:val="24"/>
          <w:lang w:eastAsia="es-MX"/>
        </w:rPr>
        <w:t>etepec, México a 05 de Marzo de 2020</w:t>
      </w:r>
    </w:p>
    <w:p w14:paraId="07109C37" w14:textId="77777777" w:rsidR="003D355D" w:rsidRPr="003D355D" w:rsidRDefault="003D355D" w:rsidP="003D355D">
      <w:pPr>
        <w:spacing w:after="0" w:line="240" w:lineRule="auto"/>
        <w:ind w:left="567" w:right="567"/>
        <w:jc w:val="right"/>
        <w:rPr>
          <w:rFonts w:ascii="Palatino Linotype" w:hAnsi="Palatino Linotype" w:cs="Arial"/>
          <w:i/>
          <w:noProof/>
          <w:szCs w:val="24"/>
          <w:lang w:eastAsia="es-MX"/>
        </w:rPr>
      </w:pPr>
      <w:r w:rsidRPr="003D355D">
        <w:rPr>
          <w:rFonts w:ascii="Palatino Linotype" w:hAnsi="Palatino Linotype" w:cs="Arial"/>
          <w:i/>
          <w:noProof/>
          <w:szCs w:val="24"/>
          <w:lang w:eastAsia="es-MX"/>
        </w:rPr>
        <w:t>Nombre del solicitante:</w:t>
      </w:r>
    </w:p>
    <w:p w14:paraId="2345A0C1" w14:textId="5333E9D5" w:rsidR="003D355D" w:rsidRDefault="003D355D" w:rsidP="003D355D">
      <w:pPr>
        <w:spacing w:after="0" w:line="240" w:lineRule="auto"/>
        <w:ind w:left="567" w:right="567"/>
        <w:jc w:val="right"/>
        <w:rPr>
          <w:rFonts w:ascii="Palatino Linotype" w:hAnsi="Palatino Linotype" w:cs="Arial"/>
          <w:i/>
          <w:noProof/>
          <w:szCs w:val="24"/>
          <w:lang w:eastAsia="es-MX"/>
        </w:rPr>
      </w:pPr>
      <w:r w:rsidRPr="003D355D">
        <w:rPr>
          <w:rFonts w:ascii="Palatino Linotype" w:hAnsi="Palatino Linotype" w:cs="Arial"/>
          <w:i/>
          <w:noProof/>
          <w:szCs w:val="24"/>
          <w:lang w:eastAsia="es-MX"/>
        </w:rPr>
        <w:t>Folio de la solicitud: 00049/METEPEC/IP/2020</w:t>
      </w:r>
    </w:p>
    <w:p w14:paraId="099E740A" w14:textId="77777777" w:rsidR="003D355D" w:rsidRPr="003D355D" w:rsidRDefault="003D355D" w:rsidP="003D355D">
      <w:pPr>
        <w:spacing w:after="0" w:line="240" w:lineRule="auto"/>
        <w:ind w:left="567" w:right="567"/>
        <w:jc w:val="right"/>
        <w:rPr>
          <w:rFonts w:ascii="Palatino Linotype" w:hAnsi="Palatino Linotype" w:cs="Arial"/>
          <w:i/>
          <w:noProof/>
          <w:szCs w:val="24"/>
          <w:lang w:eastAsia="es-MX"/>
        </w:rPr>
      </w:pPr>
    </w:p>
    <w:p w14:paraId="4134DD7C" w14:textId="4EDED5E4" w:rsidR="003D355D" w:rsidRDefault="003D355D" w:rsidP="003D355D">
      <w:pPr>
        <w:spacing w:after="0" w:line="240" w:lineRule="auto"/>
        <w:ind w:left="567" w:right="567"/>
        <w:jc w:val="both"/>
        <w:rPr>
          <w:rFonts w:ascii="Palatino Linotype" w:hAnsi="Palatino Linotype" w:cs="Arial"/>
          <w:i/>
          <w:noProof/>
          <w:szCs w:val="24"/>
          <w:lang w:eastAsia="es-MX"/>
        </w:rPr>
      </w:pPr>
      <w:r w:rsidRPr="003D355D">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C07421" w14:textId="77777777" w:rsidR="003D355D" w:rsidRPr="003D355D" w:rsidRDefault="003D355D" w:rsidP="003D355D">
      <w:pPr>
        <w:spacing w:after="0" w:line="240" w:lineRule="auto"/>
        <w:ind w:left="567" w:right="567"/>
        <w:jc w:val="both"/>
        <w:rPr>
          <w:rFonts w:ascii="Palatino Linotype" w:hAnsi="Palatino Linotype" w:cs="Arial"/>
          <w:i/>
          <w:noProof/>
          <w:szCs w:val="24"/>
          <w:lang w:eastAsia="es-MX"/>
        </w:rPr>
      </w:pPr>
    </w:p>
    <w:p w14:paraId="2421C1EE" w14:textId="1ED64714" w:rsidR="003D355D" w:rsidRDefault="003D355D" w:rsidP="003D355D">
      <w:pPr>
        <w:spacing w:after="0" w:line="240" w:lineRule="auto"/>
        <w:ind w:left="567" w:right="567"/>
        <w:jc w:val="both"/>
        <w:rPr>
          <w:rFonts w:ascii="Palatino Linotype" w:hAnsi="Palatino Linotype" w:cs="Arial"/>
          <w:i/>
          <w:noProof/>
          <w:szCs w:val="24"/>
          <w:lang w:eastAsia="es-MX"/>
        </w:rPr>
      </w:pPr>
      <w:r w:rsidRPr="003D355D">
        <w:rPr>
          <w:rFonts w:ascii="Palatino Linotype" w:hAnsi="Palatino Linotype" w:cs="Arial"/>
          <w:i/>
          <w:noProof/>
          <w:szCs w:val="24"/>
          <w:lang w:eastAsia="es-MX"/>
        </w:rPr>
        <w:t>Se envía respuesta en archivo adjunto. Al respecto, los datos personales referidos con antelación, son considerados información confidencial, debido a que se refiere a la información privada y a los datos personales concernientes a una persona física o jurídico colectiva identificada o identificable, en términos de los artículos 3, fracción IX y 143, fracción I de la Ley de Transparencia y Acceso a la Información Pública del Estado de México y Municipios; 4, fracción XI de la Ley de Protección de Datos Personales en Posesión de Sujetos Obligados del Estado de México y Municipios; en relación con el numeral Trigésimo Octavo, fracción I de los Lineamientos Generales en Materia de Clasificación y Desclasificación de la Información, así como para la Elaboración de Versiones Públicas. Se hace de su conocimiento el derecho que tiene de acuerdo con lo establecido en los artículos 176, 177 y 178 de la Ley invocada.</w:t>
      </w:r>
    </w:p>
    <w:p w14:paraId="1D717A86" w14:textId="77777777" w:rsidR="003D355D" w:rsidRPr="003D355D" w:rsidRDefault="003D355D" w:rsidP="003D355D">
      <w:pPr>
        <w:spacing w:after="0" w:line="240" w:lineRule="auto"/>
        <w:ind w:left="567" w:right="567"/>
        <w:jc w:val="both"/>
        <w:rPr>
          <w:rFonts w:ascii="Palatino Linotype" w:hAnsi="Palatino Linotype" w:cs="Arial"/>
          <w:i/>
          <w:noProof/>
          <w:szCs w:val="24"/>
          <w:lang w:eastAsia="es-MX"/>
        </w:rPr>
      </w:pPr>
    </w:p>
    <w:p w14:paraId="3E197FCF" w14:textId="77777777" w:rsidR="003D355D" w:rsidRPr="003D355D" w:rsidRDefault="003D355D" w:rsidP="003D355D">
      <w:pPr>
        <w:spacing w:after="0" w:line="240" w:lineRule="auto"/>
        <w:ind w:left="567" w:right="567"/>
        <w:rPr>
          <w:rFonts w:ascii="Palatino Linotype" w:hAnsi="Palatino Linotype" w:cs="Arial"/>
          <w:i/>
          <w:noProof/>
          <w:szCs w:val="24"/>
          <w:lang w:eastAsia="es-MX"/>
        </w:rPr>
      </w:pPr>
      <w:r w:rsidRPr="003D355D">
        <w:rPr>
          <w:rFonts w:ascii="Palatino Linotype" w:hAnsi="Palatino Linotype" w:cs="Arial"/>
          <w:i/>
          <w:noProof/>
          <w:szCs w:val="24"/>
          <w:lang w:eastAsia="es-MX"/>
        </w:rPr>
        <w:t>ATENTAMENTE</w:t>
      </w:r>
    </w:p>
    <w:p w14:paraId="0935FDB4" w14:textId="7348F273" w:rsidR="002A6BBC" w:rsidRPr="002A6BBC" w:rsidRDefault="003D355D" w:rsidP="003D355D">
      <w:pPr>
        <w:spacing w:after="0" w:line="240" w:lineRule="auto"/>
        <w:ind w:left="567" w:right="567"/>
        <w:rPr>
          <w:rFonts w:ascii="Palatino Linotype" w:hAnsi="Palatino Linotype" w:cs="Arial"/>
          <w:i/>
          <w:szCs w:val="24"/>
        </w:rPr>
      </w:pPr>
      <w:r w:rsidRPr="003D355D">
        <w:rPr>
          <w:rFonts w:ascii="Palatino Linotype" w:hAnsi="Palatino Linotype" w:cs="Arial"/>
          <w:i/>
          <w:noProof/>
          <w:szCs w:val="24"/>
          <w:lang w:eastAsia="es-MX"/>
        </w:rPr>
        <w:t>Alberto Daniel García Curiel</w:t>
      </w:r>
    </w:p>
    <w:p w14:paraId="77528A66" w14:textId="5697983C" w:rsidR="00480084" w:rsidRDefault="009F59B3" w:rsidP="00480084">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el archivo electrónico</w:t>
      </w:r>
      <w:r w:rsidR="008A6761" w:rsidRPr="00F670C8">
        <w:rPr>
          <w:rFonts w:ascii="Palatino Linotype" w:hAnsi="Palatino Linotype"/>
          <w:color w:val="000000"/>
          <w:sz w:val="24"/>
          <w:szCs w:val="24"/>
        </w:rPr>
        <w:t xml:space="preserve"> “</w:t>
      </w:r>
      <w:r w:rsidR="006F76A7" w:rsidRPr="006F76A7">
        <w:rPr>
          <w:rFonts w:ascii="Palatino Linotype" w:hAnsi="Palatino Linotype"/>
          <w:b/>
          <w:color w:val="000000"/>
          <w:sz w:val="24"/>
          <w:szCs w:val="24"/>
        </w:rPr>
        <w:t>49IP2020 TESO.pdf</w:t>
      </w:r>
      <w:r>
        <w:rPr>
          <w:rFonts w:ascii="Palatino Linotype" w:hAnsi="Palatino Linotype"/>
          <w:color w:val="000000"/>
          <w:sz w:val="24"/>
          <w:szCs w:val="24"/>
        </w:rPr>
        <w:t>”; el cual</w:t>
      </w:r>
      <w:r w:rsidR="0003023D">
        <w:rPr>
          <w:rFonts w:ascii="Palatino Linotype" w:hAnsi="Palatino Linotype"/>
          <w:color w:val="000000"/>
          <w:sz w:val="24"/>
          <w:szCs w:val="24"/>
        </w:rPr>
        <w:t xml:space="preserve"> se pronuncia el titular de la tesorería </w:t>
      </w:r>
      <w:proofErr w:type="gramStart"/>
      <w:r w:rsidR="0003023D">
        <w:rPr>
          <w:rFonts w:ascii="Palatino Linotype" w:hAnsi="Palatino Linotype"/>
          <w:color w:val="000000"/>
          <w:sz w:val="24"/>
          <w:szCs w:val="24"/>
        </w:rPr>
        <w:t>municipal</w:t>
      </w:r>
      <w:r>
        <w:rPr>
          <w:rFonts w:ascii="Palatino Linotype" w:hAnsi="Palatino Linotype"/>
          <w:color w:val="000000"/>
          <w:sz w:val="24"/>
          <w:szCs w:val="24"/>
        </w:rPr>
        <w:t xml:space="preserve"> </w:t>
      </w:r>
      <w:r w:rsidR="00321057">
        <w:rPr>
          <w:rFonts w:ascii="Palatino Linotype" w:hAnsi="Palatino Linotype"/>
          <w:color w:val="000000"/>
          <w:sz w:val="24"/>
          <w:szCs w:val="24"/>
        </w:rPr>
        <w:t xml:space="preserve"> argumentando</w:t>
      </w:r>
      <w:proofErr w:type="gramEnd"/>
      <w:r w:rsidR="00321057">
        <w:rPr>
          <w:rFonts w:ascii="Palatino Linotype" w:hAnsi="Palatino Linotype"/>
          <w:color w:val="000000"/>
          <w:sz w:val="24"/>
          <w:szCs w:val="24"/>
        </w:rPr>
        <w:t xml:space="preserve"> que no se podrá </w:t>
      </w:r>
      <w:r w:rsidR="00321057">
        <w:rPr>
          <w:rFonts w:ascii="Palatino Linotype" w:hAnsi="Palatino Linotype"/>
          <w:color w:val="000000"/>
          <w:sz w:val="24"/>
          <w:szCs w:val="24"/>
        </w:rPr>
        <w:lastRenderedPageBreak/>
        <w:t xml:space="preserve">proporcionar la información </w:t>
      </w:r>
      <w:r>
        <w:rPr>
          <w:rFonts w:ascii="Palatino Linotype" w:hAnsi="Palatino Linotype"/>
          <w:color w:val="000000"/>
          <w:sz w:val="24"/>
          <w:szCs w:val="24"/>
        </w:rPr>
        <w:t>sin embargo,</w:t>
      </w:r>
      <w:r w:rsidR="008A6761" w:rsidRPr="00F670C8">
        <w:rPr>
          <w:rFonts w:ascii="Palatino Linotype" w:hAnsi="Palatino Linotype"/>
          <w:color w:val="000000"/>
          <w:sz w:val="24"/>
          <w:szCs w:val="24"/>
        </w:rPr>
        <w:t xml:space="preserve"> habrá de hacerse el análisis y estudio correspondiente en párrafos posteriores.</w:t>
      </w:r>
    </w:p>
    <w:p w14:paraId="34946B1C" w14:textId="77777777" w:rsidR="009F59B3" w:rsidRDefault="009F59B3" w:rsidP="002A6BBC">
      <w:pPr>
        <w:spacing w:before="240" w:line="240" w:lineRule="auto"/>
        <w:ind w:right="850"/>
        <w:jc w:val="both"/>
        <w:rPr>
          <w:rFonts w:ascii="Palatino Linotype" w:hAnsi="Palatino Linotype" w:cs="Arial"/>
          <w:b/>
          <w:sz w:val="28"/>
        </w:rPr>
      </w:pPr>
    </w:p>
    <w:p w14:paraId="3CDDD4FC" w14:textId="77777777" w:rsidR="00480084" w:rsidRPr="00441A94" w:rsidRDefault="00480084" w:rsidP="00480084">
      <w:pPr>
        <w:spacing w:before="240" w:line="360" w:lineRule="auto"/>
        <w:jc w:val="both"/>
        <w:rPr>
          <w:rFonts w:ascii="Palatino Linotype" w:hAnsi="Palatino Linotype" w:cs="Arial"/>
          <w:b/>
          <w:sz w:val="28"/>
        </w:rPr>
      </w:pPr>
      <w:bookmarkStart w:id="4" w:name="_Hlk51227213"/>
      <w:r w:rsidRPr="00AE76F5">
        <w:rPr>
          <w:rFonts w:ascii="Palatino Linotype" w:hAnsi="Palatino Linotype" w:cs="Arial"/>
          <w:b/>
          <w:sz w:val="28"/>
        </w:rPr>
        <w:t xml:space="preserve">TERCERO. </w:t>
      </w:r>
      <w:r w:rsidRPr="00AE76F5">
        <w:rPr>
          <w:rFonts w:ascii="Palatino Linotype" w:hAnsi="Palatino Linotype"/>
          <w:b/>
          <w:sz w:val="28"/>
        </w:rPr>
        <w:t>Del recurso de revisión.</w:t>
      </w:r>
    </w:p>
    <w:bookmarkEnd w:id="4"/>
    <w:p w14:paraId="254089C9" w14:textId="04839BF6"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8A6761">
        <w:rPr>
          <w:rFonts w:ascii="Palatino Linotype" w:hAnsi="Palatino Linotype" w:cs="Arial"/>
          <w:b/>
          <w:sz w:val="24"/>
          <w:szCs w:val="24"/>
        </w:rPr>
        <w:t>El Sujeto O</w:t>
      </w:r>
      <w:r w:rsidRPr="008A6761">
        <w:rPr>
          <w:rFonts w:ascii="Palatino Linotype" w:hAnsi="Palatino Linotype" w:cs="Arial"/>
          <w:b/>
          <w:sz w:val="24"/>
          <w:szCs w:val="24"/>
        </w:rPr>
        <w:t>bligado</w:t>
      </w:r>
      <w:r w:rsidRPr="00441A94">
        <w:rPr>
          <w:rFonts w:ascii="Palatino Linotype" w:hAnsi="Palatino Linotype" w:cs="Arial"/>
          <w:sz w:val="24"/>
          <w:szCs w:val="24"/>
        </w:rPr>
        <w:t xml:space="preserve">, </w:t>
      </w:r>
      <w:r w:rsidR="0025734D">
        <w:rPr>
          <w:rFonts w:ascii="Palatino Linotype" w:hAnsi="Palatino Linotype" w:cs="Arial"/>
          <w:b/>
          <w:sz w:val="24"/>
          <w:szCs w:val="24"/>
        </w:rPr>
        <w:t xml:space="preserve">El </w:t>
      </w:r>
      <w:r>
        <w:rPr>
          <w:rFonts w:ascii="Palatino Linotype" w:hAnsi="Palatino Linotype" w:cs="Arial"/>
          <w:b/>
          <w:sz w:val="24"/>
          <w:szCs w:val="24"/>
        </w:rPr>
        <w:t>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321057">
        <w:rPr>
          <w:rFonts w:ascii="Palatino Linotype" w:hAnsi="Palatino Linotype" w:cs="Arial"/>
          <w:sz w:val="24"/>
          <w:szCs w:val="24"/>
        </w:rPr>
        <w:t>veintitrés</w:t>
      </w:r>
      <w:r w:rsidR="0010039F">
        <w:rPr>
          <w:rFonts w:ascii="Palatino Linotype" w:hAnsi="Palatino Linotype" w:cs="Arial"/>
          <w:sz w:val="24"/>
          <w:szCs w:val="24"/>
        </w:rPr>
        <w:t xml:space="preserve"> de ju</w:t>
      </w:r>
      <w:r w:rsidR="000977B5">
        <w:rPr>
          <w:rFonts w:ascii="Palatino Linotype" w:hAnsi="Palatino Linotype" w:cs="Arial"/>
          <w:sz w:val="24"/>
          <w:szCs w:val="24"/>
        </w:rPr>
        <w:t>n</w:t>
      </w:r>
      <w:r w:rsidR="0010039F">
        <w:rPr>
          <w:rFonts w:ascii="Palatino Linotype" w:hAnsi="Palatino Linotype" w:cs="Arial"/>
          <w:sz w:val="24"/>
          <w:szCs w:val="24"/>
        </w:rPr>
        <w:t>io</w:t>
      </w:r>
      <w:r w:rsidR="00EF63E5">
        <w:rPr>
          <w:rFonts w:ascii="Palatino Linotype" w:hAnsi="Palatino Linotype" w:cs="Arial"/>
          <w:sz w:val="24"/>
          <w:szCs w:val="24"/>
        </w:rPr>
        <w:t xml:space="preserve"> de dos mil </w:t>
      </w:r>
      <w:r w:rsidR="000977B5">
        <w:rPr>
          <w:rFonts w:ascii="Palatino Linotype" w:hAnsi="Palatino Linotype" w:cs="Arial"/>
          <w:sz w:val="24"/>
          <w:szCs w:val="24"/>
        </w:rPr>
        <w:t>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977B5" w:rsidRPr="000977B5">
        <w:rPr>
          <w:rFonts w:ascii="Palatino Linotype" w:hAnsi="Palatino Linotype" w:cs="Arial"/>
          <w:b/>
          <w:bCs/>
          <w:sz w:val="24"/>
          <w:szCs w:val="24"/>
          <w:lang w:eastAsia="es-MX"/>
        </w:rPr>
        <w:t>02010/INFOEM/IP/RR/2020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37F2AD60"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73F20F0B" w14:textId="036F00A6"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0977B5" w:rsidRPr="000977B5">
        <w:rPr>
          <w:rFonts w:ascii="Palatino Linotype" w:hAnsi="Palatino Linotype" w:cs="Arial"/>
          <w:i/>
        </w:rPr>
        <w:t xml:space="preserve">Folio de la Solicitud: 00049/METEPEC/IP/2020 INFORMACIÓN SOLICITADA Se indique a nombre de quien se encuentran las cuentas </w:t>
      </w:r>
      <w:proofErr w:type="spellStart"/>
      <w:r w:rsidR="000977B5" w:rsidRPr="000977B5">
        <w:rPr>
          <w:rFonts w:ascii="Palatino Linotype" w:hAnsi="Palatino Linotype" w:cs="Arial"/>
          <w:i/>
        </w:rPr>
        <w:t>catastrales</w:t>
      </w:r>
      <w:r w:rsidR="0036062C">
        <w:rPr>
          <w:rFonts w:ascii="Palatino Linotype" w:hAnsi="Palatino Linotype" w:cs="Arial"/>
          <w:i/>
        </w:rPr>
        <w:t>XXXXXXXXX</w:t>
      </w:r>
      <w:proofErr w:type="spellEnd"/>
      <w:r w:rsidR="0036062C">
        <w:rPr>
          <w:rFonts w:ascii="Palatino Linotype" w:hAnsi="Palatino Linotype" w:cs="Arial"/>
          <w:i/>
        </w:rPr>
        <w:t xml:space="preserve"> XXXXXXXXXX XXXXXXX</w:t>
      </w:r>
      <w:r w:rsidR="000977B5" w:rsidRPr="000977B5">
        <w:rPr>
          <w:rFonts w:ascii="Palatino Linotype" w:hAnsi="Palatino Linotype" w:cs="Arial"/>
          <w:i/>
        </w:rPr>
        <w:t xml:space="preserve"> Se proporcione su </w:t>
      </w:r>
      <w:proofErr w:type="spellStart"/>
      <w:r w:rsidR="000977B5" w:rsidRPr="000977B5">
        <w:rPr>
          <w:rFonts w:ascii="Palatino Linotype" w:hAnsi="Palatino Linotype" w:cs="Arial"/>
          <w:i/>
        </w:rPr>
        <w:t>direccion</w:t>
      </w:r>
      <w:proofErr w:type="spellEnd"/>
      <w:r w:rsidR="000977B5" w:rsidRPr="000977B5">
        <w:rPr>
          <w:rFonts w:ascii="Palatino Linotype" w:hAnsi="Palatino Linotype" w:cs="Arial"/>
          <w:i/>
        </w:rPr>
        <w:t xml:space="preserve">, la </w:t>
      </w:r>
      <w:proofErr w:type="spellStart"/>
      <w:r w:rsidR="000977B5" w:rsidRPr="000977B5">
        <w:rPr>
          <w:rFonts w:ascii="Palatino Linotype" w:hAnsi="Palatino Linotype" w:cs="Arial"/>
          <w:i/>
        </w:rPr>
        <w:t>tipologia</w:t>
      </w:r>
      <w:proofErr w:type="spellEnd"/>
      <w:r w:rsidR="000977B5" w:rsidRPr="000977B5">
        <w:rPr>
          <w:rFonts w:ascii="Palatino Linotype" w:hAnsi="Palatino Linotype" w:cs="Arial"/>
          <w:i/>
        </w:rPr>
        <w:t xml:space="preserve"> que se les asigno, monto del valor catastral asignado, monto de impuesto predial que pagaron en el año 2019 y 2020 Una </w:t>
      </w:r>
      <w:proofErr w:type="spellStart"/>
      <w:r w:rsidR="000977B5" w:rsidRPr="000977B5">
        <w:rPr>
          <w:rFonts w:ascii="Palatino Linotype" w:hAnsi="Palatino Linotype" w:cs="Arial"/>
          <w:i/>
        </w:rPr>
        <w:t>fotografia</w:t>
      </w:r>
      <w:proofErr w:type="spellEnd"/>
      <w:r w:rsidR="000977B5" w:rsidRPr="000977B5">
        <w:rPr>
          <w:rFonts w:ascii="Palatino Linotype" w:hAnsi="Palatino Linotype" w:cs="Arial"/>
          <w:i/>
        </w:rPr>
        <w:t xml:space="preserve"> del inmueble que ampara cada una de las cuentas arriba mencionadas</w:t>
      </w:r>
      <w:r w:rsidRPr="00B15A94">
        <w:rPr>
          <w:rFonts w:ascii="Palatino Linotype" w:hAnsi="Palatino Linotype" w:cs="Arial"/>
          <w:i/>
        </w:rPr>
        <w:t>"[sic]</w:t>
      </w:r>
    </w:p>
    <w:p w14:paraId="28380AAA"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8FDE45E" w14:textId="6A0F0A6C"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CF024B">
        <w:rPr>
          <w:rFonts w:ascii="Palatino Linotype" w:hAnsi="Palatino Linotype" w:cs="Arial"/>
          <w:i/>
        </w:rPr>
        <w:t>s</w:t>
      </w:r>
      <w:r w:rsidR="000977B5" w:rsidRPr="000977B5">
        <w:rPr>
          <w:rFonts w:ascii="Palatino Linotype" w:hAnsi="Palatino Linotype" w:cs="Arial"/>
          <w:i/>
        </w:rPr>
        <w:t xml:space="preserve">olo agregan que </w:t>
      </w:r>
      <w:proofErr w:type="spellStart"/>
      <w:r w:rsidR="000977B5" w:rsidRPr="000977B5">
        <w:rPr>
          <w:rFonts w:ascii="Palatino Linotype" w:hAnsi="Palatino Linotype" w:cs="Arial"/>
          <w:i/>
        </w:rPr>
        <w:t>estan</w:t>
      </w:r>
      <w:proofErr w:type="spellEnd"/>
      <w:r w:rsidR="000977B5" w:rsidRPr="000977B5">
        <w:rPr>
          <w:rFonts w:ascii="Palatino Linotype" w:hAnsi="Palatino Linotype" w:cs="Arial"/>
          <w:i/>
        </w:rPr>
        <w:t xml:space="preserve"> imposibilitados para dar la </w:t>
      </w:r>
      <w:proofErr w:type="spellStart"/>
      <w:r w:rsidR="000977B5" w:rsidRPr="000977B5">
        <w:rPr>
          <w:rFonts w:ascii="Palatino Linotype" w:hAnsi="Palatino Linotype" w:cs="Arial"/>
          <w:i/>
        </w:rPr>
        <w:t>informacion</w:t>
      </w:r>
      <w:proofErr w:type="spellEnd"/>
      <w:r w:rsidR="000977B5" w:rsidRPr="000977B5">
        <w:rPr>
          <w:rFonts w:ascii="Palatino Linotype" w:hAnsi="Palatino Linotype" w:cs="Arial"/>
          <w:i/>
        </w:rPr>
        <w:t xml:space="preserve"> bajo el esquema de datos personales y lo que se pide son datos </w:t>
      </w:r>
      <w:proofErr w:type="spellStart"/>
      <w:r w:rsidR="000977B5" w:rsidRPr="000977B5">
        <w:rPr>
          <w:rFonts w:ascii="Palatino Linotype" w:hAnsi="Palatino Linotype" w:cs="Arial"/>
          <w:i/>
        </w:rPr>
        <w:t>publicos</w:t>
      </w:r>
      <w:proofErr w:type="spellEnd"/>
      <w:r w:rsidR="000977B5" w:rsidRPr="000977B5">
        <w:rPr>
          <w:rFonts w:ascii="Palatino Linotype" w:hAnsi="Palatino Linotype" w:cs="Arial"/>
          <w:i/>
        </w:rPr>
        <w:t xml:space="preserve"> Se indique a nombre de quien se encuentran las cuentas catastrales: </w:t>
      </w:r>
      <w:r w:rsidR="00CE7EAB">
        <w:rPr>
          <w:rFonts w:ascii="Palatino Linotype" w:hAnsi="Palatino Linotype" w:cs="Arial"/>
          <w:i/>
        </w:rPr>
        <w:t>XXXXXXXXXX</w:t>
      </w:r>
      <w:r w:rsidR="000977B5" w:rsidRPr="000977B5">
        <w:rPr>
          <w:rFonts w:ascii="Palatino Linotype" w:hAnsi="Palatino Linotype" w:cs="Arial"/>
          <w:i/>
        </w:rPr>
        <w:t xml:space="preserve"> </w:t>
      </w:r>
      <w:r w:rsidR="00CE7EAB">
        <w:rPr>
          <w:rFonts w:ascii="Palatino Linotype" w:hAnsi="Palatino Linotype" w:cs="Arial"/>
          <w:i/>
        </w:rPr>
        <w:t>XXXXXXXXX</w:t>
      </w:r>
      <w:r w:rsidR="000977B5" w:rsidRPr="000977B5">
        <w:rPr>
          <w:rFonts w:ascii="Palatino Linotype" w:hAnsi="Palatino Linotype" w:cs="Arial"/>
          <w:i/>
        </w:rPr>
        <w:t xml:space="preserve"> </w:t>
      </w:r>
      <w:r w:rsidR="00CE7EAB">
        <w:rPr>
          <w:rFonts w:ascii="Palatino Linotype" w:hAnsi="Palatino Linotype" w:cs="Arial"/>
          <w:i/>
        </w:rPr>
        <w:t>XXXXXXX</w:t>
      </w:r>
      <w:r w:rsidR="000977B5" w:rsidRPr="000977B5">
        <w:rPr>
          <w:rFonts w:ascii="Palatino Linotype" w:hAnsi="Palatino Linotype" w:cs="Arial"/>
          <w:i/>
        </w:rPr>
        <w:t xml:space="preserve"> </w:t>
      </w:r>
      <w:r w:rsidR="00CE7EAB">
        <w:rPr>
          <w:rFonts w:ascii="Palatino Linotype" w:hAnsi="Palatino Linotype" w:cs="Arial"/>
          <w:i/>
        </w:rPr>
        <w:t>XXXXXXXXX</w:t>
      </w:r>
      <w:r w:rsidR="000977B5" w:rsidRPr="000977B5">
        <w:rPr>
          <w:rFonts w:ascii="Palatino Linotype" w:hAnsi="Palatino Linotype" w:cs="Arial"/>
          <w:i/>
        </w:rPr>
        <w:t xml:space="preserve"> Se proporcione su </w:t>
      </w:r>
      <w:proofErr w:type="spellStart"/>
      <w:r w:rsidR="000977B5" w:rsidRPr="000977B5">
        <w:rPr>
          <w:rFonts w:ascii="Palatino Linotype" w:hAnsi="Palatino Linotype" w:cs="Arial"/>
          <w:i/>
        </w:rPr>
        <w:t>direccion</w:t>
      </w:r>
      <w:proofErr w:type="spellEnd"/>
      <w:r w:rsidR="000977B5" w:rsidRPr="000977B5">
        <w:rPr>
          <w:rFonts w:ascii="Palatino Linotype" w:hAnsi="Palatino Linotype" w:cs="Arial"/>
          <w:i/>
        </w:rPr>
        <w:t xml:space="preserve">, la </w:t>
      </w:r>
      <w:proofErr w:type="spellStart"/>
      <w:r w:rsidR="000977B5" w:rsidRPr="000977B5">
        <w:rPr>
          <w:rFonts w:ascii="Palatino Linotype" w:hAnsi="Palatino Linotype" w:cs="Arial"/>
          <w:i/>
        </w:rPr>
        <w:t>tipologia</w:t>
      </w:r>
      <w:proofErr w:type="spellEnd"/>
      <w:r w:rsidR="000977B5" w:rsidRPr="000977B5">
        <w:rPr>
          <w:rFonts w:ascii="Palatino Linotype" w:hAnsi="Palatino Linotype" w:cs="Arial"/>
          <w:i/>
        </w:rPr>
        <w:t xml:space="preserve"> que se les asigno, monto del valor catastral asignado, monto de impuesto predial que pagaron en el año 2019 y 2020 Una </w:t>
      </w:r>
      <w:proofErr w:type="spellStart"/>
      <w:r w:rsidR="000977B5" w:rsidRPr="000977B5">
        <w:rPr>
          <w:rFonts w:ascii="Palatino Linotype" w:hAnsi="Palatino Linotype" w:cs="Arial"/>
          <w:i/>
        </w:rPr>
        <w:t>fotografia</w:t>
      </w:r>
      <w:proofErr w:type="spellEnd"/>
      <w:r w:rsidR="000977B5" w:rsidRPr="000977B5">
        <w:rPr>
          <w:rFonts w:ascii="Palatino Linotype" w:hAnsi="Palatino Linotype" w:cs="Arial"/>
          <w:i/>
        </w:rPr>
        <w:t xml:space="preserve"> del inmueble que ampara cada una de las cuentas arriba mencionadas como se puede ver son datos </w:t>
      </w:r>
      <w:proofErr w:type="spellStart"/>
      <w:r w:rsidR="000977B5" w:rsidRPr="000977B5">
        <w:rPr>
          <w:rFonts w:ascii="Palatino Linotype" w:hAnsi="Palatino Linotype" w:cs="Arial"/>
          <w:i/>
        </w:rPr>
        <w:t>publicos</w:t>
      </w:r>
      <w:proofErr w:type="spellEnd"/>
      <w:r w:rsidR="000977B5" w:rsidRPr="000977B5">
        <w:rPr>
          <w:rFonts w:ascii="Palatino Linotype" w:hAnsi="Palatino Linotype" w:cs="Arial"/>
          <w:i/>
        </w:rPr>
        <w:t xml:space="preserve"> y la </w:t>
      </w:r>
      <w:proofErr w:type="spellStart"/>
      <w:r w:rsidR="000977B5" w:rsidRPr="000977B5">
        <w:rPr>
          <w:rFonts w:ascii="Palatino Linotype" w:hAnsi="Palatino Linotype" w:cs="Arial"/>
          <w:i/>
        </w:rPr>
        <w:t>administracion</w:t>
      </w:r>
      <w:proofErr w:type="spellEnd"/>
      <w:r w:rsidR="000977B5" w:rsidRPr="000977B5">
        <w:rPr>
          <w:rFonts w:ascii="Palatino Linotype" w:hAnsi="Palatino Linotype" w:cs="Arial"/>
          <w:i/>
        </w:rPr>
        <w:t xml:space="preserve"> solo bloquea y dilata la </w:t>
      </w:r>
      <w:proofErr w:type="spellStart"/>
      <w:r w:rsidR="000977B5" w:rsidRPr="000977B5">
        <w:rPr>
          <w:rFonts w:ascii="Palatino Linotype" w:hAnsi="Palatino Linotype" w:cs="Arial"/>
          <w:i/>
        </w:rPr>
        <w:t>informacion</w:t>
      </w:r>
      <w:proofErr w:type="spellEnd"/>
      <w:r w:rsidR="000977B5" w:rsidRPr="000977B5">
        <w:rPr>
          <w:rFonts w:ascii="Palatino Linotype" w:hAnsi="Palatino Linotype" w:cs="Arial"/>
          <w:i/>
        </w:rPr>
        <w:t xml:space="preserve"> para que los ciudadanos no tengamos acceso a la </w:t>
      </w:r>
      <w:proofErr w:type="spellStart"/>
      <w:r w:rsidR="000977B5" w:rsidRPr="000977B5">
        <w:rPr>
          <w:rFonts w:ascii="Palatino Linotype" w:hAnsi="Palatino Linotype" w:cs="Arial"/>
          <w:i/>
        </w:rPr>
        <w:t>informacion</w:t>
      </w:r>
      <w:proofErr w:type="spellEnd"/>
      <w:r w:rsidR="000977B5" w:rsidRPr="000977B5">
        <w:rPr>
          <w:rFonts w:ascii="Palatino Linotype" w:hAnsi="Palatino Linotype" w:cs="Arial"/>
          <w:i/>
        </w:rPr>
        <w:t xml:space="preserve"> publica</w:t>
      </w:r>
      <w:r w:rsidRPr="004469D5">
        <w:rPr>
          <w:rFonts w:ascii="Palatino Linotype" w:hAnsi="Palatino Linotype" w:cs="Arial"/>
          <w:i/>
        </w:rPr>
        <w:t>” [sic]</w:t>
      </w:r>
    </w:p>
    <w:p w14:paraId="0F2E9E01" w14:textId="77777777" w:rsidR="00480084" w:rsidRDefault="00480084" w:rsidP="00480084">
      <w:pPr>
        <w:spacing w:before="240" w:line="360" w:lineRule="auto"/>
        <w:jc w:val="both"/>
        <w:rPr>
          <w:rFonts w:ascii="Palatino Linotype" w:hAnsi="Palatino Linotype"/>
          <w:color w:val="000000"/>
          <w:sz w:val="24"/>
          <w:szCs w:val="24"/>
        </w:rPr>
      </w:pPr>
    </w:p>
    <w:p w14:paraId="0A703427" w14:textId="77777777" w:rsidR="00480084" w:rsidRDefault="00480084" w:rsidP="00480084">
      <w:pPr>
        <w:spacing w:before="240" w:line="360" w:lineRule="auto"/>
        <w:jc w:val="both"/>
        <w:rPr>
          <w:rFonts w:ascii="Palatino Linotype" w:hAnsi="Palatino Linotype" w:cs="Arial"/>
          <w:b/>
          <w:sz w:val="24"/>
          <w:szCs w:val="24"/>
        </w:rPr>
      </w:pPr>
      <w:bookmarkStart w:id="5" w:name="_Hlk51227285"/>
      <w:r w:rsidRPr="00A47A11">
        <w:rPr>
          <w:rFonts w:ascii="Palatino Linotype" w:hAnsi="Palatino Linotype" w:cs="Arial"/>
          <w:b/>
          <w:sz w:val="28"/>
          <w:szCs w:val="28"/>
        </w:rPr>
        <w:lastRenderedPageBreak/>
        <w:t>CUARTO. Del turno del recurso de revisión</w:t>
      </w:r>
      <w:r w:rsidRPr="0087163A">
        <w:rPr>
          <w:rFonts w:ascii="Palatino Linotype" w:hAnsi="Palatino Linotype" w:cs="Arial"/>
          <w:b/>
          <w:sz w:val="28"/>
          <w:szCs w:val="28"/>
        </w:rPr>
        <w:t>.</w:t>
      </w:r>
    </w:p>
    <w:bookmarkEnd w:id="5"/>
    <w:p w14:paraId="0D8D80F5" w14:textId="112999BF"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82EA7">
        <w:rPr>
          <w:rFonts w:ascii="Palatino Linotype" w:hAnsi="Palatino Linotype" w:cs="Arial"/>
          <w:sz w:val="24"/>
          <w:szCs w:val="24"/>
        </w:rPr>
        <w:t xml:space="preserve">veintitrés </w:t>
      </w:r>
      <w:r w:rsidR="00701D2F">
        <w:rPr>
          <w:rFonts w:ascii="Palatino Linotype" w:hAnsi="Palatino Linotype" w:cs="Arial"/>
          <w:sz w:val="24"/>
          <w:szCs w:val="24"/>
        </w:rPr>
        <w:t xml:space="preserve">de junio de dos mil </w:t>
      </w:r>
      <w:r w:rsidR="00321057">
        <w:rPr>
          <w:rFonts w:ascii="Palatino Linotype" w:hAnsi="Palatino Linotype" w:cs="Arial"/>
          <w:sz w:val="24"/>
          <w:szCs w:val="24"/>
        </w:rPr>
        <w:t>veinte en</w:t>
      </w:r>
      <w:r>
        <w:rPr>
          <w:rFonts w:ascii="Palatino Linotype" w:hAnsi="Palatino Linotype" w:cs="Arial"/>
          <w:sz w:val="24"/>
          <w:szCs w:val="24"/>
        </w:rPr>
        <w:t xml:space="preserve"> él, un plazo de siete días para que las partes manifestaran lo que a su derecho corresponda en términos del numeral ya citado.</w:t>
      </w:r>
    </w:p>
    <w:p w14:paraId="0898E0BE" w14:textId="77777777" w:rsidR="00A715C3" w:rsidRDefault="00A715C3" w:rsidP="00480084">
      <w:pPr>
        <w:spacing w:before="240" w:line="360" w:lineRule="auto"/>
        <w:jc w:val="both"/>
        <w:rPr>
          <w:rFonts w:ascii="Palatino Linotype" w:hAnsi="Palatino Linotype" w:cs="Arial"/>
          <w:sz w:val="24"/>
          <w:szCs w:val="24"/>
        </w:rPr>
      </w:pPr>
    </w:p>
    <w:p w14:paraId="6BF2932A" w14:textId="77777777" w:rsidR="00480084" w:rsidRPr="00A47A11" w:rsidRDefault="00480084" w:rsidP="00480084">
      <w:pPr>
        <w:spacing w:before="240" w:line="360" w:lineRule="auto"/>
        <w:jc w:val="both"/>
        <w:rPr>
          <w:rFonts w:ascii="Palatino Linotype" w:hAnsi="Palatino Linotype" w:cs="Arial"/>
          <w:b/>
          <w:sz w:val="28"/>
          <w:szCs w:val="28"/>
        </w:rPr>
      </w:pPr>
      <w:bookmarkStart w:id="6" w:name="_Hlk51227433"/>
      <w:r w:rsidRPr="00A47A11">
        <w:rPr>
          <w:rFonts w:ascii="Palatino Linotype" w:hAnsi="Palatino Linotype" w:cs="Arial"/>
          <w:b/>
          <w:sz w:val="28"/>
          <w:szCs w:val="28"/>
        </w:rPr>
        <w:t>QUINTO. De la etapa de instrucción.</w:t>
      </w:r>
    </w:p>
    <w:bookmarkEnd w:id="6"/>
    <w:p w14:paraId="5404B0A9" w14:textId="05AE6150" w:rsidR="002D277E" w:rsidRDefault="002D277E" w:rsidP="002D277E">
      <w:pPr>
        <w:spacing w:after="0" w:line="360" w:lineRule="auto"/>
        <w:jc w:val="both"/>
        <w:rPr>
          <w:rFonts w:ascii="Palatino Linotype" w:eastAsia="Times New Roman" w:hAnsi="Palatino Linotype" w:cs="Times New Roman"/>
          <w:sz w:val="24"/>
          <w:szCs w:val="24"/>
          <w:lang w:eastAsia="es-ES"/>
        </w:rPr>
      </w:pPr>
      <w:r w:rsidRPr="002D277E">
        <w:rPr>
          <w:rFonts w:ascii="Palatino Linotype" w:eastAsia="Times New Roman" w:hAnsi="Palatino Linotype" w:cs="Times New Roman"/>
          <w:sz w:val="24"/>
          <w:szCs w:val="24"/>
          <w:lang w:eastAsia="es-ES"/>
        </w:rPr>
        <w:t xml:space="preserve">Así, una vez abierta la etapa de instrucción, se destaca que </w:t>
      </w:r>
      <w:r w:rsidR="0025734D">
        <w:rPr>
          <w:rFonts w:ascii="Palatino Linotype" w:eastAsia="Times New Roman" w:hAnsi="Palatino Linotype" w:cs="Times New Roman"/>
          <w:b/>
          <w:bCs/>
          <w:sz w:val="24"/>
          <w:szCs w:val="24"/>
          <w:lang w:eastAsia="es-ES"/>
        </w:rPr>
        <w:t xml:space="preserve">El </w:t>
      </w:r>
      <w:r w:rsidRPr="002D277E">
        <w:rPr>
          <w:rFonts w:ascii="Palatino Linotype" w:eastAsia="Times New Roman" w:hAnsi="Palatino Linotype" w:cs="Times New Roman"/>
          <w:b/>
          <w:bCs/>
          <w:sz w:val="24"/>
          <w:szCs w:val="24"/>
          <w:lang w:eastAsia="es-ES"/>
        </w:rPr>
        <w:t>Recurrente</w:t>
      </w:r>
      <w:r w:rsidRPr="002D277E">
        <w:rPr>
          <w:rFonts w:ascii="Palatino Linotype" w:eastAsia="Times New Roman" w:hAnsi="Palatino Linotype" w:cs="Times New Roman"/>
          <w:sz w:val="24"/>
          <w:szCs w:val="24"/>
          <w:lang w:eastAsia="es-ES"/>
        </w:rPr>
        <w:t xml:space="preserve"> no presentó sus manifestaciones y alegatos. Asimismo, </w:t>
      </w:r>
      <w:r w:rsidRPr="002D277E">
        <w:rPr>
          <w:rFonts w:ascii="Palatino Linotype" w:eastAsia="Times New Roman" w:hAnsi="Palatino Linotype" w:cs="Times New Roman"/>
          <w:b/>
          <w:bCs/>
          <w:sz w:val="24"/>
          <w:szCs w:val="24"/>
          <w:lang w:eastAsia="es-ES"/>
        </w:rPr>
        <w:t>El</w:t>
      </w:r>
      <w:r w:rsidRPr="002D277E">
        <w:rPr>
          <w:rFonts w:ascii="Palatino Linotype" w:eastAsia="Times New Roman" w:hAnsi="Palatino Linotype" w:cs="Times New Roman"/>
          <w:sz w:val="24"/>
          <w:szCs w:val="24"/>
          <w:lang w:eastAsia="es-ES"/>
        </w:rPr>
        <w:t xml:space="preserve"> </w:t>
      </w:r>
      <w:r w:rsidRPr="002D277E">
        <w:rPr>
          <w:rFonts w:ascii="Palatino Linotype" w:eastAsia="Times New Roman" w:hAnsi="Palatino Linotype" w:cs="Times New Roman"/>
          <w:b/>
          <w:bCs/>
          <w:sz w:val="24"/>
          <w:szCs w:val="24"/>
          <w:lang w:eastAsia="es-ES"/>
        </w:rPr>
        <w:t>Sujeto Obligado</w:t>
      </w:r>
      <w:r w:rsidRPr="002D277E">
        <w:rPr>
          <w:rFonts w:ascii="Palatino Linotype" w:eastAsia="Times New Roman" w:hAnsi="Palatino Linotype" w:cs="Times New Roman"/>
          <w:sz w:val="24"/>
          <w:szCs w:val="24"/>
          <w:lang w:eastAsia="es-ES"/>
        </w:rPr>
        <w:t xml:space="preserve"> omitió rendir su Informe Justificado como se observa en la siguiente imagen: </w:t>
      </w:r>
    </w:p>
    <w:p w14:paraId="52FA2DB8" w14:textId="77777777" w:rsidR="002D277E" w:rsidRDefault="002D277E" w:rsidP="002D277E">
      <w:pPr>
        <w:spacing w:after="0" w:line="360" w:lineRule="auto"/>
        <w:jc w:val="both"/>
        <w:rPr>
          <w:rFonts w:ascii="Palatino Linotype" w:eastAsia="Times New Roman" w:hAnsi="Palatino Linotype" w:cs="Times New Roman"/>
          <w:sz w:val="24"/>
          <w:szCs w:val="24"/>
          <w:lang w:eastAsia="es-ES"/>
        </w:rPr>
      </w:pPr>
    </w:p>
    <w:p w14:paraId="62B8BC04" w14:textId="7C324D67" w:rsidR="002D277E" w:rsidRPr="002D277E" w:rsidRDefault="00701D2F" w:rsidP="002D277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ES"/>
        </w:rPr>
        <w:drawing>
          <wp:inline distT="0" distB="0" distL="0" distR="0" wp14:anchorId="46287503" wp14:editId="27D6F2EE">
            <wp:extent cx="5584190" cy="18046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4190" cy="1804670"/>
                    </a:xfrm>
                    <a:prstGeom prst="rect">
                      <a:avLst/>
                    </a:prstGeom>
                    <a:noFill/>
                    <a:ln>
                      <a:noFill/>
                    </a:ln>
                  </pic:spPr>
                </pic:pic>
              </a:graphicData>
            </a:graphic>
          </wp:inline>
        </w:drawing>
      </w:r>
    </w:p>
    <w:p w14:paraId="6411CCED" w14:textId="77777777" w:rsidR="002D277E" w:rsidRPr="002D277E" w:rsidRDefault="002D277E" w:rsidP="002D277E">
      <w:pPr>
        <w:spacing w:after="0" w:line="360" w:lineRule="auto"/>
        <w:jc w:val="both"/>
        <w:rPr>
          <w:rFonts w:ascii="Palatino Linotype" w:eastAsia="Times New Roman" w:hAnsi="Palatino Linotype" w:cs="Times New Roman"/>
          <w:sz w:val="24"/>
          <w:szCs w:val="24"/>
          <w:lang w:eastAsia="es-ES"/>
        </w:rPr>
      </w:pPr>
    </w:p>
    <w:p w14:paraId="19EF9A62" w14:textId="77777777" w:rsidR="002D277E" w:rsidRPr="002D277E" w:rsidRDefault="002D277E" w:rsidP="002D277E">
      <w:pPr>
        <w:spacing w:after="0" w:line="360" w:lineRule="auto"/>
        <w:jc w:val="both"/>
        <w:rPr>
          <w:rFonts w:ascii="Palatino Linotype" w:eastAsia="Times New Roman" w:hAnsi="Palatino Linotype" w:cs="Times New Roman"/>
          <w:sz w:val="24"/>
          <w:szCs w:val="24"/>
          <w:lang w:eastAsia="es-ES"/>
        </w:rPr>
      </w:pPr>
    </w:p>
    <w:p w14:paraId="180265DD" w14:textId="77777777" w:rsidR="00A47A11" w:rsidRDefault="00A47A11" w:rsidP="00A47A11">
      <w:pPr>
        <w:spacing w:before="240" w:line="360" w:lineRule="auto"/>
        <w:jc w:val="both"/>
        <w:rPr>
          <w:rFonts w:ascii="Palatino Linotype" w:eastAsia="Times New Roman" w:hAnsi="Palatino Linotype" w:cs="Times New Roman"/>
          <w:b/>
          <w:sz w:val="28"/>
          <w:szCs w:val="28"/>
          <w:lang w:eastAsia="es-ES"/>
        </w:rPr>
      </w:pPr>
    </w:p>
    <w:p w14:paraId="2F0A94F8" w14:textId="77777777" w:rsidR="00A47A11" w:rsidRPr="00A47A11" w:rsidRDefault="00A47A11" w:rsidP="00A47A11">
      <w:pPr>
        <w:spacing w:before="240" w:line="360" w:lineRule="auto"/>
        <w:jc w:val="both"/>
        <w:rPr>
          <w:rFonts w:ascii="Palatino Linotype" w:eastAsia="Times New Roman" w:hAnsi="Palatino Linotype" w:cs="Times New Roman"/>
          <w:b/>
          <w:sz w:val="28"/>
          <w:szCs w:val="28"/>
          <w:lang w:eastAsia="es-ES"/>
        </w:rPr>
      </w:pPr>
      <w:bookmarkStart w:id="7" w:name="_Hlk51227469"/>
      <w:r w:rsidRPr="00A47A11">
        <w:rPr>
          <w:rFonts w:ascii="Palatino Linotype" w:eastAsia="Times New Roman" w:hAnsi="Palatino Linotype" w:cs="Times New Roman"/>
          <w:b/>
          <w:sz w:val="28"/>
          <w:szCs w:val="28"/>
          <w:lang w:eastAsia="es-ES"/>
        </w:rPr>
        <w:t>SEXTO. Del cierre de instrucción.</w:t>
      </w:r>
      <w:bookmarkEnd w:id="7"/>
      <w:r w:rsidRPr="00A47A11">
        <w:rPr>
          <w:rFonts w:ascii="Palatino Linotype" w:eastAsia="Times New Roman" w:hAnsi="Palatino Linotype" w:cs="Times New Roman"/>
          <w:b/>
          <w:sz w:val="28"/>
          <w:szCs w:val="28"/>
          <w:lang w:eastAsia="es-ES"/>
        </w:rPr>
        <w:tab/>
      </w:r>
    </w:p>
    <w:p w14:paraId="3EB9B9CC" w14:textId="2D1A024A" w:rsidR="001406C8" w:rsidRDefault="00A47A11" w:rsidP="003120A8">
      <w:pPr>
        <w:spacing w:after="0" w:line="360" w:lineRule="auto"/>
        <w:jc w:val="both"/>
        <w:rPr>
          <w:rFonts w:ascii="Palatino Linotype" w:eastAsia="Times New Roman" w:hAnsi="Palatino Linotype" w:cs="Times New Roman"/>
          <w:sz w:val="24"/>
          <w:szCs w:val="24"/>
          <w:lang w:eastAsia="es-ES"/>
        </w:rPr>
      </w:pPr>
      <w:r w:rsidRPr="00842F50">
        <w:rPr>
          <w:rFonts w:ascii="Palatino Linotype" w:eastAsia="Times New Roman" w:hAnsi="Palatino Linotype" w:cs="Times New Roman"/>
          <w:sz w:val="24"/>
          <w:szCs w:val="24"/>
          <w:lang w:eastAsia="es-ES"/>
        </w:rPr>
        <w:t xml:space="preserve">Así, una vez transcurrido el término legal, se decretó el cierre de instrucción en fecha </w:t>
      </w:r>
      <w:r w:rsidR="00EA3857">
        <w:rPr>
          <w:rFonts w:ascii="Palatino Linotype" w:eastAsia="Times New Roman" w:hAnsi="Palatino Linotype" w:cs="Times New Roman"/>
          <w:sz w:val="24"/>
          <w:szCs w:val="24"/>
          <w:lang w:eastAsia="es-ES"/>
        </w:rPr>
        <w:t>veinticuatro</w:t>
      </w:r>
      <w:r w:rsidR="003E596C">
        <w:rPr>
          <w:rFonts w:ascii="Palatino Linotype" w:eastAsia="Times New Roman" w:hAnsi="Palatino Linotype" w:cs="Times New Roman"/>
          <w:sz w:val="24"/>
          <w:szCs w:val="24"/>
          <w:lang w:eastAsia="es-ES"/>
        </w:rPr>
        <w:t xml:space="preserve"> de agosto</w:t>
      </w:r>
      <w:r w:rsidRPr="00842F50">
        <w:rPr>
          <w:rFonts w:ascii="Palatino Linotype" w:eastAsia="Times New Roman" w:hAnsi="Palatino Linotype" w:cs="Times New Roman"/>
          <w:sz w:val="24"/>
          <w:szCs w:val="24"/>
          <w:lang w:eastAsia="es-ES"/>
        </w:rPr>
        <w:t xml:space="preserve"> de dos mil </w:t>
      </w:r>
      <w:r w:rsidR="00EA3857">
        <w:rPr>
          <w:rFonts w:ascii="Palatino Linotype" w:eastAsia="Times New Roman" w:hAnsi="Palatino Linotype" w:cs="Times New Roman"/>
          <w:sz w:val="24"/>
          <w:szCs w:val="24"/>
          <w:lang w:eastAsia="es-ES"/>
        </w:rPr>
        <w:t>veinte</w:t>
      </w:r>
      <w:r w:rsidRPr="00842F50">
        <w:rPr>
          <w:rFonts w:ascii="Palatino Linotype" w:eastAsia="Times New Roman" w:hAnsi="Palatino Linotype" w:cs="Times New Roman"/>
          <w:sz w:val="24"/>
          <w:szCs w:val="24"/>
          <w:lang w:eastAsia="es-ES"/>
        </w:rPr>
        <w:t>, en términos del artículo 185 Fracción VI de la Ley de Transparencia y Acceso a la Información Pública del Estado de México y Municipios, iniciando el término legal para dictar resolución definitiva del asunto.</w:t>
      </w:r>
    </w:p>
    <w:p w14:paraId="59D6A33A" w14:textId="6F907659" w:rsidR="00D755CA" w:rsidRPr="003120A8" w:rsidRDefault="00D755CA" w:rsidP="003120A8">
      <w:pPr>
        <w:spacing w:after="0" w:line="360" w:lineRule="auto"/>
        <w:jc w:val="both"/>
        <w:rPr>
          <w:rFonts w:ascii="Palatino Linotype" w:eastAsia="Times New Roman" w:hAnsi="Palatino Linotype" w:cs="Times New Roman"/>
          <w:sz w:val="24"/>
          <w:szCs w:val="24"/>
          <w:lang w:eastAsia="es-ES"/>
        </w:rPr>
      </w:pPr>
    </w:p>
    <w:p w14:paraId="14192541" w14:textId="64C6C937" w:rsidR="00D755CA" w:rsidRPr="00A47A11" w:rsidRDefault="00D755CA" w:rsidP="00D755CA">
      <w:pPr>
        <w:spacing w:before="240" w:line="360" w:lineRule="auto"/>
        <w:jc w:val="both"/>
        <w:rPr>
          <w:rFonts w:ascii="Palatino Linotype" w:eastAsia="Calibri" w:hAnsi="Palatino Linotype" w:cs="Arial"/>
          <w:sz w:val="28"/>
          <w:szCs w:val="28"/>
        </w:rPr>
      </w:pPr>
      <w:r w:rsidRPr="00A47A11">
        <w:rPr>
          <w:rFonts w:ascii="Palatino Linotype" w:eastAsia="Calibri" w:hAnsi="Palatino Linotype" w:cs="Times New Roman"/>
          <w:b/>
          <w:sz w:val="28"/>
          <w:szCs w:val="28"/>
        </w:rPr>
        <w:t xml:space="preserve">SÉPTIMO. De la ampliación del término </w:t>
      </w:r>
      <w:r w:rsidR="00015BB1">
        <w:rPr>
          <w:rFonts w:ascii="Palatino Linotype" w:eastAsia="Calibri" w:hAnsi="Palatino Linotype" w:cs="Arial"/>
          <w:sz w:val="24"/>
          <w:szCs w:val="24"/>
        </w:rPr>
        <w:t>dieciocho de septiembre</w:t>
      </w:r>
      <w:r w:rsidR="00015BB1" w:rsidRPr="003C78BE">
        <w:rPr>
          <w:rFonts w:ascii="Palatino Linotype" w:eastAsia="Calibri" w:hAnsi="Palatino Linotype" w:cs="Arial"/>
          <w:sz w:val="24"/>
          <w:szCs w:val="24"/>
        </w:rPr>
        <w:t xml:space="preserve"> </w:t>
      </w:r>
      <w:bookmarkStart w:id="8" w:name="_Hlk51227490"/>
      <w:r w:rsidR="00015BB1" w:rsidRPr="003C78BE">
        <w:rPr>
          <w:rFonts w:ascii="Palatino Linotype" w:eastAsia="Calibri" w:hAnsi="Palatino Linotype" w:cs="Arial"/>
          <w:sz w:val="24"/>
          <w:szCs w:val="24"/>
        </w:rPr>
        <w:t xml:space="preserve">de dos mil </w:t>
      </w:r>
      <w:r w:rsidR="00015BB1">
        <w:rPr>
          <w:rFonts w:ascii="Palatino Linotype" w:eastAsia="Calibri" w:hAnsi="Palatino Linotype" w:cs="Arial"/>
          <w:sz w:val="24"/>
          <w:szCs w:val="24"/>
        </w:rPr>
        <w:t>veinte</w:t>
      </w:r>
      <w:r w:rsidR="00015BB1" w:rsidRPr="00A47A11">
        <w:rPr>
          <w:rFonts w:ascii="Palatino Linotype" w:eastAsia="Calibri" w:hAnsi="Palatino Linotype" w:cs="Times New Roman"/>
          <w:b/>
          <w:sz w:val="28"/>
          <w:szCs w:val="28"/>
        </w:rPr>
        <w:t xml:space="preserve"> </w:t>
      </w:r>
      <w:r w:rsidRPr="00A47A11">
        <w:rPr>
          <w:rFonts w:ascii="Palatino Linotype" w:eastAsia="Calibri" w:hAnsi="Palatino Linotype" w:cs="Times New Roman"/>
          <w:b/>
          <w:sz w:val="28"/>
          <w:szCs w:val="28"/>
        </w:rPr>
        <w:t>para resolver.</w:t>
      </w:r>
    </w:p>
    <w:p w14:paraId="23B6D7E7" w14:textId="711E62FD" w:rsidR="00D755CA" w:rsidRPr="003C78BE" w:rsidRDefault="00D755CA" w:rsidP="00D755CA">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En fecha</w:t>
      </w:r>
      <w:bookmarkEnd w:id="8"/>
      <w:r w:rsidRPr="003C78BE">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8856F9E" w14:textId="77777777" w:rsidR="00D755CA" w:rsidRDefault="00D755CA" w:rsidP="00D755CA">
      <w:pPr>
        <w:spacing w:before="240" w:line="360" w:lineRule="auto"/>
        <w:jc w:val="both"/>
        <w:rPr>
          <w:rFonts w:ascii="Palatino Linotype" w:hAnsi="Palatino Linotype" w:cs="Arial"/>
          <w:sz w:val="24"/>
          <w:szCs w:val="24"/>
        </w:rPr>
      </w:pPr>
    </w:p>
    <w:p w14:paraId="7619A2D2" w14:textId="77777777" w:rsidR="001406C8" w:rsidRDefault="001406C8" w:rsidP="00480084">
      <w:pPr>
        <w:spacing w:before="240" w:line="360" w:lineRule="auto"/>
        <w:jc w:val="both"/>
        <w:rPr>
          <w:rFonts w:ascii="Palatino Linotype" w:hAnsi="Palatino Linotype" w:cs="Arial"/>
          <w:sz w:val="24"/>
          <w:szCs w:val="24"/>
        </w:rPr>
      </w:pPr>
    </w:p>
    <w:p w14:paraId="508838B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14F4AA03"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092AED4A" w14:textId="3BDE5AD8"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25734D">
        <w:rPr>
          <w:rFonts w:ascii="Palatino Linotype" w:hAnsi="Palatino Linotype" w:cs="Arial"/>
          <w:b/>
          <w:sz w:val="24"/>
        </w:rPr>
        <w:t xml:space="preserve">El </w:t>
      </w:r>
      <w:r>
        <w:rPr>
          <w:rFonts w:ascii="Palatino Linotype" w:hAnsi="Palatino Linotype" w:cs="Arial"/>
          <w:b/>
          <w:sz w:val="24"/>
        </w:rPr>
        <w:t>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6, apartado A, fracción IV de la Constitución Política de los Estados Unidos Mexicanos, 5, párrafos </w:t>
      </w:r>
      <w:r>
        <w:rPr>
          <w:rFonts w:ascii="Palatino Linotype" w:hAnsi="Palatino Linotype" w:cs="Arial"/>
          <w:sz w:val="24"/>
        </w:rPr>
        <w:t>vigésimo</w:t>
      </w:r>
      <w:r w:rsidR="000D0632">
        <w:rPr>
          <w:rFonts w:ascii="Palatino Linotype" w:hAnsi="Palatino Linotype" w:cs="Arial"/>
          <w:sz w:val="24"/>
        </w:rPr>
        <w:t xml:space="preserve"> segundo</w:t>
      </w:r>
      <w:r>
        <w:rPr>
          <w:rFonts w:ascii="Palatino Linotype" w:hAnsi="Palatino Linotype" w:cs="Arial"/>
          <w:sz w:val="24"/>
        </w:rPr>
        <w:t xml:space="preserve">, vigésimo </w:t>
      </w:r>
      <w:r w:rsidR="000D0632">
        <w:rPr>
          <w:rFonts w:ascii="Palatino Linotype" w:hAnsi="Palatino Linotype" w:cs="Arial"/>
          <w:sz w:val="24"/>
        </w:rPr>
        <w:t>tercero</w:t>
      </w:r>
      <w:r>
        <w:rPr>
          <w:rFonts w:ascii="Palatino Linotype" w:hAnsi="Palatino Linotype" w:cs="Arial"/>
          <w:sz w:val="24"/>
        </w:rPr>
        <w:t xml:space="preserve"> y vigésimo </w:t>
      </w:r>
      <w:r w:rsidR="000D0632">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EDDEC33" w14:textId="77777777" w:rsidR="00480084" w:rsidRDefault="00480084" w:rsidP="00480084">
      <w:pPr>
        <w:spacing w:before="240" w:line="360" w:lineRule="auto"/>
        <w:jc w:val="both"/>
        <w:rPr>
          <w:rFonts w:ascii="Palatino Linotype" w:hAnsi="Palatino Linotype" w:cs="Arial"/>
          <w:sz w:val="24"/>
        </w:rPr>
      </w:pPr>
    </w:p>
    <w:p w14:paraId="32BB42D6"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4FFCB3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4238452" w14:textId="77777777" w:rsidR="0072763B" w:rsidRDefault="0072763B" w:rsidP="0072763B">
      <w:pPr>
        <w:pStyle w:val="Prrafodelista"/>
        <w:autoSpaceDE w:val="0"/>
        <w:autoSpaceDN w:val="0"/>
        <w:adjustRightInd w:val="0"/>
        <w:spacing w:before="240" w:after="160" w:line="360" w:lineRule="auto"/>
        <w:ind w:left="0"/>
        <w:jc w:val="both"/>
        <w:rPr>
          <w:rFonts w:ascii="Palatino Linotype" w:hAnsi="Palatino Linotype" w:cs="Arial"/>
        </w:rPr>
      </w:pPr>
    </w:p>
    <w:p w14:paraId="1198365A" w14:textId="77777777" w:rsidR="00480084" w:rsidRDefault="00A31A96"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1769D837"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986E5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3CCD56C5" w14:textId="6CF4881D"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2C869DA2"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435A101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6647F3E" w14:textId="77777777" w:rsidR="00480084" w:rsidRPr="008C3CD8" w:rsidRDefault="00A31A96"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58722EC9"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F79B6E1" w14:textId="77777777" w:rsidR="007028A1" w:rsidRDefault="00A56D79" w:rsidP="00A56D79">
      <w:pPr>
        <w:pStyle w:val="Prrafodelista"/>
        <w:tabs>
          <w:tab w:val="left" w:pos="1000"/>
        </w:tabs>
        <w:autoSpaceDE w:val="0"/>
        <w:autoSpaceDN w:val="0"/>
        <w:adjustRightInd w:val="0"/>
        <w:spacing w:line="360" w:lineRule="auto"/>
        <w:ind w:left="0"/>
        <w:jc w:val="both"/>
        <w:rPr>
          <w:rFonts w:ascii="Palatino Linotype" w:hAnsi="Palatino Linotype" w:cs="Arial"/>
        </w:rPr>
      </w:pPr>
      <w:r>
        <w:rPr>
          <w:rFonts w:ascii="Palatino Linotype" w:hAnsi="Palatino Linotype" w:cs="Arial"/>
        </w:rPr>
        <w:tab/>
      </w:r>
    </w:p>
    <w:p w14:paraId="6B6991C1" w14:textId="67BDC38A" w:rsidR="007028A1" w:rsidRDefault="007028A1" w:rsidP="00552DB8">
      <w:pPr>
        <w:pStyle w:val="Prrafodelista"/>
        <w:autoSpaceDE w:val="0"/>
        <w:autoSpaceDN w:val="0"/>
        <w:adjustRightInd w:val="0"/>
        <w:spacing w:line="360" w:lineRule="auto"/>
        <w:ind w:left="0"/>
        <w:jc w:val="both"/>
        <w:rPr>
          <w:rFonts w:ascii="Palatino Linotype" w:hAnsi="Palatino Linotype" w:cs="Arial"/>
        </w:rPr>
      </w:pPr>
      <w:r w:rsidRPr="007028A1">
        <w:rPr>
          <w:rFonts w:ascii="Palatino Linotype" w:hAnsi="Palatino Linotype" w:cs="Arial"/>
        </w:rPr>
        <w:t>En primera instancia, al referir</w:t>
      </w:r>
      <w:r>
        <w:rPr>
          <w:rFonts w:ascii="Palatino Linotype" w:hAnsi="Palatino Linotype" w:cs="Arial"/>
        </w:rPr>
        <w:t xml:space="preserve">nos al acto impugnado por </w:t>
      </w:r>
      <w:r w:rsidR="0025734D">
        <w:rPr>
          <w:rFonts w:ascii="Palatino Linotype" w:hAnsi="Palatino Linotype" w:cs="Arial"/>
          <w:b/>
        </w:rPr>
        <w:t xml:space="preserve">El </w:t>
      </w:r>
      <w:r w:rsidRPr="007028A1">
        <w:rPr>
          <w:rFonts w:ascii="Palatino Linotype" w:hAnsi="Palatino Linotype" w:cs="Arial"/>
          <w:b/>
        </w:rPr>
        <w:t>Recurrente</w:t>
      </w:r>
      <w:r w:rsidRPr="007028A1">
        <w:rPr>
          <w:rFonts w:ascii="Palatino Linotype" w:hAnsi="Palatino Linotype" w:cs="Arial"/>
        </w:rPr>
        <w:t xml:space="preserve">, concatenado con los motivos o razones de inconformidad emitidos, se distingue que se adolece, de </w:t>
      </w:r>
      <w:r w:rsidRPr="007028A1">
        <w:rPr>
          <w:rFonts w:ascii="Palatino Linotype" w:hAnsi="Palatino Linotype" w:cs="Arial"/>
        </w:rPr>
        <w:lastRenderedPageBreak/>
        <w:t>forma toral, de la</w:t>
      </w:r>
      <w:r w:rsidR="00A56D79">
        <w:rPr>
          <w:rFonts w:ascii="Palatino Linotype" w:hAnsi="Palatino Linotype" w:cs="Arial"/>
        </w:rPr>
        <w:t xml:space="preserve"> </w:t>
      </w:r>
      <w:r w:rsidR="003F43FD">
        <w:rPr>
          <w:rFonts w:ascii="Palatino Linotype" w:hAnsi="Palatino Linotype" w:cs="Arial"/>
        </w:rPr>
        <w:t>negativa de la información solicitada</w:t>
      </w:r>
      <w:r w:rsidRPr="007028A1">
        <w:rPr>
          <w:rFonts w:ascii="Palatino Linotype" w:hAnsi="Palatino Linotype" w:cs="Arial"/>
        </w:rPr>
        <w:t xml:space="preserve">, actualizando con ello lo establecido en la fracción I del artículo 179 de la Ley de Transparencia y Acceso a la Información Pública del Estado de México y Municipios, resultando procedente la interposición del </w:t>
      </w:r>
      <w:r w:rsidR="00A56D79">
        <w:rPr>
          <w:rFonts w:ascii="Palatino Linotype" w:hAnsi="Palatino Linotype" w:cs="Arial"/>
        </w:rPr>
        <w:t xml:space="preserve">presente </w:t>
      </w:r>
      <w:r w:rsidRPr="007028A1">
        <w:rPr>
          <w:rFonts w:ascii="Palatino Linotype" w:hAnsi="Palatino Linotype" w:cs="Arial"/>
        </w:rPr>
        <w:t>recurso de revisión.</w:t>
      </w:r>
    </w:p>
    <w:p w14:paraId="4C0985E9" w14:textId="77777777"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p>
    <w:p w14:paraId="24630B98" w14:textId="3AEC0E5B" w:rsidR="00A56D79" w:rsidRDefault="00A56D79" w:rsidP="00552DB8">
      <w:pPr>
        <w:pStyle w:val="Prrafodelista"/>
        <w:autoSpaceDE w:val="0"/>
        <w:autoSpaceDN w:val="0"/>
        <w:adjustRightInd w:val="0"/>
        <w:spacing w:line="360" w:lineRule="auto"/>
        <w:ind w:left="0"/>
        <w:jc w:val="both"/>
        <w:rPr>
          <w:rFonts w:ascii="Palatino Linotype" w:hAnsi="Palatino Linotype" w:cs="Arial"/>
        </w:rPr>
      </w:pPr>
      <w:r w:rsidRPr="00A56D79">
        <w:rPr>
          <w:rFonts w:ascii="Palatino Linotype" w:hAnsi="Palatino Linotype" w:cs="Arial"/>
        </w:rPr>
        <w:t>En tal sentido es necesario establecer el tema o materia de estudio que nace a partir del ejercicio del derecho a la información pública, de su inter</w:t>
      </w:r>
      <w:r>
        <w:rPr>
          <w:rFonts w:ascii="Palatino Linotype" w:hAnsi="Palatino Linotype" w:cs="Arial"/>
        </w:rPr>
        <w:t xml:space="preserve">pretación, de lo que contestó </w:t>
      </w:r>
      <w:r w:rsidRPr="00A56D79">
        <w:rPr>
          <w:rFonts w:ascii="Palatino Linotype" w:hAnsi="Palatino Linotype" w:cs="Arial"/>
          <w:b/>
        </w:rPr>
        <w:t>El Sujeto Obligado</w:t>
      </w:r>
      <w:r w:rsidRPr="00A56D79">
        <w:rPr>
          <w:rFonts w:ascii="Palatino Linotype" w:hAnsi="Palatino Linotype" w:cs="Arial"/>
        </w:rPr>
        <w:t xml:space="preserve"> y del marco normativo que rige el actuar del ente público, así tenemos que</w:t>
      </w:r>
      <w:r>
        <w:rPr>
          <w:rFonts w:ascii="Palatino Linotype" w:hAnsi="Palatino Linotype" w:cs="Arial"/>
        </w:rPr>
        <w:t>, c</w:t>
      </w:r>
      <w:r w:rsidRPr="008306CB">
        <w:rPr>
          <w:rFonts w:ascii="Palatino Linotype" w:hAnsi="Palatino Linotype" w:cs="Arial"/>
        </w:rPr>
        <w:t>omo se enunció en los antecedentes de la presente resolución</w:t>
      </w:r>
      <w:r>
        <w:rPr>
          <w:rFonts w:ascii="Palatino Linotype" w:hAnsi="Palatino Linotype" w:cs="Arial"/>
        </w:rPr>
        <w:t xml:space="preserve">, </w:t>
      </w:r>
      <w:r w:rsidR="0025734D">
        <w:rPr>
          <w:rFonts w:ascii="Palatino Linotype" w:hAnsi="Palatino Linotype" w:cs="Arial"/>
          <w:b/>
        </w:rPr>
        <w:t xml:space="preserve">El </w:t>
      </w:r>
      <w:r w:rsidRPr="003927E5">
        <w:rPr>
          <w:rFonts w:ascii="Palatino Linotype" w:hAnsi="Palatino Linotype" w:cs="Arial"/>
          <w:b/>
        </w:rPr>
        <w:t>Recurrente</w:t>
      </w:r>
      <w:r w:rsidRPr="00A56D79">
        <w:rPr>
          <w:rFonts w:ascii="Palatino Linotype" w:hAnsi="Palatino Linotype" w:cs="Arial"/>
        </w:rPr>
        <w:t xml:space="preserve"> solicitó:</w:t>
      </w:r>
    </w:p>
    <w:p w14:paraId="06C098CB" w14:textId="77777777" w:rsidR="00CD1291" w:rsidRDefault="00CD1291" w:rsidP="00552DB8">
      <w:pPr>
        <w:pStyle w:val="Prrafodelista"/>
        <w:autoSpaceDE w:val="0"/>
        <w:autoSpaceDN w:val="0"/>
        <w:adjustRightInd w:val="0"/>
        <w:spacing w:line="360" w:lineRule="auto"/>
        <w:ind w:left="0"/>
        <w:jc w:val="both"/>
        <w:rPr>
          <w:rFonts w:ascii="Palatino Linotype" w:hAnsi="Palatino Linotype" w:cs="Arial"/>
        </w:rPr>
      </w:pPr>
    </w:p>
    <w:p w14:paraId="25B25DAB" w14:textId="36B3251F" w:rsidR="00111FF4" w:rsidRDefault="00111FF4" w:rsidP="00111FF4">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C07F83" w:rsidRPr="00C07F83">
        <w:rPr>
          <w:rFonts w:ascii="Palatino Linotype" w:eastAsia="Times New Roman" w:hAnsi="Palatino Linotype" w:cs="Times New Roman"/>
          <w:i/>
          <w:lang w:val="es-ES_tradnl" w:eastAsia="es-ES"/>
        </w:rPr>
        <w:t xml:space="preserve">Se indique a nombre de quien se encuentran las cuentas catastrales: </w:t>
      </w:r>
      <w:r w:rsidR="00CE7EAB">
        <w:rPr>
          <w:rFonts w:ascii="Palatino Linotype" w:eastAsia="Times New Roman" w:hAnsi="Palatino Linotype" w:cs="Times New Roman"/>
          <w:i/>
          <w:lang w:val="es-ES_tradnl" w:eastAsia="es-ES"/>
        </w:rPr>
        <w:t>XXXXXXXX</w:t>
      </w:r>
      <w:r w:rsidR="00C07F83" w:rsidRPr="00C07F83">
        <w:rPr>
          <w:rFonts w:ascii="Palatino Linotype" w:eastAsia="Times New Roman" w:hAnsi="Palatino Linotype" w:cs="Times New Roman"/>
          <w:i/>
          <w:lang w:val="es-ES_tradnl" w:eastAsia="es-ES"/>
        </w:rPr>
        <w:t xml:space="preserve"> </w:t>
      </w:r>
      <w:r w:rsidR="00CE7EAB">
        <w:rPr>
          <w:rFonts w:ascii="Palatino Linotype" w:eastAsia="Times New Roman" w:hAnsi="Palatino Linotype" w:cs="Times New Roman"/>
          <w:i/>
          <w:lang w:val="es-ES_tradnl" w:eastAsia="es-ES"/>
        </w:rPr>
        <w:t>XXXXXXXXX</w:t>
      </w:r>
      <w:r w:rsidR="00C07F83" w:rsidRPr="00C07F83">
        <w:rPr>
          <w:rFonts w:ascii="Palatino Linotype" w:eastAsia="Times New Roman" w:hAnsi="Palatino Linotype" w:cs="Times New Roman"/>
          <w:i/>
          <w:lang w:val="es-ES_tradnl" w:eastAsia="es-ES"/>
        </w:rPr>
        <w:t xml:space="preserve"> </w:t>
      </w:r>
      <w:r w:rsidR="00CE7EAB">
        <w:rPr>
          <w:rFonts w:ascii="Palatino Linotype" w:eastAsia="Times New Roman" w:hAnsi="Palatino Linotype" w:cs="Times New Roman"/>
          <w:i/>
          <w:lang w:val="es-ES_tradnl" w:eastAsia="es-ES"/>
        </w:rPr>
        <w:t>XXXXXXXX</w:t>
      </w:r>
      <w:r w:rsidR="00C07F83" w:rsidRPr="00C07F83">
        <w:rPr>
          <w:rFonts w:ascii="Palatino Linotype" w:eastAsia="Times New Roman" w:hAnsi="Palatino Linotype" w:cs="Times New Roman"/>
          <w:i/>
          <w:lang w:val="es-ES_tradnl" w:eastAsia="es-ES"/>
        </w:rPr>
        <w:t xml:space="preserve"> </w:t>
      </w:r>
      <w:proofErr w:type="spellStart"/>
      <w:r w:rsidR="00CE7EAB">
        <w:rPr>
          <w:rFonts w:ascii="Palatino Linotype" w:eastAsia="Times New Roman" w:hAnsi="Palatino Linotype" w:cs="Times New Roman"/>
          <w:i/>
          <w:lang w:val="es-ES_tradnl" w:eastAsia="es-ES"/>
        </w:rPr>
        <w:t>XXXXXXXXX</w:t>
      </w:r>
      <w:r w:rsidR="00C07F83" w:rsidRPr="00C07F83">
        <w:rPr>
          <w:rFonts w:ascii="Palatino Linotype" w:eastAsia="Times New Roman" w:hAnsi="Palatino Linotype" w:cs="Times New Roman"/>
          <w:i/>
          <w:lang w:val="es-ES_tradnl" w:eastAsia="es-ES"/>
        </w:rPr>
        <w:t>Se</w:t>
      </w:r>
      <w:proofErr w:type="spellEnd"/>
      <w:r w:rsidR="00C07F83" w:rsidRPr="00C07F83">
        <w:rPr>
          <w:rFonts w:ascii="Palatino Linotype" w:eastAsia="Times New Roman" w:hAnsi="Palatino Linotype" w:cs="Times New Roman"/>
          <w:i/>
          <w:lang w:val="es-ES_tradnl" w:eastAsia="es-ES"/>
        </w:rPr>
        <w:t xml:space="preserve"> proporcione su </w:t>
      </w:r>
      <w:proofErr w:type="spellStart"/>
      <w:r w:rsidR="00C07F83" w:rsidRPr="00C07F83">
        <w:rPr>
          <w:rFonts w:ascii="Palatino Linotype" w:eastAsia="Times New Roman" w:hAnsi="Palatino Linotype" w:cs="Times New Roman"/>
          <w:i/>
          <w:lang w:val="es-ES_tradnl" w:eastAsia="es-ES"/>
        </w:rPr>
        <w:t>direccion</w:t>
      </w:r>
      <w:proofErr w:type="spellEnd"/>
      <w:r w:rsidR="00C07F83" w:rsidRPr="00C07F83">
        <w:rPr>
          <w:rFonts w:ascii="Palatino Linotype" w:eastAsia="Times New Roman" w:hAnsi="Palatino Linotype" w:cs="Times New Roman"/>
          <w:i/>
          <w:lang w:val="es-ES_tradnl" w:eastAsia="es-ES"/>
        </w:rPr>
        <w:t xml:space="preserve">, la </w:t>
      </w:r>
      <w:proofErr w:type="spellStart"/>
      <w:r w:rsidR="00C07F83" w:rsidRPr="00C07F83">
        <w:rPr>
          <w:rFonts w:ascii="Palatino Linotype" w:eastAsia="Times New Roman" w:hAnsi="Palatino Linotype" w:cs="Times New Roman"/>
          <w:i/>
          <w:lang w:val="es-ES_tradnl" w:eastAsia="es-ES"/>
        </w:rPr>
        <w:t>tipologia</w:t>
      </w:r>
      <w:proofErr w:type="spellEnd"/>
      <w:r w:rsidR="00C07F83" w:rsidRPr="00C07F83">
        <w:rPr>
          <w:rFonts w:ascii="Palatino Linotype" w:eastAsia="Times New Roman" w:hAnsi="Palatino Linotype" w:cs="Times New Roman"/>
          <w:i/>
          <w:lang w:val="es-ES_tradnl" w:eastAsia="es-ES"/>
        </w:rPr>
        <w:t xml:space="preserve"> que se les asigno, monto del valor catastral asignado, monto de impuesto predial que pagaron en el año 2019 y 2020 Una </w:t>
      </w:r>
      <w:proofErr w:type="spellStart"/>
      <w:r w:rsidR="00C07F83" w:rsidRPr="00C07F83">
        <w:rPr>
          <w:rFonts w:ascii="Palatino Linotype" w:eastAsia="Times New Roman" w:hAnsi="Palatino Linotype" w:cs="Times New Roman"/>
          <w:i/>
          <w:lang w:val="es-ES_tradnl" w:eastAsia="es-ES"/>
        </w:rPr>
        <w:t>fotografia</w:t>
      </w:r>
      <w:proofErr w:type="spellEnd"/>
      <w:r w:rsidR="00C07F83" w:rsidRPr="00C07F83">
        <w:rPr>
          <w:rFonts w:ascii="Palatino Linotype" w:eastAsia="Times New Roman" w:hAnsi="Palatino Linotype" w:cs="Times New Roman"/>
          <w:i/>
          <w:lang w:val="es-ES_tradnl" w:eastAsia="es-ES"/>
        </w:rPr>
        <w:t xml:space="preserve"> del inmueble que ampara cada una de las cuentas arriba mencionadas</w:t>
      </w:r>
      <w:r w:rsidRPr="00DE246E">
        <w:rPr>
          <w:rFonts w:ascii="Palatino Linotype" w:eastAsia="Times New Roman" w:hAnsi="Palatino Linotype" w:cs="Times New Roman"/>
          <w:i/>
          <w:lang w:val="es-ES_tradnl" w:eastAsia="es-ES"/>
        </w:rPr>
        <w:t>” [Sic]</w:t>
      </w:r>
    </w:p>
    <w:p w14:paraId="7B741624" w14:textId="77777777" w:rsidR="00991EE4" w:rsidRDefault="00991EE4" w:rsidP="00111FF4">
      <w:pPr>
        <w:spacing w:after="0"/>
        <w:ind w:left="851" w:right="850"/>
        <w:jc w:val="both"/>
        <w:rPr>
          <w:rFonts w:ascii="Palatino Linotype" w:eastAsia="Times New Roman" w:hAnsi="Palatino Linotype" w:cs="Times New Roman"/>
          <w:i/>
          <w:lang w:val="es-ES_tradnl" w:eastAsia="es-ES"/>
        </w:rPr>
      </w:pPr>
    </w:p>
    <w:p w14:paraId="46C02C42" w14:textId="22387805" w:rsidR="00845449" w:rsidRDefault="00F52411"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Adjuntando </w:t>
      </w:r>
      <w:r w:rsidR="00991EE4">
        <w:rPr>
          <w:rFonts w:ascii="Palatino Linotype" w:hAnsi="Palatino Linotype" w:cs="Arial"/>
        </w:rPr>
        <w:t xml:space="preserve">a la solicitud el Recurrente manifestó su aclaración requerida por el Sujeto Obligado, realizando el análisis no era necesario </w:t>
      </w:r>
      <w:r w:rsidR="00680904">
        <w:rPr>
          <w:rFonts w:ascii="Palatino Linotype" w:hAnsi="Palatino Linotype" w:cs="Arial"/>
        </w:rPr>
        <w:t>requerir</w:t>
      </w:r>
      <w:r w:rsidR="00991EE4">
        <w:rPr>
          <w:rFonts w:ascii="Palatino Linotype" w:hAnsi="Palatino Linotype" w:cs="Arial"/>
        </w:rPr>
        <w:t xml:space="preserve"> una </w:t>
      </w:r>
      <w:r w:rsidR="00680904">
        <w:rPr>
          <w:rFonts w:ascii="Palatino Linotype" w:hAnsi="Palatino Linotype" w:cs="Arial"/>
        </w:rPr>
        <w:t>aclaración porque</w:t>
      </w:r>
      <w:r w:rsidR="00991EE4">
        <w:rPr>
          <w:rFonts w:ascii="Palatino Linotype" w:hAnsi="Palatino Linotype" w:cs="Arial"/>
        </w:rPr>
        <w:t xml:space="preserve"> lo solicitado es totalmente entendible y tal aclaración </w:t>
      </w:r>
      <w:r w:rsidR="00680904">
        <w:rPr>
          <w:rFonts w:ascii="Palatino Linotype" w:hAnsi="Palatino Linotype" w:cs="Arial"/>
        </w:rPr>
        <w:t>podría alentar</w:t>
      </w:r>
      <w:r w:rsidR="00991EE4">
        <w:rPr>
          <w:rFonts w:ascii="Palatino Linotype" w:hAnsi="Palatino Linotype" w:cs="Arial"/>
        </w:rPr>
        <w:t xml:space="preserve"> los procedimientos para una respuesta.</w:t>
      </w:r>
    </w:p>
    <w:p w14:paraId="3CD4510D" w14:textId="77777777" w:rsidR="00991EE4" w:rsidRDefault="00991EE4" w:rsidP="00154FB8">
      <w:pPr>
        <w:pStyle w:val="Prrafodelista"/>
        <w:autoSpaceDE w:val="0"/>
        <w:autoSpaceDN w:val="0"/>
        <w:adjustRightInd w:val="0"/>
        <w:spacing w:line="360" w:lineRule="auto"/>
        <w:ind w:left="0"/>
        <w:jc w:val="both"/>
        <w:rPr>
          <w:rFonts w:ascii="Palatino Linotype" w:hAnsi="Palatino Linotype" w:cs="Arial"/>
        </w:rPr>
      </w:pPr>
    </w:p>
    <w:p w14:paraId="556EB039" w14:textId="0CEEDBDB" w:rsidR="00E0548C" w:rsidRDefault="00227F85" w:rsidP="00BB788B">
      <w:pPr>
        <w:pStyle w:val="Prrafodelista"/>
        <w:autoSpaceDE w:val="0"/>
        <w:autoSpaceDN w:val="0"/>
        <w:adjustRightInd w:val="0"/>
        <w:spacing w:after="240" w:line="360" w:lineRule="auto"/>
        <w:ind w:left="0"/>
        <w:jc w:val="both"/>
        <w:rPr>
          <w:rFonts w:ascii="Palatino Linotype" w:hAnsi="Palatino Linotype"/>
          <w:lang w:eastAsia="es-MX"/>
        </w:rPr>
      </w:pPr>
      <w:r>
        <w:rPr>
          <w:rFonts w:ascii="Palatino Linotype" w:hAnsi="Palatino Linotype" w:cs="Arial"/>
        </w:rPr>
        <w:t xml:space="preserve">Ahora bien, </w:t>
      </w:r>
      <w:r w:rsidRPr="00227F85">
        <w:rPr>
          <w:rFonts w:ascii="Palatino Linotype" w:hAnsi="Palatino Linotype" w:cs="Arial"/>
          <w:b/>
        </w:rPr>
        <w:t>El Sujeto Obligado</w:t>
      </w:r>
      <w:r w:rsidRPr="00227F85">
        <w:rPr>
          <w:rFonts w:ascii="Palatino Linotype" w:hAnsi="Palatino Linotype" w:cs="Arial"/>
        </w:rPr>
        <w:t xml:space="preserve"> en </w:t>
      </w:r>
      <w:r w:rsidR="00C07F83">
        <w:rPr>
          <w:rFonts w:ascii="Palatino Linotype" w:hAnsi="Palatino Linotype" w:cs="Arial"/>
        </w:rPr>
        <w:t>cinco de marzo</w:t>
      </w:r>
      <w:r w:rsidR="00BB788B">
        <w:rPr>
          <w:rFonts w:ascii="Palatino Linotype" w:hAnsi="Palatino Linotype" w:cs="Arial"/>
        </w:rPr>
        <w:t xml:space="preserve"> de dos mil </w:t>
      </w:r>
      <w:r w:rsidR="00C07F83">
        <w:rPr>
          <w:rFonts w:ascii="Palatino Linotype" w:hAnsi="Palatino Linotype" w:cs="Arial"/>
        </w:rPr>
        <w:t>veinte</w:t>
      </w:r>
      <w:r w:rsidRPr="00227F85">
        <w:rPr>
          <w:rFonts w:ascii="Palatino Linotype" w:hAnsi="Palatino Linotype" w:cs="Arial"/>
        </w:rPr>
        <w:t xml:space="preserve">, dio respuesta a la solicitud de información </w:t>
      </w:r>
      <w:r w:rsidR="00D72118" w:rsidRPr="00227F85">
        <w:rPr>
          <w:rFonts w:ascii="Palatino Linotype" w:hAnsi="Palatino Linotype" w:cs="Arial"/>
        </w:rPr>
        <w:t xml:space="preserve">número </w:t>
      </w:r>
      <w:r w:rsidR="00D72118" w:rsidRPr="00C07F83">
        <w:rPr>
          <w:rFonts w:ascii="Palatino Linotype" w:hAnsi="Palatino Linotype" w:cs="Arial"/>
        </w:rPr>
        <w:t>00049</w:t>
      </w:r>
      <w:r w:rsidR="00C07F83" w:rsidRPr="00C07F83">
        <w:rPr>
          <w:rFonts w:ascii="Palatino Linotype" w:hAnsi="Palatino Linotype" w:cs="Arial"/>
        </w:rPr>
        <w:t>/METEPEC/IP/2020</w:t>
      </w:r>
      <w:r w:rsidRPr="00227F85">
        <w:rPr>
          <w:rFonts w:ascii="Palatino Linotype" w:hAnsi="Palatino Linotype" w:cs="Arial"/>
        </w:rPr>
        <w:t xml:space="preserve">, mediante </w:t>
      </w:r>
      <w:r w:rsidR="00EF220A">
        <w:rPr>
          <w:rFonts w:ascii="Palatino Linotype" w:hAnsi="Palatino Linotype" w:cs="Arial"/>
        </w:rPr>
        <w:t>el</w:t>
      </w:r>
      <w:r w:rsidR="00BB788B">
        <w:rPr>
          <w:rFonts w:ascii="Palatino Linotype" w:hAnsi="Palatino Linotype" w:cs="Arial"/>
        </w:rPr>
        <w:t xml:space="preserve"> archivo electrónico </w:t>
      </w:r>
      <w:r w:rsidR="00EF220A">
        <w:rPr>
          <w:rFonts w:ascii="Palatino Linotype" w:hAnsi="Palatino Linotype" w:cs="Arial"/>
        </w:rPr>
        <w:t>“</w:t>
      </w:r>
      <w:r w:rsidR="00C07F83" w:rsidRPr="00C07F83">
        <w:rPr>
          <w:rFonts w:ascii="Palatino Linotype" w:hAnsi="Palatino Linotype" w:cs="Arial"/>
          <w:b/>
          <w:bCs/>
        </w:rPr>
        <w:t>49IP2020 TESO.pdf</w:t>
      </w:r>
      <w:r w:rsidR="00EF220A">
        <w:rPr>
          <w:rFonts w:ascii="Palatino Linotype" w:hAnsi="Palatino Linotype" w:cs="Arial"/>
        </w:rPr>
        <w:t>” del cual se desprende la siguiente información</w:t>
      </w:r>
      <w:r>
        <w:rPr>
          <w:rFonts w:ascii="Palatino Linotype" w:hAnsi="Palatino Linotype"/>
          <w:lang w:eastAsia="es-MX"/>
        </w:rPr>
        <w:t>:</w:t>
      </w:r>
    </w:p>
    <w:p w14:paraId="3D4A61BF" w14:textId="710FCE19" w:rsidR="00F52411" w:rsidRDefault="00AE4176" w:rsidP="00F52411">
      <w:pPr>
        <w:pStyle w:val="Prrafodelista"/>
        <w:numPr>
          <w:ilvl w:val="0"/>
          <w:numId w:val="25"/>
        </w:numPr>
        <w:autoSpaceDE w:val="0"/>
        <w:autoSpaceDN w:val="0"/>
        <w:adjustRightInd w:val="0"/>
        <w:spacing w:after="240" w:line="360" w:lineRule="auto"/>
        <w:ind w:left="714" w:hanging="357"/>
        <w:jc w:val="both"/>
        <w:rPr>
          <w:rFonts w:ascii="Palatino Linotype" w:hAnsi="Palatino Linotype"/>
          <w:lang w:eastAsia="es-MX"/>
        </w:rPr>
      </w:pPr>
      <w:r w:rsidRPr="00AE4176">
        <w:rPr>
          <w:rFonts w:ascii="Palatino Linotype" w:hAnsi="Palatino Linotype"/>
          <w:lang w:eastAsia="es-MX"/>
        </w:rPr>
        <w:lastRenderedPageBreak/>
        <w:t xml:space="preserve">Oficio </w:t>
      </w:r>
      <w:proofErr w:type="spellStart"/>
      <w:proofErr w:type="gramStart"/>
      <w:r w:rsidRPr="00AE4176">
        <w:rPr>
          <w:rFonts w:ascii="Palatino Linotype" w:hAnsi="Palatino Linotype"/>
          <w:lang w:eastAsia="es-MX"/>
        </w:rPr>
        <w:t>No.</w:t>
      </w:r>
      <w:r w:rsidR="00C56219">
        <w:rPr>
          <w:rFonts w:ascii="Palatino Linotype" w:hAnsi="Palatino Linotype"/>
          <w:lang w:eastAsia="es-MX"/>
        </w:rPr>
        <w:t>UT</w:t>
      </w:r>
      <w:proofErr w:type="spellEnd"/>
      <w:proofErr w:type="gramEnd"/>
      <w:r w:rsidR="00C56219">
        <w:rPr>
          <w:rFonts w:ascii="Palatino Linotype" w:hAnsi="Palatino Linotype"/>
          <w:lang w:eastAsia="es-MX"/>
        </w:rPr>
        <w:t>/MET/0446/2020</w:t>
      </w:r>
      <w:r>
        <w:rPr>
          <w:rFonts w:ascii="Palatino Linotype" w:hAnsi="Palatino Linotype"/>
          <w:lang w:eastAsia="es-MX"/>
        </w:rPr>
        <w:t xml:space="preserve">, </w:t>
      </w:r>
      <w:r w:rsidR="001547EB">
        <w:rPr>
          <w:rFonts w:ascii="Palatino Linotype" w:hAnsi="Palatino Linotype"/>
          <w:lang w:eastAsia="es-MX"/>
        </w:rPr>
        <w:t>a través</w:t>
      </w:r>
      <w:r w:rsidR="00C56219">
        <w:rPr>
          <w:rFonts w:ascii="Palatino Linotype" w:hAnsi="Palatino Linotype"/>
          <w:lang w:eastAsia="es-MX"/>
        </w:rPr>
        <w:t xml:space="preserve"> del cual</w:t>
      </w:r>
      <w:r>
        <w:rPr>
          <w:rFonts w:ascii="Palatino Linotype" w:hAnsi="Palatino Linotype"/>
          <w:lang w:eastAsia="es-MX"/>
        </w:rPr>
        <w:t xml:space="preserve"> la </w:t>
      </w:r>
      <w:r w:rsidR="00C56219">
        <w:rPr>
          <w:rFonts w:ascii="Palatino Linotype" w:hAnsi="Palatino Linotype"/>
          <w:lang w:eastAsia="es-MX"/>
        </w:rPr>
        <w:t xml:space="preserve">Tesorería Municipal remite al Titular de Unidad de Transparencia </w:t>
      </w:r>
      <w:r w:rsidR="004672CA">
        <w:rPr>
          <w:rFonts w:ascii="Palatino Linotype" w:hAnsi="Palatino Linotype"/>
          <w:lang w:eastAsia="es-MX"/>
        </w:rPr>
        <w:t xml:space="preserve">la información descrita en el punto inmediato anterior.  </w:t>
      </w:r>
    </w:p>
    <w:p w14:paraId="06AA3A86" w14:textId="2C8B24CE" w:rsidR="00680904" w:rsidRPr="00D9031D" w:rsidRDefault="00680904" w:rsidP="00680904">
      <w:pPr>
        <w:pStyle w:val="Prrafodelista"/>
        <w:numPr>
          <w:ilvl w:val="0"/>
          <w:numId w:val="25"/>
        </w:numPr>
        <w:autoSpaceDE w:val="0"/>
        <w:autoSpaceDN w:val="0"/>
        <w:adjustRightInd w:val="0"/>
        <w:spacing w:after="240" w:line="360" w:lineRule="auto"/>
        <w:ind w:left="714" w:hanging="357"/>
        <w:jc w:val="both"/>
        <w:rPr>
          <w:rFonts w:ascii="Palatino Linotype" w:hAnsi="Palatino Linotype"/>
          <w:lang w:eastAsia="es-MX"/>
        </w:rPr>
      </w:pPr>
      <w:r w:rsidRPr="00D9031D">
        <w:rPr>
          <w:rFonts w:ascii="Palatino Linotype" w:hAnsi="Palatino Linotype"/>
          <w:lang w:eastAsia="es-MX"/>
        </w:rPr>
        <w:t xml:space="preserve">De tal información deriva que lo solicitado por el hoy Recurrente contiene </w:t>
      </w:r>
      <w:r w:rsidR="00D9031D" w:rsidRPr="00D9031D">
        <w:rPr>
          <w:rFonts w:ascii="Palatino Linotype" w:hAnsi="Palatino Linotype"/>
          <w:lang w:eastAsia="es-MX"/>
        </w:rPr>
        <w:t>al respecto, los datos personales referidos con antelación, son considerados información confidencial, debido a que se refiere a la información privada y a los datos personales concernientes a una persona física o jurídico colectiva identificada o identificable</w:t>
      </w:r>
    </w:p>
    <w:p w14:paraId="6F400377" w14:textId="70E72B26" w:rsidR="00696DE5" w:rsidRDefault="00696DE5" w:rsidP="00696DE5">
      <w:pPr>
        <w:spacing w:after="0" w:line="360" w:lineRule="auto"/>
        <w:jc w:val="both"/>
        <w:rPr>
          <w:rFonts w:ascii="Palatino Linotype" w:hAnsi="Palatino Linotype" w:cs="Arial"/>
          <w:sz w:val="24"/>
          <w:szCs w:val="24"/>
        </w:rPr>
      </w:pPr>
      <w:r w:rsidRPr="002D15F6">
        <w:rPr>
          <w:rFonts w:ascii="Palatino Linotype" w:hAnsi="Palatino Linotype" w:cs="Arial"/>
          <w:sz w:val="24"/>
          <w:szCs w:val="24"/>
        </w:rPr>
        <w:t xml:space="preserve">Inconforme con la respuesta del </w:t>
      </w:r>
      <w:r w:rsidR="00A06108" w:rsidRPr="002D15F6">
        <w:rPr>
          <w:rFonts w:ascii="Palatino Linotype" w:hAnsi="Palatino Linotype" w:cs="Arial"/>
          <w:b/>
          <w:sz w:val="24"/>
          <w:szCs w:val="24"/>
        </w:rPr>
        <w:t xml:space="preserve">Sujeto Obligado, </w:t>
      </w:r>
      <w:r w:rsidR="008A73FE">
        <w:rPr>
          <w:rFonts w:ascii="Palatino Linotype" w:hAnsi="Palatino Linotype" w:cs="Arial"/>
          <w:b/>
          <w:sz w:val="24"/>
          <w:szCs w:val="24"/>
        </w:rPr>
        <w:t xml:space="preserve">el recurrente </w:t>
      </w:r>
      <w:r w:rsidRPr="002D15F6">
        <w:rPr>
          <w:rFonts w:ascii="Palatino Linotype" w:hAnsi="Palatino Linotype" w:cs="Arial"/>
          <w:sz w:val="24"/>
          <w:szCs w:val="24"/>
        </w:rPr>
        <w:t>interpuso recurso de revisión</w:t>
      </w:r>
      <w:r w:rsidRPr="00696DE5">
        <w:rPr>
          <w:rFonts w:ascii="Palatino Linotype" w:hAnsi="Palatino Linotype" w:cs="Arial"/>
          <w:sz w:val="24"/>
          <w:szCs w:val="24"/>
        </w:rPr>
        <w:t xml:space="preserve"> el </w:t>
      </w:r>
      <w:r w:rsidR="00CD2F12">
        <w:rPr>
          <w:rFonts w:ascii="Palatino Linotype" w:hAnsi="Palatino Linotype" w:cs="Arial"/>
          <w:sz w:val="24"/>
          <w:szCs w:val="24"/>
        </w:rPr>
        <w:t>veintitrés</w:t>
      </w:r>
      <w:r w:rsidR="005046BD">
        <w:rPr>
          <w:rFonts w:ascii="Palatino Linotype" w:hAnsi="Palatino Linotype" w:cs="Arial"/>
          <w:sz w:val="24"/>
          <w:szCs w:val="24"/>
        </w:rPr>
        <w:t xml:space="preserve"> de ju</w:t>
      </w:r>
      <w:r w:rsidR="00CD2F12">
        <w:rPr>
          <w:rFonts w:ascii="Palatino Linotype" w:hAnsi="Palatino Linotype" w:cs="Arial"/>
          <w:sz w:val="24"/>
          <w:szCs w:val="24"/>
        </w:rPr>
        <w:t>n</w:t>
      </w:r>
      <w:r w:rsidR="005046BD">
        <w:rPr>
          <w:rFonts w:ascii="Palatino Linotype" w:hAnsi="Palatino Linotype" w:cs="Arial"/>
          <w:sz w:val="24"/>
          <w:szCs w:val="24"/>
        </w:rPr>
        <w:t>io</w:t>
      </w:r>
      <w:r w:rsidRPr="00696DE5">
        <w:rPr>
          <w:rFonts w:ascii="Palatino Linotype" w:hAnsi="Palatino Linotype" w:cs="Arial"/>
          <w:sz w:val="24"/>
          <w:szCs w:val="24"/>
        </w:rPr>
        <w:t xml:space="preserve">, admitiéndose el </w:t>
      </w:r>
      <w:r w:rsidR="001547EB">
        <w:rPr>
          <w:rFonts w:ascii="Palatino Linotype" w:hAnsi="Palatino Linotype" w:cs="Arial"/>
          <w:sz w:val="24"/>
          <w:szCs w:val="24"/>
        </w:rPr>
        <w:t xml:space="preserve">siete </w:t>
      </w:r>
      <w:r w:rsidR="005046BD">
        <w:rPr>
          <w:rFonts w:ascii="Palatino Linotype" w:hAnsi="Palatino Linotype" w:cs="Arial"/>
          <w:sz w:val="24"/>
          <w:szCs w:val="24"/>
        </w:rPr>
        <w:t>de julio</w:t>
      </w:r>
      <w:r w:rsidRPr="00696DE5">
        <w:rPr>
          <w:rFonts w:ascii="Palatino Linotype" w:hAnsi="Palatino Linotype" w:cs="Arial"/>
          <w:sz w:val="24"/>
          <w:szCs w:val="24"/>
        </w:rPr>
        <w:t>, ambos del año en curso. Señalando como</w:t>
      </w:r>
      <w:r w:rsidR="008550E9">
        <w:rPr>
          <w:rFonts w:ascii="Palatino Linotype" w:hAnsi="Palatino Linotype" w:cs="Arial"/>
          <w:sz w:val="24"/>
          <w:szCs w:val="24"/>
        </w:rPr>
        <w:t xml:space="preserve"> acto impugnado: “</w:t>
      </w:r>
      <w:r w:rsidR="00CD2F12" w:rsidRPr="00CD2F12">
        <w:rPr>
          <w:rFonts w:ascii="Palatino Linotype" w:hAnsi="Palatino Linotype" w:cs="Arial"/>
          <w:i/>
          <w:iCs/>
          <w:sz w:val="24"/>
          <w:szCs w:val="24"/>
        </w:rPr>
        <w:t xml:space="preserve">Folio de la Solicitud: 00049/METEPEC/IP/2020 INFORMACIÓN SOLICITADA Se indique a nombre de quien se encuentran las cuentas catastrales: </w:t>
      </w:r>
      <w:r w:rsidR="00CE7EAB">
        <w:rPr>
          <w:rFonts w:ascii="Palatino Linotype" w:hAnsi="Palatino Linotype" w:cs="Arial"/>
          <w:i/>
          <w:iCs/>
          <w:sz w:val="24"/>
          <w:szCs w:val="24"/>
        </w:rPr>
        <w:t>XXXXXXXX</w:t>
      </w:r>
      <w:r w:rsidR="00CD2F12" w:rsidRPr="00CD2F12">
        <w:rPr>
          <w:rFonts w:ascii="Palatino Linotype" w:hAnsi="Palatino Linotype" w:cs="Arial"/>
          <w:i/>
          <w:iCs/>
          <w:sz w:val="24"/>
          <w:szCs w:val="24"/>
        </w:rPr>
        <w:t xml:space="preserve"> </w:t>
      </w:r>
      <w:r w:rsidR="00CE7EAB">
        <w:rPr>
          <w:rFonts w:ascii="Palatino Linotype" w:hAnsi="Palatino Linotype" w:cs="Arial"/>
          <w:i/>
          <w:iCs/>
          <w:sz w:val="24"/>
          <w:szCs w:val="24"/>
        </w:rPr>
        <w:t>XXXXXXX</w:t>
      </w:r>
      <w:r w:rsidR="00CD2F12" w:rsidRPr="00CD2F12">
        <w:rPr>
          <w:rFonts w:ascii="Palatino Linotype" w:hAnsi="Palatino Linotype" w:cs="Arial"/>
          <w:i/>
          <w:iCs/>
          <w:sz w:val="24"/>
          <w:szCs w:val="24"/>
        </w:rPr>
        <w:t xml:space="preserve"> </w:t>
      </w:r>
      <w:r w:rsidR="00CE7EAB">
        <w:rPr>
          <w:rFonts w:ascii="Palatino Linotype" w:hAnsi="Palatino Linotype" w:cs="Arial"/>
          <w:i/>
          <w:iCs/>
          <w:sz w:val="24"/>
          <w:szCs w:val="24"/>
        </w:rPr>
        <w:t>XXXXXX XXXXXXXX</w:t>
      </w:r>
      <w:r w:rsidR="00CD2F12" w:rsidRPr="00CD2F12">
        <w:rPr>
          <w:rFonts w:ascii="Palatino Linotype" w:hAnsi="Palatino Linotype" w:cs="Arial"/>
          <w:i/>
          <w:iCs/>
          <w:sz w:val="24"/>
          <w:szCs w:val="24"/>
        </w:rPr>
        <w:t xml:space="preserve"> Se proporcione su </w:t>
      </w:r>
      <w:proofErr w:type="spellStart"/>
      <w:r w:rsidR="00CD2F12" w:rsidRPr="00CD2F12">
        <w:rPr>
          <w:rFonts w:ascii="Palatino Linotype" w:hAnsi="Palatino Linotype" w:cs="Arial"/>
          <w:i/>
          <w:iCs/>
          <w:sz w:val="24"/>
          <w:szCs w:val="24"/>
        </w:rPr>
        <w:t>direccion</w:t>
      </w:r>
      <w:proofErr w:type="spellEnd"/>
      <w:r w:rsidR="00CD2F12" w:rsidRPr="00CD2F12">
        <w:rPr>
          <w:rFonts w:ascii="Palatino Linotype" w:hAnsi="Palatino Linotype" w:cs="Arial"/>
          <w:i/>
          <w:iCs/>
          <w:sz w:val="24"/>
          <w:szCs w:val="24"/>
        </w:rPr>
        <w:t xml:space="preserve">, la </w:t>
      </w:r>
      <w:proofErr w:type="spellStart"/>
      <w:r w:rsidR="00CD2F12" w:rsidRPr="00CD2F12">
        <w:rPr>
          <w:rFonts w:ascii="Palatino Linotype" w:hAnsi="Palatino Linotype" w:cs="Arial"/>
          <w:i/>
          <w:iCs/>
          <w:sz w:val="24"/>
          <w:szCs w:val="24"/>
        </w:rPr>
        <w:t>tipologia</w:t>
      </w:r>
      <w:proofErr w:type="spellEnd"/>
      <w:r w:rsidR="00CD2F12" w:rsidRPr="00CD2F12">
        <w:rPr>
          <w:rFonts w:ascii="Palatino Linotype" w:hAnsi="Palatino Linotype" w:cs="Arial"/>
          <w:i/>
          <w:iCs/>
          <w:sz w:val="24"/>
          <w:szCs w:val="24"/>
        </w:rPr>
        <w:t xml:space="preserve"> que se les asigno, monto del valor catastral asignado, monto de impuesto predial que pagaron en el año 2019 y 2020 Una </w:t>
      </w:r>
      <w:proofErr w:type="spellStart"/>
      <w:r w:rsidR="00CD2F12" w:rsidRPr="00CD2F12">
        <w:rPr>
          <w:rFonts w:ascii="Palatino Linotype" w:hAnsi="Palatino Linotype" w:cs="Arial"/>
          <w:i/>
          <w:iCs/>
          <w:sz w:val="24"/>
          <w:szCs w:val="24"/>
        </w:rPr>
        <w:t>fotografia</w:t>
      </w:r>
      <w:proofErr w:type="spellEnd"/>
      <w:r w:rsidR="00CD2F12" w:rsidRPr="00CD2F12">
        <w:rPr>
          <w:rFonts w:ascii="Palatino Linotype" w:hAnsi="Palatino Linotype" w:cs="Arial"/>
          <w:i/>
          <w:iCs/>
          <w:sz w:val="24"/>
          <w:szCs w:val="24"/>
        </w:rPr>
        <w:t xml:space="preserve"> del inmueble que ampara cada una de las cuentas arriba mencionadas</w:t>
      </w:r>
      <w:r w:rsidR="008550E9">
        <w:rPr>
          <w:rFonts w:ascii="Palatino Linotype" w:hAnsi="Palatino Linotype" w:cs="Arial"/>
          <w:i/>
          <w:iCs/>
          <w:sz w:val="24"/>
          <w:szCs w:val="24"/>
        </w:rPr>
        <w:t>”,</w:t>
      </w:r>
      <w:r w:rsidR="008550E9">
        <w:rPr>
          <w:rFonts w:ascii="Palatino Linotype" w:hAnsi="Palatino Linotype" w:cs="Arial"/>
          <w:sz w:val="24"/>
          <w:szCs w:val="24"/>
        </w:rPr>
        <w:t xml:space="preserve"> y señalando como</w:t>
      </w:r>
      <w:r w:rsidRPr="00696DE5">
        <w:rPr>
          <w:rFonts w:ascii="Palatino Linotype" w:hAnsi="Palatino Linotype" w:cs="Arial"/>
          <w:sz w:val="24"/>
          <w:szCs w:val="24"/>
        </w:rPr>
        <w:t xml:space="preserve"> razones o motivos de inconformidad</w:t>
      </w:r>
      <w:r w:rsidR="008550E9">
        <w:rPr>
          <w:rFonts w:ascii="Palatino Linotype" w:hAnsi="Palatino Linotype" w:cs="Arial"/>
          <w:sz w:val="24"/>
          <w:szCs w:val="24"/>
        </w:rPr>
        <w:t>:</w:t>
      </w:r>
      <w:r w:rsidR="00185BB7">
        <w:rPr>
          <w:rFonts w:ascii="Palatino Linotype" w:hAnsi="Palatino Linotype" w:cs="Arial"/>
          <w:sz w:val="24"/>
          <w:szCs w:val="24"/>
        </w:rPr>
        <w:t xml:space="preserve"> </w:t>
      </w:r>
      <w:r w:rsidR="00CD2F12" w:rsidRPr="00CD2F12">
        <w:rPr>
          <w:rFonts w:ascii="Palatino Linotype" w:hAnsi="Palatino Linotype" w:cs="Arial"/>
          <w:i/>
          <w:iCs/>
          <w:sz w:val="24"/>
          <w:szCs w:val="24"/>
        </w:rPr>
        <w:t xml:space="preserve">Solo agregan que </w:t>
      </w:r>
      <w:proofErr w:type="spellStart"/>
      <w:r w:rsidR="00CD2F12" w:rsidRPr="00CD2F12">
        <w:rPr>
          <w:rFonts w:ascii="Palatino Linotype" w:hAnsi="Palatino Linotype" w:cs="Arial"/>
          <w:i/>
          <w:iCs/>
          <w:sz w:val="24"/>
          <w:szCs w:val="24"/>
        </w:rPr>
        <w:t>estan</w:t>
      </w:r>
      <w:proofErr w:type="spellEnd"/>
      <w:r w:rsidR="00CD2F12" w:rsidRPr="00CD2F12">
        <w:rPr>
          <w:rFonts w:ascii="Palatino Linotype" w:hAnsi="Palatino Linotype" w:cs="Arial"/>
          <w:i/>
          <w:iCs/>
          <w:sz w:val="24"/>
          <w:szCs w:val="24"/>
        </w:rPr>
        <w:t xml:space="preserve"> imposibilitados para dar la </w:t>
      </w:r>
      <w:proofErr w:type="spellStart"/>
      <w:r w:rsidR="00CD2F12" w:rsidRPr="00CD2F12">
        <w:rPr>
          <w:rFonts w:ascii="Palatino Linotype" w:hAnsi="Palatino Linotype" w:cs="Arial"/>
          <w:i/>
          <w:iCs/>
          <w:sz w:val="24"/>
          <w:szCs w:val="24"/>
        </w:rPr>
        <w:t>informacion</w:t>
      </w:r>
      <w:proofErr w:type="spellEnd"/>
      <w:r w:rsidR="00CD2F12" w:rsidRPr="00CD2F12">
        <w:rPr>
          <w:rFonts w:ascii="Palatino Linotype" w:hAnsi="Palatino Linotype" w:cs="Arial"/>
          <w:i/>
          <w:iCs/>
          <w:sz w:val="24"/>
          <w:szCs w:val="24"/>
        </w:rPr>
        <w:t xml:space="preserve"> bajo el esquema de datos personales y lo que se pide son datos </w:t>
      </w:r>
      <w:proofErr w:type="spellStart"/>
      <w:r w:rsidR="00CD2F12" w:rsidRPr="00CD2F12">
        <w:rPr>
          <w:rFonts w:ascii="Palatino Linotype" w:hAnsi="Palatino Linotype" w:cs="Arial"/>
          <w:i/>
          <w:iCs/>
          <w:sz w:val="24"/>
          <w:szCs w:val="24"/>
        </w:rPr>
        <w:t>publicos</w:t>
      </w:r>
      <w:proofErr w:type="spellEnd"/>
      <w:r w:rsidR="00CD2F12" w:rsidRPr="00CD2F12">
        <w:rPr>
          <w:rFonts w:ascii="Palatino Linotype" w:hAnsi="Palatino Linotype" w:cs="Arial"/>
          <w:i/>
          <w:iCs/>
          <w:sz w:val="24"/>
          <w:szCs w:val="24"/>
        </w:rPr>
        <w:t xml:space="preserve"> Se indique a nombre de quien se encuentran las cuentas catastrales: </w:t>
      </w:r>
      <w:r w:rsidR="00CE7EAB">
        <w:rPr>
          <w:rFonts w:ascii="Palatino Linotype" w:hAnsi="Palatino Linotype" w:cs="Arial"/>
          <w:i/>
          <w:iCs/>
          <w:sz w:val="24"/>
          <w:szCs w:val="24"/>
        </w:rPr>
        <w:t>XXXXXXXX</w:t>
      </w:r>
      <w:r w:rsidR="00CD2F12" w:rsidRPr="00CD2F12">
        <w:rPr>
          <w:rFonts w:ascii="Palatino Linotype" w:hAnsi="Palatino Linotype" w:cs="Arial"/>
          <w:i/>
          <w:iCs/>
          <w:sz w:val="24"/>
          <w:szCs w:val="24"/>
        </w:rPr>
        <w:t xml:space="preserve"> </w:t>
      </w:r>
      <w:r w:rsidR="00CE7EAB">
        <w:rPr>
          <w:rFonts w:ascii="Palatino Linotype" w:hAnsi="Palatino Linotype" w:cs="Arial"/>
          <w:i/>
          <w:iCs/>
          <w:sz w:val="24"/>
          <w:szCs w:val="24"/>
        </w:rPr>
        <w:t>XXXXXXX</w:t>
      </w:r>
      <w:r w:rsidR="00CD2F12" w:rsidRPr="00CD2F12">
        <w:rPr>
          <w:rFonts w:ascii="Palatino Linotype" w:hAnsi="Palatino Linotype" w:cs="Arial"/>
          <w:i/>
          <w:iCs/>
          <w:sz w:val="24"/>
          <w:szCs w:val="24"/>
        </w:rPr>
        <w:t xml:space="preserve"> </w:t>
      </w:r>
      <w:r w:rsidR="00CE7EAB">
        <w:rPr>
          <w:rFonts w:ascii="Palatino Linotype" w:hAnsi="Palatino Linotype" w:cs="Arial"/>
          <w:i/>
          <w:iCs/>
          <w:sz w:val="24"/>
          <w:szCs w:val="24"/>
        </w:rPr>
        <w:t>XXXXXXXX</w:t>
      </w:r>
      <w:r w:rsidR="00CD2F12" w:rsidRPr="00CD2F12">
        <w:rPr>
          <w:rFonts w:ascii="Palatino Linotype" w:hAnsi="Palatino Linotype" w:cs="Arial"/>
          <w:i/>
          <w:iCs/>
          <w:sz w:val="24"/>
          <w:szCs w:val="24"/>
        </w:rPr>
        <w:t xml:space="preserve"> </w:t>
      </w:r>
      <w:r w:rsidR="00CE7EAB">
        <w:rPr>
          <w:rFonts w:ascii="Palatino Linotype" w:hAnsi="Palatino Linotype" w:cs="Arial"/>
          <w:i/>
          <w:iCs/>
          <w:sz w:val="24"/>
          <w:szCs w:val="24"/>
        </w:rPr>
        <w:t>XXXXXXX</w:t>
      </w:r>
      <w:r w:rsidR="00CD2F12" w:rsidRPr="00CD2F12">
        <w:rPr>
          <w:rFonts w:ascii="Palatino Linotype" w:hAnsi="Palatino Linotype" w:cs="Arial"/>
          <w:i/>
          <w:iCs/>
          <w:sz w:val="24"/>
          <w:szCs w:val="24"/>
        </w:rPr>
        <w:t xml:space="preserve"> Se proporcione su </w:t>
      </w:r>
      <w:proofErr w:type="spellStart"/>
      <w:r w:rsidR="00CD2F12" w:rsidRPr="00CD2F12">
        <w:rPr>
          <w:rFonts w:ascii="Palatino Linotype" w:hAnsi="Palatino Linotype" w:cs="Arial"/>
          <w:i/>
          <w:iCs/>
          <w:sz w:val="24"/>
          <w:szCs w:val="24"/>
        </w:rPr>
        <w:t>direccion</w:t>
      </w:r>
      <w:proofErr w:type="spellEnd"/>
      <w:r w:rsidR="00CD2F12" w:rsidRPr="00CD2F12">
        <w:rPr>
          <w:rFonts w:ascii="Palatino Linotype" w:hAnsi="Palatino Linotype" w:cs="Arial"/>
          <w:i/>
          <w:iCs/>
          <w:sz w:val="24"/>
          <w:szCs w:val="24"/>
        </w:rPr>
        <w:t xml:space="preserve">, la </w:t>
      </w:r>
      <w:proofErr w:type="spellStart"/>
      <w:r w:rsidR="00CD2F12" w:rsidRPr="00CD2F12">
        <w:rPr>
          <w:rFonts w:ascii="Palatino Linotype" w:hAnsi="Palatino Linotype" w:cs="Arial"/>
          <w:i/>
          <w:iCs/>
          <w:sz w:val="24"/>
          <w:szCs w:val="24"/>
        </w:rPr>
        <w:t>tipologia</w:t>
      </w:r>
      <w:proofErr w:type="spellEnd"/>
      <w:r w:rsidR="00CD2F12" w:rsidRPr="00CD2F12">
        <w:rPr>
          <w:rFonts w:ascii="Palatino Linotype" w:hAnsi="Palatino Linotype" w:cs="Arial"/>
          <w:i/>
          <w:iCs/>
          <w:sz w:val="24"/>
          <w:szCs w:val="24"/>
        </w:rPr>
        <w:t xml:space="preserve"> que se les asigno, monto del valor catastral asignado, monto de impuesto predial que pagaron en el año 2019 y 2020 Una </w:t>
      </w:r>
      <w:proofErr w:type="spellStart"/>
      <w:r w:rsidR="00CD2F12" w:rsidRPr="00CD2F12">
        <w:rPr>
          <w:rFonts w:ascii="Palatino Linotype" w:hAnsi="Palatino Linotype" w:cs="Arial"/>
          <w:i/>
          <w:iCs/>
          <w:sz w:val="24"/>
          <w:szCs w:val="24"/>
        </w:rPr>
        <w:t>fotografia</w:t>
      </w:r>
      <w:proofErr w:type="spellEnd"/>
      <w:r w:rsidR="00CD2F12" w:rsidRPr="00CD2F12">
        <w:rPr>
          <w:rFonts w:ascii="Palatino Linotype" w:hAnsi="Palatino Linotype" w:cs="Arial"/>
          <w:i/>
          <w:iCs/>
          <w:sz w:val="24"/>
          <w:szCs w:val="24"/>
        </w:rPr>
        <w:t xml:space="preserve"> del inmueble que ampara cada una de las cuentas arriba mencionadas como se puede ver son datos </w:t>
      </w:r>
      <w:proofErr w:type="spellStart"/>
      <w:r w:rsidR="00CD2F12" w:rsidRPr="00CD2F12">
        <w:rPr>
          <w:rFonts w:ascii="Palatino Linotype" w:hAnsi="Palatino Linotype" w:cs="Arial"/>
          <w:i/>
          <w:iCs/>
          <w:sz w:val="24"/>
          <w:szCs w:val="24"/>
        </w:rPr>
        <w:t>publicos</w:t>
      </w:r>
      <w:proofErr w:type="spellEnd"/>
      <w:r w:rsidR="00CD2F12" w:rsidRPr="00CD2F12">
        <w:rPr>
          <w:rFonts w:ascii="Palatino Linotype" w:hAnsi="Palatino Linotype" w:cs="Arial"/>
          <w:i/>
          <w:iCs/>
          <w:sz w:val="24"/>
          <w:szCs w:val="24"/>
        </w:rPr>
        <w:t xml:space="preserve"> y la </w:t>
      </w:r>
      <w:proofErr w:type="spellStart"/>
      <w:r w:rsidR="00CD2F12" w:rsidRPr="00CD2F12">
        <w:rPr>
          <w:rFonts w:ascii="Palatino Linotype" w:hAnsi="Palatino Linotype" w:cs="Arial"/>
          <w:i/>
          <w:iCs/>
          <w:sz w:val="24"/>
          <w:szCs w:val="24"/>
        </w:rPr>
        <w:t>administracion</w:t>
      </w:r>
      <w:proofErr w:type="spellEnd"/>
      <w:r w:rsidR="00CD2F12" w:rsidRPr="00CD2F12">
        <w:rPr>
          <w:rFonts w:ascii="Palatino Linotype" w:hAnsi="Palatino Linotype" w:cs="Arial"/>
          <w:i/>
          <w:iCs/>
          <w:sz w:val="24"/>
          <w:szCs w:val="24"/>
        </w:rPr>
        <w:t xml:space="preserve"> </w:t>
      </w:r>
      <w:r w:rsidR="00CD2F12" w:rsidRPr="00CD2F12">
        <w:rPr>
          <w:rFonts w:ascii="Palatino Linotype" w:hAnsi="Palatino Linotype" w:cs="Arial"/>
          <w:i/>
          <w:iCs/>
          <w:sz w:val="24"/>
          <w:szCs w:val="24"/>
        </w:rPr>
        <w:lastRenderedPageBreak/>
        <w:t xml:space="preserve">solo bloquea y dilata la </w:t>
      </w:r>
      <w:proofErr w:type="spellStart"/>
      <w:r w:rsidR="00CD2F12" w:rsidRPr="00CD2F12">
        <w:rPr>
          <w:rFonts w:ascii="Palatino Linotype" w:hAnsi="Palatino Linotype" w:cs="Arial"/>
          <w:i/>
          <w:iCs/>
          <w:sz w:val="24"/>
          <w:szCs w:val="24"/>
        </w:rPr>
        <w:t>informacion</w:t>
      </w:r>
      <w:proofErr w:type="spellEnd"/>
      <w:r w:rsidR="00CD2F12" w:rsidRPr="00CD2F12">
        <w:rPr>
          <w:rFonts w:ascii="Palatino Linotype" w:hAnsi="Palatino Linotype" w:cs="Arial"/>
          <w:i/>
          <w:iCs/>
          <w:sz w:val="24"/>
          <w:szCs w:val="24"/>
        </w:rPr>
        <w:t xml:space="preserve"> para que los ciudadanos no tengamos acceso a la </w:t>
      </w:r>
      <w:proofErr w:type="spellStart"/>
      <w:r w:rsidR="00CD2F12" w:rsidRPr="00CD2F12">
        <w:rPr>
          <w:rFonts w:ascii="Palatino Linotype" w:hAnsi="Palatino Linotype" w:cs="Arial"/>
          <w:i/>
          <w:iCs/>
          <w:sz w:val="24"/>
          <w:szCs w:val="24"/>
        </w:rPr>
        <w:t>informacion</w:t>
      </w:r>
      <w:proofErr w:type="spellEnd"/>
      <w:r w:rsidR="00CD2F12" w:rsidRPr="00CD2F12">
        <w:rPr>
          <w:rFonts w:ascii="Palatino Linotype" w:hAnsi="Palatino Linotype" w:cs="Arial"/>
          <w:i/>
          <w:iCs/>
          <w:sz w:val="24"/>
          <w:szCs w:val="24"/>
        </w:rPr>
        <w:t xml:space="preserve"> </w:t>
      </w:r>
      <w:proofErr w:type="spellStart"/>
      <w:r w:rsidR="00CD2F12" w:rsidRPr="00CD2F12">
        <w:rPr>
          <w:rFonts w:ascii="Palatino Linotype" w:hAnsi="Palatino Linotype" w:cs="Arial"/>
          <w:i/>
          <w:iCs/>
          <w:sz w:val="24"/>
          <w:szCs w:val="24"/>
        </w:rPr>
        <w:t>publica</w:t>
      </w:r>
      <w:proofErr w:type="spellEnd"/>
      <w:r w:rsidR="008550E9">
        <w:rPr>
          <w:rFonts w:ascii="Palatino Linotype" w:hAnsi="Palatino Linotype" w:cs="Arial"/>
          <w:sz w:val="24"/>
          <w:szCs w:val="24"/>
        </w:rPr>
        <w:t>.</w:t>
      </w:r>
    </w:p>
    <w:p w14:paraId="05D1E9E4" w14:textId="77777777" w:rsidR="00696DE5" w:rsidRPr="00696DE5" w:rsidRDefault="00696DE5" w:rsidP="00696DE5">
      <w:pPr>
        <w:spacing w:after="0" w:line="360" w:lineRule="auto"/>
        <w:jc w:val="both"/>
        <w:rPr>
          <w:rFonts w:ascii="Palatino Linotype" w:hAnsi="Palatino Linotype" w:cs="Arial"/>
          <w:sz w:val="24"/>
          <w:szCs w:val="24"/>
        </w:rPr>
      </w:pPr>
    </w:p>
    <w:p w14:paraId="61067477" w14:textId="06AE3045"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001B49CB">
        <w:rPr>
          <w:rFonts w:ascii="Palatino Linotype" w:hAnsi="Palatino Linotype" w:cs="Arial"/>
          <w:b/>
          <w:sz w:val="24"/>
          <w:szCs w:val="24"/>
        </w:rPr>
        <w:t>El</w:t>
      </w:r>
      <w:r w:rsidRPr="00B80EBB">
        <w:rPr>
          <w:rFonts w:ascii="Palatino Linotype" w:hAnsi="Palatino Linotype" w:cs="Arial"/>
          <w:b/>
          <w:sz w:val="24"/>
          <w:szCs w:val="24"/>
        </w:rPr>
        <w:t xml:space="preserve">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CC3BAF">
        <w:rPr>
          <w:rFonts w:ascii="Palatino Linotype" w:hAnsi="Palatino Linotype" w:cs="Arial"/>
          <w:sz w:val="24"/>
          <w:szCs w:val="24"/>
        </w:rPr>
        <w:t xml:space="preserve"> </w:t>
      </w:r>
      <w:r w:rsidR="008550E9">
        <w:rPr>
          <w:rFonts w:ascii="Palatino Linotype" w:hAnsi="Palatino Linotype" w:cs="Arial"/>
          <w:sz w:val="24"/>
          <w:szCs w:val="24"/>
        </w:rPr>
        <w:t>la negativa de información solicitada</w:t>
      </w:r>
      <w:r w:rsidR="009604FD">
        <w:rPr>
          <w:rFonts w:ascii="Palatino Linotype" w:hAnsi="Palatino Linotype" w:cs="Arial"/>
          <w:b/>
          <w:sz w:val="24"/>
          <w:szCs w:val="24"/>
        </w:rPr>
        <w:t>,</w:t>
      </w:r>
      <w:r w:rsidR="008550E9">
        <w:rPr>
          <w:rFonts w:ascii="Palatino Linotype" w:hAnsi="Palatino Linotype" w:cs="Arial"/>
          <w:b/>
          <w:sz w:val="24"/>
          <w:szCs w:val="24"/>
        </w:rPr>
        <w:t xml:space="preserve"> </w:t>
      </w:r>
      <w:r w:rsidR="008550E9" w:rsidRPr="008550E9">
        <w:rPr>
          <w:rFonts w:ascii="Palatino Linotype" w:hAnsi="Palatino Linotype" w:cs="Arial"/>
          <w:bCs/>
          <w:sz w:val="24"/>
          <w:szCs w:val="24"/>
        </w:rPr>
        <w:t xml:space="preserve">argumentado </w:t>
      </w:r>
      <w:r w:rsidR="00940FB1">
        <w:rPr>
          <w:rFonts w:ascii="Palatino Linotype" w:hAnsi="Palatino Linotype" w:cs="Arial"/>
          <w:bCs/>
          <w:sz w:val="24"/>
          <w:szCs w:val="24"/>
        </w:rPr>
        <w:t>la posibilidad de ser entregada</w:t>
      </w:r>
      <w:r w:rsidR="00292F65">
        <w:rPr>
          <w:rFonts w:ascii="Palatino Linotype" w:hAnsi="Palatino Linotype" w:cs="Arial"/>
          <w:bCs/>
          <w:sz w:val="24"/>
          <w:szCs w:val="24"/>
        </w:rPr>
        <w:t xml:space="preserve"> siendo información pública</w:t>
      </w:r>
      <w:r w:rsidR="008550E9">
        <w:rPr>
          <w:rFonts w:ascii="Palatino Linotype" w:hAnsi="Palatino Linotype" w:cs="Arial"/>
          <w:bCs/>
          <w:sz w:val="24"/>
          <w:szCs w:val="24"/>
        </w:rPr>
        <w:t>,</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w:t>
      </w:r>
      <w:r w:rsidR="004116A4">
        <w:rPr>
          <w:rFonts w:ascii="Palatino Linotype" w:hAnsi="Palatino Linotype" w:cs="Arial"/>
          <w:sz w:val="24"/>
          <w:szCs w:val="24"/>
        </w:rPr>
        <w:t>posición del recurso de revisión</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w:t>
      </w:r>
      <w:r w:rsidR="006763AB">
        <w:rPr>
          <w:rFonts w:ascii="Palatino Linotype" w:hAnsi="Palatino Linotype" w:cs="Arial"/>
          <w:sz w:val="24"/>
          <w:szCs w:val="24"/>
        </w:rPr>
        <w:t xml:space="preserve">l requerimiento formulado por </w:t>
      </w:r>
      <w:r w:rsidR="00940FB1">
        <w:rPr>
          <w:rFonts w:ascii="Palatino Linotype" w:hAnsi="Palatino Linotype" w:cs="Arial"/>
          <w:sz w:val="24"/>
          <w:szCs w:val="24"/>
        </w:rPr>
        <w:t>la</w:t>
      </w:r>
      <w:r w:rsidR="009604FD" w:rsidRPr="009604FD">
        <w:rPr>
          <w:rFonts w:ascii="Palatino Linotype" w:hAnsi="Palatino Linotype" w:cs="Arial"/>
          <w:sz w:val="24"/>
          <w:szCs w:val="24"/>
        </w:rPr>
        <w:t xml:space="preserve">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4FAEF29D" w14:textId="77777777" w:rsidR="00696DE5" w:rsidRDefault="00696DE5" w:rsidP="00154FB8">
      <w:pPr>
        <w:pStyle w:val="Prrafodelista"/>
        <w:autoSpaceDE w:val="0"/>
        <w:autoSpaceDN w:val="0"/>
        <w:adjustRightInd w:val="0"/>
        <w:spacing w:line="360" w:lineRule="auto"/>
        <w:ind w:left="0"/>
        <w:jc w:val="both"/>
        <w:rPr>
          <w:rFonts w:ascii="Palatino Linotype" w:hAnsi="Palatino Linotype" w:cs="Arial"/>
        </w:rPr>
      </w:pPr>
    </w:p>
    <w:p w14:paraId="059E54C5" w14:textId="0E82556C" w:rsidR="00D9518A" w:rsidRDefault="00B34600" w:rsidP="00154F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00D9518A" w:rsidRPr="00D9518A">
        <w:rPr>
          <w:rFonts w:ascii="Palatino Linotype" w:hAnsi="Palatino Linotype" w:cs="Arial"/>
        </w:rPr>
        <w:t>, se debe precisar</w:t>
      </w:r>
      <w:r w:rsidR="00CC3BAF">
        <w:rPr>
          <w:rFonts w:ascii="Palatino Linotype" w:hAnsi="Palatino Linotype" w:cs="Arial"/>
        </w:rPr>
        <w:t>, que se obvia el análisis de</w:t>
      </w:r>
      <w:r w:rsidR="00D9518A" w:rsidRPr="00D9518A">
        <w:rPr>
          <w:rFonts w:ascii="Palatino Linotype" w:hAnsi="Palatino Linotype" w:cs="Arial"/>
        </w:rPr>
        <w:t xml:space="preserve"> competencia por parte del </w:t>
      </w:r>
      <w:r w:rsidR="00D9518A" w:rsidRPr="002D27CC">
        <w:rPr>
          <w:rFonts w:ascii="Palatino Linotype" w:hAnsi="Palatino Linotype" w:cs="Arial"/>
          <w:b/>
        </w:rPr>
        <w:t>Sujeto Obligado</w:t>
      </w:r>
      <w:r w:rsidR="00D9518A" w:rsidRPr="00D9518A">
        <w:rPr>
          <w:rFonts w:ascii="Palatino Linotype" w:hAnsi="Palatino Linotype" w:cs="Arial"/>
        </w:rPr>
        <w:t>, para generar, administrar o poseer la información solicitada, dado que éste ha asumido la misma, en razón de que en su respuesta, manifiesta que posee dicha información</w:t>
      </w:r>
      <w:r w:rsidR="00396E93">
        <w:rPr>
          <w:rFonts w:ascii="Palatino Linotype" w:hAnsi="Palatino Linotype" w:cs="Arial"/>
        </w:rPr>
        <w:t xml:space="preserve"> al referir que </w:t>
      </w:r>
      <w:r w:rsidR="002A36AF" w:rsidRPr="002A36AF">
        <w:rPr>
          <w:rFonts w:ascii="Palatino Linotype" w:hAnsi="Palatino Linotype" w:cs="Arial"/>
          <w:b/>
          <w:bCs/>
        </w:rPr>
        <w:t>los datos personales referidos con antelación, son considerados información confidencial, debido a que se refiere a la información privada y a los datos personales</w:t>
      </w:r>
      <w:r w:rsidR="00D9518A" w:rsidRPr="00D9518A">
        <w:rPr>
          <w:rFonts w:ascii="Palatino Linotype" w:hAnsi="Palatino Linotype" w:cs="Arial"/>
        </w:rPr>
        <w:t>; en consecuencia,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w:t>
      </w:r>
    </w:p>
    <w:p w14:paraId="2626B3FA" w14:textId="77777777" w:rsidR="00970C65" w:rsidRDefault="00970C65" w:rsidP="00154FB8">
      <w:pPr>
        <w:pStyle w:val="Prrafodelista"/>
        <w:autoSpaceDE w:val="0"/>
        <w:autoSpaceDN w:val="0"/>
        <w:adjustRightInd w:val="0"/>
        <w:spacing w:line="360" w:lineRule="auto"/>
        <w:ind w:left="0"/>
        <w:jc w:val="both"/>
        <w:rPr>
          <w:rFonts w:ascii="Palatino Linotype" w:hAnsi="Palatino Linotype" w:cs="Arial"/>
        </w:rPr>
      </w:pPr>
    </w:p>
    <w:p w14:paraId="35D35051" w14:textId="77777777" w:rsidR="00970C65" w:rsidRPr="00970C65" w:rsidRDefault="00B34600" w:rsidP="00970C65">
      <w:pPr>
        <w:spacing w:after="0" w:line="360" w:lineRule="auto"/>
        <w:jc w:val="both"/>
        <w:rPr>
          <w:rFonts w:ascii="Palatino Linotype" w:hAnsi="Palatino Linotype" w:cs="Arial"/>
          <w:sz w:val="24"/>
          <w:szCs w:val="24"/>
        </w:rPr>
      </w:pPr>
      <w:r>
        <w:rPr>
          <w:rFonts w:ascii="Palatino Linotype" w:hAnsi="Palatino Linotype" w:cs="Arial"/>
          <w:sz w:val="24"/>
          <w:szCs w:val="24"/>
        </w:rPr>
        <w:t>Aclarado lo anterior</w:t>
      </w:r>
      <w:r w:rsidR="00D430C7" w:rsidRPr="00D430C7">
        <w:rPr>
          <w:rFonts w:ascii="Palatino Linotype" w:hAnsi="Palatino Linotype" w:cs="Arial"/>
          <w:sz w:val="24"/>
          <w:szCs w:val="24"/>
        </w:rPr>
        <w:t xml:space="preserve">, considerando el pronunciamiento del </w:t>
      </w:r>
      <w:r w:rsidR="00D430C7" w:rsidRPr="00B34600">
        <w:rPr>
          <w:rFonts w:ascii="Palatino Linotype" w:hAnsi="Palatino Linotype" w:cs="Arial"/>
          <w:b/>
          <w:sz w:val="24"/>
          <w:szCs w:val="24"/>
        </w:rPr>
        <w:t>Sujeto Obligado</w:t>
      </w:r>
      <w:r w:rsidR="00D430C7" w:rsidRPr="00D430C7">
        <w:rPr>
          <w:rFonts w:ascii="Palatino Linotype" w:hAnsi="Palatino Linotype" w:cs="Arial"/>
          <w:sz w:val="24"/>
          <w:szCs w:val="24"/>
        </w:rPr>
        <w:t xml:space="preserve">, es importante </w:t>
      </w:r>
      <w:r w:rsidR="00970C65" w:rsidRPr="00970C65">
        <w:rPr>
          <w:rFonts w:ascii="Palatino Linotype" w:hAnsi="Palatino Linotype" w:cs="Arial"/>
          <w:sz w:val="24"/>
          <w:szCs w:val="24"/>
        </w:rPr>
        <w:t>destacar que</w:t>
      </w:r>
      <w:r w:rsidR="00444B48">
        <w:rPr>
          <w:rFonts w:ascii="Palatino Linotype" w:hAnsi="Palatino Linotype" w:cs="Arial"/>
          <w:sz w:val="24"/>
          <w:szCs w:val="24"/>
        </w:rPr>
        <w:t>,</w:t>
      </w:r>
      <w:r w:rsidR="00970C65" w:rsidRPr="00970C65">
        <w:rPr>
          <w:rFonts w:ascii="Palatino Linotype" w:hAnsi="Palatino Linotype" w:cs="Arial"/>
          <w:sz w:val="24"/>
          <w:szCs w:val="24"/>
        </w:rPr>
        <w:t xml:space="preserve"> conforme a lo previsto en los artículos 6, apartado A, fracción </w:t>
      </w:r>
      <w:r w:rsidR="00970C65" w:rsidRPr="00970C65">
        <w:rPr>
          <w:rFonts w:ascii="Palatino Linotype" w:hAnsi="Palatino Linotype" w:cs="Arial"/>
          <w:sz w:val="24"/>
          <w:szCs w:val="24"/>
        </w:rPr>
        <w:lastRenderedPageBreak/>
        <w:t>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6BD0CBE" w14:textId="77777777" w:rsidR="00970C65" w:rsidRPr="00970C65" w:rsidRDefault="00970C65" w:rsidP="00970C65">
      <w:pPr>
        <w:spacing w:after="0" w:line="360" w:lineRule="auto"/>
        <w:jc w:val="both"/>
        <w:rPr>
          <w:rFonts w:ascii="Palatino Linotype" w:hAnsi="Palatino Linotype" w:cs="Arial"/>
          <w:sz w:val="24"/>
          <w:szCs w:val="24"/>
        </w:rPr>
      </w:pPr>
    </w:p>
    <w:p w14:paraId="1D9E9C48"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14:paraId="68DE4607"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p>
    <w:p w14:paraId="32316C83" w14:textId="77777777" w:rsidR="00970C65" w:rsidRPr="00970C65" w:rsidRDefault="00970C65" w:rsidP="00970C65">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2"/>
      </w:r>
      <w:r w:rsidRPr="00970C65">
        <w:rPr>
          <w:rFonts w:ascii="Palatino Linotype" w:eastAsia="Calibri" w:hAnsi="Palatino Linotype" w:cs="Arial"/>
          <w:sz w:val="24"/>
          <w:szCs w:val="24"/>
          <w:lang w:val="es-ES" w:eastAsia="es-ES"/>
        </w:rPr>
        <w:t>:</w:t>
      </w:r>
    </w:p>
    <w:p w14:paraId="2D1C9BA2" w14:textId="77777777" w:rsidR="00970C65" w:rsidRPr="00970C65" w:rsidRDefault="00970C65" w:rsidP="00970C65">
      <w:pPr>
        <w:spacing w:before="240" w:after="240" w:line="24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w:t>
      </w:r>
      <w:r w:rsidRPr="00970C65">
        <w:rPr>
          <w:rFonts w:ascii="Palatino Linotype" w:eastAsia="Calibri" w:hAnsi="Palatino Linotype" w:cs="Times New Roman"/>
          <w:i/>
          <w:sz w:val="24"/>
          <w:szCs w:val="24"/>
          <w:lang w:val="es-ES" w:eastAsia="es-ES"/>
        </w:rPr>
        <w:lastRenderedPageBreak/>
        <w:t>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(sic)</w:t>
      </w:r>
    </w:p>
    <w:p w14:paraId="3D8B589D" w14:textId="77777777" w:rsidR="00970C65" w:rsidRPr="00970C65" w:rsidRDefault="00970C65" w:rsidP="00970C65">
      <w:pPr>
        <w:spacing w:after="0" w:line="360" w:lineRule="auto"/>
        <w:jc w:val="both"/>
        <w:rPr>
          <w:rFonts w:ascii="Palatino Linotype" w:hAnsi="Palatino Linotype" w:cs="Arial"/>
          <w:sz w:val="24"/>
          <w:szCs w:val="24"/>
        </w:rPr>
      </w:pPr>
    </w:p>
    <w:p w14:paraId="25D352CF" w14:textId="7777777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otras palabras, este Instituto resalta que, si bien, por regla general, toda la información generada, obtenida, adquirid</w:t>
      </w:r>
      <w:r w:rsidR="00D122FA">
        <w:rPr>
          <w:rFonts w:ascii="Palatino Linotype" w:hAnsi="Palatino Linotype" w:cs="Arial"/>
          <w:sz w:val="24"/>
          <w:szCs w:val="24"/>
        </w:rPr>
        <w:t>a, transformada, administrada o</w:t>
      </w:r>
      <w:r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371C8586" w14:textId="77777777" w:rsidR="00970C65" w:rsidRPr="00970C65" w:rsidRDefault="00970C65" w:rsidP="00970C65">
      <w:pPr>
        <w:spacing w:after="0" w:line="360" w:lineRule="auto"/>
        <w:jc w:val="both"/>
        <w:rPr>
          <w:rFonts w:ascii="Palatino Linotype" w:hAnsi="Palatino Linotype" w:cs="Arial"/>
          <w:sz w:val="24"/>
          <w:szCs w:val="24"/>
        </w:rPr>
      </w:pPr>
    </w:p>
    <w:p w14:paraId="5C3B339B" w14:textId="4DDAE871" w:rsidR="00970C65" w:rsidRPr="00970C65" w:rsidRDefault="00CB0F5C" w:rsidP="00C25CA7">
      <w:pPr>
        <w:numPr>
          <w:ilvl w:val="0"/>
          <w:numId w:val="16"/>
        </w:numPr>
        <w:spacing w:after="120" w:line="360" w:lineRule="auto"/>
        <w:ind w:left="714" w:hanging="357"/>
        <w:jc w:val="both"/>
        <w:rPr>
          <w:rFonts w:ascii="Palatino Linotype" w:hAnsi="Palatino Linotype" w:cs="Arial"/>
          <w:sz w:val="24"/>
          <w:szCs w:val="24"/>
        </w:rPr>
      </w:pPr>
      <w:r>
        <w:rPr>
          <w:rFonts w:ascii="Palatino Linotype" w:hAnsi="Palatino Linotype" w:cs="Arial"/>
          <w:b/>
          <w:sz w:val="24"/>
          <w:szCs w:val="24"/>
        </w:rPr>
        <w:t xml:space="preserve">XXI. </w:t>
      </w:r>
      <w:r w:rsidR="00970C65" w:rsidRPr="00970C65">
        <w:rPr>
          <w:rFonts w:ascii="Palatino Linotype" w:hAnsi="Palatino Linotype" w:cs="Arial"/>
          <w:b/>
          <w:sz w:val="24"/>
          <w:szCs w:val="24"/>
        </w:rPr>
        <w:t>Información confidencial</w:t>
      </w:r>
      <w:r w:rsidR="00970C65" w:rsidRPr="00970C65">
        <w:rPr>
          <w:rFonts w:ascii="Palatino Linotype" w:hAnsi="Palatino Linotype" w:cs="Arial"/>
          <w:sz w:val="24"/>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637978D" w14:textId="2129C169" w:rsidR="00970C65" w:rsidRPr="00970C65" w:rsidRDefault="00CB0F5C" w:rsidP="00C25CA7">
      <w:pPr>
        <w:numPr>
          <w:ilvl w:val="0"/>
          <w:numId w:val="16"/>
        </w:numPr>
        <w:spacing w:after="120" w:line="360" w:lineRule="auto"/>
        <w:ind w:left="714" w:hanging="357"/>
        <w:jc w:val="both"/>
        <w:rPr>
          <w:rFonts w:ascii="Palatino Linotype" w:hAnsi="Palatino Linotype" w:cs="Arial"/>
          <w:sz w:val="24"/>
          <w:szCs w:val="24"/>
        </w:rPr>
      </w:pPr>
      <w:r>
        <w:rPr>
          <w:rFonts w:ascii="Palatino Linotype" w:hAnsi="Palatino Linotype" w:cs="Arial"/>
          <w:b/>
          <w:sz w:val="24"/>
          <w:szCs w:val="24"/>
        </w:rPr>
        <w:t xml:space="preserve">XXIII. </w:t>
      </w:r>
      <w:r w:rsidR="00970C65" w:rsidRPr="00970C65">
        <w:rPr>
          <w:rFonts w:ascii="Palatino Linotype" w:hAnsi="Palatino Linotype" w:cs="Arial"/>
          <w:b/>
          <w:sz w:val="24"/>
          <w:szCs w:val="24"/>
        </w:rPr>
        <w:t>Información privada:</w:t>
      </w:r>
      <w:r w:rsidR="00970C65" w:rsidRPr="00970C65">
        <w:rPr>
          <w:rFonts w:ascii="Palatino Linotype" w:hAnsi="Palatino Linotype" w:cs="Arial"/>
          <w:sz w:val="24"/>
          <w:szCs w:val="24"/>
        </w:rPr>
        <w:t xml:space="preserve"> La contenida en documentos públicos o privados que refiera a la vida privada y/o los datos personales, que no son de acceso público.</w:t>
      </w:r>
    </w:p>
    <w:p w14:paraId="7DBDD8AE" w14:textId="117C52E0" w:rsidR="00970C65" w:rsidRPr="00970C65" w:rsidRDefault="00ED1D4F" w:rsidP="003379F4">
      <w:pPr>
        <w:numPr>
          <w:ilvl w:val="0"/>
          <w:numId w:val="16"/>
        </w:num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XXIV. </w:t>
      </w:r>
      <w:r w:rsidR="00970C65" w:rsidRPr="00970C65">
        <w:rPr>
          <w:rFonts w:ascii="Palatino Linotype" w:hAnsi="Palatino Linotype" w:cs="Arial"/>
          <w:b/>
          <w:sz w:val="24"/>
          <w:szCs w:val="24"/>
        </w:rPr>
        <w:t>Información reservada:</w:t>
      </w:r>
      <w:r w:rsidR="00970C65" w:rsidRPr="00970C65">
        <w:rPr>
          <w:rFonts w:ascii="Palatino Linotype" w:hAnsi="Palatino Linotype" w:cs="Arial"/>
          <w:sz w:val="24"/>
          <w:szCs w:val="24"/>
        </w:rPr>
        <w:t xml:space="preserve"> La clasificada con este carácter de manera temporal por las disposiciones de esta Ley, cuya divulgación puede causar daño en términos de lo establecido por esta Ley.</w:t>
      </w:r>
    </w:p>
    <w:p w14:paraId="772E90F4" w14:textId="77777777" w:rsidR="00970C65" w:rsidRPr="00970C65" w:rsidRDefault="00970C65" w:rsidP="00970C65">
      <w:pPr>
        <w:spacing w:after="0" w:line="360" w:lineRule="auto"/>
        <w:jc w:val="both"/>
        <w:rPr>
          <w:rFonts w:ascii="Palatino Linotype" w:hAnsi="Palatino Linotype" w:cs="Arial"/>
          <w:sz w:val="24"/>
          <w:szCs w:val="24"/>
        </w:rPr>
      </w:pPr>
    </w:p>
    <w:p w14:paraId="507BE9AF" w14:textId="25BE0807" w:rsidR="00970C65" w:rsidRPr="00970C65" w:rsidRDefault="00970C65" w:rsidP="00970C65">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 xml:space="preserve">En resumen, se determina que, excepcionalmente, la información pública, podrá ser clasificada como </w:t>
      </w:r>
      <w:r w:rsidRPr="002A0761">
        <w:rPr>
          <w:rFonts w:ascii="Palatino Linotype" w:hAnsi="Palatino Linotype" w:cs="Arial"/>
          <w:b/>
          <w:bCs/>
          <w:sz w:val="24"/>
          <w:szCs w:val="24"/>
        </w:rPr>
        <w:t>reservada</w:t>
      </w:r>
      <w:r w:rsidRPr="00970C65">
        <w:rPr>
          <w:rFonts w:ascii="Palatino Linotype" w:hAnsi="Palatino Linotype" w:cs="Arial"/>
          <w:sz w:val="24"/>
          <w:szCs w:val="24"/>
        </w:rPr>
        <w:t xml:space="preserv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3CC0C0F5" w14:textId="77777777" w:rsidR="00970C65" w:rsidRPr="00970C65" w:rsidRDefault="00970C65" w:rsidP="00970C65">
      <w:pPr>
        <w:spacing w:after="0" w:line="360" w:lineRule="auto"/>
        <w:jc w:val="both"/>
        <w:rPr>
          <w:rFonts w:ascii="Palatino Linotype" w:hAnsi="Palatino Linotype" w:cs="Arial"/>
          <w:sz w:val="24"/>
          <w:szCs w:val="24"/>
        </w:rPr>
      </w:pPr>
    </w:p>
    <w:p w14:paraId="49B73D70" w14:textId="5E9E2C66" w:rsidR="00970C65" w:rsidRDefault="00970C65" w:rsidP="00970C65">
      <w:pPr>
        <w:spacing w:after="0" w:line="360" w:lineRule="auto"/>
        <w:jc w:val="both"/>
        <w:rPr>
          <w:rFonts w:ascii="Palatino Linotype" w:hAnsi="Palatino Linotype" w:cs="Arial"/>
          <w:sz w:val="24"/>
          <w:szCs w:val="24"/>
        </w:rPr>
      </w:pPr>
      <w:r w:rsidRPr="002A0761">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w:t>
      </w:r>
      <w:r w:rsidR="0098391D" w:rsidRPr="002A0761">
        <w:rPr>
          <w:rFonts w:ascii="Palatino Linotype" w:hAnsi="Palatino Linotype" w:cs="Arial"/>
          <w:sz w:val="24"/>
          <w:szCs w:val="24"/>
        </w:rPr>
        <w:t>s en la información en su poder</w:t>
      </w:r>
      <w:r w:rsidRPr="002A0761">
        <w:rPr>
          <w:rFonts w:ascii="Palatino Linotype" w:hAnsi="Palatino Linotype" w:cs="Arial"/>
          <w:sz w:val="24"/>
          <w:szCs w:val="24"/>
        </w:rPr>
        <w:t xml:space="preserve">. De tal manera, se tiene </w:t>
      </w:r>
      <w:r w:rsidR="008367C1" w:rsidRPr="002A0761">
        <w:rPr>
          <w:rFonts w:ascii="Palatino Linotype" w:hAnsi="Palatino Linotype" w:cs="Arial"/>
          <w:sz w:val="24"/>
          <w:szCs w:val="24"/>
        </w:rPr>
        <w:t>que,</w:t>
      </w:r>
      <w:r w:rsidRPr="002A0761">
        <w:rPr>
          <w:rFonts w:ascii="Palatino Linotype" w:hAnsi="Palatino Linotype" w:cs="Arial"/>
          <w:sz w:val="24"/>
          <w:szCs w:val="24"/>
        </w:rPr>
        <w:t xml:space="preserve"> en el caso particular</w:t>
      </w:r>
      <w:r w:rsidR="008367C1" w:rsidRPr="002A0761">
        <w:rPr>
          <w:rFonts w:ascii="Palatino Linotype" w:hAnsi="Palatino Linotype" w:cs="Arial"/>
          <w:sz w:val="24"/>
          <w:szCs w:val="24"/>
        </w:rPr>
        <w:t>, se debe atender a la</w:t>
      </w:r>
      <w:r w:rsidRPr="002A0761">
        <w:rPr>
          <w:rFonts w:ascii="Palatino Linotype" w:hAnsi="Palatino Linotype" w:cs="Arial"/>
          <w:sz w:val="24"/>
          <w:szCs w:val="24"/>
        </w:rPr>
        <w:t xml:space="preserve"> clasificación </w:t>
      </w:r>
      <w:r w:rsidR="0098391D" w:rsidRPr="002A0761">
        <w:rPr>
          <w:rFonts w:ascii="Palatino Linotype" w:hAnsi="Palatino Linotype" w:cs="Arial"/>
          <w:sz w:val="24"/>
          <w:szCs w:val="24"/>
        </w:rPr>
        <w:t>confidencial</w:t>
      </w:r>
      <w:r w:rsidRPr="002A0761">
        <w:rPr>
          <w:rFonts w:ascii="Palatino Linotype" w:hAnsi="Palatino Linotype" w:cs="Arial"/>
          <w:sz w:val="24"/>
          <w:szCs w:val="24"/>
        </w:rPr>
        <w:t>,</w:t>
      </w:r>
      <w:r w:rsidR="0098391D" w:rsidRPr="002A0761">
        <w:rPr>
          <w:rFonts w:ascii="Palatino Linotype" w:hAnsi="Palatino Linotype" w:cs="Arial"/>
          <w:sz w:val="24"/>
          <w:szCs w:val="24"/>
        </w:rPr>
        <w:t xml:space="preserve"> ya que </w:t>
      </w:r>
      <w:r w:rsidR="0098391D" w:rsidRPr="002A0761">
        <w:rPr>
          <w:rFonts w:ascii="Palatino Linotype" w:hAnsi="Palatino Linotype" w:cs="Arial"/>
          <w:b/>
          <w:sz w:val="24"/>
          <w:szCs w:val="24"/>
        </w:rPr>
        <w:t>El Sujeto Obligado</w:t>
      </w:r>
      <w:r w:rsidR="0098391D" w:rsidRPr="002A0761">
        <w:rPr>
          <w:rFonts w:ascii="Palatino Linotype" w:hAnsi="Palatino Linotype" w:cs="Arial"/>
          <w:sz w:val="24"/>
          <w:szCs w:val="24"/>
        </w:rPr>
        <w:t xml:space="preserve"> aludió la omisión de proporcionar </w:t>
      </w:r>
      <w:r w:rsidR="008367C1" w:rsidRPr="002A0761">
        <w:rPr>
          <w:rFonts w:ascii="Palatino Linotype" w:hAnsi="Palatino Linotype" w:cs="Arial"/>
          <w:sz w:val="24"/>
          <w:szCs w:val="24"/>
        </w:rPr>
        <w:t>información</w:t>
      </w:r>
      <w:r w:rsidR="003F4621" w:rsidRPr="002A0761">
        <w:rPr>
          <w:rFonts w:ascii="Palatino Linotype" w:hAnsi="Palatino Linotype" w:cs="Arial"/>
          <w:sz w:val="24"/>
          <w:szCs w:val="24"/>
        </w:rPr>
        <w:t xml:space="preserve">, </w:t>
      </w:r>
      <w:r w:rsidR="002D0C78" w:rsidRPr="002A0761">
        <w:rPr>
          <w:rFonts w:ascii="Palatino Linotype" w:hAnsi="Palatino Linotype" w:cs="Arial"/>
          <w:sz w:val="24"/>
          <w:szCs w:val="24"/>
        </w:rPr>
        <w:t>ya que, al respecto</w:t>
      </w:r>
      <w:r w:rsidR="002D0C78" w:rsidRPr="002A0761">
        <w:rPr>
          <w:rFonts w:ascii="Palatino Linotype" w:hAnsi="Palatino Linotype" w:cs="Arial"/>
          <w:sz w:val="24"/>
          <w:szCs w:val="24"/>
          <w:u w:val="single"/>
        </w:rPr>
        <w:t xml:space="preserve">, los datos personales referidos con antelación, son considerados información confidencial, </w:t>
      </w:r>
      <w:r w:rsidR="002D0C78" w:rsidRPr="002A0761">
        <w:rPr>
          <w:rFonts w:ascii="Palatino Linotype" w:hAnsi="Palatino Linotype" w:cs="Arial"/>
          <w:sz w:val="24"/>
          <w:szCs w:val="24"/>
          <w:u w:val="single"/>
        </w:rPr>
        <w:lastRenderedPageBreak/>
        <w:t>debido a que se refiere a la información privada y a los datos personales</w:t>
      </w:r>
      <w:r w:rsidR="002D0C78" w:rsidRPr="002A0761">
        <w:rPr>
          <w:rFonts w:ascii="Palatino Linotype" w:hAnsi="Palatino Linotype" w:cs="Arial"/>
          <w:sz w:val="24"/>
          <w:szCs w:val="24"/>
        </w:rPr>
        <w:t xml:space="preserve"> </w:t>
      </w:r>
      <w:r w:rsidRPr="002A0761">
        <w:rPr>
          <w:rFonts w:ascii="Palatino Linotype" w:hAnsi="Palatino Linotype" w:cs="Arial"/>
          <w:sz w:val="24"/>
          <w:szCs w:val="24"/>
        </w:rPr>
        <w:t>por lo que el estudio se centrará en este supuesto.</w:t>
      </w:r>
    </w:p>
    <w:p w14:paraId="15BCC1A4" w14:textId="77777777" w:rsidR="00970C65" w:rsidRPr="00970C65" w:rsidRDefault="00970C65" w:rsidP="00970C65">
      <w:pPr>
        <w:spacing w:after="0" w:line="360" w:lineRule="auto"/>
        <w:jc w:val="both"/>
        <w:rPr>
          <w:rFonts w:ascii="Palatino Linotype" w:hAnsi="Palatino Linotype" w:cs="Arial"/>
          <w:sz w:val="24"/>
          <w:szCs w:val="24"/>
        </w:rPr>
      </w:pPr>
    </w:p>
    <w:p w14:paraId="055D5CCA" w14:textId="77777777" w:rsidR="0035354D" w:rsidRDefault="00970C65" w:rsidP="00970C65">
      <w:pPr>
        <w:spacing w:after="0" w:line="360" w:lineRule="auto"/>
        <w:jc w:val="both"/>
        <w:rPr>
          <w:rFonts w:ascii="Palatino Linotype" w:eastAsia="Calibri" w:hAnsi="Palatino Linotype" w:cs="Arial"/>
          <w:sz w:val="24"/>
          <w:szCs w:val="24"/>
          <w:lang w:val="es-ES" w:eastAsia="es-CO"/>
        </w:rPr>
      </w:pPr>
      <w:r w:rsidRPr="00970C65">
        <w:rPr>
          <w:rFonts w:ascii="Palatino Linotype" w:eastAsia="Calibri" w:hAnsi="Palatino Linotype" w:cs="Arial"/>
          <w:sz w:val="24"/>
          <w:szCs w:val="24"/>
          <w:lang w:val="es-ES" w:eastAsia="es-CO"/>
        </w:rPr>
        <w:t xml:space="preserve">Es así, que respecto </w:t>
      </w:r>
      <w:r w:rsidR="00C25CA7">
        <w:rPr>
          <w:rFonts w:ascii="Palatino Linotype" w:eastAsia="Calibri" w:hAnsi="Palatino Linotype" w:cs="Arial"/>
          <w:sz w:val="24"/>
          <w:szCs w:val="24"/>
          <w:lang w:val="es-ES" w:eastAsia="es-CO"/>
        </w:rPr>
        <w:t xml:space="preserve">a </w:t>
      </w:r>
      <w:r w:rsidR="0098391D" w:rsidRPr="0098391D">
        <w:rPr>
          <w:rFonts w:ascii="Palatino Linotype" w:eastAsia="Calibri" w:hAnsi="Palatino Linotype" w:cs="Arial"/>
          <w:sz w:val="24"/>
          <w:szCs w:val="24"/>
          <w:lang w:val="es-ES" w:eastAsia="es-CO"/>
        </w:rPr>
        <w:t>toda aquella información susceptible de clasificarse como confidencial deberá de encuadrar bajo los supuestos del artículo 143 de la Ley de Transparencia y Acceso a la Información Pública del Estado de México y Municipios, siendo el siguiente:</w:t>
      </w:r>
    </w:p>
    <w:p w14:paraId="69BD6B4D" w14:textId="77777777" w:rsidR="0098391D" w:rsidRDefault="0098391D" w:rsidP="00970C65">
      <w:pPr>
        <w:spacing w:after="0" w:line="360" w:lineRule="auto"/>
        <w:jc w:val="both"/>
        <w:rPr>
          <w:rFonts w:ascii="Palatino Linotype" w:eastAsia="Calibri" w:hAnsi="Palatino Linotype" w:cs="Arial"/>
          <w:sz w:val="24"/>
          <w:szCs w:val="24"/>
          <w:lang w:val="es-ES" w:eastAsia="es-CO"/>
        </w:rPr>
      </w:pPr>
    </w:p>
    <w:p w14:paraId="22CA5279" w14:textId="77777777"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Para los efectos de esta Ley se considera información confidencial, la clasificada como tal, de manera permanente, por su naturaleza, cuando:</w:t>
      </w:r>
    </w:p>
    <w:p w14:paraId="46CABC35" w14:textId="77777777" w:rsidR="0098391D" w:rsidRPr="002A3431" w:rsidRDefault="0098391D" w:rsidP="0098391D">
      <w:pPr>
        <w:autoSpaceDE w:val="0"/>
        <w:autoSpaceDN w:val="0"/>
        <w:adjustRightInd w:val="0"/>
        <w:spacing w:after="120" w:line="240" w:lineRule="auto"/>
        <w:ind w:left="851" w:right="851"/>
        <w:jc w:val="both"/>
        <w:rPr>
          <w:rFonts w:ascii="Palatino Linotype" w:hAnsi="Palatino Linotype" w:cs="Bookman Old Style"/>
          <w:b/>
          <w:bCs/>
          <w:i/>
          <w:szCs w:val="20"/>
          <w:lang w:val="es-ES"/>
        </w:rPr>
      </w:pPr>
      <w:r w:rsidRPr="002A3431">
        <w:rPr>
          <w:rFonts w:ascii="Palatino Linotype" w:hAnsi="Palatino Linotype" w:cs="Bookman Old Style,Bold"/>
          <w:b/>
          <w:bCs/>
          <w:i/>
          <w:szCs w:val="20"/>
          <w:lang w:val="es-ES"/>
        </w:rPr>
        <w:t>I</w:t>
      </w:r>
      <w:r w:rsidRPr="002A3431">
        <w:rPr>
          <w:rFonts w:ascii="Palatino Linotype" w:hAnsi="Palatino Linotype" w:cs="Bookman Old Style,Bold"/>
          <w:b/>
          <w:bCs/>
          <w:i/>
          <w:szCs w:val="20"/>
          <w:u w:val="single"/>
          <w:lang w:val="es-ES"/>
        </w:rPr>
        <w:t xml:space="preserve">. </w:t>
      </w:r>
      <w:r w:rsidRPr="002A3431">
        <w:rPr>
          <w:rFonts w:ascii="Palatino Linotype" w:hAnsi="Palatino Linotype" w:cs="Bookman Old Style"/>
          <w:b/>
          <w:bCs/>
          <w:i/>
          <w:szCs w:val="20"/>
          <w:u w:val="single"/>
          <w:lang w:val="es-ES"/>
        </w:rPr>
        <w:t>Se refiera a la información privada y los datos personales concernientes a una persona física o jurídico colectiva identificada o identificable</w:t>
      </w:r>
      <w:r w:rsidRPr="002A3431">
        <w:rPr>
          <w:rFonts w:ascii="Palatino Linotype" w:hAnsi="Palatino Linotype" w:cs="Bookman Old Style"/>
          <w:b/>
          <w:bCs/>
          <w:i/>
          <w:szCs w:val="20"/>
          <w:lang w:val="es-ES"/>
        </w:rPr>
        <w:t>;</w:t>
      </w:r>
    </w:p>
    <w:p w14:paraId="6AA30555" w14:textId="77777777"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 </w:t>
      </w:r>
      <w:r w:rsidRPr="002A3431">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14:paraId="0B10840B" w14:textId="77777777" w:rsidR="0098391D" w:rsidRPr="004D1629"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14:paraId="13A65EA2" w14:textId="77777777" w:rsidR="0098391D" w:rsidRPr="00C25CA7" w:rsidRDefault="0098391D" w:rsidP="00C25CA7">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14:paraId="70892F03" w14:textId="77777777" w:rsidR="0098391D" w:rsidRDefault="0098391D" w:rsidP="0098391D">
      <w:pPr>
        <w:autoSpaceDE w:val="0"/>
        <w:autoSpaceDN w:val="0"/>
        <w:adjustRightInd w:val="0"/>
        <w:spacing w:after="120" w:line="24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p>
    <w:p w14:paraId="59DD6ED7" w14:textId="77777777" w:rsidR="0098391D" w:rsidRPr="00CC5307" w:rsidRDefault="0098391D" w:rsidP="0098391D">
      <w:pPr>
        <w:pStyle w:val="Sinespaciado"/>
      </w:pPr>
    </w:p>
    <w:p w14:paraId="1EF2058D" w14:textId="77777777" w:rsidR="0098391D" w:rsidRDefault="0098391D" w:rsidP="0098391D">
      <w:pPr>
        <w:spacing w:before="240" w:after="24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 se puede arribar 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 xml:space="preserve">el derecho de acceso a la información pública tiene como limitante el respeto a la intimidad y a la vida privada de las personas, </w:t>
      </w:r>
      <w:r w:rsidR="00D0293D">
        <w:rPr>
          <w:rFonts w:ascii="Palatino Linotype" w:hAnsi="Palatino Linotype" w:cs="Arial"/>
          <w:sz w:val="24"/>
          <w:lang w:eastAsia="es-MX"/>
        </w:rPr>
        <w:t>l</w:t>
      </w:r>
      <w:r w:rsidR="00D0293D" w:rsidRPr="00D0293D">
        <w:rPr>
          <w:rFonts w:ascii="Palatino Linotype" w:hAnsi="Palatino Linotype" w:cs="Arial"/>
          <w:sz w:val="24"/>
          <w:lang w:eastAsia="es-MX"/>
        </w:rPr>
        <w:t xml:space="preserve">os secretos bancario, fiduciario, industrial, comercial, fiscal, bursátil y postal, cuya titularidad corresponda a particulares, </w:t>
      </w:r>
      <w:r w:rsidRPr="00003B12">
        <w:rPr>
          <w:rFonts w:ascii="Palatino Linotype" w:hAnsi="Palatino Linotype" w:cs="Arial"/>
          <w:sz w:val="24"/>
          <w:lang w:eastAsia="es-MX"/>
        </w:rPr>
        <w:t xml:space="preserve">es por ello que este Instituto debe </w:t>
      </w:r>
      <w:r w:rsidRPr="00003B12">
        <w:rPr>
          <w:rFonts w:ascii="Palatino Linotype" w:hAnsi="Palatino Linotype" w:cs="Arial"/>
          <w:sz w:val="24"/>
          <w:lang w:eastAsia="es-MX"/>
        </w:rPr>
        <w:lastRenderedPageBreak/>
        <w:t>cuidar que los datos personales que obren en poder de los sujetos obligados sean protegidos y únicamente se den a conocer aquéllos que abonen a la rendición de cuentas y a la transparencia en el ejercicio de las atribuciones que tienen conferidas.</w:t>
      </w:r>
    </w:p>
    <w:p w14:paraId="45CBA4B9" w14:textId="77777777" w:rsidR="0098391D" w:rsidRDefault="0098391D" w:rsidP="0098391D">
      <w:pPr>
        <w:spacing w:before="240" w:after="240" w:line="360" w:lineRule="auto"/>
        <w:contextualSpacing/>
        <w:jc w:val="both"/>
        <w:rPr>
          <w:rFonts w:ascii="Palatino Linotype" w:hAnsi="Palatino Linotype" w:cs="Arial"/>
          <w:sz w:val="24"/>
          <w:lang w:eastAsia="es-MX"/>
        </w:rPr>
      </w:pPr>
    </w:p>
    <w:p w14:paraId="0AFF90BD" w14:textId="77777777" w:rsidR="002D0C78" w:rsidRDefault="002D0C78" w:rsidP="00A631B4">
      <w:pPr>
        <w:spacing w:before="240" w:after="240" w:line="360" w:lineRule="auto"/>
        <w:contextualSpacing/>
        <w:jc w:val="both"/>
        <w:rPr>
          <w:rFonts w:ascii="Palatino Linotype" w:hAnsi="Palatino Linotype"/>
          <w:sz w:val="24"/>
        </w:rPr>
      </w:pPr>
    </w:p>
    <w:p w14:paraId="094336E8" w14:textId="222BAF29" w:rsidR="00D13C5E" w:rsidRDefault="008A2D5A" w:rsidP="00A631B4">
      <w:pPr>
        <w:spacing w:before="240" w:after="240" w:line="360" w:lineRule="auto"/>
        <w:contextualSpacing/>
        <w:jc w:val="both"/>
        <w:rPr>
          <w:rFonts w:ascii="Palatino Linotype" w:hAnsi="Palatino Linotype"/>
          <w:sz w:val="24"/>
        </w:rPr>
      </w:pPr>
      <w:r>
        <w:rPr>
          <w:rFonts w:ascii="Palatino Linotype" w:hAnsi="Palatino Linotype"/>
          <w:sz w:val="24"/>
        </w:rPr>
        <w:t xml:space="preserve">En este sentido, se debe </w:t>
      </w:r>
      <w:r w:rsidR="00F71240">
        <w:rPr>
          <w:rFonts w:ascii="Palatino Linotype" w:hAnsi="Palatino Linotype"/>
          <w:sz w:val="24"/>
        </w:rPr>
        <w:t>analizar, la</w:t>
      </w:r>
      <w:r w:rsidR="002A0761">
        <w:rPr>
          <w:rFonts w:ascii="Palatino Linotype" w:hAnsi="Palatino Linotype"/>
          <w:sz w:val="24"/>
        </w:rPr>
        <w:t xml:space="preserve"> solicitud o en su caso </w:t>
      </w:r>
      <w:r w:rsidR="00F52411">
        <w:rPr>
          <w:rFonts w:ascii="Palatino Linotype" w:hAnsi="Palatino Linotype"/>
          <w:sz w:val="24"/>
        </w:rPr>
        <w:t xml:space="preserve">la aclaración de </w:t>
      </w:r>
      <w:r>
        <w:rPr>
          <w:rFonts w:ascii="Palatino Linotype" w:hAnsi="Palatino Linotype"/>
          <w:sz w:val="24"/>
        </w:rPr>
        <w:t xml:space="preserve">lo solicitado por el hoy Recurrente que versa en </w:t>
      </w:r>
      <w:r w:rsidR="00F71240">
        <w:rPr>
          <w:rFonts w:ascii="Palatino Linotype" w:hAnsi="Palatino Linotype"/>
          <w:sz w:val="24"/>
        </w:rPr>
        <w:t>los</w:t>
      </w:r>
      <w:r>
        <w:rPr>
          <w:rFonts w:ascii="Palatino Linotype" w:hAnsi="Palatino Linotype"/>
          <w:sz w:val="24"/>
        </w:rPr>
        <w:t xml:space="preserve"> siguientes</w:t>
      </w:r>
      <w:r w:rsidR="00D13C5E">
        <w:rPr>
          <w:rFonts w:ascii="Palatino Linotype" w:hAnsi="Palatino Linotype"/>
          <w:sz w:val="24"/>
        </w:rPr>
        <w:t xml:space="preserve"> numerales.</w:t>
      </w:r>
    </w:p>
    <w:p w14:paraId="3695BB10" w14:textId="0646DC19" w:rsidR="00D13C5E" w:rsidRDefault="00D13C5E" w:rsidP="00A631B4">
      <w:pPr>
        <w:spacing w:before="240" w:after="240" w:line="360" w:lineRule="auto"/>
        <w:contextualSpacing/>
        <w:jc w:val="both"/>
        <w:rPr>
          <w:rFonts w:ascii="Palatino Linotype" w:hAnsi="Palatino Linotype"/>
          <w:sz w:val="24"/>
        </w:rPr>
      </w:pPr>
      <w:r>
        <w:rPr>
          <w:rFonts w:ascii="Palatino Linotype" w:hAnsi="Palatino Linotype"/>
          <w:sz w:val="24"/>
        </w:rPr>
        <w:t>1.-</w:t>
      </w:r>
      <w:r w:rsidR="008A2D5A" w:rsidRPr="008A2D5A">
        <w:rPr>
          <w:rFonts w:ascii="Palatino Linotype" w:hAnsi="Palatino Linotype"/>
          <w:sz w:val="24"/>
        </w:rPr>
        <w:t xml:space="preserve">El nombre de quien se encuentran las cuentas </w:t>
      </w:r>
      <w:proofErr w:type="spellStart"/>
      <w:proofErr w:type="gramStart"/>
      <w:r w:rsidR="008A2D5A" w:rsidRPr="008A2D5A">
        <w:rPr>
          <w:rFonts w:ascii="Palatino Linotype" w:hAnsi="Palatino Linotype"/>
          <w:sz w:val="24"/>
        </w:rPr>
        <w:t>catastrales:</w:t>
      </w:r>
      <w:r w:rsidR="00CE7EAB">
        <w:rPr>
          <w:rFonts w:ascii="Palatino Linotype" w:hAnsi="Palatino Linotype"/>
          <w:sz w:val="24"/>
          <w:u w:val="single"/>
        </w:rPr>
        <w:t>XXXXXXX</w:t>
      </w:r>
      <w:proofErr w:type="spellEnd"/>
      <w:proofErr w:type="gramEnd"/>
      <w:r w:rsidR="00CE7EAB">
        <w:rPr>
          <w:rFonts w:ascii="Palatino Linotype" w:hAnsi="Palatino Linotype"/>
          <w:sz w:val="24"/>
          <w:u w:val="single"/>
        </w:rPr>
        <w:t xml:space="preserve"> XXXXXXXXX </w:t>
      </w:r>
      <w:proofErr w:type="spellStart"/>
      <w:r w:rsidR="00CE7EAB">
        <w:rPr>
          <w:rFonts w:ascii="Palatino Linotype" w:hAnsi="Palatino Linotype"/>
          <w:sz w:val="24"/>
          <w:u w:val="single"/>
        </w:rPr>
        <w:t>XXXXXXXXX</w:t>
      </w:r>
      <w:proofErr w:type="spellEnd"/>
      <w:r w:rsidR="00CE7EAB">
        <w:rPr>
          <w:rFonts w:ascii="Palatino Linotype" w:hAnsi="Palatino Linotype"/>
          <w:sz w:val="24"/>
          <w:u w:val="single"/>
        </w:rPr>
        <w:t xml:space="preserve"> XXXXXX</w:t>
      </w:r>
      <w:r w:rsidR="008A2D5A" w:rsidRPr="00E27928">
        <w:rPr>
          <w:rFonts w:ascii="Palatino Linotype" w:hAnsi="Palatino Linotype"/>
          <w:sz w:val="24"/>
          <w:u w:val="single"/>
        </w:rPr>
        <w:t>, que no es un dato público, vinculado a un pago de un impuesto que es un ingreso público</w:t>
      </w:r>
      <w:r w:rsidR="00E27928">
        <w:rPr>
          <w:rFonts w:ascii="Palatino Linotype" w:hAnsi="Palatino Linotype"/>
          <w:sz w:val="24"/>
        </w:rPr>
        <w:t>,</w:t>
      </w:r>
      <w:r w:rsidR="00E27928" w:rsidRPr="00E27928">
        <w:rPr>
          <w:rFonts w:ascii="Palatino Linotype" w:hAnsi="Palatino Linotype"/>
          <w:sz w:val="24"/>
        </w:rPr>
        <w:t xml:space="preserve"> </w:t>
      </w:r>
    </w:p>
    <w:p w14:paraId="61944715" w14:textId="77777777" w:rsidR="00D13C5E" w:rsidRDefault="00D13C5E" w:rsidP="00A631B4">
      <w:pPr>
        <w:spacing w:before="240" w:after="240" w:line="360" w:lineRule="auto"/>
        <w:contextualSpacing/>
        <w:jc w:val="both"/>
        <w:rPr>
          <w:rFonts w:ascii="Palatino Linotype" w:hAnsi="Palatino Linotype"/>
          <w:sz w:val="24"/>
        </w:rPr>
      </w:pPr>
    </w:p>
    <w:p w14:paraId="62342602" w14:textId="77777777" w:rsidR="00D13C5E" w:rsidRDefault="00D13C5E" w:rsidP="00A631B4">
      <w:pPr>
        <w:spacing w:before="240" w:after="240" w:line="360" w:lineRule="auto"/>
        <w:contextualSpacing/>
        <w:jc w:val="both"/>
        <w:rPr>
          <w:rFonts w:ascii="Palatino Linotype" w:hAnsi="Palatino Linotype"/>
          <w:sz w:val="24"/>
        </w:rPr>
      </w:pPr>
      <w:r>
        <w:rPr>
          <w:rFonts w:ascii="Palatino Linotype" w:hAnsi="Palatino Linotype"/>
          <w:sz w:val="24"/>
        </w:rPr>
        <w:t>2.-</w:t>
      </w:r>
      <w:r w:rsidR="00E27928" w:rsidRPr="00E27928">
        <w:rPr>
          <w:rFonts w:ascii="Palatino Linotype" w:hAnsi="Palatino Linotype"/>
          <w:sz w:val="24"/>
        </w:rPr>
        <w:t>Se proporcione su dirección, es decir la ubicación del bien inmueble con la intención de ubicar si la tipología que se les asigno, y el monto del valor catastral asignado, corresponden de manera exacta a hay un dolo al alterar la tipología que le dé un valor inferior a una propiedad para permitir una evasión de impuestos o pago de impuestos menores por la corrupción que pudiera existir en la asignación de la tipología</w:t>
      </w:r>
      <w:r w:rsidR="00E27928">
        <w:rPr>
          <w:rFonts w:ascii="Palatino Linotype" w:hAnsi="Palatino Linotype"/>
          <w:sz w:val="24"/>
        </w:rPr>
        <w:t xml:space="preserve"> </w:t>
      </w:r>
    </w:p>
    <w:p w14:paraId="2CB4F44F" w14:textId="1077E260" w:rsidR="00D13C5E" w:rsidRPr="00D13C5E" w:rsidRDefault="00E27928" w:rsidP="00A631B4">
      <w:pPr>
        <w:spacing w:before="240" w:after="240" w:line="360" w:lineRule="auto"/>
        <w:contextualSpacing/>
        <w:jc w:val="both"/>
        <w:rPr>
          <w:rFonts w:ascii="Palatino Linotype" w:hAnsi="Palatino Linotype"/>
          <w:sz w:val="24"/>
        </w:rPr>
      </w:pPr>
      <w:r>
        <w:rPr>
          <w:rFonts w:ascii="Verdana" w:hAnsi="Verdana"/>
          <w:color w:val="000000"/>
          <w:sz w:val="14"/>
          <w:szCs w:val="14"/>
        </w:rPr>
        <w:t> </w:t>
      </w:r>
    </w:p>
    <w:p w14:paraId="262F6942" w14:textId="77777777" w:rsidR="00D13C5E" w:rsidRPr="00D13C5E" w:rsidRDefault="00D13C5E" w:rsidP="00A631B4">
      <w:pPr>
        <w:spacing w:before="240" w:after="240" w:line="360" w:lineRule="auto"/>
        <w:contextualSpacing/>
        <w:jc w:val="both"/>
        <w:rPr>
          <w:rFonts w:ascii="Verdana" w:hAnsi="Verdana"/>
          <w:color w:val="000000"/>
          <w:sz w:val="24"/>
          <w:szCs w:val="24"/>
          <w:u w:val="single"/>
        </w:rPr>
      </w:pPr>
      <w:r>
        <w:rPr>
          <w:rFonts w:ascii="Verdana" w:hAnsi="Verdana"/>
          <w:color w:val="000000"/>
          <w:sz w:val="24"/>
          <w:szCs w:val="24"/>
        </w:rPr>
        <w:t>3.-</w:t>
      </w:r>
      <w:r w:rsidR="00E27928" w:rsidRPr="00D13C5E">
        <w:rPr>
          <w:rFonts w:ascii="Verdana" w:hAnsi="Verdana"/>
          <w:color w:val="000000"/>
          <w:sz w:val="24"/>
          <w:szCs w:val="24"/>
          <w:u w:val="single"/>
        </w:rPr>
        <w:t>Conocer el monto de impuesto predial que pagaron en el año 2019 y 2020 las claves catastrales enunciadas.</w:t>
      </w:r>
    </w:p>
    <w:p w14:paraId="1FD49BCE" w14:textId="77777777" w:rsidR="00D13C5E" w:rsidRDefault="00D13C5E" w:rsidP="00A631B4">
      <w:pPr>
        <w:spacing w:before="240" w:after="240" w:line="360" w:lineRule="auto"/>
        <w:contextualSpacing/>
        <w:jc w:val="both"/>
        <w:rPr>
          <w:rFonts w:ascii="Verdana" w:hAnsi="Verdana"/>
          <w:color w:val="000000"/>
          <w:sz w:val="24"/>
          <w:szCs w:val="24"/>
        </w:rPr>
      </w:pPr>
    </w:p>
    <w:p w14:paraId="60619112" w14:textId="03751CBC" w:rsidR="00E27928" w:rsidRPr="00D13C5E" w:rsidRDefault="00E27928" w:rsidP="00A631B4">
      <w:pPr>
        <w:spacing w:before="240" w:after="240" w:line="360" w:lineRule="auto"/>
        <w:contextualSpacing/>
        <w:jc w:val="both"/>
        <w:rPr>
          <w:rFonts w:ascii="Palatino Linotype" w:hAnsi="Palatino Linotype"/>
          <w:color w:val="000000"/>
          <w:sz w:val="24"/>
          <w:szCs w:val="24"/>
        </w:rPr>
      </w:pPr>
      <w:r w:rsidRPr="00D13C5E">
        <w:rPr>
          <w:rFonts w:ascii="Palatino Linotype" w:hAnsi="Palatino Linotype"/>
          <w:color w:val="000000"/>
          <w:sz w:val="24"/>
          <w:szCs w:val="24"/>
        </w:rPr>
        <w:t xml:space="preserve"> 4. Conocer una fotografía del inmueble que ampara cada una de las cuentas arriba mencionadas, es decir la evidencia fotográfica que sustenta la </w:t>
      </w:r>
      <w:r w:rsidR="00D13C5E" w:rsidRPr="00D13C5E">
        <w:rPr>
          <w:rFonts w:ascii="Palatino Linotype" w:hAnsi="Palatino Linotype"/>
          <w:color w:val="000000"/>
          <w:sz w:val="24"/>
          <w:szCs w:val="24"/>
        </w:rPr>
        <w:t>asignación</w:t>
      </w:r>
      <w:r w:rsidRPr="00D13C5E">
        <w:rPr>
          <w:rFonts w:ascii="Palatino Linotype" w:hAnsi="Palatino Linotype"/>
          <w:color w:val="000000"/>
          <w:sz w:val="24"/>
          <w:szCs w:val="24"/>
        </w:rPr>
        <w:t xml:space="preserve"> de la </w:t>
      </w:r>
      <w:r w:rsidR="00D13C5E" w:rsidRPr="00D13C5E">
        <w:rPr>
          <w:rFonts w:ascii="Palatino Linotype" w:hAnsi="Palatino Linotype"/>
          <w:color w:val="000000"/>
          <w:sz w:val="24"/>
          <w:szCs w:val="24"/>
        </w:rPr>
        <w:t>tipología</w:t>
      </w:r>
      <w:r w:rsidRPr="00D13C5E">
        <w:rPr>
          <w:rFonts w:ascii="Palatino Linotype" w:hAnsi="Palatino Linotype"/>
          <w:color w:val="000000"/>
          <w:sz w:val="24"/>
          <w:szCs w:val="24"/>
        </w:rPr>
        <w:t xml:space="preserve"> y el valor catastral y así poder visualizar si no hubo un acto de </w:t>
      </w:r>
      <w:r w:rsidR="00D13C5E" w:rsidRPr="00D13C5E">
        <w:rPr>
          <w:rFonts w:ascii="Palatino Linotype" w:hAnsi="Palatino Linotype"/>
          <w:color w:val="000000"/>
          <w:sz w:val="24"/>
          <w:szCs w:val="24"/>
        </w:rPr>
        <w:t>corrupción</w:t>
      </w:r>
      <w:r w:rsidRPr="00D13C5E">
        <w:rPr>
          <w:rFonts w:ascii="Palatino Linotype" w:hAnsi="Palatino Linotype"/>
          <w:color w:val="000000"/>
          <w:sz w:val="24"/>
          <w:szCs w:val="24"/>
        </w:rPr>
        <w:t xml:space="preserve"> que le asigno una </w:t>
      </w:r>
      <w:r w:rsidR="00D13C5E" w:rsidRPr="00D13C5E">
        <w:rPr>
          <w:rFonts w:ascii="Palatino Linotype" w:hAnsi="Palatino Linotype"/>
          <w:color w:val="000000"/>
          <w:sz w:val="24"/>
          <w:szCs w:val="24"/>
        </w:rPr>
        <w:t>tipología</w:t>
      </w:r>
      <w:r w:rsidRPr="00D13C5E">
        <w:rPr>
          <w:rFonts w:ascii="Palatino Linotype" w:hAnsi="Palatino Linotype"/>
          <w:color w:val="000000"/>
          <w:sz w:val="24"/>
          <w:szCs w:val="24"/>
        </w:rPr>
        <w:t xml:space="preserve"> inferior y </w:t>
      </w:r>
      <w:r w:rsidR="00D13C5E" w:rsidRPr="00D13C5E">
        <w:rPr>
          <w:rFonts w:ascii="Palatino Linotype" w:hAnsi="Palatino Linotype"/>
          <w:color w:val="000000"/>
          <w:sz w:val="24"/>
          <w:szCs w:val="24"/>
        </w:rPr>
        <w:t>así</w:t>
      </w:r>
      <w:r w:rsidRPr="00D13C5E">
        <w:rPr>
          <w:rFonts w:ascii="Palatino Linotype" w:hAnsi="Palatino Linotype"/>
          <w:color w:val="000000"/>
          <w:sz w:val="24"/>
          <w:szCs w:val="24"/>
        </w:rPr>
        <w:t xml:space="preserve"> mismo un valor catastral inferior al real que </w:t>
      </w:r>
      <w:r w:rsidRPr="00D13C5E">
        <w:rPr>
          <w:rFonts w:ascii="Palatino Linotype" w:hAnsi="Palatino Linotype"/>
          <w:color w:val="000000"/>
          <w:sz w:val="24"/>
          <w:szCs w:val="24"/>
        </w:rPr>
        <w:lastRenderedPageBreak/>
        <w:t xml:space="preserve">le </w:t>
      </w:r>
      <w:r w:rsidR="00D13C5E" w:rsidRPr="00D13C5E">
        <w:rPr>
          <w:rFonts w:ascii="Palatino Linotype" w:hAnsi="Palatino Linotype"/>
          <w:color w:val="000000"/>
          <w:sz w:val="24"/>
          <w:szCs w:val="24"/>
        </w:rPr>
        <w:t>correspondería</w:t>
      </w:r>
      <w:r w:rsidRPr="00D13C5E">
        <w:rPr>
          <w:rFonts w:ascii="Palatino Linotype" w:hAnsi="Palatino Linotype"/>
          <w:color w:val="000000"/>
          <w:sz w:val="24"/>
          <w:szCs w:val="24"/>
        </w:rPr>
        <w:t xml:space="preserve"> con la </w:t>
      </w:r>
      <w:r w:rsidR="00D13C5E" w:rsidRPr="00D13C5E">
        <w:rPr>
          <w:rFonts w:ascii="Palatino Linotype" w:hAnsi="Palatino Linotype"/>
          <w:color w:val="000000"/>
          <w:sz w:val="24"/>
          <w:szCs w:val="24"/>
        </w:rPr>
        <w:t>intención</w:t>
      </w:r>
      <w:r w:rsidRPr="00D13C5E">
        <w:rPr>
          <w:rFonts w:ascii="Palatino Linotype" w:hAnsi="Palatino Linotype"/>
          <w:color w:val="000000"/>
          <w:sz w:val="24"/>
          <w:szCs w:val="24"/>
        </w:rPr>
        <w:t xml:space="preserve"> que el pago del impuesto predial sea </w:t>
      </w:r>
      <w:r w:rsidR="00D13C5E" w:rsidRPr="00D13C5E">
        <w:rPr>
          <w:rFonts w:ascii="Palatino Linotype" w:hAnsi="Palatino Linotype"/>
          <w:color w:val="000000"/>
          <w:sz w:val="24"/>
          <w:szCs w:val="24"/>
        </w:rPr>
        <w:t>inferior</w:t>
      </w:r>
      <w:r w:rsidRPr="00D13C5E">
        <w:rPr>
          <w:rFonts w:ascii="Palatino Linotype" w:hAnsi="Palatino Linotype"/>
          <w:color w:val="000000"/>
          <w:sz w:val="24"/>
          <w:szCs w:val="24"/>
        </w:rPr>
        <w:t xml:space="preserve">, mediante este acto de </w:t>
      </w:r>
      <w:r w:rsidR="00D13C5E" w:rsidRPr="00D13C5E">
        <w:rPr>
          <w:rFonts w:ascii="Palatino Linotype" w:hAnsi="Palatino Linotype"/>
          <w:color w:val="000000"/>
          <w:sz w:val="24"/>
          <w:szCs w:val="24"/>
        </w:rPr>
        <w:t>corrupción</w:t>
      </w:r>
      <w:r w:rsidRPr="00D13C5E">
        <w:rPr>
          <w:rFonts w:ascii="Palatino Linotype" w:hAnsi="Palatino Linotype"/>
          <w:color w:val="000000"/>
          <w:sz w:val="24"/>
          <w:szCs w:val="24"/>
        </w:rPr>
        <w:t xml:space="preserve"> se </w:t>
      </w:r>
      <w:r w:rsidR="00D13C5E" w:rsidRPr="00D13C5E">
        <w:rPr>
          <w:rFonts w:ascii="Palatino Linotype" w:hAnsi="Palatino Linotype"/>
          <w:color w:val="000000"/>
          <w:sz w:val="24"/>
          <w:szCs w:val="24"/>
        </w:rPr>
        <w:t>estaría</w:t>
      </w:r>
      <w:r w:rsidRPr="00D13C5E">
        <w:rPr>
          <w:rFonts w:ascii="Palatino Linotype" w:hAnsi="Palatino Linotype"/>
          <w:color w:val="000000"/>
          <w:sz w:val="24"/>
          <w:szCs w:val="24"/>
        </w:rPr>
        <w:t xml:space="preserve"> dañando la hacienda </w:t>
      </w:r>
      <w:r w:rsidR="00D13C5E" w:rsidRPr="00D13C5E">
        <w:rPr>
          <w:rFonts w:ascii="Palatino Linotype" w:hAnsi="Palatino Linotype"/>
          <w:color w:val="000000"/>
          <w:sz w:val="24"/>
          <w:szCs w:val="24"/>
        </w:rPr>
        <w:t>municipal</w:t>
      </w:r>
      <w:r w:rsidRPr="00D13C5E">
        <w:rPr>
          <w:rFonts w:ascii="Palatino Linotype" w:hAnsi="Palatino Linotype"/>
          <w:color w:val="000000"/>
          <w:sz w:val="24"/>
          <w:szCs w:val="24"/>
        </w:rPr>
        <w:t>.</w:t>
      </w:r>
    </w:p>
    <w:p w14:paraId="215096BB" w14:textId="1CBE8693" w:rsidR="00D13C5E" w:rsidRPr="007316FF" w:rsidRDefault="00D13C5E" w:rsidP="00A631B4">
      <w:pPr>
        <w:spacing w:before="240" w:after="240" w:line="360" w:lineRule="auto"/>
        <w:contextualSpacing/>
        <w:jc w:val="both"/>
        <w:rPr>
          <w:rFonts w:ascii="Lao UI" w:hAnsi="Lao UI" w:cs="Lao UI"/>
          <w:sz w:val="24"/>
          <w:szCs w:val="24"/>
        </w:rPr>
      </w:pPr>
    </w:p>
    <w:p w14:paraId="39B20ED4" w14:textId="0C131E34" w:rsidR="007316FF" w:rsidRPr="007316FF" w:rsidRDefault="007316FF" w:rsidP="007316FF">
      <w:pPr>
        <w:spacing w:before="100" w:beforeAutospacing="1" w:after="100" w:afterAutospacing="1" w:line="360" w:lineRule="auto"/>
        <w:jc w:val="both"/>
        <w:rPr>
          <w:rFonts w:ascii="Palatino Linotype" w:hAnsi="Palatino Linotype" w:cs="Lao UI"/>
          <w:i/>
          <w:sz w:val="24"/>
          <w:szCs w:val="24"/>
        </w:rPr>
      </w:pPr>
      <w:r w:rsidRPr="007316FF">
        <w:rPr>
          <w:rFonts w:ascii="Palatino Linotype" w:hAnsi="Palatino Linotype" w:cs="Lao UI"/>
          <w:sz w:val="24"/>
          <w:szCs w:val="24"/>
        </w:rPr>
        <w:t xml:space="preserve">Es importante resaltar la acción realizada por parte del Sujeto Obligado, en aras de proteger los datos personales y sensibles de los contribuyentes del Municipio, pero para el caso concreto nos encontramos ante una situación distinta, ya que </w:t>
      </w:r>
      <w:r>
        <w:rPr>
          <w:rFonts w:ascii="Palatino Linotype" w:hAnsi="Palatino Linotype" w:cs="Lao UI"/>
          <w:sz w:val="24"/>
          <w:szCs w:val="24"/>
        </w:rPr>
        <w:t xml:space="preserve">uno de los puntos </w:t>
      </w:r>
      <w:r w:rsidR="001A0365">
        <w:rPr>
          <w:rFonts w:ascii="Palatino Linotype" w:hAnsi="Palatino Linotype" w:cs="Lao UI"/>
          <w:sz w:val="24"/>
          <w:szCs w:val="24"/>
        </w:rPr>
        <w:t xml:space="preserve">solicitados por </w:t>
      </w:r>
      <w:r w:rsidR="00F71240">
        <w:rPr>
          <w:rFonts w:ascii="Palatino Linotype" w:hAnsi="Palatino Linotype" w:cs="Lao UI"/>
          <w:sz w:val="24"/>
          <w:szCs w:val="24"/>
        </w:rPr>
        <w:t>el</w:t>
      </w:r>
      <w:r w:rsidR="00F71240" w:rsidRPr="00F71240">
        <w:rPr>
          <w:rFonts w:ascii="Palatino Linotype" w:hAnsi="Palatino Linotype" w:cs="Lao UI"/>
          <w:sz w:val="24"/>
          <w:szCs w:val="24"/>
        </w:rPr>
        <w:t xml:space="preserve"> particular</w:t>
      </w:r>
      <w:r w:rsidR="001A0365">
        <w:rPr>
          <w:rFonts w:ascii="Palatino Linotype" w:hAnsi="Palatino Linotype" w:cs="Lao UI"/>
          <w:sz w:val="24"/>
          <w:szCs w:val="24"/>
        </w:rPr>
        <w:t xml:space="preserve"> </w:t>
      </w:r>
      <w:r w:rsidRPr="007316FF">
        <w:rPr>
          <w:rFonts w:ascii="Palatino Linotype" w:hAnsi="Palatino Linotype" w:cs="Lao UI"/>
          <w:sz w:val="24"/>
          <w:szCs w:val="24"/>
        </w:rPr>
        <w:t>“…</w:t>
      </w:r>
      <w:r w:rsidR="00F04F3B" w:rsidRPr="00F04F3B">
        <w:rPr>
          <w:rFonts w:ascii="Palatino Linotype" w:hAnsi="Palatino Linotype" w:cs="Lao UI"/>
          <w:i/>
          <w:sz w:val="24"/>
          <w:szCs w:val="24"/>
        </w:rPr>
        <w:t>monto de impuesto predial que pagaron en el año 2019 y 2020</w:t>
      </w:r>
      <w:r w:rsidRPr="007316FF">
        <w:rPr>
          <w:rFonts w:ascii="Palatino Linotype" w:hAnsi="Palatino Linotype" w:cs="Lao UI"/>
          <w:i/>
          <w:sz w:val="24"/>
          <w:szCs w:val="24"/>
        </w:rPr>
        <w:t xml:space="preserve">.” </w:t>
      </w:r>
    </w:p>
    <w:p w14:paraId="7533C18A" w14:textId="4C5AF904" w:rsidR="000A6028" w:rsidRDefault="000A6028" w:rsidP="000A6028">
      <w:pPr>
        <w:spacing w:before="100" w:beforeAutospacing="1" w:after="100" w:afterAutospacing="1" w:line="360" w:lineRule="auto"/>
        <w:jc w:val="both"/>
        <w:rPr>
          <w:rFonts w:ascii="Palatino Linotype" w:hAnsi="Palatino Linotype" w:cs="Arial"/>
          <w:sz w:val="24"/>
          <w:szCs w:val="24"/>
        </w:rPr>
      </w:pPr>
      <w:r w:rsidRPr="000A6028">
        <w:rPr>
          <w:rFonts w:ascii="Palatino Linotype" w:hAnsi="Palatino Linotype" w:cs="Arial"/>
          <w:sz w:val="24"/>
          <w:szCs w:val="24"/>
        </w:rPr>
        <w:t xml:space="preserve">De lo anterior y de una interpretación literal de la solicitud de información, se advierte que se solicita el monto de impuesto predial que pagaron en el año 2019 y 2020, </w:t>
      </w:r>
      <w:r>
        <w:rPr>
          <w:rFonts w:ascii="Palatino Linotype" w:hAnsi="Palatino Linotype" w:cs="Arial"/>
          <w:sz w:val="24"/>
          <w:szCs w:val="24"/>
        </w:rPr>
        <w:t>derivado de lo antes mencionado se analizara este punto para determinar la procedencia de la entrega de la información solicitada por parte del recurrente.</w:t>
      </w:r>
    </w:p>
    <w:p w14:paraId="53468BCC" w14:textId="77777777" w:rsidR="00794D07" w:rsidRDefault="00794D07" w:rsidP="00794D07">
      <w:pPr>
        <w:spacing w:before="100" w:beforeAutospacing="1" w:after="100" w:afterAutospacing="1" w:line="360" w:lineRule="auto"/>
        <w:jc w:val="both"/>
        <w:rPr>
          <w:rFonts w:ascii="Palatino Linotype" w:hAnsi="Palatino Linotype" w:cs="Arial"/>
        </w:rPr>
      </w:pPr>
      <w:r>
        <w:rPr>
          <w:rFonts w:ascii="Palatino Linotype" w:hAnsi="Palatino Linotype" w:cs="Arial"/>
        </w:rPr>
        <w:t>Primeramente, se establece en la Ley de Ingresos de los Municipios del Estado de México para el Ejercicio Fiscal 2020, que el pago del impuesto predial será percibido por la hacienda municipal de los municipios, lo anterior se encuentra en el artículo 1 de la Ley en mención que se trascribe a continuación:</w:t>
      </w:r>
    </w:p>
    <w:p w14:paraId="546DE15B" w14:textId="77777777" w:rsidR="00794D07" w:rsidRPr="00CB04A8" w:rsidRDefault="00794D07" w:rsidP="00794D07">
      <w:pPr>
        <w:spacing w:before="100" w:beforeAutospacing="1" w:after="100" w:afterAutospacing="1"/>
        <w:ind w:left="851" w:right="851"/>
        <w:jc w:val="both"/>
        <w:rPr>
          <w:rFonts w:ascii="Palatino Linotype" w:hAnsi="Palatino Linotype" w:cs="Arial"/>
          <w:i/>
        </w:rPr>
      </w:pPr>
      <w:r w:rsidRPr="00CB04A8">
        <w:rPr>
          <w:rFonts w:ascii="Palatino Linotype" w:hAnsi="Palatino Linotype" w:cs="Arial"/>
          <w:i/>
        </w:rPr>
        <w:t>“</w:t>
      </w:r>
      <w:r w:rsidRPr="008212E2">
        <w:rPr>
          <w:rFonts w:ascii="Palatino Linotype" w:hAnsi="Palatino Linotype" w:cs="Arial"/>
          <w:i/>
        </w:rPr>
        <w:t>Artículo 1.- La hacienda pública de los municipios del Estado de México, percibirá durante el ejercicio</w:t>
      </w:r>
      <w:r>
        <w:rPr>
          <w:rFonts w:ascii="Palatino Linotype" w:hAnsi="Palatino Linotype" w:cs="Arial"/>
          <w:i/>
        </w:rPr>
        <w:t xml:space="preserve"> </w:t>
      </w:r>
      <w:r w:rsidRPr="008212E2">
        <w:rPr>
          <w:rFonts w:ascii="Palatino Linotype" w:hAnsi="Palatino Linotype" w:cs="Arial"/>
          <w:i/>
        </w:rPr>
        <w:t xml:space="preserve">fiscal del año 2020, los ingresos provenientes de los conceptos que a continuación se </w:t>
      </w:r>
      <w:proofErr w:type="gramStart"/>
      <w:r w:rsidRPr="008212E2">
        <w:rPr>
          <w:rFonts w:ascii="Palatino Linotype" w:hAnsi="Palatino Linotype" w:cs="Arial"/>
          <w:i/>
        </w:rPr>
        <w:t>enumeran:</w:t>
      </w:r>
      <w:r w:rsidRPr="00CB04A8">
        <w:rPr>
          <w:rFonts w:ascii="Palatino Linotype" w:hAnsi="Palatino Linotype" w:cs="Arial"/>
          <w:i/>
        </w:rPr>
        <w:t>:</w:t>
      </w:r>
      <w:proofErr w:type="gramEnd"/>
      <w:r w:rsidRPr="00CB04A8">
        <w:rPr>
          <w:rFonts w:ascii="Palatino Linotype" w:hAnsi="Palatino Linotype" w:cs="Arial"/>
          <w:i/>
        </w:rPr>
        <w:t xml:space="preserve"> </w:t>
      </w:r>
    </w:p>
    <w:p w14:paraId="166B4E81" w14:textId="77777777" w:rsidR="00794D07" w:rsidRPr="00CB04A8" w:rsidRDefault="00794D07" w:rsidP="00794D07">
      <w:pPr>
        <w:spacing w:before="100" w:beforeAutospacing="1" w:after="100" w:afterAutospacing="1"/>
        <w:ind w:left="851" w:right="851"/>
        <w:jc w:val="both"/>
        <w:rPr>
          <w:rFonts w:ascii="Palatino Linotype" w:hAnsi="Palatino Linotype" w:cs="Arial"/>
          <w:i/>
        </w:rPr>
      </w:pPr>
      <w:r w:rsidRPr="00CB04A8">
        <w:rPr>
          <w:rFonts w:ascii="Palatino Linotype" w:hAnsi="Palatino Linotype" w:cs="Arial"/>
          <w:i/>
        </w:rPr>
        <w:t xml:space="preserve">1. IMPUESTOS: </w:t>
      </w:r>
    </w:p>
    <w:p w14:paraId="2DAF7AAA" w14:textId="77777777" w:rsidR="00794D07" w:rsidRPr="00CB04A8" w:rsidRDefault="00794D07" w:rsidP="00794D07">
      <w:pPr>
        <w:spacing w:before="100" w:beforeAutospacing="1" w:after="100" w:afterAutospacing="1"/>
        <w:ind w:left="851" w:right="851"/>
        <w:jc w:val="both"/>
        <w:rPr>
          <w:rFonts w:ascii="Palatino Linotype" w:hAnsi="Palatino Linotype" w:cs="Arial"/>
          <w:i/>
        </w:rPr>
      </w:pPr>
      <w:r w:rsidRPr="00CB04A8">
        <w:rPr>
          <w:rFonts w:ascii="Palatino Linotype" w:hAnsi="Palatino Linotype" w:cs="Arial"/>
          <w:i/>
        </w:rPr>
        <w:t>(…)</w:t>
      </w:r>
    </w:p>
    <w:p w14:paraId="40019064" w14:textId="77777777" w:rsidR="00794D07" w:rsidRPr="00CB04A8" w:rsidRDefault="00794D07" w:rsidP="00794D07">
      <w:pPr>
        <w:spacing w:before="100" w:beforeAutospacing="1" w:after="100" w:afterAutospacing="1"/>
        <w:ind w:left="851" w:right="851"/>
        <w:jc w:val="both"/>
        <w:rPr>
          <w:rFonts w:ascii="Palatino Linotype" w:hAnsi="Palatino Linotype" w:cs="Arial"/>
          <w:i/>
        </w:rPr>
      </w:pPr>
      <w:r w:rsidRPr="00CB04A8">
        <w:rPr>
          <w:rFonts w:ascii="Palatino Linotype" w:hAnsi="Palatino Linotype" w:cs="Arial"/>
          <w:i/>
        </w:rPr>
        <w:t>1.</w:t>
      </w:r>
      <w:r>
        <w:rPr>
          <w:rFonts w:ascii="Palatino Linotype" w:hAnsi="Palatino Linotype" w:cs="Arial"/>
          <w:i/>
        </w:rPr>
        <w:t>2.</w:t>
      </w:r>
      <w:r w:rsidRPr="00CB04A8">
        <w:rPr>
          <w:rFonts w:ascii="Palatino Linotype" w:hAnsi="Palatino Linotype" w:cs="Arial"/>
          <w:i/>
        </w:rPr>
        <w:t>1. Predial. (…)”</w:t>
      </w:r>
    </w:p>
    <w:p w14:paraId="170D34DB" w14:textId="73B49281" w:rsidR="00794D07" w:rsidRDefault="00794D07" w:rsidP="00794D07">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Del precepto anterior se desprende que el pago del impuesto predial, como obligación de los contribuyentes, ingresa a la hacienda municipal y a su vez está integrado en la Ley de Ingresos, por lo tanto, tiene una doble naturaleza que se debe transparentar, por un lado, es un acto de autoridad y por otro al ingresar al Municipio, obtiene la calidad de recurso público.</w:t>
      </w:r>
    </w:p>
    <w:p w14:paraId="559E87B8" w14:textId="6E0CC195" w:rsidR="000A6EF4" w:rsidRDefault="000A6EF4" w:rsidP="000A6EF4">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Correlacionado con lo expuesto en las líneas anteriores, es una obligación común de transparencia, el dar a conocer los ingresos recibidos por cualquier concepto, entendido ingreso, como el impuesto predial pagado por los contribuyentes, lo anterior descasa en la fracción XLVII del artículo 92 </w:t>
      </w:r>
      <w:proofErr w:type="gramStart"/>
      <w:r>
        <w:rPr>
          <w:rFonts w:ascii="Palatino Linotype" w:hAnsi="Palatino Linotype" w:cs="Arial"/>
        </w:rPr>
        <w:t>de  la</w:t>
      </w:r>
      <w:proofErr w:type="gramEnd"/>
      <w:r>
        <w:rPr>
          <w:rFonts w:ascii="Palatino Linotype" w:hAnsi="Palatino Linotype" w:cs="Arial"/>
        </w:rPr>
        <w:t xml:space="preserve"> Ley  de Transparencia y Acceso a la Información  </w:t>
      </w:r>
      <w:r w:rsidR="000A1240">
        <w:rPr>
          <w:rFonts w:ascii="Palatino Linotype" w:hAnsi="Palatino Linotype" w:cs="Arial"/>
        </w:rPr>
        <w:t>Pública</w:t>
      </w:r>
      <w:r>
        <w:rPr>
          <w:rFonts w:ascii="Palatino Linotype" w:hAnsi="Palatino Linotype" w:cs="Arial"/>
        </w:rPr>
        <w:t xml:space="preserve"> del Estado de México y Municipios, que se transcribe a continuación:</w:t>
      </w:r>
    </w:p>
    <w:p w14:paraId="3DC986F8" w14:textId="77777777" w:rsidR="000A6EF4" w:rsidRPr="003A20CE" w:rsidRDefault="000A6EF4" w:rsidP="000A6EF4">
      <w:pPr>
        <w:spacing w:before="100" w:beforeAutospacing="1" w:after="100" w:afterAutospacing="1"/>
        <w:ind w:left="851" w:right="851"/>
        <w:jc w:val="both"/>
        <w:rPr>
          <w:rFonts w:ascii="Palatino Linotype" w:hAnsi="Palatino Linotype" w:cs="Arial"/>
          <w:i/>
        </w:rPr>
      </w:pPr>
      <w:r w:rsidRPr="003A20CE">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74BABDC" w14:textId="77777777" w:rsidR="000A6EF4" w:rsidRPr="003A20CE" w:rsidRDefault="000A6EF4" w:rsidP="000A6EF4">
      <w:pPr>
        <w:spacing w:before="100" w:beforeAutospacing="1" w:after="100" w:afterAutospacing="1"/>
        <w:ind w:left="851" w:right="851"/>
        <w:jc w:val="both"/>
        <w:rPr>
          <w:rFonts w:ascii="Palatino Linotype" w:hAnsi="Palatino Linotype" w:cs="Arial"/>
          <w:i/>
        </w:rPr>
      </w:pPr>
      <w:r w:rsidRPr="003A20CE">
        <w:rPr>
          <w:rFonts w:ascii="Palatino Linotype" w:hAnsi="Palatino Linotype" w:cs="Arial"/>
          <w:i/>
        </w:rPr>
        <w:t>(…)</w:t>
      </w:r>
    </w:p>
    <w:p w14:paraId="2D0D19F9" w14:textId="77777777" w:rsidR="000A6EF4" w:rsidRPr="003A20CE" w:rsidRDefault="000A6EF4" w:rsidP="000A6EF4">
      <w:pPr>
        <w:spacing w:before="100" w:beforeAutospacing="1" w:after="100" w:afterAutospacing="1"/>
        <w:ind w:left="851" w:right="851"/>
        <w:jc w:val="both"/>
        <w:rPr>
          <w:rFonts w:ascii="Palatino Linotype" w:hAnsi="Palatino Linotype" w:cs="Arial"/>
          <w:i/>
        </w:rPr>
      </w:pPr>
      <w:r w:rsidRPr="003A20CE">
        <w:rPr>
          <w:rFonts w:ascii="Palatino Linotype" w:hAnsi="Palatino Linotype" w:cs="Arial"/>
          <w:i/>
        </w:rPr>
        <w:t>XLVII. Los ingresos recibidos por cualquier concepto señalando el nombre de los responsables de recibirlos, administrarlos y ejercerlos, indicando el destino de cada uno de ellos; (…)”</w:t>
      </w:r>
    </w:p>
    <w:p w14:paraId="6AAA3375" w14:textId="77777777" w:rsidR="000A6EF4" w:rsidRDefault="000A6EF4" w:rsidP="000A6EF4">
      <w:pPr>
        <w:spacing w:before="100" w:beforeAutospacing="1" w:after="100" w:afterAutospacing="1" w:line="360" w:lineRule="auto"/>
        <w:jc w:val="both"/>
        <w:rPr>
          <w:rFonts w:ascii="Palatino Linotype" w:hAnsi="Palatino Linotype" w:cs="Arial"/>
        </w:rPr>
      </w:pPr>
      <w:r>
        <w:rPr>
          <w:rFonts w:ascii="Palatino Linotype" w:hAnsi="Palatino Linotype" w:cs="Arial"/>
        </w:rPr>
        <w:t>Siguiendo con el análisis, es preciso mencionar que los Sujetos Obligados están constreñidos a documentar todo acto que derive del ejercicio de sus facultades, competencias o funciones y para el caso concreto, debió de registrar los pagos realizados por los contribuyentes, lo anterior está contenido en el artículo 18 de la Ley de la materia, que reza de la siguiente manera:</w:t>
      </w:r>
    </w:p>
    <w:p w14:paraId="1E84ECB8" w14:textId="77777777" w:rsidR="000A6EF4" w:rsidRPr="002E6E90" w:rsidRDefault="000A6EF4" w:rsidP="000A6EF4">
      <w:pPr>
        <w:spacing w:before="100" w:beforeAutospacing="1" w:after="100" w:afterAutospacing="1"/>
        <w:ind w:left="851" w:right="851"/>
        <w:jc w:val="both"/>
        <w:rPr>
          <w:rFonts w:ascii="Palatino Linotype" w:hAnsi="Palatino Linotype" w:cs="Arial"/>
          <w:i/>
        </w:rPr>
      </w:pPr>
      <w:r w:rsidRPr="002E6E90">
        <w:rPr>
          <w:rFonts w:ascii="Palatino Linotype" w:hAnsi="Palatino Linotype" w:cs="Arial"/>
          <w:i/>
        </w:rPr>
        <w:t>“Artículo 18. Los sujetos obligados deberán documentar todo acto que derive del ejercicio de sus facultades, competencias o funciones, considerando desde su origen la eventual publicidad y reutilización de la información que generen.”</w:t>
      </w:r>
    </w:p>
    <w:p w14:paraId="71654896" w14:textId="77777777" w:rsidR="000A6EF4" w:rsidRDefault="000A6EF4" w:rsidP="00794D07">
      <w:pPr>
        <w:spacing w:before="100" w:beforeAutospacing="1" w:after="100" w:afterAutospacing="1" w:line="360" w:lineRule="auto"/>
        <w:jc w:val="both"/>
        <w:rPr>
          <w:rFonts w:ascii="Palatino Linotype" w:hAnsi="Palatino Linotype" w:cs="Arial"/>
        </w:rPr>
      </w:pPr>
    </w:p>
    <w:p w14:paraId="1D3CB9A1" w14:textId="77777777" w:rsidR="000A1240" w:rsidRDefault="000A1240" w:rsidP="000A1240">
      <w:pPr>
        <w:spacing w:before="240" w:after="240" w:line="360" w:lineRule="auto"/>
        <w:jc w:val="both"/>
        <w:rPr>
          <w:rFonts w:ascii="Palatino Linotype" w:eastAsia="Times New Roman" w:hAnsi="Palatino Linotype" w:cs="Arial"/>
        </w:rPr>
      </w:pPr>
      <w:r>
        <w:rPr>
          <w:rFonts w:ascii="Palatino Linotype" w:eastAsia="Times New Roman" w:hAnsi="Palatino Linotype" w:cs="Arial"/>
        </w:rPr>
        <w:t>De lo anterior, el Sujeto Obligado deberá entregar el documento que se ordena con la debida versión publica, salvaguardando los datos personales y sensibles que pudieran obrar en el documento, considerando datos personales y sensibles los establecidos en las fracciones XI y XII del artículo 4 de la Ley de Protección de Datos Personales en Posesión de Sujetos Obligados del Estado de México y Municipios, que mencionan lo siguiente:</w:t>
      </w:r>
    </w:p>
    <w:p w14:paraId="3DAA2284" w14:textId="77777777" w:rsidR="000A1240" w:rsidRDefault="000A1240" w:rsidP="000A1240">
      <w:pPr>
        <w:spacing w:before="240" w:after="240"/>
        <w:ind w:left="851" w:right="851"/>
        <w:jc w:val="both"/>
        <w:rPr>
          <w:rFonts w:ascii="Palatino Linotype" w:eastAsia="Times New Roman" w:hAnsi="Palatino Linotype" w:cs="Arial"/>
          <w:i/>
        </w:rPr>
      </w:pPr>
      <w:r>
        <w:rPr>
          <w:rFonts w:ascii="Palatino Linotype" w:eastAsia="Times New Roman" w:hAnsi="Palatino Linotype" w:cs="Arial"/>
          <w:i/>
        </w:rPr>
        <w:t>“Artículo 4. Para los efectos de esta Ley se entenderá por:</w:t>
      </w:r>
    </w:p>
    <w:p w14:paraId="42FAF14D" w14:textId="77777777" w:rsidR="000A1240" w:rsidRDefault="000A1240" w:rsidP="000A1240">
      <w:pPr>
        <w:spacing w:before="240" w:after="240"/>
        <w:ind w:left="851" w:right="851"/>
        <w:jc w:val="both"/>
        <w:rPr>
          <w:rFonts w:ascii="Palatino Linotype" w:eastAsia="Times New Roman" w:hAnsi="Palatino Linotype" w:cs="Arial"/>
          <w:i/>
        </w:rPr>
      </w:pPr>
      <w:r>
        <w:rPr>
          <w:rFonts w:ascii="Palatino Linotype" w:eastAsia="Times New Roman" w:hAnsi="Palatino Linotype" w:cs="Arial"/>
          <w:i/>
        </w:rPr>
        <w:t>(…)</w:t>
      </w:r>
    </w:p>
    <w:p w14:paraId="3007FE86" w14:textId="77777777" w:rsidR="000A1240" w:rsidRDefault="000A1240" w:rsidP="000A1240">
      <w:pPr>
        <w:spacing w:before="240" w:after="240"/>
        <w:ind w:left="851" w:right="851"/>
        <w:jc w:val="both"/>
        <w:rPr>
          <w:rFonts w:ascii="Palatino Linotype" w:eastAsia="Times New Roman" w:hAnsi="Palatino Linotype" w:cs="Arial"/>
          <w:i/>
        </w:rPr>
      </w:pPr>
      <w:r>
        <w:rPr>
          <w:rFonts w:ascii="Palatino Linotype" w:eastAsia="Times New Roman" w:hAnsi="Palatino Linotype" w:cs="Arial"/>
          <w:i/>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3DBC3591" w14:textId="77777777" w:rsidR="000A1240" w:rsidRPr="00360366" w:rsidRDefault="000A1240" w:rsidP="000A1240">
      <w:pPr>
        <w:spacing w:before="240" w:after="240"/>
        <w:ind w:left="851" w:right="851"/>
        <w:jc w:val="both"/>
        <w:rPr>
          <w:rFonts w:ascii="Palatino Linotype" w:eastAsia="Times New Roman" w:hAnsi="Palatino Linotype" w:cs="Arial"/>
          <w:i/>
        </w:rPr>
      </w:pPr>
      <w:r>
        <w:rPr>
          <w:rFonts w:ascii="Palatino Linotype" w:eastAsia="Times New Roman" w:hAnsi="Palatino Linotype" w:cs="Arial"/>
          <w:i/>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Ley de Protección de Datos Personales en Posesión de Sujetos Obligados del Estado de México y Municipios 21 revelar aspectos como origen racial o étnico, estado de salud física o mental, presente o futura, información genética, creencias religiosas, filosóficas y morales, opiniones políticas y preferencia sexual. (…)”</w:t>
      </w:r>
    </w:p>
    <w:p w14:paraId="785FE22D" w14:textId="166E52B8" w:rsidR="000A1240" w:rsidRPr="001A0365" w:rsidRDefault="000A1240" w:rsidP="000A1240">
      <w:pPr>
        <w:spacing w:before="240" w:after="240" w:line="360" w:lineRule="auto"/>
        <w:jc w:val="both"/>
        <w:rPr>
          <w:rFonts w:ascii="Palatino Linotype" w:eastAsia="Arial Unicode MS" w:hAnsi="Palatino Linotype" w:cs="Arial"/>
        </w:rPr>
      </w:pPr>
      <w:r w:rsidRPr="001A0365">
        <w:rPr>
          <w:rFonts w:ascii="Palatino Linotype" w:eastAsia="Arial Unicode MS" w:hAnsi="Palatino Linotype" w:cs="Arial"/>
        </w:rPr>
        <w:t>Correlacionado con lo arriba señalado, el nombre de la persona ya sea física o moral que realizó el pago del impuesto predial, en nada contribuye al ejercicio del derecho de acceso a la información y si vulnera el derecho a la protección de datos personales de los particulares que solicitan dicho trámite, al aportar datos que permiten relacionar a una persona con su patrimonio.</w:t>
      </w:r>
    </w:p>
    <w:p w14:paraId="21680B9A" w14:textId="4F7A7C93" w:rsidR="000A1240" w:rsidRPr="00F71240" w:rsidRDefault="000A1240" w:rsidP="000A1240">
      <w:pPr>
        <w:spacing w:before="240" w:after="240" w:line="360" w:lineRule="auto"/>
        <w:jc w:val="both"/>
        <w:rPr>
          <w:rFonts w:ascii="Palatino Linotype" w:hAnsi="Palatino Linotype"/>
        </w:rPr>
      </w:pPr>
      <w:r w:rsidRPr="00F71240">
        <w:rPr>
          <w:rFonts w:ascii="Palatino Linotype" w:hAnsi="Palatino Linotype"/>
        </w:rPr>
        <w:lastRenderedPageBreak/>
        <w:t>Es así que, el Sujeto Obligado deberá hacer entregar de los pagos del impuesto predial testando entre otros datos el nombre de la persona a favor de quien se expidió el documento en mención, así como su domicilio, precisando testar el número, la calle, en su caso el lote o ubicación especifica de los predios, pero deberá dejar visible lo relativo al nombre del Fraccionamiento, toda vez que no se debe perder de vista que al dejarlo visible la hace identificable, aunado a que atentaría contra su patrimonio, en razón de que se otorgaría acceso a terceros, circunstancia que es contraria al objeto de Instituto, es decir, tutelar y garantizar el derecho que tiene toda persona a la protección de sus datos personales, en posesión de los sujetos obligados.</w:t>
      </w:r>
    </w:p>
    <w:p w14:paraId="2219FFD6" w14:textId="77777777" w:rsidR="001A7D48" w:rsidRDefault="001A7D48" w:rsidP="00F84202">
      <w:pPr>
        <w:spacing w:line="360" w:lineRule="auto"/>
        <w:contextualSpacing/>
        <w:jc w:val="both"/>
        <w:rPr>
          <w:rFonts w:ascii="Palatino Linotype" w:hAnsi="Palatino Linotype"/>
          <w:color w:val="000000" w:themeColor="text1"/>
          <w:sz w:val="24"/>
        </w:rPr>
      </w:pPr>
    </w:p>
    <w:p w14:paraId="705C3C6E" w14:textId="54B6FDCE" w:rsidR="001A7D48" w:rsidRPr="007167FC" w:rsidRDefault="001A7D48" w:rsidP="001A7D48">
      <w:pPr>
        <w:spacing w:line="360" w:lineRule="auto"/>
        <w:jc w:val="both"/>
        <w:rPr>
          <w:rFonts w:ascii="Palatino Linotype" w:hAnsi="Palatino Linotype" w:cs="Arial"/>
          <w:lang w:eastAsia="es-CO"/>
        </w:rPr>
      </w:pPr>
      <w:r w:rsidRPr="007167FC">
        <w:rPr>
          <w:rFonts w:ascii="Palatino Linotype" w:hAnsi="Palatino Linotype" w:cs="Arial"/>
          <w:lang w:eastAsia="es-CO"/>
        </w:rPr>
        <w:t xml:space="preserve">Por otra parte, es de destacar que </w:t>
      </w:r>
      <w:r w:rsidR="006A47AA">
        <w:rPr>
          <w:rFonts w:ascii="Palatino Linotype" w:hAnsi="Palatino Linotype" w:cs="Arial"/>
          <w:lang w:eastAsia="es-CO"/>
        </w:rPr>
        <w:t xml:space="preserve">la </w:t>
      </w:r>
      <w:r w:rsidR="002A0761">
        <w:rPr>
          <w:rFonts w:ascii="Palatino Linotype" w:hAnsi="Palatino Linotype" w:cs="Arial"/>
          <w:lang w:eastAsia="es-CO"/>
        </w:rPr>
        <w:t>información</w:t>
      </w:r>
      <w:r w:rsidRPr="007167FC">
        <w:rPr>
          <w:rFonts w:ascii="Palatino Linotype" w:hAnsi="Palatino Linotype" w:cs="Arial"/>
          <w:lang w:eastAsia="es-CO"/>
        </w:rPr>
        <w:t xml:space="preserve"> catastral</w:t>
      </w:r>
      <w:r w:rsidRPr="007167FC">
        <w:rPr>
          <w:rFonts w:ascii="Palatino Linotype" w:hAnsi="Palatino Linotype" w:cs="Arial"/>
          <w:b/>
          <w:lang w:eastAsia="es-CO"/>
        </w:rPr>
        <w:t xml:space="preserve"> </w:t>
      </w:r>
      <w:r w:rsidRPr="007167FC">
        <w:rPr>
          <w:rFonts w:ascii="Palatino Linotype" w:hAnsi="Palatino Linotype" w:cs="Arial"/>
          <w:lang w:eastAsia="es-CO"/>
        </w:rPr>
        <w:t>de que se encarga</w:t>
      </w:r>
      <w:r w:rsidRPr="007167FC">
        <w:rPr>
          <w:rFonts w:ascii="Palatino Linotype" w:hAnsi="Palatino Linotype" w:cs="Arial"/>
          <w:b/>
          <w:lang w:eastAsia="es-CO"/>
        </w:rPr>
        <w:t xml:space="preserve"> EL SUJETO OBLIGADO</w:t>
      </w:r>
      <w:r w:rsidRPr="007167FC">
        <w:rPr>
          <w:rFonts w:ascii="Palatino Linotype" w:hAnsi="Palatino Linotype" w:cs="Arial"/>
          <w:lang w:eastAsia="es-CO"/>
        </w:rPr>
        <w:t xml:space="preserve">, </w:t>
      </w:r>
      <w:r w:rsidRPr="007167FC">
        <w:rPr>
          <w:rFonts w:ascii="Palatino Linotype" w:hAnsi="Palatino Linotype"/>
        </w:rPr>
        <w:t>consiste en información que por mandato de Ley debe clasificarse como confidencial</w:t>
      </w:r>
      <w:r w:rsidRPr="007167FC">
        <w:rPr>
          <w:rFonts w:ascii="Palatino Linotype" w:hAnsi="Palatino Linotype" w:cs="Arial"/>
          <w:lang w:eastAsia="es-CO"/>
        </w:rPr>
        <w:t xml:space="preserve">; sin embargo, tiene la obligatoriedad de tener información estadística respecto de su padrón catastral, para mayor referencia se insertan a los </w:t>
      </w:r>
      <w:r w:rsidRPr="007167FC">
        <w:rPr>
          <w:rFonts w:ascii="Palatino Linotype" w:hAnsi="Palatino Linotype"/>
        </w:rPr>
        <w:t>artículos 167, 168, 169, fracción IV y último párrafo, 171, fracciones II, V</w:t>
      </w:r>
      <w:r w:rsidR="00032E25">
        <w:rPr>
          <w:rFonts w:ascii="Palatino Linotype" w:hAnsi="Palatino Linotype"/>
        </w:rPr>
        <w:t>,</w:t>
      </w:r>
      <w:r w:rsidRPr="007167FC">
        <w:rPr>
          <w:rFonts w:ascii="Palatino Linotype" w:hAnsi="Palatino Linotype"/>
        </w:rPr>
        <w:t>VI</w:t>
      </w:r>
      <w:r w:rsidR="00032E25">
        <w:rPr>
          <w:rFonts w:ascii="Palatino Linotype" w:hAnsi="Palatino Linotype"/>
        </w:rPr>
        <w:t xml:space="preserve">  y VII</w:t>
      </w:r>
      <w:r w:rsidRPr="007167FC">
        <w:rPr>
          <w:rFonts w:ascii="Palatino Linotype" w:hAnsi="Palatino Linotype"/>
        </w:rPr>
        <w:t xml:space="preserve"> del Título Quinto del Código Financiero del Estado de México y Municipios, a continuación:</w:t>
      </w:r>
    </w:p>
    <w:p w14:paraId="1D873A14" w14:textId="77777777" w:rsidR="001A7D48" w:rsidRPr="007167FC" w:rsidRDefault="001A7D48" w:rsidP="001A7D48">
      <w:pPr>
        <w:ind w:left="851" w:right="901"/>
        <w:jc w:val="center"/>
        <w:rPr>
          <w:rFonts w:ascii="Palatino Linotype" w:hAnsi="Palatino Linotype" w:cs="Arial"/>
          <w:i/>
        </w:rPr>
      </w:pPr>
    </w:p>
    <w:p w14:paraId="67CBDD51" w14:textId="77777777" w:rsidR="001A7D48" w:rsidRPr="007167FC" w:rsidRDefault="001A7D48" w:rsidP="001A7D48">
      <w:pPr>
        <w:ind w:left="851" w:right="901"/>
        <w:jc w:val="center"/>
        <w:rPr>
          <w:rFonts w:ascii="Palatino Linotype" w:hAnsi="Palatino Linotype" w:cs="Arial"/>
          <w:b/>
          <w:i/>
        </w:rPr>
      </w:pPr>
      <w:r w:rsidRPr="007167FC">
        <w:rPr>
          <w:rFonts w:ascii="Palatino Linotype" w:hAnsi="Palatino Linotype" w:cs="Arial"/>
          <w:i/>
        </w:rPr>
        <w:t>“</w:t>
      </w:r>
      <w:r w:rsidRPr="007167FC">
        <w:rPr>
          <w:rFonts w:ascii="Palatino Linotype" w:hAnsi="Palatino Linotype" w:cs="Arial"/>
          <w:b/>
          <w:i/>
        </w:rPr>
        <w:t>TITULO QUINTO</w:t>
      </w:r>
    </w:p>
    <w:p w14:paraId="12F65448" w14:textId="77777777" w:rsidR="001A7D48" w:rsidRPr="007167FC" w:rsidRDefault="001A7D48" w:rsidP="001A7D48">
      <w:pPr>
        <w:ind w:left="851" w:right="901"/>
        <w:jc w:val="center"/>
        <w:rPr>
          <w:rFonts w:ascii="Palatino Linotype" w:hAnsi="Palatino Linotype" w:cs="Arial"/>
          <w:b/>
          <w:i/>
        </w:rPr>
      </w:pPr>
      <w:r w:rsidRPr="007167FC">
        <w:rPr>
          <w:rFonts w:ascii="Palatino Linotype" w:hAnsi="Palatino Linotype" w:cs="Arial"/>
          <w:b/>
          <w:i/>
        </w:rPr>
        <w:t>DEL CATASTRO</w:t>
      </w:r>
    </w:p>
    <w:p w14:paraId="0F0BF832" w14:textId="77777777" w:rsidR="001A7D48" w:rsidRPr="007167FC" w:rsidRDefault="001A7D48" w:rsidP="001A7D48">
      <w:pPr>
        <w:ind w:left="851" w:right="901"/>
        <w:jc w:val="center"/>
        <w:rPr>
          <w:rFonts w:ascii="Palatino Linotype" w:hAnsi="Palatino Linotype" w:cs="Arial"/>
          <w:b/>
          <w:i/>
        </w:rPr>
      </w:pPr>
    </w:p>
    <w:p w14:paraId="593D45D1" w14:textId="77777777" w:rsidR="001A7D48" w:rsidRPr="007167FC" w:rsidRDefault="001A7D48" w:rsidP="001A7D48">
      <w:pPr>
        <w:ind w:left="851" w:right="901"/>
        <w:jc w:val="center"/>
        <w:rPr>
          <w:rFonts w:ascii="Palatino Linotype" w:hAnsi="Palatino Linotype" w:cs="Arial"/>
          <w:b/>
          <w:i/>
        </w:rPr>
      </w:pPr>
      <w:r w:rsidRPr="007167FC">
        <w:rPr>
          <w:rFonts w:ascii="Palatino Linotype" w:hAnsi="Palatino Linotype" w:cs="Arial"/>
          <w:b/>
          <w:i/>
        </w:rPr>
        <w:t>CAPITULO PRIMERO</w:t>
      </w:r>
    </w:p>
    <w:p w14:paraId="1EAC50D9" w14:textId="77777777" w:rsidR="001A7D48" w:rsidRPr="007167FC" w:rsidRDefault="001A7D48" w:rsidP="001A7D48">
      <w:pPr>
        <w:ind w:left="851" w:right="901"/>
        <w:jc w:val="center"/>
        <w:rPr>
          <w:rFonts w:ascii="Palatino Linotype" w:hAnsi="Palatino Linotype" w:cs="Arial"/>
          <w:b/>
          <w:i/>
        </w:rPr>
      </w:pPr>
      <w:r w:rsidRPr="007167FC">
        <w:rPr>
          <w:rFonts w:ascii="Palatino Linotype" w:hAnsi="Palatino Linotype" w:cs="Arial"/>
          <w:b/>
          <w:i/>
        </w:rPr>
        <w:t>DE LAS DISPOSICIONES GENERALES</w:t>
      </w:r>
    </w:p>
    <w:p w14:paraId="53A65A37"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i/>
        </w:rPr>
        <w:t>“</w:t>
      </w:r>
      <w:r w:rsidRPr="007167FC">
        <w:rPr>
          <w:rFonts w:ascii="Palatino Linotype" w:hAnsi="Palatino Linotype" w:cs="Arial"/>
          <w:b/>
          <w:i/>
        </w:rPr>
        <w:t>Artículo 167.-</w:t>
      </w:r>
      <w:r w:rsidRPr="007167FC">
        <w:rPr>
          <w:rFonts w:ascii="Palatino Linotype" w:hAnsi="Palatino Linotype" w:cs="Arial"/>
          <w:i/>
        </w:rPr>
        <w:t xml:space="preserve"> Las disposiciones de este título tienen por objeto normar la actividad catastral en el Estado, así como la integración y actualización de las Tablas de Valores Unitarios de Suelo y Construcciones. </w:t>
      </w:r>
    </w:p>
    <w:p w14:paraId="2FDFD177"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lastRenderedPageBreak/>
        <w:t>En lo concerniente a la integración, conservación y actualización de la información e investigación catastral, se estará a lo dispuesto</w:t>
      </w:r>
      <w:r w:rsidRPr="007167FC">
        <w:rPr>
          <w:rFonts w:ascii="Palatino Linotype" w:hAnsi="Palatino Linotype" w:cs="Arial"/>
          <w:i/>
        </w:rPr>
        <w:t xml:space="preserve"> en el LIGECEM, </w:t>
      </w:r>
      <w:r w:rsidRPr="007167FC">
        <w:rPr>
          <w:rFonts w:ascii="Palatino Linotype" w:hAnsi="Palatino Linotype" w:cs="Arial"/>
          <w:b/>
          <w:i/>
        </w:rPr>
        <w:t>este Título, su reglamento, el Manual Catastral</w:t>
      </w:r>
      <w:r w:rsidRPr="007167FC">
        <w:rPr>
          <w:rFonts w:ascii="Palatino Linotype" w:hAnsi="Palatino Linotype" w:cs="Arial"/>
          <w:i/>
        </w:rPr>
        <w:t xml:space="preserve"> y demás disposiciones aplicables en la materia. </w:t>
      </w:r>
    </w:p>
    <w:p w14:paraId="387381C5" w14:textId="77777777" w:rsidR="001A7D48" w:rsidRPr="007167FC" w:rsidRDefault="001A7D48" w:rsidP="001A7D48">
      <w:pPr>
        <w:ind w:left="851" w:right="901"/>
        <w:jc w:val="both"/>
        <w:rPr>
          <w:rFonts w:ascii="Palatino Linotype" w:hAnsi="Palatino Linotype" w:cs="Arial"/>
          <w:i/>
        </w:rPr>
      </w:pPr>
    </w:p>
    <w:p w14:paraId="42463D9B"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 xml:space="preserve">Artículo 168.- Catastro es el sistema de información territorial, cuyo propósito es integrar, conservar y mantener actualizado el padrón catastral del Estado. </w:t>
      </w:r>
    </w:p>
    <w:p w14:paraId="1BB63163"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E</w:t>
      </w:r>
      <w:r w:rsidRPr="001E58A1">
        <w:rPr>
          <w:rFonts w:ascii="Palatino Linotype" w:hAnsi="Palatino Linotype" w:cs="Arial"/>
          <w:bCs/>
          <w:i/>
        </w:rPr>
        <w:t>l padrón catastral es el inventario analítico</w:t>
      </w:r>
      <w:r w:rsidRPr="007167FC">
        <w:rPr>
          <w:rFonts w:ascii="Palatino Linotype" w:hAnsi="Palatino Linotype" w:cs="Arial"/>
          <w:i/>
        </w:rPr>
        <w:t xml:space="preserve"> que contiene los datos técnicos y administrativos de los inmuebles y está conformado por el conjunto de registros geográficos, gráficos, estadísticos, alfanuméricos y elementos y características resultantes de las actividades catastrales.</w:t>
      </w:r>
    </w:p>
    <w:p w14:paraId="379160C8"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La actividad catastral es el conjunto de acciones de identificación, inscripción, control y valuación, que permiten integrar, conservar y mantener actualizado el inventario analítico con las características cualitativas y cuantitativas de los inmuebles inscritos en el padrón catastral del Estado,</w:t>
      </w:r>
      <w:r w:rsidRPr="007167FC">
        <w:rPr>
          <w:rFonts w:ascii="Palatino Linotype" w:hAnsi="Palatino Linotype" w:cs="Arial"/>
          <w:i/>
        </w:rPr>
        <w:t xml:space="preserve"> realizadas con apego al LIGECEM, este Título, su reglamento, el Manual Catastral y demás disposiciones aplicables en la materia.</w:t>
      </w:r>
    </w:p>
    <w:p w14:paraId="5F3AACE0" w14:textId="77777777" w:rsidR="001A7D48" w:rsidRPr="007167FC" w:rsidRDefault="001A7D48" w:rsidP="001A7D48">
      <w:pPr>
        <w:ind w:left="851" w:right="901"/>
        <w:jc w:val="both"/>
        <w:rPr>
          <w:rFonts w:ascii="Palatino Linotype" w:hAnsi="Palatino Linotype" w:cs="Arial"/>
          <w:i/>
        </w:rPr>
      </w:pPr>
    </w:p>
    <w:p w14:paraId="6906ED81"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Artículo 169.-</w:t>
      </w:r>
      <w:r w:rsidRPr="007167FC">
        <w:rPr>
          <w:rFonts w:ascii="Palatino Linotype" w:hAnsi="Palatino Linotype" w:cs="Arial"/>
          <w:i/>
        </w:rPr>
        <w:t xml:space="preserve"> Son </w:t>
      </w:r>
      <w:r w:rsidRPr="007167FC">
        <w:rPr>
          <w:rFonts w:ascii="Palatino Linotype" w:hAnsi="Palatino Linotype" w:cs="Arial"/>
          <w:b/>
          <w:i/>
        </w:rPr>
        <w:t>autoridades en materia de catastro</w:t>
      </w:r>
      <w:r w:rsidRPr="007167FC">
        <w:rPr>
          <w:rFonts w:ascii="Palatino Linotype" w:hAnsi="Palatino Linotype" w:cs="Arial"/>
          <w:i/>
        </w:rPr>
        <w:t xml:space="preserve">: </w:t>
      </w:r>
    </w:p>
    <w:p w14:paraId="49D26FCA"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i/>
        </w:rPr>
        <w:t>…</w:t>
      </w:r>
    </w:p>
    <w:p w14:paraId="291770E0"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IV. El ayuntamiento y el servidor público que éste designe como titular del área de catastro municipal,</w:t>
      </w:r>
      <w:r w:rsidRPr="007167FC">
        <w:rPr>
          <w:rFonts w:ascii="Palatino Linotype" w:hAnsi="Palatino Linotype" w:cs="Arial"/>
          <w:i/>
        </w:rPr>
        <w:t xml:space="preserve"> quien deberá estar debidamente certificado o certificarse en un plazo máximo de seis meses contados a partir de su designación, ante la Comisión Certificadora de Competencia Laboral de los Servidores Públicos del Estado de México en al menos tres de las ocho unidades de competencia laboral que integran a las normas institucionales vigentes en materia de catastro.</w:t>
      </w:r>
    </w:p>
    <w:p w14:paraId="035208B6"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i/>
        </w:rPr>
        <w:t>Las facultades y obligaciones que en materia catastral correspondan a estas autoridades, son aquellas que se encuentran conferidas en los términos del LIGECEM, este Título, su reglamento, el Manual Catastral y demás disposiciones aplicables en la materia.</w:t>
      </w:r>
    </w:p>
    <w:p w14:paraId="7D24DE98" w14:textId="77777777" w:rsidR="001A7D48" w:rsidRPr="007167FC" w:rsidRDefault="001A7D48" w:rsidP="001A7D48">
      <w:pPr>
        <w:ind w:left="851" w:right="901"/>
        <w:jc w:val="both"/>
        <w:rPr>
          <w:rFonts w:ascii="Palatino Linotype" w:hAnsi="Palatino Linotype" w:cs="Arial"/>
          <w:b/>
          <w:i/>
        </w:rPr>
      </w:pPr>
      <w:r w:rsidRPr="007167FC">
        <w:rPr>
          <w:rFonts w:ascii="Palatino Linotype" w:hAnsi="Palatino Linotype" w:cs="Arial"/>
          <w:b/>
          <w:i/>
        </w:rPr>
        <w:lastRenderedPageBreak/>
        <w:t>Artículo 171.- Los Ayuntamientos</w:t>
      </w:r>
      <w:r w:rsidRPr="007167FC">
        <w:rPr>
          <w:rFonts w:ascii="Palatino Linotype" w:hAnsi="Palatino Linotype" w:cs="Arial"/>
          <w:i/>
        </w:rPr>
        <w:t xml:space="preserve">, además de las atribuciones que este Código y otros ordenamientos les confieran en materia catastral, </w:t>
      </w:r>
      <w:r w:rsidRPr="007167FC">
        <w:rPr>
          <w:rFonts w:ascii="Palatino Linotype" w:hAnsi="Palatino Linotype" w:cs="Arial"/>
          <w:b/>
          <w:i/>
        </w:rPr>
        <w:t>tendrán las facultades y obligaciones siguientes:</w:t>
      </w:r>
    </w:p>
    <w:p w14:paraId="0A7C5B12" w14:textId="77777777" w:rsidR="001A7D48" w:rsidRPr="007167FC" w:rsidRDefault="001A7D48" w:rsidP="001A7D48">
      <w:pPr>
        <w:ind w:left="851" w:right="901"/>
        <w:jc w:val="both"/>
        <w:rPr>
          <w:rFonts w:ascii="Palatino Linotype" w:hAnsi="Palatino Linotype" w:cs="Arial"/>
          <w:b/>
          <w:i/>
        </w:rPr>
      </w:pPr>
      <w:r w:rsidRPr="007167FC">
        <w:rPr>
          <w:rFonts w:ascii="Palatino Linotype" w:hAnsi="Palatino Linotype" w:cs="Arial"/>
          <w:b/>
          <w:i/>
        </w:rPr>
        <w:t>…</w:t>
      </w:r>
    </w:p>
    <w:p w14:paraId="5FBE70AB"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b/>
          <w:i/>
        </w:rPr>
        <w:t xml:space="preserve">II. Identificar en forma precisa los inmuebles ubicados dentro del territorio municipal, mediante la localización geográfica </w:t>
      </w:r>
      <w:r w:rsidRPr="007167FC">
        <w:rPr>
          <w:rFonts w:ascii="Palatino Linotype" w:hAnsi="Palatino Linotype" w:cs="Arial"/>
          <w:i/>
        </w:rPr>
        <w:t>y asignación de la clave catastral que le corresponda.</w:t>
      </w:r>
    </w:p>
    <w:p w14:paraId="27F533A1" w14:textId="77777777" w:rsidR="001A7D48" w:rsidRPr="007167FC" w:rsidRDefault="001A7D48" w:rsidP="001A7D48">
      <w:pPr>
        <w:ind w:left="851" w:right="901"/>
        <w:jc w:val="both"/>
        <w:rPr>
          <w:rFonts w:ascii="Palatino Linotype" w:hAnsi="Palatino Linotype" w:cs="Arial"/>
          <w:i/>
        </w:rPr>
      </w:pPr>
      <w:r w:rsidRPr="007167FC">
        <w:rPr>
          <w:rFonts w:ascii="Palatino Linotype" w:hAnsi="Palatino Linotype" w:cs="Arial"/>
          <w:i/>
        </w:rPr>
        <w:t>…</w:t>
      </w:r>
    </w:p>
    <w:p w14:paraId="04CA635C" w14:textId="77777777" w:rsidR="001A7D48" w:rsidRPr="007167FC" w:rsidRDefault="001A7D48" w:rsidP="001A7D48">
      <w:pPr>
        <w:ind w:left="851" w:right="901"/>
        <w:jc w:val="both"/>
        <w:rPr>
          <w:rFonts w:ascii="Palatino Linotype" w:hAnsi="Palatino Linotype" w:cs="Arial"/>
          <w:b/>
          <w:i/>
        </w:rPr>
      </w:pPr>
      <w:r w:rsidRPr="007167FC">
        <w:rPr>
          <w:rFonts w:ascii="Palatino Linotype" w:hAnsi="Palatino Linotype" w:cs="Arial"/>
          <w:b/>
          <w:i/>
        </w:rPr>
        <w:t>V.</w:t>
      </w:r>
      <w:r w:rsidRPr="007167FC">
        <w:rPr>
          <w:rFonts w:ascii="Palatino Linotype" w:hAnsi="Palatino Linotype" w:cs="Arial"/>
          <w:i/>
        </w:rPr>
        <w:t xml:space="preserve"> </w:t>
      </w:r>
      <w:r w:rsidRPr="007167FC">
        <w:rPr>
          <w:rFonts w:ascii="Palatino Linotype" w:hAnsi="Palatino Linotype" w:cs="Arial"/>
          <w:b/>
          <w:i/>
        </w:rPr>
        <w:t xml:space="preserve">Proporcionar al IGECEM </w:t>
      </w:r>
      <w:r w:rsidRPr="007167FC">
        <w:rPr>
          <w:rFonts w:ascii="Palatino Linotype" w:hAnsi="Palatino Linotype" w:cs="Arial"/>
          <w:i/>
        </w:rPr>
        <w:t xml:space="preserve">dentro de los plazos que señale el LIGECEM, este Título, su reglamento, el Manual Catastral y demás disposiciones aplicables en la materia, las propuestas, reportes, informes y </w:t>
      </w:r>
      <w:r w:rsidRPr="007167FC">
        <w:rPr>
          <w:rFonts w:ascii="Palatino Linotype" w:hAnsi="Palatino Linotype" w:cs="Arial"/>
          <w:b/>
          <w:i/>
        </w:rPr>
        <w:t>documentos, para integrar, conservar y mantener actualizada la información catastral del Estado.</w:t>
      </w:r>
    </w:p>
    <w:p w14:paraId="635278EA" w14:textId="77777777" w:rsidR="001A7D48" w:rsidRPr="007167FC" w:rsidRDefault="001A7D48" w:rsidP="001A7D48">
      <w:pPr>
        <w:ind w:left="851" w:right="901"/>
        <w:jc w:val="both"/>
        <w:rPr>
          <w:rFonts w:ascii="Palatino Linotype" w:hAnsi="Palatino Linotype" w:cs="Arial"/>
          <w:b/>
          <w:i/>
        </w:rPr>
      </w:pPr>
      <w:r w:rsidRPr="007167FC">
        <w:rPr>
          <w:rFonts w:ascii="Palatino Linotype" w:hAnsi="Palatino Linotype" w:cs="Arial"/>
          <w:b/>
          <w:i/>
        </w:rPr>
        <w:t>VI. Integrar, conservar y mantener actualizados los registros gráfico y alfanumérico de los inmuebles ubicados en el territorio del municipio.</w:t>
      </w:r>
    </w:p>
    <w:p w14:paraId="6DF5A78F" w14:textId="77777777" w:rsidR="001A7D48" w:rsidRPr="007167FC" w:rsidRDefault="001A7D48" w:rsidP="001A7D48">
      <w:pPr>
        <w:ind w:left="851" w:right="901"/>
        <w:jc w:val="both"/>
        <w:rPr>
          <w:rFonts w:ascii="Palatino Linotype" w:hAnsi="Palatino Linotype" w:cs="Arial"/>
          <w:i/>
        </w:rPr>
      </w:pPr>
    </w:p>
    <w:p w14:paraId="042A1123" w14:textId="05960C46" w:rsidR="001A7D48" w:rsidRPr="00032E25" w:rsidRDefault="001A7D48" w:rsidP="00032E25">
      <w:pPr>
        <w:ind w:left="851" w:right="901"/>
        <w:jc w:val="both"/>
        <w:rPr>
          <w:rFonts w:ascii="Palatino Linotype" w:hAnsi="Palatino Linotype" w:cs="Arial"/>
          <w:b/>
          <w:i/>
        </w:rPr>
      </w:pPr>
      <w:r w:rsidRPr="007167FC">
        <w:rPr>
          <w:rFonts w:ascii="Palatino Linotype" w:hAnsi="Palatino Linotype" w:cs="Arial"/>
          <w:i/>
        </w:rPr>
        <w:t>V</w:t>
      </w:r>
      <w:r w:rsidR="00032E25">
        <w:rPr>
          <w:rFonts w:ascii="Palatino Linotype" w:hAnsi="Palatino Linotype" w:cs="Arial"/>
          <w:i/>
        </w:rPr>
        <w:t>I</w:t>
      </w:r>
      <w:r w:rsidRPr="007167FC">
        <w:rPr>
          <w:rFonts w:ascii="Palatino Linotype" w:hAnsi="Palatino Linotype" w:cs="Arial"/>
          <w:i/>
        </w:rPr>
        <w:t xml:space="preserve">I. </w:t>
      </w:r>
      <w:r w:rsidR="00032E25" w:rsidRPr="00032E25">
        <w:rPr>
          <w:rFonts w:ascii="Palatino Linotype" w:hAnsi="Palatino Linotype" w:cs="Arial"/>
          <w:b/>
          <w:i/>
        </w:rPr>
        <w:t>Practicar levantamientos topográficos catastrales y verificación de linderos, en los</w:t>
      </w:r>
      <w:r w:rsidR="00032E25">
        <w:rPr>
          <w:rFonts w:ascii="Palatino Linotype" w:hAnsi="Palatino Linotype" w:cs="Arial"/>
          <w:b/>
          <w:i/>
        </w:rPr>
        <w:t xml:space="preserve"> </w:t>
      </w:r>
      <w:r w:rsidR="00032E25" w:rsidRPr="00032E25">
        <w:rPr>
          <w:rFonts w:ascii="Palatino Linotype" w:hAnsi="Palatino Linotype" w:cs="Arial"/>
          <w:b/>
          <w:i/>
        </w:rPr>
        <w:t xml:space="preserve">términos de los ordenamientos </w:t>
      </w:r>
      <w:proofErr w:type="gramStart"/>
      <w:r w:rsidR="00032E25" w:rsidRPr="00032E25">
        <w:rPr>
          <w:rFonts w:ascii="Palatino Linotype" w:hAnsi="Palatino Linotype" w:cs="Arial"/>
          <w:b/>
          <w:i/>
        </w:rPr>
        <w:t>correspondientes.</w:t>
      </w:r>
      <w:r w:rsidRPr="007167FC">
        <w:rPr>
          <w:rFonts w:ascii="Palatino Linotype" w:hAnsi="Palatino Linotype" w:cs="Arial"/>
          <w:i/>
        </w:rPr>
        <w:t>.</w:t>
      </w:r>
      <w:proofErr w:type="gramEnd"/>
      <w:r w:rsidRPr="007167FC">
        <w:rPr>
          <w:rFonts w:ascii="Palatino Linotype" w:hAnsi="Palatino Linotype" w:cs="Arial"/>
          <w:i/>
        </w:rPr>
        <w:t xml:space="preserve"> </w:t>
      </w:r>
    </w:p>
    <w:p w14:paraId="5CE02CAD" w14:textId="77777777" w:rsidR="001A7D48" w:rsidRPr="007167FC" w:rsidRDefault="001A7D48" w:rsidP="001A7D48">
      <w:pPr>
        <w:ind w:left="851" w:right="901"/>
        <w:jc w:val="both"/>
        <w:rPr>
          <w:rFonts w:ascii="Palatino Linotype" w:hAnsi="Palatino Linotype"/>
          <w:b/>
          <w:i/>
        </w:rPr>
      </w:pPr>
      <w:r w:rsidRPr="007167FC">
        <w:rPr>
          <w:rFonts w:ascii="Palatino Linotype" w:hAnsi="Palatino Linotype"/>
          <w:b/>
          <w:i/>
        </w:rPr>
        <w:t>…</w:t>
      </w:r>
    </w:p>
    <w:p w14:paraId="1F1ED532" w14:textId="5451272E" w:rsidR="001A7D48" w:rsidRDefault="001A7D48" w:rsidP="001A7D48">
      <w:pPr>
        <w:ind w:left="851" w:right="901"/>
        <w:jc w:val="both"/>
        <w:rPr>
          <w:rFonts w:ascii="Palatino Linotype" w:hAnsi="Palatino Linotype"/>
          <w:i/>
        </w:rPr>
      </w:pPr>
      <w:r w:rsidRPr="007167FC">
        <w:rPr>
          <w:rFonts w:ascii="Palatino Linotype" w:hAnsi="Palatino Linotype"/>
          <w:b/>
          <w:i/>
        </w:rPr>
        <w:t xml:space="preserve">Artículo 174 </w:t>
      </w:r>
      <w:proofErr w:type="gramStart"/>
      <w:r w:rsidRPr="007167FC">
        <w:rPr>
          <w:rFonts w:ascii="Palatino Linotype" w:hAnsi="Palatino Linotype"/>
          <w:b/>
          <w:i/>
        </w:rPr>
        <w:t>Bis.-</w:t>
      </w:r>
      <w:proofErr w:type="gramEnd"/>
      <w:r w:rsidRPr="007167FC">
        <w:rPr>
          <w:rFonts w:ascii="Palatino Linotype" w:hAnsi="Palatino Linotype"/>
          <w:i/>
        </w:rPr>
        <w:t xml:space="preserve"> La autoridad catastral municipal, enviará al IGECEM la información actualizada de los registros gráfico y alfanumérico, dentro de los primeros diez días posteriores al mes de que se informe, a efecto de revisar y validar la información para integrar y actualizar el padrón catastral del Estado.”</w:t>
      </w:r>
    </w:p>
    <w:p w14:paraId="1804287E" w14:textId="77777777" w:rsidR="00B84D40" w:rsidRDefault="00B84D40" w:rsidP="00B84D40">
      <w:pPr>
        <w:widowControl w:val="0"/>
        <w:autoSpaceDE w:val="0"/>
        <w:autoSpaceDN w:val="0"/>
        <w:adjustRightInd w:val="0"/>
        <w:spacing w:line="360" w:lineRule="auto"/>
        <w:jc w:val="both"/>
        <w:rPr>
          <w:rFonts w:ascii="Palatino Linotype" w:hAnsi="Palatino Linotype" w:cs="Arial"/>
          <w:i/>
        </w:rPr>
      </w:pPr>
    </w:p>
    <w:p w14:paraId="1634B2EF" w14:textId="258FA75D" w:rsidR="00B84D40" w:rsidRPr="007167FC" w:rsidRDefault="00B84D40" w:rsidP="00B84D40">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De tal manera </w:t>
      </w:r>
      <w:r w:rsidR="003E1552">
        <w:rPr>
          <w:rFonts w:ascii="Palatino Linotype" w:hAnsi="Palatino Linotype"/>
        </w:rPr>
        <w:t xml:space="preserve">de conformidad en el </w:t>
      </w:r>
      <w:r w:rsidRPr="007167FC">
        <w:rPr>
          <w:rFonts w:ascii="Palatino Linotype" w:hAnsi="Palatino Linotype"/>
        </w:rPr>
        <w:t>Manual Catastral del Estado de México, precisa lo siguiente:</w:t>
      </w:r>
    </w:p>
    <w:p w14:paraId="7EC127ED" w14:textId="77777777" w:rsidR="00B84D40" w:rsidRPr="007167FC" w:rsidRDefault="00B84D40" w:rsidP="00B84D40">
      <w:pPr>
        <w:widowControl w:val="0"/>
        <w:autoSpaceDE w:val="0"/>
        <w:autoSpaceDN w:val="0"/>
        <w:adjustRightInd w:val="0"/>
        <w:jc w:val="both"/>
        <w:rPr>
          <w:rFonts w:ascii="Palatino Linotype" w:hAnsi="Palatino Linotype"/>
        </w:rPr>
      </w:pPr>
    </w:p>
    <w:p w14:paraId="5325BCA3" w14:textId="77777777" w:rsidR="00B84D40" w:rsidRPr="007167FC" w:rsidRDefault="00B84D40" w:rsidP="00B84D40">
      <w:pPr>
        <w:ind w:left="851" w:right="901"/>
        <w:jc w:val="both"/>
        <w:rPr>
          <w:rFonts w:ascii="Palatino Linotype" w:hAnsi="Palatino Linotype" w:cs="Arial"/>
          <w:i/>
        </w:rPr>
      </w:pPr>
      <w:r w:rsidRPr="007167FC">
        <w:rPr>
          <w:rFonts w:ascii="Palatino Linotype" w:hAnsi="Palatino Linotype" w:cs="Arial"/>
        </w:rPr>
        <w:t>“</w:t>
      </w:r>
      <w:r w:rsidRPr="007167FC">
        <w:rPr>
          <w:rFonts w:ascii="Palatino Linotype" w:hAnsi="Palatino Linotype" w:cs="Arial"/>
          <w:b/>
          <w:i/>
        </w:rPr>
        <w:t>I. ATENCIÓN AL PÚBLICO Y CONTROL DE GESTIÓN PARA LA PRESTACIÓN DE SERVICIOS Y GENERACIÓN DE PRODUCTOS CATASTRALES</w:t>
      </w:r>
    </w:p>
    <w:p w14:paraId="69C297B2" w14:textId="77777777" w:rsidR="00B84D40" w:rsidRPr="007167FC" w:rsidRDefault="00B84D40" w:rsidP="00B84D40">
      <w:pPr>
        <w:ind w:left="851" w:right="901"/>
        <w:jc w:val="both"/>
        <w:rPr>
          <w:rFonts w:ascii="Palatino Linotype" w:hAnsi="Palatino Linotype" w:cs="Arial"/>
          <w:i/>
        </w:rPr>
      </w:pPr>
      <w:r w:rsidRPr="007167FC">
        <w:rPr>
          <w:rFonts w:ascii="Palatino Linotype" w:hAnsi="Palatino Linotype" w:cs="Arial"/>
          <w:i/>
        </w:rPr>
        <w:lastRenderedPageBreak/>
        <w:t>…</w:t>
      </w:r>
    </w:p>
    <w:p w14:paraId="694289BD" w14:textId="77777777" w:rsidR="00B84D40" w:rsidRPr="007167FC" w:rsidRDefault="00B84D40" w:rsidP="00B84D40">
      <w:pPr>
        <w:ind w:left="851" w:right="901"/>
        <w:jc w:val="both"/>
        <w:rPr>
          <w:rFonts w:ascii="Palatino Linotype" w:hAnsi="Palatino Linotype" w:cs="Arial"/>
          <w:b/>
          <w:i/>
        </w:rPr>
      </w:pPr>
      <w:r w:rsidRPr="007167FC">
        <w:rPr>
          <w:rFonts w:ascii="Palatino Linotype" w:hAnsi="Palatino Linotype" w:cs="Arial"/>
          <w:b/>
          <w:i/>
        </w:rPr>
        <w:t>1.3. POLÍTICAS GENERALES</w:t>
      </w:r>
    </w:p>
    <w:p w14:paraId="38AAFE17" w14:textId="77777777" w:rsidR="00B84D40" w:rsidRPr="007167FC" w:rsidRDefault="00B84D40" w:rsidP="00B84D40">
      <w:pPr>
        <w:ind w:left="851" w:right="901"/>
        <w:jc w:val="both"/>
        <w:rPr>
          <w:rFonts w:ascii="Palatino Linotype" w:hAnsi="Palatino Linotype" w:cs="Arial"/>
          <w:i/>
        </w:rPr>
      </w:pPr>
      <w:r w:rsidRPr="007167FC">
        <w:rPr>
          <w:rFonts w:ascii="Palatino Linotype" w:hAnsi="Palatino Linotype" w:cs="Arial"/>
          <w:i/>
        </w:rPr>
        <w:t>…</w:t>
      </w:r>
    </w:p>
    <w:p w14:paraId="12E27773" w14:textId="77777777" w:rsidR="00B84D40" w:rsidRPr="007167FC" w:rsidRDefault="00B84D40" w:rsidP="00B84D40">
      <w:pPr>
        <w:ind w:left="851" w:right="901"/>
        <w:jc w:val="both"/>
        <w:rPr>
          <w:rFonts w:ascii="Palatino Linotype" w:hAnsi="Palatino Linotype" w:cs="Arial"/>
          <w:i/>
        </w:rPr>
      </w:pPr>
      <w:r w:rsidRPr="007167FC">
        <w:rPr>
          <w:rFonts w:ascii="Palatino Linotype" w:hAnsi="Palatino Linotype" w:cs="Arial"/>
          <w:b/>
          <w:i/>
        </w:rPr>
        <w:t>ACGC014. Los servicios catastrales que presta el ayuntamiento son</w:t>
      </w:r>
      <w:r w:rsidRPr="007167FC">
        <w:rPr>
          <w:rFonts w:ascii="Palatino Linotype" w:hAnsi="Palatino Linotype" w:cs="Arial"/>
          <w:i/>
        </w:rPr>
        <w:t>:</w:t>
      </w:r>
    </w:p>
    <w:p w14:paraId="150D2802" w14:textId="77777777" w:rsidR="00B84D40" w:rsidRPr="00C114F1" w:rsidRDefault="00B84D40" w:rsidP="00B84D40">
      <w:pPr>
        <w:spacing w:line="360" w:lineRule="auto"/>
        <w:jc w:val="both"/>
        <w:rPr>
          <w:rFonts w:ascii="Palatino Linotype" w:hAnsi="Palatino Linotype" w:cs="Arial"/>
          <w:i/>
        </w:rPr>
      </w:pPr>
      <w:r w:rsidRPr="00C114F1">
        <w:rPr>
          <w:rFonts w:ascii="Palatino Linotype" w:hAnsi="Palatino Linotype" w:cs="Arial"/>
          <w:i/>
        </w:rPr>
        <w:t>• Inscripción de inmuebles en el padrón catastral municipal.</w:t>
      </w:r>
    </w:p>
    <w:p w14:paraId="34C4952A" w14:textId="77777777" w:rsidR="00B84D40" w:rsidRPr="00C114F1" w:rsidRDefault="00B84D40" w:rsidP="00B84D40">
      <w:pPr>
        <w:spacing w:line="360" w:lineRule="auto"/>
        <w:jc w:val="both"/>
        <w:rPr>
          <w:rFonts w:ascii="Palatino Linotype" w:hAnsi="Palatino Linotype" w:cs="Arial"/>
          <w:i/>
        </w:rPr>
      </w:pPr>
      <w:r w:rsidRPr="00C114F1">
        <w:rPr>
          <w:rFonts w:ascii="Palatino Linotype" w:hAnsi="Palatino Linotype" w:cs="Arial"/>
          <w:i/>
        </w:rPr>
        <w:t>• Registro de altas, bajas y modificaciones de construcciones.</w:t>
      </w:r>
    </w:p>
    <w:p w14:paraId="749B4E30" w14:textId="77777777" w:rsidR="00B84D40" w:rsidRPr="00C114F1" w:rsidRDefault="00B84D40" w:rsidP="00B84D40">
      <w:pPr>
        <w:spacing w:line="360" w:lineRule="auto"/>
        <w:jc w:val="both"/>
        <w:rPr>
          <w:rFonts w:ascii="Palatino Linotype" w:hAnsi="Palatino Linotype" w:cs="Arial"/>
          <w:b/>
          <w:bCs/>
          <w:i/>
        </w:rPr>
      </w:pPr>
      <w:r w:rsidRPr="00C114F1">
        <w:rPr>
          <w:rFonts w:ascii="Palatino Linotype" w:hAnsi="Palatino Linotype" w:cs="Arial"/>
          <w:i/>
        </w:rPr>
        <w:t xml:space="preserve">• </w:t>
      </w:r>
      <w:r w:rsidRPr="00C114F1">
        <w:rPr>
          <w:rFonts w:ascii="Palatino Linotype" w:hAnsi="Palatino Linotype" w:cs="Arial"/>
          <w:b/>
          <w:bCs/>
          <w:i/>
        </w:rPr>
        <w:t>Actualización del padrón catastral derivada de subdivisión, fusión, lotificación, relotificación, conjuntos urbanos, afectaciones y modificación de linderos, previa autorización emitida por la autoridad</w:t>
      </w:r>
    </w:p>
    <w:p w14:paraId="051370CA" w14:textId="77777777" w:rsidR="00B84D40" w:rsidRPr="00C114F1" w:rsidRDefault="00B84D40" w:rsidP="00B84D40">
      <w:pPr>
        <w:spacing w:line="360" w:lineRule="auto"/>
        <w:jc w:val="both"/>
        <w:rPr>
          <w:rFonts w:ascii="Palatino Linotype" w:hAnsi="Palatino Linotype" w:cs="Arial"/>
          <w:b/>
          <w:bCs/>
          <w:i/>
        </w:rPr>
      </w:pPr>
      <w:r w:rsidRPr="00C114F1">
        <w:rPr>
          <w:rFonts w:ascii="Palatino Linotype" w:hAnsi="Palatino Linotype" w:cs="Arial"/>
          <w:b/>
          <w:bCs/>
          <w:i/>
        </w:rPr>
        <w:t>competente.</w:t>
      </w:r>
    </w:p>
    <w:p w14:paraId="55DAB7D8" w14:textId="77777777" w:rsidR="00B84D40" w:rsidRPr="00C114F1" w:rsidRDefault="00B84D40" w:rsidP="00B84D40">
      <w:pPr>
        <w:spacing w:line="360" w:lineRule="auto"/>
        <w:jc w:val="both"/>
        <w:rPr>
          <w:rFonts w:ascii="Palatino Linotype" w:hAnsi="Palatino Linotype" w:cs="Arial"/>
          <w:i/>
        </w:rPr>
      </w:pPr>
      <w:r w:rsidRPr="00C114F1">
        <w:rPr>
          <w:rFonts w:ascii="Palatino Linotype" w:hAnsi="Palatino Linotype" w:cs="Arial"/>
          <w:i/>
        </w:rPr>
        <w:t>• Actualización al padrón catastral derivada de cambios técnicos y administrativos.</w:t>
      </w:r>
    </w:p>
    <w:p w14:paraId="42CBB7BB" w14:textId="77777777" w:rsidR="00B84D40" w:rsidRPr="00C114F1" w:rsidRDefault="00B84D40" w:rsidP="00B84D40">
      <w:pPr>
        <w:spacing w:line="360" w:lineRule="auto"/>
        <w:jc w:val="both"/>
        <w:rPr>
          <w:rFonts w:ascii="Palatino Linotype" w:hAnsi="Palatino Linotype" w:cs="Arial"/>
          <w:b/>
          <w:bCs/>
          <w:i/>
        </w:rPr>
      </w:pPr>
      <w:r w:rsidRPr="00C114F1">
        <w:rPr>
          <w:rFonts w:ascii="Palatino Linotype" w:hAnsi="Palatino Linotype" w:cs="Arial"/>
          <w:b/>
          <w:bCs/>
          <w:i/>
        </w:rPr>
        <w:t>• Asignación, baja y reasignación de clave catastral.</w:t>
      </w:r>
    </w:p>
    <w:p w14:paraId="1C5447BE" w14:textId="77777777" w:rsidR="00B84D40" w:rsidRPr="00C114F1" w:rsidRDefault="00B84D40" w:rsidP="00B84D40">
      <w:pPr>
        <w:spacing w:line="360" w:lineRule="auto"/>
        <w:jc w:val="both"/>
        <w:rPr>
          <w:rFonts w:ascii="Palatino Linotype" w:hAnsi="Palatino Linotype" w:cs="Arial"/>
          <w:b/>
          <w:bCs/>
          <w:i/>
        </w:rPr>
      </w:pPr>
      <w:r w:rsidRPr="00C114F1">
        <w:rPr>
          <w:rFonts w:ascii="Palatino Linotype" w:hAnsi="Palatino Linotype" w:cs="Arial"/>
          <w:b/>
          <w:bCs/>
          <w:i/>
        </w:rPr>
        <w:t>• Certificaciones de clave catastral, clave y valor catastral y plano manzanero.</w:t>
      </w:r>
    </w:p>
    <w:p w14:paraId="68511073" w14:textId="77777777" w:rsidR="00B84D40" w:rsidRPr="00C114F1" w:rsidRDefault="00B84D40" w:rsidP="00B84D40">
      <w:pPr>
        <w:spacing w:line="360" w:lineRule="auto"/>
        <w:jc w:val="both"/>
        <w:rPr>
          <w:rFonts w:ascii="Palatino Linotype" w:hAnsi="Palatino Linotype" w:cs="Arial"/>
          <w:i/>
        </w:rPr>
      </w:pPr>
      <w:r w:rsidRPr="00C114F1">
        <w:rPr>
          <w:rFonts w:ascii="Palatino Linotype" w:hAnsi="Palatino Linotype" w:cs="Arial"/>
          <w:i/>
        </w:rPr>
        <w:t>• Constancia de identificación catastral.</w:t>
      </w:r>
    </w:p>
    <w:p w14:paraId="08F0F01C" w14:textId="77777777" w:rsidR="00B84D40" w:rsidRPr="00C114F1" w:rsidRDefault="00B84D40" w:rsidP="00B84D40">
      <w:pPr>
        <w:spacing w:line="360" w:lineRule="auto"/>
        <w:jc w:val="both"/>
        <w:rPr>
          <w:rFonts w:ascii="Palatino Linotype" w:hAnsi="Palatino Linotype" w:cs="Arial"/>
          <w:b/>
          <w:bCs/>
          <w:i/>
        </w:rPr>
      </w:pPr>
      <w:r w:rsidRPr="00C114F1">
        <w:rPr>
          <w:rFonts w:ascii="Palatino Linotype" w:hAnsi="Palatino Linotype" w:cs="Arial"/>
          <w:b/>
          <w:bCs/>
          <w:i/>
        </w:rPr>
        <w:t>• Levantamiento topográfico catastral, en los casos previstos por las disposiciones jurídicas aplicables.</w:t>
      </w:r>
    </w:p>
    <w:p w14:paraId="1E381DF8" w14:textId="77777777" w:rsidR="00B84D40" w:rsidRDefault="00B84D40" w:rsidP="00B84D40">
      <w:pPr>
        <w:spacing w:line="360" w:lineRule="auto"/>
        <w:jc w:val="both"/>
        <w:rPr>
          <w:rFonts w:ascii="Palatino Linotype" w:hAnsi="Palatino Linotype" w:cs="Arial"/>
          <w:i/>
        </w:rPr>
      </w:pPr>
      <w:r w:rsidRPr="00C114F1">
        <w:rPr>
          <w:rFonts w:ascii="Palatino Linotype" w:hAnsi="Palatino Linotype" w:cs="Arial"/>
          <w:i/>
        </w:rPr>
        <w:t>• Verificación de linderos.</w:t>
      </w:r>
      <w:r>
        <w:rPr>
          <w:rFonts w:ascii="Palatino Linotype" w:hAnsi="Palatino Linotype" w:cs="Arial"/>
          <w:i/>
        </w:rPr>
        <w:t xml:space="preserve">          </w:t>
      </w:r>
    </w:p>
    <w:p w14:paraId="69E2649E" w14:textId="77777777" w:rsidR="00B84D40" w:rsidRPr="007167FC" w:rsidRDefault="00B84D40" w:rsidP="00B84D40">
      <w:pPr>
        <w:spacing w:line="360" w:lineRule="auto"/>
        <w:jc w:val="both"/>
        <w:rPr>
          <w:rFonts w:ascii="Palatino Linotype" w:hAnsi="Palatino Linotype" w:cs="Arial"/>
          <w:lang w:eastAsia="es-CO"/>
        </w:rPr>
      </w:pPr>
    </w:p>
    <w:p w14:paraId="638B9663" w14:textId="26B92865" w:rsidR="00DB4C4B" w:rsidRPr="00910313" w:rsidRDefault="002E3E79" w:rsidP="0098391D">
      <w:pPr>
        <w:spacing w:line="360" w:lineRule="auto"/>
        <w:jc w:val="both"/>
        <w:rPr>
          <w:rFonts w:ascii="Palatino Linotype" w:hAnsi="Palatino Linotype" w:cs="Arial"/>
          <w:lang w:eastAsia="es-CO"/>
        </w:rPr>
      </w:pPr>
      <w:r>
        <w:rPr>
          <w:rFonts w:ascii="Palatino Linotype" w:hAnsi="Palatino Linotype" w:cs="Arial"/>
          <w:lang w:eastAsia="es-CO"/>
        </w:rPr>
        <w:t xml:space="preserve">De tal manara analizando lo anterior se puede demostrar que el Sujeto Obligado tiene en su poder todo lo solicitado por el Solicitante pero de tal manera de conformidad con el </w:t>
      </w:r>
      <w:r w:rsidR="00DB4C4B" w:rsidRPr="00910313">
        <w:rPr>
          <w:rFonts w:ascii="Palatino Linotype" w:hAnsi="Palatino Linotype"/>
          <w:color w:val="000000" w:themeColor="text1"/>
          <w:sz w:val="24"/>
        </w:rPr>
        <w:t>análisis</w:t>
      </w:r>
      <w:r w:rsidR="00DB4C4B" w:rsidRPr="001A7D48">
        <w:rPr>
          <w:rFonts w:ascii="Palatino Linotype" w:hAnsi="Palatino Linotype"/>
          <w:color w:val="000000" w:themeColor="text1"/>
          <w:sz w:val="24"/>
          <w:highlight w:val="green"/>
        </w:rPr>
        <w:t xml:space="preserve"> </w:t>
      </w:r>
      <w:r w:rsidR="00DB4C4B" w:rsidRPr="00910313">
        <w:rPr>
          <w:rFonts w:ascii="Palatino Linotype" w:hAnsi="Palatino Linotype"/>
          <w:color w:val="000000" w:themeColor="text1"/>
          <w:sz w:val="24"/>
        </w:rPr>
        <w:t xml:space="preserve">de la Ley en comento, encontramos en </w:t>
      </w:r>
      <w:r w:rsidR="00F44A67" w:rsidRPr="00910313">
        <w:rPr>
          <w:rFonts w:ascii="Palatino Linotype" w:hAnsi="Palatino Linotype"/>
          <w:color w:val="000000" w:themeColor="text1"/>
          <w:sz w:val="24"/>
        </w:rPr>
        <w:t>los</w:t>
      </w:r>
      <w:r w:rsidR="00DB4C4B" w:rsidRPr="00910313">
        <w:rPr>
          <w:rFonts w:ascii="Palatino Linotype" w:hAnsi="Palatino Linotype"/>
          <w:color w:val="000000" w:themeColor="text1"/>
          <w:sz w:val="24"/>
        </w:rPr>
        <w:t xml:space="preserve"> </w:t>
      </w:r>
      <w:r w:rsidR="00F44A67" w:rsidRPr="00910313">
        <w:rPr>
          <w:rFonts w:ascii="Palatino Linotype" w:hAnsi="Palatino Linotype"/>
          <w:color w:val="000000" w:themeColor="text1"/>
          <w:sz w:val="24"/>
        </w:rPr>
        <w:t>artículos</w:t>
      </w:r>
      <w:r w:rsidR="005A6B92" w:rsidRPr="00910313">
        <w:rPr>
          <w:rFonts w:ascii="Palatino Linotype" w:hAnsi="Palatino Linotype"/>
          <w:color w:val="000000" w:themeColor="text1"/>
          <w:sz w:val="24"/>
        </w:rPr>
        <w:t xml:space="preserve"> 9,</w:t>
      </w:r>
      <w:r w:rsidR="00DB4C4B" w:rsidRPr="00910313">
        <w:rPr>
          <w:rFonts w:ascii="Palatino Linotype" w:hAnsi="Palatino Linotype"/>
          <w:color w:val="000000" w:themeColor="text1"/>
          <w:sz w:val="24"/>
        </w:rPr>
        <w:t xml:space="preserve"> 55, 107 y 108 que, los servidores públicos que intervengan en trámites relativos a la aplicación de</w:t>
      </w:r>
      <w:r w:rsidR="005A6B92" w:rsidRPr="00910313">
        <w:rPr>
          <w:rFonts w:ascii="Palatino Linotype" w:hAnsi="Palatino Linotype"/>
          <w:color w:val="000000" w:themeColor="text1"/>
          <w:sz w:val="24"/>
        </w:rPr>
        <w:t>l</w:t>
      </w:r>
      <w:r w:rsidR="00DB4C4B" w:rsidRPr="00910313">
        <w:rPr>
          <w:rFonts w:ascii="Palatino Linotype" w:hAnsi="Palatino Linotype"/>
          <w:color w:val="000000" w:themeColor="text1"/>
          <w:sz w:val="24"/>
        </w:rPr>
        <w:t xml:space="preserve">  Código</w:t>
      </w:r>
      <w:r w:rsidR="005A6B92" w:rsidRPr="00910313">
        <w:rPr>
          <w:rFonts w:ascii="Palatino Linotype" w:hAnsi="Palatino Linotype"/>
          <w:color w:val="000000" w:themeColor="text1"/>
          <w:sz w:val="24"/>
        </w:rPr>
        <w:t xml:space="preserve"> Financiero </w:t>
      </w:r>
      <w:r w:rsidR="005A6B92" w:rsidRPr="00910313">
        <w:rPr>
          <w:rFonts w:ascii="Palatino Linotype" w:hAnsi="Palatino Linotype"/>
          <w:color w:val="000000" w:themeColor="text1"/>
          <w:sz w:val="24"/>
        </w:rPr>
        <w:lastRenderedPageBreak/>
        <w:t xml:space="preserve">del Estado de </w:t>
      </w:r>
      <w:r w:rsidR="00910313" w:rsidRPr="00910313">
        <w:rPr>
          <w:rFonts w:ascii="Palatino Linotype" w:hAnsi="Palatino Linotype"/>
          <w:color w:val="000000" w:themeColor="text1"/>
          <w:sz w:val="24"/>
        </w:rPr>
        <w:t>México</w:t>
      </w:r>
      <w:r w:rsidR="00DB4C4B" w:rsidRPr="00910313">
        <w:rPr>
          <w:rFonts w:ascii="Palatino Linotype" w:hAnsi="Palatino Linotype"/>
          <w:color w:val="000000" w:themeColor="text1"/>
          <w:sz w:val="24"/>
        </w:rPr>
        <w:t xml:space="preserve">, </w:t>
      </w:r>
      <w:r w:rsidR="00DB4C4B" w:rsidRPr="00910313">
        <w:rPr>
          <w:rFonts w:ascii="Palatino Linotype" w:hAnsi="Palatino Linotype"/>
          <w:color w:val="000000" w:themeColor="text1"/>
          <w:sz w:val="24"/>
          <w:u w:val="single"/>
        </w:rPr>
        <w:t>están obligados a guardar en absoluta reserva o confidencialidad, según sea el caso</w:t>
      </w:r>
      <w:r w:rsidR="00DB4C4B" w:rsidRPr="00910313">
        <w:rPr>
          <w:rFonts w:ascii="Palatino Linotype" w:hAnsi="Palatino Linotype"/>
          <w:color w:val="000000" w:themeColor="text1"/>
          <w:sz w:val="24"/>
        </w:rPr>
        <w:t>, lo concerniente a las declaraciones y datos que proporcionen los particulares o terceros relacionados con ellos, así como los obtenidos en el ejercicio de las facultades de comprobación</w:t>
      </w:r>
      <w:r w:rsidR="00F44A67" w:rsidRPr="00910313">
        <w:rPr>
          <w:rFonts w:ascii="Palatino Linotype" w:hAnsi="Palatino Linotype"/>
          <w:color w:val="000000" w:themeColor="text1"/>
          <w:sz w:val="24"/>
        </w:rPr>
        <w:t xml:space="preserve">, en ese orden de ideas, </w:t>
      </w:r>
      <w:r w:rsidR="00DB4C4B" w:rsidRPr="00910313">
        <w:t xml:space="preserve"> </w:t>
      </w:r>
      <w:r w:rsidR="00DB4C4B" w:rsidRPr="00910313">
        <w:rPr>
          <w:rFonts w:ascii="Palatino Linotype" w:hAnsi="Palatino Linotype"/>
          <w:color w:val="000000" w:themeColor="text1"/>
          <w:sz w:val="24"/>
        </w:rPr>
        <w:t xml:space="preserve">refiere que </w:t>
      </w:r>
      <w:r w:rsidR="00DB4C4B" w:rsidRPr="00910313">
        <w:rPr>
          <w:rFonts w:ascii="Palatino Linotype" w:hAnsi="Palatino Linotype"/>
          <w:b/>
          <w:bCs/>
          <w:color w:val="000000" w:themeColor="text1"/>
          <w:sz w:val="24"/>
        </w:rPr>
        <w:t>el Impuesto Predial es aquel al que están obligadas las personas físicas y jurídicas colectivas que sean propietarias o poseedoras, según se trate, de inmuebles en el Estado de México</w:t>
      </w:r>
      <w:r w:rsidR="00F44A67" w:rsidRPr="00910313">
        <w:rPr>
          <w:rFonts w:ascii="Palatino Linotype" w:hAnsi="Palatino Linotype"/>
          <w:b/>
          <w:bCs/>
          <w:color w:val="000000" w:themeColor="text1"/>
          <w:sz w:val="24"/>
        </w:rPr>
        <w:t xml:space="preserve">, </w:t>
      </w:r>
      <w:r w:rsidR="00F44A67" w:rsidRPr="00910313">
        <w:rPr>
          <w:rFonts w:ascii="Palatino Linotype" w:hAnsi="Palatino Linotype"/>
          <w:color w:val="000000" w:themeColor="text1"/>
          <w:sz w:val="24"/>
        </w:rPr>
        <w:t>y</w:t>
      </w:r>
      <w:r w:rsidR="00DB4C4B" w:rsidRPr="00910313">
        <w:rPr>
          <w:rFonts w:ascii="Palatino Linotype" w:hAnsi="Palatino Linotype"/>
          <w:color w:val="000000" w:themeColor="text1"/>
          <w:sz w:val="24"/>
        </w:rPr>
        <w:t xml:space="preserve"> la </w:t>
      </w:r>
      <w:r w:rsidR="00DB4C4B" w:rsidRPr="00910313">
        <w:rPr>
          <w:rFonts w:ascii="Palatino Linotype" w:hAnsi="Palatino Linotype"/>
          <w:b/>
          <w:bCs/>
          <w:color w:val="000000" w:themeColor="text1"/>
          <w:sz w:val="24"/>
        </w:rPr>
        <w:t>base del impuesto predial será el valor catastral declarado por los propietarios o poseedores de inmuebles</w:t>
      </w:r>
      <w:r w:rsidR="00DB4C4B" w:rsidRPr="00910313">
        <w:rPr>
          <w:rFonts w:ascii="Palatino Linotype" w:hAnsi="Palatino Linotype"/>
          <w:color w:val="000000" w:themeColor="text1"/>
          <w:sz w:val="24"/>
        </w:rPr>
        <w:t>, mediante manifestación que presenten ante la Tesorería Municipal de la jurisdicción que le corresponda y que esté determinado conforme a las tablas de valores unitarios de suelo y construcciones publicadas en el periódico oficial</w:t>
      </w:r>
      <w:r w:rsidR="00F44A67" w:rsidRPr="00910313">
        <w:rPr>
          <w:rFonts w:ascii="Palatino Linotype" w:hAnsi="Palatino Linotype"/>
          <w:color w:val="000000" w:themeColor="text1"/>
          <w:sz w:val="24"/>
        </w:rPr>
        <w:t xml:space="preserve">, como se puede apreciar a continuación: </w:t>
      </w:r>
    </w:p>
    <w:p w14:paraId="7D154A6C" w14:textId="77777777" w:rsidR="00F44A67" w:rsidRPr="00910313" w:rsidRDefault="00F44A67" w:rsidP="0098391D">
      <w:pPr>
        <w:spacing w:line="360" w:lineRule="auto"/>
        <w:contextualSpacing/>
        <w:jc w:val="both"/>
        <w:rPr>
          <w:rFonts w:ascii="Palatino Linotype" w:hAnsi="Palatino Linotype"/>
          <w:color w:val="000000" w:themeColor="text1"/>
          <w:sz w:val="24"/>
        </w:rPr>
      </w:pPr>
    </w:p>
    <w:p w14:paraId="34D5181B"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b/>
          <w:bCs/>
          <w:i/>
          <w:iCs/>
          <w:color w:val="000000" w:themeColor="text1"/>
        </w:rPr>
        <w:t>Artículo 9</w:t>
      </w:r>
      <w:r w:rsidRPr="00910313">
        <w:rPr>
          <w:rFonts w:ascii="Palatino Linotype" w:hAnsi="Palatino Linotype"/>
          <w:i/>
          <w:iCs/>
          <w:color w:val="000000" w:themeColor="text1"/>
        </w:rPr>
        <w:t xml:space="preserve">.- Las contribuciones se clasifican en impuestos, derechos, contribuciones o aportaciones de mejoras, y aportaciones y cuotas de seguridad social, las que se definen de la manera siguiente: </w:t>
      </w:r>
    </w:p>
    <w:p w14:paraId="6E0A9BD9"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2809BE15"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i/>
          <w:iCs/>
          <w:color w:val="000000" w:themeColor="text1"/>
        </w:rPr>
        <w:t xml:space="preserve">I. Impuestos. Son los establecidos en este Código que deben pagar las personas físicas y jurídicas colectivas, que se encuentren en la situación jurídica o de hecho prevista por el mismo, y que sean distintas a las señaladas en las fracciones II y III de este artículo. </w:t>
      </w:r>
    </w:p>
    <w:p w14:paraId="18CDF4FD"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i/>
          <w:iCs/>
          <w:color w:val="000000" w:themeColor="text1"/>
        </w:rPr>
        <w:t>II. Derechos. Son las contraprestaciones establecidas en este Código, que deben pagar las personas físicas y jurídicas colectivas, por el uso o aprovechamiento de los bienes del dominio público de la Entidad,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14:paraId="303C3AB8"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i/>
          <w:iCs/>
          <w:color w:val="000000" w:themeColor="text1"/>
        </w:rPr>
        <w:t>(…)</w:t>
      </w:r>
    </w:p>
    <w:p w14:paraId="11A57026"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3D80F87D"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17C9A5AF"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b/>
          <w:bCs/>
          <w:i/>
          <w:iCs/>
          <w:color w:val="000000" w:themeColor="text1"/>
        </w:rPr>
        <w:lastRenderedPageBreak/>
        <w:t>Artículo 55</w:t>
      </w:r>
      <w:r w:rsidRPr="00910313">
        <w:rPr>
          <w:rFonts w:ascii="Palatino Linotype" w:hAnsi="Palatino Linotype"/>
          <w:i/>
          <w:iCs/>
          <w:color w:val="000000" w:themeColor="text1"/>
        </w:rPr>
        <w:t>.- Los servidores públicos que intervengan en trámites relativos a la aplicación de este Código, están obligados a guardar en absoluta reserva o confidencialidad, según sea el caso, lo concerniente a las declaraciones y datos que proporcionen los particulares o terceros relacionados con ellos, así como los obtenidos en el ejercicio de las facultades de comprobación.</w:t>
      </w:r>
    </w:p>
    <w:p w14:paraId="2DE5EEFC"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b/>
          <w:bCs/>
          <w:i/>
          <w:iCs/>
          <w:color w:val="000000" w:themeColor="text1"/>
        </w:rPr>
        <w:t>(</w:t>
      </w:r>
      <w:r w:rsidRPr="00910313">
        <w:rPr>
          <w:rFonts w:ascii="Palatino Linotype" w:hAnsi="Palatino Linotype"/>
          <w:i/>
          <w:iCs/>
          <w:color w:val="000000" w:themeColor="text1"/>
        </w:rPr>
        <w:t>…)</w:t>
      </w:r>
    </w:p>
    <w:p w14:paraId="690E0D2A"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5B1BF95F"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b/>
          <w:bCs/>
          <w:i/>
          <w:iCs/>
          <w:color w:val="000000" w:themeColor="text1"/>
        </w:rPr>
        <w:t>Artículo 107.</w:t>
      </w:r>
      <w:r w:rsidRPr="00910313">
        <w:rPr>
          <w:rFonts w:ascii="Palatino Linotype" w:hAnsi="Palatino Linotype"/>
          <w:i/>
          <w:iCs/>
          <w:color w:val="000000" w:themeColor="text1"/>
        </w:rPr>
        <w:t xml:space="preserve">- Están obligadas al pago del Impuesto Predial las personas físicas y jurídicas colectivas que sean propietarias o poseedoras, según se trate, de inmuebles en el Estado. </w:t>
      </w:r>
    </w:p>
    <w:p w14:paraId="5B3A87AE"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6F73F3B4"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i/>
          <w:iCs/>
          <w:color w:val="000000" w:themeColor="text1"/>
        </w:rPr>
        <w:t xml:space="preserve">Los propietarios y poseedores a que se refiere el párrafo anterior, deberán calcular anualmente el impuesto predial a su cargo y manifestarlo, en el mismo formato utilizado para determinar y declarar el valor catastral de sus inmuebles. </w:t>
      </w:r>
    </w:p>
    <w:p w14:paraId="4E5923E5" w14:textId="77777777" w:rsidR="00F44A67" w:rsidRPr="00910313" w:rsidRDefault="00F44A67" w:rsidP="00F44A67">
      <w:pPr>
        <w:spacing w:line="240" w:lineRule="auto"/>
        <w:ind w:left="851" w:right="851"/>
        <w:contextualSpacing/>
        <w:jc w:val="both"/>
        <w:rPr>
          <w:rFonts w:ascii="Palatino Linotype" w:hAnsi="Palatino Linotype"/>
          <w:i/>
          <w:iCs/>
          <w:color w:val="000000" w:themeColor="text1"/>
        </w:rPr>
      </w:pPr>
    </w:p>
    <w:p w14:paraId="4CC2EA6C" w14:textId="77777777" w:rsidR="00F44A67" w:rsidRPr="00F44A67" w:rsidRDefault="00F44A67" w:rsidP="00F44A67">
      <w:pPr>
        <w:spacing w:line="240" w:lineRule="auto"/>
        <w:ind w:left="851" w:right="851"/>
        <w:contextualSpacing/>
        <w:jc w:val="both"/>
        <w:rPr>
          <w:rFonts w:ascii="Palatino Linotype" w:hAnsi="Palatino Linotype"/>
          <w:i/>
          <w:iCs/>
          <w:color w:val="000000" w:themeColor="text1"/>
        </w:rPr>
      </w:pPr>
      <w:r w:rsidRPr="00910313">
        <w:rPr>
          <w:rFonts w:ascii="Palatino Linotype" w:hAnsi="Palatino Linotype"/>
          <w:b/>
          <w:bCs/>
          <w:i/>
          <w:iCs/>
          <w:color w:val="000000" w:themeColor="text1"/>
        </w:rPr>
        <w:t>Artículo 108</w:t>
      </w:r>
      <w:r w:rsidRPr="00910313">
        <w:rPr>
          <w:rFonts w:ascii="Palatino Linotype" w:hAnsi="Palatino Linotype"/>
          <w:i/>
          <w:iCs/>
          <w:color w:val="000000" w:themeColor="text1"/>
        </w:rPr>
        <w:t>.- La base del impuesto predial será el valor catastral declarado por los propietarios o poseedores de inmuebles, mediante manifestación que presenten ante la Tesorería Municipal de la jurisdicción que le corresponda y que esté determinado conforme a las tablas de valores unitarios de suelo y construcciones publicadas en el periódico oficial.</w:t>
      </w:r>
    </w:p>
    <w:p w14:paraId="6CA81017" w14:textId="77777777" w:rsidR="00F44A67" w:rsidRPr="00E613C6" w:rsidRDefault="00F44A67" w:rsidP="0098391D">
      <w:pPr>
        <w:spacing w:line="360" w:lineRule="auto"/>
        <w:contextualSpacing/>
        <w:jc w:val="both"/>
        <w:rPr>
          <w:rFonts w:ascii="Palatino Linotype" w:hAnsi="Palatino Linotype"/>
          <w:color w:val="000000" w:themeColor="text1"/>
          <w:sz w:val="24"/>
        </w:rPr>
      </w:pPr>
    </w:p>
    <w:p w14:paraId="067E40EA" w14:textId="77777777" w:rsidR="00B007DC" w:rsidRDefault="00B007DC" w:rsidP="0098391D">
      <w:pPr>
        <w:spacing w:line="360" w:lineRule="auto"/>
        <w:contextualSpacing/>
        <w:jc w:val="both"/>
        <w:rPr>
          <w:rFonts w:ascii="Palatino Linotype" w:hAnsi="Palatino Linotype"/>
          <w:color w:val="000000" w:themeColor="text1"/>
          <w:sz w:val="24"/>
        </w:rPr>
      </w:pPr>
    </w:p>
    <w:p w14:paraId="348CFC8B" w14:textId="48081A9E" w:rsidR="0098391D" w:rsidRDefault="00061E13" w:rsidP="0098391D">
      <w:pPr>
        <w:spacing w:line="360" w:lineRule="auto"/>
        <w:contextualSpacing/>
        <w:jc w:val="both"/>
        <w:rPr>
          <w:rFonts w:ascii="Palatino Linotype" w:hAnsi="Palatino Linotype"/>
          <w:color w:val="000000" w:themeColor="text1"/>
          <w:sz w:val="24"/>
        </w:rPr>
      </w:pPr>
      <w:r>
        <w:rPr>
          <w:rFonts w:ascii="Palatino Linotype" w:hAnsi="Palatino Linotype"/>
          <w:color w:val="000000" w:themeColor="text1"/>
          <w:sz w:val="24"/>
        </w:rPr>
        <w:t xml:space="preserve">En ese orden de ideas, la información solicitada por </w:t>
      </w:r>
      <w:r w:rsidR="009444F1">
        <w:rPr>
          <w:rFonts w:ascii="Palatino Linotype" w:hAnsi="Palatino Linotype"/>
          <w:color w:val="000000" w:themeColor="text1"/>
          <w:sz w:val="24"/>
        </w:rPr>
        <w:t>la</w:t>
      </w:r>
      <w:r>
        <w:rPr>
          <w:rFonts w:ascii="Palatino Linotype" w:hAnsi="Palatino Linotype"/>
          <w:color w:val="000000" w:themeColor="text1"/>
          <w:sz w:val="24"/>
        </w:rPr>
        <w:t xml:space="preserve"> hoy </w:t>
      </w:r>
      <w:r w:rsidRPr="00061E13">
        <w:rPr>
          <w:rFonts w:ascii="Palatino Linotype" w:hAnsi="Palatino Linotype"/>
          <w:b/>
          <w:color w:val="000000" w:themeColor="text1"/>
          <w:sz w:val="24"/>
        </w:rPr>
        <w:t>Recurrente</w:t>
      </w:r>
      <w:r w:rsidR="006663B6">
        <w:rPr>
          <w:rFonts w:ascii="Palatino Linotype" w:hAnsi="Palatino Linotype"/>
          <w:b/>
          <w:color w:val="000000" w:themeColor="text1"/>
          <w:sz w:val="24"/>
        </w:rPr>
        <w:t xml:space="preserve">, </w:t>
      </w:r>
      <w:r w:rsidR="006663B6">
        <w:rPr>
          <w:rFonts w:ascii="Palatino Linotype" w:hAnsi="Palatino Linotype"/>
          <w:color w:val="000000" w:themeColor="text1"/>
          <w:sz w:val="24"/>
        </w:rPr>
        <w:t>referente a</w:t>
      </w:r>
      <w:r w:rsidR="005A6B92">
        <w:rPr>
          <w:rFonts w:ascii="Palatino Linotype" w:hAnsi="Palatino Linotype"/>
          <w:color w:val="000000" w:themeColor="text1"/>
          <w:sz w:val="24"/>
        </w:rPr>
        <w:t xml:space="preserve"> las claves catastral proporcionadas y el pago</w:t>
      </w:r>
      <w:r w:rsidR="009444F1" w:rsidRPr="009444F1">
        <w:rPr>
          <w:rFonts w:ascii="Palatino Linotype" w:hAnsi="Palatino Linotype"/>
          <w:color w:val="000000" w:themeColor="text1"/>
          <w:sz w:val="24"/>
        </w:rPr>
        <w:t xml:space="preserve"> </w:t>
      </w:r>
      <w:r w:rsidR="005A6B92">
        <w:rPr>
          <w:rFonts w:ascii="Palatino Linotype" w:hAnsi="Palatino Linotype"/>
          <w:color w:val="000000" w:themeColor="text1"/>
          <w:sz w:val="24"/>
        </w:rPr>
        <w:t>de</w:t>
      </w:r>
      <w:r w:rsidR="009444F1" w:rsidRPr="009444F1">
        <w:rPr>
          <w:rFonts w:ascii="Palatino Linotype" w:hAnsi="Palatino Linotype"/>
          <w:color w:val="000000" w:themeColor="text1"/>
          <w:sz w:val="24"/>
        </w:rPr>
        <w:t xml:space="preserve"> predial</w:t>
      </w:r>
      <w:r w:rsidR="005A6B92">
        <w:rPr>
          <w:rFonts w:ascii="Palatino Linotype" w:hAnsi="Palatino Linotype"/>
          <w:color w:val="000000" w:themeColor="text1"/>
          <w:sz w:val="24"/>
        </w:rPr>
        <w:t xml:space="preserve"> de dichas claves</w:t>
      </w:r>
      <w:r w:rsidR="006663B6">
        <w:rPr>
          <w:rFonts w:ascii="Palatino Linotype" w:hAnsi="Palatino Linotype"/>
          <w:color w:val="000000" w:themeColor="text1"/>
          <w:sz w:val="24"/>
        </w:rPr>
        <w:t>,</w:t>
      </w:r>
      <w:r w:rsidR="009444F1" w:rsidRPr="009444F1">
        <w:t xml:space="preserve"> </w:t>
      </w:r>
      <w:r w:rsidR="009444F1" w:rsidRPr="009444F1">
        <w:rPr>
          <w:rFonts w:ascii="Palatino Linotype" w:hAnsi="Palatino Linotype"/>
          <w:color w:val="000000" w:themeColor="text1"/>
          <w:sz w:val="24"/>
        </w:rPr>
        <w:t xml:space="preserve">al comprobarse que </w:t>
      </w:r>
      <w:r w:rsidR="009444F1">
        <w:rPr>
          <w:rFonts w:ascii="Palatino Linotype" w:hAnsi="Palatino Linotype"/>
          <w:color w:val="000000" w:themeColor="text1"/>
          <w:sz w:val="24"/>
        </w:rPr>
        <w:t>dich</w:t>
      </w:r>
      <w:r w:rsidR="00AB295F">
        <w:rPr>
          <w:rFonts w:ascii="Palatino Linotype" w:hAnsi="Palatino Linotype"/>
          <w:color w:val="000000" w:themeColor="text1"/>
          <w:sz w:val="24"/>
        </w:rPr>
        <w:t>a</w:t>
      </w:r>
      <w:r w:rsidR="009444F1">
        <w:rPr>
          <w:rFonts w:ascii="Palatino Linotype" w:hAnsi="Palatino Linotype"/>
          <w:color w:val="000000" w:themeColor="text1"/>
          <w:sz w:val="24"/>
        </w:rPr>
        <w:t xml:space="preserve"> </w:t>
      </w:r>
      <w:r w:rsidR="00AB295F">
        <w:rPr>
          <w:rFonts w:ascii="Palatino Linotype" w:hAnsi="Palatino Linotype"/>
          <w:color w:val="000000" w:themeColor="text1"/>
          <w:sz w:val="24"/>
        </w:rPr>
        <w:t>información</w:t>
      </w:r>
      <w:r w:rsidR="009444F1" w:rsidRPr="009444F1">
        <w:rPr>
          <w:rFonts w:ascii="Palatino Linotype" w:hAnsi="Palatino Linotype"/>
          <w:color w:val="000000" w:themeColor="text1"/>
          <w:sz w:val="24"/>
        </w:rPr>
        <w:t xml:space="preserve"> son información tributaria y que el Ayuntamiento de </w:t>
      </w:r>
      <w:r w:rsidR="00AB295F">
        <w:rPr>
          <w:rFonts w:ascii="Palatino Linotype" w:hAnsi="Palatino Linotype"/>
          <w:color w:val="000000" w:themeColor="text1"/>
          <w:sz w:val="24"/>
        </w:rPr>
        <w:t>Metepec</w:t>
      </w:r>
      <w:r w:rsidR="009444F1">
        <w:rPr>
          <w:rFonts w:ascii="Palatino Linotype" w:hAnsi="Palatino Linotype"/>
          <w:color w:val="000000" w:themeColor="text1"/>
          <w:sz w:val="24"/>
        </w:rPr>
        <w:t xml:space="preserve"> </w:t>
      </w:r>
      <w:r w:rsidR="009444F1" w:rsidRPr="009444F1">
        <w:rPr>
          <w:rFonts w:ascii="Palatino Linotype" w:hAnsi="Palatino Linotype"/>
          <w:color w:val="000000" w:themeColor="text1"/>
          <w:sz w:val="24"/>
        </w:rPr>
        <w:t>es una autoridad fiscal, resulta procedente la clasificación como confidencial,</w:t>
      </w:r>
      <w:r w:rsidR="009444F1">
        <w:rPr>
          <w:rFonts w:ascii="Palatino Linotype" w:hAnsi="Palatino Linotype"/>
          <w:color w:val="000000" w:themeColor="text1"/>
          <w:sz w:val="24"/>
        </w:rPr>
        <w:t xml:space="preserve"> ello,</w:t>
      </w:r>
      <w:r w:rsidR="009444F1" w:rsidRPr="009444F1">
        <w:rPr>
          <w:rFonts w:ascii="Palatino Linotype" w:hAnsi="Palatino Linotype"/>
          <w:color w:val="000000" w:themeColor="text1"/>
          <w:sz w:val="24"/>
        </w:rPr>
        <w:t xml:space="preserve"> con fundamento en el artículo 143, fracción </w:t>
      </w:r>
      <w:r w:rsidR="008B59E3">
        <w:rPr>
          <w:rFonts w:ascii="Palatino Linotype" w:hAnsi="Palatino Linotype"/>
          <w:color w:val="000000" w:themeColor="text1"/>
          <w:sz w:val="24"/>
        </w:rPr>
        <w:t xml:space="preserve"> I,</w:t>
      </w:r>
      <w:r w:rsidR="009444F1" w:rsidRPr="009444F1">
        <w:rPr>
          <w:rFonts w:ascii="Palatino Linotype" w:hAnsi="Palatino Linotype"/>
          <w:color w:val="000000" w:themeColor="text1"/>
          <w:sz w:val="24"/>
        </w:rPr>
        <w:t xml:space="preserve">II, de la Ley de Transparencia y Acceso a la Información Pública del Estado de México y Municipios, </w:t>
      </w:r>
      <w:r w:rsidR="007113D9" w:rsidRPr="006663B6">
        <w:rPr>
          <w:rFonts w:ascii="Palatino Linotype" w:hAnsi="Palatino Linotype"/>
          <w:color w:val="000000" w:themeColor="text1"/>
          <w:sz w:val="24"/>
        </w:rPr>
        <w:t xml:space="preserve">en el sentido, </w:t>
      </w:r>
      <w:r w:rsidR="0098391D" w:rsidRPr="00003B12">
        <w:rPr>
          <w:rFonts w:ascii="Palatino Linotype" w:hAnsi="Palatino Linotype"/>
          <w:color w:val="000000" w:themeColor="text1"/>
          <w:sz w:val="24"/>
        </w:rPr>
        <w:t>la información solicitada</w:t>
      </w:r>
      <w:r w:rsidR="00E21CD5">
        <w:rPr>
          <w:rFonts w:ascii="Palatino Linotype" w:hAnsi="Palatino Linotype"/>
          <w:color w:val="000000" w:themeColor="text1"/>
          <w:sz w:val="24"/>
        </w:rPr>
        <w:t>,</w:t>
      </w:r>
      <w:r w:rsidR="0098391D" w:rsidRPr="00003B12">
        <w:rPr>
          <w:rFonts w:ascii="Palatino Linotype" w:hAnsi="Palatino Linotype"/>
          <w:color w:val="000000" w:themeColor="text1"/>
          <w:sz w:val="24"/>
        </w:rPr>
        <w:t xml:space="preserve"> indudablemente obra en los archivos del </w:t>
      </w:r>
      <w:r w:rsidR="0098391D" w:rsidRPr="00003B12">
        <w:rPr>
          <w:rFonts w:ascii="Palatino Linotype" w:hAnsi="Palatino Linotype"/>
          <w:b/>
          <w:color w:val="000000" w:themeColor="text1"/>
          <w:sz w:val="24"/>
        </w:rPr>
        <w:t>Sujeto Obligado</w:t>
      </w:r>
      <w:r w:rsidR="0098391D" w:rsidRPr="00003B12">
        <w:rPr>
          <w:rFonts w:ascii="Palatino Linotype" w:hAnsi="Palatino Linotype"/>
          <w:color w:val="000000" w:themeColor="text1"/>
          <w:sz w:val="24"/>
        </w:rPr>
        <w:t>;</w:t>
      </w:r>
      <w:r w:rsidR="0098391D" w:rsidRPr="00003B12">
        <w:rPr>
          <w:rFonts w:ascii="Palatino Linotype" w:hAnsi="Palatino Linotype"/>
          <w:b/>
          <w:color w:val="000000" w:themeColor="text1"/>
          <w:sz w:val="24"/>
        </w:rPr>
        <w:t xml:space="preserve"> </w:t>
      </w:r>
      <w:r w:rsidR="0098391D" w:rsidRPr="00003B12">
        <w:rPr>
          <w:rFonts w:ascii="Palatino Linotype" w:hAnsi="Palatino Linotype"/>
          <w:color w:val="000000" w:themeColor="text1"/>
          <w:sz w:val="24"/>
        </w:rPr>
        <w:t xml:space="preserve">sin </w:t>
      </w:r>
      <w:r w:rsidR="009B00EF" w:rsidRPr="00003B12">
        <w:rPr>
          <w:rFonts w:ascii="Palatino Linotype" w:hAnsi="Palatino Linotype"/>
          <w:color w:val="000000" w:themeColor="text1"/>
          <w:sz w:val="24"/>
        </w:rPr>
        <w:t>embargo,</w:t>
      </w:r>
      <w:r w:rsidR="0098391D" w:rsidRPr="00003B12">
        <w:rPr>
          <w:rFonts w:ascii="Palatino Linotype" w:hAnsi="Palatino Linotype"/>
          <w:color w:val="000000" w:themeColor="text1"/>
          <w:sz w:val="24"/>
        </w:rPr>
        <w:t xml:space="preserve"> no es dable ordenar </w:t>
      </w:r>
      <w:r w:rsidR="00E21CD5">
        <w:rPr>
          <w:rFonts w:ascii="Palatino Linotype" w:hAnsi="Palatino Linotype"/>
          <w:color w:val="000000" w:themeColor="text1"/>
          <w:sz w:val="24"/>
        </w:rPr>
        <w:t>dichos datos</w:t>
      </w:r>
      <w:r w:rsidR="0098391D" w:rsidRPr="00003B12">
        <w:rPr>
          <w:rFonts w:ascii="Palatino Linotype" w:hAnsi="Palatino Linotype"/>
          <w:color w:val="000000" w:themeColor="text1"/>
          <w:sz w:val="24"/>
        </w:rPr>
        <w:t xml:space="preserve">, de tal suerte que la entrega de ellos viola el derecho de protección a </w:t>
      </w:r>
      <w:r w:rsidR="002A5797">
        <w:rPr>
          <w:rFonts w:ascii="Palatino Linotype" w:hAnsi="Palatino Linotype"/>
          <w:color w:val="000000" w:themeColor="text1"/>
          <w:sz w:val="24"/>
        </w:rPr>
        <w:t>datos que deberán observar los s</w:t>
      </w:r>
      <w:r w:rsidR="00632ECC">
        <w:rPr>
          <w:rFonts w:ascii="Palatino Linotype" w:hAnsi="Palatino Linotype"/>
          <w:color w:val="000000" w:themeColor="text1"/>
          <w:sz w:val="24"/>
        </w:rPr>
        <w:t>ujetos o</w:t>
      </w:r>
      <w:r w:rsidR="0098391D" w:rsidRPr="00003B12">
        <w:rPr>
          <w:rFonts w:ascii="Palatino Linotype" w:hAnsi="Palatino Linotype"/>
          <w:color w:val="000000" w:themeColor="text1"/>
          <w:sz w:val="24"/>
        </w:rPr>
        <w:t xml:space="preserve">bligados y que es </w:t>
      </w:r>
      <w:r w:rsidR="0098391D" w:rsidRPr="00DB5467">
        <w:rPr>
          <w:rFonts w:ascii="Palatino Linotype" w:hAnsi="Palatino Linotype"/>
          <w:color w:val="000000" w:themeColor="text1"/>
          <w:sz w:val="24"/>
        </w:rPr>
        <w:t>garantizado por éste Instituto.</w:t>
      </w:r>
    </w:p>
    <w:p w14:paraId="1FC1286E" w14:textId="77777777" w:rsidR="0005686F" w:rsidRDefault="0005686F" w:rsidP="0098391D">
      <w:pPr>
        <w:spacing w:line="360" w:lineRule="auto"/>
        <w:contextualSpacing/>
        <w:jc w:val="both"/>
        <w:rPr>
          <w:rFonts w:ascii="Palatino Linotype" w:hAnsi="Palatino Linotype"/>
          <w:color w:val="000000" w:themeColor="text1"/>
          <w:sz w:val="24"/>
        </w:rPr>
      </w:pPr>
    </w:p>
    <w:p w14:paraId="5038C5D2" w14:textId="77777777" w:rsidR="0005686F" w:rsidRPr="0005686F" w:rsidRDefault="0005686F" w:rsidP="0005686F">
      <w:pPr>
        <w:spacing w:after="0" w:line="360" w:lineRule="auto"/>
        <w:jc w:val="both"/>
        <w:rPr>
          <w:rFonts w:ascii="Palatino Linotype" w:eastAsia="Calibri" w:hAnsi="Palatino Linotype" w:cs="Times New Roman"/>
          <w:sz w:val="24"/>
          <w:szCs w:val="24"/>
        </w:rPr>
      </w:pPr>
      <w:r>
        <w:rPr>
          <w:rFonts w:ascii="Palatino Linotype" w:hAnsi="Palatino Linotype"/>
          <w:color w:val="000000" w:themeColor="text1"/>
          <w:sz w:val="24"/>
        </w:rPr>
        <w:t xml:space="preserve">Aunado a lo anteriormente expuesto, </w:t>
      </w:r>
      <w:r w:rsidRPr="0005686F">
        <w:rPr>
          <w:rFonts w:ascii="Palatino Linotype" w:hAnsi="Palatino Linotype"/>
          <w:color w:val="000000" w:themeColor="text1"/>
          <w:sz w:val="24"/>
        </w:rPr>
        <w:t>no pasa desapercibido para este Órgano Resolutor</w:t>
      </w:r>
      <w:r>
        <w:rPr>
          <w:rFonts w:ascii="Palatino Linotype" w:hAnsi="Palatino Linotype"/>
          <w:color w:val="000000" w:themeColor="text1"/>
          <w:sz w:val="24"/>
        </w:rPr>
        <w:t xml:space="preserve">, que </w:t>
      </w:r>
      <w:r w:rsidRPr="0005686F">
        <w:rPr>
          <w:rFonts w:ascii="Palatino Linotype" w:eastAsia="Calibri" w:hAnsi="Palatino Linotype" w:cs="Times New Roman"/>
          <w:sz w:val="24"/>
          <w:szCs w:val="24"/>
        </w:rPr>
        <w:t>la Suprema Corte de Justicia de la Nación, mediante comunicado de prensa No. 041/2019 de fecha 25 de abril de 2019, determinó que las oficinas catastrales municipales no son fuentes de información de acceso público,</w:t>
      </w:r>
      <w:r>
        <w:rPr>
          <w:rFonts w:ascii="Palatino Linotype" w:eastAsia="Calibri" w:hAnsi="Palatino Linotype" w:cs="Times New Roman"/>
          <w:sz w:val="24"/>
          <w:szCs w:val="24"/>
        </w:rPr>
        <w:t xml:space="preserve"> por lo que para el tratamiento de datos que contienen es necesario recabar el consentimiento del titular, ya que la información que esas oficinas poseen no es consultable públicamente, sino que solo puede hacerlo el propietario de bien inmueble de que se trate o, en su caso, la persona que acredite interés jurídico,</w:t>
      </w:r>
      <w:r w:rsidRPr="0005686F">
        <w:rPr>
          <w:rFonts w:ascii="Palatino Linotype" w:eastAsia="Calibri" w:hAnsi="Palatino Linotype" w:cs="Times New Roman"/>
          <w:sz w:val="24"/>
          <w:szCs w:val="24"/>
        </w:rPr>
        <w:t xml:space="preserve"> como se puede advertir a continuación:</w:t>
      </w:r>
    </w:p>
    <w:p w14:paraId="2D09FC88" w14:textId="77777777" w:rsidR="0005686F" w:rsidRPr="0005686F" w:rsidRDefault="0005686F" w:rsidP="0005686F">
      <w:pPr>
        <w:spacing w:after="0" w:line="360" w:lineRule="auto"/>
        <w:jc w:val="center"/>
        <w:rPr>
          <w:rFonts w:ascii="Palatino Linotype" w:eastAsia="Calibri" w:hAnsi="Palatino Linotype" w:cs="Times New Roman"/>
          <w:sz w:val="24"/>
          <w:szCs w:val="24"/>
        </w:rPr>
      </w:pPr>
      <w:r w:rsidRPr="0005686F">
        <w:rPr>
          <w:rFonts w:ascii="Palatino Linotype" w:eastAsia="Calibri" w:hAnsi="Palatino Linotype" w:cs="Times New Roman"/>
          <w:noProof/>
          <w:sz w:val="24"/>
          <w:szCs w:val="24"/>
        </w:rPr>
        <w:drawing>
          <wp:inline distT="0" distB="0" distL="0" distR="0" wp14:anchorId="0A52C2DE" wp14:editId="240A8130">
            <wp:extent cx="6098052" cy="46515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459" cy="4665553"/>
                    </a:xfrm>
                    <a:prstGeom prst="rect">
                      <a:avLst/>
                    </a:prstGeom>
                  </pic:spPr>
                </pic:pic>
              </a:graphicData>
            </a:graphic>
          </wp:inline>
        </w:drawing>
      </w:r>
    </w:p>
    <w:p w14:paraId="7329AED1" w14:textId="77777777" w:rsidR="001B4786" w:rsidRDefault="001B4786" w:rsidP="001E4F19">
      <w:pPr>
        <w:pStyle w:val="Prrafodelista"/>
        <w:autoSpaceDE w:val="0"/>
        <w:autoSpaceDN w:val="0"/>
        <w:adjustRightInd w:val="0"/>
        <w:spacing w:line="360" w:lineRule="auto"/>
        <w:ind w:left="0"/>
        <w:jc w:val="both"/>
        <w:rPr>
          <w:rFonts w:ascii="Palatino Linotype" w:hAnsi="Palatino Linotype"/>
        </w:rPr>
      </w:pPr>
    </w:p>
    <w:p w14:paraId="212477B9" w14:textId="556D5634" w:rsidR="001B4786" w:rsidRPr="002E3E79" w:rsidRDefault="009255DF" w:rsidP="00607DFC">
      <w:pPr>
        <w:pStyle w:val="Prrafodelista"/>
        <w:autoSpaceDE w:val="0"/>
        <w:autoSpaceDN w:val="0"/>
        <w:adjustRightInd w:val="0"/>
        <w:spacing w:after="240" w:line="360" w:lineRule="auto"/>
        <w:ind w:left="0"/>
        <w:jc w:val="both"/>
        <w:rPr>
          <w:rFonts w:ascii="Palatino Linotype" w:hAnsi="Palatino Linotype" w:cs="Arial"/>
          <w:lang w:eastAsia="es-MX"/>
        </w:rPr>
      </w:pPr>
      <w:r w:rsidRPr="002E3E79">
        <w:rPr>
          <w:rFonts w:ascii="Palatino Linotype" w:hAnsi="Palatino Linotype" w:cs="Arial"/>
          <w:lang w:eastAsia="es-MX"/>
        </w:rPr>
        <w:t xml:space="preserve">Por todo lo anterior, </w:t>
      </w:r>
      <w:r w:rsidR="001B4786" w:rsidRPr="002E3E79">
        <w:rPr>
          <w:rFonts w:ascii="Palatino Linotype" w:hAnsi="Palatino Linotype" w:cs="Arial"/>
          <w:lang w:eastAsia="es-MX"/>
        </w:rPr>
        <w:t xml:space="preserve">es dable ordenar al </w:t>
      </w:r>
      <w:r w:rsidRPr="002E3E79">
        <w:rPr>
          <w:rFonts w:ascii="Palatino Linotype" w:hAnsi="Palatino Linotype" w:cs="Arial"/>
          <w:b/>
          <w:lang w:eastAsia="es-MX"/>
        </w:rPr>
        <w:t>S</w:t>
      </w:r>
      <w:r w:rsidR="001B4786" w:rsidRPr="002E3E79">
        <w:rPr>
          <w:rFonts w:ascii="Palatino Linotype" w:hAnsi="Palatino Linotype" w:cs="Arial"/>
          <w:b/>
          <w:lang w:eastAsia="es-MX"/>
        </w:rPr>
        <w:t>ujeto obligado</w:t>
      </w:r>
      <w:r w:rsidR="001B4786" w:rsidRPr="002E3E79">
        <w:rPr>
          <w:rFonts w:ascii="Palatino Linotype" w:hAnsi="Palatino Linotype" w:cs="Arial"/>
          <w:lang w:eastAsia="es-MX"/>
        </w:rPr>
        <w:t xml:space="preserve">, haga entrega </w:t>
      </w:r>
      <w:r w:rsidR="006763AB" w:rsidRPr="002E3E79">
        <w:rPr>
          <w:rFonts w:ascii="Palatino Linotype" w:hAnsi="Palatino Linotype" w:cs="Arial"/>
          <w:lang w:eastAsia="es-MX"/>
        </w:rPr>
        <w:t>a</w:t>
      </w:r>
      <w:r w:rsidR="00BA12C6" w:rsidRPr="002E3E79">
        <w:rPr>
          <w:rFonts w:ascii="Palatino Linotype" w:hAnsi="Palatino Linotype" w:cs="Arial"/>
          <w:lang w:eastAsia="es-MX"/>
        </w:rPr>
        <w:t xml:space="preserve"> </w:t>
      </w:r>
      <w:r w:rsidR="0025734D">
        <w:rPr>
          <w:rFonts w:ascii="Palatino Linotype" w:hAnsi="Palatino Linotype" w:cs="Arial"/>
          <w:b/>
          <w:bCs/>
          <w:lang w:eastAsia="es-MX"/>
        </w:rPr>
        <w:t xml:space="preserve">El </w:t>
      </w:r>
      <w:r w:rsidRPr="002E3E79">
        <w:rPr>
          <w:rFonts w:ascii="Palatino Linotype" w:hAnsi="Palatino Linotype" w:cs="Arial"/>
          <w:b/>
          <w:lang w:eastAsia="es-MX"/>
        </w:rPr>
        <w:t>R</w:t>
      </w:r>
      <w:r w:rsidR="001B4786" w:rsidRPr="002E3E79">
        <w:rPr>
          <w:rFonts w:ascii="Palatino Linotype" w:hAnsi="Palatino Linotype" w:cs="Arial"/>
          <w:b/>
          <w:lang w:eastAsia="es-MX"/>
        </w:rPr>
        <w:t>ecurrente</w:t>
      </w:r>
      <w:r w:rsidRPr="002E3E79">
        <w:rPr>
          <w:rFonts w:ascii="Palatino Linotype" w:hAnsi="Palatino Linotype" w:cs="Arial"/>
          <w:b/>
          <w:lang w:eastAsia="es-MX"/>
        </w:rPr>
        <w:t xml:space="preserve"> </w:t>
      </w:r>
      <w:r w:rsidRPr="002E3E79">
        <w:rPr>
          <w:rFonts w:ascii="Palatino Linotype" w:hAnsi="Palatino Linotype" w:cs="Arial"/>
          <w:lang w:eastAsia="es-MX"/>
        </w:rPr>
        <w:t>del Acuerdo de Clasificación de Información como Confidencial</w:t>
      </w:r>
      <w:r w:rsidR="00AB295F" w:rsidRPr="002E3E79">
        <w:rPr>
          <w:rFonts w:ascii="Palatino Linotype" w:hAnsi="Palatino Linotype" w:cs="Arial"/>
          <w:lang w:eastAsia="es-MX"/>
        </w:rPr>
        <w:t xml:space="preserve"> </w:t>
      </w:r>
      <w:r w:rsidR="002E3E79">
        <w:rPr>
          <w:rFonts w:ascii="Palatino Linotype" w:hAnsi="Palatino Linotype" w:cs="Arial"/>
          <w:lang w:eastAsia="es-MX"/>
        </w:rPr>
        <w:t>l</w:t>
      </w:r>
      <w:r w:rsidR="00AB295F" w:rsidRPr="002E3E79">
        <w:rPr>
          <w:rFonts w:ascii="Palatino Linotype" w:hAnsi="Palatino Linotype" w:cs="Arial"/>
          <w:lang w:eastAsia="es-MX"/>
        </w:rPr>
        <w:t xml:space="preserve">a </w:t>
      </w:r>
      <w:r w:rsidR="002E3E79" w:rsidRPr="002E3E79">
        <w:rPr>
          <w:rFonts w:ascii="Palatino Linotype" w:hAnsi="Palatino Linotype" w:cs="Arial"/>
          <w:lang w:eastAsia="es-MX"/>
        </w:rPr>
        <w:t>información</w:t>
      </w:r>
      <w:r w:rsidR="00AB295F" w:rsidRPr="002E3E79">
        <w:rPr>
          <w:rFonts w:ascii="Palatino Linotype" w:hAnsi="Palatino Linotype" w:cs="Arial"/>
          <w:lang w:eastAsia="es-MX"/>
        </w:rPr>
        <w:t xml:space="preserve"> que requerida por el Solicitante </w:t>
      </w:r>
      <w:r w:rsidR="00B21A69" w:rsidRPr="002E3E79">
        <w:rPr>
          <w:rFonts w:ascii="Palatino Linotype" w:hAnsi="Palatino Linotype" w:cs="Arial"/>
          <w:lang w:eastAsia="es-MX"/>
        </w:rPr>
        <w:t>referid</w:t>
      </w:r>
      <w:r w:rsidR="00BA12C6" w:rsidRPr="002E3E79">
        <w:rPr>
          <w:rFonts w:ascii="Palatino Linotype" w:hAnsi="Palatino Linotype" w:cs="Arial"/>
          <w:lang w:eastAsia="es-MX"/>
        </w:rPr>
        <w:t>o</w:t>
      </w:r>
      <w:r w:rsidR="00B21A69" w:rsidRPr="002E3E79">
        <w:rPr>
          <w:rFonts w:ascii="Palatino Linotype" w:hAnsi="Palatino Linotype" w:cs="Arial"/>
          <w:lang w:eastAsia="es-MX"/>
        </w:rPr>
        <w:t xml:space="preserve"> en la solicitud de información número </w:t>
      </w:r>
      <w:bookmarkStart w:id="9" w:name="_Hlk50654989"/>
      <w:r w:rsidR="002E3E79" w:rsidRPr="002E3E79">
        <w:rPr>
          <w:rFonts w:ascii="Palatino Linotype" w:hAnsi="Palatino Linotype" w:cs="Arial"/>
          <w:lang w:eastAsia="es-MX"/>
        </w:rPr>
        <w:t>00049/METEPEC/IP/2020</w:t>
      </w:r>
      <w:r w:rsidR="002E3E79">
        <w:rPr>
          <w:rFonts w:ascii="Palatino Linotype" w:hAnsi="Palatino Linotype" w:cs="Arial"/>
          <w:lang w:eastAsia="es-MX"/>
        </w:rPr>
        <w:t>.</w:t>
      </w:r>
      <w:bookmarkEnd w:id="9"/>
    </w:p>
    <w:p w14:paraId="0F11A7FC" w14:textId="77777777" w:rsidR="00DF7E8F" w:rsidRPr="001A7D48" w:rsidRDefault="00DF7E8F" w:rsidP="00DF7E8F">
      <w:pPr>
        <w:pStyle w:val="Prrafodelista"/>
        <w:autoSpaceDE w:val="0"/>
        <w:autoSpaceDN w:val="0"/>
        <w:adjustRightInd w:val="0"/>
        <w:spacing w:line="360" w:lineRule="auto"/>
        <w:ind w:left="0"/>
        <w:jc w:val="both"/>
        <w:rPr>
          <w:rFonts w:ascii="Palatino Linotype" w:hAnsi="Palatino Linotype" w:cs="Arial"/>
          <w:highlight w:val="green"/>
          <w:lang w:eastAsia="es-MX"/>
        </w:rPr>
      </w:pPr>
    </w:p>
    <w:p w14:paraId="336635BB" w14:textId="77777777" w:rsidR="00D2236C" w:rsidRPr="001A7D48" w:rsidRDefault="00D2236C" w:rsidP="002A5797">
      <w:pPr>
        <w:pStyle w:val="Prrafodelista"/>
        <w:autoSpaceDE w:val="0"/>
        <w:autoSpaceDN w:val="0"/>
        <w:adjustRightInd w:val="0"/>
        <w:spacing w:line="360" w:lineRule="auto"/>
        <w:ind w:left="0"/>
        <w:rPr>
          <w:rFonts w:ascii="Palatino Linotype" w:hAnsi="Palatino Linotype"/>
          <w:highlight w:val="green"/>
        </w:rPr>
      </w:pPr>
    </w:p>
    <w:p w14:paraId="73280FD6" w14:textId="77777777" w:rsidR="00607DFC" w:rsidRPr="002E3E79" w:rsidRDefault="00607DFC" w:rsidP="00607DFC">
      <w:pPr>
        <w:pStyle w:val="Prrafodelista"/>
        <w:numPr>
          <w:ilvl w:val="0"/>
          <w:numId w:val="19"/>
        </w:numPr>
        <w:spacing w:before="240" w:after="240" w:line="360" w:lineRule="auto"/>
        <w:ind w:left="709" w:right="49"/>
        <w:contextualSpacing/>
        <w:jc w:val="both"/>
        <w:rPr>
          <w:rFonts w:ascii="Palatino Linotype" w:hAnsi="Palatino Linotype"/>
          <w:b/>
          <w:color w:val="000000" w:themeColor="text1"/>
          <w:u w:val="single"/>
        </w:rPr>
      </w:pPr>
      <w:r w:rsidRPr="002E3E79">
        <w:rPr>
          <w:rFonts w:ascii="Palatino Linotype" w:hAnsi="Palatino Linotype"/>
          <w:b/>
          <w:i/>
        </w:rPr>
        <w:t>DEL ACUERDO DE CLASIFICACIÓN.</w:t>
      </w:r>
      <w:bookmarkStart w:id="10" w:name="_Toc485631704"/>
      <w:bookmarkStart w:id="11" w:name="_Toc496643629"/>
      <w:bookmarkStart w:id="12" w:name="_Toc514868040"/>
      <w:r w:rsidRPr="002E3E79">
        <w:rPr>
          <w:rFonts w:ascii="Palatino Linotype" w:hAnsi="Palatino Linotype"/>
          <w:b/>
          <w:i/>
        </w:rPr>
        <w:t xml:space="preserve"> FORMALIDADES PARA EMITIR EL ACUERDO DE CLASIFICACIÓN.</w:t>
      </w:r>
      <w:bookmarkEnd w:id="10"/>
      <w:bookmarkEnd w:id="11"/>
      <w:bookmarkEnd w:id="12"/>
    </w:p>
    <w:p w14:paraId="62F47AD4" w14:textId="77777777" w:rsidR="00607DFC" w:rsidRPr="00360527" w:rsidRDefault="00607DFC" w:rsidP="00607DFC">
      <w:pPr>
        <w:pStyle w:val="Prrafodelista"/>
        <w:tabs>
          <w:tab w:val="left" w:pos="7770"/>
        </w:tabs>
        <w:spacing w:line="360" w:lineRule="auto"/>
        <w:ind w:left="0"/>
        <w:jc w:val="both"/>
        <w:rPr>
          <w:rFonts w:ascii="Palatino Linotype" w:hAnsi="Palatino Linotype" w:cs="Arial"/>
          <w:color w:val="000000" w:themeColor="text1"/>
          <w:sz w:val="2"/>
        </w:rPr>
      </w:pPr>
    </w:p>
    <w:p w14:paraId="5818FB0B" w14:textId="77777777" w:rsidR="00607DFC" w:rsidRPr="00746F2A"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5163C1A4" w14:textId="77777777" w:rsidR="00607DFC" w:rsidRDefault="00607DFC" w:rsidP="00607DFC">
      <w:pPr>
        <w:spacing w:line="360" w:lineRule="auto"/>
        <w:contextualSpacing/>
        <w:jc w:val="both"/>
        <w:rPr>
          <w:rFonts w:ascii="Palatino Linotype" w:eastAsia="Times New Roman" w:hAnsi="Palatino Linotype" w:cs="Arial"/>
          <w:color w:val="000000" w:themeColor="text1"/>
          <w:sz w:val="24"/>
          <w:szCs w:val="24"/>
          <w:lang w:val="es-ES" w:eastAsia="es-ES"/>
        </w:rPr>
      </w:pPr>
    </w:p>
    <w:p w14:paraId="7B0898F3" w14:textId="77777777"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746F2A">
        <w:rPr>
          <w:rFonts w:ascii="Palatino Linotype" w:hAnsi="Palatino Linotype" w:cs="Arial"/>
          <w:color w:val="000000" w:themeColor="text1"/>
          <w:sz w:val="24"/>
        </w:rPr>
        <w:lastRenderedPageBreak/>
        <w:t>porque lo determina una autoridad competente o porque se va a generar una versión pública para cumplir con sus obligaciones.</w:t>
      </w:r>
    </w:p>
    <w:p w14:paraId="13E0A375" w14:textId="77777777" w:rsidR="00607DFC" w:rsidRPr="00746F2A" w:rsidRDefault="00607DFC" w:rsidP="00607DFC">
      <w:pPr>
        <w:spacing w:line="360" w:lineRule="auto"/>
        <w:contextualSpacing/>
        <w:jc w:val="both"/>
        <w:rPr>
          <w:rFonts w:ascii="Palatino Linotype" w:hAnsi="Palatino Linotype" w:cs="Arial"/>
          <w:color w:val="000000" w:themeColor="text1"/>
          <w:sz w:val="24"/>
        </w:rPr>
      </w:pPr>
    </w:p>
    <w:p w14:paraId="2BEB78AD" w14:textId="77777777" w:rsidR="00607DFC" w:rsidRDefault="00607DFC" w:rsidP="00607DFC">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3814F08" w14:textId="77777777" w:rsidR="00607DFC" w:rsidRDefault="00607DFC" w:rsidP="00607DFC">
      <w:pPr>
        <w:spacing w:line="360" w:lineRule="auto"/>
        <w:contextualSpacing/>
        <w:jc w:val="both"/>
        <w:rPr>
          <w:rFonts w:ascii="Palatino Linotype" w:hAnsi="Palatino Linotype" w:cs="Arial"/>
          <w:color w:val="000000" w:themeColor="text1"/>
          <w:sz w:val="24"/>
        </w:rPr>
      </w:pPr>
    </w:p>
    <w:p w14:paraId="12C192A4" w14:textId="77777777" w:rsidR="00607DFC" w:rsidRDefault="00607DFC" w:rsidP="00607DFC">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72361EA" w14:textId="77777777" w:rsidR="00607DFC" w:rsidRDefault="00607DFC" w:rsidP="00607DFC">
      <w:pPr>
        <w:pStyle w:val="Sinespaciado"/>
      </w:pPr>
    </w:p>
    <w:p w14:paraId="13701AAA" w14:textId="77777777" w:rsidR="00607DFC" w:rsidRDefault="00607DFC" w:rsidP="00607DFC">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w:t>
      </w:r>
      <w:r w:rsidRPr="00746F2A">
        <w:rPr>
          <w:rFonts w:ascii="Palatino Linotype" w:hAnsi="Palatino Linotype" w:cs="Arial"/>
          <w:color w:val="000000" w:themeColor="text1"/>
          <w:sz w:val="24"/>
        </w:rPr>
        <w:lastRenderedPageBreak/>
        <w:t xml:space="preserve">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EBB9844" w14:textId="77777777" w:rsidR="00607DFC" w:rsidRPr="00360527" w:rsidRDefault="00607DFC" w:rsidP="00607DFC">
      <w:pPr>
        <w:spacing w:line="360" w:lineRule="auto"/>
        <w:contextualSpacing/>
        <w:jc w:val="both"/>
        <w:rPr>
          <w:rFonts w:ascii="Palatino Linotype" w:hAnsi="Palatino Linotype" w:cs="Arial"/>
          <w:color w:val="000000" w:themeColor="text1"/>
          <w:sz w:val="20"/>
        </w:rPr>
      </w:pPr>
    </w:p>
    <w:p w14:paraId="0DCD3E80" w14:textId="77777777" w:rsidR="00607DFC" w:rsidRDefault="00607DFC" w:rsidP="00607DFC">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13" w:name="_Toc485631705"/>
      <w:bookmarkStart w:id="14" w:name="_Toc496643630"/>
      <w:bookmarkStart w:id="15" w:name="_Toc514868041"/>
      <w:bookmarkStart w:id="16" w:name="_Toc516161530"/>
    </w:p>
    <w:p w14:paraId="15E36728" w14:textId="77777777" w:rsidR="00607DFC" w:rsidRPr="00360527" w:rsidRDefault="00607DFC" w:rsidP="00607DFC">
      <w:pPr>
        <w:spacing w:line="360" w:lineRule="auto"/>
        <w:contextualSpacing/>
        <w:jc w:val="both"/>
        <w:rPr>
          <w:rFonts w:ascii="Palatino Linotype" w:hAnsi="Palatino Linotype"/>
          <w:color w:val="000000" w:themeColor="text1"/>
          <w:sz w:val="20"/>
        </w:rPr>
      </w:pPr>
    </w:p>
    <w:p w14:paraId="4FF914EA" w14:textId="77777777" w:rsidR="00607DFC" w:rsidRPr="00360527" w:rsidRDefault="00607DFC" w:rsidP="00607DFC">
      <w:pPr>
        <w:pStyle w:val="Prrafodelista"/>
        <w:numPr>
          <w:ilvl w:val="0"/>
          <w:numId w:val="20"/>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13"/>
      <w:bookmarkEnd w:id="14"/>
      <w:bookmarkEnd w:id="15"/>
      <w:bookmarkEnd w:id="16"/>
    </w:p>
    <w:p w14:paraId="21A4355E" w14:textId="77777777" w:rsidR="00607DFC" w:rsidRPr="00360527" w:rsidRDefault="00607DFC" w:rsidP="00607DFC">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w:t>
      </w:r>
      <w:r w:rsidRPr="00746F2A">
        <w:rPr>
          <w:rFonts w:ascii="Palatino Linotype" w:hAnsi="Palatino Linotype" w:cs="Arial"/>
          <w:color w:val="000000" w:themeColor="text1"/>
          <w:sz w:val="24"/>
        </w:rPr>
        <w:lastRenderedPageBreak/>
        <w:t>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3A02141" w14:textId="77777777" w:rsidR="00607DFC" w:rsidRPr="00360527" w:rsidRDefault="00607DFC" w:rsidP="00607DFC">
      <w:pPr>
        <w:pStyle w:val="Sinespaciado"/>
        <w:rPr>
          <w:sz w:val="18"/>
        </w:rPr>
      </w:pPr>
    </w:p>
    <w:p w14:paraId="212886BE" w14:textId="77777777"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 xml:space="preserve">De lo anterior, se desprende </w:t>
      </w:r>
      <w:proofErr w:type="gramStart"/>
      <w:r w:rsidRPr="00746F2A">
        <w:rPr>
          <w:rFonts w:ascii="Palatino Linotype" w:hAnsi="Palatino Linotype"/>
          <w:color w:val="000000" w:themeColor="text1"/>
          <w:sz w:val="24"/>
        </w:rPr>
        <w:t>que</w:t>
      </w:r>
      <w:proofErr w:type="gramEnd"/>
      <w:r w:rsidRPr="00746F2A">
        <w:rPr>
          <w:rFonts w:ascii="Palatino Linotype" w:hAnsi="Palatino Linotype"/>
          <w:color w:val="000000" w:themeColor="text1"/>
          <w:sz w:val="24"/>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C5EF7B" w14:textId="77777777" w:rsidR="00607DFC" w:rsidRPr="00360527" w:rsidRDefault="00607DFC" w:rsidP="00607DFC">
      <w:pPr>
        <w:spacing w:line="360" w:lineRule="auto"/>
        <w:contextualSpacing/>
        <w:jc w:val="both"/>
        <w:rPr>
          <w:rFonts w:ascii="Palatino Linotype" w:hAnsi="Palatino Linotype" w:cs="Arial"/>
          <w:color w:val="000000" w:themeColor="text1"/>
          <w:sz w:val="20"/>
        </w:rPr>
      </w:pPr>
    </w:p>
    <w:p w14:paraId="06810DF7" w14:textId="77777777" w:rsidR="00607DFC" w:rsidRDefault="00607DFC" w:rsidP="00607DFC">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746F2A">
        <w:rPr>
          <w:rFonts w:ascii="Palatino Linotype" w:hAnsi="Palatino Linotype" w:cs="Arial"/>
          <w:color w:val="000000" w:themeColor="text1"/>
          <w:sz w:val="24"/>
          <w:lang w:eastAsia="es-MX"/>
        </w:rPr>
        <w:t>hecho....</w:t>
      </w:r>
      <w:proofErr w:type="gramEnd"/>
      <w:r w:rsidRPr="00746F2A">
        <w:rPr>
          <w:rFonts w:ascii="Palatino Linotype" w:hAnsi="Palatino Linotype" w:cs="Arial"/>
          <w:color w:val="000000" w:themeColor="text1"/>
          <w:sz w:val="24"/>
          <w:lang w:eastAsia="es-MX"/>
        </w:rPr>
        <w:t>”.</w:t>
      </w:r>
      <w:r>
        <w:rPr>
          <w:rStyle w:val="Refdenotaalpie"/>
          <w:rFonts w:ascii="Palatino Linotype" w:hAnsi="Palatino Linotype" w:cs="Arial"/>
          <w:color w:val="000000" w:themeColor="text1"/>
          <w:lang w:eastAsia="es-MX"/>
        </w:rPr>
        <w:footnoteReference w:id="3"/>
      </w:r>
    </w:p>
    <w:p w14:paraId="20016CC3" w14:textId="77777777" w:rsidR="00607DFC" w:rsidRPr="00360527" w:rsidRDefault="00607DFC" w:rsidP="00607DFC">
      <w:pPr>
        <w:spacing w:line="360" w:lineRule="auto"/>
        <w:contextualSpacing/>
        <w:jc w:val="both"/>
        <w:rPr>
          <w:rFonts w:ascii="Palatino Linotype" w:hAnsi="Palatino Linotype" w:cs="Arial"/>
          <w:color w:val="000000" w:themeColor="text1"/>
          <w:sz w:val="18"/>
        </w:rPr>
      </w:pPr>
    </w:p>
    <w:p w14:paraId="71B638DF" w14:textId="77777777" w:rsidR="00607DFC" w:rsidRPr="00746F2A" w:rsidRDefault="00607DFC" w:rsidP="00607DFC">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76B0C083" w14:textId="77777777" w:rsidR="00607DFC" w:rsidRPr="00360527" w:rsidRDefault="00607DFC" w:rsidP="00607DFC">
      <w:pPr>
        <w:spacing w:line="360" w:lineRule="auto"/>
        <w:ind w:right="618"/>
        <w:contextualSpacing/>
        <w:jc w:val="both"/>
        <w:rPr>
          <w:rFonts w:ascii="Palatino Linotype" w:hAnsi="Palatino Linotype" w:cs="Arial"/>
          <w:color w:val="000000" w:themeColor="text1"/>
          <w:sz w:val="18"/>
        </w:rPr>
      </w:pPr>
    </w:p>
    <w:p w14:paraId="75D66B61" w14:textId="77777777" w:rsidR="00607DFC" w:rsidRPr="007F43A5" w:rsidRDefault="00607DFC" w:rsidP="00607DFC">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14:paraId="3DE269F1" w14:textId="77777777" w:rsidR="00607DFC" w:rsidRDefault="00607DFC" w:rsidP="00607DFC">
      <w:pPr>
        <w:spacing w:after="0" w:line="240" w:lineRule="auto"/>
        <w:ind w:left="567" w:right="618"/>
        <w:contextualSpacing/>
        <w:jc w:val="both"/>
        <w:rPr>
          <w:rFonts w:ascii="Palatino Linotype" w:hAnsi="Palatino Linotype" w:cs="Arial"/>
          <w:i/>
          <w:color w:val="000000" w:themeColor="text1"/>
        </w:rPr>
      </w:pPr>
    </w:p>
    <w:p w14:paraId="32070636"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14:paraId="52862048"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7E913BC0"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24AE2D89"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4915B31E"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60855146" w14:textId="77777777" w:rsidR="00607DFC" w:rsidRPr="00746F2A" w:rsidRDefault="00607DFC" w:rsidP="00607DFC">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4"/>
      </w:r>
    </w:p>
    <w:p w14:paraId="758BE04A" w14:textId="77777777" w:rsidR="00607DFC" w:rsidRPr="00746F2A" w:rsidRDefault="00607DFC" w:rsidP="00607DFC">
      <w:pPr>
        <w:spacing w:line="360" w:lineRule="auto"/>
        <w:ind w:left="567"/>
        <w:contextualSpacing/>
        <w:jc w:val="both"/>
        <w:rPr>
          <w:rFonts w:ascii="Palatino Linotype" w:hAnsi="Palatino Linotype" w:cs="Arial"/>
          <w:i/>
          <w:color w:val="000000" w:themeColor="text1"/>
          <w:sz w:val="20"/>
          <w:lang w:val="es-ES"/>
        </w:rPr>
      </w:pPr>
    </w:p>
    <w:p w14:paraId="12286C60" w14:textId="77777777" w:rsidR="00607DFC" w:rsidRDefault="00607DFC" w:rsidP="00607DFC">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D24B29" w14:textId="77777777" w:rsidR="00607DFC" w:rsidRPr="00360527" w:rsidRDefault="00607DFC" w:rsidP="00607DFC">
      <w:pPr>
        <w:shd w:val="clear" w:color="auto" w:fill="FFFFFF"/>
        <w:spacing w:line="360" w:lineRule="auto"/>
        <w:contextualSpacing/>
        <w:jc w:val="both"/>
        <w:rPr>
          <w:rFonts w:ascii="Palatino Linotype" w:hAnsi="Palatino Linotype" w:cs="Arial"/>
          <w:color w:val="000000" w:themeColor="text1"/>
          <w:sz w:val="20"/>
          <w:szCs w:val="24"/>
          <w:lang w:eastAsia="es-MX"/>
        </w:rPr>
      </w:pPr>
    </w:p>
    <w:p w14:paraId="259A24C9" w14:textId="77777777" w:rsidR="00607DFC" w:rsidRDefault="00607DFC" w:rsidP="00607DFC">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 xml:space="preserve">En consecuencia, la fundamentación y motivación implica que, en el acto de autoridad, además de contenerse los supuestos jurídicos aplicables se expliquen claramente por </w:t>
      </w:r>
      <w:r w:rsidRPr="00746F2A">
        <w:rPr>
          <w:rFonts w:ascii="Palatino Linotype" w:hAnsi="Palatino Linotype" w:cs="Arial"/>
          <w:color w:val="000000" w:themeColor="text1"/>
          <w:sz w:val="24"/>
          <w:lang w:eastAsia="es-MX"/>
        </w:rPr>
        <w:lastRenderedPageBreak/>
        <w:t>qué a través de la utilización de la norma se emitió el acto. De este modo, la persona que se sienta afectada pueda impugnar la decisión, permitiéndole una real y auténtica defensa.</w:t>
      </w:r>
    </w:p>
    <w:p w14:paraId="2581F209" w14:textId="77777777" w:rsidR="00607DFC" w:rsidRDefault="00607DFC" w:rsidP="00607DFC">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14:paraId="052F13E5" w14:textId="77777777" w:rsidR="00D0375E" w:rsidRPr="00746F2A" w:rsidRDefault="00D0375E" w:rsidP="00D0375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14:paraId="7A1AFCBF" w14:textId="77777777" w:rsidR="00607DFC" w:rsidRPr="00746F2A" w:rsidRDefault="00607DFC" w:rsidP="00607DFC">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85F334E" w14:textId="77777777" w:rsidR="00ED005B" w:rsidRDefault="00ED005B" w:rsidP="000379CA">
      <w:pPr>
        <w:spacing w:after="0" w:line="360" w:lineRule="auto"/>
        <w:ind w:right="51"/>
        <w:jc w:val="both"/>
        <w:rPr>
          <w:rFonts w:ascii="Palatino Linotype" w:hAnsi="Palatino Linotype" w:cs="Arial"/>
          <w:sz w:val="24"/>
          <w:szCs w:val="24"/>
        </w:rPr>
      </w:pPr>
    </w:p>
    <w:p w14:paraId="7740245B" w14:textId="3B15A4E2" w:rsidR="00ED005B" w:rsidRPr="00C83346" w:rsidRDefault="00ED005B" w:rsidP="000379CA">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sidR="00A67194">
        <w:rPr>
          <w:rFonts w:ascii="Palatino Linotype" w:hAnsi="Palatino Linotype" w:cs="Arial"/>
          <w:sz w:val="24"/>
          <w:szCs w:val="24"/>
        </w:rPr>
        <w:t xml:space="preserve">os de inconformidad que arguye </w:t>
      </w:r>
      <w:r w:rsidR="0025734D">
        <w:rPr>
          <w:rFonts w:ascii="Palatino Linotype" w:hAnsi="Palatino Linotype" w:cs="Arial"/>
          <w:b/>
          <w:sz w:val="24"/>
          <w:szCs w:val="24"/>
        </w:rPr>
        <w:t xml:space="preserve">El </w:t>
      </w:r>
      <w:r w:rsidRPr="00A67194">
        <w:rPr>
          <w:rFonts w:ascii="Palatino Linotype" w:hAnsi="Palatino Linotype" w:cs="Arial"/>
          <w:b/>
          <w:sz w:val="24"/>
          <w:szCs w:val="24"/>
        </w:rPr>
        <w:t>Recurrente</w:t>
      </w:r>
      <w:r w:rsidRPr="00ED005B">
        <w:rPr>
          <w:rFonts w:ascii="Palatino Linotype" w:hAnsi="Palatino Linotype" w:cs="Arial"/>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ED005B">
        <w:rPr>
          <w:rFonts w:ascii="Palatino Linotype" w:hAnsi="Palatino Linotype" w:cs="Arial"/>
          <w:b/>
          <w:sz w:val="24"/>
          <w:szCs w:val="24"/>
        </w:rPr>
        <w:t>MODIFICA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w:t>
      </w:r>
      <w:r w:rsidRPr="00ED005B">
        <w:rPr>
          <w:rFonts w:ascii="Palatino Linotype" w:hAnsi="Palatino Linotype" w:cs="Arial"/>
          <w:sz w:val="24"/>
          <w:szCs w:val="24"/>
        </w:rPr>
        <w:lastRenderedPageBreak/>
        <w:t xml:space="preserve">de información número </w:t>
      </w:r>
      <w:r w:rsidR="00816D67" w:rsidRPr="00816D67">
        <w:rPr>
          <w:rFonts w:ascii="Palatino Linotype" w:hAnsi="Palatino Linotype" w:cs="Arial"/>
          <w:b/>
          <w:sz w:val="24"/>
          <w:szCs w:val="24"/>
        </w:rPr>
        <w:t>00049/METEPEC/IP/2020.</w:t>
      </w:r>
      <w:r>
        <w:rPr>
          <w:rFonts w:ascii="Palatino Linotype" w:hAnsi="Palatino Linotype" w:cs="Arial"/>
          <w:sz w:val="24"/>
          <w:szCs w:val="24"/>
        </w:rPr>
        <w:t>que ha</w:t>
      </w:r>
      <w:r w:rsidRPr="00ED005B">
        <w:rPr>
          <w:rFonts w:ascii="Palatino Linotype" w:hAnsi="Palatino Linotype" w:cs="Arial"/>
          <w:sz w:val="24"/>
          <w:szCs w:val="24"/>
        </w:rPr>
        <w:t xml:space="preserve"> sido materia del presente fallo.</w:t>
      </w:r>
    </w:p>
    <w:p w14:paraId="2B23E597" w14:textId="69579845" w:rsidR="00816D67" w:rsidRDefault="00480084" w:rsidP="0079322C">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36893739" w14:textId="77777777" w:rsidR="00480084" w:rsidRDefault="00480084" w:rsidP="0048008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4855612D" w14:textId="7B7F9158" w:rsidR="003D2A01" w:rsidRPr="001A0365" w:rsidRDefault="00480084" w:rsidP="00830468">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MODIFICA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816D67" w:rsidRPr="00816D67">
        <w:rPr>
          <w:rFonts w:ascii="Palatino Linotype" w:hAnsi="Palatino Linotype" w:cs="Arial"/>
          <w:b/>
          <w:sz w:val="24"/>
        </w:rPr>
        <w:t>00049/METEPEC/IP/2020</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25734D">
        <w:rPr>
          <w:rFonts w:ascii="Palatino Linotype" w:eastAsia="Arial Unicode MS" w:hAnsi="Palatino Linotype" w:cs="Arial"/>
          <w:b/>
          <w:sz w:val="24"/>
          <w:szCs w:val="24"/>
        </w:rPr>
        <w:t xml:space="preserve">El </w:t>
      </w:r>
      <w:r w:rsidRPr="00ED005B">
        <w:rPr>
          <w:rFonts w:ascii="Palatino Linotype" w:eastAsia="Arial Unicode MS" w:hAnsi="Palatino Linotype" w:cs="Arial"/>
          <w:b/>
          <w:sz w:val="24"/>
          <w:szCs w:val="24"/>
        </w:rPr>
        <w:t>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00412EBF" w:rsidRPr="00412EBF">
        <w:rPr>
          <w:rFonts w:ascii="Palatino Linotype" w:hAnsi="Palatino Linotype" w:cs="Arial"/>
          <w:sz w:val="24"/>
          <w:szCs w:val="24"/>
        </w:rPr>
        <w:t>c</w:t>
      </w:r>
      <w:r w:rsidR="00ED005B" w:rsidRPr="00412EBF">
        <w:rPr>
          <w:rFonts w:ascii="Palatino Linotype" w:hAnsi="Palatino Linotype" w:cs="Arial"/>
          <w:sz w:val="24"/>
          <w:szCs w:val="24"/>
        </w:rPr>
        <w:t>onsiderando</w:t>
      </w:r>
      <w:r w:rsidR="00ED005B">
        <w:rPr>
          <w:rFonts w:ascii="Palatino Linotype" w:hAnsi="Palatino Linotype" w:cs="Arial"/>
          <w:b/>
          <w:sz w:val="24"/>
          <w:szCs w:val="24"/>
        </w:rPr>
        <w:t xml:space="preserve"> </w:t>
      </w:r>
      <w:r w:rsidR="00A31A96">
        <w:rPr>
          <w:rFonts w:ascii="Palatino Linotype" w:hAnsi="Palatino Linotype" w:cs="Arial"/>
          <w:b/>
          <w:sz w:val="24"/>
          <w:szCs w:val="24"/>
        </w:rPr>
        <w:t>CUARTO</w:t>
      </w:r>
      <w:r w:rsidRPr="00921CA9">
        <w:rPr>
          <w:rFonts w:ascii="Palatino Linotype" w:hAnsi="Palatino Linotype" w:cs="Arial"/>
          <w:sz w:val="24"/>
          <w:szCs w:val="24"/>
        </w:rPr>
        <w:t xml:space="preserve"> de la presente resolución.</w:t>
      </w:r>
    </w:p>
    <w:p w14:paraId="0E7DD7AA" w14:textId="5BF5F4C2" w:rsidR="00DB188F" w:rsidRDefault="00480084" w:rsidP="003D2A01">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3D2A01" w:rsidRPr="003D2A01">
        <w:rPr>
          <w:rFonts w:ascii="Palatino Linotype" w:hAnsi="Palatino Linotype" w:cs="Arial"/>
          <w:sz w:val="24"/>
          <w:szCs w:val="24"/>
        </w:rPr>
        <w:t xml:space="preserve">Se </w:t>
      </w:r>
      <w:r w:rsidR="003D2A01" w:rsidRPr="006F0CC6">
        <w:rPr>
          <w:rFonts w:ascii="Palatino Linotype" w:hAnsi="Palatino Linotype" w:cs="Arial"/>
          <w:b/>
          <w:sz w:val="24"/>
          <w:szCs w:val="24"/>
        </w:rPr>
        <w:t>ORDENA</w:t>
      </w:r>
      <w:r w:rsidR="003D2A01" w:rsidRPr="003D2A01">
        <w:rPr>
          <w:rFonts w:ascii="Palatino Linotype" w:hAnsi="Palatino Linotype" w:cs="Arial"/>
          <w:sz w:val="24"/>
          <w:szCs w:val="24"/>
        </w:rPr>
        <w:t xml:space="preserve"> al </w:t>
      </w:r>
      <w:r w:rsidR="003D2A01" w:rsidRPr="006F0CC6">
        <w:rPr>
          <w:rFonts w:ascii="Palatino Linotype" w:hAnsi="Palatino Linotype" w:cs="Arial"/>
          <w:b/>
          <w:sz w:val="24"/>
          <w:szCs w:val="24"/>
        </w:rPr>
        <w:t>Sujeto Obligado</w:t>
      </w:r>
      <w:r w:rsidR="00BA3F2B">
        <w:rPr>
          <w:rFonts w:ascii="Palatino Linotype" w:hAnsi="Palatino Linotype" w:cs="Arial"/>
          <w:b/>
          <w:sz w:val="24"/>
          <w:szCs w:val="24"/>
        </w:rPr>
        <w:t>,</w:t>
      </w:r>
      <w:r w:rsidR="003D2A01" w:rsidRPr="003D2A01">
        <w:rPr>
          <w:rFonts w:ascii="Palatino Linotype" w:hAnsi="Palatino Linotype" w:cs="Arial"/>
          <w:sz w:val="24"/>
          <w:szCs w:val="24"/>
        </w:rPr>
        <w:t xml:space="preserve"> haga </w:t>
      </w:r>
      <w:r w:rsidR="008C4E70">
        <w:rPr>
          <w:rFonts w:ascii="Palatino Linotype" w:hAnsi="Palatino Linotype" w:cs="Arial"/>
          <w:sz w:val="24"/>
          <w:szCs w:val="24"/>
        </w:rPr>
        <w:t>entrega</w:t>
      </w:r>
      <w:r w:rsidR="00BA3F2B">
        <w:rPr>
          <w:rFonts w:ascii="Palatino Linotype" w:hAnsi="Palatino Linotype" w:cs="Arial"/>
          <w:sz w:val="24"/>
          <w:szCs w:val="24"/>
        </w:rPr>
        <w:t xml:space="preserve"> a</w:t>
      </w:r>
      <w:r w:rsidR="0005686F">
        <w:rPr>
          <w:rFonts w:ascii="Palatino Linotype" w:hAnsi="Palatino Linotype" w:cs="Arial"/>
          <w:sz w:val="24"/>
          <w:szCs w:val="24"/>
        </w:rPr>
        <w:t xml:space="preserve"> </w:t>
      </w:r>
      <w:r w:rsidR="0025734D">
        <w:rPr>
          <w:rFonts w:ascii="Palatino Linotype" w:hAnsi="Palatino Linotype" w:cs="Arial"/>
          <w:b/>
          <w:bCs/>
          <w:sz w:val="24"/>
          <w:szCs w:val="24"/>
        </w:rPr>
        <w:t xml:space="preserve">El </w:t>
      </w:r>
      <w:r w:rsidR="00BA3F2B" w:rsidRPr="00BA3F2B">
        <w:rPr>
          <w:rFonts w:ascii="Palatino Linotype" w:hAnsi="Palatino Linotype" w:cs="Arial"/>
          <w:b/>
          <w:sz w:val="24"/>
          <w:szCs w:val="24"/>
        </w:rPr>
        <w:t>Recurrente</w:t>
      </w:r>
      <w:r w:rsidR="00BA3F2B" w:rsidRPr="00BA3F2B">
        <w:rPr>
          <w:rFonts w:ascii="Palatino Linotype" w:hAnsi="Palatino Linotype" w:cs="Arial"/>
          <w:sz w:val="24"/>
          <w:szCs w:val="24"/>
        </w:rPr>
        <w:t xml:space="preserve"> </w:t>
      </w:r>
      <w:r w:rsidR="00BA3F2B">
        <w:rPr>
          <w:rFonts w:ascii="Palatino Linotype" w:hAnsi="Palatino Linotype" w:cs="Arial"/>
          <w:sz w:val="24"/>
          <w:szCs w:val="24"/>
        </w:rPr>
        <w:t xml:space="preserve">en términos de Considerando </w:t>
      </w:r>
      <w:r w:rsidR="00A31A96">
        <w:rPr>
          <w:rFonts w:ascii="Palatino Linotype" w:hAnsi="Palatino Linotype" w:cs="Arial"/>
          <w:b/>
          <w:sz w:val="24"/>
          <w:szCs w:val="24"/>
        </w:rPr>
        <w:t>CUARTO</w:t>
      </w:r>
      <w:r w:rsidR="00BA3F2B" w:rsidRPr="0064677C">
        <w:rPr>
          <w:rFonts w:ascii="Palatino Linotype" w:hAnsi="Palatino Linotype" w:cs="Arial"/>
          <w:sz w:val="24"/>
          <w:szCs w:val="24"/>
        </w:rPr>
        <w:t xml:space="preserve"> </w:t>
      </w:r>
      <w:r w:rsidR="00BA3F2B">
        <w:rPr>
          <w:rFonts w:ascii="Palatino Linotype" w:hAnsi="Palatino Linotype" w:cs="Arial"/>
          <w:sz w:val="24"/>
          <w:szCs w:val="24"/>
        </w:rPr>
        <w:t>de la presente resolución,</w:t>
      </w:r>
      <w:r w:rsidR="008C4E70">
        <w:rPr>
          <w:rFonts w:ascii="Palatino Linotype" w:hAnsi="Palatino Linotype" w:cs="Arial"/>
          <w:sz w:val="24"/>
          <w:szCs w:val="24"/>
        </w:rPr>
        <w:t xml:space="preserve"> a través del SAIMEX</w:t>
      </w:r>
      <w:r w:rsidR="00BA3F2B">
        <w:rPr>
          <w:rFonts w:ascii="Palatino Linotype" w:hAnsi="Palatino Linotype" w:cs="Arial"/>
          <w:sz w:val="24"/>
          <w:szCs w:val="24"/>
        </w:rPr>
        <w:t xml:space="preserve">, </w:t>
      </w:r>
      <w:r w:rsidR="00DB188F">
        <w:rPr>
          <w:rFonts w:ascii="Palatino Linotype" w:hAnsi="Palatino Linotype" w:cs="Arial"/>
          <w:sz w:val="24"/>
          <w:szCs w:val="24"/>
        </w:rPr>
        <w:t>de lo siguiente:</w:t>
      </w:r>
    </w:p>
    <w:p w14:paraId="2A9A0BFE" w14:textId="5FAB2691" w:rsidR="00830468" w:rsidRDefault="00FB5EC5" w:rsidP="00830468">
      <w:pPr>
        <w:spacing w:before="240" w:after="240" w:line="360" w:lineRule="auto"/>
        <w:contextualSpacing/>
        <w:jc w:val="both"/>
        <w:rPr>
          <w:rFonts w:ascii="Palatino Linotype" w:hAnsi="Palatino Linotype" w:cs="Arial"/>
        </w:rPr>
      </w:pPr>
      <w:r>
        <w:rPr>
          <w:rFonts w:ascii="Palatino Linotype" w:hAnsi="Palatino Linotype" w:cs="Arial"/>
        </w:rPr>
        <w:t>1.-</w:t>
      </w:r>
      <w:r w:rsidR="00BA3F2B">
        <w:rPr>
          <w:rFonts w:ascii="Palatino Linotype" w:hAnsi="Palatino Linotype" w:cs="Arial"/>
        </w:rPr>
        <w:t xml:space="preserve">El </w:t>
      </w:r>
      <w:r w:rsidR="007008A6">
        <w:rPr>
          <w:rFonts w:ascii="Palatino Linotype" w:hAnsi="Palatino Linotype" w:cs="Arial"/>
        </w:rPr>
        <w:t>Acuerdo de Clasificación como información</w:t>
      </w:r>
      <w:r w:rsidR="007008A6" w:rsidRPr="007008A6">
        <w:rPr>
          <w:rFonts w:ascii="Palatino Linotype" w:hAnsi="Palatino Linotype" w:cs="Arial"/>
        </w:rPr>
        <w:t xml:space="preserve"> confidencial</w:t>
      </w:r>
      <w:r w:rsidR="002D4F1D" w:rsidRPr="002D4F1D">
        <w:t xml:space="preserve"> </w:t>
      </w:r>
      <w:r w:rsidR="002D4F1D" w:rsidRPr="002D4F1D">
        <w:rPr>
          <w:rFonts w:ascii="Palatino Linotype" w:hAnsi="Palatino Linotype" w:cs="Arial"/>
        </w:rPr>
        <w:t>que emita el Comité de Transparencia</w:t>
      </w:r>
      <w:r w:rsidR="002D4F1D">
        <w:rPr>
          <w:rFonts w:ascii="Palatino Linotype" w:hAnsi="Palatino Linotype" w:cs="Arial"/>
        </w:rPr>
        <w:t>,</w:t>
      </w:r>
      <w:r w:rsidR="002D4F1D" w:rsidRPr="002D4F1D">
        <w:t xml:space="preserve"> </w:t>
      </w:r>
      <w:r w:rsidR="002D4F1D" w:rsidRPr="002D4F1D">
        <w:rPr>
          <w:rFonts w:ascii="Palatino Linotype" w:hAnsi="Palatino Linotype" w:cs="Arial"/>
        </w:rPr>
        <w:t>en términos de los artículos 122 y 143, fracción I</w:t>
      </w:r>
      <w:r w:rsidR="004E0EDD">
        <w:rPr>
          <w:rFonts w:ascii="Palatino Linotype" w:hAnsi="Palatino Linotype" w:cs="Arial"/>
        </w:rPr>
        <w:t>I</w:t>
      </w:r>
      <w:r w:rsidR="002D4F1D" w:rsidRPr="002D4F1D">
        <w:rPr>
          <w:rFonts w:ascii="Palatino Linotype" w:hAnsi="Palatino Linotype" w:cs="Arial"/>
        </w:rPr>
        <w:t>, de la Ley de Transparencia y Acceso a la Información Pública del Estado de México y Municipios</w:t>
      </w:r>
      <w:r w:rsidR="002D4F1D">
        <w:rPr>
          <w:rFonts w:ascii="Palatino Linotype" w:hAnsi="Palatino Linotype" w:cs="Arial"/>
        </w:rPr>
        <w:t>, respecto</w:t>
      </w:r>
      <w:r w:rsidR="00830468">
        <w:rPr>
          <w:rFonts w:ascii="Palatino Linotype" w:hAnsi="Palatino Linotype" w:cs="Arial"/>
        </w:rPr>
        <w:t xml:space="preserve"> a lo</w:t>
      </w:r>
      <w:r w:rsidR="0059227F">
        <w:rPr>
          <w:rFonts w:ascii="Palatino Linotype" w:hAnsi="Palatino Linotype" w:cs="Arial"/>
        </w:rPr>
        <w:t xml:space="preserve"> siguiente</w:t>
      </w:r>
      <w:r>
        <w:rPr>
          <w:rFonts w:ascii="Palatino Linotype" w:hAnsi="Palatino Linotype" w:cs="Arial"/>
        </w:rPr>
        <w:t>.</w:t>
      </w:r>
    </w:p>
    <w:p w14:paraId="798E8B7C" w14:textId="77777777" w:rsidR="0059227F" w:rsidRDefault="0059227F" w:rsidP="00830468">
      <w:pPr>
        <w:spacing w:before="240" w:after="240" w:line="360" w:lineRule="auto"/>
        <w:contextualSpacing/>
        <w:jc w:val="both"/>
        <w:rPr>
          <w:rFonts w:ascii="Palatino Linotype" w:hAnsi="Palatino Linotype" w:cs="Arial"/>
        </w:rPr>
      </w:pPr>
    </w:p>
    <w:p w14:paraId="6833B39B" w14:textId="2578E160" w:rsidR="00830468" w:rsidRDefault="00FB5EC5" w:rsidP="00830468">
      <w:pPr>
        <w:spacing w:before="240" w:after="240" w:line="360" w:lineRule="auto"/>
        <w:contextualSpacing/>
        <w:jc w:val="both"/>
        <w:rPr>
          <w:rFonts w:ascii="Palatino Linotype" w:hAnsi="Palatino Linotype"/>
          <w:sz w:val="24"/>
        </w:rPr>
      </w:pPr>
      <w:r>
        <w:rPr>
          <w:rFonts w:ascii="Palatino Linotype" w:hAnsi="Palatino Linotype"/>
          <w:sz w:val="24"/>
        </w:rPr>
        <w:t xml:space="preserve">a). </w:t>
      </w:r>
      <w:r w:rsidR="00830468" w:rsidRPr="008A2D5A">
        <w:rPr>
          <w:rFonts w:ascii="Palatino Linotype" w:hAnsi="Palatino Linotype"/>
          <w:sz w:val="24"/>
        </w:rPr>
        <w:t xml:space="preserve">El </w:t>
      </w:r>
      <w:r w:rsidR="006D3328" w:rsidRPr="006D3328">
        <w:rPr>
          <w:rFonts w:ascii="Palatino Linotype" w:hAnsi="Palatino Linotype"/>
          <w:sz w:val="24"/>
        </w:rPr>
        <w:t xml:space="preserve">nombre de quien se encuentran las cuentas catastrales: </w:t>
      </w:r>
      <w:r w:rsidR="00CE7EAB">
        <w:rPr>
          <w:rFonts w:ascii="Palatino Linotype" w:hAnsi="Palatino Linotype"/>
          <w:sz w:val="24"/>
        </w:rPr>
        <w:t>XXXX XXXXX XXXXXXX XXXXXXXXXXX</w:t>
      </w:r>
      <w:r w:rsidR="006D3328">
        <w:rPr>
          <w:rFonts w:ascii="Palatino Linotype" w:hAnsi="Palatino Linotype"/>
          <w:sz w:val="24"/>
        </w:rPr>
        <w:t xml:space="preserve"> referido en la solicitud.</w:t>
      </w:r>
      <w:r w:rsidR="00830468" w:rsidRPr="00830468">
        <w:rPr>
          <w:rFonts w:ascii="Palatino Linotype" w:hAnsi="Palatino Linotype"/>
          <w:sz w:val="24"/>
        </w:rPr>
        <w:t xml:space="preserve"> </w:t>
      </w:r>
    </w:p>
    <w:p w14:paraId="7FCB544E" w14:textId="3682EF82" w:rsidR="001F4A82" w:rsidRDefault="00FB5EC5" w:rsidP="00830468">
      <w:pPr>
        <w:spacing w:before="240" w:after="240" w:line="360" w:lineRule="auto"/>
        <w:contextualSpacing/>
        <w:jc w:val="both"/>
        <w:rPr>
          <w:rFonts w:ascii="Palatino Linotype" w:hAnsi="Palatino Linotype"/>
          <w:sz w:val="24"/>
        </w:rPr>
      </w:pPr>
      <w:r>
        <w:rPr>
          <w:rFonts w:ascii="Palatino Linotype" w:hAnsi="Palatino Linotype"/>
          <w:sz w:val="24"/>
        </w:rPr>
        <w:t>b).</w:t>
      </w:r>
      <w:r w:rsidR="006D3328" w:rsidRPr="006D3328">
        <w:t xml:space="preserve"> </w:t>
      </w:r>
      <w:r w:rsidR="001F4A82">
        <w:rPr>
          <w:rFonts w:ascii="Palatino Linotype" w:hAnsi="Palatino Linotype"/>
          <w:sz w:val="24"/>
        </w:rPr>
        <w:t>Dirección</w:t>
      </w:r>
      <w:r w:rsidR="006D3328">
        <w:rPr>
          <w:rFonts w:ascii="Palatino Linotype" w:hAnsi="Palatino Linotype"/>
          <w:sz w:val="24"/>
        </w:rPr>
        <w:t xml:space="preserve"> o </w:t>
      </w:r>
      <w:r w:rsidR="001F4A82">
        <w:rPr>
          <w:rFonts w:ascii="Palatino Linotype" w:hAnsi="Palatino Linotype"/>
          <w:sz w:val="24"/>
        </w:rPr>
        <w:t>ubicación</w:t>
      </w:r>
      <w:r w:rsidR="006D3328">
        <w:rPr>
          <w:rFonts w:ascii="Palatino Linotype" w:hAnsi="Palatino Linotype"/>
          <w:sz w:val="24"/>
        </w:rPr>
        <w:t xml:space="preserve"> de los inmuebles </w:t>
      </w:r>
      <w:r w:rsidR="001F4A82">
        <w:rPr>
          <w:rFonts w:ascii="Palatino Linotype" w:hAnsi="Palatino Linotype"/>
          <w:sz w:val="24"/>
        </w:rPr>
        <w:t>a los cuales pertenecen las cuentas catastrales referidas en la solicitud.</w:t>
      </w:r>
    </w:p>
    <w:p w14:paraId="056F2CD4" w14:textId="7567BDB0" w:rsidR="00830468" w:rsidRDefault="0074595E" w:rsidP="00830468">
      <w:pPr>
        <w:autoSpaceDE w:val="0"/>
        <w:autoSpaceDN w:val="0"/>
        <w:adjustRightInd w:val="0"/>
        <w:spacing w:before="240" w:line="360" w:lineRule="auto"/>
        <w:ind w:right="49"/>
        <w:jc w:val="both"/>
        <w:rPr>
          <w:rFonts w:ascii="Palatino Linotype" w:hAnsi="Palatino Linotype"/>
          <w:color w:val="000000"/>
          <w:sz w:val="24"/>
          <w:szCs w:val="24"/>
        </w:rPr>
      </w:pPr>
      <w:r>
        <w:rPr>
          <w:rFonts w:ascii="Verdana" w:hAnsi="Verdana"/>
          <w:color w:val="000000"/>
          <w:sz w:val="24"/>
          <w:szCs w:val="24"/>
        </w:rPr>
        <w:t>c)</w:t>
      </w:r>
      <w:r w:rsidR="00FB5EC5">
        <w:rPr>
          <w:rFonts w:ascii="Verdana" w:hAnsi="Verdana"/>
          <w:color w:val="000000"/>
          <w:sz w:val="24"/>
          <w:szCs w:val="24"/>
        </w:rPr>
        <w:t xml:space="preserve">. </w:t>
      </w:r>
      <w:r w:rsidR="00207E34">
        <w:rPr>
          <w:rFonts w:ascii="Palatino Linotype" w:hAnsi="Palatino Linotype"/>
          <w:color w:val="000000"/>
          <w:sz w:val="24"/>
          <w:szCs w:val="24"/>
        </w:rPr>
        <w:t>Las</w:t>
      </w:r>
      <w:r w:rsidR="00830468" w:rsidRPr="00A42BBE">
        <w:rPr>
          <w:rFonts w:ascii="Palatino Linotype" w:hAnsi="Palatino Linotype"/>
          <w:color w:val="000000"/>
          <w:sz w:val="24"/>
          <w:szCs w:val="24"/>
        </w:rPr>
        <w:t xml:space="preserve"> fotografía</w:t>
      </w:r>
      <w:r w:rsidR="00207E34">
        <w:rPr>
          <w:rFonts w:ascii="Palatino Linotype" w:hAnsi="Palatino Linotype"/>
          <w:color w:val="000000"/>
          <w:sz w:val="24"/>
          <w:szCs w:val="24"/>
        </w:rPr>
        <w:t>s</w:t>
      </w:r>
      <w:r w:rsidR="00830468" w:rsidRPr="00A42BBE">
        <w:rPr>
          <w:rFonts w:ascii="Palatino Linotype" w:hAnsi="Palatino Linotype"/>
          <w:color w:val="000000"/>
          <w:sz w:val="24"/>
          <w:szCs w:val="24"/>
        </w:rPr>
        <w:t xml:space="preserve"> </w:t>
      </w:r>
      <w:r w:rsidR="004226CB" w:rsidRPr="00A42BBE">
        <w:rPr>
          <w:rFonts w:ascii="Palatino Linotype" w:hAnsi="Palatino Linotype"/>
          <w:color w:val="000000"/>
          <w:sz w:val="24"/>
          <w:szCs w:val="24"/>
        </w:rPr>
        <w:t>de</w:t>
      </w:r>
      <w:r w:rsidR="004226CB">
        <w:rPr>
          <w:rFonts w:ascii="Palatino Linotype" w:hAnsi="Palatino Linotype"/>
          <w:color w:val="000000"/>
          <w:sz w:val="24"/>
          <w:szCs w:val="24"/>
        </w:rPr>
        <w:t xml:space="preserve"> los</w:t>
      </w:r>
      <w:r w:rsidR="004226CB" w:rsidRPr="00A42BBE">
        <w:rPr>
          <w:rFonts w:ascii="Palatino Linotype" w:hAnsi="Palatino Linotype"/>
          <w:color w:val="000000"/>
          <w:sz w:val="24"/>
          <w:szCs w:val="24"/>
        </w:rPr>
        <w:t xml:space="preserve"> inmuebles</w:t>
      </w:r>
      <w:r w:rsidR="00830468" w:rsidRPr="00A42BBE">
        <w:rPr>
          <w:rFonts w:ascii="Palatino Linotype" w:hAnsi="Palatino Linotype"/>
          <w:color w:val="000000"/>
          <w:sz w:val="24"/>
          <w:szCs w:val="24"/>
        </w:rPr>
        <w:t xml:space="preserve"> </w:t>
      </w:r>
      <w:r w:rsidR="007217DE">
        <w:rPr>
          <w:rFonts w:ascii="Palatino Linotype" w:hAnsi="Palatino Linotype"/>
          <w:color w:val="000000"/>
          <w:sz w:val="24"/>
          <w:szCs w:val="24"/>
        </w:rPr>
        <w:t>que se refieren en la solicitud</w:t>
      </w:r>
      <w:r w:rsidR="00574FE0" w:rsidRPr="00A42BBE">
        <w:rPr>
          <w:rFonts w:ascii="Palatino Linotype" w:hAnsi="Palatino Linotype"/>
          <w:color w:val="000000"/>
          <w:sz w:val="24"/>
          <w:szCs w:val="24"/>
        </w:rPr>
        <w:t>.</w:t>
      </w:r>
    </w:p>
    <w:p w14:paraId="097D55DA" w14:textId="627C3CCC" w:rsidR="00F7160E" w:rsidRDefault="0065793F" w:rsidP="00366F38">
      <w:pPr>
        <w:spacing w:before="240" w:after="240" w:line="360" w:lineRule="auto"/>
        <w:contextualSpacing/>
        <w:jc w:val="both"/>
        <w:rPr>
          <w:rFonts w:ascii="Palatino Linotype" w:hAnsi="Palatino Linotype"/>
          <w:sz w:val="24"/>
        </w:rPr>
      </w:pPr>
      <w:r>
        <w:rPr>
          <w:rFonts w:ascii="Palatino Linotype" w:hAnsi="Palatino Linotype"/>
          <w:color w:val="000000"/>
          <w:sz w:val="24"/>
          <w:szCs w:val="24"/>
        </w:rPr>
        <w:lastRenderedPageBreak/>
        <w:t>2.-</w:t>
      </w:r>
      <w:r w:rsidR="00366F38">
        <w:rPr>
          <w:rFonts w:ascii="Palatino Linotype" w:hAnsi="Palatino Linotype"/>
          <w:color w:val="000000"/>
          <w:sz w:val="24"/>
          <w:szCs w:val="24"/>
        </w:rPr>
        <w:t xml:space="preserve">Los documentos donde conste </w:t>
      </w:r>
      <w:r w:rsidR="00366F38">
        <w:rPr>
          <w:rFonts w:ascii="Palatino Linotype" w:hAnsi="Palatino Linotype"/>
          <w:sz w:val="24"/>
        </w:rPr>
        <w:t>el m</w:t>
      </w:r>
      <w:r w:rsidR="00366F38" w:rsidRPr="001F4A82">
        <w:rPr>
          <w:rFonts w:ascii="Palatino Linotype" w:hAnsi="Palatino Linotype"/>
          <w:sz w:val="24"/>
        </w:rPr>
        <w:t>onto de impuesto predial que pagaron en el año 2019 y 2020</w:t>
      </w:r>
      <w:r w:rsidR="00366F38">
        <w:rPr>
          <w:rFonts w:ascii="Palatino Linotype" w:hAnsi="Palatino Linotype"/>
          <w:sz w:val="24"/>
        </w:rPr>
        <w:t xml:space="preserve"> referido en la solicitud</w:t>
      </w:r>
      <w:r w:rsidR="00791257">
        <w:rPr>
          <w:rFonts w:ascii="Palatino Linotype" w:hAnsi="Palatino Linotype"/>
          <w:sz w:val="24"/>
        </w:rPr>
        <w:t xml:space="preserve"> en versión </w:t>
      </w:r>
      <w:r w:rsidR="00F7160E">
        <w:rPr>
          <w:rFonts w:ascii="Palatino Linotype" w:hAnsi="Palatino Linotype"/>
          <w:sz w:val="24"/>
        </w:rPr>
        <w:t>pública</w:t>
      </w:r>
      <w:r w:rsidR="00791257">
        <w:rPr>
          <w:rFonts w:ascii="Palatino Linotype" w:hAnsi="Palatino Linotype"/>
          <w:sz w:val="24"/>
        </w:rPr>
        <w:t>.</w:t>
      </w:r>
    </w:p>
    <w:p w14:paraId="44456287" w14:textId="77777777" w:rsidR="00791257" w:rsidRDefault="00791257" w:rsidP="00366F38">
      <w:pPr>
        <w:spacing w:before="240" w:after="240" w:line="360" w:lineRule="auto"/>
        <w:contextualSpacing/>
        <w:jc w:val="both"/>
        <w:rPr>
          <w:rFonts w:ascii="Palatino Linotype" w:hAnsi="Palatino Linotype"/>
          <w:sz w:val="24"/>
        </w:rPr>
      </w:pPr>
    </w:p>
    <w:p w14:paraId="3F55FB9C" w14:textId="10DDA6E8" w:rsidR="0079322C" w:rsidRPr="00791257" w:rsidRDefault="00791257" w:rsidP="0079322C">
      <w:pPr>
        <w:autoSpaceDE w:val="0"/>
        <w:autoSpaceDN w:val="0"/>
        <w:adjustRightInd w:val="0"/>
        <w:spacing w:before="240" w:line="360" w:lineRule="auto"/>
        <w:ind w:right="49"/>
        <w:jc w:val="both"/>
        <w:rPr>
          <w:rFonts w:ascii="Palatino Linotype" w:hAnsi="Palatino Linotype" w:cs="Arial"/>
          <w:i/>
          <w:iCs/>
        </w:rPr>
      </w:pPr>
      <w:r>
        <w:rPr>
          <w:rFonts w:ascii="Palatino Linotype" w:hAnsi="Palatino Linotype"/>
          <w:i/>
          <w:iCs/>
          <w:color w:val="000000"/>
          <w:sz w:val="24"/>
          <w:szCs w:val="24"/>
        </w:rPr>
        <w:t xml:space="preserve">Para la entrega en versión publica </w:t>
      </w:r>
      <w:r w:rsidR="0079322C" w:rsidRPr="00791257">
        <w:rPr>
          <w:rFonts w:ascii="Palatino Linotype" w:hAnsi="Palatino Linotype" w:cs="Arial"/>
          <w:i/>
          <w:iCs/>
        </w:rPr>
        <w:t xml:space="preserve">deberá adjuntar el Acuerdo emitido por su Comité de Transparencia que sustente la </w:t>
      </w:r>
      <w:r w:rsidR="0079322C" w:rsidRPr="00791257">
        <w:rPr>
          <w:rFonts w:ascii="Palatino Linotype" w:hAnsi="Palatino Linotype" w:cs="Arial"/>
          <w:i/>
          <w:iCs/>
          <w:u w:val="single"/>
        </w:rPr>
        <w:t>versión pública</w:t>
      </w:r>
      <w:r w:rsidR="0079322C" w:rsidRPr="00791257">
        <w:rPr>
          <w:rFonts w:ascii="Palatino Linotype" w:hAnsi="Palatino Linotype" w:cs="Arial"/>
          <w:i/>
          <w:iCs/>
        </w:rPr>
        <w:t xml:space="preserve"> de la información que </w:t>
      </w:r>
      <w:proofErr w:type="gramStart"/>
      <w:r w:rsidR="0079322C" w:rsidRPr="00791257">
        <w:rPr>
          <w:rFonts w:ascii="Palatino Linotype" w:hAnsi="Palatino Linotype" w:cs="Arial"/>
          <w:i/>
          <w:iCs/>
        </w:rPr>
        <w:t>entregue  en</w:t>
      </w:r>
      <w:proofErr w:type="gramEnd"/>
      <w:r w:rsidR="0079322C" w:rsidRPr="00791257">
        <w:rPr>
          <w:rFonts w:ascii="Palatino Linotype" w:hAnsi="Palatino Linotype" w:cs="Arial"/>
          <w:i/>
          <w:iCs/>
        </w:rPr>
        <w:t xml:space="preserve">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E916E10" w14:textId="10CA6373" w:rsidR="00480084" w:rsidRDefault="00480084" w:rsidP="0079322C">
      <w:pPr>
        <w:autoSpaceDE w:val="0"/>
        <w:autoSpaceDN w:val="0"/>
        <w:adjustRightInd w:val="0"/>
        <w:spacing w:before="240" w:line="360" w:lineRule="auto"/>
        <w:ind w:right="49"/>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003D2A01"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1C38325B" w14:textId="5DECE850" w:rsidR="00480084" w:rsidRPr="003D2A01" w:rsidRDefault="00480084" w:rsidP="0048008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3D2A01" w:rsidRPr="003D2A01">
        <w:rPr>
          <w:rFonts w:ascii="Palatino Linotype" w:hAnsi="Palatino Linotype" w:cs="Arial"/>
          <w:b/>
          <w:bCs/>
          <w:color w:val="222222"/>
          <w:sz w:val="24"/>
          <w:szCs w:val="24"/>
          <w:shd w:val="clear" w:color="auto" w:fill="FFFFFF"/>
          <w:lang w:val="es-ES"/>
        </w:rPr>
        <w:t>Notifíquese</w:t>
      </w:r>
      <w:r w:rsidR="00871A80">
        <w:rPr>
          <w:rFonts w:ascii="Palatino Linotype" w:hAnsi="Palatino Linotype" w:cs="Arial"/>
          <w:bCs/>
          <w:color w:val="222222"/>
          <w:sz w:val="24"/>
          <w:szCs w:val="24"/>
          <w:shd w:val="clear" w:color="auto" w:fill="FFFFFF"/>
          <w:lang w:val="es-ES"/>
        </w:rPr>
        <w:t xml:space="preserve"> la presente resolución a </w:t>
      </w:r>
      <w:r w:rsidR="0025734D">
        <w:rPr>
          <w:rFonts w:ascii="Palatino Linotype" w:hAnsi="Palatino Linotype" w:cs="Arial"/>
          <w:b/>
          <w:bCs/>
          <w:color w:val="222222"/>
          <w:sz w:val="24"/>
          <w:szCs w:val="24"/>
          <w:shd w:val="clear" w:color="auto" w:fill="FFFFFF"/>
          <w:lang w:val="es-ES"/>
        </w:rPr>
        <w:t>El</w:t>
      </w:r>
      <w:r w:rsidR="003D2A01" w:rsidRPr="003D2A01">
        <w:rPr>
          <w:rFonts w:ascii="Palatino Linotype" w:hAnsi="Palatino Linotype" w:cs="Arial"/>
          <w:bCs/>
          <w:color w:val="222222"/>
          <w:sz w:val="24"/>
          <w:szCs w:val="24"/>
          <w:shd w:val="clear" w:color="auto" w:fill="FFFFFF"/>
          <w:lang w:val="es-ES"/>
        </w:rPr>
        <w:t xml:space="preserve"> </w:t>
      </w:r>
      <w:r w:rsidR="003D2A01" w:rsidRPr="009512A6">
        <w:rPr>
          <w:rFonts w:ascii="Palatino Linotype" w:hAnsi="Palatino Linotype" w:cs="Arial"/>
          <w:b/>
          <w:bCs/>
          <w:color w:val="222222"/>
          <w:sz w:val="24"/>
          <w:szCs w:val="24"/>
          <w:shd w:val="clear" w:color="auto" w:fill="FFFFFF"/>
          <w:lang w:val="es-ES"/>
        </w:rPr>
        <w:t>Recurrente</w:t>
      </w:r>
      <w:r w:rsidR="003D2A01" w:rsidRPr="003D2A01">
        <w:rPr>
          <w:rFonts w:ascii="Palatino Linotype" w:hAnsi="Palatino Linotype" w:cs="Arial"/>
          <w:bCs/>
          <w:color w:val="222222"/>
          <w:sz w:val="24"/>
          <w:szCs w:val="24"/>
          <w:shd w:val="clear" w:color="auto" w:fill="FFFFFF"/>
          <w:lang w:val="es-ES"/>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32F09F0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5411C4CE" w14:textId="08988ED7" w:rsidR="003D2A01" w:rsidRPr="00962ABA" w:rsidRDefault="003D2A01" w:rsidP="00962ABA">
      <w:pPr>
        <w:spacing w:after="0" w:line="360" w:lineRule="auto"/>
        <w:jc w:val="both"/>
        <w:rPr>
          <w:rFonts w:ascii="Palatino Linotype" w:eastAsia="Calibri" w:hAnsi="Palatino Linotype" w:cs="Arial"/>
          <w:sz w:val="24"/>
          <w:szCs w:val="24"/>
        </w:rPr>
      </w:pPr>
      <w:r w:rsidRPr="003D2A01">
        <w:rPr>
          <w:rFonts w:ascii="Palatino Linotype" w:eastAsia="Calibri" w:hAnsi="Palatino Linotype" w:cs="Arial"/>
          <w:sz w:val="24"/>
          <w:szCs w:val="24"/>
        </w:rPr>
        <w:t>ASÍ LO RESUELVE, POR UNANIMIDAD DE VOTOS EL PLENO DEL</w:t>
      </w:r>
      <w:r w:rsidRPr="003D2A0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D2A01">
        <w:rPr>
          <w:rFonts w:ascii="Palatino Linotype" w:eastAsia="Calibri" w:hAnsi="Palatino Linotype" w:cs="Arial"/>
          <w:sz w:val="24"/>
          <w:szCs w:val="24"/>
        </w:rPr>
        <w:t xml:space="preserve">, </w:t>
      </w:r>
      <w:r w:rsidRPr="003D2A01">
        <w:rPr>
          <w:rFonts w:ascii="Palatino Linotype" w:eastAsia="Calibri" w:hAnsi="Palatino Linotype" w:cs="Arial"/>
          <w:sz w:val="24"/>
          <w:szCs w:val="24"/>
        </w:rPr>
        <w:lastRenderedPageBreak/>
        <w:t>CONFORMADO POR LOS COMISIONADOS ZULEMA MARTÍNEZ SÁNCHEZ, EVA ABAID YAPUR</w:t>
      </w:r>
      <w:r w:rsidR="00AD4C9A">
        <w:rPr>
          <w:rFonts w:ascii="Palatino Linotype" w:eastAsia="Calibri" w:hAnsi="Palatino Linotype" w:cs="Arial"/>
          <w:sz w:val="24"/>
          <w:szCs w:val="24"/>
        </w:rPr>
        <w:t>(EMITIENDO VOTO PARTICULAR)</w:t>
      </w:r>
      <w:r w:rsidRPr="003D2A01">
        <w:rPr>
          <w:rFonts w:ascii="Palatino Linotype" w:eastAsia="Calibri" w:hAnsi="Palatino Linotype" w:cs="Arial"/>
          <w:sz w:val="24"/>
          <w:szCs w:val="24"/>
        </w:rPr>
        <w:t xml:space="preserve">, </w:t>
      </w:r>
      <w:r w:rsidR="00962ABA" w:rsidRPr="00962ABA">
        <w:rPr>
          <w:rFonts w:ascii="Palatino Linotype" w:eastAsia="Calibri" w:hAnsi="Palatino Linotype" w:cs="Arial"/>
          <w:sz w:val="24"/>
          <w:szCs w:val="24"/>
        </w:rPr>
        <w:t>JOSÉ GUADALUPE LUNA HERNÁNDEZ, JAVIER MARTÍNEZ CRUZ Y LUIS GUSTAVO PARRA NORIEGA</w:t>
      </w:r>
      <w:r w:rsidR="00D54E7B">
        <w:rPr>
          <w:rFonts w:ascii="Palatino Linotype" w:eastAsia="Calibri" w:hAnsi="Palatino Linotype" w:cs="Arial"/>
          <w:sz w:val="24"/>
          <w:szCs w:val="24"/>
        </w:rPr>
        <w:t xml:space="preserve"> </w:t>
      </w:r>
      <w:r w:rsidR="00962ABA" w:rsidRPr="00962ABA">
        <w:rPr>
          <w:rFonts w:ascii="Palatino Linotype" w:eastAsia="Calibri" w:hAnsi="Palatino Linotype" w:cs="Arial"/>
          <w:sz w:val="24"/>
          <w:szCs w:val="24"/>
        </w:rPr>
        <w:t xml:space="preserve">EN LA </w:t>
      </w:r>
      <w:r w:rsidR="00AD4C9A" w:rsidRPr="00AD4C9A">
        <w:rPr>
          <w:rFonts w:ascii="Palatino Linotype" w:eastAsia="Calibri" w:hAnsi="Palatino Linotype" w:cs="Arial"/>
          <w:sz w:val="24"/>
          <w:szCs w:val="24"/>
        </w:rPr>
        <w:t>DECIMA NOVENA</w:t>
      </w:r>
      <w:r w:rsidR="00962ABA" w:rsidRPr="00AD4C9A">
        <w:rPr>
          <w:rFonts w:ascii="Palatino Linotype" w:eastAsia="Calibri" w:hAnsi="Palatino Linotype" w:cs="Arial"/>
          <w:sz w:val="24"/>
          <w:szCs w:val="24"/>
        </w:rPr>
        <w:t xml:space="preserve"> SESIÓN ORDINARIA CELEBRADA EL </w:t>
      </w:r>
      <w:r w:rsidR="008A64F7" w:rsidRPr="00AD4C9A">
        <w:rPr>
          <w:rFonts w:ascii="Palatino Linotype" w:eastAsia="Calibri" w:hAnsi="Palatino Linotype" w:cs="Arial"/>
          <w:sz w:val="24"/>
          <w:szCs w:val="24"/>
        </w:rPr>
        <w:t>VEINTICINCO</w:t>
      </w:r>
      <w:r w:rsidR="00F27980" w:rsidRPr="00AD4C9A">
        <w:rPr>
          <w:rFonts w:ascii="Palatino Linotype" w:eastAsia="Calibri" w:hAnsi="Palatino Linotype" w:cs="Arial"/>
          <w:sz w:val="24"/>
          <w:szCs w:val="24"/>
        </w:rPr>
        <w:t xml:space="preserve"> DE SEPTIEMBRE DE DOS MIL</w:t>
      </w:r>
      <w:r w:rsidR="00AD4C9A">
        <w:rPr>
          <w:rFonts w:ascii="Palatino Linotype" w:eastAsia="Calibri" w:hAnsi="Palatino Linotype" w:cs="Arial"/>
          <w:sz w:val="24"/>
          <w:szCs w:val="24"/>
        </w:rPr>
        <w:t xml:space="preserve"> </w:t>
      </w:r>
      <w:r w:rsidR="004B0003">
        <w:rPr>
          <w:rFonts w:ascii="Palatino Linotype" w:eastAsia="Calibri" w:hAnsi="Palatino Linotype" w:cs="Arial"/>
          <w:sz w:val="24"/>
          <w:szCs w:val="24"/>
        </w:rPr>
        <w:t>V</w:t>
      </w:r>
      <w:r w:rsidR="00AD4C9A">
        <w:rPr>
          <w:rFonts w:ascii="Palatino Linotype" w:eastAsia="Calibri" w:hAnsi="Palatino Linotype" w:cs="Arial"/>
          <w:sz w:val="24"/>
          <w:szCs w:val="24"/>
        </w:rPr>
        <w:t>EINTE</w:t>
      </w:r>
      <w:r w:rsidR="00962ABA" w:rsidRPr="00962ABA">
        <w:rPr>
          <w:rFonts w:ascii="Palatino Linotype" w:eastAsia="Calibri" w:hAnsi="Palatino Linotype" w:cs="Arial"/>
          <w:sz w:val="24"/>
          <w:szCs w:val="24"/>
        </w:rPr>
        <w:t>, ANTE EL SECRETARIO TÉCNICO DEL PLENO, ALEXIS TAPIA RAMÍREZ</w:t>
      </w:r>
      <w:r w:rsidRPr="003D2A01">
        <w:rPr>
          <w:rFonts w:ascii="Palatino Linotype" w:eastAsia="Calibri" w:hAnsi="Palatino Linotype" w:cs="Arial"/>
          <w:sz w:val="24"/>
          <w:szCs w:val="24"/>
        </w:rPr>
        <w:t>.-----------------------------------------------------------------------------------------------------------------------------------------</w:t>
      </w:r>
      <w:r w:rsidR="0079322C">
        <w:rPr>
          <w:rFonts w:ascii="Palatino Linotype" w:eastAsia="Calibri" w:hAnsi="Palatino Linotype" w:cs="Arial"/>
          <w:sz w:val="24"/>
          <w:szCs w:val="24"/>
        </w:rPr>
        <w:t>----------------------------------------------------------------------------------------------------------------------------------------------------------------------------------------------------------------------------------------------------------------------------------------------------------------------------------------------------------------------------------------------------------------------------------------------------------------------------------------------------------------------------------------------------------------------------------------------------------------------------------------------------------------------------------------------------------------------------------------------------------------------------------------------------------------------------------------------------------------------------------------------------------------------------------------------------------------------------------------------------------------------------------------------------------------------------------------------------------------------------------------------------------------------------------------------------------------------------------------------------------------------------------------------------------------------------------------------------------------------------------------------------------------------------------------------------------------------------------------------------------------------------------------------------------------------------------------------------------------------------------------------------------------------------------------------------------------------------------------------------------------------------------------------------------------------------------------------------------------------------------------------------</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2ABA" w14:paraId="49F38510" w14:textId="77777777" w:rsidTr="00962ABA">
        <w:tc>
          <w:tcPr>
            <w:tcW w:w="9062" w:type="dxa"/>
            <w:gridSpan w:val="2"/>
          </w:tcPr>
          <w:p w14:paraId="48B7F6F1" w14:textId="77777777" w:rsidR="00962ABA" w:rsidRDefault="00962ABA">
            <w:pPr>
              <w:pStyle w:val="Sinespaciado"/>
              <w:jc w:val="center"/>
              <w:rPr>
                <w:rFonts w:ascii="Palatino Linotype" w:hAnsi="Palatino Linotype"/>
                <w:b/>
              </w:rPr>
            </w:pPr>
          </w:p>
          <w:p w14:paraId="548948CD" w14:textId="77777777" w:rsidR="00962ABA" w:rsidRDefault="00962ABA">
            <w:pPr>
              <w:pStyle w:val="Sinespaciado"/>
              <w:jc w:val="center"/>
              <w:rPr>
                <w:rFonts w:ascii="Palatino Linotype" w:hAnsi="Palatino Linotype"/>
                <w:b/>
              </w:rPr>
            </w:pPr>
          </w:p>
          <w:p w14:paraId="31BAC4BA" w14:textId="77777777" w:rsidR="00962ABA" w:rsidRDefault="00962ABA">
            <w:pPr>
              <w:pStyle w:val="Sinespaciado"/>
              <w:jc w:val="center"/>
              <w:rPr>
                <w:rFonts w:ascii="Palatino Linotype" w:hAnsi="Palatino Linotype"/>
                <w:b/>
              </w:rPr>
            </w:pPr>
          </w:p>
          <w:p w14:paraId="6519EEC2" w14:textId="77777777" w:rsidR="00962ABA" w:rsidRDefault="00962ABA">
            <w:pPr>
              <w:pStyle w:val="Sinespaciado"/>
              <w:jc w:val="center"/>
              <w:rPr>
                <w:rFonts w:ascii="Palatino Linotype" w:hAnsi="Palatino Linotype"/>
                <w:b/>
              </w:rPr>
            </w:pPr>
          </w:p>
          <w:p w14:paraId="2EE9647D" w14:textId="77777777" w:rsidR="00962ABA" w:rsidRDefault="00962ABA">
            <w:pPr>
              <w:pStyle w:val="Sinespaciado"/>
              <w:jc w:val="center"/>
              <w:rPr>
                <w:rFonts w:ascii="Palatino Linotype" w:hAnsi="Palatino Linotype"/>
                <w:b/>
              </w:rPr>
            </w:pPr>
            <w:r>
              <w:rPr>
                <w:rFonts w:ascii="Palatino Linotype" w:hAnsi="Palatino Linotype"/>
                <w:b/>
              </w:rPr>
              <w:t>Zulema Martínez Sánchez</w:t>
            </w:r>
          </w:p>
          <w:p w14:paraId="4AC0EB59" w14:textId="77777777" w:rsidR="00962ABA" w:rsidRDefault="00962ABA">
            <w:pPr>
              <w:pStyle w:val="Sinespaciad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66118A4C" w14:textId="77777777" w:rsidR="00962ABA" w:rsidRDefault="00962ABA">
            <w:pPr>
              <w:pStyle w:val="Sinespaciado"/>
              <w:jc w:val="center"/>
              <w:rPr>
                <w:rFonts w:ascii="Palatino Linotype" w:hAnsi="Palatino Linotype"/>
              </w:rPr>
            </w:pPr>
            <w:r>
              <w:rPr>
                <w:rFonts w:ascii="Palatino Linotype" w:hAnsi="Palatino Linotype"/>
              </w:rPr>
              <w:t>(Rúbrica)</w:t>
            </w:r>
          </w:p>
        </w:tc>
      </w:tr>
      <w:tr w:rsidR="00962ABA" w14:paraId="5A14E3C4" w14:textId="77777777" w:rsidTr="00962ABA">
        <w:tc>
          <w:tcPr>
            <w:tcW w:w="4531" w:type="dxa"/>
          </w:tcPr>
          <w:p w14:paraId="1E448F88" w14:textId="77777777" w:rsidR="00962ABA" w:rsidRDefault="00962ABA">
            <w:pPr>
              <w:pStyle w:val="Sinespaciado"/>
              <w:jc w:val="both"/>
              <w:rPr>
                <w:rFonts w:ascii="Palatino Linotype" w:hAnsi="Palatino Linotype"/>
                <w:b/>
              </w:rPr>
            </w:pPr>
          </w:p>
          <w:p w14:paraId="47430A48" w14:textId="77777777" w:rsidR="00962ABA" w:rsidRDefault="00962ABA">
            <w:pPr>
              <w:pStyle w:val="Sinespaciado"/>
              <w:jc w:val="both"/>
              <w:rPr>
                <w:rFonts w:ascii="Palatino Linotype" w:hAnsi="Palatino Linotype"/>
                <w:b/>
              </w:rPr>
            </w:pPr>
          </w:p>
          <w:p w14:paraId="71EE36A2" w14:textId="77777777" w:rsidR="00962ABA" w:rsidRDefault="00962ABA">
            <w:pPr>
              <w:pStyle w:val="Sinespaciado"/>
              <w:jc w:val="both"/>
              <w:rPr>
                <w:rFonts w:ascii="Palatino Linotype" w:hAnsi="Palatino Linotype"/>
                <w:b/>
              </w:rPr>
            </w:pPr>
          </w:p>
          <w:p w14:paraId="5AB2D3D2" w14:textId="77777777" w:rsidR="00962ABA" w:rsidRDefault="00962ABA">
            <w:pPr>
              <w:pStyle w:val="Sinespaciado"/>
              <w:jc w:val="both"/>
              <w:rPr>
                <w:rFonts w:ascii="Palatino Linotype" w:hAnsi="Palatino Linotype"/>
                <w:b/>
              </w:rPr>
            </w:pPr>
          </w:p>
          <w:p w14:paraId="1974F995" w14:textId="77777777" w:rsidR="00962ABA" w:rsidRDefault="00962ABA">
            <w:pPr>
              <w:pStyle w:val="Sinespaciado"/>
              <w:jc w:val="both"/>
              <w:rPr>
                <w:rFonts w:ascii="Palatino Linotype" w:hAnsi="Palatino Linotype"/>
                <w:b/>
              </w:rPr>
            </w:pPr>
          </w:p>
          <w:p w14:paraId="379777E3" w14:textId="77777777" w:rsidR="00962ABA" w:rsidRDefault="00962ABA">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8DF0021" w14:textId="77777777" w:rsidR="00962ABA" w:rsidRDefault="00962ABA">
            <w:pPr>
              <w:pStyle w:val="Sinespaciado"/>
              <w:jc w:val="center"/>
              <w:rPr>
                <w:rFonts w:ascii="Palatino Linotype" w:hAnsi="Palatino Linotype"/>
              </w:rPr>
            </w:pPr>
            <w:r>
              <w:rPr>
                <w:rFonts w:ascii="Palatino Linotype" w:hAnsi="Palatino Linotype"/>
              </w:rPr>
              <w:t>Comisionada</w:t>
            </w:r>
          </w:p>
          <w:p w14:paraId="2E14C276" w14:textId="77777777" w:rsidR="00962ABA" w:rsidRDefault="00962ABA">
            <w:pPr>
              <w:pStyle w:val="Sinespaciado"/>
              <w:jc w:val="center"/>
              <w:rPr>
                <w:rFonts w:ascii="Palatino Linotype" w:hAnsi="Palatino Linotype"/>
              </w:rPr>
            </w:pPr>
            <w:r>
              <w:rPr>
                <w:rFonts w:ascii="Palatino Linotype" w:hAnsi="Palatino Linotype"/>
              </w:rPr>
              <w:t>(Rúbrica)</w:t>
            </w:r>
          </w:p>
        </w:tc>
        <w:tc>
          <w:tcPr>
            <w:tcW w:w="4531" w:type="dxa"/>
          </w:tcPr>
          <w:p w14:paraId="6D7505DA" w14:textId="77777777" w:rsidR="00962ABA" w:rsidRDefault="00962ABA">
            <w:pPr>
              <w:pStyle w:val="Sinespaciado"/>
              <w:jc w:val="both"/>
              <w:rPr>
                <w:rFonts w:ascii="Palatino Linotype" w:hAnsi="Palatino Linotype"/>
                <w:b/>
              </w:rPr>
            </w:pPr>
          </w:p>
          <w:p w14:paraId="3D6E65FF" w14:textId="77777777" w:rsidR="00962ABA" w:rsidRDefault="00962ABA">
            <w:pPr>
              <w:pStyle w:val="Sinespaciado"/>
              <w:jc w:val="both"/>
              <w:rPr>
                <w:rFonts w:ascii="Palatino Linotype" w:hAnsi="Palatino Linotype"/>
                <w:b/>
              </w:rPr>
            </w:pPr>
          </w:p>
          <w:p w14:paraId="4F4BAD65" w14:textId="77777777" w:rsidR="00962ABA" w:rsidRDefault="00962ABA">
            <w:pPr>
              <w:pStyle w:val="Sinespaciado"/>
              <w:jc w:val="both"/>
              <w:rPr>
                <w:rFonts w:ascii="Palatino Linotype" w:hAnsi="Palatino Linotype"/>
                <w:b/>
              </w:rPr>
            </w:pPr>
          </w:p>
          <w:p w14:paraId="2547D9A7" w14:textId="77777777" w:rsidR="00962ABA" w:rsidRDefault="00962ABA">
            <w:pPr>
              <w:pStyle w:val="Sinespaciado"/>
              <w:jc w:val="both"/>
              <w:rPr>
                <w:rFonts w:ascii="Palatino Linotype" w:hAnsi="Palatino Linotype"/>
                <w:b/>
              </w:rPr>
            </w:pPr>
          </w:p>
          <w:p w14:paraId="5075ACF7" w14:textId="77777777" w:rsidR="00962ABA" w:rsidRDefault="00962ABA">
            <w:pPr>
              <w:pStyle w:val="Sinespaciado"/>
              <w:jc w:val="both"/>
              <w:rPr>
                <w:rFonts w:ascii="Palatino Linotype" w:hAnsi="Palatino Linotype"/>
                <w:b/>
              </w:rPr>
            </w:pPr>
          </w:p>
          <w:p w14:paraId="4D795CA4" w14:textId="77777777" w:rsidR="00962ABA" w:rsidRDefault="00962ABA">
            <w:pPr>
              <w:pStyle w:val="Sinespaciado"/>
              <w:jc w:val="center"/>
              <w:rPr>
                <w:rFonts w:ascii="Palatino Linotype" w:hAnsi="Palatino Linotype"/>
                <w:b/>
              </w:rPr>
            </w:pPr>
            <w:r>
              <w:rPr>
                <w:rFonts w:ascii="Palatino Linotype" w:hAnsi="Palatino Linotype"/>
                <w:b/>
              </w:rPr>
              <w:t>José Guadalupe Luna Hernández</w:t>
            </w:r>
          </w:p>
          <w:p w14:paraId="43E3E269" w14:textId="77777777" w:rsidR="00962ABA" w:rsidRDefault="00962ABA">
            <w:pPr>
              <w:pStyle w:val="Sinespaciado"/>
              <w:jc w:val="center"/>
              <w:rPr>
                <w:rFonts w:ascii="Palatino Linotype" w:hAnsi="Palatino Linotype"/>
              </w:rPr>
            </w:pPr>
            <w:r>
              <w:rPr>
                <w:rFonts w:ascii="Palatino Linotype" w:hAnsi="Palatino Linotype"/>
              </w:rPr>
              <w:t>Comisionado</w:t>
            </w:r>
          </w:p>
          <w:p w14:paraId="1871A007" w14:textId="77777777" w:rsidR="00962ABA" w:rsidRDefault="00962ABA">
            <w:pPr>
              <w:pStyle w:val="Sinespaciado"/>
              <w:jc w:val="center"/>
              <w:rPr>
                <w:rFonts w:ascii="Palatino Linotype" w:hAnsi="Palatino Linotype"/>
              </w:rPr>
            </w:pPr>
            <w:r>
              <w:rPr>
                <w:rFonts w:ascii="Palatino Linotype" w:hAnsi="Palatino Linotype"/>
              </w:rPr>
              <w:t>(Rúbrica)</w:t>
            </w:r>
          </w:p>
        </w:tc>
      </w:tr>
      <w:tr w:rsidR="00962ABA" w14:paraId="3C9491AB" w14:textId="77777777" w:rsidTr="00962ABA">
        <w:tc>
          <w:tcPr>
            <w:tcW w:w="4531" w:type="dxa"/>
          </w:tcPr>
          <w:p w14:paraId="6E72AB05" w14:textId="77777777" w:rsidR="00962ABA" w:rsidRDefault="00962ABA">
            <w:pPr>
              <w:pStyle w:val="Sinespaciado"/>
              <w:jc w:val="center"/>
              <w:rPr>
                <w:rFonts w:ascii="Palatino Linotype" w:hAnsi="Palatino Linotype"/>
                <w:b/>
              </w:rPr>
            </w:pPr>
          </w:p>
          <w:p w14:paraId="4017D055" w14:textId="77777777" w:rsidR="00962ABA" w:rsidRDefault="00962ABA">
            <w:pPr>
              <w:pStyle w:val="Sinespaciado"/>
              <w:jc w:val="center"/>
              <w:rPr>
                <w:rFonts w:ascii="Palatino Linotype" w:hAnsi="Palatino Linotype"/>
                <w:b/>
              </w:rPr>
            </w:pPr>
          </w:p>
          <w:p w14:paraId="6CA02DE9" w14:textId="77777777" w:rsidR="00962ABA" w:rsidRDefault="00962ABA">
            <w:pPr>
              <w:pStyle w:val="Sinespaciado"/>
              <w:jc w:val="center"/>
              <w:rPr>
                <w:rFonts w:ascii="Palatino Linotype" w:hAnsi="Palatino Linotype"/>
                <w:b/>
              </w:rPr>
            </w:pPr>
          </w:p>
          <w:p w14:paraId="580E2619" w14:textId="77777777" w:rsidR="00962ABA" w:rsidRDefault="00962ABA">
            <w:pPr>
              <w:pStyle w:val="Sinespaciado"/>
              <w:jc w:val="center"/>
              <w:rPr>
                <w:rFonts w:ascii="Palatino Linotype" w:hAnsi="Palatino Linotype"/>
                <w:b/>
              </w:rPr>
            </w:pPr>
          </w:p>
          <w:p w14:paraId="31D880FF" w14:textId="77777777" w:rsidR="00962ABA" w:rsidRDefault="00962ABA">
            <w:pPr>
              <w:pStyle w:val="Sinespaciado"/>
              <w:jc w:val="center"/>
              <w:rPr>
                <w:rFonts w:ascii="Palatino Linotype" w:hAnsi="Palatino Linotype"/>
                <w:b/>
              </w:rPr>
            </w:pPr>
          </w:p>
          <w:p w14:paraId="59D99066" w14:textId="77777777" w:rsidR="00962ABA" w:rsidRDefault="00962ABA">
            <w:pPr>
              <w:pStyle w:val="Sinespaciado"/>
              <w:jc w:val="center"/>
              <w:rPr>
                <w:rFonts w:ascii="Palatino Linotype" w:hAnsi="Palatino Linotype"/>
                <w:b/>
              </w:rPr>
            </w:pPr>
            <w:r>
              <w:rPr>
                <w:rFonts w:ascii="Palatino Linotype" w:hAnsi="Palatino Linotype"/>
                <w:b/>
              </w:rPr>
              <w:t>Javier Martínez Cruz</w:t>
            </w:r>
          </w:p>
          <w:p w14:paraId="0A858A20" w14:textId="77777777" w:rsidR="00962ABA" w:rsidRDefault="00962ABA">
            <w:pPr>
              <w:pStyle w:val="Sinespaciado"/>
              <w:jc w:val="center"/>
              <w:rPr>
                <w:rFonts w:ascii="Palatino Linotype" w:hAnsi="Palatino Linotype"/>
              </w:rPr>
            </w:pPr>
            <w:r>
              <w:rPr>
                <w:rFonts w:ascii="Palatino Linotype" w:hAnsi="Palatino Linotype"/>
              </w:rPr>
              <w:t>Comisionado</w:t>
            </w:r>
          </w:p>
          <w:p w14:paraId="4010A4C6" w14:textId="77777777" w:rsidR="00962ABA" w:rsidRDefault="00962ABA">
            <w:pPr>
              <w:pStyle w:val="Sinespaciado"/>
              <w:jc w:val="center"/>
              <w:rPr>
                <w:rFonts w:ascii="Palatino Linotype" w:hAnsi="Palatino Linotype"/>
                <w:b/>
              </w:rPr>
            </w:pPr>
            <w:r>
              <w:rPr>
                <w:rFonts w:ascii="Palatino Linotype" w:hAnsi="Palatino Linotype"/>
              </w:rPr>
              <w:t>(Rúbrica)</w:t>
            </w:r>
          </w:p>
        </w:tc>
        <w:tc>
          <w:tcPr>
            <w:tcW w:w="4531" w:type="dxa"/>
          </w:tcPr>
          <w:p w14:paraId="598E0DC7" w14:textId="77777777" w:rsidR="00962ABA" w:rsidRDefault="00962ABA">
            <w:pPr>
              <w:pStyle w:val="Sinespaciado"/>
              <w:jc w:val="center"/>
              <w:rPr>
                <w:rFonts w:ascii="Palatino Linotype" w:hAnsi="Palatino Linotype"/>
                <w:b/>
              </w:rPr>
            </w:pPr>
          </w:p>
          <w:p w14:paraId="39B380EE" w14:textId="77777777" w:rsidR="00962ABA" w:rsidRDefault="00962ABA">
            <w:pPr>
              <w:pStyle w:val="Sinespaciado"/>
              <w:jc w:val="center"/>
              <w:rPr>
                <w:rFonts w:ascii="Palatino Linotype" w:hAnsi="Palatino Linotype"/>
                <w:b/>
              </w:rPr>
            </w:pPr>
          </w:p>
          <w:p w14:paraId="36660B0B" w14:textId="77777777" w:rsidR="00962ABA" w:rsidRDefault="00962ABA">
            <w:pPr>
              <w:pStyle w:val="Sinespaciado"/>
              <w:jc w:val="center"/>
              <w:rPr>
                <w:rFonts w:ascii="Palatino Linotype" w:hAnsi="Palatino Linotype"/>
                <w:b/>
              </w:rPr>
            </w:pPr>
          </w:p>
          <w:p w14:paraId="03C28402" w14:textId="77777777" w:rsidR="00962ABA" w:rsidRDefault="00962ABA">
            <w:pPr>
              <w:pStyle w:val="Sinespaciado"/>
              <w:jc w:val="center"/>
              <w:rPr>
                <w:rFonts w:ascii="Palatino Linotype" w:hAnsi="Palatino Linotype"/>
                <w:b/>
              </w:rPr>
            </w:pPr>
          </w:p>
          <w:p w14:paraId="584F007D" w14:textId="77777777" w:rsidR="00962ABA" w:rsidRDefault="00962ABA">
            <w:pPr>
              <w:pStyle w:val="Sinespaciado"/>
              <w:jc w:val="center"/>
              <w:rPr>
                <w:rFonts w:ascii="Palatino Linotype" w:hAnsi="Palatino Linotype"/>
                <w:b/>
              </w:rPr>
            </w:pPr>
          </w:p>
          <w:p w14:paraId="69D2AB5A" w14:textId="77777777" w:rsidR="00962ABA" w:rsidRDefault="00962ABA">
            <w:pPr>
              <w:pStyle w:val="Sinespaciado"/>
              <w:jc w:val="center"/>
              <w:rPr>
                <w:rFonts w:ascii="Palatino Linotype" w:hAnsi="Palatino Linotype"/>
                <w:b/>
              </w:rPr>
            </w:pPr>
            <w:r>
              <w:rPr>
                <w:rFonts w:ascii="Palatino Linotype" w:hAnsi="Palatino Linotype"/>
                <w:b/>
              </w:rPr>
              <w:t>Luis Gustavo Parra Noriega</w:t>
            </w:r>
          </w:p>
          <w:p w14:paraId="520483C5" w14:textId="77777777" w:rsidR="00962ABA" w:rsidRDefault="00962ABA">
            <w:pPr>
              <w:pStyle w:val="Sinespaciado"/>
              <w:jc w:val="center"/>
              <w:rPr>
                <w:rFonts w:ascii="Palatino Linotype" w:hAnsi="Palatino Linotype"/>
              </w:rPr>
            </w:pPr>
            <w:r>
              <w:rPr>
                <w:rFonts w:ascii="Palatino Linotype" w:hAnsi="Palatino Linotype"/>
              </w:rPr>
              <w:t>Comisionado</w:t>
            </w:r>
          </w:p>
          <w:p w14:paraId="124001DF" w14:textId="77777777" w:rsidR="00962ABA" w:rsidRDefault="00962ABA">
            <w:pPr>
              <w:pStyle w:val="Sinespaciado"/>
              <w:jc w:val="center"/>
              <w:rPr>
                <w:rFonts w:ascii="Palatino Linotype" w:hAnsi="Palatino Linotype"/>
              </w:rPr>
            </w:pPr>
            <w:r>
              <w:rPr>
                <w:rFonts w:ascii="Palatino Linotype" w:hAnsi="Palatino Linotype"/>
              </w:rPr>
              <w:t>(</w:t>
            </w:r>
            <w:r w:rsidR="00E213B1">
              <w:rPr>
                <w:rFonts w:ascii="Palatino Linotype" w:hAnsi="Palatino Linotype"/>
              </w:rPr>
              <w:t>Ausencia justificada</w:t>
            </w:r>
            <w:r>
              <w:rPr>
                <w:rFonts w:ascii="Palatino Linotype" w:hAnsi="Palatino Linotype"/>
              </w:rPr>
              <w:t>)</w:t>
            </w:r>
          </w:p>
        </w:tc>
      </w:tr>
      <w:tr w:rsidR="00962ABA" w14:paraId="0FC8EA67" w14:textId="77777777" w:rsidTr="00962ABA">
        <w:tc>
          <w:tcPr>
            <w:tcW w:w="9062" w:type="dxa"/>
            <w:gridSpan w:val="2"/>
          </w:tcPr>
          <w:p w14:paraId="2AA515CE" w14:textId="77777777" w:rsidR="00962ABA" w:rsidRDefault="00962ABA">
            <w:pPr>
              <w:pStyle w:val="Sinespaciado"/>
              <w:jc w:val="both"/>
              <w:rPr>
                <w:rFonts w:ascii="Palatino Linotype" w:hAnsi="Palatino Linotype"/>
                <w:b/>
              </w:rPr>
            </w:pPr>
          </w:p>
          <w:p w14:paraId="1A423AA8" w14:textId="77777777" w:rsidR="00962ABA" w:rsidRDefault="00962ABA">
            <w:pPr>
              <w:pStyle w:val="Sinespaciado"/>
              <w:jc w:val="both"/>
              <w:rPr>
                <w:rFonts w:ascii="Palatino Linotype" w:hAnsi="Palatino Linotype"/>
                <w:b/>
              </w:rPr>
            </w:pPr>
          </w:p>
          <w:p w14:paraId="79D1090F" w14:textId="77777777" w:rsidR="00962ABA" w:rsidRDefault="00962ABA">
            <w:pPr>
              <w:pStyle w:val="Sinespaciado"/>
              <w:jc w:val="both"/>
              <w:rPr>
                <w:rFonts w:ascii="Palatino Linotype" w:hAnsi="Palatino Linotype"/>
                <w:b/>
              </w:rPr>
            </w:pPr>
          </w:p>
          <w:p w14:paraId="63556FF8" w14:textId="77777777" w:rsidR="00962ABA" w:rsidRDefault="00962ABA">
            <w:pPr>
              <w:pStyle w:val="Sinespaciado"/>
              <w:jc w:val="both"/>
              <w:rPr>
                <w:rFonts w:ascii="Palatino Linotype" w:hAnsi="Palatino Linotype"/>
                <w:b/>
              </w:rPr>
            </w:pPr>
          </w:p>
          <w:p w14:paraId="5FB5701B" w14:textId="77777777" w:rsidR="00962ABA" w:rsidRDefault="00962ABA">
            <w:pPr>
              <w:pStyle w:val="Sinespaciado"/>
              <w:jc w:val="center"/>
              <w:rPr>
                <w:rFonts w:ascii="Palatino Linotype" w:hAnsi="Palatino Linotype"/>
                <w:b/>
              </w:rPr>
            </w:pPr>
            <w:r>
              <w:rPr>
                <w:rFonts w:ascii="Palatino Linotype" w:hAnsi="Palatino Linotype"/>
                <w:b/>
              </w:rPr>
              <w:t>Alexis Tapia Ramírez</w:t>
            </w:r>
          </w:p>
          <w:p w14:paraId="4E9AB50B" w14:textId="77777777" w:rsidR="00962ABA" w:rsidRDefault="00962ABA">
            <w:pPr>
              <w:pStyle w:val="Sinespaciado"/>
              <w:jc w:val="center"/>
              <w:rPr>
                <w:rFonts w:ascii="Palatino Linotype" w:hAnsi="Palatino Linotype"/>
              </w:rPr>
            </w:pPr>
            <w:r>
              <w:rPr>
                <w:rFonts w:ascii="Palatino Linotype" w:hAnsi="Palatino Linotype"/>
              </w:rPr>
              <w:t>Secretario Técnico del Pleno</w:t>
            </w:r>
          </w:p>
          <w:p w14:paraId="20203CCB" w14:textId="77777777" w:rsidR="00962ABA" w:rsidRDefault="00962ABA">
            <w:pPr>
              <w:pStyle w:val="Sinespaciado"/>
              <w:jc w:val="center"/>
              <w:rPr>
                <w:rFonts w:ascii="Palatino Linotype" w:hAnsi="Palatino Linotype"/>
              </w:rPr>
            </w:pPr>
            <w:r>
              <w:rPr>
                <w:rFonts w:ascii="Palatino Linotype" w:hAnsi="Palatino Linotype"/>
              </w:rPr>
              <w:t>(Rúbrica)</w:t>
            </w:r>
          </w:p>
        </w:tc>
      </w:tr>
    </w:tbl>
    <w:p w14:paraId="29D51CCE" w14:textId="77777777" w:rsidR="003D2A01" w:rsidRPr="003D2A01" w:rsidRDefault="003D2A01" w:rsidP="003D2A01">
      <w:pPr>
        <w:spacing w:after="0" w:line="240" w:lineRule="auto"/>
        <w:jc w:val="center"/>
        <w:rPr>
          <w:rFonts w:ascii="Palatino Linotype" w:eastAsia="Calibri" w:hAnsi="Palatino Linotype" w:cs="Arial"/>
          <w:szCs w:val="25"/>
          <w:lang w:val="es-ES" w:eastAsia="es-ES"/>
        </w:rPr>
      </w:pPr>
    </w:p>
    <w:p w14:paraId="6FBEC4D4" w14:textId="77777777" w:rsidR="003D2A01" w:rsidRPr="003D2A01" w:rsidRDefault="003D2A01" w:rsidP="003D2A01">
      <w:pPr>
        <w:spacing w:after="0" w:line="240" w:lineRule="auto"/>
        <w:jc w:val="center"/>
        <w:rPr>
          <w:rFonts w:ascii="Palatino Linotype" w:eastAsia="Calibri" w:hAnsi="Palatino Linotype" w:cs="Arial"/>
          <w:sz w:val="24"/>
          <w:szCs w:val="25"/>
          <w:lang w:val="es-ES" w:eastAsia="es-ES"/>
        </w:rPr>
      </w:pPr>
    </w:p>
    <w:p w14:paraId="0491E97D" w14:textId="77777777" w:rsidR="003D2A01" w:rsidRPr="003D2A01" w:rsidRDefault="003D2A01" w:rsidP="003D2A01">
      <w:pPr>
        <w:spacing w:after="0" w:line="240" w:lineRule="auto"/>
        <w:jc w:val="both"/>
        <w:rPr>
          <w:rFonts w:ascii="Palatino Linotype" w:eastAsia="Calibri" w:hAnsi="Palatino Linotype" w:cs="Arial"/>
          <w:sz w:val="24"/>
          <w:szCs w:val="25"/>
        </w:rPr>
      </w:pPr>
    </w:p>
    <w:p w14:paraId="6CB7063F" w14:textId="019CFB16" w:rsidR="003D2A01" w:rsidRPr="00054FC7" w:rsidRDefault="003D2A01" w:rsidP="003D2A01">
      <w:pPr>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 xml:space="preserve">Esta hoja corresponde a la resolución del </w:t>
      </w:r>
      <w:r w:rsidR="00057543" w:rsidRPr="00057543">
        <w:rPr>
          <w:rFonts w:ascii="Palatino Linotype" w:eastAsia="Calibri" w:hAnsi="Palatino Linotype" w:cs="Arial"/>
          <w:sz w:val="18"/>
          <w:szCs w:val="18"/>
        </w:rPr>
        <w:t>a veintitrés de septiembre de dos mil veinte</w:t>
      </w:r>
      <w:r w:rsidRPr="00054FC7">
        <w:rPr>
          <w:rFonts w:ascii="Palatino Linotype" w:eastAsia="Calibri" w:hAnsi="Palatino Linotype" w:cs="Arial"/>
          <w:sz w:val="18"/>
          <w:szCs w:val="18"/>
        </w:rPr>
        <w:t xml:space="preserve">, emitida en el Recurso de Revisión </w:t>
      </w:r>
      <w:r w:rsidR="00874439" w:rsidRPr="00874439">
        <w:rPr>
          <w:rFonts w:ascii="Palatino Linotype" w:eastAsia="Calibri" w:hAnsi="Palatino Linotype" w:cs="Arial"/>
          <w:sz w:val="18"/>
          <w:szCs w:val="18"/>
        </w:rPr>
        <w:t>0</w:t>
      </w:r>
      <w:r w:rsidR="00910313">
        <w:rPr>
          <w:rFonts w:ascii="Palatino Linotype" w:eastAsia="Calibri" w:hAnsi="Palatino Linotype" w:cs="Arial"/>
          <w:sz w:val="18"/>
          <w:szCs w:val="18"/>
        </w:rPr>
        <w:t>2010</w:t>
      </w:r>
      <w:r w:rsidR="00874439" w:rsidRPr="00874439">
        <w:rPr>
          <w:rFonts w:ascii="Palatino Linotype" w:eastAsia="Calibri" w:hAnsi="Palatino Linotype" w:cs="Arial"/>
          <w:sz w:val="18"/>
          <w:szCs w:val="18"/>
        </w:rPr>
        <w:t>/INFOEM/IP/RR/20</w:t>
      </w:r>
      <w:r w:rsidR="00910313">
        <w:rPr>
          <w:rFonts w:ascii="Palatino Linotype" w:eastAsia="Calibri" w:hAnsi="Palatino Linotype" w:cs="Arial"/>
          <w:sz w:val="18"/>
          <w:szCs w:val="18"/>
        </w:rPr>
        <w:t>20</w:t>
      </w:r>
      <w:r w:rsidRPr="00054FC7">
        <w:rPr>
          <w:rFonts w:ascii="Palatino Linotype" w:eastAsia="Calibri" w:hAnsi="Palatino Linotype" w:cs="Arial"/>
          <w:sz w:val="18"/>
          <w:szCs w:val="18"/>
        </w:rPr>
        <w:t>.</w:t>
      </w:r>
    </w:p>
    <w:p w14:paraId="447794AD" w14:textId="089A47C8" w:rsidR="005A4030" w:rsidRPr="00054FC7" w:rsidRDefault="006A3D87" w:rsidP="005A4030">
      <w:pPr>
        <w:tabs>
          <w:tab w:val="left" w:pos="284"/>
        </w:tabs>
        <w:spacing w:after="0" w:line="240" w:lineRule="auto"/>
        <w:jc w:val="both"/>
        <w:rPr>
          <w:rFonts w:ascii="Palatino Linotype" w:eastAsia="Calibri" w:hAnsi="Palatino Linotype" w:cs="Arial"/>
          <w:sz w:val="18"/>
          <w:szCs w:val="18"/>
        </w:rPr>
      </w:pPr>
      <w:r w:rsidRPr="00054FC7">
        <w:rPr>
          <w:rFonts w:ascii="Palatino Linotype" w:eastAsia="Calibri" w:hAnsi="Palatino Linotype" w:cs="Arial"/>
          <w:sz w:val="18"/>
          <w:szCs w:val="18"/>
        </w:rPr>
        <w:t>ZMS/</w:t>
      </w:r>
      <w:r w:rsidR="003D2A01" w:rsidRPr="00054FC7">
        <w:rPr>
          <w:rFonts w:ascii="Palatino Linotype" w:eastAsia="Calibri" w:hAnsi="Palatino Linotype" w:cs="Arial"/>
          <w:sz w:val="18"/>
          <w:szCs w:val="18"/>
        </w:rPr>
        <w:t>OSAM/</w:t>
      </w:r>
      <w:r w:rsidR="00910313">
        <w:rPr>
          <w:rFonts w:ascii="Palatino Linotype" w:eastAsia="Calibri" w:hAnsi="Palatino Linotype" w:cs="Arial"/>
          <w:sz w:val="18"/>
          <w:szCs w:val="18"/>
        </w:rPr>
        <w:t>LGRS</w:t>
      </w:r>
    </w:p>
    <w:sectPr w:rsidR="005A4030" w:rsidRPr="00054FC7" w:rsidSect="00F1529A">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BDBF1" w14:textId="77777777" w:rsidR="00B60722" w:rsidRDefault="00B60722" w:rsidP="00480084">
      <w:pPr>
        <w:spacing w:after="0" w:line="240" w:lineRule="auto"/>
      </w:pPr>
      <w:r>
        <w:separator/>
      </w:r>
    </w:p>
  </w:endnote>
  <w:endnote w:type="continuationSeparator" w:id="0">
    <w:p w14:paraId="23E790C0" w14:textId="77777777" w:rsidR="00B60722" w:rsidRDefault="00B60722"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ao UI">
    <w:panose1 w:val="020B0502040204020203"/>
    <w:charset w:val="00"/>
    <w:family w:val="swiss"/>
    <w:pitch w:val="variable"/>
    <w:sig w:usb0="02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AB5D" w14:textId="77777777"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CEB4" w14:textId="77777777" w:rsidR="0072763B" w:rsidRPr="000B69FA" w:rsidRDefault="0072763B"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3509">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66A00" w14:textId="77777777" w:rsidR="00B60722" w:rsidRDefault="00B60722" w:rsidP="00480084">
      <w:pPr>
        <w:spacing w:after="0" w:line="240" w:lineRule="auto"/>
      </w:pPr>
      <w:r>
        <w:separator/>
      </w:r>
    </w:p>
  </w:footnote>
  <w:footnote w:type="continuationSeparator" w:id="0">
    <w:p w14:paraId="733DC4CD" w14:textId="77777777" w:rsidR="00B60722" w:rsidRDefault="00B60722" w:rsidP="00480084">
      <w:pPr>
        <w:spacing w:after="0" w:line="240" w:lineRule="auto"/>
      </w:pPr>
      <w:r>
        <w:continuationSeparator/>
      </w:r>
    </w:p>
  </w:footnote>
  <w:footnote w:id="1">
    <w:p w14:paraId="48033E9E" w14:textId="77777777" w:rsidR="0072763B" w:rsidRPr="00615B4B" w:rsidRDefault="0072763B"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F85FE2D" w14:textId="77777777" w:rsidR="0072763B" w:rsidRPr="00615B4B" w:rsidRDefault="0072763B"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74E8D4" w14:textId="77777777" w:rsidR="0072763B" w:rsidRDefault="0072763B" w:rsidP="00970C65">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 w:id="3">
    <w:p w14:paraId="2A14D6BF" w14:textId="77777777" w:rsidR="00607DFC" w:rsidRPr="007F43A5" w:rsidRDefault="00607DFC" w:rsidP="00607DF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4">
    <w:p w14:paraId="7C7F2D08" w14:textId="77777777" w:rsidR="00607DFC" w:rsidRPr="0085625E" w:rsidRDefault="00607DFC" w:rsidP="00607DFC">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35EF8F55" w14:textId="77777777" w:rsidR="00607DFC" w:rsidRPr="0085625E" w:rsidRDefault="00607DFC" w:rsidP="00607DFC">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B6DA4" w14:textId="77777777" w:rsidR="0072763B" w:rsidRDefault="0072763B">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72763B" w14:paraId="705D6635" w14:textId="77777777" w:rsidTr="00F1529A">
      <w:trPr>
        <w:trHeight w:val="227"/>
      </w:trPr>
      <w:tc>
        <w:tcPr>
          <w:tcW w:w="4962" w:type="dxa"/>
          <w:hideMark/>
        </w:tcPr>
        <w:p w14:paraId="0029FC9B" w14:textId="77777777" w:rsidR="0072763B" w:rsidRDefault="0072763B" w:rsidP="00F1529A">
          <w:pPr>
            <w:spacing w:after="120" w:line="256" w:lineRule="auto"/>
            <w:ind w:right="204"/>
            <w:jc w:val="right"/>
            <w:rPr>
              <w:rFonts w:ascii="Palatino Linotype" w:hAnsi="Palatino Linotype" w:cs="Arial"/>
              <w:b/>
              <w:szCs w:val="20"/>
            </w:rPr>
          </w:pPr>
          <w:bookmarkStart w:id="17" w:name="_Hlk19009095"/>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65CC797C" w14:textId="22C1AE12" w:rsidR="0072763B" w:rsidRDefault="00B14DDA" w:rsidP="00F1529A">
          <w:pPr>
            <w:spacing w:after="120" w:line="256" w:lineRule="auto"/>
            <w:ind w:left="-778" w:right="214" w:firstLine="1585"/>
            <w:jc w:val="right"/>
            <w:rPr>
              <w:rFonts w:ascii="Palatino Linotype" w:hAnsi="Palatino Linotype" w:cs="Arial"/>
              <w:szCs w:val="20"/>
            </w:rPr>
          </w:pPr>
          <w:r w:rsidRPr="00B14DDA">
            <w:rPr>
              <w:rFonts w:ascii="Palatino Linotype" w:hAnsi="Palatino Linotype" w:cs="Arial"/>
              <w:bCs/>
              <w:sz w:val="24"/>
              <w:lang w:eastAsia="es-MX"/>
            </w:rPr>
            <w:t>0</w:t>
          </w:r>
          <w:r w:rsidR="00910313">
            <w:rPr>
              <w:rFonts w:ascii="Palatino Linotype" w:hAnsi="Palatino Linotype" w:cs="Arial"/>
              <w:bCs/>
              <w:sz w:val="24"/>
              <w:lang w:eastAsia="es-MX"/>
            </w:rPr>
            <w:t>2010</w:t>
          </w:r>
          <w:r w:rsidRPr="00B14DDA">
            <w:rPr>
              <w:rFonts w:ascii="Palatino Linotype" w:hAnsi="Palatino Linotype" w:cs="Arial"/>
              <w:bCs/>
              <w:sz w:val="24"/>
              <w:lang w:eastAsia="es-MX"/>
            </w:rPr>
            <w:t>/INFOEM/IP/RR/20</w:t>
          </w:r>
          <w:r w:rsidR="00910313">
            <w:rPr>
              <w:rFonts w:ascii="Palatino Linotype" w:hAnsi="Palatino Linotype" w:cs="Arial"/>
              <w:bCs/>
              <w:sz w:val="24"/>
              <w:lang w:eastAsia="es-MX"/>
            </w:rPr>
            <w:t>20</w:t>
          </w:r>
        </w:p>
      </w:tc>
    </w:tr>
    <w:bookmarkEnd w:id="17"/>
    <w:tr w:rsidR="0072763B" w14:paraId="11328833" w14:textId="77777777" w:rsidTr="00F1529A">
      <w:trPr>
        <w:trHeight w:val="242"/>
      </w:trPr>
      <w:tc>
        <w:tcPr>
          <w:tcW w:w="4962" w:type="dxa"/>
          <w:hideMark/>
        </w:tcPr>
        <w:p w14:paraId="4A26F783"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59F73D80" w14:textId="77777777" w:rsidR="0072763B" w:rsidRDefault="0072763B" w:rsidP="00F1529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  </w:t>
          </w:r>
          <w:r w:rsidR="00B14DDA" w:rsidRPr="00B14DDA">
            <w:rPr>
              <w:rFonts w:ascii="Palatino Linotype" w:hAnsi="Palatino Linotype" w:cs="Arial"/>
              <w:szCs w:val="20"/>
            </w:rPr>
            <w:t xml:space="preserve">Ayuntamiento de </w:t>
          </w:r>
          <w:r w:rsidR="00910313">
            <w:rPr>
              <w:rFonts w:ascii="Palatino Linotype" w:hAnsi="Palatino Linotype" w:cs="Arial"/>
              <w:szCs w:val="20"/>
            </w:rPr>
            <w:t>Metepec</w:t>
          </w:r>
        </w:p>
        <w:p w14:paraId="53F24AF5" w14:textId="38922737" w:rsidR="00662DF8" w:rsidRDefault="00662DF8" w:rsidP="00F1529A">
          <w:pPr>
            <w:spacing w:after="120" w:line="256" w:lineRule="auto"/>
            <w:ind w:left="-486" w:right="214" w:firstLine="284"/>
            <w:jc w:val="right"/>
            <w:rPr>
              <w:rFonts w:ascii="Palatino Linotype" w:hAnsi="Palatino Linotype" w:cs="Arial"/>
              <w:szCs w:val="20"/>
            </w:rPr>
          </w:pPr>
        </w:p>
      </w:tc>
    </w:tr>
    <w:tr w:rsidR="0072763B" w14:paraId="09DF839C" w14:textId="77777777" w:rsidTr="00F1529A">
      <w:trPr>
        <w:trHeight w:val="342"/>
      </w:trPr>
      <w:tc>
        <w:tcPr>
          <w:tcW w:w="4962" w:type="dxa"/>
          <w:hideMark/>
        </w:tcPr>
        <w:p w14:paraId="5A9FD548" w14:textId="77777777"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40C6134F" w14:textId="77777777"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EC8BD34" w14:textId="77777777" w:rsidR="0072763B" w:rsidRDefault="007276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2763B" w14:paraId="09C1842F" w14:textId="77777777" w:rsidTr="00F1529A">
      <w:trPr>
        <w:trHeight w:val="227"/>
      </w:trPr>
      <w:tc>
        <w:tcPr>
          <w:tcW w:w="5529" w:type="dxa"/>
          <w:hideMark/>
        </w:tcPr>
        <w:p w14:paraId="042F12A7"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CEB4BA4" w14:textId="5CEC42D4" w:rsidR="0072763B" w:rsidRPr="00B4142F" w:rsidRDefault="00B14DDA" w:rsidP="00480084">
          <w:pPr>
            <w:spacing w:after="120" w:line="256" w:lineRule="auto"/>
            <w:ind w:left="-486" w:right="214" w:firstLine="1408"/>
            <w:jc w:val="right"/>
            <w:rPr>
              <w:rFonts w:ascii="Palatino Linotype" w:hAnsi="Palatino Linotype" w:cs="Arial"/>
              <w:szCs w:val="20"/>
            </w:rPr>
          </w:pPr>
          <w:r w:rsidRPr="00B14DDA">
            <w:rPr>
              <w:rFonts w:ascii="Palatino Linotype" w:hAnsi="Palatino Linotype" w:cs="Arial"/>
              <w:bCs/>
              <w:sz w:val="24"/>
              <w:lang w:eastAsia="es-MX"/>
            </w:rPr>
            <w:t>0</w:t>
          </w:r>
          <w:r w:rsidR="003D355D">
            <w:rPr>
              <w:rFonts w:ascii="Palatino Linotype" w:hAnsi="Palatino Linotype" w:cs="Arial"/>
              <w:bCs/>
              <w:sz w:val="24"/>
              <w:lang w:eastAsia="es-MX"/>
            </w:rPr>
            <w:t>2010</w:t>
          </w:r>
          <w:r w:rsidRPr="00B14DDA">
            <w:rPr>
              <w:rFonts w:ascii="Palatino Linotype" w:hAnsi="Palatino Linotype" w:cs="Arial"/>
              <w:bCs/>
              <w:sz w:val="24"/>
              <w:lang w:eastAsia="es-MX"/>
            </w:rPr>
            <w:t>/INFOEM/IP/RR/20</w:t>
          </w:r>
          <w:r w:rsidR="003D355D">
            <w:rPr>
              <w:rFonts w:ascii="Palatino Linotype" w:hAnsi="Palatino Linotype" w:cs="Arial"/>
              <w:bCs/>
              <w:sz w:val="24"/>
              <w:lang w:eastAsia="es-MX"/>
            </w:rPr>
            <w:t>20</w:t>
          </w:r>
        </w:p>
      </w:tc>
    </w:tr>
    <w:tr w:rsidR="0072763B" w14:paraId="0AC5F4CF" w14:textId="77777777" w:rsidTr="00F1529A">
      <w:trPr>
        <w:trHeight w:val="196"/>
      </w:trPr>
      <w:tc>
        <w:tcPr>
          <w:tcW w:w="5529" w:type="dxa"/>
          <w:hideMark/>
        </w:tcPr>
        <w:p w14:paraId="5FF8BBFD"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450CC99" w14:textId="6ECCA2E4" w:rsidR="0072763B" w:rsidRPr="00F06FED" w:rsidRDefault="0072763B" w:rsidP="00F1529A">
          <w:pPr>
            <w:spacing w:after="120" w:line="256" w:lineRule="auto"/>
            <w:ind w:left="-486" w:right="214" w:firstLine="567"/>
            <w:jc w:val="right"/>
            <w:rPr>
              <w:rFonts w:ascii="Palatino Linotype" w:hAnsi="Palatino Linotype" w:cs="Arial"/>
            </w:rPr>
          </w:pPr>
        </w:p>
      </w:tc>
    </w:tr>
    <w:tr w:rsidR="0072763B" w14:paraId="24E3BBC1" w14:textId="77777777" w:rsidTr="00F1529A">
      <w:trPr>
        <w:trHeight w:val="242"/>
      </w:trPr>
      <w:tc>
        <w:tcPr>
          <w:tcW w:w="5529" w:type="dxa"/>
          <w:hideMark/>
        </w:tcPr>
        <w:p w14:paraId="674D59E7" w14:textId="77777777" w:rsidR="0072763B" w:rsidRDefault="0072763B"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D7ECF4F" w14:textId="62B54EFE" w:rsidR="0072763B" w:rsidRDefault="00B14DDA" w:rsidP="00480084">
          <w:pPr>
            <w:spacing w:after="120" w:line="256" w:lineRule="auto"/>
            <w:ind w:left="-495" w:right="214" w:firstLine="567"/>
            <w:jc w:val="right"/>
            <w:rPr>
              <w:rFonts w:ascii="Palatino Linotype" w:hAnsi="Palatino Linotype" w:cs="Arial"/>
              <w:szCs w:val="20"/>
            </w:rPr>
          </w:pPr>
          <w:r w:rsidRPr="00B14DDA">
            <w:rPr>
              <w:rFonts w:ascii="Palatino Linotype" w:hAnsi="Palatino Linotype" w:cs="Arial"/>
              <w:szCs w:val="20"/>
            </w:rPr>
            <w:t xml:space="preserve">Ayuntamiento de </w:t>
          </w:r>
          <w:r w:rsidR="00432A50">
            <w:rPr>
              <w:rFonts w:ascii="Palatino Linotype" w:hAnsi="Palatino Linotype" w:cs="Arial"/>
              <w:szCs w:val="20"/>
            </w:rPr>
            <w:t>Metepec</w:t>
          </w:r>
        </w:p>
      </w:tc>
    </w:tr>
    <w:tr w:rsidR="0072763B" w14:paraId="43D821A0" w14:textId="77777777" w:rsidTr="00F1529A">
      <w:trPr>
        <w:trHeight w:val="342"/>
      </w:trPr>
      <w:tc>
        <w:tcPr>
          <w:tcW w:w="5529" w:type="dxa"/>
          <w:hideMark/>
        </w:tcPr>
        <w:p w14:paraId="4FA69B7A" w14:textId="77777777" w:rsidR="0072763B" w:rsidRDefault="0072763B"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A77249" w14:textId="77777777" w:rsidR="0072763B" w:rsidRDefault="0072763B"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8EDF6D" w14:textId="77777777" w:rsidR="0072763B" w:rsidRDefault="00727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A2F0C"/>
    <w:multiLevelType w:val="hybridMultilevel"/>
    <w:tmpl w:val="9A44B2B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0552AF"/>
    <w:multiLevelType w:val="hybridMultilevel"/>
    <w:tmpl w:val="8412354E"/>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B419C"/>
    <w:multiLevelType w:val="hybridMultilevel"/>
    <w:tmpl w:val="8F02D3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692CBD"/>
    <w:multiLevelType w:val="hybridMultilevel"/>
    <w:tmpl w:val="06ECD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F07D4C"/>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4079F3"/>
    <w:multiLevelType w:val="hybridMultilevel"/>
    <w:tmpl w:val="D6C24E6C"/>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4"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3"/>
  </w:num>
  <w:num w:numId="4">
    <w:abstractNumId w:val="23"/>
  </w:num>
  <w:num w:numId="5">
    <w:abstractNumId w:val="6"/>
  </w:num>
  <w:num w:numId="6">
    <w:abstractNumId w:val="14"/>
  </w:num>
  <w:num w:numId="7">
    <w:abstractNumId w:val="0"/>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4"/>
  </w:num>
  <w:num w:numId="12">
    <w:abstractNumId w:val="11"/>
  </w:num>
  <w:num w:numId="13">
    <w:abstractNumId w:val="4"/>
  </w:num>
  <w:num w:numId="14">
    <w:abstractNumId w:val="10"/>
  </w:num>
  <w:num w:numId="15">
    <w:abstractNumId w:val="1"/>
  </w:num>
  <w:num w:numId="16">
    <w:abstractNumId w:val="18"/>
  </w:num>
  <w:num w:numId="17">
    <w:abstractNumId w:val="12"/>
  </w:num>
  <w:num w:numId="18">
    <w:abstractNumId w:val="21"/>
  </w:num>
  <w:num w:numId="19">
    <w:abstractNumId w:val="2"/>
  </w:num>
  <w:num w:numId="20">
    <w:abstractNumId w:val="7"/>
  </w:num>
  <w:num w:numId="21">
    <w:abstractNumId w:val="22"/>
  </w:num>
  <w:num w:numId="22">
    <w:abstractNumId w:val="8"/>
  </w:num>
  <w:num w:numId="23">
    <w:abstractNumId w:val="9"/>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6902"/>
    <w:rsid w:val="00015BB1"/>
    <w:rsid w:val="00023BF4"/>
    <w:rsid w:val="0003023D"/>
    <w:rsid w:val="00032E25"/>
    <w:rsid w:val="000379CA"/>
    <w:rsid w:val="00054FC7"/>
    <w:rsid w:val="0005686F"/>
    <w:rsid w:val="00057543"/>
    <w:rsid w:val="00060799"/>
    <w:rsid w:val="00061E13"/>
    <w:rsid w:val="00063191"/>
    <w:rsid w:val="00063480"/>
    <w:rsid w:val="000667D6"/>
    <w:rsid w:val="00074863"/>
    <w:rsid w:val="00090203"/>
    <w:rsid w:val="000977B5"/>
    <w:rsid w:val="000A1240"/>
    <w:rsid w:val="000A1A11"/>
    <w:rsid w:val="000A6028"/>
    <w:rsid w:val="000A653C"/>
    <w:rsid w:val="000A6EF4"/>
    <w:rsid w:val="000C27F7"/>
    <w:rsid w:val="000C5B42"/>
    <w:rsid w:val="000C7FED"/>
    <w:rsid w:val="000D0632"/>
    <w:rsid w:val="0010039F"/>
    <w:rsid w:val="00111FF4"/>
    <w:rsid w:val="0011760B"/>
    <w:rsid w:val="001230AD"/>
    <w:rsid w:val="001249BE"/>
    <w:rsid w:val="001406C8"/>
    <w:rsid w:val="001424E8"/>
    <w:rsid w:val="00154315"/>
    <w:rsid w:val="001547EB"/>
    <w:rsid w:val="00154FB8"/>
    <w:rsid w:val="00156DEF"/>
    <w:rsid w:val="00162CCA"/>
    <w:rsid w:val="00185427"/>
    <w:rsid w:val="00185BB7"/>
    <w:rsid w:val="00191D0A"/>
    <w:rsid w:val="001A0365"/>
    <w:rsid w:val="001A7D48"/>
    <w:rsid w:val="001B4786"/>
    <w:rsid w:val="001B49CB"/>
    <w:rsid w:val="001C3A01"/>
    <w:rsid w:val="001C5F6D"/>
    <w:rsid w:val="001C6909"/>
    <w:rsid w:val="001D2946"/>
    <w:rsid w:val="001E4F19"/>
    <w:rsid w:val="001F1923"/>
    <w:rsid w:val="001F4A82"/>
    <w:rsid w:val="00207E34"/>
    <w:rsid w:val="00227F85"/>
    <w:rsid w:val="00234632"/>
    <w:rsid w:val="0025734D"/>
    <w:rsid w:val="00262E55"/>
    <w:rsid w:val="00266AE4"/>
    <w:rsid w:val="00267ECE"/>
    <w:rsid w:val="002719C7"/>
    <w:rsid w:val="002841E8"/>
    <w:rsid w:val="00291E56"/>
    <w:rsid w:val="00292F65"/>
    <w:rsid w:val="002A0761"/>
    <w:rsid w:val="002A3431"/>
    <w:rsid w:val="002A36AF"/>
    <w:rsid w:val="002A5797"/>
    <w:rsid w:val="002A6BBC"/>
    <w:rsid w:val="002D0C78"/>
    <w:rsid w:val="002D15F6"/>
    <w:rsid w:val="002D277E"/>
    <w:rsid w:val="002D27CC"/>
    <w:rsid w:val="002D2FBE"/>
    <w:rsid w:val="002D4F1D"/>
    <w:rsid w:val="002E38D5"/>
    <w:rsid w:val="002E3E79"/>
    <w:rsid w:val="002F0772"/>
    <w:rsid w:val="002F235D"/>
    <w:rsid w:val="002F3515"/>
    <w:rsid w:val="002F57D5"/>
    <w:rsid w:val="002F6F35"/>
    <w:rsid w:val="002F7811"/>
    <w:rsid w:val="00303848"/>
    <w:rsid w:val="0030431E"/>
    <w:rsid w:val="003120A8"/>
    <w:rsid w:val="003165F1"/>
    <w:rsid w:val="003176CB"/>
    <w:rsid w:val="00320C03"/>
    <w:rsid w:val="00321057"/>
    <w:rsid w:val="003379F4"/>
    <w:rsid w:val="00343DD7"/>
    <w:rsid w:val="00345360"/>
    <w:rsid w:val="0035354D"/>
    <w:rsid w:val="0036062C"/>
    <w:rsid w:val="00363EE3"/>
    <w:rsid w:val="00366F38"/>
    <w:rsid w:val="003704DC"/>
    <w:rsid w:val="00375CEE"/>
    <w:rsid w:val="00380605"/>
    <w:rsid w:val="00385232"/>
    <w:rsid w:val="003927E5"/>
    <w:rsid w:val="00396E93"/>
    <w:rsid w:val="003A22A9"/>
    <w:rsid w:val="003A4A71"/>
    <w:rsid w:val="003C1B82"/>
    <w:rsid w:val="003D2A01"/>
    <w:rsid w:val="003D355D"/>
    <w:rsid w:val="003D3C28"/>
    <w:rsid w:val="003E1552"/>
    <w:rsid w:val="003E596C"/>
    <w:rsid w:val="003E59BE"/>
    <w:rsid w:val="003F43FD"/>
    <w:rsid w:val="003F4621"/>
    <w:rsid w:val="003F57DC"/>
    <w:rsid w:val="004019E9"/>
    <w:rsid w:val="004116A4"/>
    <w:rsid w:val="00412EBF"/>
    <w:rsid w:val="004136D8"/>
    <w:rsid w:val="004152F8"/>
    <w:rsid w:val="004226CB"/>
    <w:rsid w:val="00424E33"/>
    <w:rsid w:val="00432A50"/>
    <w:rsid w:val="004374E8"/>
    <w:rsid w:val="00443D51"/>
    <w:rsid w:val="00444B48"/>
    <w:rsid w:val="00453213"/>
    <w:rsid w:val="00453565"/>
    <w:rsid w:val="004555F0"/>
    <w:rsid w:val="004610DE"/>
    <w:rsid w:val="004672CA"/>
    <w:rsid w:val="00480084"/>
    <w:rsid w:val="00487EC4"/>
    <w:rsid w:val="004911F1"/>
    <w:rsid w:val="004A37C6"/>
    <w:rsid w:val="004A69D2"/>
    <w:rsid w:val="004B0003"/>
    <w:rsid w:val="004B34C0"/>
    <w:rsid w:val="004B5D16"/>
    <w:rsid w:val="004B7A77"/>
    <w:rsid w:val="004D77B1"/>
    <w:rsid w:val="004E0EDD"/>
    <w:rsid w:val="004E4B85"/>
    <w:rsid w:val="004F31B3"/>
    <w:rsid w:val="005046BD"/>
    <w:rsid w:val="0051523F"/>
    <w:rsid w:val="00515CB8"/>
    <w:rsid w:val="005260D9"/>
    <w:rsid w:val="005375BE"/>
    <w:rsid w:val="00552DB8"/>
    <w:rsid w:val="00553258"/>
    <w:rsid w:val="005642CB"/>
    <w:rsid w:val="00570D34"/>
    <w:rsid w:val="005733EB"/>
    <w:rsid w:val="00574FE0"/>
    <w:rsid w:val="00591B71"/>
    <w:rsid w:val="0059227F"/>
    <w:rsid w:val="0059374F"/>
    <w:rsid w:val="005A4030"/>
    <w:rsid w:val="005A4644"/>
    <w:rsid w:val="005A6B92"/>
    <w:rsid w:val="005B62DA"/>
    <w:rsid w:val="005B7325"/>
    <w:rsid w:val="005C2887"/>
    <w:rsid w:val="005D131A"/>
    <w:rsid w:val="005D2066"/>
    <w:rsid w:val="005F4443"/>
    <w:rsid w:val="005F5640"/>
    <w:rsid w:val="005F6020"/>
    <w:rsid w:val="005F7F8B"/>
    <w:rsid w:val="006024C5"/>
    <w:rsid w:val="00607DFC"/>
    <w:rsid w:val="00617DB9"/>
    <w:rsid w:val="00623A92"/>
    <w:rsid w:val="0062558D"/>
    <w:rsid w:val="00625953"/>
    <w:rsid w:val="006329E9"/>
    <w:rsid w:val="00632ECC"/>
    <w:rsid w:val="006343BC"/>
    <w:rsid w:val="00637BA2"/>
    <w:rsid w:val="0064450B"/>
    <w:rsid w:val="00644838"/>
    <w:rsid w:val="0064677C"/>
    <w:rsid w:val="00651D8E"/>
    <w:rsid w:val="0065793F"/>
    <w:rsid w:val="00662DF8"/>
    <w:rsid w:val="006663B6"/>
    <w:rsid w:val="00674DD2"/>
    <w:rsid w:val="006763AB"/>
    <w:rsid w:val="006802E1"/>
    <w:rsid w:val="00680904"/>
    <w:rsid w:val="006826A3"/>
    <w:rsid w:val="00696DE5"/>
    <w:rsid w:val="00697442"/>
    <w:rsid w:val="006A3D87"/>
    <w:rsid w:val="006A47AA"/>
    <w:rsid w:val="006C11E1"/>
    <w:rsid w:val="006C37E9"/>
    <w:rsid w:val="006D3328"/>
    <w:rsid w:val="006F0B49"/>
    <w:rsid w:val="006F0CC6"/>
    <w:rsid w:val="006F76A7"/>
    <w:rsid w:val="007008A6"/>
    <w:rsid w:val="00701D2F"/>
    <w:rsid w:val="007028A1"/>
    <w:rsid w:val="007036F6"/>
    <w:rsid w:val="0070738B"/>
    <w:rsid w:val="00710CD8"/>
    <w:rsid w:val="007113D9"/>
    <w:rsid w:val="00714EA1"/>
    <w:rsid w:val="007217DE"/>
    <w:rsid w:val="0072763B"/>
    <w:rsid w:val="007316FF"/>
    <w:rsid w:val="0074595E"/>
    <w:rsid w:val="00762020"/>
    <w:rsid w:val="007642F5"/>
    <w:rsid w:val="0076460B"/>
    <w:rsid w:val="007660BD"/>
    <w:rsid w:val="00773DF9"/>
    <w:rsid w:val="007777CB"/>
    <w:rsid w:val="00781BAD"/>
    <w:rsid w:val="00784FB5"/>
    <w:rsid w:val="00787569"/>
    <w:rsid w:val="00791257"/>
    <w:rsid w:val="0079322C"/>
    <w:rsid w:val="00794D07"/>
    <w:rsid w:val="007972E6"/>
    <w:rsid w:val="007A62DB"/>
    <w:rsid w:val="007D5034"/>
    <w:rsid w:val="007E784C"/>
    <w:rsid w:val="007F36BA"/>
    <w:rsid w:val="00805B79"/>
    <w:rsid w:val="0081043E"/>
    <w:rsid w:val="00815818"/>
    <w:rsid w:val="00816D67"/>
    <w:rsid w:val="0082345D"/>
    <w:rsid w:val="00830468"/>
    <w:rsid w:val="008306CB"/>
    <w:rsid w:val="008367C1"/>
    <w:rsid w:val="00837019"/>
    <w:rsid w:val="00845449"/>
    <w:rsid w:val="008471A2"/>
    <w:rsid w:val="00853FE5"/>
    <w:rsid w:val="008550E9"/>
    <w:rsid w:val="0086585A"/>
    <w:rsid w:val="00871A80"/>
    <w:rsid w:val="008728A7"/>
    <w:rsid w:val="00874439"/>
    <w:rsid w:val="00884278"/>
    <w:rsid w:val="008A2248"/>
    <w:rsid w:val="008A2D5A"/>
    <w:rsid w:val="008A64F7"/>
    <w:rsid w:val="008A6761"/>
    <w:rsid w:val="008A73FE"/>
    <w:rsid w:val="008B13F5"/>
    <w:rsid w:val="008B59E3"/>
    <w:rsid w:val="008C074C"/>
    <w:rsid w:val="008C1D7F"/>
    <w:rsid w:val="008C4E70"/>
    <w:rsid w:val="008C6363"/>
    <w:rsid w:val="008D53F2"/>
    <w:rsid w:val="008D7705"/>
    <w:rsid w:val="008E53DD"/>
    <w:rsid w:val="009063D7"/>
    <w:rsid w:val="0090776B"/>
    <w:rsid w:val="00910313"/>
    <w:rsid w:val="009106B1"/>
    <w:rsid w:val="009145A2"/>
    <w:rsid w:val="00916152"/>
    <w:rsid w:val="00921769"/>
    <w:rsid w:val="009255DF"/>
    <w:rsid w:val="00940FB1"/>
    <w:rsid w:val="009444F1"/>
    <w:rsid w:val="009512A6"/>
    <w:rsid w:val="009604FD"/>
    <w:rsid w:val="009614A8"/>
    <w:rsid w:val="00961980"/>
    <w:rsid w:val="00962ABA"/>
    <w:rsid w:val="00970C65"/>
    <w:rsid w:val="00981A0D"/>
    <w:rsid w:val="00983369"/>
    <w:rsid w:val="0098391D"/>
    <w:rsid w:val="00991EE4"/>
    <w:rsid w:val="009A38F1"/>
    <w:rsid w:val="009A3961"/>
    <w:rsid w:val="009B00EF"/>
    <w:rsid w:val="009B1B85"/>
    <w:rsid w:val="009F20DA"/>
    <w:rsid w:val="009F59B3"/>
    <w:rsid w:val="009F72D3"/>
    <w:rsid w:val="00A06108"/>
    <w:rsid w:val="00A06A28"/>
    <w:rsid w:val="00A1141C"/>
    <w:rsid w:val="00A260B9"/>
    <w:rsid w:val="00A31A96"/>
    <w:rsid w:val="00A42BBE"/>
    <w:rsid w:val="00A45FB0"/>
    <w:rsid w:val="00A47A11"/>
    <w:rsid w:val="00A56D79"/>
    <w:rsid w:val="00A57743"/>
    <w:rsid w:val="00A60A70"/>
    <w:rsid w:val="00A61406"/>
    <w:rsid w:val="00A631B4"/>
    <w:rsid w:val="00A65EFD"/>
    <w:rsid w:val="00A67194"/>
    <w:rsid w:val="00A715C3"/>
    <w:rsid w:val="00AA10EA"/>
    <w:rsid w:val="00AA1AD7"/>
    <w:rsid w:val="00AB295F"/>
    <w:rsid w:val="00AC1A66"/>
    <w:rsid w:val="00AD04C1"/>
    <w:rsid w:val="00AD4C9A"/>
    <w:rsid w:val="00AE4176"/>
    <w:rsid w:val="00AE76F5"/>
    <w:rsid w:val="00AF1CE8"/>
    <w:rsid w:val="00AF1D50"/>
    <w:rsid w:val="00B007DC"/>
    <w:rsid w:val="00B14DDA"/>
    <w:rsid w:val="00B15833"/>
    <w:rsid w:val="00B21A69"/>
    <w:rsid w:val="00B23AF6"/>
    <w:rsid w:val="00B24B14"/>
    <w:rsid w:val="00B25DF6"/>
    <w:rsid w:val="00B26CAB"/>
    <w:rsid w:val="00B32CD4"/>
    <w:rsid w:val="00B34600"/>
    <w:rsid w:val="00B34B29"/>
    <w:rsid w:val="00B358BF"/>
    <w:rsid w:val="00B367F9"/>
    <w:rsid w:val="00B405BB"/>
    <w:rsid w:val="00B51127"/>
    <w:rsid w:val="00B519B7"/>
    <w:rsid w:val="00B60722"/>
    <w:rsid w:val="00B618AD"/>
    <w:rsid w:val="00B7495D"/>
    <w:rsid w:val="00B753F9"/>
    <w:rsid w:val="00B80EBB"/>
    <w:rsid w:val="00B84D40"/>
    <w:rsid w:val="00BA12C6"/>
    <w:rsid w:val="00BA3F2B"/>
    <w:rsid w:val="00BB3182"/>
    <w:rsid w:val="00BB45F2"/>
    <w:rsid w:val="00BB788B"/>
    <w:rsid w:val="00BC4312"/>
    <w:rsid w:val="00BD635F"/>
    <w:rsid w:val="00BE011A"/>
    <w:rsid w:val="00BE09A5"/>
    <w:rsid w:val="00BE6805"/>
    <w:rsid w:val="00C07F83"/>
    <w:rsid w:val="00C12050"/>
    <w:rsid w:val="00C25CA7"/>
    <w:rsid w:val="00C44DAB"/>
    <w:rsid w:val="00C538B3"/>
    <w:rsid w:val="00C56219"/>
    <w:rsid w:val="00C82EA7"/>
    <w:rsid w:val="00CA0A09"/>
    <w:rsid w:val="00CB0047"/>
    <w:rsid w:val="00CB0F5C"/>
    <w:rsid w:val="00CB4474"/>
    <w:rsid w:val="00CB50EF"/>
    <w:rsid w:val="00CC3BAF"/>
    <w:rsid w:val="00CD1291"/>
    <w:rsid w:val="00CD2F12"/>
    <w:rsid w:val="00CD466B"/>
    <w:rsid w:val="00CE7EAB"/>
    <w:rsid w:val="00CF024B"/>
    <w:rsid w:val="00CF7867"/>
    <w:rsid w:val="00D0293D"/>
    <w:rsid w:val="00D0375E"/>
    <w:rsid w:val="00D04DE3"/>
    <w:rsid w:val="00D1187C"/>
    <w:rsid w:val="00D122FA"/>
    <w:rsid w:val="00D13C5E"/>
    <w:rsid w:val="00D2236C"/>
    <w:rsid w:val="00D23177"/>
    <w:rsid w:val="00D25841"/>
    <w:rsid w:val="00D30AF3"/>
    <w:rsid w:val="00D430C7"/>
    <w:rsid w:val="00D46C44"/>
    <w:rsid w:val="00D54E7B"/>
    <w:rsid w:val="00D62DA8"/>
    <w:rsid w:val="00D7094B"/>
    <w:rsid w:val="00D72118"/>
    <w:rsid w:val="00D755CA"/>
    <w:rsid w:val="00D81BE8"/>
    <w:rsid w:val="00D9031D"/>
    <w:rsid w:val="00D94076"/>
    <w:rsid w:val="00D9518A"/>
    <w:rsid w:val="00DB188F"/>
    <w:rsid w:val="00DB4C4B"/>
    <w:rsid w:val="00DB5467"/>
    <w:rsid w:val="00DD13E2"/>
    <w:rsid w:val="00DE3A37"/>
    <w:rsid w:val="00DE44B4"/>
    <w:rsid w:val="00DE6DED"/>
    <w:rsid w:val="00DF7E8F"/>
    <w:rsid w:val="00E0548C"/>
    <w:rsid w:val="00E05BB6"/>
    <w:rsid w:val="00E0724F"/>
    <w:rsid w:val="00E213B1"/>
    <w:rsid w:val="00E21CD5"/>
    <w:rsid w:val="00E27928"/>
    <w:rsid w:val="00E45477"/>
    <w:rsid w:val="00E50E12"/>
    <w:rsid w:val="00E54ADB"/>
    <w:rsid w:val="00E60175"/>
    <w:rsid w:val="00E613C6"/>
    <w:rsid w:val="00E61A3B"/>
    <w:rsid w:val="00E62E0E"/>
    <w:rsid w:val="00E740E0"/>
    <w:rsid w:val="00E82BD5"/>
    <w:rsid w:val="00E912B4"/>
    <w:rsid w:val="00E91651"/>
    <w:rsid w:val="00E934FB"/>
    <w:rsid w:val="00E93FBE"/>
    <w:rsid w:val="00EA3857"/>
    <w:rsid w:val="00EA4ED6"/>
    <w:rsid w:val="00ED005B"/>
    <w:rsid w:val="00ED1D4F"/>
    <w:rsid w:val="00ED333A"/>
    <w:rsid w:val="00EF220A"/>
    <w:rsid w:val="00EF61DB"/>
    <w:rsid w:val="00EF63E5"/>
    <w:rsid w:val="00F01BCE"/>
    <w:rsid w:val="00F04F3B"/>
    <w:rsid w:val="00F1529A"/>
    <w:rsid w:val="00F27980"/>
    <w:rsid w:val="00F301ED"/>
    <w:rsid w:val="00F33509"/>
    <w:rsid w:val="00F44A67"/>
    <w:rsid w:val="00F52411"/>
    <w:rsid w:val="00F615BD"/>
    <w:rsid w:val="00F71240"/>
    <w:rsid w:val="00F7160E"/>
    <w:rsid w:val="00F74ABA"/>
    <w:rsid w:val="00F82680"/>
    <w:rsid w:val="00F84202"/>
    <w:rsid w:val="00F84468"/>
    <w:rsid w:val="00F913C4"/>
    <w:rsid w:val="00FA3990"/>
    <w:rsid w:val="00FA691D"/>
    <w:rsid w:val="00FB54C2"/>
    <w:rsid w:val="00FB5EC5"/>
    <w:rsid w:val="00FD06E7"/>
    <w:rsid w:val="00FE0484"/>
    <w:rsid w:val="00FE12EC"/>
    <w:rsid w:val="00FE739E"/>
    <w:rsid w:val="00FF3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24A6"/>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962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758870216">
      <w:bodyDiv w:val="1"/>
      <w:marLeft w:val="0"/>
      <w:marRight w:val="0"/>
      <w:marTop w:val="0"/>
      <w:marBottom w:val="0"/>
      <w:divBdr>
        <w:top w:val="none" w:sz="0" w:space="0" w:color="auto"/>
        <w:left w:val="none" w:sz="0" w:space="0" w:color="auto"/>
        <w:bottom w:val="none" w:sz="0" w:space="0" w:color="auto"/>
        <w:right w:val="none" w:sz="0" w:space="0" w:color="auto"/>
      </w:divBdr>
    </w:div>
    <w:div w:id="763035683">
      <w:bodyDiv w:val="1"/>
      <w:marLeft w:val="0"/>
      <w:marRight w:val="0"/>
      <w:marTop w:val="0"/>
      <w:marBottom w:val="0"/>
      <w:divBdr>
        <w:top w:val="none" w:sz="0" w:space="0" w:color="auto"/>
        <w:left w:val="none" w:sz="0" w:space="0" w:color="auto"/>
        <w:bottom w:val="none" w:sz="0" w:space="0" w:color="auto"/>
        <w:right w:val="none" w:sz="0" w:space="0" w:color="auto"/>
      </w:divBdr>
    </w:div>
    <w:div w:id="1028070661">
      <w:bodyDiv w:val="1"/>
      <w:marLeft w:val="0"/>
      <w:marRight w:val="0"/>
      <w:marTop w:val="0"/>
      <w:marBottom w:val="0"/>
      <w:divBdr>
        <w:top w:val="none" w:sz="0" w:space="0" w:color="auto"/>
        <w:left w:val="none" w:sz="0" w:space="0" w:color="auto"/>
        <w:bottom w:val="none" w:sz="0" w:space="0" w:color="auto"/>
        <w:right w:val="none" w:sz="0" w:space="0" w:color="auto"/>
      </w:divBdr>
      <w:divsChild>
        <w:div w:id="1532112516">
          <w:marLeft w:val="0"/>
          <w:marRight w:val="0"/>
          <w:marTop w:val="0"/>
          <w:marBottom w:val="98"/>
          <w:divBdr>
            <w:top w:val="none" w:sz="0" w:space="0" w:color="auto"/>
            <w:left w:val="none" w:sz="0" w:space="0" w:color="auto"/>
            <w:bottom w:val="none" w:sz="0" w:space="0" w:color="auto"/>
            <w:right w:val="none" w:sz="0" w:space="0" w:color="auto"/>
          </w:divBdr>
        </w:div>
        <w:div w:id="209001572">
          <w:marLeft w:val="0"/>
          <w:marRight w:val="0"/>
          <w:marTop w:val="0"/>
          <w:marBottom w:val="98"/>
          <w:divBdr>
            <w:top w:val="none" w:sz="0" w:space="0" w:color="auto"/>
            <w:left w:val="none" w:sz="0" w:space="0" w:color="auto"/>
            <w:bottom w:val="none" w:sz="0" w:space="0" w:color="auto"/>
            <w:right w:val="none" w:sz="0" w:space="0" w:color="auto"/>
          </w:divBdr>
        </w:div>
        <w:div w:id="864976349">
          <w:marLeft w:val="0"/>
          <w:marRight w:val="0"/>
          <w:marTop w:val="0"/>
          <w:marBottom w:val="84"/>
          <w:divBdr>
            <w:top w:val="none" w:sz="0" w:space="0" w:color="auto"/>
            <w:left w:val="none" w:sz="0" w:space="0" w:color="auto"/>
            <w:bottom w:val="none" w:sz="0" w:space="0" w:color="auto"/>
            <w:right w:val="none" w:sz="0" w:space="0" w:color="auto"/>
          </w:divBdr>
        </w:div>
        <w:div w:id="1113286361">
          <w:marLeft w:val="0"/>
          <w:marRight w:val="0"/>
          <w:marTop w:val="0"/>
          <w:marBottom w:val="101"/>
          <w:divBdr>
            <w:top w:val="none" w:sz="0" w:space="0" w:color="auto"/>
            <w:left w:val="none" w:sz="0" w:space="0" w:color="auto"/>
            <w:bottom w:val="none" w:sz="0" w:space="0" w:color="auto"/>
            <w:right w:val="none" w:sz="0" w:space="0" w:color="auto"/>
          </w:divBdr>
        </w:div>
      </w:divsChild>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F381F-A4B0-4CD6-BFA6-06304CB3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37</Pages>
  <Words>8835</Words>
  <Characters>48594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17</cp:revision>
  <cp:lastPrinted>2018-09-13T22:42:00Z</cp:lastPrinted>
  <dcterms:created xsi:type="dcterms:W3CDTF">2020-09-08T20:39:00Z</dcterms:created>
  <dcterms:modified xsi:type="dcterms:W3CDTF">2020-09-30T22:18:00Z</dcterms:modified>
</cp:coreProperties>
</file>