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EAE4B8" w14:textId="77777777" w:rsidR="000B49AB" w:rsidRPr="009D1800" w:rsidRDefault="000B49AB" w:rsidP="000B49AB">
      <w:pPr>
        <w:spacing w:before="240" w:after="240" w:line="360" w:lineRule="auto"/>
        <w:jc w:val="center"/>
        <w:rPr>
          <w:rFonts w:ascii="Palatino Linotype" w:eastAsia="MS Mincho" w:hAnsi="Palatino Linotype" w:cs="Times New Roman"/>
          <w:b/>
        </w:rPr>
      </w:pPr>
      <w:r w:rsidRPr="009D1800">
        <w:rPr>
          <w:rFonts w:ascii="Palatino Linotype" w:eastAsia="MS Mincho" w:hAnsi="Palatino Linotype" w:cs="Times New Roman"/>
          <w:b/>
        </w:rPr>
        <w:t>LÍNEAS ARGUMENTATIVAS.</w:t>
      </w:r>
    </w:p>
    <w:p w14:paraId="3F551CF1" w14:textId="77777777" w:rsidR="000B49AB" w:rsidRPr="009D1800" w:rsidRDefault="000B49AB" w:rsidP="000B49AB">
      <w:pPr>
        <w:spacing w:before="240" w:after="240" w:line="360" w:lineRule="auto"/>
        <w:jc w:val="both"/>
        <w:rPr>
          <w:rFonts w:ascii="Palatino Linotype" w:eastAsia="Times New Roman" w:hAnsi="Palatino Linotype"/>
        </w:rPr>
      </w:pPr>
      <w:r w:rsidRPr="009D1800">
        <w:rPr>
          <w:rFonts w:ascii="Palatino Linotype" w:eastAsia="Times New Roman" w:hAnsi="Palatino Linotype"/>
          <w:b/>
        </w:rPr>
        <w:t>DEBERES DE LAS AUTORIDADES.</w:t>
      </w:r>
      <w:r w:rsidRPr="009D1800">
        <w:rPr>
          <w:rFonts w:ascii="Palatino Linotype" w:eastAsia="Times New Roman" w:hAnsi="Palatino Linotype"/>
        </w:rPr>
        <w:t xml:space="preserve"> El derecho de acceso a la información pública es un derecho humano constitucionalmente reconocido, en consecuencia todas las </w:t>
      </w:r>
      <w:proofErr w:type="gramStart"/>
      <w:r w:rsidRPr="009D1800">
        <w:rPr>
          <w:rFonts w:ascii="Palatino Linotype" w:eastAsia="Times New Roman" w:hAnsi="Palatino Linotype"/>
        </w:rPr>
        <w:t>autoridades</w:t>
      </w:r>
      <w:proofErr w:type="gramEnd"/>
      <w:r w:rsidRPr="009D1800">
        <w:rPr>
          <w:rFonts w:ascii="Palatino Linotype" w:eastAsia="Times New Roman" w:hAnsi="Palatino Linotype"/>
        </w:rPr>
        <w:t xml:space="preserve"> en el ámbito de sus competencias, funciones y atribuciones tienen la obligación de respetarlo, protegerlo y garantizarlo. </w:t>
      </w:r>
    </w:p>
    <w:p w14:paraId="3F4428EF" w14:textId="77777777" w:rsidR="000B49AB" w:rsidRPr="009D1800" w:rsidRDefault="000B49AB" w:rsidP="000B49AB">
      <w:pPr>
        <w:spacing w:before="240" w:after="240" w:line="360" w:lineRule="auto"/>
        <w:jc w:val="both"/>
        <w:rPr>
          <w:rFonts w:ascii="Palatino Linotype" w:eastAsia="Times New Roman" w:hAnsi="Palatino Linotype"/>
        </w:rPr>
      </w:pPr>
      <w:r w:rsidRPr="009D1800">
        <w:rPr>
          <w:rFonts w:ascii="Palatino Linotype" w:eastAsia="Times New Roman" w:hAnsi="Palatino Linotype"/>
          <w:b/>
        </w:rPr>
        <w:t xml:space="preserve">DE LAS RESPUESTAS INCOMPLETAS Y DEFICIENTES. </w:t>
      </w:r>
      <w:r w:rsidRPr="009D1800">
        <w:rPr>
          <w:rFonts w:ascii="Palatino Linotype" w:eastAsia="Times New Roman" w:hAnsi="Palatino Linotype"/>
        </w:rPr>
        <w:t>Las respuestas proporcionadas por los sujetos obligados que resulten incongruentes con lo solicitado, trae como consecuencia que se retrase el acceso a la información pública vulnerando el derecho fundamental de la personas para acceder a la misma.</w:t>
      </w:r>
    </w:p>
    <w:p w14:paraId="34E33B6E" w14:textId="77777777" w:rsidR="000B49AB" w:rsidRPr="009D1800" w:rsidRDefault="000B49AB" w:rsidP="000B49AB">
      <w:pPr>
        <w:spacing w:before="240" w:after="240" w:line="360" w:lineRule="auto"/>
        <w:jc w:val="both"/>
        <w:rPr>
          <w:rFonts w:ascii="Palatino Linotype" w:eastAsia="Times New Roman" w:hAnsi="Palatino Linotype"/>
        </w:rPr>
      </w:pPr>
      <w:r w:rsidRPr="009D1800">
        <w:rPr>
          <w:rFonts w:ascii="Palatino Linotype" w:eastAsia="Times New Roman" w:hAnsi="Palatino Linotype"/>
          <w:b/>
        </w:rPr>
        <w:t>DEBER DE EXPLICAR LA INEXISTENCIA DE INFORMACIÓN</w:t>
      </w:r>
      <w:r w:rsidRPr="009D1800">
        <w:rPr>
          <w:rFonts w:ascii="Palatino Linotype" w:eastAsia="Times New Roman" w:hAnsi="Palatino Linotype"/>
        </w:rPr>
        <w:t>. Hablar de información inexistente implica la alta responsabilidad de explicar a la ciudadanía por qué un ente público que tiene la facultad y el deber de generar, poseer o administrar su información pública no la tiene.</w:t>
      </w:r>
    </w:p>
    <w:p w14:paraId="5C0393FB" w14:textId="77777777" w:rsidR="00943B9C" w:rsidRPr="009D1800" w:rsidRDefault="00943B9C" w:rsidP="00943B9C">
      <w:pPr>
        <w:spacing w:before="240" w:after="360" w:line="360" w:lineRule="auto"/>
        <w:contextualSpacing/>
        <w:jc w:val="both"/>
        <w:rPr>
          <w:rFonts w:ascii="Palatino Linotype" w:eastAsia="Times New Roman" w:hAnsi="Palatino Linotype"/>
        </w:rPr>
      </w:pPr>
    </w:p>
    <w:p w14:paraId="523F9699" w14:textId="0D61AFD1" w:rsidR="00B0144D" w:rsidRPr="009D1800" w:rsidRDefault="00B0144D" w:rsidP="00B0144D">
      <w:pPr>
        <w:spacing w:line="360" w:lineRule="auto"/>
        <w:jc w:val="both"/>
        <w:rPr>
          <w:rFonts w:ascii="Palatino Linotype" w:hAnsi="Palatino Linotype" w:cs="Arial"/>
        </w:rPr>
      </w:pPr>
    </w:p>
    <w:p w14:paraId="42C21874" w14:textId="77777777" w:rsidR="00AC22B5" w:rsidRPr="009D1800" w:rsidRDefault="00AC22B5" w:rsidP="00B0144D">
      <w:pPr>
        <w:spacing w:line="360" w:lineRule="auto"/>
        <w:jc w:val="both"/>
        <w:rPr>
          <w:rFonts w:ascii="Palatino Linotype" w:hAnsi="Palatino Linotype" w:cs="Arial"/>
        </w:rPr>
      </w:pPr>
    </w:p>
    <w:p w14:paraId="2B30FCD3" w14:textId="77777777" w:rsidR="00AC22B5" w:rsidRPr="009D1800" w:rsidRDefault="00AC22B5" w:rsidP="00B0144D">
      <w:pPr>
        <w:spacing w:line="360" w:lineRule="auto"/>
        <w:jc w:val="both"/>
        <w:rPr>
          <w:rFonts w:ascii="Palatino Linotype" w:hAnsi="Palatino Linotype" w:cs="Arial"/>
        </w:rPr>
      </w:pPr>
    </w:p>
    <w:p w14:paraId="115FE699" w14:textId="77777777" w:rsidR="00AC22B5" w:rsidRPr="009D1800" w:rsidRDefault="00AC22B5" w:rsidP="00B0144D">
      <w:pPr>
        <w:spacing w:line="360" w:lineRule="auto"/>
        <w:jc w:val="both"/>
        <w:rPr>
          <w:rFonts w:ascii="Palatino Linotype" w:hAnsi="Palatino Linotype" w:cs="Arial"/>
        </w:rPr>
      </w:pPr>
    </w:p>
    <w:p w14:paraId="271E3B0C" w14:textId="77777777" w:rsidR="00AC22B5" w:rsidRPr="009D1800" w:rsidRDefault="00AC22B5" w:rsidP="00B0144D">
      <w:pPr>
        <w:spacing w:line="360" w:lineRule="auto"/>
        <w:jc w:val="both"/>
        <w:rPr>
          <w:rFonts w:ascii="Palatino Linotype" w:hAnsi="Palatino Linotype" w:cs="Arial"/>
        </w:rPr>
      </w:pPr>
    </w:p>
    <w:p w14:paraId="0023DA9A" w14:textId="13E06EBD" w:rsidR="002F7480" w:rsidRPr="009D1800" w:rsidRDefault="002F7480" w:rsidP="00943B9C">
      <w:pPr>
        <w:spacing w:before="240" w:after="240" w:line="360" w:lineRule="auto"/>
        <w:jc w:val="both"/>
        <w:rPr>
          <w:rFonts w:ascii="Palatino Linotype" w:eastAsia="Times New Roman" w:hAnsi="Palatino Linotype" w:cs="Times New Roman"/>
          <w:b/>
          <w:u w:val="single"/>
        </w:rPr>
      </w:pPr>
      <w:r w:rsidRPr="009D1800">
        <w:rPr>
          <w:rFonts w:ascii="Palatino Linotype" w:hAnsi="Palatino Linotype"/>
        </w:rPr>
        <w:t xml:space="preserve">  </w:t>
      </w:r>
      <w:r w:rsidR="008632C8" w:rsidRPr="009D1800">
        <w:rPr>
          <w:rFonts w:ascii="Palatino Linotype" w:eastAsia="MS Mincho" w:hAnsi="Palatino Linotype" w:cs="Arial"/>
        </w:rPr>
        <w:t xml:space="preserve"> </w:t>
      </w:r>
    </w:p>
    <w:p w14:paraId="65652C33" w14:textId="77777777" w:rsidR="00BB03D0" w:rsidRPr="009D1800" w:rsidRDefault="00BB03D0" w:rsidP="001E74A5">
      <w:pPr>
        <w:spacing w:line="360" w:lineRule="auto"/>
        <w:jc w:val="center"/>
        <w:rPr>
          <w:rFonts w:ascii="Palatino Linotype" w:eastAsia="Times New Roman" w:hAnsi="Palatino Linotype" w:cs="Times New Roman"/>
          <w:b/>
          <w:u w:val="single"/>
        </w:rPr>
      </w:pPr>
    </w:p>
    <w:p w14:paraId="31137936" w14:textId="302D1D0F" w:rsidR="00BC61B2" w:rsidRPr="009D1800" w:rsidRDefault="00A20B1F" w:rsidP="001E74A5">
      <w:pPr>
        <w:spacing w:line="360" w:lineRule="auto"/>
        <w:jc w:val="center"/>
        <w:rPr>
          <w:rFonts w:ascii="Palatino Linotype" w:eastAsia="Times New Roman" w:hAnsi="Palatino Linotype" w:cs="Times New Roman"/>
          <w:b/>
          <w:u w:val="single"/>
        </w:rPr>
      </w:pPr>
      <w:r w:rsidRPr="009D1800">
        <w:rPr>
          <w:rFonts w:ascii="Palatino Linotype" w:eastAsia="Times New Roman" w:hAnsi="Palatino Linotype" w:cs="Times New Roman"/>
          <w:b/>
          <w:u w:val="single"/>
        </w:rPr>
        <w:t>ÍNDICE</w:t>
      </w:r>
    </w:p>
    <w:sdt>
      <w:sdtPr>
        <w:rPr>
          <w:lang w:val="es-ES"/>
        </w:rPr>
        <w:id w:val="-1245946457"/>
        <w:docPartObj>
          <w:docPartGallery w:val="Table of Contents"/>
          <w:docPartUnique/>
        </w:docPartObj>
      </w:sdtPr>
      <w:sdtEndPr>
        <w:rPr>
          <w:b/>
          <w:bCs/>
        </w:rPr>
      </w:sdtEndPr>
      <w:sdtContent>
        <w:p w14:paraId="617EBD05" w14:textId="77777777" w:rsidR="00AC22B5" w:rsidRPr="009D1800" w:rsidRDefault="00DA7E2F" w:rsidP="00AC22B5">
          <w:pPr>
            <w:pStyle w:val="TDC1"/>
            <w:spacing w:after="0"/>
            <w:ind w:left="0"/>
            <w:rPr>
              <w:rFonts w:ascii="Palatino Linotype" w:hAnsi="Palatino Linotype"/>
              <w:noProof/>
              <w:sz w:val="22"/>
              <w:szCs w:val="22"/>
              <w:lang w:val="es-MX" w:eastAsia="es-MX"/>
            </w:rPr>
          </w:pPr>
          <w:r w:rsidRPr="009D1800">
            <w:rPr>
              <w:rFonts w:ascii="Palatino Linotype" w:eastAsiaTheme="majorEastAsia" w:hAnsi="Palatino Linotype" w:cstheme="majorBidi"/>
              <w:b/>
              <w:szCs w:val="32"/>
              <w:lang w:val="es-MX" w:eastAsia="es-MX"/>
            </w:rPr>
            <w:fldChar w:fldCharType="begin"/>
          </w:r>
          <w:r w:rsidRPr="009D1800">
            <w:rPr>
              <w:rFonts w:ascii="Palatino Linotype" w:hAnsi="Palatino Linotype"/>
              <w:b/>
            </w:rPr>
            <w:instrText xml:space="preserve"> TOC \o "1-3" \h \z \u </w:instrText>
          </w:r>
          <w:r w:rsidRPr="009D1800">
            <w:rPr>
              <w:rFonts w:ascii="Palatino Linotype" w:eastAsiaTheme="majorEastAsia" w:hAnsi="Palatino Linotype" w:cstheme="majorBidi"/>
              <w:b/>
              <w:szCs w:val="32"/>
              <w:lang w:val="es-MX" w:eastAsia="es-MX"/>
            </w:rPr>
            <w:fldChar w:fldCharType="separate"/>
          </w:r>
          <w:hyperlink w:anchor="_Toc34157661" w:history="1">
            <w:r w:rsidR="00AC22B5" w:rsidRPr="009D1800">
              <w:rPr>
                <w:rStyle w:val="Hipervnculo"/>
                <w:rFonts w:ascii="Palatino Linotype" w:hAnsi="Palatino Linotype"/>
                <w:b/>
                <w:noProof/>
              </w:rPr>
              <w:t>ANTECEDENTES</w:t>
            </w:r>
            <w:r w:rsidR="00AC22B5" w:rsidRPr="009D1800">
              <w:rPr>
                <w:rFonts w:ascii="Palatino Linotype" w:hAnsi="Palatino Linotype"/>
                <w:noProof/>
                <w:webHidden/>
              </w:rPr>
              <w:tab/>
            </w:r>
            <w:r w:rsidR="00AC22B5" w:rsidRPr="009D1800">
              <w:rPr>
                <w:rFonts w:ascii="Palatino Linotype" w:hAnsi="Palatino Linotype"/>
                <w:noProof/>
                <w:webHidden/>
              </w:rPr>
              <w:fldChar w:fldCharType="begin"/>
            </w:r>
            <w:r w:rsidR="00AC22B5" w:rsidRPr="009D1800">
              <w:rPr>
                <w:rFonts w:ascii="Palatino Linotype" w:hAnsi="Palatino Linotype"/>
                <w:noProof/>
                <w:webHidden/>
              </w:rPr>
              <w:instrText xml:space="preserve"> PAGEREF _Toc34157661 \h </w:instrText>
            </w:r>
            <w:r w:rsidR="00AC22B5" w:rsidRPr="009D1800">
              <w:rPr>
                <w:rFonts w:ascii="Palatino Linotype" w:hAnsi="Palatino Linotype"/>
                <w:noProof/>
                <w:webHidden/>
              </w:rPr>
            </w:r>
            <w:r w:rsidR="00AC22B5" w:rsidRPr="009D1800">
              <w:rPr>
                <w:rFonts w:ascii="Palatino Linotype" w:hAnsi="Palatino Linotype"/>
                <w:noProof/>
                <w:webHidden/>
              </w:rPr>
              <w:fldChar w:fldCharType="separate"/>
            </w:r>
            <w:r w:rsidR="0050086C" w:rsidRPr="009D1800">
              <w:rPr>
                <w:rFonts w:ascii="Palatino Linotype" w:hAnsi="Palatino Linotype"/>
                <w:noProof/>
                <w:webHidden/>
              </w:rPr>
              <w:t>3</w:t>
            </w:r>
            <w:r w:rsidR="00AC22B5" w:rsidRPr="009D1800">
              <w:rPr>
                <w:rFonts w:ascii="Palatino Linotype" w:hAnsi="Palatino Linotype"/>
                <w:noProof/>
                <w:webHidden/>
              </w:rPr>
              <w:fldChar w:fldCharType="end"/>
            </w:r>
          </w:hyperlink>
        </w:p>
        <w:p w14:paraId="4DAA0C76" w14:textId="77777777" w:rsidR="00AC22B5" w:rsidRPr="009D1800" w:rsidRDefault="00B50980" w:rsidP="00AC22B5">
          <w:pPr>
            <w:pStyle w:val="TDC1"/>
            <w:spacing w:after="0"/>
            <w:ind w:left="0"/>
            <w:rPr>
              <w:rFonts w:ascii="Palatino Linotype" w:hAnsi="Palatino Linotype"/>
              <w:noProof/>
              <w:sz w:val="22"/>
              <w:szCs w:val="22"/>
              <w:lang w:val="es-MX" w:eastAsia="es-MX"/>
            </w:rPr>
          </w:pPr>
          <w:hyperlink w:anchor="_Toc34157664" w:history="1">
            <w:r w:rsidR="00AC22B5" w:rsidRPr="009D1800">
              <w:rPr>
                <w:rStyle w:val="Hipervnculo"/>
                <w:rFonts w:ascii="Palatino Linotype" w:hAnsi="Palatino Linotype"/>
                <w:b/>
                <w:noProof/>
              </w:rPr>
              <w:t>CONSIDERANDO</w:t>
            </w:r>
            <w:r w:rsidR="00AC22B5" w:rsidRPr="009D1800">
              <w:rPr>
                <w:rFonts w:ascii="Palatino Linotype" w:hAnsi="Palatino Linotype"/>
                <w:noProof/>
                <w:webHidden/>
              </w:rPr>
              <w:tab/>
            </w:r>
            <w:r w:rsidR="00AC22B5" w:rsidRPr="009D1800">
              <w:rPr>
                <w:rFonts w:ascii="Palatino Linotype" w:hAnsi="Palatino Linotype"/>
                <w:noProof/>
                <w:webHidden/>
              </w:rPr>
              <w:fldChar w:fldCharType="begin"/>
            </w:r>
            <w:r w:rsidR="00AC22B5" w:rsidRPr="009D1800">
              <w:rPr>
                <w:rFonts w:ascii="Palatino Linotype" w:hAnsi="Palatino Linotype"/>
                <w:noProof/>
                <w:webHidden/>
              </w:rPr>
              <w:instrText xml:space="preserve"> PAGEREF _Toc34157664 \h </w:instrText>
            </w:r>
            <w:r w:rsidR="00AC22B5" w:rsidRPr="009D1800">
              <w:rPr>
                <w:rFonts w:ascii="Palatino Linotype" w:hAnsi="Palatino Linotype"/>
                <w:noProof/>
                <w:webHidden/>
              </w:rPr>
            </w:r>
            <w:r w:rsidR="00AC22B5" w:rsidRPr="009D1800">
              <w:rPr>
                <w:rFonts w:ascii="Palatino Linotype" w:hAnsi="Palatino Linotype"/>
                <w:noProof/>
                <w:webHidden/>
              </w:rPr>
              <w:fldChar w:fldCharType="separate"/>
            </w:r>
            <w:r w:rsidR="0050086C" w:rsidRPr="009D1800">
              <w:rPr>
                <w:rFonts w:ascii="Palatino Linotype" w:hAnsi="Palatino Linotype"/>
                <w:noProof/>
                <w:webHidden/>
              </w:rPr>
              <w:t>7</w:t>
            </w:r>
            <w:r w:rsidR="00AC22B5" w:rsidRPr="009D1800">
              <w:rPr>
                <w:rFonts w:ascii="Palatino Linotype" w:hAnsi="Palatino Linotype"/>
                <w:noProof/>
                <w:webHidden/>
              </w:rPr>
              <w:fldChar w:fldCharType="end"/>
            </w:r>
          </w:hyperlink>
        </w:p>
        <w:p w14:paraId="0FACED67" w14:textId="77777777" w:rsidR="00AC22B5" w:rsidRPr="009D1800" w:rsidRDefault="00B50980" w:rsidP="00AC22B5">
          <w:pPr>
            <w:pStyle w:val="TDC2"/>
            <w:spacing w:after="0"/>
            <w:rPr>
              <w:rFonts w:ascii="Palatino Linotype" w:hAnsi="Palatino Linotype"/>
              <w:noProof/>
              <w:sz w:val="22"/>
              <w:szCs w:val="22"/>
              <w:lang w:val="es-MX" w:eastAsia="es-MX"/>
            </w:rPr>
          </w:pPr>
          <w:hyperlink w:anchor="_Toc34157665" w:history="1">
            <w:r w:rsidR="00AC22B5" w:rsidRPr="009D1800">
              <w:rPr>
                <w:rStyle w:val="Hipervnculo"/>
                <w:rFonts w:ascii="Palatino Linotype" w:hAnsi="Palatino Linotype"/>
                <w:b/>
                <w:noProof/>
              </w:rPr>
              <w:t>PRIMERO. De la competencia</w:t>
            </w:r>
            <w:r w:rsidR="00AC22B5" w:rsidRPr="009D1800">
              <w:rPr>
                <w:rFonts w:ascii="Palatino Linotype" w:hAnsi="Palatino Linotype"/>
                <w:noProof/>
                <w:webHidden/>
              </w:rPr>
              <w:tab/>
            </w:r>
            <w:r w:rsidR="00AC22B5" w:rsidRPr="009D1800">
              <w:rPr>
                <w:rFonts w:ascii="Palatino Linotype" w:hAnsi="Palatino Linotype"/>
                <w:noProof/>
                <w:webHidden/>
              </w:rPr>
              <w:fldChar w:fldCharType="begin"/>
            </w:r>
            <w:r w:rsidR="00AC22B5" w:rsidRPr="009D1800">
              <w:rPr>
                <w:rFonts w:ascii="Palatino Linotype" w:hAnsi="Palatino Linotype"/>
                <w:noProof/>
                <w:webHidden/>
              </w:rPr>
              <w:instrText xml:space="preserve"> PAGEREF _Toc34157665 \h </w:instrText>
            </w:r>
            <w:r w:rsidR="00AC22B5" w:rsidRPr="009D1800">
              <w:rPr>
                <w:rFonts w:ascii="Palatino Linotype" w:hAnsi="Palatino Linotype"/>
                <w:noProof/>
                <w:webHidden/>
              </w:rPr>
            </w:r>
            <w:r w:rsidR="00AC22B5" w:rsidRPr="009D1800">
              <w:rPr>
                <w:rFonts w:ascii="Palatino Linotype" w:hAnsi="Palatino Linotype"/>
                <w:noProof/>
                <w:webHidden/>
              </w:rPr>
              <w:fldChar w:fldCharType="separate"/>
            </w:r>
            <w:r w:rsidR="0050086C" w:rsidRPr="009D1800">
              <w:rPr>
                <w:rFonts w:ascii="Palatino Linotype" w:hAnsi="Palatino Linotype"/>
                <w:noProof/>
                <w:webHidden/>
              </w:rPr>
              <w:t>7</w:t>
            </w:r>
            <w:r w:rsidR="00AC22B5" w:rsidRPr="009D1800">
              <w:rPr>
                <w:rFonts w:ascii="Palatino Linotype" w:hAnsi="Palatino Linotype"/>
                <w:noProof/>
                <w:webHidden/>
              </w:rPr>
              <w:fldChar w:fldCharType="end"/>
            </w:r>
          </w:hyperlink>
        </w:p>
        <w:p w14:paraId="781C366C" w14:textId="77777777" w:rsidR="00AC22B5" w:rsidRPr="009D1800" w:rsidRDefault="00B50980" w:rsidP="00AC22B5">
          <w:pPr>
            <w:pStyle w:val="TDC2"/>
            <w:spacing w:after="0"/>
            <w:rPr>
              <w:rFonts w:ascii="Palatino Linotype" w:hAnsi="Palatino Linotype"/>
              <w:noProof/>
              <w:sz w:val="22"/>
              <w:szCs w:val="22"/>
              <w:lang w:val="es-MX" w:eastAsia="es-MX"/>
            </w:rPr>
          </w:pPr>
          <w:hyperlink w:anchor="_Toc34157666" w:history="1">
            <w:r w:rsidR="00AC22B5" w:rsidRPr="009D1800">
              <w:rPr>
                <w:rStyle w:val="Hipervnculo"/>
                <w:rFonts w:ascii="Palatino Linotype" w:hAnsi="Palatino Linotype"/>
                <w:b/>
                <w:noProof/>
              </w:rPr>
              <w:t>SEGUNDO. De la oportunidad y procedencia.</w:t>
            </w:r>
            <w:r w:rsidR="00AC22B5" w:rsidRPr="009D1800">
              <w:rPr>
                <w:rFonts w:ascii="Palatino Linotype" w:hAnsi="Palatino Linotype"/>
                <w:noProof/>
                <w:webHidden/>
              </w:rPr>
              <w:tab/>
            </w:r>
            <w:r w:rsidR="00AC22B5" w:rsidRPr="009D1800">
              <w:rPr>
                <w:rFonts w:ascii="Palatino Linotype" w:hAnsi="Palatino Linotype"/>
                <w:noProof/>
                <w:webHidden/>
              </w:rPr>
              <w:fldChar w:fldCharType="begin"/>
            </w:r>
            <w:r w:rsidR="00AC22B5" w:rsidRPr="009D1800">
              <w:rPr>
                <w:rFonts w:ascii="Palatino Linotype" w:hAnsi="Palatino Linotype"/>
                <w:noProof/>
                <w:webHidden/>
              </w:rPr>
              <w:instrText xml:space="preserve"> PAGEREF _Toc34157666 \h </w:instrText>
            </w:r>
            <w:r w:rsidR="00AC22B5" w:rsidRPr="009D1800">
              <w:rPr>
                <w:rFonts w:ascii="Palatino Linotype" w:hAnsi="Palatino Linotype"/>
                <w:noProof/>
                <w:webHidden/>
              </w:rPr>
            </w:r>
            <w:r w:rsidR="00AC22B5" w:rsidRPr="009D1800">
              <w:rPr>
                <w:rFonts w:ascii="Palatino Linotype" w:hAnsi="Palatino Linotype"/>
                <w:noProof/>
                <w:webHidden/>
              </w:rPr>
              <w:fldChar w:fldCharType="separate"/>
            </w:r>
            <w:r w:rsidR="0050086C" w:rsidRPr="009D1800">
              <w:rPr>
                <w:rFonts w:ascii="Palatino Linotype" w:hAnsi="Palatino Linotype"/>
                <w:noProof/>
                <w:webHidden/>
              </w:rPr>
              <w:t>8</w:t>
            </w:r>
            <w:r w:rsidR="00AC22B5" w:rsidRPr="009D1800">
              <w:rPr>
                <w:rFonts w:ascii="Palatino Linotype" w:hAnsi="Palatino Linotype"/>
                <w:noProof/>
                <w:webHidden/>
              </w:rPr>
              <w:fldChar w:fldCharType="end"/>
            </w:r>
          </w:hyperlink>
        </w:p>
        <w:p w14:paraId="6D60BB4D" w14:textId="77777777" w:rsidR="00AC22B5" w:rsidRPr="009D1800" w:rsidRDefault="00B50980" w:rsidP="00AC22B5">
          <w:pPr>
            <w:pStyle w:val="TDC1"/>
            <w:spacing w:after="0"/>
            <w:rPr>
              <w:rFonts w:ascii="Palatino Linotype" w:hAnsi="Palatino Linotype"/>
              <w:noProof/>
              <w:sz w:val="22"/>
              <w:szCs w:val="22"/>
              <w:lang w:val="es-MX" w:eastAsia="es-MX"/>
            </w:rPr>
          </w:pPr>
          <w:hyperlink w:anchor="_Toc34157667" w:history="1">
            <w:r w:rsidR="00AC22B5" w:rsidRPr="009D1800">
              <w:rPr>
                <w:rStyle w:val="Hipervnculo"/>
                <w:rFonts w:ascii="Palatino Linotype" w:hAnsi="Palatino Linotype"/>
                <w:b/>
                <w:noProof/>
              </w:rPr>
              <w:t xml:space="preserve">TERCERO. Del planteamiento de la </w:t>
            </w:r>
            <w:r w:rsidR="00AC22B5" w:rsidRPr="009D1800">
              <w:rPr>
                <w:rStyle w:val="Hipervnculo"/>
                <w:rFonts w:ascii="Palatino Linotype" w:hAnsi="Palatino Linotype"/>
                <w:b/>
                <w:i/>
                <w:noProof/>
              </w:rPr>
              <w:t>Litis</w:t>
            </w:r>
            <w:r w:rsidR="00AC22B5" w:rsidRPr="009D1800">
              <w:rPr>
                <w:rStyle w:val="Hipervnculo"/>
                <w:rFonts w:ascii="Palatino Linotype" w:hAnsi="Palatino Linotype"/>
                <w:b/>
                <w:noProof/>
              </w:rPr>
              <w:t>.</w:t>
            </w:r>
            <w:r w:rsidR="00AC22B5" w:rsidRPr="009D1800">
              <w:rPr>
                <w:rFonts w:ascii="Palatino Linotype" w:hAnsi="Palatino Linotype"/>
                <w:noProof/>
                <w:webHidden/>
              </w:rPr>
              <w:tab/>
            </w:r>
            <w:r w:rsidR="00AC22B5" w:rsidRPr="009D1800">
              <w:rPr>
                <w:rFonts w:ascii="Palatino Linotype" w:hAnsi="Palatino Linotype"/>
                <w:noProof/>
                <w:webHidden/>
              </w:rPr>
              <w:fldChar w:fldCharType="begin"/>
            </w:r>
            <w:r w:rsidR="00AC22B5" w:rsidRPr="009D1800">
              <w:rPr>
                <w:rFonts w:ascii="Palatino Linotype" w:hAnsi="Palatino Linotype"/>
                <w:noProof/>
                <w:webHidden/>
              </w:rPr>
              <w:instrText xml:space="preserve"> PAGEREF _Toc34157667 \h </w:instrText>
            </w:r>
            <w:r w:rsidR="00AC22B5" w:rsidRPr="009D1800">
              <w:rPr>
                <w:rFonts w:ascii="Palatino Linotype" w:hAnsi="Palatino Linotype"/>
                <w:noProof/>
                <w:webHidden/>
              </w:rPr>
            </w:r>
            <w:r w:rsidR="00AC22B5" w:rsidRPr="009D1800">
              <w:rPr>
                <w:rFonts w:ascii="Palatino Linotype" w:hAnsi="Palatino Linotype"/>
                <w:noProof/>
                <w:webHidden/>
              </w:rPr>
              <w:fldChar w:fldCharType="separate"/>
            </w:r>
            <w:r w:rsidR="0050086C" w:rsidRPr="009D1800">
              <w:rPr>
                <w:rFonts w:ascii="Palatino Linotype" w:hAnsi="Palatino Linotype"/>
                <w:noProof/>
                <w:webHidden/>
              </w:rPr>
              <w:t>10</w:t>
            </w:r>
            <w:r w:rsidR="00AC22B5" w:rsidRPr="009D1800">
              <w:rPr>
                <w:rFonts w:ascii="Palatino Linotype" w:hAnsi="Palatino Linotype"/>
                <w:noProof/>
                <w:webHidden/>
              </w:rPr>
              <w:fldChar w:fldCharType="end"/>
            </w:r>
          </w:hyperlink>
        </w:p>
        <w:p w14:paraId="32FE72BB" w14:textId="77777777" w:rsidR="00AC22B5" w:rsidRPr="009D1800" w:rsidRDefault="00B50980" w:rsidP="00AC22B5">
          <w:pPr>
            <w:pStyle w:val="TDC1"/>
            <w:spacing w:after="0"/>
            <w:rPr>
              <w:rFonts w:ascii="Palatino Linotype" w:hAnsi="Palatino Linotype"/>
              <w:noProof/>
              <w:sz w:val="22"/>
              <w:szCs w:val="22"/>
              <w:lang w:val="es-MX" w:eastAsia="es-MX"/>
            </w:rPr>
          </w:pPr>
          <w:hyperlink w:anchor="_Toc34157668" w:history="1">
            <w:r w:rsidR="00AC22B5" w:rsidRPr="009D1800">
              <w:rPr>
                <w:rStyle w:val="Hipervnculo"/>
                <w:rFonts w:ascii="Palatino Linotype" w:hAnsi="Palatino Linotype"/>
                <w:b/>
                <w:noProof/>
              </w:rPr>
              <w:t>CUARTO. Del estudio y resolución del asunto.</w:t>
            </w:r>
            <w:r w:rsidR="00AC22B5" w:rsidRPr="009D1800">
              <w:rPr>
                <w:rFonts w:ascii="Palatino Linotype" w:hAnsi="Palatino Linotype"/>
                <w:noProof/>
                <w:webHidden/>
              </w:rPr>
              <w:tab/>
            </w:r>
            <w:r w:rsidR="00AC22B5" w:rsidRPr="009D1800">
              <w:rPr>
                <w:rFonts w:ascii="Palatino Linotype" w:hAnsi="Palatino Linotype"/>
                <w:noProof/>
                <w:webHidden/>
              </w:rPr>
              <w:fldChar w:fldCharType="begin"/>
            </w:r>
            <w:r w:rsidR="00AC22B5" w:rsidRPr="009D1800">
              <w:rPr>
                <w:rFonts w:ascii="Palatino Linotype" w:hAnsi="Palatino Linotype"/>
                <w:noProof/>
                <w:webHidden/>
              </w:rPr>
              <w:instrText xml:space="preserve"> PAGEREF _Toc34157668 \h </w:instrText>
            </w:r>
            <w:r w:rsidR="00AC22B5" w:rsidRPr="009D1800">
              <w:rPr>
                <w:rFonts w:ascii="Palatino Linotype" w:hAnsi="Palatino Linotype"/>
                <w:noProof/>
                <w:webHidden/>
              </w:rPr>
            </w:r>
            <w:r w:rsidR="00AC22B5" w:rsidRPr="009D1800">
              <w:rPr>
                <w:rFonts w:ascii="Palatino Linotype" w:hAnsi="Palatino Linotype"/>
                <w:noProof/>
                <w:webHidden/>
              </w:rPr>
              <w:fldChar w:fldCharType="separate"/>
            </w:r>
            <w:r w:rsidR="0050086C" w:rsidRPr="009D1800">
              <w:rPr>
                <w:rFonts w:ascii="Palatino Linotype" w:hAnsi="Palatino Linotype"/>
                <w:noProof/>
                <w:webHidden/>
              </w:rPr>
              <w:t>11</w:t>
            </w:r>
            <w:r w:rsidR="00AC22B5" w:rsidRPr="009D1800">
              <w:rPr>
                <w:rFonts w:ascii="Palatino Linotype" w:hAnsi="Palatino Linotype"/>
                <w:noProof/>
                <w:webHidden/>
              </w:rPr>
              <w:fldChar w:fldCharType="end"/>
            </w:r>
          </w:hyperlink>
        </w:p>
        <w:p w14:paraId="66845037" w14:textId="77777777" w:rsidR="00AC22B5" w:rsidRPr="009D1800" w:rsidRDefault="00B50980" w:rsidP="00AC22B5">
          <w:pPr>
            <w:pStyle w:val="TDC1"/>
            <w:spacing w:after="0"/>
            <w:ind w:left="0"/>
            <w:rPr>
              <w:rFonts w:ascii="Palatino Linotype" w:hAnsi="Palatino Linotype"/>
              <w:noProof/>
              <w:sz w:val="22"/>
              <w:szCs w:val="22"/>
              <w:lang w:val="es-MX" w:eastAsia="es-MX"/>
            </w:rPr>
          </w:pPr>
          <w:hyperlink w:anchor="_Toc34157669" w:history="1">
            <w:r w:rsidR="00AC22B5" w:rsidRPr="009D1800">
              <w:rPr>
                <w:rStyle w:val="Hipervnculo"/>
                <w:rFonts w:ascii="Palatino Linotype" w:hAnsi="Palatino Linotype"/>
                <w:b/>
                <w:noProof/>
              </w:rPr>
              <w:t>R E S O L U T I V O S</w:t>
            </w:r>
            <w:r w:rsidR="00AC22B5" w:rsidRPr="009D1800">
              <w:rPr>
                <w:rFonts w:ascii="Palatino Linotype" w:hAnsi="Palatino Linotype"/>
                <w:noProof/>
                <w:webHidden/>
              </w:rPr>
              <w:tab/>
            </w:r>
            <w:r w:rsidR="00AC22B5" w:rsidRPr="009D1800">
              <w:rPr>
                <w:rFonts w:ascii="Palatino Linotype" w:hAnsi="Palatino Linotype"/>
                <w:noProof/>
                <w:webHidden/>
              </w:rPr>
              <w:fldChar w:fldCharType="begin"/>
            </w:r>
            <w:r w:rsidR="00AC22B5" w:rsidRPr="009D1800">
              <w:rPr>
                <w:rFonts w:ascii="Palatino Linotype" w:hAnsi="Palatino Linotype"/>
                <w:noProof/>
                <w:webHidden/>
              </w:rPr>
              <w:instrText xml:space="preserve"> PAGEREF _Toc34157669 \h </w:instrText>
            </w:r>
            <w:r w:rsidR="00AC22B5" w:rsidRPr="009D1800">
              <w:rPr>
                <w:rFonts w:ascii="Palatino Linotype" w:hAnsi="Palatino Linotype"/>
                <w:noProof/>
                <w:webHidden/>
              </w:rPr>
            </w:r>
            <w:r w:rsidR="00AC22B5" w:rsidRPr="009D1800">
              <w:rPr>
                <w:rFonts w:ascii="Palatino Linotype" w:hAnsi="Palatino Linotype"/>
                <w:noProof/>
                <w:webHidden/>
              </w:rPr>
              <w:fldChar w:fldCharType="separate"/>
            </w:r>
            <w:r w:rsidR="0050086C" w:rsidRPr="009D1800">
              <w:rPr>
                <w:rFonts w:ascii="Palatino Linotype" w:hAnsi="Palatino Linotype"/>
                <w:noProof/>
                <w:webHidden/>
              </w:rPr>
              <w:t>30</w:t>
            </w:r>
            <w:r w:rsidR="00AC22B5" w:rsidRPr="009D1800">
              <w:rPr>
                <w:rFonts w:ascii="Palatino Linotype" w:hAnsi="Palatino Linotype"/>
                <w:noProof/>
                <w:webHidden/>
              </w:rPr>
              <w:fldChar w:fldCharType="end"/>
            </w:r>
          </w:hyperlink>
        </w:p>
        <w:p w14:paraId="2416AEAB" w14:textId="51426476" w:rsidR="00100B8B" w:rsidRPr="009D1800" w:rsidRDefault="00DA7E2F" w:rsidP="00AC22B5">
          <w:pPr>
            <w:spacing w:line="480" w:lineRule="auto"/>
            <w:rPr>
              <w:rFonts w:ascii="Palatino Linotype" w:hAnsi="Palatino Linotype"/>
            </w:rPr>
          </w:pPr>
          <w:r w:rsidRPr="009D1800">
            <w:rPr>
              <w:rFonts w:ascii="Palatino Linotype" w:hAnsi="Palatino Linotype"/>
              <w:b/>
              <w:bCs/>
              <w:lang w:val="es-ES"/>
            </w:rPr>
            <w:fldChar w:fldCharType="end"/>
          </w:r>
        </w:p>
      </w:sdtContent>
    </w:sdt>
    <w:p w14:paraId="18E6F21E" w14:textId="77777777" w:rsidR="00A206F7" w:rsidRPr="009D1800" w:rsidRDefault="00A206F7" w:rsidP="00440800">
      <w:pPr>
        <w:tabs>
          <w:tab w:val="left" w:pos="3465"/>
        </w:tabs>
        <w:spacing w:before="240" w:after="360" w:line="360" w:lineRule="auto"/>
        <w:jc w:val="both"/>
        <w:rPr>
          <w:rFonts w:ascii="Palatino Linotype" w:hAnsi="Palatino Linotype"/>
        </w:rPr>
      </w:pPr>
    </w:p>
    <w:p w14:paraId="34703EC8" w14:textId="77777777" w:rsidR="00AC22B5" w:rsidRPr="009D1800" w:rsidRDefault="00AC22B5" w:rsidP="00440800">
      <w:pPr>
        <w:tabs>
          <w:tab w:val="left" w:pos="3465"/>
        </w:tabs>
        <w:spacing w:before="240" w:after="360" w:line="360" w:lineRule="auto"/>
        <w:jc w:val="both"/>
        <w:rPr>
          <w:rFonts w:ascii="Palatino Linotype" w:hAnsi="Palatino Linotype"/>
        </w:rPr>
      </w:pPr>
    </w:p>
    <w:p w14:paraId="51256143" w14:textId="77777777" w:rsidR="00AC22B5" w:rsidRPr="009D1800" w:rsidRDefault="00AC22B5" w:rsidP="00440800">
      <w:pPr>
        <w:tabs>
          <w:tab w:val="left" w:pos="3465"/>
        </w:tabs>
        <w:spacing w:before="240" w:after="360" w:line="360" w:lineRule="auto"/>
        <w:jc w:val="both"/>
        <w:rPr>
          <w:rFonts w:ascii="Palatino Linotype" w:hAnsi="Palatino Linotype"/>
        </w:rPr>
      </w:pPr>
    </w:p>
    <w:p w14:paraId="22113111" w14:textId="77777777" w:rsidR="00AC22B5" w:rsidRDefault="00AC22B5" w:rsidP="00440800">
      <w:pPr>
        <w:tabs>
          <w:tab w:val="left" w:pos="3465"/>
        </w:tabs>
        <w:spacing w:before="240" w:after="360" w:line="360" w:lineRule="auto"/>
        <w:jc w:val="both"/>
        <w:rPr>
          <w:rFonts w:ascii="Palatino Linotype" w:hAnsi="Palatino Linotype"/>
        </w:rPr>
      </w:pPr>
    </w:p>
    <w:p w14:paraId="612B3524" w14:textId="77777777" w:rsidR="00B072D5" w:rsidRPr="009D1800" w:rsidRDefault="00B072D5" w:rsidP="00440800">
      <w:pPr>
        <w:tabs>
          <w:tab w:val="left" w:pos="3465"/>
        </w:tabs>
        <w:spacing w:before="240" w:after="360" w:line="360" w:lineRule="auto"/>
        <w:jc w:val="both"/>
        <w:rPr>
          <w:rFonts w:ascii="Palatino Linotype" w:hAnsi="Palatino Linotype"/>
        </w:rPr>
      </w:pPr>
    </w:p>
    <w:p w14:paraId="089417F8" w14:textId="77777777" w:rsidR="00AC22B5" w:rsidRPr="009D1800" w:rsidRDefault="00AC22B5" w:rsidP="00440800">
      <w:pPr>
        <w:tabs>
          <w:tab w:val="left" w:pos="3465"/>
        </w:tabs>
        <w:spacing w:before="240" w:after="360" w:line="360" w:lineRule="auto"/>
        <w:jc w:val="both"/>
        <w:rPr>
          <w:rFonts w:ascii="Palatino Linotype" w:hAnsi="Palatino Linotype"/>
        </w:rPr>
      </w:pPr>
    </w:p>
    <w:p w14:paraId="73F7F940" w14:textId="24985EBC" w:rsidR="00662C69" w:rsidRPr="009D1800" w:rsidRDefault="009B11D6" w:rsidP="00440800">
      <w:pPr>
        <w:tabs>
          <w:tab w:val="left" w:pos="3465"/>
        </w:tabs>
        <w:spacing w:before="240" w:after="360" w:line="360" w:lineRule="auto"/>
        <w:jc w:val="both"/>
        <w:rPr>
          <w:rFonts w:ascii="Palatino Linotype" w:hAnsi="Palatino Linotype"/>
        </w:rPr>
      </w:pPr>
      <w:r w:rsidRPr="009D1800">
        <w:rPr>
          <w:rFonts w:ascii="Palatino Linotype" w:hAnsi="Palatino Linotype"/>
        </w:rPr>
        <w:lastRenderedPageBreak/>
        <w:t>R</w:t>
      </w:r>
      <w:r w:rsidR="00662C69" w:rsidRPr="009D1800">
        <w:rPr>
          <w:rFonts w:ascii="Palatino Linotype" w:hAnsi="Palatino Linotype"/>
        </w:rPr>
        <w:t>esolución del Pleno del Instituto de Transparencia, Acceso a la Información Pública y Protección de Datos Personales del Estado de México y Mun</w:t>
      </w:r>
      <w:r w:rsidR="000D5A1D" w:rsidRPr="009D1800">
        <w:rPr>
          <w:rFonts w:ascii="Palatino Linotype" w:hAnsi="Palatino Linotype"/>
        </w:rPr>
        <w:t>icipios, con</w:t>
      </w:r>
      <w:r w:rsidR="00662C69" w:rsidRPr="009D1800">
        <w:rPr>
          <w:rFonts w:ascii="Palatino Linotype" w:hAnsi="Palatino Linotype"/>
        </w:rPr>
        <w:t xml:space="preserve"> </w:t>
      </w:r>
      <w:r w:rsidR="00485DB6" w:rsidRPr="009D1800">
        <w:rPr>
          <w:rFonts w:ascii="Palatino Linotype" w:hAnsi="Palatino Linotype"/>
        </w:rPr>
        <w:t xml:space="preserve">domicilio </w:t>
      </w:r>
      <w:r w:rsidR="00662C69" w:rsidRPr="009D1800">
        <w:rPr>
          <w:rFonts w:ascii="Palatino Linotype" w:hAnsi="Palatino Linotype"/>
        </w:rPr>
        <w:t xml:space="preserve">en </w:t>
      </w:r>
      <w:r w:rsidR="00AC22B5" w:rsidRPr="009D1800">
        <w:rPr>
          <w:rFonts w:ascii="Palatino Linotype" w:hAnsi="Palatino Linotype"/>
        </w:rPr>
        <w:t>Metepec</w:t>
      </w:r>
      <w:r w:rsidR="00662C69" w:rsidRPr="009D1800">
        <w:rPr>
          <w:rFonts w:ascii="Palatino Linotype" w:hAnsi="Palatino Linotype"/>
        </w:rPr>
        <w:t xml:space="preserve">, Estado de México; de </w:t>
      </w:r>
      <w:r w:rsidR="000D5A1D" w:rsidRPr="009D1800">
        <w:rPr>
          <w:rFonts w:ascii="Palatino Linotype" w:hAnsi="Palatino Linotype"/>
        </w:rPr>
        <w:t xml:space="preserve">fecha </w:t>
      </w:r>
      <w:r w:rsidR="00A5406A" w:rsidRPr="009D1800">
        <w:rPr>
          <w:rFonts w:ascii="Palatino Linotype" w:hAnsi="Palatino Linotype"/>
        </w:rPr>
        <w:t xml:space="preserve">veintitrés </w:t>
      </w:r>
      <w:r w:rsidR="00662C69" w:rsidRPr="009D1800">
        <w:rPr>
          <w:rFonts w:ascii="Palatino Linotype" w:hAnsi="Palatino Linotype"/>
        </w:rPr>
        <w:t>(</w:t>
      </w:r>
      <w:r w:rsidR="00A5406A" w:rsidRPr="009D1800">
        <w:rPr>
          <w:rFonts w:ascii="Palatino Linotype" w:hAnsi="Palatino Linotype"/>
        </w:rPr>
        <w:t>23</w:t>
      </w:r>
      <w:r w:rsidR="00662C69" w:rsidRPr="009D1800">
        <w:rPr>
          <w:rFonts w:ascii="Palatino Linotype" w:hAnsi="Palatino Linotype"/>
        </w:rPr>
        <w:t xml:space="preserve">) de </w:t>
      </w:r>
      <w:r w:rsidR="00136325" w:rsidRPr="009D1800">
        <w:rPr>
          <w:rFonts w:ascii="Palatino Linotype" w:hAnsi="Palatino Linotype"/>
        </w:rPr>
        <w:t xml:space="preserve">septiembre </w:t>
      </w:r>
      <w:r w:rsidR="00ED02CC" w:rsidRPr="009D1800">
        <w:rPr>
          <w:rFonts w:ascii="Palatino Linotype" w:hAnsi="Palatino Linotype"/>
        </w:rPr>
        <w:t>de</w:t>
      </w:r>
      <w:r w:rsidR="00662C69" w:rsidRPr="009D1800">
        <w:rPr>
          <w:rFonts w:ascii="Palatino Linotype" w:hAnsi="Palatino Linotype"/>
        </w:rPr>
        <w:t xml:space="preserve"> dos mil </w:t>
      </w:r>
      <w:r w:rsidR="00222AAA" w:rsidRPr="009D1800">
        <w:rPr>
          <w:rFonts w:ascii="Palatino Linotype" w:hAnsi="Palatino Linotype"/>
        </w:rPr>
        <w:t>veinte</w:t>
      </w:r>
      <w:r w:rsidR="00662C69" w:rsidRPr="009D1800">
        <w:rPr>
          <w:rFonts w:ascii="Palatino Linotype" w:hAnsi="Palatino Linotype"/>
        </w:rPr>
        <w:t>.</w:t>
      </w:r>
    </w:p>
    <w:p w14:paraId="02C1324E" w14:textId="583ED4EE" w:rsidR="00662C69" w:rsidRPr="009D1800" w:rsidRDefault="00662C69" w:rsidP="001E74A5">
      <w:pPr>
        <w:spacing w:before="240" w:after="360" w:line="360" w:lineRule="auto"/>
        <w:jc w:val="both"/>
        <w:rPr>
          <w:rFonts w:ascii="Palatino Linotype" w:hAnsi="Palatino Linotype"/>
          <w:b/>
        </w:rPr>
      </w:pPr>
      <w:r w:rsidRPr="009D1800">
        <w:rPr>
          <w:rFonts w:ascii="Palatino Linotype" w:hAnsi="Palatino Linotype"/>
          <w:b/>
        </w:rPr>
        <w:t>VISTO</w:t>
      </w:r>
      <w:r w:rsidRPr="009D1800">
        <w:rPr>
          <w:rFonts w:ascii="Palatino Linotype" w:hAnsi="Palatino Linotype"/>
        </w:rPr>
        <w:t xml:space="preserve"> el expediente electrónico for</w:t>
      </w:r>
      <w:r w:rsidR="00D37494" w:rsidRPr="009D1800">
        <w:rPr>
          <w:rFonts w:ascii="Palatino Linotype" w:hAnsi="Palatino Linotype"/>
        </w:rPr>
        <w:t>mado con motivo del</w:t>
      </w:r>
      <w:r w:rsidRPr="009D1800">
        <w:rPr>
          <w:rFonts w:ascii="Palatino Linotype" w:hAnsi="Palatino Linotype"/>
        </w:rPr>
        <w:t xml:space="preserve"> recurso de revisión </w:t>
      </w:r>
      <w:r w:rsidR="00AA38CA" w:rsidRPr="009D1800">
        <w:rPr>
          <w:rFonts w:ascii="Palatino Linotype" w:hAnsi="Palatino Linotype"/>
          <w:b/>
        </w:rPr>
        <w:t>0</w:t>
      </w:r>
      <w:r w:rsidR="00136325" w:rsidRPr="009D1800">
        <w:rPr>
          <w:rFonts w:ascii="Palatino Linotype" w:hAnsi="Palatino Linotype"/>
          <w:b/>
        </w:rPr>
        <w:t>20</w:t>
      </w:r>
      <w:r w:rsidR="000F4AB1" w:rsidRPr="009D1800">
        <w:rPr>
          <w:rFonts w:ascii="Palatino Linotype" w:hAnsi="Palatino Linotype"/>
          <w:b/>
        </w:rPr>
        <w:t>6</w:t>
      </w:r>
      <w:r w:rsidR="00136325" w:rsidRPr="009D1800">
        <w:rPr>
          <w:rFonts w:ascii="Palatino Linotype" w:hAnsi="Palatino Linotype"/>
          <w:b/>
        </w:rPr>
        <w:t>8</w:t>
      </w:r>
      <w:r w:rsidR="00AA38CA" w:rsidRPr="009D1800">
        <w:rPr>
          <w:rFonts w:ascii="Palatino Linotype" w:hAnsi="Palatino Linotype"/>
          <w:b/>
        </w:rPr>
        <w:t>/INFOEM/IP/RR/2020</w:t>
      </w:r>
      <w:r w:rsidR="004F3DEB" w:rsidRPr="009D1800">
        <w:rPr>
          <w:rFonts w:ascii="Palatino Linotype" w:hAnsi="Palatino Linotype"/>
          <w:b/>
        </w:rPr>
        <w:t>,</w:t>
      </w:r>
      <w:r w:rsidR="00335BFE" w:rsidRPr="009D1800">
        <w:rPr>
          <w:rFonts w:ascii="Palatino Linotype" w:hAnsi="Palatino Linotype" w:cs="Arial"/>
          <w:b/>
          <w:bCs/>
        </w:rPr>
        <w:t xml:space="preserve"> </w:t>
      </w:r>
      <w:r w:rsidRPr="009D1800">
        <w:rPr>
          <w:rFonts w:ascii="Palatino Linotype" w:hAnsi="Palatino Linotype"/>
        </w:rPr>
        <w:t>promovido por</w:t>
      </w:r>
      <w:r w:rsidR="00311C3D" w:rsidRPr="009D1800">
        <w:rPr>
          <w:rFonts w:ascii="Palatino Linotype" w:hAnsi="Palatino Linotype"/>
        </w:rPr>
        <w:t xml:space="preserve"> </w:t>
      </w:r>
      <w:r w:rsidR="007521DE" w:rsidRPr="009D1800">
        <w:rPr>
          <w:rFonts w:ascii="Palatino Linotype" w:hAnsi="Palatino Linotype"/>
        </w:rPr>
        <w:t xml:space="preserve">un </w:t>
      </w:r>
      <w:r w:rsidR="00EE706E" w:rsidRPr="009D1800">
        <w:rPr>
          <w:rFonts w:ascii="Palatino Linotype" w:hAnsi="Palatino Linotype"/>
        </w:rPr>
        <w:t>usuario</w:t>
      </w:r>
      <w:r w:rsidR="007521DE" w:rsidRPr="009D1800">
        <w:rPr>
          <w:rFonts w:ascii="Palatino Linotype" w:hAnsi="Palatino Linotype"/>
        </w:rPr>
        <w:t xml:space="preserve"> que no dejo registro de su nombre o seudónimo para poder ser identificado, </w:t>
      </w:r>
      <w:r w:rsidR="0064508B" w:rsidRPr="009D1800">
        <w:rPr>
          <w:rFonts w:ascii="Palatino Linotype" w:hAnsi="Palatino Linotype"/>
        </w:rPr>
        <w:t xml:space="preserve">a quien </w:t>
      </w:r>
      <w:r w:rsidR="00A05D06" w:rsidRPr="009D1800">
        <w:rPr>
          <w:rFonts w:ascii="Palatino Linotype" w:hAnsi="Palatino Linotype"/>
        </w:rPr>
        <w:t xml:space="preserve">en </w:t>
      </w:r>
      <w:r w:rsidR="00E64EAF" w:rsidRPr="009D1800">
        <w:rPr>
          <w:rFonts w:ascii="Palatino Linotype" w:hAnsi="Palatino Linotype"/>
        </w:rPr>
        <w:t>lo sucesivo</w:t>
      </w:r>
      <w:r w:rsidR="00A05D06" w:rsidRPr="009D1800">
        <w:rPr>
          <w:rFonts w:ascii="Palatino Linotype" w:hAnsi="Palatino Linotype"/>
        </w:rPr>
        <w:t xml:space="preserve"> se </w:t>
      </w:r>
      <w:r w:rsidR="007521DE" w:rsidRPr="009D1800">
        <w:rPr>
          <w:rFonts w:ascii="Palatino Linotype" w:hAnsi="Palatino Linotype"/>
        </w:rPr>
        <w:t xml:space="preserve">le </w:t>
      </w:r>
      <w:r w:rsidR="00A05D06" w:rsidRPr="009D1800">
        <w:rPr>
          <w:rFonts w:ascii="Palatino Linotype" w:hAnsi="Palatino Linotype"/>
        </w:rPr>
        <w:t>identificará como</w:t>
      </w:r>
      <w:r w:rsidR="00FF0139" w:rsidRPr="009D1800">
        <w:rPr>
          <w:rFonts w:ascii="Palatino Linotype" w:hAnsi="Palatino Linotype"/>
        </w:rPr>
        <w:t xml:space="preserve"> </w:t>
      </w:r>
      <w:r w:rsidR="00311C3D" w:rsidRPr="009D1800">
        <w:rPr>
          <w:rFonts w:ascii="Palatino Linotype" w:hAnsi="Palatino Linotype"/>
        </w:rPr>
        <w:t>e</w:t>
      </w:r>
      <w:r w:rsidR="0064508B" w:rsidRPr="009D1800">
        <w:rPr>
          <w:rFonts w:ascii="Palatino Linotype" w:hAnsi="Palatino Linotype"/>
        </w:rPr>
        <w:t>l</w:t>
      </w:r>
      <w:r w:rsidR="0004427A" w:rsidRPr="009D1800">
        <w:rPr>
          <w:rFonts w:ascii="Palatino Linotype" w:hAnsi="Palatino Linotype"/>
          <w:b/>
        </w:rPr>
        <w:t xml:space="preserve"> </w:t>
      </w:r>
      <w:r w:rsidRPr="009D1800">
        <w:rPr>
          <w:rFonts w:ascii="Palatino Linotype" w:hAnsi="Palatino Linotype" w:cs="Arial"/>
          <w:b/>
        </w:rPr>
        <w:t>RECURRENTE</w:t>
      </w:r>
      <w:r w:rsidRPr="009D1800">
        <w:rPr>
          <w:rFonts w:ascii="Palatino Linotype" w:hAnsi="Palatino Linotype" w:cs="Arial"/>
        </w:rPr>
        <w:t xml:space="preserve">, en contra </w:t>
      </w:r>
      <w:r w:rsidR="000D5A1D" w:rsidRPr="009D1800">
        <w:rPr>
          <w:rFonts w:ascii="Palatino Linotype" w:hAnsi="Palatino Linotype" w:cs="Arial"/>
        </w:rPr>
        <w:t xml:space="preserve">de </w:t>
      </w:r>
      <w:r w:rsidR="00843908" w:rsidRPr="009D1800">
        <w:rPr>
          <w:rFonts w:ascii="Palatino Linotype" w:hAnsi="Palatino Linotype" w:cs="Arial"/>
        </w:rPr>
        <w:t>la respuesta de</w:t>
      </w:r>
      <w:r w:rsidR="00ED02CC" w:rsidRPr="009D1800">
        <w:rPr>
          <w:rFonts w:ascii="Palatino Linotype" w:hAnsi="Palatino Linotype" w:cs="Arial"/>
        </w:rPr>
        <w:t xml:space="preserve">l </w:t>
      </w:r>
      <w:r w:rsidR="00F378CB" w:rsidRPr="009D1800">
        <w:rPr>
          <w:rFonts w:ascii="Palatino Linotype" w:hAnsi="Palatino Linotype" w:cs="Arial"/>
        </w:rPr>
        <w:t xml:space="preserve"> </w:t>
      </w:r>
      <w:r w:rsidR="00136325" w:rsidRPr="009D1800">
        <w:rPr>
          <w:rFonts w:ascii="Palatino Linotype" w:hAnsi="Palatino Linotype" w:cs="Arial"/>
        </w:rPr>
        <w:t xml:space="preserve">Ayuntamiento de </w:t>
      </w:r>
      <w:r w:rsidR="00761DD9" w:rsidRPr="009D1800">
        <w:rPr>
          <w:rFonts w:ascii="Palatino Linotype" w:hAnsi="Palatino Linotype" w:cs="Arial"/>
        </w:rPr>
        <w:t>Ecatepec</w:t>
      </w:r>
      <w:r w:rsidR="00D86F1C" w:rsidRPr="009D1800">
        <w:rPr>
          <w:rFonts w:ascii="Palatino Linotype" w:hAnsi="Palatino Linotype" w:cs="Arial"/>
        </w:rPr>
        <w:t xml:space="preserve"> de Morelos</w:t>
      </w:r>
      <w:r w:rsidR="004F3DEB" w:rsidRPr="009D1800">
        <w:rPr>
          <w:rFonts w:ascii="Palatino Linotype" w:hAnsi="Palatino Linotype" w:cs="Arial"/>
          <w:b/>
        </w:rPr>
        <w:t>,</w:t>
      </w:r>
      <w:r w:rsidR="0036073F" w:rsidRPr="009D1800">
        <w:rPr>
          <w:rFonts w:ascii="Palatino Linotype" w:hAnsi="Palatino Linotype"/>
          <w:b/>
        </w:rPr>
        <w:t xml:space="preserve"> </w:t>
      </w:r>
      <w:r w:rsidR="00F378CB" w:rsidRPr="009D1800">
        <w:rPr>
          <w:rFonts w:ascii="Palatino Linotype" w:hAnsi="Palatino Linotype"/>
        </w:rPr>
        <w:t xml:space="preserve">en lo sucesivo </w:t>
      </w:r>
      <w:r w:rsidR="0081425E" w:rsidRPr="009D1800">
        <w:rPr>
          <w:rFonts w:ascii="Palatino Linotype" w:hAnsi="Palatino Linotype"/>
        </w:rPr>
        <w:t>e</w:t>
      </w:r>
      <w:r w:rsidRPr="009D1800">
        <w:rPr>
          <w:rFonts w:ascii="Palatino Linotype" w:hAnsi="Palatino Linotype"/>
        </w:rPr>
        <w:t>l</w:t>
      </w:r>
      <w:r w:rsidRPr="009D1800">
        <w:rPr>
          <w:rFonts w:ascii="Palatino Linotype" w:hAnsi="Palatino Linotype"/>
          <w:b/>
        </w:rPr>
        <w:t xml:space="preserve"> SUJETO OBLIGADO</w:t>
      </w:r>
      <w:r w:rsidRPr="009D1800">
        <w:rPr>
          <w:rFonts w:ascii="Palatino Linotype" w:hAnsi="Palatino Linotype"/>
        </w:rPr>
        <w:t xml:space="preserve">, </w:t>
      </w:r>
      <w:r w:rsidR="004D71C0" w:rsidRPr="009D1800">
        <w:rPr>
          <w:rFonts w:ascii="Palatino Linotype" w:hAnsi="Palatino Linotype"/>
        </w:rPr>
        <w:t xml:space="preserve">por lo que </w:t>
      </w:r>
      <w:r w:rsidRPr="009D1800">
        <w:rPr>
          <w:rFonts w:ascii="Palatino Linotype" w:hAnsi="Palatino Linotype"/>
        </w:rPr>
        <w:t>se procede a dictar la presente resolución, con base en los siguientes:</w:t>
      </w:r>
    </w:p>
    <w:p w14:paraId="769E1410" w14:textId="5740327F" w:rsidR="00587366" w:rsidRPr="009D1800" w:rsidRDefault="00662C69" w:rsidP="001E74A5">
      <w:pPr>
        <w:pStyle w:val="Ttulo1"/>
        <w:spacing w:line="360" w:lineRule="auto"/>
        <w:jc w:val="center"/>
        <w:rPr>
          <w:b/>
        </w:rPr>
      </w:pPr>
      <w:bookmarkStart w:id="0" w:name="_Toc461555884"/>
      <w:bookmarkStart w:id="1" w:name="_Toc466371847"/>
      <w:bookmarkStart w:id="2" w:name="_Toc34157661"/>
      <w:r w:rsidRPr="009D1800">
        <w:rPr>
          <w:b/>
        </w:rPr>
        <w:t>ANTECEDENTES</w:t>
      </w:r>
      <w:bookmarkEnd w:id="0"/>
      <w:bookmarkEnd w:id="1"/>
      <w:bookmarkEnd w:id="2"/>
    </w:p>
    <w:p w14:paraId="402A4C0A" w14:textId="28076CE6" w:rsidR="00D9392E" w:rsidRPr="009D1800" w:rsidRDefault="00D9392E" w:rsidP="00815D6F">
      <w:pPr>
        <w:pStyle w:val="Prrafodelista"/>
        <w:numPr>
          <w:ilvl w:val="0"/>
          <w:numId w:val="2"/>
        </w:numPr>
        <w:spacing w:before="240" w:after="240" w:line="360" w:lineRule="auto"/>
        <w:ind w:left="0" w:firstLine="0"/>
        <w:jc w:val="both"/>
        <w:rPr>
          <w:rFonts w:ascii="Palatino Linotype" w:eastAsia="Calibri" w:hAnsi="Palatino Linotype" w:cs="Arial"/>
          <w:lang w:val="es-ES"/>
        </w:rPr>
      </w:pPr>
      <w:r w:rsidRPr="009D1800">
        <w:rPr>
          <w:rFonts w:ascii="Palatino Linotype" w:eastAsia="Calibri" w:hAnsi="Palatino Linotype" w:cs="Arial"/>
          <w:lang w:val="es-ES"/>
        </w:rPr>
        <w:t xml:space="preserve">El día </w:t>
      </w:r>
      <w:r w:rsidR="00761DD9" w:rsidRPr="009D1800">
        <w:rPr>
          <w:rFonts w:ascii="Palatino Linotype" w:eastAsia="Calibri" w:hAnsi="Palatino Linotype" w:cs="Arial"/>
          <w:lang w:val="es-ES"/>
        </w:rPr>
        <w:t>diecisiete</w:t>
      </w:r>
      <w:r w:rsidR="00BF6B7C" w:rsidRPr="009D1800">
        <w:rPr>
          <w:rFonts w:ascii="Palatino Linotype" w:eastAsia="Calibri" w:hAnsi="Palatino Linotype" w:cs="Arial"/>
          <w:lang w:val="es-ES"/>
        </w:rPr>
        <w:t xml:space="preserve"> (</w:t>
      </w:r>
      <w:r w:rsidR="00761DD9" w:rsidRPr="009D1800">
        <w:rPr>
          <w:rFonts w:ascii="Palatino Linotype" w:eastAsia="Calibri" w:hAnsi="Palatino Linotype" w:cs="Arial"/>
          <w:lang w:val="es-ES"/>
        </w:rPr>
        <w:t>17</w:t>
      </w:r>
      <w:r w:rsidR="00BF6B7C" w:rsidRPr="009D1800">
        <w:rPr>
          <w:rFonts w:ascii="Palatino Linotype" w:eastAsia="Calibri" w:hAnsi="Palatino Linotype" w:cs="Arial"/>
          <w:lang w:val="es-ES"/>
        </w:rPr>
        <w:t>)</w:t>
      </w:r>
      <w:r w:rsidR="00761DD9" w:rsidRPr="009D1800">
        <w:rPr>
          <w:rFonts w:ascii="Palatino Linotype" w:eastAsia="Calibri" w:hAnsi="Palatino Linotype" w:cs="Arial"/>
          <w:lang w:val="es-ES"/>
        </w:rPr>
        <w:t xml:space="preserve"> </w:t>
      </w:r>
      <w:r w:rsidR="00BF6B7C" w:rsidRPr="009D1800">
        <w:rPr>
          <w:rFonts w:ascii="Palatino Linotype" w:eastAsia="Calibri" w:hAnsi="Palatino Linotype" w:cs="Arial"/>
          <w:lang w:val="es-ES"/>
        </w:rPr>
        <w:t xml:space="preserve">de </w:t>
      </w:r>
      <w:r w:rsidR="00761DD9" w:rsidRPr="009D1800">
        <w:rPr>
          <w:rFonts w:ascii="Palatino Linotype" w:eastAsia="Calibri" w:hAnsi="Palatino Linotype" w:cs="Arial"/>
          <w:lang w:val="es-ES"/>
        </w:rPr>
        <w:t>junio</w:t>
      </w:r>
      <w:r w:rsidR="00BF6B7C" w:rsidRPr="009D1800">
        <w:rPr>
          <w:rFonts w:ascii="Palatino Linotype" w:eastAsia="Calibri" w:hAnsi="Palatino Linotype" w:cs="Arial"/>
          <w:lang w:val="es-ES"/>
        </w:rPr>
        <w:t xml:space="preserve"> de dos mil veinte</w:t>
      </w:r>
      <w:r w:rsidRPr="009D1800">
        <w:rPr>
          <w:rFonts w:ascii="Palatino Linotype" w:hAnsi="Palatino Linotype"/>
          <w:b/>
        </w:rPr>
        <w:t xml:space="preserve">, </w:t>
      </w:r>
      <w:r w:rsidRPr="009D1800">
        <w:rPr>
          <w:rFonts w:ascii="Palatino Linotype" w:eastAsia="Calibri" w:hAnsi="Palatino Linotype" w:cs="Arial"/>
          <w:lang w:val="es-ES"/>
        </w:rPr>
        <w:t>se presentó</w:t>
      </w:r>
      <w:r w:rsidR="00223D1A" w:rsidRPr="009D1800">
        <w:rPr>
          <w:rFonts w:ascii="Palatino Linotype" w:eastAsia="Calibri" w:hAnsi="Palatino Linotype" w:cs="Arial"/>
          <w:lang w:val="es-ES"/>
        </w:rPr>
        <w:t xml:space="preserve"> ante </w:t>
      </w:r>
      <w:r w:rsidR="0081425E" w:rsidRPr="009D1800">
        <w:rPr>
          <w:rFonts w:ascii="Palatino Linotype" w:eastAsia="Calibri" w:hAnsi="Palatino Linotype" w:cs="Arial"/>
          <w:lang w:val="es-ES"/>
        </w:rPr>
        <w:t>e</w:t>
      </w:r>
      <w:r w:rsidRPr="009D1800">
        <w:rPr>
          <w:rFonts w:ascii="Palatino Linotype" w:eastAsia="Calibri" w:hAnsi="Palatino Linotype" w:cs="Arial"/>
          <w:lang w:val="es-ES"/>
        </w:rPr>
        <w:t xml:space="preserve">l </w:t>
      </w:r>
      <w:r w:rsidRPr="009D1800">
        <w:rPr>
          <w:rFonts w:ascii="Palatino Linotype" w:eastAsia="Calibri" w:hAnsi="Palatino Linotype" w:cs="Arial"/>
          <w:b/>
          <w:lang w:val="es-ES"/>
        </w:rPr>
        <w:t>SUJETO OBLIGADO</w:t>
      </w:r>
      <w:r w:rsidRPr="009D1800">
        <w:rPr>
          <w:rFonts w:ascii="Palatino Linotype" w:eastAsia="Calibri" w:hAnsi="Palatino Linotype" w:cs="Arial"/>
        </w:rPr>
        <w:t xml:space="preserve"> vía </w:t>
      </w:r>
      <w:r w:rsidR="00DA77AE" w:rsidRPr="009D1800">
        <w:rPr>
          <w:rFonts w:ascii="Palatino Linotype" w:eastAsia="Calibri" w:hAnsi="Palatino Linotype" w:cs="Arial"/>
          <w:lang w:val="es-ES"/>
        </w:rPr>
        <w:t>Sistema de Acceso a la Información Mexiquense</w:t>
      </w:r>
      <w:r w:rsidRPr="009D1800">
        <w:rPr>
          <w:rFonts w:ascii="Palatino Linotype" w:eastAsia="Calibri" w:hAnsi="Palatino Linotype" w:cs="Arial"/>
          <w:lang w:val="es-ES"/>
        </w:rPr>
        <w:t xml:space="preserve"> </w:t>
      </w:r>
      <w:r w:rsidR="00FB1953" w:rsidRPr="009D1800">
        <w:rPr>
          <w:rFonts w:ascii="Palatino Linotype" w:eastAsia="Calibri" w:hAnsi="Palatino Linotype" w:cs="Arial"/>
          <w:b/>
          <w:lang w:val="es-ES"/>
        </w:rPr>
        <w:t>(</w:t>
      </w:r>
      <w:r w:rsidR="00DA77AE" w:rsidRPr="009D1800">
        <w:rPr>
          <w:rFonts w:ascii="Palatino Linotype" w:eastAsia="Calibri" w:hAnsi="Palatino Linotype" w:cs="Arial"/>
          <w:b/>
          <w:lang w:val="es-ES"/>
        </w:rPr>
        <w:t>SAIMEX</w:t>
      </w:r>
      <w:r w:rsidR="00FB1953" w:rsidRPr="009D1800">
        <w:rPr>
          <w:rFonts w:ascii="Palatino Linotype" w:eastAsia="Calibri" w:hAnsi="Palatino Linotype" w:cs="Arial"/>
          <w:b/>
          <w:lang w:val="es-ES"/>
        </w:rPr>
        <w:t>)</w:t>
      </w:r>
      <w:r w:rsidRPr="009D1800">
        <w:rPr>
          <w:rFonts w:ascii="Palatino Linotype" w:eastAsia="Calibri" w:hAnsi="Palatino Linotype" w:cs="Arial"/>
          <w:lang w:val="es-ES"/>
        </w:rPr>
        <w:t>, la solicitud de información pública registrad</w:t>
      </w:r>
      <w:r w:rsidR="0081425E" w:rsidRPr="009D1800">
        <w:rPr>
          <w:rFonts w:ascii="Palatino Linotype" w:eastAsia="Calibri" w:hAnsi="Palatino Linotype" w:cs="Arial"/>
          <w:lang w:val="es-ES"/>
        </w:rPr>
        <w:t>a</w:t>
      </w:r>
      <w:r w:rsidRPr="009D1800">
        <w:rPr>
          <w:rFonts w:ascii="Palatino Linotype" w:eastAsia="Calibri" w:hAnsi="Palatino Linotype" w:cs="Arial"/>
          <w:lang w:val="es-ES"/>
        </w:rPr>
        <w:t xml:space="preserve"> con </w:t>
      </w:r>
      <w:r w:rsidR="0081425E" w:rsidRPr="009D1800">
        <w:rPr>
          <w:rFonts w:ascii="Palatino Linotype" w:eastAsia="Calibri" w:hAnsi="Palatino Linotype" w:cs="Arial"/>
          <w:lang w:val="es-ES"/>
        </w:rPr>
        <w:t>e</w:t>
      </w:r>
      <w:r w:rsidRPr="009D1800">
        <w:rPr>
          <w:rFonts w:ascii="Palatino Linotype" w:eastAsia="Calibri" w:hAnsi="Palatino Linotype" w:cs="Arial"/>
          <w:lang w:val="es-ES"/>
        </w:rPr>
        <w:t>l</w:t>
      </w:r>
      <w:r w:rsidR="0081425E" w:rsidRPr="009D1800">
        <w:rPr>
          <w:rFonts w:ascii="Palatino Linotype" w:eastAsia="Calibri" w:hAnsi="Palatino Linotype" w:cs="Arial"/>
          <w:lang w:val="es-ES"/>
        </w:rPr>
        <w:t xml:space="preserve"> número</w:t>
      </w:r>
      <w:r w:rsidR="004D71C0" w:rsidRPr="009D1800">
        <w:rPr>
          <w:rFonts w:ascii="Palatino Linotype" w:hAnsi="Palatino Linotype"/>
          <w:b/>
          <w:bCs/>
          <w:color w:val="000000" w:themeColor="text1"/>
        </w:rPr>
        <w:t xml:space="preserve"> </w:t>
      </w:r>
      <w:r w:rsidR="009B4D4E" w:rsidRPr="009D1800">
        <w:rPr>
          <w:rFonts w:ascii="Palatino Linotype" w:hAnsi="Palatino Linotype"/>
          <w:b/>
          <w:bCs/>
          <w:color w:val="000000" w:themeColor="text1"/>
        </w:rPr>
        <w:t xml:space="preserve"> </w:t>
      </w:r>
      <w:r w:rsidR="00815D6F" w:rsidRPr="009D1800">
        <w:rPr>
          <w:rFonts w:ascii="Palatino Linotype" w:hAnsi="Palatino Linotype"/>
          <w:b/>
          <w:bCs/>
          <w:color w:val="000000" w:themeColor="text1"/>
        </w:rPr>
        <w:t>00</w:t>
      </w:r>
      <w:r w:rsidR="00761DD9" w:rsidRPr="009D1800">
        <w:rPr>
          <w:rFonts w:ascii="Palatino Linotype" w:hAnsi="Palatino Linotype"/>
          <w:b/>
          <w:bCs/>
          <w:color w:val="000000" w:themeColor="text1"/>
        </w:rPr>
        <w:t>367</w:t>
      </w:r>
      <w:r w:rsidR="00815D6F" w:rsidRPr="009D1800">
        <w:rPr>
          <w:rFonts w:ascii="Palatino Linotype" w:hAnsi="Palatino Linotype"/>
          <w:b/>
          <w:bCs/>
          <w:color w:val="000000" w:themeColor="text1"/>
        </w:rPr>
        <w:t>/</w:t>
      </w:r>
      <w:r w:rsidR="00B072D5">
        <w:rPr>
          <w:rFonts w:ascii="Palatino Linotype" w:hAnsi="Palatino Linotype"/>
          <w:b/>
          <w:bCs/>
          <w:color w:val="000000" w:themeColor="text1"/>
        </w:rPr>
        <w:t>ECATEPEC</w:t>
      </w:r>
      <w:r w:rsidR="00815D6F" w:rsidRPr="009D1800">
        <w:rPr>
          <w:rFonts w:ascii="Palatino Linotype" w:hAnsi="Palatino Linotype"/>
          <w:b/>
          <w:bCs/>
          <w:color w:val="000000" w:themeColor="text1"/>
        </w:rPr>
        <w:t>/IP/20</w:t>
      </w:r>
      <w:r w:rsidR="00DA2928" w:rsidRPr="009D1800">
        <w:rPr>
          <w:rFonts w:ascii="Palatino Linotype" w:hAnsi="Palatino Linotype"/>
          <w:b/>
          <w:bCs/>
          <w:color w:val="000000" w:themeColor="text1"/>
        </w:rPr>
        <w:t>20</w:t>
      </w:r>
      <w:r w:rsidRPr="009D1800">
        <w:rPr>
          <w:rFonts w:ascii="Palatino Linotype" w:eastAsia="Calibri" w:hAnsi="Palatino Linotype" w:cs="Arial"/>
          <w:lang w:val="es-ES"/>
        </w:rPr>
        <w:t xml:space="preserve"> mediante la cual </w:t>
      </w:r>
      <w:r w:rsidR="00A133FA" w:rsidRPr="009D1800">
        <w:rPr>
          <w:rFonts w:ascii="Palatino Linotype" w:eastAsia="Calibri" w:hAnsi="Palatino Linotype" w:cs="Arial"/>
          <w:lang w:val="es-ES"/>
        </w:rPr>
        <w:t xml:space="preserve">se </w:t>
      </w:r>
      <w:r w:rsidRPr="009D1800">
        <w:rPr>
          <w:rFonts w:ascii="Palatino Linotype" w:eastAsia="Calibri" w:hAnsi="Palatino Linotype" w:cs="Arial"/>
          <w:lang w:val="es-ES"/>
        </w:rPr>
        <w:t>solicitó</w:t>
      </w:r>
      <w:r w:rsidR="00A16B32" w:rsidRPr="009D1800">
        <w:rPr>
          <w:rFonts w:ascii="Palatino Linotype" w:eastAsia="Calibri" w:hAnsi="Palatino Linotype" w:cs="Arial"/>
          <w:lang w:val="es-ES"/>
        </w:rPr>
        <w:t xml:space="preserve"> </w:t>
      </w:r>
      <w:r w:rsidR="00646BEE" w:rsidRPr="009D1800">
        <w:rPr>
          <w:rFonts w:ascii="Palatino Linotype" w:eastAsia="Calibri" w:hAnsi="Palatino Linotype" w:cs="Arial"/>
          <w:lang w:val="es-ES"/>
        </w:rPr>
        <w:t>la</w:t>
      </w:r>
      <w:r w:rsidR="00A16B32" w:rsidRPr="009D1800">
        <w:rPr>
          <w:rFonts w:ascii="Palatino Linotype" w:eastAsia="Calibri" w:hAnsi="Palatino Linotype" w:cs="Arial"/>
          <w:lang w:val="es-ES"/>
        </w:rPr>
        <w:t xml:space="preserve"> siguiente</w:t>
      </w:r>
      <w:r w:rsidR="00646BEE" w:rsidRPr="009D1800">
        <w:rPr>
          <w:rFonts w:ascii="Palatino Linotype" w:eastAsia="Calibri" w:hAnsi="Palatino Linotype" w:cs="Arial"/>
          <w:lang w:val="es-ES"/>
        </w:rPr>
        <w:t xml:space="preserve"> información</w:t>
      </w:r>
      <w:r w:rsidRPr="009D1800">
        <w:rPr>
          <w:rFonts w:ascii="Palatino Linotype" w:eastAsia="Calibri" w:hAnsi="Palatino Linotype" w:cs="Arial"/>
          <w:lang w:val="es-ES"/>
        </w:rPr>
        <w:t>:</w:t>
      </w:r>
    </w:p>
    <w:p w14:paraId="6601F6E5" w14:textId="77777777" w:rsidR="00FE2D41" w:rsidRPr="009D1800" w:rsidRDefault="00FE2D41" w:rsidP="00BF6B7C">
      <w:pPr>
        <w:pStyle w:val="Prrafodelista"/>
        <w:spacing w:line="276" w:lineRule="auto"/>
        <w:ind w:right="333"/>
        <w:jc w:val="both"/>
        <w:rPr>
          <w:rFonts w:ascii="Palatino Linotype" w:hAnsi="Palatino Linotype"/>
          <w:i/>
          <w:color w:val="000000"/>
          <w:sz w:val="22"/>
          <w:szCs w:val="22"/>
          <w:lang w:val="es-ES"/>
        </w:rPr>
      </w:pPr>
    </w:p>
    <w:p w14:paraId="45EF49F8" w14:textId="18261A04" w:rsidR="001C34D6" w:rsidRPr="009D1800" w:rsidRDefault="001C34D6" w:rsidP="00F9357C">
      <w:pPr>
        <w:spacing w:line="360" w:lineRule="auto"/>
        <w:ind w:left="720"/>
        <w:jc w:val="both"/>
        <w:rPr>
          <w:rFonts w:ascii="Palatino Linotype" w:hAnsi="Palatino Linotype"/>
          <w:i/>
          <w:color w:val="000000"/>
          <w:sz w:val="22"/>
          <w:szCs w:val="22"/>
        </w:rPr>
      </w:pPr>
      <w:r w:rsidRPr="009D1800">
        <w:rPr>
          <w:rFonts w:ascii="Palatino Linotype" w:hAnsi="Palatino Linotype"/>
          <w:i/>
          <w:color w:val="000000"/>
          <w:sz w:val="22"/>
          <w:szCs w:val="22"/>
        </w:rPr>
        <w:t>”</w:t>
      </w:r>
      <w:r w:rsidR="00F9357C" w:rsidRPr="009D1800">
        <w:rPr>
          <w:rFonts w:ascii="Palatino Linotype" w:hAnsi="Palatino Linotype"/>
          <w:i/>
          <w:color w:val="000000"/>
          <w:sz w:val="22"/>
          <w:szCs w:val="22"/>
        </w:rPr>
        <w:t xml:space="preserve"> </w:t>
      </w:r>
      <w:r w:rsidR="00F9357C" w:rsidRPr="009D1800">
        <w:rPr>
          <w:rFonts w:ascii="Palatino Linotype" w:eastAsia="Times New Roman" w:hAnsi="Palatino Linotype" w:cs="Times New Roman"/>
          <w:i/>
          <w:color w:val="000000"/>
          <w:sz w:val="22"/>
          <w:szCs w:val="22"/>
          <w:lang w:val="es-US" w:eastAsia="es-ES_tradnl"/>
        </w:rPr>
        <w:t>Permisos de perforación ante la comisión nacional del agua para la perforación de pozos profundos de agua potable ejecutados mediante los contratos ECA-</w:t>
      </w:r>
      <w:proofErr w:type="spellStart"/>
      <w:r w:rsidR="00F9357C" w:rsidRPr="009D1800">
        <w:rPr>
          <w:rFonts w:ascii="Palatino Linotype" w:eastAsia="Times New Roman" w:hAnsi="Palatino Linotype" w:cs="Times New Roman"/>
          <w:i/>
          <w:color w:val="000000"/>
          <w:sz w:val="22"/>
          <w:szCs w:val="22"/>
          <w:lang w:val="es-US" w:eastAsia="es-ES_tradnl"/>
        </w:rPr>
        <w:t>DDUyOP</w:t>
      </w:r>
      <w:proofErr w:type="spellEnd"/>
      <w:r w:rsidR="00F9357C" w:rsidRPr="009D1800">
        <w:rPr>
          <w:rFonts w:ascii="Palatino Linotype" w:eastAsia="Times New Roman" w:hAnsi="Palatino Linotype" w:cs="Times New Roman"/>
          <w:i/>
          <w:color w:val="000000"/>
          <w:sz w:val="22"/>
          <w:szCs w:val="22"/>
          <w:lang w:val="es-US" w:eastAsia="es-ES_tradnl"/>
        </w:rPr>
        <w:t>-FISMDF-LPN/2019-11, ECA-</w:t>
      </w:r>
      <w:proofErr w:type="spellStart"/>
      <w:r w:rsidR="00F9357C" w:rsidRPr="009D1800">
        <w:rPr>
          <w:rFonts w:ascii="Palatino Linotype" w:eastAsia="Times New Roman" w:hAnsi="Palatino Linotype" w:cs="Times New Roman"/>
          <w:i/>
          <w:color w:val="000000"/>
          <w:sz w:val="22"/>
          <w:szCs w:val="22"/>
          <w:lang w:val="es-US" w:eastAsia="es-ES_tradnl"/>
        </w:rPr>
        <w:t>DDUyOP</w:t>
      </w:r>
      <w:proofErr w:type="spellEnd"/>
      <w:r w:rsidR="00F9357C" w:rsidRPr="009D1800">
        <w:rPr>
          <w:rFonts w:ascii="Palatino Linotype" w:eastAsia="Times New Roman" w:hAnsi="Palatino Linotype" w:cs="Times New Roman"/>
          <w:i/>
          <w:color w:val="000000"/>
          <w:sz w:val="22"/>
          <w:szCs w:val="22"/>
          <w:lang w:val="es-US" w:eastAsia="es-ES_tradnl"/>
        </w:rPr>
        <w:t>-FISMDF-LPN/2019-12 y ECA-</w:t>
      </w:r>
      <w:proofErr w:type="spellStart"/>
      <w:r w:rsidR="00F9357C" w:rsidRPr="009D1800">
        <w:rPr>
          <w:rFonts w:ascii="Palatino Linotype" w:eastAsia="Times New Roman" w:hAnsi="Palatino Linotype" w:cs="Times New Roman"/>
          <w:i/>
          <w:color w:val="000000"/>
          <w:sz w:val="22"/>
          <w:szCs w:val="22"/>
          <w:lang w:val="es-US" w:eastAsia="es-ES_tradnl"/>
        </w:rPr>
        <w:t>DDUyOP</w:t>
      </w:r>
      <w:proofErr w:type="spellEnd"/>
      <w:r w:rsidR="00F9357C" w:rsidRPr="009D1800">
        <w:rPr>
          <w:rFonts w:ascii="Palatino Linotype" w:eastAsia="Times New Roman" w:hAnsi="Palatino Linotype" w:cs="Times New Roman"/>
          <w:i/>
          <w:color w:val="000000"/>
          <w:sz w:val="22"/>
          <w:szCs w:val="22"/>
          <w:lang w:val="es-US" w:eastAsia="es-ES_tradnl"/>
        </w:rPr>
        <w:t>-FISMDF-LPN/2019-16.</w:t>
      </w:r>
      <w:r w:rsidR="00F9357C" w:rsidRPr="009D1800">
        <w:rPr>
          <w:rFonts w:ascii="Palatino Linotype" w:eastAsia="Times New Roman" w:hAnsi="Palatino Linotype" w:cs="Times New Roman"/>
          <w:i/>
          <w:sz w:val="22"/>
          <w:szCs w:val="22"/>
          <w:lang w:val="es-US" w:eastAsia="es-ES_tradnl"/>
        </w:rPr>
        <w:t>”</w:t>
      </w:r>
      <w:r w:rsidRPr="009D1800">
        <w:rPr>
          <w:rFonts w:ascii="Palatino Linotype" w:hAnsi="Palatino Linotype"/>
          <w:i/>
          <w:color w:val="000000"/>
          <w:sz w:val="22"/>
          <w:szCs w:val="22"/>
        </w:rPr>
        <w:t xml:space="preserve"> (Sic)</w:t>
      </w:r>
    </w:p>
    <w:p w14:paraId="08C0D0FE" w14:textId="681E42F7" w:rsidR="00F9357C" w:rsidRPr="009D1800" w:rsidRDefault="00F9357C" w:rsidP="00F9357C">
      <w:pPr>
        <w:spacing w:line="360" w:lineRule="auto"/>
        <w:ind w:left="720"/>
        <w:jc w:val="both"/>
        <w:rPr>
          <w:rFonts w:ascii="Palatino Linotype" w:eastAsia="Times New Roman" w:hAnsi="Palatino Linotype" w:cs="Times New Roman"/>
          <w:i/>
          <w:sz w:val="22"/>
          <w:szCs w:val="22"/>
          <w:lang w:val="es-US" w:eastAsia="es-ES_tradnl"/>
        </w:rPr>
      </w:pPr>
    </w:p>
    <w:p w14:paraId="6BFBDB63" w14:textId="77777777" w:rsidR="00F9357C" w:rsidRPr="009D1800" w:rsidRDefault="00F9357C" w:rsidP="00F9357C">
      <w:pPr>
        <w:spacing w:line="360" w:lineRule="auto"/>
        <w:ind w:left="720"/>
        <w:jc w:val="both"/>
        <w:rPr>
          <w:rFonts w:ascii="Palatino Linotype" w:eastAsia="Times New Roman" w:hAnsi="Palatino Linotype" w:cs="Times New Roman"/>
          <w:i/>
          <w:sz w:val="22"/>
          <w:szCs w:val="22"/>
          <w:lang w:val="es-US" w:eastAsia="es-ES_tradnl"/>
        </w:rPr>
      </w:pPr>
    </w:p>
    <w:p w14:paraId="372BDFC3" w14:textId="2A5E036D" w:rsidR="00CA2481" w:rsidRPr="009D1800" w:rsidRDefault="00CA2481" w:rsidP="00CA2481">
      <w:pPr>
        <w:spacing w:line="360" w:lineRule="auto"/>
        <w:rPr>
          <w:rFonts w:ascii="Palatino Linotype" w:hAnsi="Palatino Linotype"/>
        </w:rPr>
      </w:pPr>
      <w:r w:rsidRPr="009D1800">
        <w:rPr>
          <w:rFonts w:ascii="Palatino" w:hAnsi="Palatino"/>
          <w:lang w:val="es-US"/>
        </w:rPr>
        <w:lastRenderedPageBreak/>
        <w:t>Cabe destacar que el particular adjunto a su solicitud de información el archivo denominado “</w:t>
      </w:r>
      <w:hyperlink r:id="rId8" w:tgtFrame="_blank" w:history="1">
        <w:r w:rsidRPr="009D1800">
          <w:rPr>
            <w:rStyle w:val="Hipervnculo"/>
            <w:rFonts w:ascii="Palatino Linotype" w:hAnsi="Palatino Linotype" w:cs="Arial"/>
            <w:bCs/>
            <w:color w:val="auto"/>
            <w:u w:val="none"/>
          </w:rPr>
          <w:t>creenshot_20200617-225916_Drive.jpg</w:t>
        </w:r>
      </w:hyperlink>
      <w:r w:rsidRPr="009D1800">
        <w:rPr>
          <w:rFonts w:ascii="Palatino Linotype" w:hAnsi="Palatino Linotype"/>
        </w:rPr>
        <w:t>”, el cual contiene la información siguiente:</w:t>
      </w:r>
    </w:p>
    <w:p w14:paraId="0E148109" w14:textId="0255951E" w:rsidR="00CA2481" w:rsidRPr="009D1800" w:rsidRDefault="00CA2481" w:rsidP="00CA2481">
      <w:pPr>
        <w:spacing w:line="360" w:lineRule="auto"/>
        <w:rPr>
          <w:rFonts w:ascii="Palatino Linotype" w:hAnsi="Palatino Linotype"/>
        </w:rPr>
      </w:pPr>
      <w:r w:rsidRPr="009D1800">
        <w:rPr>
          <w:rFonts w:ascii="Palatino Linotype" w:hAnsi="Palatino Linotype"/>
          <w:noProof/>
          <w:lang w:val="es-MX" w:eastAsia="es-MX"/>
        </w:rPr>
        <w:drawing>
          <wp:inline distT="0" distB="0" distL="0" distR="0" wp14:anchorId="28465F37" wp14:editId="3EFFE8CF">
            <wp:extent cx="5612130" cy="1866265"/>
            <wp:effectExtent l="0" t="0" r="1270" b="63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612130" cy="1866265"/>
                    </a:xfrm>
                    <a:prstGeom prst="rect">
                      <a:avLst/>
                    </a:prstGeom>
                  </pic:spPr>
                </pic:pic>
              </a:graphicData>
            </a:graphic>
          </wp:inline>
        </w:drawing>
      </w:r>
    </w:p>
    <w:p w14:paraId="2623C1CF" w14:textId="0CF14D4F" w:rsidR="00D9392E" w:rsidRPr="009D1800" w:rsidRDefault="00D9392E" w:rsidP="002D3C71">
      <w:pPr>
        <w:spacing w:line="360" w:lineRule="auto"/>
        <w:jc w:val="both"/>
        <w:rPr>
          <w:rFonts w:ascii="Palatino" w:hAnsi="Palatino"/>
        </w:rPr>
      </w:pPr>
    </w:p>
    <w:p w14:paraId="50BB2322" w14:textId="77777777" w:rsidR="00BC2CF8" w:rsidRPr="009D1800" w:rsidRDefault="00BC2CF8" w:rsidP="00DA77AE">
      <w:pPr>
        <w:pStyle w:val="Prrafodelista"/>
        <w:numPr>
          <w:ilvl w:val="0"/>
          <w:numId w:val="4"/>
        </w:numPr>
        <w:spacing w:line="360" w:lineRule="auto"/>
        <w:ind w:right="34" w:hanging="437"/>
        <w:jc w:val="both"/>
        <w:rPr>
          <w:rFonts w:ascii="Palatino Linotype" w:hAnsi="Palatino Linotype"/>
        </w:rPr>
      </w:pPr>
      <w:r w:rsidRPr="009D1800">
        <w:rPr>
          <w:rFonts w:ascii="Palatino Linotype" w:eastAsia="Times New Roman" w:hAnsi="Palatino Linotype" w:cs="Arial"/>
          <w:lang w:val="es-ES"/>
        </w:rPr>
        <w:t>Se eligió como modalidad de entrega de la información</w:t>
      </w:r>
      <w:r w:rsidRPr="009D1800">
        <w:rPr>
          <w:rFonts w:ascii="Palatino Linotype" w:hAnsi="Palatino Linotype"/>
        </w:rPr>
        <w:t xml:space="preserve">: Vía </w:t>
      </w:r>
      <w:r w:rsidRPr="009D1800">
        <w:rPr>
          <w:rFonts w:ascii="Palatino Linotype" w:hAnsi="Palatino Linotype"/>
          <w:b/>
        </w:rPr>
        <w:t>SAIMEX</w:t>
      </w:r>
    </w:p>
    <w:p w14:paraId="04265B83" w14:textId="77777777" w:rsidR="005C3C00" w:rsidRPr="009D1800" w:rsidRDefault="005C3C00" w:rsidP="005C3C00">
      <w:pPr>
        <w:pStyle w:val="Prrafodelista"/>
        <w:spacing w:line="360" w:lineRule="auto"/>
        <w:ind w:left="0" w:right="34"/>
        <w:jc w:val="both"/>
        <w:rPr>
          <w:rFonts w:ascii="Palatino Linotype" w:hAnsi="Palatino Linotype"/>
        </w:rPr>
      </w:pPr>
    </w:p>
    <w:p w14:paraId="1FA9FA0E" w14:textId="233BDC6D" w:rsidR="00CA2481" w:rsidRPr="009D1800" w:rsidRDefault="00BF6B7C" w:rsidP="00CA2481">
      <w:pPr>
        <w:pStyle w:val="Prrafodelista"/>
        <w:numPr>
          <w:ilvl w:val="0"/>
          <w:numId w:val="2"/>
        </w:numPr>
        <w:spacing w:line="360" w:lineRule="auto"/>
        <w:ind w:left="0" w:right="34" w:firstLine="0"/>
        <w:jc w:val="both"/>
        <w:rPr>
          <w:rFonts w:ascii="Palatino Linotype" w:hAnsi="Palatino Linotype"/>
        </w:rPr>
      </w:pPr>
      <w:r w:rsidRPr="009D1800">
        <w:rPr>
          <w:rFonts w:ascii="Palatino Linotype" w:hAnsi="Palatino Linotype"/>
        </w:rPr>
        <w:t xml:space="preserve">En fecha </w:t>
      </w:r>
      <w:r w:rsidR="00761DD9" w:rsidRPr="009D1800">
        <w:rPr>
          <w:rFonts w:ascii="Palatino Linotype" w:hAnsi="Palatino Linotype"/>
        </w:rPr>
        <w:t>nueve</w:t>
      </w:r>
      <w:r w:rsidRPr="009D1800">
        <w:rPr>
          <w:rFonts w:ascii="Palatino Linotype" w:hAnsi="Palatino Linotype"/>
        </w:rPr>
        <w:t xml:space="preserve"> (</w:t>
      </w:r>
      <w:r w:rsidR="00761DD9" w:rsidRPr="009D1800">
        <w:rPr>
          <w:rFonts w:ascii="Palatino Linotype" w:hAnsi="Palatino Linotype"/>
        </w:rPr>
        <w:t>09</w:t>
      </w:r>
      <w:r w:rsidRPr="009D1800">
        <w:rPr>
          <w:rFonts w:ascii="Palatino Linotype" w:hAnsi="Palatino Linotype"/>
        </w:rPr>
        <w:t xml:space="preserve">) de </w:t>
      </w:r>
      <w:r w:rsidR="00761DD9" w:rsidRPr="009D1800">
        <w:rPr>
          <w:rFonts w:ascii="Palatino Linotype" w:hAnsi="Palatino Linotype"/>
        </w:rPr>
        <w:t>julio</w:t>
      </w:r>
      <w:r w:rsidR="00671D52" w:rsidRPr="009D1800">
        <w:rPr>
          <w:rFonts w:ascii="Palatino Linotype" w:hAnsi="Palatino Linotype"/>
        </w:rPr>
        <w:t xml:space="preserve"> </w:t>
      </w:r>
      <w:r w:rsidRPr="009D1800">
        <w:rPr>
          <w:rFonts w:ascii="Palatino Linotype" w:hAnsi="Palatino Linotype"/>
        </w:rPr>
        <w:t>de dos mil veinte</w:t>
      </w:r>
      <w:r w:rsidR="00532AD0" w:rsidRPr="009D1800">
        <w:rPr>
          <w:rFonts w:ascii="Palatino Linotype" w:eastAsia="Times New Roman" w:hAnsi="Palatino Linotype" w:cs="Arial"/>
          <w:lang w:val="es-ES"/>
        </w:rPr>
        <w:t>,</w:t>
      </w:r>
      <w:r w:rsidR="00FB1953" w:rsidRPr="009D1800">
        <w:rPr>
          <w:rFonts w:ascii="Palatino Linotype" w:eastAsia="Times New Roman" w:hAnsi="Palatino Linotype" w:cs="Arial"/>
          <w:lang w:val="es-ES"/>
        </w:rPr>
        <w:t xml:space="preserve"> </w:t>
      </w:r>
      <w:r w:rsidR="00AE3985" w:rsidRPr="009D1800">
        <w:rPr>
          <w:rFonts w:ascii="Palatino Linotype" w:eastAsia="Times New Roman" w:hAnsi="Palatino Linotype" w:cs="Arial"/>
          <w:lang w:val="es-ES"/>
        </w:rPr>
        <w:t>el</w:t>
      </w:r>
      <w:r w:rsidR="00FB1953" w:rsidRPr="009D1800">
        <w:rPr>
          <w:rFonts w:ascii="Palatino Linotype" w:eastAsia="Times New Roman" w:hAnsi="Palatino Linotype" w:cs="Arial"/>
          <w:lang w:val="es-ES"/>
        </w:rPr>
        <w:t xml:space="preserve"> </w:t>
      </w:r>
      <w:r w:rsidR="00FB1953" w:rsidRPr="009D1800">
        <w:rPr>
          <w:rFonts w:ascii="Palatino Linotype" w:eastAsia="Times New Roman" w:hAnsi="Palatino Linotype" w:cs="Arial"/>
          <w:b/>
          <w:lang w:val="es-ES"/>
        </w:rPr>
        <w:t>SUJETO OBLIGADO</w:t>
      </w:r>
      <w:r w:rsidR="00FB1953" w:rsidRPr="009D1800">
        <w:rPr>
          <w:rFonts w:ascii="Palatino Linotype" w:eastAsia="Times New Roman" w:hAnsi="Palatino Linotype" w:cs="Arial"/>
          <w:lang w:val="es-ES"/>
        </w:rPr>
        <w:t xml:space="preserve"> </w:t>
      </w:r>
      <w:r w:rsidR="00410219" w:rsidRPr="009D1800">
        <w:rPr>
          <w:rFonts w:ascii="Palatino Linotype" w:eastAsia="Times New Roman" w:hAnsi="Palatino Linotype" w:cs="Arial"/>
          <w:lang w:val="es-ES"/>
        </w:rPr>
        <w:t>dio respuesta</w:t>
      </w:r>
      <w:r w:rsidR="00182FC7" w:rsidRPr="009D1800">
        <w:rPr>
          <w:rFonts w:ascii="Palatino Linotype" w:eastAsia="Times New Roman" w:hAnsi="Palatino Linotype" w:cs="Arial"/>
          <w:lang w:val="es-ES"/>
        </w:rPr>
        <w:t xml:space="preserve"> a la solicitud de información</w:t>
      </w:r>
      <w:r w:rsidR="007E004C" w:rsidRPr="009D1800">
        <w:rPr>
          <w:rFonts w:ascii="Palatino Linotype" w:eastAsia="Times New Roman" w:hAnsi="Palatino Linotype" w:cs="Arial"/>
          <w:i/>
          <w:lang w:val="es-ES"/>
        </w:rPr>
        <w:t>,</w:t>
      </w:r>
      <w:r w:rsidR="00182FC7" w:rsidRPr="009D1800">
        <w:rPr>
          <w:rFonts w:ascii="Palatino Linotype" w:eastAsia="Times New Roman" w:hAnsi="Palatino Linotype" w:cs="Arial"/>
          <w:i/>
          <w:lang w:val="es-ES"/>
        </w:rPr>
        <w:t xml:space="preserve"> </w:t>
      </w:r>
      <w:r w:rsidR="00182FC7" w:rsidRPr="009D1800">
        <w:rPr>
          <w:rFonts w:ascii="Palatino Linotype" w:eastAsia="Times New Roman" w:hAnsi="Palatino Linotype" w:cs="Arial"/>
          <w:lang w:val="es-ES"/>
        </w:rPr>
        <w:t xml:space="preserve">para lo cual adjunto </w:t>
      </w:r>
      <w:r w:rsidR="00CA2481" w:rsidRPr="009D1800">
        <w:rPr>
          <w:rFonts w:ascii="Palatino Linotype" w:eastAsia="Times New Roman" w:hAnsi="Palatino Linotype" w:cs="Arial"/>
          <w:lang w:val="es-ES"/>
        </w:rPr>
        <w:t xml:space="preserve">el archivo denominado “ 367-2020.pdf”, el cual contiene el escrito de fecha nueve (09) de julio de 2020, suscrito por la Lic. </w:t>
      </w:r>
      <w:proofErr w:type="spellStart"/>
      <w:r w:rsidR="00CA2481" w:rsidRPr="009D1800">
        <w:rPr>
          <w:rFonts w:ascii="Palatino Linotype" w:eastAsia="Times New Roman" w:hAnsi="Palatino Linotype" w:cs="Arial"/>
          <w:lang w:val="es-ES"/>
        </w:rPr>
        <w:t>Brianda</w:t>
      </w:r>
      <w:proofErr w:type="spellEnd"/>
      <w:r w:rsidR="00CA2481" w:rsidRPr="009D1800">
        <w:rPr>
          <w:rFonts w:ascii="Palatino Linotype" w:eastAsia="Times New Roman" w:hAnsi="Palatino Linotype" w:cs="Arial"/>
          <w:lang w:val="es-ES"/>
        </w:rPr>
        <w:t xml:space="preserve"> Eunice </w:t>
      </w:r>
      <w:proofErr w:type="spellStart"/>
      <w:r w:rsidR="00CA2481" w:rsidRPr="009D1800">
        <w:rPr>
          <w:rFonts w:ascii="Palatino Linotype" w:eastAsia="Times New Roman" w:hAnsi="Palatino Linotype" w:cs="Arial"/>
          <w:lang w:val="es-ES"/>
        </w:rPr>
        <w:t>Iberri</w:t>
      </w:r>
      <w:proofErr w:type="spellEnd"/>
      <w:r w:rsidR="00CA2481" w:rsidRPr="009D1800">
        <w:rPr>
          <w:rFonts w:ascii="Palatino Linotype" w:eastAsia="Times New Roman" w:hAnsi="Palatino Linotype" w:cs="Arial"/>
          <w:lang w:val="es-ES"/>
        </w:rPr>
        <w:t xml:space="preserve"> Estrada, Titular de la Unidad de Transparencia y el oficio número DDUOP/SOP/COCO/ECA/2066</w:t>
      </w:r>
      <w:r w:rsidR="007E7CB0" w:rsidRPr="009D1800">
        <w:rPr>
          <w:rFonts w:ascii="Palatino Linotype" w:eastAsia="Times New Roman" w:hAnsi="Palatino Linotype" w:cs="Arial"/>
          <w:lang w:val="es-ES"/>
        </w:rPr>
        <w:t xml:space="preserve"> </w:t>
      </w:r>
      <w:r w:rsidR="00CA2481" w:rsidRPr="009D1800">
        <w:rPr>
          <w:rFonts w:ascii="Palatino Linotype" w:eastAsia="Times New Roman" w:hAnsi="Palatino Linotype" w:cs="Arial"/>
          <w:lang w:val="es-ES"/>
        </w:rPr>
        <w:t xml:space="preserve">de fecha veinticuatro (24) de junio del año en curso, suscrito por el Ing. Rodolfo </w:t>
      </w:r>
      <w:proofErr w:type="spellStart"/>
      <w:r w:rsidR="00CA2481" w:rsidRPr="009D1800">
        <w:rPr>
          <w:rFonts w:ascii="Palatino Linotype" w:eastAsia="Times New Roman" w:hAnsi="Palatino Linotype" w:cs="Arial"/>
          <w:lang w:val="es-ES"/>
        </w:rPr>
        <w:t>Jonhatan</w:t>
      </w:r>
      <w:proofErr w:type="spellEnd"/>
      <w:r w:rsidR="00CA2481" w:rsidRPr="009D1800">
        <w:rPr>
          <w:rFonts w:ascii="Palatino Linotype" w:eastAsia="Times New Roman" w:hAnsi="Palatino Linotype" w:cs="Arial"/>
          <w:lang w:val="es-ES"/>
        </w:rPr>
        <w:t xml:space="preserve"> Arellano Banda Treviño, Director de Desarrollo Urbano y Obras Públicas.</w:t>
      </w:r>
    </w:p>
    <w:p w14:paraId="2E571D2C" w14:textId="77777777" w:rsidR="00CA2481" w:rsidRPr="009D1800" w:rsidRDefault="00CA2481" w:rsidP="00CA2481">
      <w:pPr>
        <w:pStyle w:val="Prrafodelista"/>
        <w:spacing w:line="360" w:lineRule="auto"/>
        <w:ind w:left="0" w:right="34"/>
        <w:jc w:val="both"/>
        <w:rPr>
          <w:rFonts w:ascii="Palatino Linotype" w:hAnsi="Palatino Linotype"/>
        </w:rPr>
      </w:pPr>
    </w:p>
    <w:p w14:paraId="63ACDCD1" w14:textId="421FFC6D" w:rsidR="00CB3448" w:rsidRPr="009D1800" w:rsidRDefault="00CB3448" w:rsidP="00CB3448">
      <w:pPr>
        <w:pStyle w:val="Prrafodelista"/>
        <w:numPr>
          <w:ilvl w:val="0"/>
          <w:numId w:val="2"/>
        </w:numPr>
        <w:tabs>
          <w:tab w:val="left" w:pos="0"/>
        </w:tabs>
        <w:spacing w:line="360" w:lineRule="auto"/>
        <w:ind w:left="0" w:right="49" w:firstLine="0"/>
        <w:jc w:val="both"/>
        <w:rPr>
          <w:rFonts w:ascii="Palatino Linotype" w:hAnsi="Palatino Linotype" w:cs="Arial"/>
          <w:i/>
          <w:color w:val="000000" w:themeColor="text1"/>
        </w:rPr>
      </w:pPr>
      <w:r w:rsidRPr="009D1800">
        <w:rPr>
          <w:rFonts w:ascii="Palatino Linotype" w:eastAsia="Times New Roman" w:hAnsi="Palatino Linotype" w:cs="Arial"/>
          <w:color w:val="000000" w:themeColor="text1"/>
          <w:lang w:val="es-ES"/>
        </w:rPr>
        <w:t xml:space="preserve">En </w:t>
      </w:r>
      <w:r w:rsidR="00761DD9" w:rsidRPr="009D1800">
        <w:rPr>
          <w:rFonts w:ascii="Palatino Linotype" w:eastAsia="Times New Roman" w:hAnsi="Palatino Linotype" w:cs="Arial"/>
          <w:color w:val="000000" w:themeColor="text1"/>
          <w:lang w:val="es-ES"/>
        </w:rPr>
        <w:t xml:space="preserve">nueve (9) de julio </w:t>
      </w:r>
      <w:r w:rsidR="00182FC7" w:rsidRPr="009D1800">
        <w:rPr>
          <w:rFonts w:ascii="Palatino Linotype" w:eastAsia="Times New Roman" w:hAnsi="Palatino Linotype" w:cs="Arial"/>
          <w:color w:val="000000" w:themeColor="text1"/>
          <w:lang w:val="es-ES"/>
        </w:rPr>
        <w:t xml:space="preserve">de </w:t>
      </w:r>
      <w:r w:rsidR="00DA2928" w:rsidRPr="009D1800">
        <w:rPr>
          <w:rFonts w:ascii="Palatino Linotype" w:eastAsia="Times New Roman" w:hAnsi="Palatino Linotype" w:cs="Arial"/>
          <w:color w:val="000000" w:themeColor="text1"/>
          <w:lang w:val="es-ES"/>
        </w:rPr>
        <w:t>dos mil veinte</w:t>
      </w:r>
      <w:r w:rsidRPr="009D1800">
        <w:rPr>
          <w:rFonts w:ascii="Palatino Linotype" w:eastAsia="Times New Roman" w:hAnsi="Palatino Linotype" w:cs="Arial"/>
          <w:color w:val="000000" w:themeColor="text1"/>
          <w:lang w:val="es-ES"/>
        </w:rPr>
        <w:t>, el particular interpuso el recurso de revisión en contra de la respuesta, señalando</w:t>
      </w:r>
      <w:r w:rsidRPr="009D1800">
        <w:rPr>
          <w:rFonts w:ascii="Palatino Linotype" w:eastAsia="Times New Roman" w:hAnsi="Palatino Linotype" w:cs="Arial"/>
          <w:color w:val="000000" w:themeColor="text1"/>
        </w:rPr>
        <w:t xml:space="preserve"> </w:t>
      </w:r>
      <w:r w:rsidRPr="009D1800">
        <w:rPr>
          <w:rFonts w:ascii="Palatino Linotype" w:eastAsia="Times New Roman" w:hAnsi="Palatino Linotype" w:cs="Arial"/>
          <w:color w:val="000000" w:themeColor="text1"/>
          <w:lang w:val="es-ES"/>
        </w:rPr>
        <w:t>como:</w:t>
      </w:r>
    </w:p>
    <w:p w14:paraId="1744C6A0" w14:textId="017C7CC4" w:rsidR="00CB3448" w:rsidRPr="009D1800" w:rsidRDefault="00CB3448" w:rsidP="00CB3448">
      <w:pPr>
        <w:spacing w:line="360" w:lineRule="auto"/>
        <w:ind w:right="34"/>
        <w:jc w:val="both"/>
        <w:rPr>
          <w:rFonts w:ascii="Palatino Linotype" w:hAnsi="Palatino Linotype"/>
          <w:b/>
          <w:sz w:val="22"/>
          <w:szCs w:val="22"/>
        </w:rPr>
      </w:pPr>
    </w:p>
    <w:p w14:paraId="41517A7C" w14:textId="2F45BF45" w:rsidR="00585F00" w:rsidRPr="009D1800" w:rsidRDefault="00585F00" w:rsidP="00CA2481">
      <w:pPr>
        <w:pStyle w:val="Prrafodelista"/>
        <w:numPr>
          <w:ilvl w:val="0"/>
          <w:numId w:val="35"/>
        </w:numPr>
        <w:spacing w:line="360" w:lineRule="auto"/>
        <w:jc w:val="both"/>
        <w:rPr>
          <w:rFonts w:ascii="Palatino Linotype" w:eastAsia="Times New Roman" w:hAnsi="Palatino Linotype" w:cs="Times New Roman"/>
          <w:i/>
          <w:lang w:val="es-US" w:eastAsia="es-ES_tradnl"/>
        </w:rPr>
      </w:pPr>
      <w:bookmarkStart w:id="3" w:name="_Toc466982514"/>
      <w:bookmarkStart w:id="4" w:name="_Toc27589208"/>
      <w:bookmarkStart w:id="5" w:name="_Toc29395022"/>
      <w:bookmarkStart w:id="6" w:name="_Toc29481467"/>
      <w:bookmarkStart w:id="7" w:name="_Toc33113911"/>
      <w:bookmarkStart w:id="8" w:name="_Toc33643059"/>
      <w:bookmarkStart w:id="9" w:name="_Toc33724991"/>
      <w:bookmarkStart w:id="10" w:name="_Toc33726434"/>
      <w:bookmarkStart w:id="11" w:name="_Toc34157662"/>
      <w:bookmarkStart w:id="12" w:name="_Toc471908126"/>
      <w:bookmarkStart w:id="13" w:name="_Toc491791300"/>
      <w:bookmarkStart w:id="14" w:name="_Toc496726170"/>
      <w:bookmarkStart w:id="15" w:name="_Toc497242134"/>
      <w:bookmarkStart w:id="16" w:name="_Toc497292517"/>
      <w:bookmarkStart w:id="17" w:name="_Toc498503716"/>
      <w:bookmarkStart w:id="18" w:name="_Toc499568660"/>
      <w:bookmarkStart w:id="19" w:name="_Toc499568693"/>
      <w:bookmarkStart w:id="20" w:name="_Toc499665452"/>
      <w:bookmarkStart w:id="21" w:name="_Toc499729819"/>
      <w:bookmarkStart w:id="22" w:name="_Toc499835024"/>
      <w:bookmarkStart w:id="23" w:name="_Toc499835835"/>
      <w:bookmarkStart w:id="24" w:name="_Toc499835858"/>
      <w:bookmarkStart w:id="25" w:name="_Toc500264537"/>
      <w:bookmarkStart w:id="26" w:name="_Toc503290275"/>
      <w:bookmarkStart w:id="27" w:name="_Toc524009637"/>
      <w:bookmarkStart w:id="28" w:name="_Toc524009672"/>
      <w:bookmarkStart w:id="29" w:name="_Toc524602720"/>
      <w:bookmarkStart w:id="30" w:name="_Toc526365279"/>
      <w:bookmarkStart w:id="31" w:name="_Toc526365337"/>
      <w:bookmarkStart w:id="32" w:name="_Toc530067664"/>
      <w:bookmarkStart w:id="33" w:name="_Toc530067692"/>
      <w:bookmarkStart w:id="34" w:name="_Toc530067939"/>
      <w:bookmarkStart w:id="35" w:name="_Toc530590420"/>
      <w:bookmarkStart w:id="36" w:name="_Toc530593951"/>
      <w:bookmarkStart w:id="37" w:name="_Toc531190248"/>
      <w:bookmarkStart w:id="38" w:name="_Toc531190295"/>
      <w:bookmarkStart w:id="39" w:name="_Toc534908208"/>
      <w:bookmarkStart w:id="40" w:name="_Toc534909344"/>
      <w:bookmarkStart w:id="41" w:name="_Toc535353305"/>
      <w:bookmarkStart w:id="42" w:name="_Toc535353791"/>
      <w:bookmarkStart w:id="43" w:name="_Toc18436351"/>
      <w:bookmarkStart w:id="44" w:name="_Toc18436385"/>
      <w:bookmarkStart w:id="45" w:name="_Toc18513477"/>
      <w:bookmarkStart w:id="46" w:name="_Toc18513503"/>
      <w:bookmarkStart w:id="47" w:name="_Toc18606801"/>
      <w:bookmarkStart w:id="48" w:name="_Toc19723536"/>
      <w:bookmarkStart w:id="49" w:name="_Toc20322795"/>
      <w:bookmarkStart w:id="50" w:name="_Toc20323052"/>
      <w:bookmarkStart w:id="51" w:name="_Toc20323181"/>
      <w:bookmarkStart w:id="52" w:name="_Toc20420591"/>
      <w:bookmarkStart w:id="53" w:name="_Toc20421579"/>
      <w:bookmarkStart w:id="54" w:name="_Toc21027316"/>
      <w:bookmarkStart w:id="55" w:name="_Toc22660652"/>
      <w:bookmarkStart w:id="56" w:name="_Toc22811623"/>
      <w:bookmarkStart w:id="57" w:name="_Toc26436015"/>
      <w:r w:rsidRPr="009D1800">
        <w:rPr>
          <w:rStyle w:val="Ttulo2Car"/>
          <w:rFonts w:ascii="Palatino Linotype" w:hAnsi="Palatino Linotype"/>
          <w:b/>
          <w:color w:val="auto"/>
          <w:sz w:val="24"/>
          <w:szCs w:val="24"/>
        </w:rPr>
        <w:lastRenderedPageBreak/>
        <w:t>Acto impugnado</w:t>
      </w:r>
      <w:bookmarkEnd w:id="3"/>
      <w:r w:rsidR="00F95F7E" w:rsidRPr="009D1800">
        <w:rPr>
          <w:rStyle w:val="Ttulo2Car"/>
          <w:rFonts w:ascii="Palatino Linotype" w:hAnsi="Palatino Linotype"/>
          <w:b/>
          <w:color w:val="000000" w:themeColor="text1"/>
          <w:sz w:val="24"/>
          <w:szCs w:val="24"/>
        </w:rPr>
        <w:t xml:space="preserve">: </w:t>
      </w:r>
      <w:r w:rsidR="00761DD9" w:rsidRPr="009D1800">
        <w:rPr>
          <w:rStyle w:val="Ttulo2Car"/>
          <w:rFonts w:ascii="Palatino Linotype" w:hAnsi="Palatino Linotype"/>
          <w:i/>
          <w:color w:val="000000" w:themeColor="text1"/>
          <w:sz w:val="24"/>
          <w:szCs w:val="24"/>
        </w:rPr>
        <w:t>“</w:t>
      </w:r>
      <w:r w:rsidR="00CA2481" w:rsidRPr="009D1800">
        <w:rPr>
          <w:rFonts w:ascii="Palatino Linotype" w:eastAsia="Times New Roman" w:hAnsi="Palatino Linotype" w:cs="Times New Roman"/>
          <w:i/>
          <w:color w:val="000000"/>
          <w:lang w:val="es-US" w:eastAsia="es-ES_tradnl"/>
        </w:rPr>
        <w:t>no sé entrego la información solicitada consistente en: Permisos de perforación ante la comisión nacional del agua para la perforación de pozos profundos de agua potable ejecutados mediante los contratos ECA-</w:t>
      </w:r>
      <w:proofErr w:type="spellStart"/>
      <w:r w:rsidR="00CA2481" w:rsidRPr="009D1800">
        <w:rPr>
          <w:rFonts w:ascii="Palatino Linotype" w:eastAsia="Times New Roman" w:hAnsi="Palatino Linotype" w:cs="Times New Roman"/>
          <w:i/>
          <w:color w:val="000000"/>
          <w:lang w:val="es-US" w:eastAsia="es-ES_tradnl"/>
        </w:rPr>
        <w:t>DDUyOP</w:t>
      </w:r>
      <w:proofErr w:type="spellEnd"/>
      <w:r w:rsidR="00CA2481" w:rsidRPr="009D1800">
        <w:rPr>
          <w:rFonts w:ascii="Palatino Linotype" w:eastAsia="Times New Roman" w:hAnsi="Palatino Linotype" w:cs="Times New Roman"/>
          <w:i/>
          <w:color w:val="000000"/>
          <w:lang w:val="es-US" w:eastAsia="es-ES_tradnl"/>
        </w:rPr>
        <w:t>-FISMDF-LPN/2019-11, ECA-</w:t>
      </w:r>
      <w:proofErr w:type="spellStart"/>
      <w:r w:rsidR="00CA2481" w:rsidRPr="009D1800">
        <w:rPr>
          <w:rFonts w:ascii="Palatino Linotype" w:eastAsia="Times New Roman" w:hAnsi="Palatino Linotype" w:cs="Times New Roman"/>
          <w:i/>
          <w:color w:val="000000"/>
          <w:lang w:val="es-US" w:eastAsia="es-ES_tradnl"/>
        </w:rPr>
        <w:t>DDUyOP</w:t>
      </w:r>
      <w:proofErr w:type="spellEnd"/>
      <w:r w:rsidR="00CA2481" w:rsidRPr="009D1800">
        <w:rPr>
          <w:rFonts w:ascii="Palatino Linotype" w:eastAsia="Times New Roman" w:hAnsi="Palatino Linotype" w:cs="Times New Roman"/>
          <w:i/>
          <w:color w:val="000000"/>
          <w:lang w:val="es-US" w:eastAsia="es-ES_tradnl"/>
        </w:rPr>
        <w:t>-FISMDF-LPN/2019-12 y ECA-</w:t>
      </w:r>
      <w:proofErr w:type="spellStart"/>
      <w:r w:rsidR="00CA2481" w:rsidRPr="009D1800">
        <w:rPr>
          <w:rFonts w:ascii="Palatino Linotype" w:eastAsia="Times New Roman" w:hAnsi="Palatino Linotype" w:cs="Times New Roman"/>
          <w:i/>
          <w:color w:val="000000"/>
          <w:lang w:val="es-US" w:eastAsia="es-ES_tradnl"/>
        </w:rPr>
        <w:t>DDUyOP</w:t>
      </w:r>
      <w:proofErr w:type="spellEnd"/>
      <w:r w:rsidR="00CA2481" w:rsidRPr="009D1800">
        <w:rPr>
          <w:rFonts w:ascii="Palatino Linotype" w:eastAsia="Times New Roman" w:hAnsi="Palatino Linotype" w:cs="Times New Roman"/>
          <w:i/>
          <w:color w:val="000000"/>
          <w:lang w:val="es-US" w:eastAsia="es-ES_tradnl"/>
        </w:rPr>
        <w:t>-FISMDF-LPN/2019-16, a pesar de dirigir la solicitud al sujeto obligado como responsable directo de la ejecución de los contratos dando a entender que ejecuta las acciones sin los permisos necesarios.”</w:t>
      </w:r>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p>
    <w:p w14:paraId="6DD4C621" w14:textId="6F268153" w:rsidR="00585F00" w:rsidRPr="009D1800" w:rsidRDefault="00585F00" w:rsidP="00182FC7">
      <w:pPr>
        <w:ind w:left="851"/>
        <w:jc w:val="both"/>
        <w:rPr>
          <w:lang w:val="es-MX" w:eastAsia="en-US"/>
        </w:rPr>
      </w:pPr>
    </w:p>
    <w:p w14:paraId="3B904A78" w14:textId="5CCCA4C6" w:rsidR="00182FC7" w:rsidRPr="009D1800" w:rsidRDefault="00585F00" w:rsidP="00CA2481">
      <w:pPr>
        <w:pStyle w:val="Prrafodelista"/>
        <w:numPr>
          <w:ilvl w:val="0"/>
          <w:numId w:val="35"/>
        </w:numPr>
        <w:spacing w:line="360" w:lineRule="auto"/>
        <w:jc w:val="both"/>
        <w:rPr>
          <w:rFonts w:ascii="Times New Roman" w:eastAsia="Times New Roman" w:hAnsi="Times New Roman" w:cs="Times New Roman"/>
          <w:lang w:val="es-US" w:eastAsia="es-ES_tradnl"/>
        </w:rPr>
      </w:pPr>
      <w:bookmarkStart w:id="58" w:name="_Toc466982515"/>
      <w:bookmarkStart w:id="59" w:name="_Toc27589209"/>
      <w:bookmarkStart w:id="60" w:name="_Toc29395023"/>
      <w:bookmarkStart w:id="61" w:name="_Toc29481468"/>
      <w:bookmarkStart w:id="62" w:name="_Toc33113912"/>
      <w:bookmarkStart w:id="63" w:name="_Toc33643060"/>
      <w:bookmarkStart w:id="64" w:name="_Toc33724992"/>
      <w:bookmarkStart w:id="65" w:name="_Toc33726435"/>
      <w:bookmarkStart w:id="66" w:name="_Toc34157663"/>
      <w:bookmarkStart w:id="67" w:name="_Toc471908127"/>
      <w:bookmarkStart w:id="68" w:name="_Toc491791301"/>
      <w:bookmarkStart w:id="69" w:name="_Toc496726171"/>
      <w:bookmarkStart w:id="70" w:name="_Toc497242135"/>
      <w:bookmarkStart w:id="71" w:name="_Toc497292518"/>
      <w:bookmarkStart w:id="72" w:name="_Toc498503717"/>
      <w:bookmarkStart w:id="73" w:name="_Toc499568661"/>
      <w:bookmarkStart w:id="74" w:name="_Toc499568694"/>
      <w:bookmarkStart w:id="75" w:name="_Toc499665453"/>
      <w:bookmarkStart w:id="76" w:name="_Toc499729820"/>
      <w:bookmarkStart w:id="77" w:name="_Toc499835025"/>
      <w:bookmarkStart w:id="78" w:name="_Toc499835836"/>
      <w:bookmarkStart w:id="79" w:name="_Toc499835859"/>
      <w:bookmarkStart w:id="80" w:name="_Toc500264538"/>
      <w:bookmarkStart w:id="81" w:name="_Toc503290276"/>
      <w:bookmarkStart w:id="82" w:name="_Toc524009638"/>
      <w:bookmarkStart w:id="83" w:name="_Toc524009673"/>
      <w:bookmarkStart w:id="84" w:name="_Toc524602721"/>
      <w:bookmarkStart w:id="85" w:name="_Toc526365280"/>
      <w:bookmarkStart w:id="86" w:name="_Toc526365338"/>
      <w:bookmarkStart w:id="87" w:name="_Toc530067665"/>
      <w:bookmarkStart w:id="88" w:name="_Toc530067693"/>
      <w:bookmarkStart w:id="89" w:name="_Toc530067940"/>
      <w:bookmarkStart w:id="90" w:name="_Toc530590421"/>
      <w:bookmarkStart w:id="91" w:name="_Toc530593952"/>
      <w:bookmarkStart w:id="92" w:name="_Toc531190249"/>
      <w:bookmarkStart w:id="93" w:name="_Toc531190296"/>
      <w:bookmarkStart w:id="94" w:name="_Toc534908209"/>
      <w:bookmarkStart w:id="95" w:name="_Toc534909345"/>
      <w:bookmarkStart w:id="96" w:name="_Toc535353306"/>
      <w:bookmarkStart w:id="97" w:name="_Toc535353792"/>
      <w:bookmarkStart w:id="98" w:name="_Toc18436352"/>
      <w:bookmarkStart w:id="99" w:name="_Toc18436386"/>
      <w:bookmarkStart w:id="100" w:name="_Toc18513478"/>
      <w:bookmarkStart w:id="101" w:name="_Toc18513504"/>
      <w:bookmarkStart w:id="102" w:name="_Toc18606802"/>
      <w:bookmarkStart w:id="103" w:name="_Toc19723537"/>
      <w:bookmarkStart w:id="104" w:name="_Toc20322796"/>
      <w:bookmarkStart w:id="105" w:name="_Toc20323053"/>
      <w:bookmarkStart w:id="106" w:name="_Toc20323182"/>
      <w:bookmarkStart w:id="107" w:name="_Toc20420592"/>
      <w:bookmarkStart w:id="108" w:name="_Toc20421580"/>
      <w:bookmarkStart w:id="109" w:name="_Toc21027317"/>
      <w:bookmarkStart w:id="110" w:name="_Toc22660653"/>
      <w:bookmarkStart w:id="111" w:name="_Toc22811624"/>
      <w:bookmarkStart w:id="112" w:name="_Toc26436016"/>
      <w:r w:rsidRPr="009D1800">
        <w:rPr>
          <w:rStyle w:val="Ttulo2Car"/>
          <w:rFonts w:ascii="Palatino Linotype" w:hAnsi="Palatino Linotype"/>
          <w:b/>
          <w:color w:val="000000" w:themeColor="text1"/>
          <w:sz w:val="24"/>
          <w:szCs w:val="24"/>
        </w:rPr>
        <w:t>Razones o Motivos de inconformidad</w:t>
      </w:r>
      <w:proofErr w:type="gramStart"/>
      <w:r w:rsidRPr="009D1800">
        <w:rPr>
          <w:rStyle w:val="Ttulo2Car"/>
          <w:rFonts w:ascii="Palatino Linotype" w:hAnsi="Palatino Linotype"/>
          <w:b/>
          <w:i/>
          <w:color w:val="000000" w:themeColor="text1"/>
          <w:sz w:val="24"/>
          <w:szCs w:val="24"/>
        </w:rPr>
        <w:t>:</w:t>
      </w:r>
      <w:bookmarkEnd w:id="58"/>
      <w:r w:rsidR="00182FC7" w:rsidRPr="009D1800">
        <w:rPr>
          <w:rFonts w:ascii="Palatino Linotype" w:eastAsia="Times New Roman" w:hAnsi="Palatino Linotype" w:cs="Times New Roman"/>
          <w:i/>
          <w:color w:val="000000"/>
          <w:lang w:val="es-US" w:eastAsia="es-ES_tradnl"/>
        </w:rPr>
        <w:t>.</w:t>
      </w:r>
      <w:proofErr w:type="gramEnd"/>
      <w:r w:rsidR="00CA2481" w:rsidRPr="009D1800">
        <w:rPr>
          <w:rFonts w:ascii="Palatino Linotype" w:hAnsi="Palatino Linotype"/>
          <w:i/>
          <w:color w:val="000000"/>
        </w:rPr>
        <w:t xml:space="preserve"> </w:t>
      </w:r>
      <w:r w:rsidR="00735339" w:rsidRPr="009D1800">
        <w:rPr>
          <w:rFonts w:ascii="Palatino Linotype" w:hAnsi="Palatino Linotype"/>
          <w:i/>
          <w:color w:val="000000"/>
        </w:rPr>
        <w:t>“</w:t>
      </w:r>
      <w:r w:rsidR="00CA2481" w:rsidRPr="009D1800">
        <w:rPr>
          <w:rFonts w:ascii="Palatino Linotype" w:eastAsia="Times New Roman" w:hAnsi="Palatino Linotype" w:cs="Times New Roman"/>
          <w:i/>
          <w:color w:val="000000"/>
          <w:lang w:val="es-US" w:eastAsia="es-ES_tradnl"/>
        </w:rPr>
        <w:t>no sé entrego la información solicitada consistente en: Permisos de perforación ante la comisión nacional del agua para la perforación de pozos profundos de agua potable ejecutados mediante los contratos ECA-</w:t>
      </w:r>
      <w:proofErr w:type="spellStart"/>
      <w:r w:rsidR="00CA2481" w:rsidRPr="009D1800">
        <w:rPr>
          <w:rFonts w:ascii="Palatino Linotype" w:eastAsia="Times New Roman" w:hAnsi="Palatino Linotype" w:cs="Times New Roman"/>
          <w:i/>
          <w:color w:val="000000"/>
          <w:lang w:val="es-US" w:eastAsia="es-ES_tradnl"/>
        </w:rPr>
        <w:t>DDUyOP</w:t>
      </w:r>
      <w:proofErr w:type="spellEnd"/>
      <w:r w:rsidR="00CA2481" w:rsidRPr="009D1800">
        <w:rPr>
          <w:rFonts w:ascii="Palatino Linotype" w:eastAsia="Times New Roman" w:hAnsi="Palatino Linotype" w:cs="Times New Roman"/>
          <w:i/>
          <w:color w:val="000000"/>
          <w:lang w:val="es-US" w:eastAsia="es-ES_tradnl"/>
        </w:rPr>
        <w:t>-FISMDF-LPN/2019-11, ECA-</w:t>
      </w:r>
      <w:proofErr w:type="spellStart"/>
      <w:r w:rsidR="00CA2481" w:rsidRPr="009D1800">
        <w:rPr>
          <w:rFonts w:ascii="Palatino Linotype" w:eastAsia="Times New Roman" w:hAnsi="Palatino Linotype" w:cs="Times New Roman"/>
          <w:i/>
          <w:color w:val="000000"/>
          <w:lang w:val="es-US" w:eastAsia="es-ES_tradnl"/>
        </w:rPr>
        <w:t>DDUyOP</w:t>
      </w:r>
      <w:proofErr w:type="spellEnd"/>
      <w:r w:rsidR="00CA2481" w:rsidRPr="009D1800">
        <w:rPr>
          <w:rFonts w:ascii="Palatino Linotype" w:eastAsia="Times New Roman" w:hAnsi="Palatino Linotype" w:cs="Times New Roman"/>
          <w:i/>
          <w:color w:val="000000"/>
          <w:lang w:val="es-US" w:eastAsia="es-ES_tradnl"/>
        </w:rPr>
        <w:t>-FISMDF-LPN/2019-12 y ECA-</w:t>
      </w:r>
      <w:proofErr w:type="spellStart"/>
      <w:r w:rsidR="00CA2481" w:rsidRPr="009D1800">
        <w:rPr>
          <w:rFonts w:ascii="Palatino Linotype" w:eastAsia="Times New Roman" w:hAnsi="Palatino Linotype" w:cs="Times New Roman"/>
          <w:i/>
          <w:color w:val="000000"/>
          <w:lang w:val="es-US" w:eastAsia="es-ES_tradnl"/>
        </w:rPr>
        <w:t>DDUyOP</w:t>
      </w:r>
      <w:proofErr w:type="spellEnd"/>
      <w:r w:rsidR="00CA2481" w:rsidRPr="009D1800">
        <w:rPr>
          <w:rFonts w:ascii="Palatino Linotype" w:eastAsia="Times New Roman" w:hAnsi="Palatino Linotype" w:cs="Times New Roman"/>
          <w:i/>
          <w:color w:val="000000"/>
          <w:lang w:val="es-US" w:eastAsia="es-ES_tradnl"/>
        </w:rPr>
        <w:t>-FISMDF-LPN/2019-16, a pesar de dirigir la solicitud al sujeto obligado como responsable directo de la ejecución de los contratos dando a entender que ejecuta las acciones sin los permisos necesarios.”</w:t>
      </w:r>
    </w:p>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p w14:paraId="0A09AF64" w14:textId="77777777" w:rsidR="00DA2928" w:rsidRPr="009D1800" w:rsidRDefault="00DA2928" w:rsidP="00EB781A">
      <w:pPr>
        <w:rPr>
          <w:lang w:val="es-US" w:eastAsia="en-US"/>
        </w:rPr>
      </w:pPr>
    </w:p>
    <w:p w14:paraId="2A36D9BD" w14:textId="3B2D98E0" w:rsidR="00034A1F" w:rsidRPr="009D1800" w:rsidRDefault="00034A1F" w:rsidP="00D845E3">
      <w:pPr>
        <w:pStyle w:val="Prrafodelista"/>
        <w:numPr>
          <w:ilvl w:val="0"/>
          <w:numId w:val="2"/>
        </w:numPr>
        <w:spacing w:before="240" w:after="240" w:line="360" w:lineRule="auto"/>
        <w:ind w:left="0" w:firstLine="0"/>
        <w:jc w:val="both"/>
        <w:rPr>
          <w:rFonts w:ascii="Palatino Linotype" w:hAnsi="Palatino Linotype"/>
          <w:i/>
          <w:sz w:val="22"/>
          <w:szCs w:val="22"/>
        </w:rPr>
      </w:pPr>
      <w:r w:rsidRPr="009D1800">
        <w:rPr>
          <w:rFonts w:ascii="Palatino Linotype" w:eastAsia="Calibri" w:hAnsi="Palatino Linotype" w:cs="Arial"/>
          <w:lang w:val="es-ES"/>
        </w:rPr>
        <w:t>El Comisionado Ponente con fundamento en lo dispuesto por el artículo 185 fracción II de la</w:t>
      </w:r>
      <w:r w:rsidR="003364ED" w:rsidRPr="009D1800">
        <w:rPr>
          <w:rFonts w:ascii="Palatino Linotype" w:eastAsia="Calibri" w:hAnsi="Palatino Linotype" w:cs="Arial"/>
          <w:lang w:val="es-ES"/>
        </w:rPr>
        <w:t xml:space="preserve"> ley de la materia, a través de</w:t>
      </w:r>
      <w:r w:rsidRPr="009D1800">
        <w:rPr>
          <w:rFonts w:ascii="Palatino Linotype" w:eastAsia="Calibri" w:hAnsi="Palatino Linotype" w:cs="Arial"/>
          <w:lang w:val="es-ES"/>
        </w:rPr>
        <w:t xml:space="preserve">l acuerdo de admisión de fecha </w:t>
      </w:r>
      <w:r w:rsidR="00182FC7" w:rsidRPr="009D1800">
        <w:rPr>
          <w:rFonts w:ascii="Palatino Linotype" w:eastAsia="Calibri" w:hAnsi="Palatino Linotype" w:cs="Arial"/>
          <w:lang w:val="es-ES"/>
        </w:rPr>
        <w:t xml:space="preserve">siete (7) de agosto </w:t>
      </w:r>
      <w:r w:rsidRPr="009D1800">
        <w:rPr>
          <w:rFonts w:ascii="Palatino Linotype" w:eastAsia="Calibri" w:hAnsi="Palatino Linotype" w:cs="Arial"/>
          <w:lang w:val="es-ES"/>
        </w:rPr>
        <w:t xml:space="preserve">del año en curso, puso a disposición de las partes </w:t>
      </w:r>
      <w:r w:rsidR="00C93405" w:rsidRPr="009D1800">
        <w:rPr>
          <w:rFonts w:ascii="Palatino Linotype" w:eastAsia="Calibri" w:hAnsi="Palatino Linotype" w:cs="Arial"/>
          <w:lang w:val="es-ES"/>
        </w:rPr>
        <w:t>e</w:t>
      </w:r>
      <w:r w:rsidRPr="009D1800">
        <w:rPr>
          <w:rFonts w:ascii="Palatino Linotype" w:eastAsia="Calibri" w:hAnsi="Palatino Linotype" w:cs="Arial"/>
          <w:lang w:val="es-ES"/>
        </w:rPr>
        <w:t xml:space="preserve">l expediente electrónico </w:t>
      </w:r>
      <w:r w:rsidRPr="009D1800">
        <w:rPr>
          <w:rFonts w:ascii="Palatino Linotype" w:eastAsia="Calibri" w:hAnsi="Palatino Linotype" w:cs="Arial"/>
        </w:rPr>
        <w:t xml:space="preserve">vía </w:t>
      </w:r>
      <w:r w:rsidRPr="009D1800">
        <w:rPr>
          <w:rFonts w:ascii="Palatino Linotype" w:eastAsia="Calibri" w:hAnsi="Palatino Linotype" w:cs="Arial"/>
          <w:b/>
          <w:lang w:val="es-ES"/>
        </w:rPr>
        <w:t xml:space="preserve">SAIMEX </w:t>
      </w:r>
      <w:r w:rsidRPr="009D1800">
        <w:rPr>
          <w:rFonts w:ascii="Palatino Linotype" w:eastAsia="Calibri" w:hAnsi="Palatino Linotype" w:cs="Arial"/>
          <w:lang w:val="es-ES"/>
        </w:rPr>
        <w:t>a efecto de que en un plazo máximo de siete días manifestaran</w:t>
      </w:r>
      <w:r w:rsidR="005E77E6" w:rsidRPr="009D1800">
        <w:rPr>
          <w:rFonts w:ascii="Palatino Linotype" w:eastAsia="Calibri" w:hAnsi="Palatino Linotype" w:cs="Arial"/>
          <w:lang w:val="es-ES"/>
        </w:rPr>
        <w:t xml:space="preserve"> lo que a su derecho conviniera</w:t>
      </w:r>
      <w:r w:rsidRPr="009D1800">
        <w:rPr>
          <w:rFonts w:ascii="Palatino Linotype" w:eastAsia="Calibri" w:hAnsi="Palatino Linotype" w:cs="Arial"/>
          <w:lang w:val="es-ES"/>
        </w:rPr>
        <w:t>, ofrecieran pruebas y alegatos según corresponda</w:t>
      </w:r>
      <w:r w:rsidR="00FF4551" w:rsidRPr="009D1800">
        <w:rPr>
          <w:rFonts w:ascii="Palatino Linotype" w:eastAsia="Calibri" w:hAnsi="Palatino Linotype" w:cs="Arial"/>
          <w:lang w:val="es-ES"/>
        </w:rPr>
        <w:t>,</w:t>
      </w:r>
      <w:r w:rsidRPr="009D1800">
        <w:rPr>
          <w:rFonts w:ascii="Palatino Linotype" w:eastAsia="Calibri" w:hAnsi="Palatino Linotype" w:cs="Arial"/>
          <w:lang w:val="es-ES"/>
        </w:rPr>
        <w:t xml:space="preserve"> </w:t>
      </w:r>
      <w:r w:rsidR="00FF4551" w:rsidRPr="009D1800">
        <w:rPr>
          <w:rFonts w:ascii="Palatino Linotype" w:eastAsia="Calibri" w:hAnsi="Palatino Linotype" w:cs="Arial"/>
          <w:lang w:val="es-ES"/>
        </w:rPr>
        <w:t xml:space="preserve">así como </w:t>
      </w:r>
      <w:r w:rsidRPr="009D1800">
        <w:rPr>
          <w:rFonts w:ascii="Palatino Linotype" w:eastAsia="Calibri" w:hAnsi="Palatino Linotype" w:cs="Arial"/>
          <w:lang w:val="es-ES"/>
        </w:rPr>
        <w:t xml:space="preserve">para que el </w:t>
      </w:r>
      <w:r w:rsidRPr="009D1800">
        <w:rPr>
          <w:rFonts w:ascii="Palatino Linotype" w:eastAsia="Calibri" w:hAnsi="Palatino Linotype" w:cs="Arial"/>
          <w:b/>
          <w:lang w:val="es-ES"/>
        </w:rPr>
        <w:t>SUJETO OBLIGADO</w:t>
      </w:r>
      <w:r w:rsidRPr="009D1800">
        <w:rPr>
          <w:rFonts w:ascii="Palatino Linotype" w:eastAsia="Calibri" w:hAnsi="Palatino Linotype" w:cs="Arial"/>
          <w:lang w:val="es-ES"/>
        </w:rPr>
        <w:t xml:space="preserve"> presentará el Informe Justificado procedente.</w:t>
      </w:r>
    </w:p>
    <w:p w14:paraId="221FC3ED" w14:textId="77777777" w:rsidR="009B03ED" w:rsidRPr="009D1800" w:rsidRDefault="009B03ED" w:rsidP="009B03ED">
      <w:pPr>
        <w:pStyle w:val="Prrafodelista"/>
        <w:spacing w:before="240" w:after="240" w:line="360" w:lineRule="auto"/>
        <w:ind w:left="0"/>
        <w:jc w:val="both"/>
        <w:rPr>
          <w:rFonts w:ascii="Palatino Linotype" w:hAnsi="Palatino Linotype"/>
          <w:i/>
          <w:sz w:val="22"/>
          <w:szCs w:val="22"/>
        </w:rPr>
      </w:pPr>
    </w:p>
    <w:p w14:paraId="16DDDB79" w14:textId="77777777" w:rsidR="005E7AF2" w:rsidRPr="009D1800" w:rsidRDefault="005B40E5" w:rsidP="005E7AF2">
      <w:pPr>
        <w:pStyle w:val="Prrafodelista"/>
        <w:numPr>
          <w:ilvl w:val="0"/>
          <w:numId w:val="2"/>
        </w:numPr>
        <w:spacing w:before="240" w:after="240" w:line="360" w:lineRule="auto"/>
        <w:ind w:left="0" w:firstLine="0"/>
        <w:jc w:val="both"/>
        <w:rPr>
          <w:rFonts w:ascii="Palatino Linotype" w:hAnsi="Palatino Linotype"/>
        </w:rPr>
      </w:pPr>
      <w:r w:rsidRPr="009D1800">
        <w:rPr>
          <w:rFonts w:ascii="Palatino Linotype" w:hAnsi="Palatino Linotype"/>
          <w:color w:val="000000"/>
          <w:szCs w:val="22"/>
        </w:rPr>
        <w:lastRenderedPageBreak/>
        <w:t xml:space="preserve">De las constancias del expediente electrónico en SAIMEX, se advierte que el </w:t>
      </w:r>
      <w:r w:rsidR="00AB1E40" w:rsidRPr="009D1800">
        <w:rPr>
          <w:rFonts w:ascii="Palatino Linotype" w:hAnsi="Palatino Linotype"/>
          <w:b/>
          <w:color w:val="000000"/>
          <w:szCs w:val="22"/>
        </w:rPr>
        <w:t xml:space="preserve">SUJETO OBLIGADO </w:t>
      </w:r>
      <w:r w:rsidRPr="009D1800">
        <w:rPr>
          <w:rFonts w:ascii="Palatino Linotype" w:hAnsi="Palatino Linotype"/>
          <w:color w:val="000000"/>
          <w:szCs w:val="22"/>
        </w:rPr>
        <w:t xml:space="preserve">no </w:t>
      </w:r>
      <w:r w:rsidR="00136C7D" w:rsidRPr="009D1800">
        <w:rPr>
          <w:rFonts w:ascii="Palatino Linotype" w:hAnsi="Palatino Linotype"/>
          <w:color w:val="000000"/>
          <w:szCs w:val="22"/>
        </w:rPr>
        <w:t>rindió</w:t>
      </w:r>
      <w:r w:rsidR="00AB1E40" w:rsidRPr="009D1800">
        <w:rPr>
          <w:rFonts w:ascii="Palatino Linotype" w:hAnsi="Palatino Linotype"/>
          <w:color w:val="000000"/>
          <w:szCs w:val="22"/>
        </w:rPr>
        <w:t xml:space="preserve"> el informe justificado respectivo</w:t>
      </w:r>
      <w:r w:rsidRPr="009D1800">
        <w:rPr>
          <w:rFonts w:ascii="Palatino Linotype" w:hAnsi="Palatino Linotype"/>
          <w:color w:val="000000"/>
          <w:szCs w:val="22"/>
        </w:rPr>
        <w:t xml:space="preserve"> y que </w:t>
      </w:r>
      <w:r w:rsidR="003C63F1" w:rsidRPr="009D1800">
        <w:rPr>
          <w:rFonts w:ascii="Palatino Linotype" w:hAnsi="Palatino Linotype"/>
          <w:color w:val="000000"/>
          <w:szCs w:val="22"/>
        </w:rPr>
        <w:t xml:space="preserve">el </w:t>
      </w:r>
      <w:r w:rsidRPr="009D1800">
        <w:rPr>
          <w:rFonts w:ascii="Palatino Linotype" w:hAnsi="Palatino Linotype"/>
          <w:color w:val="000000"/>
          <w:szCs w:val="22"/>
        </w:rPr>
        <w:t xml:space="preserve">hoy RECURRENTE no realizó manifestaciones </w:t>
      </w:r>
      <w:r w:rsidR="003C63F1" w:rsidRPr="009D1800">
        <w:rPr>
          <w:rFonts w:ascii="Palatino Linotype" w:hAnsi="Palatino Linotype"/>
          <w:color w:val="000000"/>
          <w:szCs w:val="22"/>
        </w:rPr>
        <w:t xml:space="preserve"> </w:t>
      </w:r>
      <w:r w:rsidR="00AB1E40" w:rsidRPr="009D1800">
        <w:rPr>
          <w:rFonts w:ascii="Palatino Linotype" w:hAnsi="Palatino Linotype"/>
          <w:color w:val="000000"/>
          <w:szCs w:val="22"/>
        </w:rPr>
        <w:t>que a su derecho conviniera y asistiera</w:t>
      </w:r>
      <w:r w:rsidRPr="009D1800">
        <w:rPr>
          <w:rFonts w:ascii="Palatino Linotype" w:hAnsi="Palatino Linotype"/>
          <w:color w:val="000000"/>
          <w:szCs w:val="22"/>
        </w:rPr>
        <w:t>.</w:t>
      </w:r>
    </w:p>
    <w:p w14:paraId="58397D4F" w14:textId="77777777" w:rsidR="005E7AF2" w:rsidRPr="009D1800" w:rsidRDefault="005E7AF2" w:rsidP="005E7AF2">
      <w:pPr>
        <w:pStyle w:val="Prrafodelista"/>
        <w:rPr>
          <w:rFonts w:ascii="Palatino Linotype" w:hAnsi="Palatino Linotype"/>
        </w:rPr>
      </w:pPr>
    </w:p>
    <w:p w14:paraId="6939D035" w14:textId="77777777" w:rsidR="005E7AF2" w:rsidRPr="009D1800" w:rsidRDefault="00F53E50" w:rsidP="005E7AF2">
      <w:pPr>
        <w:pStyle w:val="Prrafodelista"/>
        <w:numPr>
          <w:ilvl w:val="0"/>
          <w:numId w:val="2"/>
        </w:numPr>
        <w:spacing w:before="240" w:after="240" w:line="360" w:lineRule="auto"/>
        <w:ind w:left="0" w:firstLine="0"/>
        <w:jc w:val="both"/>
        <w:rPr>
          <w:rFonts w:ascii="Palatino Linotype" w:hAnsi="Palatino Linotype"/>
        </w:rPr>
      </w:pPr>
      <w:r w:rsidRPr="009D1800">
        <w:rPr>
          <w:rFonts w:ascii="Palatino Linotype" w:hAnsi="Palatino Linotype"/>
        </w:rPr>
        <w:t xml:space="preserve">El </w:t>
      </w:r>
      <w:r w:rsidR="005B40E5" w:rsidRPr="009D1800">
        <w:rPr>
          <w:rFonts w:ascii="Palatino Linotype" w:hAnsi="Palatino Linotype"/>
        </w:rPr>
        <w:t xml:space="preserve">veintiuno </w:t>
      </w:r>
      <w:r w:rsidRPr="009D1800">
        <w:rPr>
          <w:rFonts w:ascii="Palatino Linotype" w:hAnsi="Palatino Linotype"/>
        </w:rPr>
        <w:t>(</w:t>
      </w:r>
      <w:r w:rsidR="005B40E5" w:rsidRPr="009D1800">
        <w:rPr>
          <w:rFonts w:ascii="Palatino Linotype" w:hAnsi="Palatino Linotype"/>
        </w:rPr>
        <w:t>21</w:t>
      </w:r>
      <w:r w:rsidRPr="009D1800">
        <w:rPr>
          <w:rFonts w:ascii="Palatino Linotype" w:hAnsi="Palatino Linotype"/>
        </w:rPr>
        <w:t xml:space="preserve">) de </w:t>
      </w:r>
      <w:r w:rsidR="005B40E5" w:rsidRPr="009D1800">
        <w:rPr>
          <w:rFonts w:ascii="Palatino Linotype" w:hAnsi="Palatino Linotype"/>
        </w:rPr>
        <w:t xml:space="preserve">agosto de </w:t>
      </w:r>
      <w:r w:rsidRPr="009D1800">
        <w:rPr>
          <w:rFonts w:ascii="Palatino Linotype" w:hAnsi="Palatino Linotype"/>
        </w:rPr>
        <w:t>dos mil veinte, e</w:t>
      </w:r>
      <w:r w:rsidR="00025B10" w:rsidRPr="009D1800">
        <w:rPr>
          <w:rFonts w:ascii="Palatino Linotype" w:hAnsi="Palatino Linotype"/>
        </w:rPr>
        <w:t>l Comisionado Ponente</w:t>
      </w:r>
      <w:r w:rsidRPr="009D1800">
        <w:rPr>
          <w:rFonts w:ascii="Palatino Linotype" w:hAnsi="Palatino Linotype"/>
        </w:rPr>
        <w:t xml:space="preserve"> acordó el cierre de instrucción</w:t>
      </w:r>
      <w:r w:rsidR="00C8486C" w:rsidRPr="009D1800">
        <w:rPr>
          <w:rFonts w:ascii="Palatino Linotype" w:hAnsi="Palatino Linotype"/>
        </w:rPr>
        <w:t xml:space="preserve">, </w:t>
      </w:r>
      <w:r w:rsidR="006A3E8C" w:rsidRPr="009D1800">
        <w:rPr>
          <w:rFonts w:ascii="Palatino Linotype" w:hAnsi="Palatino Linotype"/>
        </w:rPr>
        <w:t>por lo que</w:t>
      </w:r>
      <w:r w:rsidR="00CF3F0A" w:rsidRPr="009D1800">
        <w:rPr>
          <w:rFonts w:ascii="Palatino Linotype" w:hAnsi="Palatino Linotype"/>
        </w:rPr>
        <w:t xml:space="preserve"> </w:t>
      </w:r>
      <w:r w:rsidR="00025B10" w:rsidRPr="009D1800">
        <w:rPr>
          <w:rFonts w:ascii="Palatino Linotype" w:hAnsi="Palatino Linotype"/>
        </w:rPr>
        <w:t>se</w:t>
      </w:r>
      <w:r w:rsidR="00585F00" w:rsidRPr="009D1800">
        <w:rPr>
          <w:rFonts w:ascii="Palatino Linotype" w:hAnsi="Palatino Linotype" w:cs="Arial"/>
        </w:rPr>
        <w:t xml:space="preserve"> ordenó tur</w:t>
      </w:r>
      <w:r w:rsidR="00434B23" w:rsidRPr="009D1800">
        <w:rPr>
          <w:rFonts w:ascii="Palatino Linotype" w:hAnsi="Palatino Linotype" w:cs="Arial"/>
        </w:rPr>
        <w:t>nar el expediente a resolución</w:t>
      </w:r>
      <w:r w:rsidR="005E7AF2" w:rsidRPr="009D1800">
        <w:rPr>
          <w:rFonts w:ascii="Palatino Linotype" w:hAnsi="Palatino Linotype" w:cs="Arial"/>
        </w:rPr>
        <w:t>.</w:t>
      </w:r>
    </w:p>
    <w:p w14:paraId="69F560B6" w14:textId="77777777" w:rsidR="005E7AF2" w:rsidRPr="009D1800" w:rsidRDefault="005E7AF2" w:rsidP="005E7AF2">
      <w:pPr>
        <w:pStyle w:val="Prrafodelista"/>
        <w:rPr>
          <w:rFonts w:ascii="Palatino Linotype" w:hAnsi="Palatino Linotype" w:cs="Arial"/>
        </w:rPr>
      </w:pPr>
    </w:p>
    <w:p w14:paraId="66F0290E" w14:textId="5EF193FB" w:rsidR="00643903" w:rsidRPr="009D1800" w:rsidRDefault="005E7AF2" w:rsidP="005E7AF2">
      <w:pPr>
        <w:pStyle w:val="Prrafodelista"/>
        <w:numPr>
          <w:ilvl w:val="0"/>
          <w:numId w:val="2"/>
        </w:numPr>
        <w:spacing w:before="240" w:after="240" w:line="360" w:lineRule="auto"/>
        <w:ind w:left="0" w:firstLine="0"/>
        <w:jc w:val="both"/>
        <w:rPr>
          <w:rFonts w:ascii="Palatino Linotype" w:hAnsi="Palatino Linotype"/>
        </w:rPr>
      </w:pPr>
      <w:r w:rsidRPr="009D1800">
        <w:rPr>
          <w:rFonts w:ascii="Palatino Linotype" w:hAnsi="Palatino Linotype" w:cs="Arial"/>
        </w:rPr>
        <w:t>El once (11) de septiembre de dos mil veinte,</w:t>
      </w:r>
      <w:r w:rsidR="007E7CB0" w:rsidRPr="009D1800">
        <w:rPr>
          <w:rFonts w:ascii="Palatino Linotype" w:hAnsi="Palatino Linotype" w:cs="Arial"/>
        </w:rPr>
        <w:t xml:space="preserve"> </w:t>
      </w:r>
      <w:r w:rsidRPr="009D1800">
        <w:rPr>
          <w:rFonts w:ascii="Palatino Linotype" w:hAnsi="Palatino Linotype" w:cs="Arial"/>
        </w:rPr>
        <w:t xml:space="preserve">el Comisionado Ponente acordó ampliar el </w:t>
      </w:r>
      <w:r w:rsidRPr="009D1800">
        <w:rPr>
          <w:rFonts w:ascii="Palatino Linotype" w:eastAsia="Times New Roman" w:hAnsi="Palatino Linotype" w:cs="Times New Roman"/>
          <w:lang w:val="es-US" w:eastAsia="es-ES_tradnl"/>
        </w:rPr>
        <w:t>plazo de treinta (30) días para resolver el recurso de revisión, por una sola vez, por un periodo de quince (15) días hábiles adicionales</w:t>
      </w:r>
      <w:r w:rsidR="007E7CB0" w:rsidRPr="009D1800">
        <w:rPr>
          <w:rFonts w:ascii="Palatino Linotype" w:hAnsi="Palatino Linotype" w:cs="Arial"/>
        </w:rPr>
        <w:t xml:space="preserve">; </w:t>
      </w:r>
      <w:r w:rsidR="00274F7F" w:rsidRPr="009D1800">
        <w:rPr>
          <w:rFonts w:ascii="Palatino Linotype" w:hAnsi="Palatino Linotype" w:cs="Arial"/>
        </w:rPr>
        <w:t xml:space="preserve">por lo que no habiendo más que hacer constar, </w:t>
      </w:r>
      <w:r w:rsidR="001F5AF8" w:rsidRPr="009D1800">
        <w:rPr>
          <w:rFonts w:ascii="Palatino Linotype" w:hAnsi="Palatino Linotype" w:cs="Arial"/>
        </w:rPr>
        <w:t xml:space="preserve">y - </w:t>
      </w:r>
    </w:p>
    <w:p w14:paraId="51E91971" w14:textId="576A8F67" w:rsidR="00585F00" w:rsidRPr="009D1800" w:rsidRDefault="00585F00" w:rsidP="00585F00">
      <w:pPr>
        <w:pStyle w:val="Ttulo1"/>
        <w:jc w:val="center"/>
        <w:rPr>
          <w:b/>
        </w:rPr>
      </w:pPr>
      <w:bookmarkStart w:id="113" w:name="_Toc491791302"/>
      <w:bookmarkStart w:id="114" w:name="_Toc34157664"/>
      <w:r w:rsidRPr="009D1800">
        <w:rPr>
          <w:b/>
        </w:rPr>
        <w:t>CONSIDERANDO</w:t>
      </w:r>
      <w:bookmarkEnd w:id="113"/>
      <w:bookmarkEnd w:id="114"/>
    </w:p>
    <w:p w14:paraId="7681ED66" w14:textId="77777777" w:rsidR="00585F00" w:rsidRPr="009D1800" w:rsidRDefault="00585F00" w:rsidP="00585F00">
      <w:pPr>
        <w:rPr>
          <w:rFonts w:ascii="Palatino Linotype" w:hAnsi="Palatino Linotype"/>
          <w:lang w:val="es-MX" w:eastAsia="en-US"/>
        </w:rPr>
      </w:pPr>
    </w:p>
    <w:p w14:paraId="717D4ABA" w14:textId="77777777" w:rsidR="00585F00" w:rsidRPr="009D1800" w:rsidRDefault="00585F00" w:rsidP="00585F00">
      <w:pPr>
        <w:pStyle w:val="Ttulo2"/>
        <w:rPr>
          <w:rFonts w:ascii="Palatino Linotype" w:hAnsi="Palatino Linotype"/>
          <w:b/>
          <w:color w:val="auto"/>
          <w:sz w:val="24"/>
        </w:rPr>
      </w:pPr>
      <w:bookmarkStart w:id="115" w:name="_Toc491791303"/>
      <w:bookmarkStart w:id="116" w:name="_Toc34157665"/>
      <w:r w:rsidRPr="009D1800">
        <w:rPr>
          <w:rFonts w:ascii="Palatino Linotype" w:hAnsi="Palatino Linotype"/>
          <w:b/>
          <w:color w:val="auto"/>
          <w:sz w:val="24"/>
        </w:rPr>
        <w:t>PRIMERO. De la competencia</w:t>
      </w:r>
      <w:bookmarkEnd w:id="115"/>
      <w:bookmarkEnd w:id="116"/>
    </w:p>
    <w:p w14:paraId="6EA8B854" w14:textId="77777777" w:rsidR="00585F00" w:rsidRPr="009D1800" w:rsidRDefault="00585F00" w:rsidP="00585F00">
      <w:pPr>
        <w:rPr>
          <w:lang w:val="es-MX" w:eastAsia="en-US"/>
        </w:rPr>
      </w:pPr>
    </w:p>
    <w:p w14:paraId="59B46AF8" w14:textId="2C61FAC9" w:rsidR="00585F00" w:rsidRPr="009D1800" w:rsidRDefault="00585F00" w:rsidP="00F73160">
      <w:pPr>
        <w:pStyle w:val="Prrafodelista"/>
        <w:numPr>
          <w:ilvl w:val="0"/>
          <w:numId w:val="2"/>
        </w:numPr>
        <w:spacing w:line="360" w:lineRule="auto"/>
        <w:ind w:left="0" w:firstLine="0"/>
        <w:jc w:val="both"/>
        <w:rPr>
          <w:rFonts w:ascii="Palatino Linotype" w:eastAsia="Calibri" w:hAnsi="Palatino Linotype" w:cs="Times New Roman"/>
          <w:b/>
          <w:lang w:val="es-ES"/>
        </w:rPr>
      </w:pPr>
      <w:r w:rsidRPr="009D1800">
        <w:rPr>
          <w:rFonts w:ascii="Palatino Linotype" w:eastAsia="Calibri" w:hAnsi="Palatino Linotype" w:cs="Times New Roman"/>
          <w:lang w:val="es-ES"/>
        </w:rPr>
        <w:t xml:space="preserve">Este Instituto de Transparencia, Acceso a la Información Pública y Protección de Datos Personales del Estado de México y Municipios es competente para conocer y resolver del presente recurso de conformidad con el artículo: 6, apartado A, fracción IV de la </w:t>
      </w:r>
      <w:r w:rsidRPr="009D1800">
        <w:rPr>
          <w:rFonts w:ascii="Palatino Linotype" w:eastAsia="Calibri" w:hAnsi="Palatino Linotype" w:cs="Times New Roman"/>
          <w:b/>
          <w:lang w:val="es-ES"/>
        </w:rPr>
        <w:t>Constitución Política de los Estados Unidos Mexicanos</w:t>
      </w:r>
      <w:r w:rsidRPr="009D1800">
        <w:rPr>
          <w:rFonts w:ascii="Palatino Linotype" w:eastAsia="Calibri" w:hAnsi="Palatino Linotype" w:cs="Times New Roman"/>
          <w:lang w:val="es-ES"/>
        </w:rPr>
        <w:t xml:space="preserve">; 5, párrafos vigésimo, vigésimo primero y vigésimo segundo fracciones IV y V de la </w:t>
      </w:r>
      <w:r w:rsidRPr="009D1800">
        <w:rPr>
          <w:rFonts w:ascii="Palatino Linotype" w:eastAsia="Calibri" w:hAnsi="Palatino Linotype" w:cs="Times New Roman"/>
          <w:b/>
          <w:lang w:val="es-ES"/>
        </w:rPr>
        <w:t>Constitución Política del Estado Libre y Soberano de México</w:t>
      </w:r>
      <w:r w:rsidRPr="009D1800">
        <w:rPr>
          <w:rFonts w:ascii="Palatino Linotype" w:eastAsia="Calibri" w:hAnsi="Palatino Linotype" w:cs="Times New Roman"/>
          <w:lang w:val="es-ES"/>
        </w:rPr>
        <w:t xml:space="preserve">; artículos 1, 2 fracción II, 13, 29, 36 fracciones I y II, 176, 178, 179, 181 párrafo tercero y 185 </w:t>
      </w:r>
      <w:r w:rsidRPr="009D1800">
        <w:rPr>
          <w:rFonts w:ascii="Palatino Linotype" w:eastAsia="Calibri" w:hAnsi="Palatino Linotype" w:cs="Arial"/>
          <w:lang w:val="es-ES"/>
        </w:rPr>
        <w:t xml:space="preserve">de la </w:t>
      </w:r>
      <w:r w:rsidRPr="009D1800">
        <w:rPr>
          <w:rFonts w:ascii="Palatino Linotype" w:eastAsia="Calibri" w:hAnsi="Palatino Linotype" w:cs="Arial"/>
          <w:b/>
          <w:lang w:val="es-ES"/>
        </w:rPr>
        <w:t>Ley de Transparencia y Acceso a la Información Pública del Estado de México y Municipios</w:t>
      </w:r>
      <w:r w:rsidRPr="009D1800">
        <w:rPr>
          <w:rFonts w:ascii="Palatino Linotype" w:eastAsia="Calibri" w:hAnsi="Palatino Linotype" w:cs="Arial"/>
          <w:lang w:val="es-ES"/>
        </w:rPr>
        <w:t xml:space="preserve">; ; y 10, 7, 9 fracciones I y XXIV, y 11 del </w:t>
      </w:r>
      <w:r w:rsidRPr="009D1800">
        <w:rPr>
          <w:rFonts w:ascii="Palatino Linotype" w:eastAsia="Calibri" w:hAnsi="Palatino Linotype" w:cs="Arial"/>
          <w:b/>
          <w:lang w:val="es-ES"/>
        </w:rPr>
        <w:t xml:space="preserve">Reglamento Interior del </w:t>
      </w:r>
      <w:r w:rsidRPr="009D1800">
        <w:rPr>
          <w:rFonts w:ascii="Palatino Linotype" w:eastAsia="Calibri" w:hAnsi="Palatino Linotype" w:cs="Arial"/>
          <w:b/>
          <w:lang w:val="es-ES"/>
        </w:rPr>
        <w:lastRenderedPageBreak/>
        <w:t>Instituto de Transparencia, Acceso a la Información Pública y Protección de Datos Personales del Estado de México y Municipios.</w:t>
      </w:r>
    </w:p>
    <w:p w14:paraId="4441BE0B" w14:textId="77777777" w:rsidR="00F73160" w:rsidRPr="009D1800" w:rsidRDefault="00F73160" w:rsidP="00F73160">
      <w:pPr>
        <w:pStyle w:val="Prrafodelista"/>
        <w:spacing w:line="360" w:lineRule="auto"/>
        <w:ind w:left="0"/>
        <w:jc w:val="both"/>
        <w:rPr>
          <w:rFonts w:ascii="Palatino Linotype" w:eastAsia="Calibri" w:hAnsi="Palatino Linotype" w:cs="Times New Roman"/>
          <w:b/>
          <w:lang w:val="es-ES"/>
        </w:rPr>
      </w:pPr>
    </w:p>
    <w:p w14:paraId="23C784AF" w14:textId="77777777" w:rsidR="00585F00" w:rsidRPr="009D1800" w:rsidRDefault="00585F00" w:rsidP="00585F00">
      <w:pPr>
        <w:pStyle w:val="Ttulo2"/>
        <w:rPr>
          <w:rFonts w:ascii="Palatino Linotype" w:hAnsi="Palatino Linotype"/>
          <w:b/>
          <w:color w:val="auto"/>
          <w:sz w:val="24"/>
        </w:rPr>
      </w:pPr>
      <w:bookmarkStart w:id="117" w:name="_Toc491791304"/>
      <w:bookmarkStart w:id="118" w:name="_Toc34157666"/>
      <w:r w:rsidRPr="009D1800">
        <w:rPr>
          <w:rFonts w:ascii="Palatino Linotype" w:hAnsi="Palatino Linotype"/>
          <w:b/>
          <w:color w:val="auto"/>
          <w:sz w:val="24"/>
        </w:rPr>
        <w:t>SEGUNDO. De la oportunidad y procedencia.</w:t>
      </w:r>
      <w:bookmarkEnd w:id="117"/>
      <w:bookmarkEnd w:id="118"/>
    </w:p>
    <w:p w14:paraId="7CBA5E3B" w14:textId="77777777" w:rsidR="00CE2991" w:rsidRPr="009D1800" w:rsidRDefault="00CE2991" w:rsidP="00CE2991">
      <w:pPr>
        <w:rPr>
          <w:lang w:val="es-MX" w:eastAsia="en-US"/>
        </w:rPr>
      </w:pPr>
    </w:p>
    <w:p w14:paraId="29A5650A" w14:textId="2A50B439" w:rsidR="00C93405" w:rsidRPr="009D1800" w:rsidRDefault="00C93405" w:rsidP="00C93405">
      <w:pPr>
        <w:pStyle w:val="Prrafodelista"/>
        <w:numPr>
          <w:ilvl w:val="0"/>
          <w:numId w:val="2"/>
        </w:numPr>
        <w:spacing w:line="360" w:lineRule="auto"/>
        <w:ind w:left="0" w:firstLine="0"/>
        <w:jc w:val="both"/>
        <w:rPr>
          <w:rFonts w:ascii="Palatino Linotype" w:hAnsi="Palatino Linotype"/>
        </w:rPr>
      </w:pPr>
      <w:bookmarkStart w:id="119" w:name="_Toc521431830"/>
      <w:bookmarkStart w:id="120" w:name="_Toc27653760"/>
      <w:r w:rsidRPr="009D1800">
        <w:rPr>
          <w:rFonts w:ascii="Palatino Linotype" w:eastAsia="Calibri" w:hAnsi="Palatino Linotype" w:cs="Arial"/>
        </w:rPr>
        <w:t xml:space="preserve">El medio de impugnación fue presentado a través del </w:t>
      </w:r>
      <w:r w:rsidRPr="009D1800">
        <w:rPr>
          <w:rFonts w:ascii="Palatino Linotype" w:eastAsia="Calibri" w:hAnsi="Palatino Linotype" w:cs="Arial"/>
          <w:b/>
        </w:rPr>
        <w:t>SAIMEX,</w:t>
      </w:r>
      <w:r w:rsidRPr="009D1800">
        <w:rPr>
          <w:rFonts w:ascii="Palatino Linotype" w:eastAsia="Calibri" w:hAnsi="Palatino Linotype" w:cs="Arial"/>
        </w:rPr>
        <w:t xml:space="preserve"> en el formato previamente aprobado para tal efecto y dentro del plazo legal de quince días hábiles otorgados; para el caso en particular es de señalar que el </w:t>
      </w:r>
      <w:r w:rsidRPr="009D1800">
        <w:rPr>
          <w:rFonts w:ascii="Palatino Linotype" w:eastAsia="Calibri" w:hAnsi="Palatino Linotype" w:cs="Arial"/>
          <w:b/>
        </w:rPr>
        <w:t>SUJETO OBLIGADO</w:t>
      </w:r>
      <w:r w:rsidRPr="009D1800">
        <w:rPr>
          <w:rFonts w:ascii="Palatino Linotype" w:eastAsia="Calibri" w:hAnsi="Palatino Linotype" w:cs="Arial"/>
        </w:rPr>
        <w:t xml:space="preserve"> e</w:t>
      </w:r>
      <w:r w:rsidR="00150BDE" w:rsidRPr="009D1800">
        <w:rPr>
          <w:rFonts w:ascii="Palatino Linotype" w:eastAsia="Calibri" w:hAnsi="Palatino Linotype" w:cs="Arial"/>
        </w:rPr>
        <w:t xml:space="preserve">ntrego su respuesta el día </w:t>
      </w:r>
      <w:r w:rsidR="007E7CB0" w:rsidRPr="009D1800">
        <w:rPr>
          <w:rFonts w:ascii="Palatino Linotype" w:eastAsia="Calibri" w:hAnsi="Palatino Linotype" w:cs="Arial"/>
        </w:rPr>
        <w:t>nueve</w:t>
      </w:r>
      <w:r w:rsidR="00CF4796" w:rsidRPr="009D1800">
        <w:rPr>
          <w:rFonts w:ascii="Palatino Linotype" w:eastAsia="Calibri" w:hAnsi="Palatino Linotype" w:cs="Arial"/>
        </w:rPr>
        <w:t xml:space="preserve"> (</w:t>
      </w:r>
      <w:r w:rsidR="007E7CB0" w:rsidRPr="009D1800">
        <w:rPr>
          <w:rFonts w:ascii="Palatino Linotype" w:eastAsia="Calibri" w:hAnsi="Palatino Linotype" w:cs="Arial"/>
        </w:rPr>
        <w:t>09</w:t>
      </w:r>
      <w:r w:rsidR="00CF4796" w:rsidRPr="009D1800">
        <w:rPr>
          <w:rFonts w:ascii="Palatino Linotype" w:eastAsia="Calibri" w:hAnsi="Palatino Linotype" w:cs="Arial"/>
        </w:rPr>
        <w:t>) de</w:t>
      </w:r>
      <w:r w:rsidR="007E7CB0" w:rsidRPr="009D1800">
        <w:rPr>
          <w:rFonts w:ascii="Palatino Linotype" w:eastAsia="Calibri" w:hAnsi="Palatino Linotype" w:cs="Arial"/>
        </w:rPr>
        <w:t xml:space="preserve"> julio de </w:t>
      </w:r>
      <w:r w:rsidR="00CF4796" w:rsidRPr="009D1800">
        <w:rPr>
          <w:rFonts w:ascii="Palatino Linotype" w:eastAsia="Calibri" w:hAnsi="Palatino Linotype" w:cs="Arial"/>
        </w:rPr>
        <w:t>dos mil veinte</w:t>
      </w:r>
      <w:r w:rsidR="007E7CB0" w:rsidRPr="009D1800">
        <w:rPr>
          <w:rFonts w:ascii="Palatino Linotype" w:eastAsia="Calibri" w:hAnsi="Palatino Linotype" w:cs="Arial"/>
        </w:rPr>
        <w:t xml:space="preserve">; en tanto que el hoy RECURRENTE </w:t>
      </w:r>
      <w:r w:rsidRPr="009D1800">
        <w:rPr>
          <w:rFonts w:ascii="Palatino Linotype" w:hAnsi="Palatino Linotype" w:cs="Arial"/>
        </w:rPr>
        <w:t>pr</w:t>
      </w:r>
      <w:r w:rsidR="00192D8E" w:rsidRPr="009D1800">
        <w:rPr>
          <w:rFonts w:ascii="Palatino Linotype" w:hAnsi="Palatino Linotype" w:cs="Arial"/>
        </w:rPr>
        <w:t xml:space="preserve">esentó su inconformidad </w:t>
      </w:r>
      <w:r w:rsidR="007E7CB0" w:rsidRPr="009D1800">
        <w:rPr>
          <w:rFonts w:ascii="Palatino Linotype" w:hAnsi="Palatino Linotype" w:cs="Arial"/>
        </w:rPr>
        <w:t xml:space="preserve">en la misma fecha, es decir el </w:t>
      </w:r>
      <w:r w:rsidR="00192D8E" w:rsidRPr="009D1800">
        <w:rPr>
          <w:rFonts w:ascii="Palatino Linotype" w:hAnsi="Palatino Linotype" w:cs="Arial"/>
        </w:rPr>
        <w:t xml:space="preserve">día </w:t>
      </w:r>
      <w:r w:rsidR="007E7CB0" w:rsidRPr="009D1800">
        <w:rPr>
          <w:rFonts w:ascii="Palatino Linotype" w:hAnsi="Palatino Linotype" w:cs="Arial"/>
        </w:rPr>
        <w:t xml:space="preserve">nueve (09) de julio de </w:t>
      </w:r>
      <w:r w:rsidR="00CF4796" w:rsidRPr="009D1800">
        <w:rPr>
          <w:rFonts w:ascii="Palatino Linotype" w:hAnsi="Palatino Linotype" w:cs="Arial"/>
        </w:rPr>
        <w:t>dos mil veinte</w:t>
      </w:r>
      <w:r w:rsidRPr="009D1800">
        <w:rPr>
          <w:rFonts w:ascii="Palatino Linotype" w:hAnsi="Palatino Linotype" w:cs="Arial"/>
        </w:rPr>
        <w:t xml:space="preserve">; por lo que el medio de impugnación se encuentra dentro del lapso legalmente establecido para tal efecto. </w:t>
      </w:r>
    </w:p>
    <w:p w14:paraId="4437B72E" w14:textId="77777777" w:rsidR="00A87674" w:rsidRPr="009D1800" w:rsidRDefault="00A87674" w:rsidP="00A87674">
      <w:pPr>
        <w:pStyle w:val="Prrafodelista"/>
        <w:spacing w:line="360" w:lineRule="auto"/>
        <w:ind w:left="0"/>
        <w:jc w:val="both"/>
        <w:rPr>
          <w:rFonts w:ascii="Palatino Linotype" w:hAnsi="Palatino Linotype"/>
        </w:rPr>
      </w:pPr>
    </w:p>
    <w:p w14:paraId="37DF0DD0" w14:textId="77777777" w:rsidR="00C93405" w:rsidRPr="009D1800" w:rsidRDefault="00C93405" w:rsidP="00C93405">
      <w:pPr>
        <w:pStyle w:val="Prrafodelista"/>
        <w:numPr>
          <w:ilvl w:val="0"/>
          <w:numId w:val="2"/>
        </w:numPr>
        <w:spacing w:line="360" w:lineRule="auto"/>
        <w:ind w:left="0" w:firstLine="0"/>
        <w:jc w:val="both"/>
        <w:rPr>
          <w:rFonts w:ascii="Palatino Linotype" w:hAnsi="Palatino Linotype"/>
        </w:rPr>
      </w:pPr>
      <w:r w:rsidRPr="009D1800">
        <w:rPr>
          <w:rFonts w:ascii="Palatino Linotype" w:eastAsia="Calibri" w:hAnsi="Palatino Linotype" w:cs="Arial"/>
        </w:rPr>
        <w:t>Asimismo, el escrito contiene las formalidades previstas por el artículo 180 último párrafo de la Ley de la materia actual, por lo que es procedente que este Instituto de Transparencia, Acceso a la Información Pública y Protección de Datos Personales del Estado de México y Municipios, conozca y resuelva el presente recurso.</w:t>
      </w:r>
    </w:p>
    <w:p w14:paraId="7C674082" w14:textId="77777777" w:rsidR="003C63F1" w:rsidRPr="009D1800" w:rsidRDefault="003C63F1" w:rsidP="003C63F1">
      <w:pPr>
        <w:pStyle w:val="Prrafodelista"/>
        <w:rPr>
          <w:rFonts w:ascii="Palatino Linotype" w:hAnsi="Palatino Linotype"/>
        </w:rPr>
      </w:pPr>
    </w:p>
    <w:p w14:paraId="5C9C5980" w14:textId="61788764" w:rsidR="003C63F1" w:rsidRPr="009D1800" w:rsidRDefault="003C63F1" w:rsidP="003C63F1">
      <w:pPr>
        <w:pStyle w:val="Prrafodelista"/>
        <w:numPr>
          <w:ilvl w:val="0"/>
          <w:numId w:val="2"/>
        </w:numPr>
        <w:spacing w:before="240" w:after="240" w:line="360" w:lineRule="auto"/>
        <w:ind w:left="0" w:firstLine="0"/>
        <w:jc w:val="both"/>
        <w:rPr>
          <w:rFonts w:ascii="Palatino Linotype" w:hAnsi="Palatino Linotype"/>
        </w:rPr>
      </w:pPr>
      <w:r w:rsidRPr="009D1800">
        <w:rPr>
          <w:rFonts w:ascii="Palatino Linotype" w:eastAsia="Calibri" w:hAnsi="Palatino Linotype" w:cs="Arial"/>
        </w:rPr>
        <w:t>Por otro lado</w:t>
      </w:r>
      <w:r w:rsidRPr="009D1800">
        <w:rPr>
          <w:rFonts w:ascii="Palatino Linotype" w:eastAsia="Calibri" w:hAnsi="Palatino Linotype" w:cs="Times New Roman"/>
          <w:lang w:val="es-ES"/>
        </w:rPr>
        <w:t xml:space="preserve">, de la revisión al expediente electrónico contenido en el sistema SAIMEX se desprende que la parte solicitante en ejercicio de su derecho de acceso a la información pública en el expediente que se revisa, tanto en la solicitud de información como en el recurso de revisión </w:t>
      </w:r>
      <w:r w:rsidRPr="009D1800">
        <w:rPr>
          <w:rFonts w:ascii="Palatino Linotype" w:eastAsia="Calibri" w:hAnsi="Palatino Linotype" w:cs="Times New Roman"/>
          <w:b/>
          <w:lang w:val="es-ES"/>
        </w:rPr>
        <w:t xml:space="preserve">no proporciona su nombre completo para que sea </w:t>
      </w:r>
      <w:r w:rsidRPr="009D1800">
        <w:rPr>
          <w:rFonts w:ascii="Palatino Linotype" w:eastAsia="Calibri" w:hAnsi="Palatino Linotype" w:cs="Times New Roman"/>
          <w:b/>
          <w:u w:val="single"/>
          <w:lang w:val="es-ES"/>
        </w:rPr>
        <w:t>identificado</w:t>
      </w:r>
      <w:r w:rsidRPr="009D1800">
        <w:rPr>
          <w:rFonts w:ascii="Palatino Linotype" w:eastAsia="Calibri" w:hAnsi="Palatino Linotype" w:cs="Times New Roman"/>
          <w:b/>
          <w:lang w:val="es-ES"/>
        </w:rPr>
        <w:t>,</w:t>
      </w:r>
      <w:r w:rsidRPr="009D1800">
        <w:rPr>
          <w:rFonts w:ascii="Palatino Linotype" w:eastAsia="Calibri" w:hAnsi="Palatino Linotype" w:cs="Times New Roman"/>
          <w:lang w:val="es-ES"/>
        </w:rPr>
        <w:t xml:space="preserve"> ni se tiene la certeza sobre su identidad, sin embargo, es </w:t>
      </w:r>
      <w:r w:rsidRPr="009D1800">
        <w:rPr>
          <w:rFonts w:ascii="Palatino Linotype" w:eastAsia="Calibri" w:hAnsi="Palatino Linotype" w:cs="Times New Roman"/>
          <w:lang w:val="es-ES"/>
        </w:rPr>
        <w:lastRenderedPageBreak/>
        <w:t xml:space="preserve">importante señalar también que </w:t>
      </w:r>
      <w:r w:rsidRPr="009D1800">
        <w:rPr>
          <w:rFonts w:ascii="Palatino Linotype" w:eastAsiaTheme="minorHAnsi" w:hAnsi="Palatino Linotype" w:cs="Arial"/>
          <w:lang w:val="es-MX" w:eastAsia="en-US"/>
        </w:rPr>
        <w:t>el nombre de los solicitantes y recurrentes no es requisito indispensable para la tramitación del acto procesal específico en materia de acceso a la información, ello en estricto apego al numeral 155 párrafo tercero de la Ley de la materia, en concatenación con el 180 del mismo ordenamiento.</w:t>
      </w:r>
    </w:p>
    <w:p w14:paraId="752267FA" w14:textId="77777777" w:rsidR="003C63F1" w:rsidRPr="009D1800" w:rsidRDefault="003C63F1" w:rsidP="003C63F1">
      <w:pPr>
        <w:pStyle w:val="Prrafodelista"/>
        <w:rPr>
          <w:rFonts w:ascii="Palatino Linotype" w:hAnsi="Palatino Linotype"/>
        </w:rPr>
      </w:pPr>
    </w:p>
    <w:p w14:paraId="43FBD1EA" w14:textId="77777777" w:rsidR="003C63F1" w:rsidRPr="009D1800" w:rsidRDefault="003C63F1" w:rsidP="003C63F1">
      <w:pPr>
        <w:pStyle w:val="Prrafodelista"/>
        <w:numPr>
          <w:ilvl w:val="0"/>
          <w:numId w:val="2"/>
        </w:numPr>
        <w:spacing w:before="240" w:after="240" w:line="360" w:lineRule="auto"/>
        <w:ind w:left="0" w:firstLine="0"/>
        <w:jc w:val="both"/>
        <w:rPr>
          <w:rFonts w:ascii="Palatino Linotype" w:hAnsi="Palatino Linotype"/>
        </w:rPr>
      </w:pPr>
      <w:r w:rsidRPr="009D1800">
        <w:rPr>
          <w:rFonts w:ascii="Palatino Linotype" w:eastAsia="Calibri" w:hAnsi="Palatino Linotype" w:cs="Arial"/>
        </w:rPr>
        <w:t>Esto</w:t>
      </w:r>
      <w:r w:rsidRPr="009D1800">
        <w:rPr>
          <w:rFonts w:ascii="Palatino Linotype" w:eastAsia="Calibri" w:hAnsi="Palatino Linotype" w:cs="Times New Roman"/>
          <w:lang w:val="es-ES"/>
        </w:rPr>
        <w:t xml:space="preserve"> es así, ya que de conformidad con los artículos 6, Apartado A, fracciones III y IV de la Constitución Política de los Estados Unidos Mexicanos y 5 párrafos quince, dieciséis y diecisiete, fracciones I, III, IV y V de la Constitución Política del Estado Libre y Soberano de México, se establece que toda persona, sin necesidad de acreditar interés alguno o justificar su utilización, tendrá acceso gratuito a la información pública, a sus datos personales o a la rectificación de éstos, además de  que se establecerán mecanismos de acceso a la información y procedimientos de revisión expeditos que se sustanciarán ante los organismos autónomos especializados e imparciales que establece la Constitución Federal y local.</w:t>
      </w:r>
    </w:p>
    <w:p w14:paraId="2EB0CDA8" w14:textId="77777777" w:rsidR="003C63F1" w:rsidRPr="009D1800" w:rsidRDefault="003C63F1" w:rsidP="003C63F1">
      <w:pPr>
        <w:pStyle w:val="Prrafodelista"/>
        <w:rPr>
          <w:rFonts w:ascii="Palatino Linotype" w:eastAsia="Calibri" w:hAnsi="Palatino Linotype" w:cs="Times New Roman"/>
          <w:lang w:val="es-ES"/>
        </w:rPr>
      </w:pPr>
    </w:p>
    <w:p w14:paraId="4FCE8317" w14:textId="77777777" w:rsidR="003C63F1" w:rsidRPr="009D1800" w:rsidRDefault="003C63F1" w:rsidP="003C63F1">
      <w:pPr>
        <w:pStyle w:val="Prrafodelista"/>
        <w:numPr>
          <w:ilvl w:val="0"/>
          <w:numId w:val="2"/>
        </w:numPr>
        <w:spacing w:before="240" w:after="240" w:line="360" w:lineRule="auto"/>
        <w:ind w:left="0" w:firstLine="0"/>
        <w:jc w:val="both"/>
        <w:rPr>
          <w:rFonts w:ascii="Palatino Linotype" w:hAnsi="Palatino Linotype"/>
        </w:rPr>
      </w:pPr>
      <w:r w:rsidRPr="009D1800">
        <w:rPr>
          <w:rFonts w:ascii="Palatino Linotype" w:eastAsia="Calibri" w:hAnsi="Palatino Linotype" w:cs="Arial"/>
        </w:rPr>
        <w:t>Por</w:t>
      </w:r>
      <w:r w:rsidRPr="009D1800">
        <w:rPr>
          <w:rFonts w:ascii="Palatino Linotype" w:eastAsia="Calibri" w:hAnsi="Palatino Linotype" w:cs="Times New Roman"/>
          <w:lang w:val="es-ES"/>
        </w:rPr>
        <w:t xml:space="preserve"> lo cual, de una interpretación sistemática, armónica y progresiva del derecho humano de acceso a la información pública se aprecia que toda persona, sin necesidad de acreditar interés alguno o justificar su utilización, deberá tener acceso a la información pública, es decir, dicho derecho fundamental exime a quien lo ejerce, de acreditar su legitimación en la causa o su interés en el asunto, lo que permite la posibilidad de que inclusive, la solicitud de acceso a la información pueda ser anónima o no contener un nombre que identifique al solicitante o que permita tener certeza sobre su identidad.</w:t>
      </w:r>
    </w:p>
    <w:p w14:paraId="4087FA1F" w14:textId="77777777" w:rsidR="003C63F1" w:rsidRPr="009D1800" w:rsidRDefault="003C63F1" w:rsidP="003C63F1">
      <w:pPr>
        <w:pStyle w:val="Prrafodelista"/>
        <w:rPr>
          <w:rFonts w:ascii="Palatino Linotype" w:eastAsia="Calibri" w:hAnsi="Palatino Linotype" w:cs="Times New Roman"/>
          <w:lang w:val="es-ES"/>
        </w:rPr>
      </w:pPr>
    </w:p>
    <w:p w14:paraId="3B935F43" w14:textId="77777777" w:rsidR="003C63F1" w:rsidRPr="009D1800" w:rsidRDefault="003C63F1" w:rsidP="003C63F1">
      <w:pPr>
        <w:pStyle w:val="Prrafodelista"/>
        <w:numPr>
          <w:ilvl w:val="0"/>
          <w:numId w:val="2"/>
        </w:numPr>
        <w:spacing w:before="240" w:after="240" w:line="360" w:lineRule="auto"/>
        <w:ind w:left="0" w:firstLine="0"/>
        <w:jc w:val="both"/>
        <w:rPr>
          <w:rFonts w:ascii="Palatino Linotype" w:hAnsi="Palatino Linotype"/>
        </w:rPr>
      </w:pPr>
      <w:r w:rsidRPr="009D1800">
        <w:rPr>
          <w:rFonts w:ascii="Palatino Linotype" w:eastAsia="Calibri" w:hAnsi="Palatino Linotype" w:cs="Arial"/>
        </w:rPr>
        <w:lastRenderedPageBreak/>
        <w:t>En</w:t>
      </w:r>
      <w:r w:rsidRPr="009D1800">
        <w:rPr>
          <w:rFonts w:ascii="Palatino Linotype" w:eastAsia="Calibri" w:hAnsi="Palatino Linotype" w:cs="Times New Roman"/>
          <w:lang w:val="es-ES"/>
        </w:rPr>
        <w:t xml:space="preserve"> ese entendido, se omite un análisis más profundo en torno a los conceptos de interés jurídico y legitimación, debido a que se estima que a ningún efecto práctico conduciría, puesto que la propia estructura del derecho fundamental bajo análisis no lo exige.</w:t>
      </w:r>
    </w:p>
    <w:p w14:paraId="1FBA6BAD" w14:textId="77777777" w:rsidR="003C63F1" w:rsidRPr="009D1800" w:rsidRDefault="003C63F1" w:rsidP="003C63F1">
      <w:pPr>
        <w:pStyle w:val="Prrafodelista"/>
        <w:rPr>
          <w:rFonts w:ascii="Palatino Linotype" w:eastAsia="Times New Roman" w:hAnsi="Palatino Linotype" w:cs="Arial"/>
          <w:lang w:val="es-ES"/>
        </w:rPr>
      </w:pPr>
    </w:p>
    <w:p w14:paraId="13DEE71F" w14:textId="3AE9FA7E" w:rsidR="00483A12" w:rsidRPr="009D1800" w:rsidRDefault="003C63F1" w:rsidP="00483A12">
      <w:pPr>
        <w:pStyle w:val="Prrafodelista"/>
        <w:numPr>
          <w:ilvl w:val="0"/>
          <w:numId w:val="2"/>
        </w:numPr>
        <w:spacing w:before="240" w:after="240" w:line="360" w:lineRule="auto"/>
        <w:ind w:left="0" w:firstLine="0"/>
        <w:jc w:val="both"/>
        <w:rPr>
          <w:rFonts w:ascii="Palatino Linotype" w:hAnsi="Palatino Linotype"/>
        </w:rPr>
      </w:pPr>
      <w:r w:rsidRPr="009D1800">
        <w:rPr>
          <w:rFonts w:ascii="Palatino Linotype" w:eastAsia="Calibri" w:hAnsi="Palatino Linotype" w:cs="Arial"/>
        </w:rPr>
        <w:t>Por</w:t>
      </w:r>
      <w:r w:rsidRPr="009D1800">
        <w:rPr>
          <w:rFonts w:ascii="Palatino Linotype" w:eastAsia="Times New Roman" w:hAnsi="Palatino Linotype" w:cs="Arial"/>
          <w:lang w:val="es-ES"/>
        </w:rPr>
        <w:t xml:space="preserve"> lo que el nombre del solicitando y recurrente no puede ser considerado un requisito indispensable de procedibilidad del recurso de revisión que nos ocupa, ya que el acceso a la información no está condicionado a acreditar algún interés ya sea jurídico o legítimo, máxime que es un elemento subsanable por este Órgano Resolutor.</w:t>
      </w:r>
    </w:p>
    <w:p w14:paraId="2D78B6F4" w14:textId="77777777" w:rsidR="00483A12" w:rsidRPr="009D1800" w:rsidRDefault="00483A12" w:rsidP="00483A12">
      <w:pPr>
        <w:pStyle w:val="Prrafodelista"/>
        <w:rPr>
          <w:rFonts w:ascii="Palatino Linotype" w:hAnsi="Palatino Linotype"/>
        </w:rPr>
      </w:pPr>
    </w:p>
    <w:p w14:paraId="3D3B7809" w14:textId="3CAE5492" w:rsidR="00483A12" w:rsidRPr="009D1800" w:rsidRDefault="00483A12" w:rsidP="00483A12">
      <w:pPr>
        <w:pStyle w:val="Ttulo1"/>
        <w:spacing w:line="360" w:lineRule="auto"/>
        <w:rPr>
          <w:b/>
          <w:color w:val="000000" w:themeColor="text1"/>
          <w:szCs w:val="24"/>
        </w:rPr>
      </w:pPr>
      <w:bookmarkStart w:id="121" w:name="_Toc34157667"/>
      <w:r w:rsidRPr="009D1800">
        <w:rPr>
          <w:b/>
          <w:color w:val="000000" w:themeColor="text1"/>
          <w:szCs w:val="24"/>
        </w:rPr>
        <w:t xml:space="preserve">TERCERO. </w:t>
      </w:r>
      <w:bookmarkStart w:id="122" w:name="_Toc501021589"/>
      <w:r w:rsidRPr="009D1800">
        <w:rPr>
          <w:b/>
          <w:color w:val="000000" w:themeColor="text1"/>
          <w:szCs w:val="24"/>
        </w:rPr>
        <w:t xml:space="preserve">Del planteamiento de la </w:t>
      </w:r>
      <w:r w:rsidRPr="009D1800">
        <w:rPr>
          <w:b/>
          <w:i/>
          <w:color w:val="000000" w:themeColor="text1"/>
          <w:szCs w:val="24"/>
        </w:rPr>
        <w:t>Litis</w:t>
      </w:r>
      <w:r w:rsidRPr="009D1800">
        <w:rPr>
          <w:b/>
          <w:color w:val="000000" w:themeColor="text1"/>
          <w:szCs w:val="24"/>
        </w:rPr>
        <w:t>.</w:t>
      </w:r>
      <w:bookmarkEnd w:id="121"/>
      <w:bookmarkEnd w:id="122"/>
    </w:p>
    <w:p w14:paraId="635B01B9" w14:textId="77777777" w:rsidR="00483A12" w:rsidRPr="009D1800" w:rsidRDefault="00483A12" w:rsidP="00483A12">
      <w:pPr>
        <w:pStyle w:val="Prrafodelista"/>
        <w:rPr>
          <w:rFonts w:ascii="Palatino Linotype" w:hAnsi="Palatino Linotype"/>
        </w:rPr>
      </w:pPr>
    </w:p>
    <w:p w14:paraId="29E0A4E6" w14:textId="2B8B87F5" w:rsidR="00DC679F" w:rsidRPr="009D1800" w:rsidRDefault="00483A12" w:rsidP="00DC679F">
      <w:pPr>
        <w:pStyle w:val="Prrafodelista"/>
        <w:numPr>
          <w:ilvl w:val="0"/>
          <w:numId w:val="2"/>
        </w:numPr>
        <w:spacing w:before="240" w:after="240" w:line="360" w:lineRule="auto"/>
        <w:ind w:left="0" w:firstLine="0"/>
        <w:jc w:val="both"/>
        <w:rPr>
          <w:rFonts w:ascii="Palatino Linotype" w:hAnsi="Palatino Linotype"/>
          <w:i/>
        </w:rPr>
      </w:pPr>
      <w:r w:rsidRPr="009D1800">
        <w:rPr>
          <w:rFonts w:ascii="Palatino Linotype" w:eastAsia="Calibri" w:hAnsi="Palatino Linotype" w:cs="Arial"/>
          <w:color w:val="000000" w:themeColor="text1"/>
          <w:lang w:val="es-MX" w:eastAsia="en-US"/>
        </w:rPr>
        <w:t>De las constancias que obran en el expediente del recurso de revisión, es de señalar que e</w:t>
      </w:r>
      <w:r w:rsidRPr="009D1800">
        <w:rPr>
          <w:rFonts w:ascii="Palatino Linotype" w:hAnsi="Palatino Linotype" w:cs="Arial"/>
          <w:color w:val="000000" w:themeColor="text1"/>
        </w:rPr>
        <w:t xml:space="preserve">l ahora recurrente, solicitó la información relativa a los permisos de perforación </w:t>
      </w:r>
      <w:r w:rsidRPr="009D1800">
        <w:rPr>
          <w:rFonts w:ascii="Palatino Linotype" w:eastAsia="Times New Roman" w:hAnsi="Palatino Linotype" w:cs="Times New Roman"/>
          <w:color w:val="000000"/>
          <w:lang w:val="es-US" w:eastAsia="es-ES_tradnl"/>
        </w:rPr>
        <w:t>ante la comisión nacional del agua para la perforación de pozos profundos de agua potable ejecutados mediante los contratos ECA-</w:t>
      </w:r>
      <w:proofErr w:type="spellStart"/>
      <w:r w:rsidRPr="009D1800">
        <w:rPr>
          <w:rFonts w:ascii="Palatino Linotype" w:eastAsia="Times New Roman" w:hAnsi="Palatino Linotype" w:cs="Times New Roman"/>
          <w:color w:val="000000"/>
          <w:lang w:val="es-US" w:eastAsia="es-ES_tradnl"/>
        </w:rPr>
        <w:t>DDUyOP</w:t>
      </w:r>
      <w:proofErr w:type="spellEnd"/>
      <w:r w:rsidRPr="009D1800">
        <w:rPr>
          <w:rFonts w:ascii="Palatino Linotype" w:eastAsia="Times New Roman" w:hAnsi="Palatino Linotype" w:cs="Times New Roman"/>
          <w:color w:val="000000"/>
          <w:lang w:val="es-US" w:eastAsia="es-ES_tradnl"/>
        </w:rPr>
        <w:t>-FISMDF-LPN/2019-11, ECA-</w:t>
      </w:r>
      <w:proofErr w:type="spellStart"/>
      <w:r w:rsidRPr="009D1800">
        <w:rPr>
          <w:rFonts w:ascii="Palatino Linotype" w:eastAsia="Times New Roman" w:hAnsi="Palatino Linotype" w:cs="Times New Roman"/>
          <w:color w:val="000000"/>
          <w:lang w:val="es-US" w:eastAsia="es-ES_tradnl"/>
        </w:rPr>
        <w:t>DDUyOP</w:t>
      </w:r>
      <w:proofErr w:type="spellEnd"/>
      <w:r w:rsidRPr="009D1800">
        <w:rPr>
          <w:rFonts w:ascii="Palatino Linotype" w:eastAsia="Times New Roman" w:hAnsi="Palatino Linotype" w:cs="Times New Roman"/>
          <w:color w:val="000000"/>
          <w:lang w:val="es-US" w:eastAsia="es-ES_tradnl"/>
        </w:rPr>
        <w:t>-FISMDF-LPN/2019-12 y ECA-</w:t>
      </w:r>
      <w:proofErr w:type="spellStart"/>
      <w:r w:rsidRPr="009D1800">
        <w:rPr>
          <w:rFonts w:ascii="Palatino Linotype" w:eastAsia="Times New Roman" w:hAnsi="Palatino Linotype" w:cs="Times New Roman"/>
          <w:color w:val="000000"/>
          <w:lang w:val="es-US" w:eastAsia="es-ES_tradnl"/>
        </w:rPr>
        <w:t>DDUyOP</w:t>
      </w:r>
      <w:proofErr w:type="spellEnd"/>
      <w:r w:rsidRPr="009D1800">
        <w:rPr>
          <w:rFonts w:ascii="Palatino Linotype" w:eastAsia="Times New Roman" w:hAnsi="Palatino Linotype" w:cs="Times New Roman"/>
          <w:color w:val="000000"/>
          <w:lang w:val="es-US" w:eastAsia="es-ES_tradnl"/>
        </w:rPr>
        <w:t>-FISMDF-LPN/2019-16</w:t>
      </w:r>
      <w:bookmarkEnd w:id="119"/>
      <w:bookmarkEnd w:id="120"/>
      <w:r w:rsidR="004E2E6D" w:rsidRPr="009D1800">
        <w:rPr>
          <w:rFonts w:ascii="Palatino Linotype" w:hAnsi="Palatino Linotype"/>
          <w:color w:val="000000"/>
        </w:rPr>
        <w:t>;</w:t>
      </w:r>
      <w:r w:rsidR="00254FE5" w:rsidRPr="009D1800">
        <w:rPr>
          <w:rFonts w:ascii="Palatino Linotype" w:hAnsi="Palatino Linotype"/>
          <w:color w:val="000000"/>
        </w:rPr>
        <w:t xml:space="preserve"> </w:t>
      </w:r>
      <w:r w:rsidR="00046C3F" w:rsidRPr="009D1800">
        <w:rPr>
          <w:rFonts w:ascii="Palatino Linotype" w:hAnsi="Palatino Linotype"/>
          <w:color w:val="000000"/>
        </w:rPr>
        <w:t xml:space="preserve">derivado de dicha solicitud, </w:t>
      </w:r>
      <w:r w:rsidR="00254FE5" w:rsidRPr="009D1800">
        <w:rPr>
          <w:rFonts w:ascii="Palatino Linotype" w:hAnsi="Palatino Linotype"/>
          <w:color w:val="000000"/>
        </w:rPr>
        <w:t xml:space="preserve">el </w:t>
      </w:r>
      <w:r w:rsidR="00254FE5" w:rsidRPr="009D1800">
        <w:rPr>
          <w:rFonts w:ascii="Palatino Linotype" w:hAnsi="Palatino Linotype"/>
          <w:b/>
          <w:color w:val="000000"/>
        </w:rPr>
        <w:t>SUJETO OBLIGADO</w:t>
      </w:r>
      <w:r w:rsidR="00254FE5" w:rsidRPr="009D1800">
        <w:rPr>
          <w:rFonts w:ascii="Palatino Linotype" w:hAnsi="Palatino Linotype"/>
          <w:color w:val="000000"/>
        </w:rPr>
        <w:t xml:space="preserve"> </w:t>
      </w:r>
      <w:r w:rsidRPr="009D1800">
        <w:rPr>
          <w:rFonts w:ascii="Palatino Linotype" w:hAnsi="Palatino Linotype"/>
          <w:color w:val="000000"/>
        </w:rPr>
        <w:t xml:space="preserve">hizo del conocimiento al ahora recurrente la respuesta emitida por la Dirección de Desarrollo Urbano y Obras </w:t>
      </w:r>
      <w:r w:rsidR="00DC679F" w:rsidRPr="009D1800">
        <w:rPr>
          <w:rFonts w:ascii="Palatino Linotype" w:hAnsi="Palatino Linotype"/>
          <w:color w:val="000000"/>
        </w:rPr>
        <w:t xml:space="preserve">Públicas, para lo cual anexo el oficio número DDUOP/SOP/COC/ECA/2066/2020 de fecha veinticuatro (24) de junio de dos mil veinte, suscrito por el Ing. Rodolfo Jonathan Arellano Banda Treviño, Director de Desarrollo Urbano y Obras Públicas, servidor público que le solicita al Ing. Mario </w:t>
      </w:r>
      <w:r w:rsidR="00DC679F" w:rsidRPr="009D1800">
        <w:rPr>
          <w:rFonts w:ascii="Palatino Linotype" w:hAnsi="Palatino Linotype"/>
          <w:color w:val="000000"/>
        </w:rPr>
        <w:lastRenderedPageBreak/>
        <w:t xml:space="preserve">Luna </w:t>
      </w:r>
      <w:proofErr w:type="spellStart"/>
      <w:r w:rsidR="00DC679F" w:rsidRPr="009D1800">
        <w:rPr>
          <w:rFonts w:ascii="Palatino Linotype" w:hAnsi="Palatino Linotype"/>
          <w:color w:val="000000"/>
        </w:rPr>
        <w:t>Escaname</w:t>
      </w:r>
      <w:proofErr w:type="spellEnd"/>
      <w:r w:rsidR="00DC679F" w:rsidRPr="009D1800">
        <w:rPr>
          <w:rFonts w:ascii="Palatino Linotype" w:hAnsi="Palatino Linotype"/>
          <w:color w:val="000000"/>
        </w:rPr>
        <w:t>, Director General del O.P.D. SAPASE, lo siguiente:</w:t>
      </w:r>
      <w:r w:rsidR="00DC679F" w:rsidRPr="009D1800">
        <w:rPr>
          <w:rFonts w:ascii="Palatino Linotype" w:hAnsi="Palatino Linotype"/>
        </w:rPr>
        <w:t xml:space="preserve"> </w:t>
      </w:r>
      <w:r w:rsidR="00DC679F" w:rsidRPr="009D1800">
        <w:rPr>
          <w:rFonts w:ascii="Palatino Linotype" w:hAnsi="Palatino Linotype"/>
          <w:i/>
        </w:rPr>
        <w:t>“Por lo anterior le solicito de la manera más atenta envíe lo solicitado por la Titular de la unidad de Transparencia por ser un asunto de su competencia como área solicitante de los trabajos y responsable del proyecto.”</w:t>
      </w:r>
    </w:p>
    <w:p w14:paraId="22EB9BD8" w14:textId="77777777" w:rsidR="005C60C5" w:rsidRPr="009D1800" w:rsidRDefault="005C60C5" w:rsidP="005C60C5">
      <w:pPr>
        <w:pStyle w:val="Prrafodelista"/>
        <w:spacing w:before="240" w:after="240" w:line="360" w:lineRule="auto"/>
        <w:ind w:left="0"/>
        <w:jc w:val="both"/>
        <w:rPr>
          <w:rFonts w:ascii="Palatino Linotype" w:hAnsi="Palatino Linotype"/>
          <w:i/>
        </w:rPr>
      </w:pPr>
    </w:p>
    <w:p w14:paraId="69BA687D" w14:textId="1F254D93" w:rsidR="00DC679F" w:rsidRPr="009D1800" w:rsidRDefault="004E2E6D" w:rsidP="00DC679F">
      <w:pPr>
        <w:pStyle w:val="Prrafodelista"/>
        <w:numPr>
          <w:ilvl w:val="0"/>
          <w:numId w:val="2"/>
        </w:numPr>
        <w:spacing w:before="240" w:after="240" w:line="360" w:lineRule="auto"/>
        <w:ind w:left="0" w:firstLine="0"/>
        <w:jc w:val="both"/>
        <w:rPr>
          <w:rFonts w:ascii="Palatino Linotype" w:hAnsi="Palatino Linotype"/>
          <w:i/>
        </w:rPr>
      </w:pPr>
      <w:r w:rsidRPr="009D1800">
        <w:rPr>
          <w:rFonts w:ascii="Palatino Linotype" w:eastAsia="MS Mincho" w:hAnsi="Palatino Linotype" w:cs="Times New Roman"/>
        </w:rPr>
        <w:t xml:space="preserve">Derivado de la respuesta proporcionada por el </w:t>
      </w:r>
      <w:r w:rsidRPr="009D1800">
        <w:rPr>
          <w:rFonts w:ascii="Palatino Linotype" w:eastAsia="MS Mincho" w:hAnsi="Palatino Linotype" w:cs="Times New Roman"/>
          <w:b/>
        </w:rPr>
        <w:t>SUJETO OBLIGADO</w:t>
      </w:r>
      <w:r w:rsidRPr="009D1800">
        <w:rPr>
          <w:rFonts w:ascii="Palatino Linotype" w:eastAsia="MS Mincho" w:hAnsi="Palatino Linotype" w:cs="Times New Roman"/>
        </w:rPr>
        <w:t xml:space="preserve">, el hoy recurrente expresó como  motivo de inconformidad </w:t>
      </w:r>
      <w:r w:rsidR="005C60C5" w:rsidRPr="009D1800">
        <w:rPr>
          <w:rFonts w:ascii="Palatino Linotype" w:eastAsia="MS Mincho" w:hAnsi="Palatino Linotype" w:cs="Times New Roman"/>
        </w:rPr>
        <w:t xml:space="preserve">lo siguiente: </w:t>
      </w:r>
      <w:r w:rsidRPr="009D1800">
        <w:rPr>
          <w:rFonts w:ascii="Palatino Linotype" w:eastAsia="MS Mincho" w:hAnsi="Palatino Linotype" w:cs="Times New Roman"/>
        </w:rPr>
        <w:t xml:space="preserve"> </w:t>
      </w:r>
      <w:r w:rsidR="005C60C5" w:rsidRPr="009D1800">
        <w:rPr>
          <w:rFonts w:ascii="Palatino Linotype" w:eastAsia="MS Mincho" w:hAnsi="Palatino Linotype" w:cs="Times New Roman"/>
        </w:rPr>
        <w:t>“</w:t>
      </w:r>
      <w:r w:rsidR="00DC679F" w:rsidRPr="009D1800">
        <w:rPr>
          <w:rFonts w:ascii="Palatino Linotype" w:eastAsia="Times New Roman" w:hAnsi="Palatino Linotype" w:cs="Times New Roman"/>
          <w:i/>
          <w:color w:val="000000"/>
          <w:lang w:val="es-US" w:eastAsia="es-ES_tradnl"/>
        </w:rPr>
        <w:t>no sé entrego la información solicitada consistente en: Permisos de perforación ante la comisión nacional del agua para la perforación de pozos profundos de agua potable ejecutados mediante los contratos ECA-</w:t>
      </w:r>
      <w:proofErr w:type="spellStart"/>
      <w:r w:rsidR="00DC679F" w:rsidRPr="009D1800">
        <w:rPr>
          <w:rFonts w:ascii="Palatino Linotype" w:eastAsia="Times New Roman" w:hAnsi="Palatino Linotype" w:cs="Times New Roman"/>
          <w:i/>
          <w:color w:val="000000"/>
          <w:lang w:val="es-US" w:eastAsia="es-ES_tradnl"/>
        </w:rPr>
        <w:t>DDUyOP</w:t>
      </w:r>
      <w:proofErr w:type="spellEnd"/>
      <w:r w:rsidR="00DC679F" w:rsidRPr="009D1800">
        <w:rPr>
          <w:rFonts w:ascii="Palatino Linotype" w:eastAsia="Times New Roman" w:hAnsi="Palatino Linotype" w:cs="Times New Roman"/>
          <w:i/>
          <w:color w:val="000000"/>
          <w:lang w:val="es-US" w:eastAsia="es-ES_tradnl"/>
        </w:rPr>
        <w:t>-FISMDF-LPN/2019-11, ECA-</w:t>
      </w:r>
      <w:proofErr w:type="spellStart"/>
      <w:r w:rsidR="00DC679F" w:rsidRPr="009D1800">
        <w:rPr>
          <w:rFonts w:ascii="Palatino Linotype" w:eastAsia="Times New Roman" w:hAnsi="Palatino Linotype" w:cs="Times New Roman"/>
          <w:i/>
          <w:color w:val="000000"/>
          <w:lang w:val="es-US" w:eastAsia="es-ES_tradnl"/>
        </w:rPr>
        <w:t>DDUyOP</w:t>
      </w:r>
      <w:proofErr w:type="spellEnd"/>
      <w:r w:rsidR="00DC679F" w:rsidRPr="009D1800">
        <w:rPr>
          <w:rFonts w:ascii="Palatino Linotype" w:eastAsia="Times New Roman" w:hAnsi="Palatino Linotype" w:cs="Times New Roman"/>
          <w:i/>
          <w:color w:val="000000"/>
          <w:lang w:val="es-US" w:eastAsia="es-ES_tradnl"/>
        </w:rPr>
        <w:t>-FISMDF-LPN/2019-12 y ECA-</w:t>
      </w:r>
      <w:proofErr w:type="spellStart"/>
      <w:r w:rsidR="00DC679F" w:rsidRPr="009D1800">
        <w:rPr>
          <w:rFonts w:ascii="Palatino Linotype" w:eastAsia="Times New Roman" w:hAnsi="Palatino Linotype" w:cs="Times New Roman"/>
          <w:i/>
          <w:color w:val="000000"/>
          <w:lang w:val="es-US" w:eastAsia="es-ES_tradnl"/>
        </w:rPr>
        <w:t>DDUyOP</w:t>
      </w:r>
      <w:proofErr w:type="spellEnd"/>
      <w:r w:rsidR="00DC679F" w:rsidRPr="009D1800">
        <w:rPr>
          <w:rFonts w:ascii="Palatino Linotype" w:eastAsia="Times New Roman" w:hAnsi="Palatino Linotype" w:cs="Times New Roman"/>
          <w:i/>
          <w:color w:val="000000"/>
          <w:lang w:val="es-US" w:eastAsia="es-ES_tradnl"/>
        </w:rPr>
        <w:t>-FISMDF-LPN/2019-16, a pesar de dirigir la solicitud al sujeto obligado como responsable directo de la ejecución de los contratos dando a entender que ejecuta las acciones sin los permisos necesarios.</w:t>
      </w:r>
      <w:r w:rsidR="005C60C5" w:rsidRPr="009D1800">
        <w:rPr>
          <w:rFonts w:ascii="Palatino Linotype" w:eastAsia="Times New Roman" w:hAnsi="Palatino Linotype" w:cs="Times New Roman"/>
          <w:i/>
          <w:color w:val="000000"/>
          <w:lang w:val="es-US" w:eastAsia="es-ES_tradnl"/>
        </w:rPr>
        <w:t>”</w:t>
      </w:r>
    </w:p>
    <w:p w14:paraId="564C502C" w14:textId="7852D1BB" w:rsidR="004E2E6D" w:rsidRPr="009D1800" w:rsidRDefault="004E2E6D" w:rsidP="005C60C5">
      <w:pPr>
        <w:numPr>
          <w:ilvl w:val="0"/>
          <w:numId w:val="2"/>
        </w:numPr>
        <w:spacing w:line="360" w:lineRule="auto"/>
        <w:ind w:left="0" w:firstLine="0"/>
        <w:contextualSpacing/>
        <w:jc w:val="both"/>
        <w:rPr>
          <w:rFonts w:ascii="Palatino Linotype" w:eastAsia="MS Mincho" w:hAnsi="Palatino Linotype" w:cs="Times New Roman"/>
        </w:rPr>
      </w:pPr>
      <w:r w:rsidRPr="009D1800">
        <w:rPr>
          <w:rFonts w:ascii="Palatino Linotype" w:eastAsia="Calibri" w:hAnsi="Palatino Linotype" w:cs="Arial"/>
        </w:rPr>
        <w:t xml:space="preserve">En </w:t>
      </w:r>
      <w:r w:rsidRPr="009D1800">
        <w:rPr>
          <w:rFonts w:ascii="Palatino Linotype" w:eastAsia="MS Mincho" w:hAnsi="Palatino Linotype" w:cs="Times New Roman"/>
        </w:rPr>
        <w:t>consecuencia, el estudio de la presente resolución versará respecto al contenido de la respuesta</w:t>
      </w:r>
      <w:r w:rsidR="005C60C5" w:rsidRPr="009D1800">
        <w:rPr>
          <w:rFonts w:ascii="Palatino Linotype" w:eastAsia="MS Mincho" w:hAnsi="Palatino Linotype" w:cs="Times New Roman"/>
        </w:rPr>
        <w:t xml:space="preserve"> </w:t>
      </w:r>
      <w:r w:rsidRPr="009D1800">
        <w:rPr>
          <w:rFonts w:ascii="Palatino Linotype" w:eastAsia="MS Mincho" w:hAnsi="Palatino Linotype" w:cs="Times New Roman"/>
        </w:rPr>
        <w:t xml:space="preserve">con la finalidad de determinar si efectivamente </w:t>
      </w:r>
      <w:r w:rsidR="005C60C5" w:rsidRPr="009D1800">
        <w:rPr>
          <w:rFonts w:ascii="Palatino Linotype" w:eastAsia="MS Mincho" w:hAnsi="Palatino Linotype" w:cs="Times New Roman"/>
        </w:rPr>
        <w:t xml:space="preserve">el </w:t>
      </w:r>
      <w:r w:rsidR="005C60C5" w:rsidRPr="009D1800">
        <w:rPr>
          <w:rFonts w:ascii="Palatino Linotype" w:eastAsia="MS Mincho" w:hAnsi="Palatino Linotype" w:cs="Times New Roman"/>
          <w:b/>
        </w:rPr>
        <w:t xml:space="preserve">SUJETO OBLIGADO </w:t>
      </w:r>
      <w:r w:rsidR="005C60C5" w:rsidRPr="009D1800">
        <w:rPr>
          <w:rFonts w:ascii="Palatino Linotype" w:eastAsia="MS Mincho" w:hAnsi="Palatino Linotype" w:cs="Times New Roman"/>
        </w:rPr>
        <w:t xml:space="preserve">cuenta con la información solicitada por el ahora </w:t>
      </w:r>
      <w:r w:rsidR="005C60C5" w:rsidRPr="009D1800">
        <w:rPr>
          <w:rFonts w:ascii="Palatino Linotype" w:eastAsia="MS Mincho" w:hAnsi="Palatino Linotype" w:cs="Times New Roman"/>
          <w:b/>
        </w:rPr>
        <w:t>RECURRENTE</w:t>
      </w:r>
      <w:r w:rsidRPr="009D1800">
        <w:rPr>
          <w:rFonts w:ascii="Palatino Linotype" w:eastAsia="MS Mincho" w:hAnsi="Palatino Linotype" w:cs="Times New Roman"/>
        </w:rPr>
        <w:t>, de no ser el caso de se ordenara la reparación de la afectación en la que se haya incurrido.</w:t>
      </w:r>
    </w:p>
    <w:p w14:paraId="7A18283A" w14:textId="77777777" w:rsidR="00285230" w:rsidRPr="009D1800" w:rsidRDefault="00285230" w:rsidP="00285230">
      <w:pPr>
        <w:contextualSpacing/>
        <w:rPr>
          <w:rFonts w:ascii="Palatino Linotype" w:eastAsia="MS Mincho" w:hAnsi="Palatino Linotype" w:cs="Times New Roman"/>
        </w:rPr>
      </w:pPr>
    </w:p>
    <w:p w14:paraId="287B4A8F" w14:textId="19559BFE" w:rsidR="00A87674" w:rsidRPr="009D1800" w:rsidRDefault="00285230" w:rsidP="00A87674">
      <w:pPr>
        <w:numPr>
          <w:ilvl w:val="0"/>
          <w:numId w:val="2"/>
        </w:numPr>
        <w:spacing w:before="240" w:after="240" w:line="360" w:lineRule="auto"/>
        <w:ind w:left="0" w:firstLine="0"/>
        <w:contextualSpacing/>
        <w:jc w:val="both"/>
        <w:rPr>
          <w:rFonts w:ascii="Palatino Linotype" w:hAnsi="Palatino Linotype"/>
          <w:b/>
          <w:i/>
        </w:rPr>
      </w:pPr>
      <w:r w:rsidRPr="009D1800">
        <w:rPr>
          <w:rFonts w:ascii="Palatino Linotype" w:hAnsi="Palatino Linotype" w:cs="Arial"/>
        </w:rPr>
        <w:t xml:space="preserve">Por lo anterior es así, el presente recurso de revisión del que se trata se circunscribe en determinar si se </w:t>
      </w:r>
      <w:r w:rsidRPr="009D1800">
        <w:rPr>
          <w:rFonts w:ascii="Palatino Linotype" w:eastAsia="Times New Roman" w:hAnsi="Palatino Linotype"/>
        </w:rPr>
        <w:t xml:space="preserve">actualizan las hipótesis </w:t>
      </w:r>
      <w:r w:rsidRPr="009D1800">
        <w:rPr>
          <w:rFonts w:ascii="Palatino Linotype" w:eastAsia="Times New Roman" w:hAnsi="Palatino Linotype" w:cs="Arial"/>
          <w:lang w:eastAsia="es-MX"/>
        </w:rPr>
        <w:t xml:space="preserve">contenidas en </w:t>
      </w:r>
      <w:r w:rsidRPr="009D1800">
        <w:rPr>
          <w:rFonts w:ascii="Palatino Linotype" w:eastAsia="Times New Roman" w:hAnsi="Palatino Linotype" w:cs="Arial"/>
          <w:lang w:val="es-ES" w:eastAsia="es-MX"/>
        </w:rPr>
        <w:t xml:space="preserve">el artículo 179 fracción </w:t>
      </w:r>
      <w:r w:rsidRPr="009D1800">
        <w:rPr>
          <w:rFonts w:ascii="Palatino Linotype" w:eastAsia="Times New Roman" w:hAnsi="Palatino Linotype" w:cs="Arial"/>
          <w:b/>
          <w:lang w:val="es-ES" w:eastAsia="es-MX"/>
        </w:rPr>
        <w:t xml:space="preserve">I y VI </w:t>
      </w:r>
      <w:r w:rsidRPr="009D1800">
        <w:rPr>
          <w:rFonts w:ascii="Palatino Linotype" w:eastAsia="Times New Roman" w:hAnsi="Palatino Linotype" w:cs="Arial"/>
          <w:lang w:val="es-ES" w:eastAsia="es-MX"/>
        </w:rPr>
        <w:t xml:space="preserve">de la </w:t>
      </w:r>
      <w:r w:rsidRPr="009D1800">
        <w:rPr>
          <w:rFonts w:ascii="Palatino Linotype" w:eastAsia="Calibri" w:hAnsi="Palatino Linotype" w:cs="Arial"/>
          <w:b/>
          <w:lang w:val="es-ES"/>
        </w:rPr>
        <w:t>Ley de Transparencia y Acceso a la Información Pública del Estado de México y Municipios</w:t>
      </w:r>
      <w:r w:rsidRPr="009D1800">
        <w:rPr>
          <w:rFonts w:ascii="Palatino Linotype" w:eastAsia="Times New Roman" w:hAnsi="Palatino Linotype" w:cs="Arial"/>
          <w:lang w:val="es-ES" w:eastAsia="es-MX"/>
        </w:rPr>
        <w:t xml:space="preserve">. </w:t>
      </w:r>
    </w:p>
    <w:p w14:paraId="044E2928" w14:textId="77777777" w:rsidR="005C60C5" w:rsidRPr="009D1800" w:rsidRDefault="005C60C5" w:rsidP="005C60C5">
      <w:pPr>
        <w:spacing w:before="240" w:after="240" w:line="360" w:lineRule="auto"/>
        <w:contextualSpacing/>
        <w:jc w:val="both"/>
        <w:rPr>
          <w:rFonts w:ascii="Palatino Linotype" w:hAnsi="Palatino Linotype"/>
          <w:b/>
          <w:i/>
        </w:rPr>
      </w:pPr>
    </w:p>
    <w:p w14:paraId="16307149" w14:textId="77777777" w:rsidR="006B4F83" w:rsidRPr="009D1800" w:rsidRDefault="006B4F83" w:rsidP="006B4F83">
      <w:pPr>
        <w:pStyle w:val="Ttulo1"/>
        <w:spacing w:line="360" w:lineRule="auto"/>
        <w:rPr>
          <w:b/>
          <w:color w:val="000000" w:themeColor="text1"/>
          <w:szCs w:val="24"/>
        </w:rPr>
      </w:pPr>
      <w:bookmarkStart w:id="123" w:name="_Toc501021590"/>
      <w:bookmarkStart w:id="124" w:name="_Toc27653761"/>
      <w:bookmarkStart w:id="125" w:name="_Toc34157668"/>
      <w:r w:rsidRPr="009D1800">
        <w:rPr>
          <w:b/>
          <w:color w:val="000000" w:themeColor="text1"/>
          <w:szCs w:val="24"/>
        </w:rPr>
        <w:t>CUARTO. Del estudio y resolución del asunto.</w:t>
      </w:r>
    </w:p>
    <w:p w14:paraId="5B76AA66" w14:textId="77777777" w:rsidR="006B4F83" w:rsidRPr="009D1800" w:rsidRDefault="006B4F83" w:rsidP="006B4F83">
      <w:pPr>
        <w:rPr>
          <w:rFonts w:ascii="Palatino Linotype" w:hAnsi="Palatino Linotype"/>
          <w:lang w:val="es-MX" w:eastAsia="en-US"/>
        </w:rPr>
      </w:pPr>
    </w:p>
    <w:p w14:paraId="06E2A556" w14:textId="03827DD8" w:rsidR="006D4BC7" w:rsidRPr="009D1800" w:rsidRDefault="006B4F83" w:rsidP="006D4BC7">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eastAsia="Calibri" w:hAnsi="Palatino Linotype" w:cs="Arial"/>
          <w:color w:val="000000" w:themeColor="text1"/>
          <w:lang w:val="es-MX" w:eastAsia="en-US"/>
        </w:rPr>
        <w:t xml:space="preserve">El </w:t>
      </w:r>
      <w:r w:rsidRPr="009D1800">
        <w:rPr>
          <w:rFonts w:ascii="Palatino Linotype" w:hAnsi="Palatino Linotype" w:cs="Arial"/>
          <w:color w:val="000000" w:themeColor="text1"/>
        </w:rPr>
        <w:t xml:space="preserve">ahora recurrente, solicitó del </w:t>
      </w:r>
      <w:r w:rsidRPr="009D1800">
        <w:rPr>
          <w:rFonts w:ascii="Palatino Linotype" w:hAnsi="Palatino Linotype" w:cs="Arial"/>
          <w:b/>
          <w:color w:val="000000" w:themeColor="text1"/>
        </w:rPr>
        <w:t>SUJETO OBLIGADO</w:t>
      </w:r>
      <w:r w:rsidR="005C60C5" w:rsidRPr="009D1800">
        <w:rPr>
          <w:rFonts w:ascii="Palatino Linotype" w:hAnsi="Palatino Linotype" w:cs="Arial"/>
          <w:b/>
          <w:color w:val="000000" w:themeColor="text1"/>
        </w:rPr>
        <w:t xml:space="preserve"> </w:t>
      </w:r>
      <w:r w:rsidR="005C60C5" w:rsidRPr="009D1800">
        <w:rPr>
          <w:rFonts w:ascii="Palatino Linotype" w:eastAsia="Times New Roman" w:hAnsi="Palatino Linotype" w:cs="Times New Roman"/>
          <w:color w:val="000000"/>
          <w:lang w:eastAsia="es-ES_tradnl"/>
        </w:rPr>
        <w:t>p</w:t>
      </w:r>
      <w:proofErr w:type="spellStart"/>
      <w:r w:rsidR="005C60C5" w:rsidRPr="009D1800">
        <w:rPr>
          <w:rFonts w:ascii="Palatino Linotype" w:eastAsia="Times New Roman" w:hAnsi="Palatino Linotype" w:cs="Times New Roman"/>
          <w:color w:val="000000"/>
          <w:lang w:val="es-US" w:eastAsia="es-ES_tradnl"/>
        </w:rPr>
        <w:t>ermisos</w:t>
      </w:r>
      <w:proofErr w:type="spellEnd"/>
      <w:r w:rsidR="005C60C5" w:rsidRPr="009D1800">
        <w:rPr>
          <w:rFonts w:ascii="Palatino Linotype" w:eastAsia="Times New Roman" w:hAnsi="Palatino Linotype" w:cs="Times New Roman"/>
          <w:color w:val="000000"/>
          <w:lang w:val="es-US" w:eastAsia="es-ES_tradnl"/>
        </w:rPr>
        <w:t xml:space="preserve"> de perforación ante la comisión nacional del agua para la perforación de pozos profundos de agua potable ejecutados mediante los contratos ECA-</w:t>
      </w:r>
      <w:proofErr w:type="spellStart"/>
      <w:r w:rsidR="005C60C5" w:rsidRPr="009D1800">
        <w:rPr>
          <w:rFonts w:ascii="Palatino Linotype" w:eastAsia="Times New Roman" w:hAnsi="Palatino Linotype" w:cs="Times New Roman"/>
          <w:color w:val="000000"/>
          <w:lang w:val="es-US" w:eastAsia="es-ES_tradnl"/>
        </w:rPr>
        <w:t>DDUyOP</w:t>
      </w:r>
      <w:proofErr w:type="spellEnd"/>
      <w:r w:rsidR="005C60C5" w:rsidRPr="009D1800">
        <w:rPr>
          <w:rFonts w:ascii="Palatino Linotype" w:eastAsia="Times New Roman" w:hAnsi="Palatino Linotype" w:cs="Times New Roman"/>
          <w:color w:val="000000"/>
          <w:lang w:val="es-US" w:eastAsia="es-ES_tradnl"/>
        </w:rPr>
        <w:t>-FISMDF-LPN/2019-11, ECA-</w:t>
      </w:r>
      <w:proofErr w:type="spellStart"/>
      <w:r w:rsidR="005C60C5" w:rsidRPr="009D1800">
        <w:rPr>
          <w:rFonts w:ascii="Palatino Linotype" w:eastAsia="Times New Roman" w:hAnsi="Palatino Linotype" w:cs="Times New Roman"/>
          <w:color w:val="000000"/>
          <w:lang w:val="es-US" w:eastAsia="es-ES_tradnl"/>
        </w:rPr>
        <w:t>DDUyOP</w:t>
      </w:r>
      <w:proofErr w:type="spellEnd"/>
      <w:r w:rsidR="005C60C5" w:rsidRPr="009D1800">
        <w:rPr>
          <w:rFonts w:ascii="Palatino Linotype" w:eastAsia="Times New Roman" w:hAnsi="Palatino Linotype" w:cs="Times New Roman"/>
          <w:color w:val="000000"/>
          <w:lang w:val="es-US" w:eastAsia="es-ES_tradnl"/>
        </w:rPr>
        <w:t>-FISMDF-LPN/2019-12 y ECA-</w:t>
      </w:r>
      <w:proofErr w:type="spellStart"/>
      <w:r w:rsidR="005C60C5" w:rsidRPr="009D1800">
        <w:rPr>
          <w:rFonts w:ascii="Palatino Linotype" w:eastAsia="Times New Roman" w:hAnsi="Palatino Linotype" w:cs="Times New Roman"/>
          <w:color w:val="000000"/>
          <w:lang w:val="es-US" w:eastAsia="es-ES_tradnl"/>
        </w:rPr>
        <w:t>DDUyOP</w:t>
      </w:r>
      <w:proofErr w:type="spellEnd"/>
      <w:r w:rsidR="005C60C5" w:rsidRPr="009D1800">
        <w:rPr>
          <w:rFonts w:ascii="Palatino Linotype" w:eastAsia="Times New Roman" w:hAnsi="Palatino Linotype" w:cs="Times New Roman"/>
          <w:color w:val="000000"/>
          <w:lang w:val="es-US" w:eastAsia="es-ES_tradnl"/>
        </w:rPr>
        <w:t>-FISMDF-LPN/2019-16, para lo cual adjunto el archivo “</w:t>
      </w:r>
      <w:proofErr w:type="spellStart"/>
      <w:r w:rsidR="005C60C5" w:rsidRPr="009D1800">
        <w:rPr>
          <w:rFonts w:ascii="Palatino Linotype" w:eastAsia="Times New Roman" w:hAnsi="Palatino Linotype" w:cs="Times New Roman"/>
          <w:color w:val="000000"/>
          <w:lang w:val="es-US" w:eastAsia="es-ES_tradnl"/>
        </w:rPr>
        <w:t>Screenshot</w:t>
      </w:r>
      <w:proofErr w:type="spellEnd"/>
      <w:r w:rsidR="005C60C5" w:rsidRPr="009D1800">
        <w:rPr>
          <w:rFonts w:ascii="Palatino Linotype" w:eastAsia="Times New Roman" w:hAnsi="Palatino Linotype" w:cs="Times New Roman"/>
          <w:color w:val="000000"/>
          <w:lang w:val="es-US" w:eastAsia="es-ES_tradnl"/>
        </w:rPr>
        <w:t xml:space="preserve"> 20200617-225916 Drive.jpg”. en el cual se </w:t>
      </w:r>
      <w:proofErr w:type="spellStart"/>
      <w:r w:rsidR="005C60C5" w:rsidRPr="009D1800">
        <w:rPr>
          <w:rFonts w:ascii="Palatino Linotype" w:eastAsia="Times New Roman" w:hAnsi="Palatino Linotype" w:cs="Times New Roman"/>
          <w:color w:val="000000"/>
          <w:lang w:val="es-US" w:eastAsia="es-ES_tradnl"/>
        </w:rPr>
        <w:t>aprecía</w:t>
      </w:r>
      <w:proofErr w:type="spellEnd"/>
      <w:r w:rsidR="005C60C5" w:rsidRPr="009D1800">
        <w:rPr>
          <w:rFonts w:ascii="Palatino Linotype" w:eastAsia="Times New Roman" w:hAnsi="Palatino Linotype" w:cs="Times New Roman"/>
          <w:color w:val="000000"/>
          <w:lang w:val="es-US" w:eastAsia="es-ES_tradnl"/>
        </w:rPr>
        <w:t xml:space="preserve"> la siguiente tabla:</w:t>
      </w:r>
    </w:p>
    <w:tbl>
      <w:tblPr>
        <w:tblStyle w:val="Tablaconcuadrcula"/>
        <w:tblW w:w="0" w:type="auto"/>
        <w:tblLook w:val="04A0" w:firstRow="1" w:lastRow="0" w:firstColumn="1" w:lastColumn="0" w:noHBand="0" w:noVBand="1"/>
      </w:tblPr>
      <w:tblGrid>
        <w:gridCol w:w="3595"/>
        <w:gridCol w:w="3870"/>
        <w:gridCol w:w="1363"/>
      </w:tblGrid>
      <w:tr w:rsidR="006D4BC7" w:rsidRPr="009D1800" w14:paraId="66A95836" w14:textId="77777777" w:rsidTr="006D4BC7">
        <w:tc>
          <w:tcPr>
            <w:tcW w:w="3595" w:type="dxa"/>
          </w:tcPr>
          <w:p w14:paraId="76E37D16" w14:textId="6D29D936" w:rsidR="006D4BC7" w:rsidRPr="009D1800" w:rsidRDefault="006D4BC7" w:rsidP="005C60C5">
            <w:pPr>
              <w:pStyle w:val="Prrafodelista"/>
              <w:spacing w:line="360" w:lineRule="auto"/>
              <w:ind w:left="0"/>
              <w:jc w:val="both"/>
              <w:rPr>
                <w:rFonts w:ascii="Palatino Linotype" w:eastAsia="Times New Roman" w:hAnsi="Palatino Linotype" w:cs="Arial"/>
                <w:b/>
                <w:color w:val="000000" w:themeColor="text1"/>
                <w:sz w:val="18"/>
                <w:szCs w:val="18"/>
              </w:rPr>
            </w:pPr>
            <w:r w:rsidRPr="009D1800">
              <w:rPr>
                <w:rFonts w:ascii="Palatino Linotype" w:eastAsia="Times New Roman" w:hAnsi="Palatino Linotype" w:cs="Arial"/>
                <w:b/>
                <w:color w:val="000000" w:themeColor="text1"/>
                <w:sz w:val="18"/>
                <w:szCs w:val="18"/>
              </w:rPr>
              <w:t>No. de contrato</w:t>
            </w:r>
          </w:p>
        </w:tc>
        <w:tc>
          <w:tcPr>
            <w:tcW w:w="3870" w:type="dxa"/>
          </w:tcPr>
          <w:p w14:paraId="1042B892" w14:textId="7C287857" w:rsidR="006D4BC7" w:rsidRPr="009D1800" w:rsidRDefault="006D4BC7" w:rsidP="005C60C5">
            <w:pPr>
              <w:pStyle w:val="Prrafodelista"/>
              <w:spacing w:line="360" w:lineRule="auto"/>
              <w:ind w:left="0"/>
              <w:jc w:val="both"/>
              <w:rPr>
                <w:rFonts w:ascii="Palatino Linotype" w:eastAsia="Times New Roman" w:hAnsi="Palatino Linotype" w:cs="Arial"/>
                <w:b/>
                <w:color w:val="000000" w:themeColor="text1"/>
                <w:sz w:val="18"/>
                <w:szCs w:val="18"/>
              </w:rPr>
            </w:pPr>
            <w:r w:rsidRPr="009D1800">
              <w:rPr>
                <w:rFonts w:ascii="Palatino Linotype" w:eastAsia="Times New Roman" w:hAnsi="Palatino Linotype" w:cs="Arial"/>
                <w:b/>
                <w:color w:val="000000" w:themeColor="text1"/>
                <w:sz w:val="18"/>
                <w:szCs w:val="18"/>
              </w:rPr>
              <w:t>Nombre de la obra</w:t>
            </w:r>
          </w:p>
        </w:tc>
        <w:tc>
          <w:tcPr>
            <w:tcW w:w="1363" w:type="dxa"/>
          </w:tcPr>
          <w:p w14:paraId="6AAF6B04" w14:textId="7CE40441" w:rsidR="006D4BC7" w:rsidRPr="009D1800" w:rsidRDefault="006D4BC7" w:rsidP="005C60C5">
            <w:pPr>
              <w:pStyle w:val="Prrafodelista"/>
              <w:spacing w:line="360" w:lineRule="auto"/>
              <w:ind w:left="0"/>
              <w:jc w:val="both"/>
              <w:rPr>
                <w:rFonts w:ascii="Palatino Linotype" w:eastAsia="Times New Roman" w:hAnsi="Palatino Linotype" w:cs="Arial"/>
                <w:b/>
                <w:color w:val="000000" w:themeColor="text1"/>
                <w:sz w:val="18"/>
                <w:szCs w:val="18"/>
              </w:rPr>
            </w:pPr>
            <w:r w:rsidRPr="009D1800">
              <w:rPr>
                <w:rFonts w:ascii="Palatino Linotype" w:eastAsia="Times New Roman" w:hAnsi="Palatino Linotype" w:cs="Arial"/>
                <w:b/>
                <w:color w:val="000000" w:themeColor="text1"/>
                <w:sz w:val="18"/>
                <w:szCs w:val="18"/>
              </w:rPr>
              <w:t>Recurso</w:t>
            </w:r>
          </w:p>
        </w:tc>
      </w:tr>
      <w:tr w:rsidR="006D4BC7" w:rsidRPr="009D1800" w14:paraId="132F2115" w14:textId="77777777" w:rsidTr="006D4BC7">
        <w:tc>
          <w:tcPr>
            <w:tcW w:w="3595" w:type="dxa"/>
          </w:tcPr>
          <w:p w14:paraId="09A9EEB4" w14:textId="1532BDDC" w:rsidR="006D4BC7" w:rsidRPr="009D1800" w:rsidRDefault="006D4BC7" w:rsidP="005C60C5">
            <w:pPr>
              <w:pStyle w:val="Prrafodelista"/>
              <w:spacing w:line="360" w:lineRule="auto"/>
              <w:ind w:left="0"/>
              <w:jc w:val="both"/>
              <w:rPr>
                <w:rFonts w:ascii="Palatino Linotype" w:eastAsia="Times New Roman" w:hAnsi="Palatino Linotype" w:cs="Arial"/>
                <w:color w:val="000000" w:themeColor="text1"/>
                <w:sz w:val="18"/>
                <w:szCs w:val="18"/>
              </w:rPr>
            </w:pPr>
            <w:r w:rsidRPr="009D1800">
              <w:rPr>
                <w:rFonts w:ascii="Palatino Linotype" w:eastAsia="Times New Roman" w:hAnsi="Palatino Linotype" w:cs="Times New Roman"/>
                <w:color w:val="000000"/>
                <w:sz w:val="18"/>
                <w:szCs w:val="18"/>
                <w:lang w:val="es-US" w:eastAsia="es-ES_tradnl"/>
              </w:rPr>
              <w:t>ECA-</w:t>
            </w:r>
            <w:proofErr w:type="spellStart"/>
            <w:r w:rsidRPr="009D1800">
              <w:rPr>
                <w:rFonts w:ascii="Palatino Linotype" w:eastAsia="Times New Roman" w:hAnsi="Palatino Linotype" w:cs="Times New Roman"/>
                <w:color w:val="000000"/>
                <w:sz w:val="18"/>
                <w:szCs w:val="18"/>
                <w:lang w:val="es-US" w:eastAsia="es-ES_tradnl"/>
              </w:rPr>
              <w:t>DDUyOP</w:t>
            </w:r>
            <w:proofErr w:type="spellEnd"/>
            <w:r w:rsidRPr="009D1800">
              <w:rPr>
                <w:rFonts w:ascii="Palatino Linotype" w:eastAsia="Times New Roman" w:hAnsi="Palatino Linotype" w:cs="Times New Roman"/>
                <w:color w:val="000000"/>
                <w:sz w:val="18"/>
                <w:szCs w:val="18"/>
                <w:lang w:val="es-US" w:eastAsia="es-ES_tradnl"/>
              </w:rPr>
              <w:t>-FISMDF-LPN/2019-11</w:t>
            </w:r>
          </w:p>
        </w:tc>
        <w:tc>
          <w:tcPr>
            <w:tcW w:w="3870" w:type="dxa"/>
          </w:tcPr>
          <w:p w14:paraId="5737361F" w14:textId="6BD5CA7A" w:rsidR="006D4BC7" w:rsidRPr="009D1800" w:rsidRDefault="006D4BC7" w:rsidP="005C60C5">
            <w:pPr>
              <w:pStyle w:val="Prrafodelista"/>
              <w:spacing w:line="360" w:lineRule="auto"/>
              <w:ind w:left="0"/>
              <w:jc w:val="both"/>
              <w:rPr>
                <w:rFonts w:ascii="Palatino Linotype" w:eastAsia="Times New Roman" w:hAnsi="Palatino Linotype" w:cs="Arial"/>
                <w:color w:val="000000" w:themeColor="text1"/>
                <w:sz w:val="18"/>
                <w:szCs w:val="18"/>
              </w:rPr>
            </w:pPr>
            <w:r w:rsidRPr="009D1800">
              <w:rPr>
                <w:rFonts w:ascii="Palatino Linotype" w:eastAsia="Times New Roman" w:hAnsi="Palatino Linotype" w:cs="Arial"/>
                <w:color w:val="000000" w:themeColor="text1"/>
                <w:sz w:val="18"/>
                <w:szCs w:val="18"/>
              </w:rPr>
              <w:t>CONSTRUCCIÓN DE POZO PROFUNDO DE AGUA POTABLE, BICENTENARIO</w:t>
            </w:r>
          </w:p>
        </w:tc>
        <w:tc>
          <w:tcPr>
            <w:tcW w:w="1363" w:type="dxa"/>
          </w:tcPr>
          <w:p w14:paraId="7C242F15" w14:textId="0A21BB46" w:rsidR="006D4BC7" w:rsidRPr="009D1800" w:rsidRDefault="006D4BC7" w:rsidP="005C60C5">
            <w:pPr>
              <w:pStyle w:val="Prrafodelista"/>
              <w:spacing w:line="360" w:lineRule="auto"/>
              <w:ind w:left="0"/>
              <w:jc w:val="both"/>
              <w:rPr>
                <w:rFonts w:ascii="Palatino Linotype" w:eastAsia="Times New Roman" w:hAnsi="Palatino Linotype" w:cs="Arial"/>
                <w:color w:val="000000" w:themeColor="text1"/>
                <w:sz w:val="18"/>
                <w:szCs w:val="18"/>
              </w:rPr>
            </w:pPr>
            <w:r w:rsidRPr="009D1800">
              <w:rPr>
                <w:rFonts w:ascii="Palatino Linotype" w:eastAsia="Times New Roman" w:hAnsi="Palatino Linotype" w:cs="Arial"/>
                <w:color w:val="000000" w:themeColor="text1"/>
                <w:sz w:val="18"/>
                <w:szCs w:val="18"/>
              </w:rPr>
              <w:t>FISMDF 2019</w:t>
            </w:r>
          </w:p>
        </w:tc>
      </w:tr>
      <w:tr w:rsidR="006D4BC7" w:rsidRPr="009D1800" w14:paraId="184D5807" w14:textId="77777777" w:rsidTr="006D4BC7">
        <w:tc>
          <w:tcPr>
            <w:tcW w:w="3595" w:type="dxa"/>
          </w:tcPr>
          <w:p w14:paraId="1214DE33" w14:textId="628F226B" w:rsidR="006D4BC7" w:rsidRPr="009D1800" w:rsidRDefault="006D4BC7" w:rsidP="005C60C5">
            <w:pPr>
              <w:pStyle w:val="Prrafodelista"/>
              <w:spacing w:line="360" w:lineRule="auto"/>
              <w:ind w:left="0"/>
              <w:jc w:val="both"/>
              <w:rPr>
                <w:rFonts w:ascii="Palatino Linotype" w:eastAsia="Times New Roman" w:hAnsi="Palatino Linotype" w:cs="Arial"/>
                <w:color w:val="000000" w:themeColor="text1"/>
                <w:sz w:val="18"/>
                <w:szCs w:val="18"/>
              </w:rPr>
            </w:pPr>
            <w:r w:rsidRPr="009D1800">
              <w:rPr>
                <w:rFonts w:ascii="Palatino Linotype" w:eastAsia="Times New Roman" w:hAnsi="Palatino Linotype" w:cs="Times New Roman"/>
                <w:color w:val="000000"/>
                <w:sz w:val="18"/>
                <w:szCs w:val="18"/>
                <w:lang w:val="es-US" w:eastAsia="es-ES_tradnl"/>
              </w:rPr>
              <w:t>ECA-</w:t>
            </w:r>
            <w:proofErr w:type="spellStart"/>
            <w:r w:rsidRPr="009D1800">
              <w:rPr>
                <w:rFonts w:ascii="Palatino Linotype" w:eastAsia="Times New Roman" w:hAnsi="Palatino Linotype" w:cs="Times New Roman"/>
                <w:color w:val="000000"/>
                <w:sz w:val="18"/>
                <w:szCs w:val="18"/>
                <w:lang w:val="es-US" w:eastAsia="es-ES_tradnl"/>
              </w:rPr>
              <w:t>DDUyOP</w:t>
            </w:r>
            <w:proofErr w:type="spellEnd"/>
            <w:r w:rsidRPr="009D1800">
              <w:rPr>
                <w:rFonts w:ascii="Palatino Linotype" w:eastAsia="Times New Roman" w:hAnsi="Palatino Linotype" w:cs="Times New Roman"/>
                <w:color w:val="000000"/>
                <w:sz w:val="18"/>
                <w:szCs w:val="18"/>
                <w:lang w:val="es-US" w:eastAsia="es-ES_tradnl"/>
              </w:rPr>
              <w:t>-FISMDF-LPN/2019-12</w:t>
            </w:r>
          </w:p>
        </w:tc>
        <w:tc>
          <w:tcPr>
            <w:tcW w:w="3870" w:type="dxa"/>
          </w:tcPr>
          <w:p w14:paraId="459D0D83" w14:textId="40D2D1E8" w:rsidR="006D4BC7" w:rsidRPr="009D1800" w:rsidRDefault="006D4BC7" w:rsidP="005C60C5">
            <w:pPr>
              <w:pStyle w:val="Prrafodelista"/>
              <w:spacing w:line="360" w:lineRule="auto"/>
              <w:ind w:left="0"/>
              <w:jc w:val="both"/>
              <w:rPr>
                <w:rFonts w:ascii="Palatino Linotype" w:eastAsia="Times New Roman" w:hAnsi="Palatino Linotype" w:cs="Arial"/>
                <w:color w:val="000000" w:themeColor="text1"/>
                <w:sz w:val="18"/>
                <w:szCs w:val="18"/>
              </w:rPr>
            </w:pPr>
            <w:r w:rsidRPr="009D1800">
              <w:rPr>
                <w:rFonts w:ascii="Palatino Linotype" w:eastAsia="Times New Roman" w:hAnsi="Palatino Linotype" w:cs="Arial"/>
                <w:color w:val="000000" w:themeColor="text1"/>
                <w:sz w:val="18"/>
                <w:szCs w:val="18"/>
              </w:rPr>
              <w:t>CONSTRUCCION DE POZO PROFUNDO DE AGUA POTABLE, POZO 27</w:t>
            </w:r>
          </w:p>
        </w:tc>
        <w:tc>
          <w:tcPr>
            <w:tcW w:w="1363" w:type="dxa"/>
          </w:tcPr>
          <w:p w14:paraId="351C4344" w14:textId="703381C3" w:rsidR="006D4BC7" w:rsidRPr="009D1800" w:rsidRDefault="006D4BC7" w:rsidP="005C60C5">
            <w:pPr>
              <w:pStyle w:val="Prrafodelista"/>
              <w:spacing w:line="360" w:lineRule="auto"/>
              <w:ind w:left="0"/>
              <w:jc w:val="both"/>
              <w:rPr>
                <w:rFonts w:ascii="Palatino Linotype" w:eastAsia="Times New Roman" w:hAnsi="Palatino Linotype" w:cs="Arial"/>
                <w:color w:val="000000" w:themeColor="text1"/>
                <w:sz w:val="18"/>
                <w:szCs w:val="18"/>
              </w:rPr>
            </w:pPr>
            <w:r w:rsidRPr="009D1800">
              <w:rPr>
                <w:rFonts w:ascii="Palatino Linotype" w:eastAsia="Times New Roman" w:hAnsi="Palatino Linotype" w:cs="Arial"/>
                <w:color w:val="000000" w:themeColor="text1"/>
                <w:sz w:val="18"/>
                <w:szCs w:val="18"/>
              </w:rPr>
              <w:t>FISMDF 2019</w:t>
            </w:r>
          </w:p>
        </w:tc>
      </w:tr>
      <w:tr w:rsidR="006D4BC7" w:rsidRPr="009D1800" w14:paraId="4ED50651" w14:textId="77777777" w:rsidTr="006D4BC7">
        <w:tc>
          <w:tcPr>
            <w:tcW w:w="3595" w:type="dxa"/>
          </w:tcPr>
          <w:p w14:paraId="6A36D397" w14:textId="0F7BC1FF" w:rsidR="006D4BC7" w:rsidRPr="009D1800" w:rsidRDefault="006D4BC7" w:rsidP="005C60C5">
            <w:pPr>
              <w:pStyle w:val="Prrafodelista"/>
              <w:spacing w:line="360" w:lineRule="auto"/>
              <w:ind w:left="0"/>
              <w:jc w:val="both"/>
              <w:rPr>
                <w:rFonts w:ascii="Palatino Linotype" w:eastAsia="Times New Roman" w:hAnsi="Palatino Linotype" w:cs="Arial"/>
                <w:color w:val="000000" w:themeColor="text1"/>
                <w:sz w:val="18"/>
                <w:szCs w:val="18"/>
              </w:rPr>
            </w:pPr>
            <w:r w:rsidRPr="009D1800">
              <w:rPr>
                <w:rFonts w:ascii="Palatino Linotype" w:eastAsia="Times New Roman" w:hAnsi="Palatino Linotype" w:cs="Times New Roman"/>
                <w:color w:val="000000"/>
                <w:sz w:val="18"/>
                <w:szCs w:val="18"/>
                <w:lang w:val="es-US" w:eastAsia="es-ES_tradnl"/>
              </w:rPr>
              <w:t>ECA-</w:t>
            </w:r>
            <w:proofErr w:type="spellStart"/>
            <w:r w:rsidRPr="009D1800">
              <w:rPr>
                <w:rFonts w:ascii="Palatino Linotype" w:eastAsia="Times New Roman" w:hAnsi="Palatino Linotype" w:cs="Times New Roman"/>
                <w:color w:val="000000"/>
                <w:sz w:val="18"/>
                <w:szCs w:val="18"/>
                <w:lang w:val="es-US" w:eastAsia="es-ES_tradnl"/>
              </w:rPr>
              <w:t>DDUyOP</w:t>
            </w:r>
            <w:proofErr w:type="spellEnd"/>
            <w:r w:rsidRPr="009D1800">
              <w:rPr>
                <w:rFonts w:ascii="Palatino Linotype" w:eastAsia="Times New Roman" w:hAnsi="Palatino Linotype" w:cs="Times New Roman"/>
                <w:color w:val="000000"/>
                <w:sz w:val="18"/>
                <w:szCs w:val="18"/>
                <w:lang w:val="es-US" w:eastAsia="es-ES_tradnl"/>
              </w:rPr>
              <w:t>-FISMDF-LPN/2019-16</w:t>
            </w:r>
          </w:p>
        </w:tc>
        <w:tc>
          <w:tcPr>
            <w:tcW w:w="3870" w:type="dxa"/>
          </w:tcPr>
          <w:p w14:paraId="546039E5" w14:textId="3B212B3C" w:rsidR="006D4BC7" w:rsidRPr="009D1800" w:rsidRDefault="006D4BC7" w:rsidP="005C60C5">
            <w:pPr>
              <w:pStyle w:val="Prrafodelista"/>
              <w:spacing w:line="360" w:lineRule="auto"/>
              <w:ind w:left="0"/>
              <w:jc w:val="both"/>
              <w:rPr>
                <w:rFonts w:ascii="Palatino Linotype" w:eastAsia="Times New Roman" w:hAnsi="Palatino Linotype" w:cs="Arial"/>
                <w:color w:val="000000" w:themeColor="text1"/>
                <w:sz w:val="18"/>
                <w:szCs w:val="18"/>
              </w:rPr>
            </w:pPr>
            <w:r w:rsidRPr="009D1800">
              <w:rPr>
                <w:rFonts w:ascii="Palatino Linotype" w:eastAsia="Times New Roman" w:hAnsi="Palatino Linotype" w:cs="Arial"/>
                <w:color w:val="000000" w:themeColor="text1"/>
                <w:sz w:val="18"/>
                <w:szCs w:val="18"/>
              </w:rPr>
              <w:t>REHABILITACIÓN DE POZO PROFUNDO DE AGUA POTABLE LUIS DONALDO COLOSIO I</w:t>
            </w:r>
          </w:p>
        </w:tc>
        <w:tc>
          <w:tcPr>
            <w:tcW w:w="1363" w:type="dxa"/>
          </w:tcPr>
          <w:p w14:paraId="0A99F191" w14:textId="37BFCA1A" w:rsidR="006D4BC7" w:rsidRPr="009D1800" w:rsidRDefault="006D4BC7" w:rsidP="005C60C5">
            <w:pPr>
              <w:pStyle w:val="Prrafodelista"/>
              <w:spacing w:line="360" w:lineRule="auto"/>
              <w:ind w:left="0"/>
              <w:jc w:val="both"/>
              <w:rPr>
                <w:rFonts w:ascii="Palatino Linotype" w:eastAsia="Times New Roman" w:hAnsi="Palatino Linotype" w:cs="Arial"/>
                <w:color w:val="000000" w:themeColor="text1"/>
                <w:sz w:val="18"/>
                <w:szCs w:val="18"/>
              </w:rPr>
            </w:pPr>
            <w:r w:rsidRPr="009D1800">
              <w:rPr>
                <w:rFonts w:ascii="Palatino Linotype" w:eastAsia="Times New Roman" w:hAnsi="Palatino Linotype" w:cs="Arial"/>
                <w:color w:val="000000" w:themeColor="text1"/>
                <w:sz w:val="18"/>
                <w:szCs w:val="18"/>
              </w:rPr>
              <w:t>FISMDF 2019</w:t>
            </w:r>
          </w:p>
        </w:tc>
      </w:tr>
    </w:tbl>
    <w:p w14:paraId="36ED3447" w14:textId="77777777" w:rsidR="005C60C5" w:rsidRPr="009D1800" w:rsidRDefault="005C60C5" w:rsidP="006B4F83">
      <w:pPr>
        <w:pStyle w:val="Prrafodelista"/>
        <w:spacing w:line="360" w:lineRule="auto"/>
        <w:ind w:left="0"/>
        <w:jc w:val="both"/>
        <w:rPr>
          <w:rFonts w:ascii="Palatino Linotype" w:eastAsia="Times New Roman" w:hAnsi="Palatino Linotype" w:cs="Arial"/>
          <w:color w:val="000000" w:themeColor="text1"/>
        </w:rPr>
      </w:pPr>
    </w:p>
    <w:p w14:paraId="0DB756D1" w14:textId="6DB62AB6" w:rsidR="006B4F83" w:rsidRPr="009D1800" w:rsidRDefault="006B4F83" w:rsidP="006B4F83">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eastAsia="Calibri" w:hAnsi="Palatino Linotype" w:cs="Arial"/>
          <w:color w:val="000000" w:themeColor="text1"/>
          <w:lang w:eastAsia="en-US"/>
        </w:rPr>
        <w:t xml:space="preserve">Cabe destacar que el documento que adjunta el hoy </w:t>
      </w:r>
      <w:r w:rsidRPr="009D1800">
        <w:rPr>
          <w:rFonts w:ascii="Palatino Linotype" w:eastAsia="Calibri" w:hAnsi="Palatino Linotype" w:cs="Arial"/>
          <w:b/>
          <w:color w:val="000000" w:themeColor="text1"/>
          <w:lang w:eastAsia="en-US"/>
        </w:rPr>
        <w:t>RECURRENTE</w:t>
      </w:r>
      <w:r w:rsidRPr="009D1800">
        <w:rPr>
          <w:rFonts w:ascii="Palatino Linotype" w:eastAsia="Calibri" w:hAnsi="Palatino Linotype" w:cs="Arial"/>
          <w:color w:val="000000" w:themeColor="text1"/>
          <w:lang w:eastAsia="en-US"/>
        </w:rPr>
        <w:t xml:space="preserve"> a su solicitud de información en la parte superior se </w:t>
      </w:r>
      <w:r w:rsidR="003D6D17" w:rsidRPr="009D1800">
        <w:rPr>
          <w:rFonts w:ascii="Palatino Linotype" w:eastAsia="Calibri" w:hAnsi="Palatino Linotype" w:cs="Arial"/>
          <w:color w:val="000000" w:themeColor="text1"/>
          <w:lang w:eastAsia="en-US"/>
        </w:rPr>
        <w:t xml:space="preserve">identifican los datos consistentes en número de contrato y nombre de la obra, </w:t>
      </w:r>
      <w:r w:rsidRPr="009D1800">
        <w:rPr>
          <w:rFonts w:ascii="Palatino Linotype" w:eastAsia="Calibri" w:hAnsi="Palatino Linotype" w:cs="Arial"/>
          <w:color w:val="000000" w:themeColor="text1"/>
          <w:lang w:eastAsia="en-US"/>
        </w:rPr>
        <w:t>y de los cuales</w:t>
      </w:r>
      <w:r w:rsidR="003D6D17" w:rsidRPr="009D1800">
        <w:rPr>
          <w:rFonts w:ascii="Palatino Linotype" w:eastAsia="Calibri" w:hAnsi="Palatino Linotype" w:cs="Arial"/>
          <w:color w:val="000000" w:themeColor="text1"/>
          <w:lang w:eastAsia="en-US"/>
        </w:rPr>
        <w:t xml:space="preserve"> el particular requiere los permisos de perforación ante la Comisión Nacional del Agua para la perforación de pozos profundos</w:t>
      </w:r>
      <w:r w:rsidRPr="009D1800">
        <w:rPr>
          <w:rFonts w:ascii="Palatino Linotype" w:eastAsia="Calibri" w:hAnsi="Palatino Linotype" w:cs="Arial"/>
          <w:color w:val="000000" w:themeColor="text1"/>
          <w:lang w:eastAsia="en-US"/>
        </w:rPr>
        <w:t>.</w:t>
      </w:r>
    </w:p>
    <w:p w14:paraId="4D8A3F48" w14:textId="77777777" w:rsidR="006B4F83" w:rsidRPr="009D1800" w:rsidRDefault="006B4F83" w:rsidP="006B4F83">
      <w:pPr>
        <w:pStyle w:val="Prrafodelista"/>
        <w:spacing w:line="360" w:lineRule="auto"/>
        <w:ind w:left="0"/>
        <w:jc w:val="both"/>
        <w:rPr>
          <w:rFonts w:ascii="Palatino Linotype" w:eastAsia="Times New Roman" w:hAnsi="Palatino Linotype" w:cs="Arial"/>
          <w:color w:val="000000" w:themeColor="text1"/>
        </w:rPr>
      </w:pPr>
    </w:p>
    <w:p w14:paraId="4145BBEF" w14:textId="053377B5" w:rsidR="003D6D17" w:rsidRPr="009D1800" w:rsidRDefault="006B4F83" w:rsidP="003D6D17">
      <w:pPr>
        <w:pStyle w:val="Prrafodelista"/>
        <w:numPr>
          <w:ilvl w:val="0"/>
          <w:numId w:val="2"/>
        </w:numPr>
        <w:spacing w:before="240" w:after="240" w:line="360" w:lineRule="auto"/>
        <w:ind w:left="0" w:firstLine="0"/>
        <w:jc w:val="both"/>
        <w:rPr>
          <w:rFonts w:ascii="Palatino Linotype" w:hAnsi="Palatino Linotype"/>
          <w:i/>
        </w:rPr>
      </w:pPr>
      <w:r w:rsidRPr="009D1800">
        <w:rPr>
          <w:rFonts w:ascii="Palatino Linotype" w:hAnsi="Palatino Linotype"/>
          <w:color w:val="000000"/>
        </w:rPr>
        <w:lastRenderedPageBreak/>
        <w:t xml:space="preserve">Derivado de dicha solicitud de información, el </w:t>
      </w:r>
      <w:r w:rsidRPr="009D1800">
        <w:rPr>
          <w:rFonts w:ascii="Palatino Linotype" w:hAnsi="Palatino Linotype"/>
          <w:b/>
          <w:color w:val="000000"/>
        </w:rPr>
        <w:t>SUJETO OBLIGADO</w:t>
      </w:r>
      <w:r w:rsidRPr="009D1800">
        <w:rPr>
          <w:rFonts w:ascii="Palatino Linotype" w:hAnsi="Palatino Linotype"/>
          <w:color w:val="000000"/>
        </w:rPr>
        <w:t xml:space="preserve"> </w:t>
      </w:r>
      <w:r w:rsidR="003D6D17" w:rsidRPr="009D1800">
        <w:rPr>
          <w:rFonts w:ascii="Palatino Linotype" w:hAnsi="Palatino Linotype"/>
          <w:color w:val="000000"/>
        </w:rPr>
        <w:t xml:space="preserve">hizo del conocimiento la respuesta otorgada por la Dirección de Desarrollo Urbano y Obras Públicas, para lo cual anexo el oficio número DDUOP/SOP/COC/ECA/2066/2020 de fecha veinticuatro (24) de junio de dos mil veinte, suscrito por el Ing. Rodolfo Jonathan Arellano Banda Treviño, Director de Desarrollo Urbano y Obras Públicas, servidor público que le solicita al Ing. Mario Luna </w:t>
      </w:r>
      <w:proofErr w:type="spellStart"/>
      <w:r w:rsidR="003D6D17" w:rsidRPr="009D1800">
        <w:rPr>
          <w:rFonts w:ascii="Palatino Linotype" w:hAnsi="Palatino Linotype"/>
          <w:color w:val="000000"/>
        </w:rPr>
        <w:t>Escaname</w:t>
      </w:r>
      <w:proofErr w:type="spellEnd"/>
      <w:r w:rsidR="003D6D17" w:rsidRPr="009D1800">
        <w:rPr>
          <w:rFonts w:ascii="Palatino Linotype" w:hAnsi="Palatino Linotype"/>
          <w:color w:val="000000"/>
        </w:rPr>
        <w:t>, Director General del O.P.D. SAPASE, lo siguiente:</w:t>
      </w:r>
      <w:r w:rsidR="003D6D17" w:rsidRPr="009D1800">
        <w:rPr>
          <w:rFonts w:ascii="Palatino Linotype" w:hAnsi="Palatino Linotype"/>
        </w:rPr>
        <w:t xml:space="preserve"> </w:t>
      </w:r>
      <w:r w:rsidR="003D6D17" w:rsidRPr="009D1800">
        <w:rPr>
          <w:rFonts w:ascii="Palatino Linotype" w:hAnsi="Palatino Linotype"/>
          <w:i/>
        </w:rPr>
        <w:t>“Por lo anterior le solicito de la manera más atenta envíe lo solicitado por la Titular de la unidad de Transparencia por ser un asunto de su competencia como área solicitante de los trabajos y responsable del proyecto.”</w:t>
      </w:r>
    </w:p>
    <w:p w14:paraId="22840FE1" w14:textId="77777777" w:rsidR="003D6D17" w:rsidRPr="009D1800" w:rsidRDefault="003D6D17" w:rsidP="003D6D17">
      <w:pPr>
        <w:pStyle w:val="Prrafodelista"/>
        <w:spacing w:before="240" w:after="240" w:line="360" w:lineRule="auto"/>
        <w:ind w:left="0"/>
        <w:jc w:val="both"/>
        <w:rPr>
          <w:rFonts w:ascii="Palatino Linotype" w:hAnsi="Palatino Linotype"/>
          <w:i/>
        </w:rPr>
      </w:pPr>
    </w:p>
    <w:p w14:paraId="2FD546A1" w14:textId="24035812" w:rsidR="00165433" w:rsidRPr="009D1800" w:rsidRDefault="006B4F83" w:rsidP="00165433">
      <w:pPr>
        <w:pStyle w:val="Prrafodelista"/>
        <w:numPr>
          <w:ilvl w:val="0"/>
          <w:numId w:val="2"/>
        </w:numPr>
        <w:spacing w:line="360" w:lineRule="auto"/>
        <w:ind w:left="0" w:firstLine="0"/>
        <w:jc w:val="both"/>
        <w:rPr>
          <w:rFonts w:ascii="Palatino Linotype" w:eastAsia="Times New Roman" w:hAnsi="Palatino Linotype" w:cs="Arial"/>
          <w:i/>
          <w:color w:val="000000" w:themeColor="text1"/>
        </w:rPr>
      </w:pPr>
      <w:r w:rsidRPr="009D1800">
        <w:rPr>
          <w:rFonts w:ascii="Palatino Linotype" w:hAnsi="Palatino Linotype"/>
          <w:color w:val="000000"/>
        </w:rPr>
        <w:t xml:space="preserve"> En virtud de la </w:t>
      </w:r>
      <w:r w:rsidRPr="009D1800">
        <w:rPr>
          <w:rFonts w:ascii="Palatino Linotype" w:eastAsia="MS Mincho" w:hAnsi="Palatino Linotype" w:cs="Times New Roman"/>
        </w:rPr>
        <w:t xml:space="preserve">respuesta proporcionada por el </w:t>
      </w:r>
      <w:r w:rsidRPr="009D1800">
        <w:rPr>
          <w:rFonts w:ascii="Palatino Linotype" w:eastAsia="MS Mincho" w:hAnsi="Palatino Linotype" w:cs="Times New Roman"/>
          <w:b/>
        </w:rPr>
        <w:t>SUJETO OBLIGADO</w:t>
      </w:r>
      <w:r w:rsidRPr="009D1800">
        <w:rPr>
          <w:rFonts w:ascii="Palatino Linotype" w:eastAsia="MS Mincho" w:hAnsi="Palatino Linotype" w:cs="Times New Roman"/>
        </w:rPr>
        <w:t xml:space="preserve">, el hoy </w:t>
      </w:r>
      <w:r w:rsidRPr="009D1800">
        <w:rPr>
          <w:rFonts w:ascii="Palatino Linotype" w:eastAsia="MS Mincho" w:hAnsi="Palatino Linotype" w:cs="Times New Roman"/>
          <w:b/>
        </w:rPr>
        <w:t>RECURRENTE</w:t>
      </w:r>
      <w:r w:rsidRPr="009D1800">
        <w:rPr>
          <w:rFonts w:ascii="Palatino Linotype" w:eastAsia="MS Mincho" w:hAnsi="Palatino Linotype" w:cs="Times New Roman"/>
        </w:rPr>
        <w:t xml:space="preserve"> expresó como motivo de inconformidad que el sujeto obligado </w:t>
      </w:r>
      <w:r w:rsidR="003D6D17" w:rsidRPr="009D1800">
        <w:rPr>
          <w:rFonts w:ascii="Palatino Linotype" w:eastAsia="MS Mincho" w:hAnsi="Palatino Linotype" w:cs="Times New Roman"/>
        </w:rPr>
        <w:t>no entregó la información sol</w:t>
      </w:r>
      <w:r w:rsidR="00165433" w:rsidRPr="009D1800">
        <w:rPr>
          <w:rFonts w:ascii="Palatino Linotype" w:eastAsia="MS Mincho" w:hAnsi="Palatino Linotype" w:cs="Times New Roman"/>
        </w:rPr>
        <w:t xml:space="preserve">icitada, a pesar de haber dirigido su solicitud al sujeto obligado como responsable directo de la ejecución de los contratos, y según el dicho del hoy </w:t>
      </w:r>
      <w:r w:rsidR="00165433" w:rsidRPr="009D1800">
        <w:rPr>
          <w:rFonts w:ascii="Palatino Linotype" w:eastAsia="MS Mincho" w:hAnsi="Palatino Linotype" w:cs="Times New Roman"/>
          <w:b/>
        </w:rPr>
        <w:t>RECURRENTE</w:t>
      </w:r>
      <w:r w:rsidR="00165433" w:rsidRPr="009D1800">
        <w:rPr>
          <w:rFonts w:ascii="Palatino Linotype" w:eastAsia="MS Mincho" w:hAnsi="Palatino Linotype" w:cs="Times New Roman"/>
        </w:rPr>
        <w:t>, dando a entender que ejecuta las acciones sin los permisos necesarios.</w:t>
      </w:r>
    </w:p>
    <w:p w14:paraId="2F566C41" w14:textId="77777777" w:rsidR="00165433" w:rsidRPr="009D1800" w:rsidRDefault="00165433" w:rsidP="00165433">
      <w:pPr>
        <w:pStyle w:val="Prrafodelista"/>
        <w:spacing w:line="360" w:lineRule="auto"/>
        <w:ind w:left="0"/>
        <w:jc w:val="both"/>
        <w:rPr>
          <w:rFonts w:ascii="Palatino Linotype" w:eastAsia="Times New Roman" w:hAnsi="Palatino Linotype" w:cs="Arial"/>
          <w:i/>
          <w:color w:val="000000" w:themeColor="text1"/>
        </w:rPr>
      </w:pPr>
    </w:p>
    <w:p w14:paraId="5ACDB80C" w14:textId="1B9D6641" w:rsidR="00165433" w:rsidRPr="009D1800" w:rsidRDefault="00165433" w:rsidP="00165433">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eastAsia="Times New Roman" w:hAnsi="Palatino Linotype" w:cs="Arial"/>
          <w:color w:val="000000" w:themeColor="text1"/>
        </w:rPr>
        <w:t xml:space="preserve">Cabe destacar que </w:t>
      </w:r>
      <w:r w:rsidRPr="009D1800">
        <w:rPr>
          <w:rFonts w:ascii="Palatino Linotype" w:hAnsi="Palatino Linotype" w:cs="Arial"/>
          <w:color w:val="000000" w:themeColor="text1"/>
        </w:rPr>
        <w:t xml:space="preserve">de conformidad con lo establecido en el artículo 92 fracción XXXII de la Ley de Transparencia y Acceso a la Información Pública del Estado de México y Municipios la información sobre </w:t>
      </w:r>
      <w:r w:rsidR="005E7AF2" w:rsidRPr="009D1800">
        <w:rPr>
          <w:rFonts w:ascii="Palatino Linotype" w:eastAsia="Times New Roman" w:hAnsi="Palatino Linotype" w:cs="Times New Roman"/>
          <w:lang w:val="es-US" w:eastAsia="es-ES_tradnl"/>
        </w:rPr>
        <w:t>l</w:t>
      </w:r>
      <w:r w:rsidRPr="009D1800">
        <w:rPr>
          <w:rFonts w:ascii="Palatino Linotype" w:eastAsia="Times New Roman" w:hAnsi="Palatino Linotype" w:cs="Times New Roman"/>
          <w:lang w:val="es-US" w:eastAsia="es-ES_tradnl"/>
        </w:rPr>
        <w:t>as concesiones, contratos, convenios, permisos, lic</w:t>
      </w:r>
      <w:r w:rsidR="005E7AF2" w:rsidRPr="009D1800">
        <w:rPr>
          <w:rFonts w:ascii="Palatino Linotype" w:eastAsia="Times New Roman" w:hAnsi="Palatino Linotype" w:cs="Times New Roman"/>
          <w:lang w:val="es-US" w:eastAsia="es-ES_tradnl"/>
        </w:rPr>
        <w:t>e</w:t>
      </w:r>
      <w:r w:rsidRPr="009D1800">
        <w:rPr>
          <w:rFonts w:ascii="Palatino Linotype" w:eastAsia="Times New Roman" w:hAnsi="Palatino Linotype" w:cs="Times New Roman"/>
          <w:lang w:val="es-US" w:eastAsia="es-ES_tradnl"/>
        </w:rPr>
        <w:t xml:space="preserve">ncias o autorizaciones otorgados, </w:t>
      </w:r>
      <w:proofErr w:type="spellStart"/>
      <w:r w:rsidRPr="009D1800">
        <w:rPr>
          <w:rFonts w:ascii="Palatino Linotype" w:eastAsia="Times New Roman" w:hAnsi="Palatino Linotype" w:cs="Times New Roman"/>
          <w:lang w:val="es-US" w:eastAsia="es-ES_tradnl"/>
        </w:rPr>
        <w:t>especificadno</w:t>
      </w:r>
      <w:proofErr w:type="spellEnd"/>
      <w:r w:rsidRPr="009D1800">
        <w:rPr>
          <w:rFonts w:ascii="Palatino Linotype" w:eastAsia="Times New Roman" w:hAnsi="Palatino Linotype" w:cs="Times New Roman"/>
          <w:lang w:val="es-US" w:eastAsia="es-ES_tradnl"/>
        </w:rPr>
        <w:t xml:space="preserve"> los titulares de aquellos, debiendo publicarse su objeto, nombre o razón social del titular, vigencia tipo, términos, condiciones, monto y modificaciones, así como si el procedimiento </w:t>
      </w:r>
      <w:r w:rsidRPr="009D1800">
        <w:rPr>
          <w:rFonts w:ascii="Palatino Linotype" w:eastAsia="Times New Roman" w:hAnsi="Palatino Linotype" w:cs="Times New Roman"/>
          <w:lang w:val="es-US" w:eastAsia="es-ES_tradnl"/>
        </w:rPr>
        <w:lastRenderedPageBreak/>
        <w:t>involucra el aprovechamiento de bienes, servicios y/o recursos públicos</w:t>
      </w:r>
      <w:r w:rsidR="005E7AF2" w:rsidRPr="009D1800">
        <w:rPr>
          <w:rFonts w:ascii="Palatino Linotype" w:eastAsia="Times New Roman" w:hAnsi="Palatino Linotype" w:cs="Times New Roman"/>
          <w:lang w:val="es-US" w:eastAsia="es-ES_tradnl"/>
        </w:rPr>
        <w:t xml:space="preserve"> </w:t>
      </w:r>
      <w:r w:rsidR="005E7AF2" w:rsidRPr="009D1800">
        <w:rPr>
          <w:rFonts w:ascii="Palatino Linotype" w:eastAsia="Times New Roman" w:hAnsi="Palatino Linotype" w:cs="Arial"/>
          <w:color w:val="000000" w:themeColor="text1"/>
        </w:rPr>
        <w:t xml:space="preserve">, </w:t>
      </w:r>
      <w:r w:rsidRPr="009D1800">
        <w:rPr>
          <w:rFonts w:ascii="Palatino Linotype" w:hAnsi="Palatino Linotype" w:cs="Arial"/>
          <w:color w:val="000000" w:themeColor="text1"/>
        </w:rPr>
        <w:t>es una obligación de transparencia común y que debe ponerse a disposición del público de manera permanente y actualizada de forma sencilla, precisa y entendible en los respectivos medios electrónicos, precepto legal que a la letra señala:</w:t>
      </w:r>
    </w:p>
    <w:p w14:paraId="05372C50" w14:textId="77777777" w:rsidR="00E67EC8" w:rsidRPr="009D1800" w:rsidRDefault="00E67EC8" w:rsidP="00E67EC8">
      <w:pPr>
        <w:pStyle w:val="Prrafodelista"/>
        <w:spacing w:line="276" w:lineRule="auto"/>
        <w:ind w:left="360"/>
        <w:jc w:val="both"/>
        <w:rPr>
          <w:rFonts w:ascii="Palatino Linotype" w:eastAsia="Times New Roman" w:hAnsi="Palatino Linotype" w:cs="Times New Roman"/>
          <w:b/>
          <w:i/>
          <w:sz w:val="22"/>
          <w:szCs w:val="22"/>
          <w:lang w:val="es-US" w:eastAsia="es-ES_tradnl"/>
        </w:rPr>
      </w:pPr>
    </w:p>
    <w:p w14:paraId="5F2F7A60" w14:textId="124892DF" w:rsidR="00E67EC8" w:rsidRPr="009D1800" w:rsidRDefault="00E67EC8" w:rsidP="00E67EC8">
      <w:pPr>
        <w:pStyle w:val="Prrafodelista"/>
        <w:spacing w:line="276" w:lineRule="auto"/>
        <w:ind w:left="360"/>
        <w:jc w:val="both"/>
        <w:rPr>
          <w:rFonts w:ascii="Palatino Linotype" w:eastAsia="Times New Roman" w:hAnsi="Palatino Linotype" w:cs="Times New Roman"/>
          <w:i/>
          <w:sz w:val="22"/>
          <w:szCs w:val="22"/>
          <w:lang w:val="es-US" w:eastAsia="es-ES_tradnl"/>
        </w:rPr>
      </w:pPr>
      <w:r w:rsidRPr="009D1800">
        <w:rPr>
          <w:rFonts w:ascii="Palatino Linotype" w:eastAsia="Times New Roman" w:hAnsi="Palatino Linotype" w:cs="Times New Roman"/>
          <w:b/>
          <w:i/>
          <w:sz w:val="22"/>
          <w:szCs w:val="22"/>
          <w:lang w:val="es-US" w:eastAsia="es-ES_tradnl"/>
        </w:rPr>
        <w:t>“Artículo 92</w:t>
      </w:r>
      <w:r w:rsidRPr="009D1800">
        <w:rPr>
          <w:rFonts w:ascii="Palatino Linotype" w:eastAsia="Times New Roman" w:hAnsi="Palatino Linotype" w:cs="Times New Roman"/>
          <w:i/>
          <w:sz w:val="22"/>
          <w:szCs w:val="22"/>
          <w:lang w:val="es-US" w:eastAsia="es-ES_tradnl"/>
        </w:rPr>
        <w:t xml:space="preserve">. Los sujetos obligados deberán </w:t>
      </w:r>
      <w:r w:rsidRPr="009D1800">
        <w:rPr>
          <w:rFonts w:ascii="Palatino Linotype" w:eastAsia="Times New Roman" w:hAnsi="Palatino Linotype" w:cs="Times New Roman"/>
          <w:b/>
          <w:i/>
          <w:sz w:val="22"/>
          <w:szCs w:val="22"/>
          <w:lang w:val="es-US" w:eastAsia="es-ES_tradnl"/>
        </w:rPr>
        <w:t>poner a disposición del público de manera permanente y actualizada de forma sencilla, precisa y entendible, en los respectivos medios electrónicos,</w:t>
      </w:r>
      <w:r w:rsidRPr="009D1800">
        <w:rPr>
          <w:rFonts w:ascii="Palatino Linotype" w:eastAsia="Times New Roman" w:hAnsi="Palatino Linotype" w:cs="Times New Roman"/>
          <w:i/>
          <w:sz w:val="22"/>
          <w:szCs w:val="22"/>
          <w:lang w:val="es-US" w:eastAsia="es-ES_tradnl"/>
        </w:rPr>
        <w:t xml:space="preserve"> de acuerdo con sus facultades, atribuciones, funciones u objeto social, según corresponda, la información, por lo menos, de los temas, documentos y políticas que a continuación se señalan:</w:t>
      </w:r>
    </w:p>
    <w:p w14:paraId="3B76AC29" w14:textId="77777777" w:rsidR="00E67EC8" w:rsidRPr="009D1800" w:rsidRDefault="00E67EC8" w:rsidP="00E67EC8">
      <w:pPr>
        <w:pStyle w:val="Prrafodelista"/>
        <w:spacing w:line="276" w:lineRule="auto"/>
        <w:ind w:left="360"/>
        <w:jc w:val="both"/>
        <w:rPr>
          <w:rFonts w:ascii="Palatino Linotype" w:eastAsia="Times New Roman" w:hAnsi="Palatino Linotype" w:cs="Times New Roman"/>
          <w:i/>
          <w:sz w:val="22"/>
          <w:szCs w:val="22"/>
          <w:lang w:val="es-US" w:eastAsia="es-ES_tradnl"/>
        </w:rPr>
      </w:pPr>
    </w:p>
    <w:p w14:paraId="52B78154" w14:textId="77777777" w:rsidR="00E67EC8" w:rsidRPr="009D1800" w:rsidRDefault="00E67EC8" w:rsidP="00E67EC8">
      <w:pPr>
        <w:pStyle w:val="Prrafodelista"/>
        <w:spacing w:line="276" w:lineRule="auto"/>
        <w:ind w:left="360"/>
        <w:jc w:val="both"/>
        <w:rPr>
          <w:rFonts w:ascii="Palatino Linotype" w:eastAsia="Times New Roman" w:hAnsi="Palatino Linotype" w:cs="Times New Roman"/>
          <w:i/>
          <w:sz w:val="22"/>
          <w:szCs w:val="22"/>
          <w:lang w:val="es-US" w:eastAsia="es-ES_tradnl"/>
        </w:rPr>
      </w:pPr>
      <w:r w:rsidRPr="009D1800">
        <w:rPr>
          <w:rFonts w:ascii="Palatino Linotype" w:eastAsia="Times New Roman" w:hAnsi="Palatino Linotype" w:cs="Times New Roman"/>
          <w:b/>
          <w:i/>
          <w:sz w:val="22"/>
          <w:szCs w:val="22"/>
          <w:lang w:val="es-US" w:eastAsia="es-ES_tradnl"/>
        </w:rPr>
        <w:t>XXXII.</w:t>
      </w:r>
      <w:r w:rsidRPr="009D1800">
        <w:rPr>
          <w:rFonts w:ascii="Palatino Linotype" w:eastAsia="Times New Roman" w:hAnsi="Palatino Linotype" w:cs="Times New Roman"/>
          <w:i/>
          <w:sz w:val="22"/>
          <w:szCs w:val="22"/>
          <w:lang w:val="es-US" w:eastAsia="es-ES_tradnl"/>
        </w:rPr>
        <w:t xml:space="preserve"> Las concesiones, </w:t>
      </w:r>
      <w:r w:rsidRPr="009D1800">
        <w:rPr>
          <w:rFonts w:ascii="Palatino Linotype" w:eastAsia="Times New Roman" w:hAnsi="Palatino Linotype" w:cs="Times New Roman"/>
          <w:b/>
          <w:i/>
          <w:sz w:val="22"/>
          <w:szCs w:val="22"/>
          <w:lang w:val="es-US" w:eastAsia="es-ES_tradnl"/>
        </w:rPr>
        <w:t>contratos</w:t>
      </w:r>
      <w:r w:rsidRPr="009D1800">
        <w:rPr>
          <w:rFonts w:ascii="Palatino Linotype" w:eastAsia="Times New Roman" w:hAnsi="Palatino Linotype" w:cs="Times New Roman"/>
          <w:i/>
          <w:sz w:val="22"/>
          <w:szCs w:val="22"/>
          <w:lang w:val="es-US" w:eastAsia="es-ES_tradnl"/>
        </w:rPr>
        <w:t xml:space="preserve">, convenios, permisos, licencias o autorizaciones otorgados, </w:t>
      </w:r>
      <w:proofErr w:type="spellStart"/>
      <w:r w:rsidRPr="009D1800">
        <w:rPr>
          <w:rFonts w:ascii="Palatino Linotype" w:eastAsia="Times New Roman" w:hAnsi="Palatino Linotype" w:cs="Times New Roman"/>
          <w:i/>
          <w:sz w:val="22"/>
          <w:szCs w:val="22"/>
          <w:lang w:val="es-US" w:eastAsia="es-ES_tradnl"/>
        </w:rPr>
        <w:t>especificadno</w:t>
      </w:r>
      <w:proofErr w:type="spellEnd"/>
      <w:r w:rsidRPr="009D1800">
        <w:rPr>
          <w:rFonts w:ascii="Palatino Linotype" w:eastAsia="Times New Roman" w:hAnsi="Palatino Linotype" w:cs="Times New Roman"/>
          <w:i/>
          <w:sz w:val="22"/>
          <w:szCs w:val="22"/>
          <w:lang w:val="es-US" w:eastAsia="es-ES_tradnl"/>
        </w:rPr>
        <w:t xml:space="preserve"> los titulares de aquellos, debiendo publicarse su objeto, nombre o razón social del titular, vigencia tipo, términos, condiciones, monto y modificaciones, así como si el procedimiento involucra el aprovechamiento de bienes, servicios y/o recursos públicos;</w:t>
      </w:r>
    </w:p>
    <w:p w14:paraId="64E94496" w14:textId="77777777" w:rsidR="00E67EC8" w:rsidRPr="009D1800" w:rsidRDefault="00E67EC8" w:rsidP="00E67EC8">
      <w:pPr>
        <w:pStyle w:val="Prrafodelista"/>
        <w:spacing w:line="276" w:lineRule="auto"/>
        <w:ind w:left="360"/>
        <w:jc w:val="both"/>
        <w:rPr>
          <w:rFonts w:ascii="Palatino Linotype" w:eastAsia="Times New Roman" w:hAnsi="Palatino Linotype" w:cs="Times New Roman"/>
          <w:i/>
          <w:sz w:val="22"/>
          <w:szCs w:val="22"/>
          <w:lang w:val="es-US" w:eastAsia="es-ES_tradnl"/>
        </w:rPr>
      </w:pPr>
    </w:p>
    <w:p w14:paraId="63F91CDC" w14:textId="77777777" w:rsidR="00E67EC8" w:rsidRPr="009D1800" w:rsidRDefault="00E67EC8" w:rsidP="00E67EC8">
      <w:pPr>
        <w:pStyle w:val="Prrafodelista"/>
        <w:ind w:left="360"/>
        <w:rPr>
          <w:rFonts w:ascii="Times New Roman" w:eastAsia="Times New Roman" w:hAnsi="Times New Roman" w:cs="Times New Roman"/>
          <w:lang w:val="es-US" w:eastAsia="es-ES_tradnl"/>
        </w:rPr>
      </w:pPr>
      <w:r w:rsidRPr="009D1800">
        <w:rPr>
          <w:rFonts w:ascii="Times New Roman" w:eastAsia="Times New Roman" w:hAnsi="Times New Roman" w:cs="Times New Roman"/>
          <w:lang w:val="es-US" w:eastAsia="es-ES_tradnl"/>
        </w:rPr>
        <w:t>(Énfasis añadido)</w:t>
      </w:r>
    </w:p>
    <w:p w14:paraId="462ACCA5" w14:textId="77777777" w:rsidR="00E67EC8" w:rsidRPr="009D1800" w:rsidRDefault="00E67EC8" w:rsidP="00E67EC8">
      <w:pPr>
        <w:pStyle w:val="Prrafodelista"/>
        <w:rPr>
          <w:rFonts w:ascii="Palatino Linotype" w:eastAsia="Times New Roman" w:hAnsi="Palatino Linotype" w:cs="Arial"/>
          <w:color w:val="000000" w:themeColor="text1"/>
        </w:rPr>
      </w:pPr>
    </w:p>
    <w:p w14:paraId="18E59F82" w14:textId="108F687B" w:rsidR="006B4F83" w:rsidRPr="009D1800" w:rsidRDefault="005E7AF2" w:rsidP="005C2339">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eastAsia="Times New Roman" w:hAnsi="Palatino Linotype" w:cs="Arial"/>
          <w:color w:val="000000" w:themeColor="text1"/>
        </w:rPr>
        <w:t>Por lo anterior, esta Pone</w:t>
      </w:r>
      <w:r w:rsidR="00D86F1C" w:rsidRPr="009D1800">
        <w:rPr>
          <w:rFonts w:ascii="Palatino Linotype" w:eastAsia="Times New Roman" w:hAnsi="Palatino Linotype" w:cs="Arial"/>
          <w:color w:val="000000" w:themeColor="text1"/>
        </w:rPr>
        <w:t>n</w:t>
      </w:r>
      <w:r w:rsidRPr="009D1800">
        <w:rPr>
          <w:rFonts w:ascii="Palatino Linotype" w:eastAsia="Times New Roman" w:hAnsi="Palatino Linotype" w:cs="Arial"/>
          <w:color w:val="000000" w:themeColor="text1"/>
        </w:rPr>
        <w:t xml:space="preserve">cia </w:t>
      </w:r>
      <w:r w:rsidR="006B4F83" w:rsidRPr="009D1800">
        <w:rPr>
          <w:rFonts w:ascii="Palatino Linotype" w:eastAsia="Times New Roman" w:hAnsi="Palatino Linotype" w:cs="Arial"/>
          <w:color w:val="000000" w:themeColor="text1"/>
        </w:rPr>
        <w:t>procedió a realizar la inspección de</w:t>
      </w:r>
      <w:r w:rsidRPr="009D1800">
        <w:rPr>
          <w:rFonts w:ascii="Palatino Linotype" w:eastAsia="Times New Roman" w:hAnsi="Palatino Linotype" w:cs="Arial"/>
          <w:color w:val="000000" w:themeColor="text1"/>
        </w:rPr>
        <w:t>l sitio IPOMEX del Ayuntamiento del Ecatepec de Morelos,</w:t>
      </w:r>
      <w:r w:rsidR="00D86F1C" w:rsidRPr="009D1800">
        <w:rPr>
          <w:rFonts w:ascii="Palatino Linotype" w:eastAsia="Times New Roman" w:hAnsi="Palatino Linotype" w:cs="Arial"/>
          <w:color w:val="000000" w:themeColor="text1"/>
        </w:rPr>
        <w:t xml:space="preserve"> </w:t>
      </w:r>
      <w:r w:rsidR="003B6822" w:rsidRPr="009D1800">
        <w:rPr>
          <w:rFonts w:ascii="Palatino Linotype" w:eastAsia="Times New Roman" w:hAnsi="Palatino Linotype" w:cs="Arial"/>
          <w:color w:val="000000" w:themeColor="text1"/>
        </w:rPr>
        <w:t xml:space="preserve">en </w:t>
      </w:r>
      <w:proofErr w:type="spellStart"/>
      <w:r w:rsidR="003B6822" w:rsidRPr="009D1800">
        <w:rPr>
          <w:rFonts w:ascii="Palatino Linotype" w:eastAsia="Times New Roman" w:hAnsi="Palatino Linotype" w:cs="Arial"/>
          <w:color w:val="000000" w:themeColor="text1"/>
        </w:rPr>
        <w:t>especifico</w:t>
      </w:r>
      <w:proofErr w:type="spellEnd"/>
      <w:r w:rsidR="003B6822" w:rsidRPr="009D1800">
        <w:rPr>
          <w:rFonts w:ascii="Palatino Linotype" w:eastAsia="Times New Roman" w:hAnsi="Palatino Linotype" w:cs="Arial"/>
          <w:color w:val="000000" w:themeColor="text1"/>
        </w:rPr>
        <w:t xml:space="preserve"> en lo relativo a la fracción XXXII del artículo 92 de la Ley de Transparencia y Acceso a la </w:t>
      </w:r>
      <w:r w:rsidR="005C2339" w:rsidRPr="009D1800">
        <w:rPr>
          <w:rFonts w:ascii="Palatino Linotype" w:eastAsia="Times New Roman" w:hAnsi="Palatino Linotype" w:cs="Arial"/>
          <w:color w:val="000000" w:themeColor="text1"/>
        </w:rPr>
        <w:t xml:space="preserve">Información Pública del </w:t>
      </w:r>
      <w:proofErr w:type="spellStart"/>
      <w:r w:rsidR="005C2339" w:rsidRPr="009D1800">
        <w:rPr>
          <w:rFonts w:ascii="Palatino Linotype" w:eastAsia="Times New Roman" w:hAnsi="Palatino Linotype" w:cs="Arial"/>
          <w:color w:val="000000" w:themeColor="text1"/>
        </w:rPr>
        <w:t>Estadod</w:t>
      </w:r>
      <w:proofErr w:type="spellEnd"/>
      <w:r w:rsidR="005C2339" w:rsidRPr="009D1800">
        <w:rPr>
          <w:rFonts w:ascii="Palatino Linotype" w:eastAsia="Times New Roman" w:hAnsi="Palatino Linotype" w:cs="Arial"/>
          <w:color w:val="000000" w:themeColor="text1"/>
        </w:rPr>
        <w:t xml:space="preserve"> e México y Municipios, visible en la siguiente </w:t>
      </w:r>
      <w:r w:rsidR="006B4F83" w:rsidRPr="009D1800">
        <w:rPr>
          <w:rFonts w:ascii="Palatino Linotype" w:eastAsia="Times New Roman" w:hAnsi="Palatino Linotype" w:cs="Arial"/>
          <w:color w:val="000000" w:themeColor="text1"/>
        </w:rPr>
        <w:t xml:space="preserve">dirección electrónica </w:t>
      </w:r>
      <w:hyperlink r:id="rId10" w:history="1">
        <w:r w:rsidR="005C2339" w:rsidRPr="009D1800">
          <w:rPr>
            <w:rStyle w:val="Hipervnculo"/>
            <w:rFonts w:ascii="Palatino Linotype" w:eastAsia="Times New Roman" w:hAnsi="Palatino Linotype" w:cs="Arial"/>
            <w:i/>
          </w:rPr>
          <w:t>https://www.ipomex.org.mx/ipo3/lgt/indice/ECATEPEC/art_92_xxxii/1.web</w:t>
        </w:r>
      </w:hyperlink>
      <w:r w:rsidR="005C2339" w:rsidRPr="009D1800">
        <w:rPr>
          <w:rFonts w:ascii="Palatino Linotype" w:eastAsia="Times New Roman" w:hAnsi="Palatino Linotype" w:cs="Arial"/>
          <w:i/>
          <w:color w:val="000000" w:themeColor="text1"/>
        </w:rPr>
        <w:t xml:space="preserve"> </w:t>
      </w:r>
      <w:r w:rsidR="006B4F83" w:rsidRPr="009D1800">
        <w:rPr>
          <w:rFonts w:ascii="Palatino Linotype" w:hAnsi="Palatino Linotype"/>
          <w:color w:val="000000"/>
        </w:rPr>
        <w:t>al ingresar a dicha dirección electrónica se aprecia lo siguiente:</w:t>
      </w:r>
    </w:p>
    <w:p w14:paraId="3C2504E2" w14:textId="36FF6176" w:rsidR="006B4F83" w:rsidRPr="009D1800" w:rsidRDefault="00E67EC8" w:rsidP="00E67EC8">
      <w:pPr>
        <w:pStyle w:val="Prrafodelista"/>
        <w:ind w:left="90"/>
        <w:rPr>
          <w:rFonts w:ascii="Palatino Linotype" w:eastAsia="Times New Roman" w:hAnsi="Palatino Linotype" w:cs="Arial"/>
          <w:i/>
          <w:color w:val="000000" w:themeColor="text1"/>
        </w:rPr>
      </w:pPr>
      <w:r w:rsidRPr="009D1800">
        <w:rPr>
          <w:rFonts w:ascii="Palatino Linotype" w:eastAsia="Times New Roman" w:hAnsi="Palatino Linotype" w:cs="Arial"/>
          <w:i/>
          <w:noProof/>
          <w:color w:val="000000" w:themeColor="text1"/>
          <w:lang w:val="es-MX" w:eastAsia="es-MX"/>
        </w:rPr>
        <w:lastRenderedPageBreak/>
        <w:drawing>
          <wp:inline distT="0" distB="0" distL="0" distR="0" wp14:anchorId="7E4ACC4C" wp14:editId="7DE266B8">
            <wp:extent cx="5612130" cy="3244850"/>
            <wp:effectExtent l="0" t="0" r="1270" b="635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12130" cy="3244850"/>
                    </a:xfrm>
                    <a:prstGeom prst="rect">
                      <a:avLst/>
                    </a:prstGeom>
                  </pic:spPr>
                </pic:pic>
              </a:graphicData>
            </a:graphic>
          </wp:inline>
        </w:drawing>
      </w:r>
    </w:p>
    <w:p w14:paraId="74FE1B35" w14:textId="77777777" w:rsidR="006B4F83" w:rsidRPr="009D1800" w:rsidRDefault="006B4F83" w:rsidP="006B4F83">
      <w:pPr>
        <w:pStyle w:val="Prrafodelista"/>
        <w:rPr>
          <w:rFonts w:ascii="Palatino Linotype" w:hAnsi="Palatino Linotype"/>
          <w:color w:val="000000"/>
        </w:rPr>
      </w:pPr>
    </w:p>
    <w:p w14:paraId="6BB17005" w14:textId="21BEDB45" w:rsidR="00E67EC8" w:rsidRPr="009D1800" w:rsidRDefault="006B4F83" w:rsidP="006B4F83">
      <w:pPr>
        <w:pStyle w:val="Prrafodelista"/>
        <w:numPr>
          <w:ilvl w:val="0"/>
          <w:numId w:val="2"/>
        </w:numPr>
        <w:spacing w:line="360" w:lineRule="auto"/>
        <w:ind w:left="0" w:firstLine="0"/>
        <w:jc w:val="both"/>
        <w:rPr>
          <w:rFonts w:ascii="Palatino Linotype" w:eastAsia="Times New Roman" w:hAnsi="Palatino Linotype" w:cs="Arial"/>
          <w:i/>
          <w:color w:val="000000" w:themeColor="text1"/>
        </w:rPr>
      </w:pPr>
      <w:r w:rsidRPr="009D1800">
        <w:rPr>
          <w:rFonts w:ascii="Palatino Linotype" w:eastAsia="Times New Roman" w:hAnsi="Palatino Linotype" w:cs="Arial"/>
          <w:color w:val="000000" w:themeColor="text1"/>
        </w:rPr>
        <w:t xml:space="preserve">De la imagen anterior, se advierte que </w:t>
      </w:r>
      <w:r w:rsidR="005C2339" w:rsidRPr="009D1800">
        <w:rPr>
          <w:rFonts w:ascii="Palatino Linotype" w:eastAsia="Times New Roman" w:hAnsi="Palatino Linotype" w:cs="Arial"/>
          <w:color w:val="000000" w:themeColor="text1"/>
        </w:rPr>
        <w:t>en dicha dirección electrónica</w:t>
      </w:r>
      <w:r w:rsidRPr="009D1800">
        <w:rPr>
          <w:rFonts w:ascii="Palatino Linotype" w:eastAsia="Times New Roman" w:hAnsi="Palatino Linotype" w:cs="Arial"/>
          <w:color w:val="000000" w:themeColor="text1"/>
        </w:rPr>
        <w:t xml:space="preserve">, </w:t>
      </w:r>
      <w:r w:rsidR="00E67EC8" w:rsidRPr="009D1800">
        <w:rPr>
          <w:rFonts w:ascii="Palatino Linotype" w:eastAsia="Times New Roman" w:hAnsi="Palatino Linotype" w:cs="Arial"/>
          <w:color w:val="000000" w:themeColor="text1"/>
        </w:rPr>
        <w:t xml:space="preserve">se </w:t>
      </w:r>
      <w:proofErr w:type="spellStart"/>
      <w:r w:rsidR="00E67EC8" w:rsidRPr="009D1800">
        <w:rPr>
          <w:rFonts w:ascii="Palatino Linotype" w:eastAsia="Times New Roman" w:hAnsi="Palatino Linotype" w:cs="Arial"/>
          <w:color w:val="000000" w:themeColor="text1"/>
        </w:rPr>
        <w:t>encuntra</w:t>
      </w:r>
      <w:proofErr w:type="spellEnd"/>
      <w:r w:rsidR="00E67EC8" w:rsidRPr="009D1800">
        <w:rPr>
          <w:rFonts w:ascii="Palatino Linotype" w:eastAsia="Times New Roman" w:hAnsi="Palatino Linotype" w:cs="Arial"/>
          <w:color w:val="000000" w:themeColor="text1"/>
        </w:rPr>
        <w:t xml:space="preserve"> disponible la información consistente en las concesiones, contratos, convenio, permisos, licencia o autorizaciones otorgados por el </w:t>
      </w:r>
      <w:r w:rsidR="00E67EC8" w:rsidRPr="009D1800">
        <w:rPr>
          <w:rFonts w:ascii="Palatino Linotype" w:eastAsia="Times New Roman" w:hAnsi="Palatino Linotype" w:cs="Arial"/>
          <w:b/>
          <w:color w:val="000000" w:themeColor="text1"/>
        </w:rPr>
        <w:t>SUJETO OBLIGADO</w:t>
      </w:r>
      <w:r w:rsidR="00E67EC8" w:rsidRPr="009D1800">
        <w:rPr>
          <w:rFonts w:ascii="Palatino Linotype" w:eastAsia="Times New Roman" w:hAnsi="Palatino Linotype" w:cs="Arial"/>
          <w:color w:val="000000" w:themeColor="text1"/>
        </w:rPr>
        <w:t xml:space="preserve"> de los ejercicios 2018, 2019 y 2020.</w:t>
      </w:r>
    </w:p>
    <w:p w14:paraId="2B7DAA37" w14:textId="77777777" w:rsidR="00E67EC8" w:rsidRPr="009D1800" w:rsidRDefault="00E67EC8" w:rsidP="00E67EC8">
      <w:pPr>
        <w:pStyle w:val="Prrafodelista"/>
        <w:spacing w:line="360" w:lineRule="auto"/>
        <w:ind w:left="0"/>
        <w:jc w:val="both"/>
        <w:rPr>
          <w:rFonts w:ascii="Palatino Linotype" w:eastAsia="Times New Roman" w:hAnsi="Palatino Linotype" w:cs="Arial"/>
          <w:i/>
          <w:color w:val="000000" w:themeColor="text1"/>
        </w:rPr>
      </w:pPr>
    </w:p>
    <w:p w14:paraId="4573FD7C" w14:textId="6772DE09" w:rsidR="0032119F" w:rsidRPr="009D1800" w:rsidRDefault="00E67EC8" w:rsidP="0032119F">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eastAsia="Times New Roman" w:hAnsi="Palatino Linotype" w:cs="Arial"/>
          <w:color w:val="000000" w:themeColor="text1"/>
        </w:rPr>
        <w:t xml:space="preserve">Cabe destacar que de la información proporcionada por el hoy </w:t>
      </w:r>
      <w:r w:rsidRPr="009D1800">
        <w:rPr>
          <w:rFonts w:ascii="Palatino Linotype" w:eastAsia="Times New Roman" w:hAnsi="Palatino Linotype" w:cs="Arial"/>
          <w:b/>
          <w:color w:val="000000" w:themeColor="text1"/>
        </w:rPr>
        <w:t>RECURRENTE</w:t>
      </w:r>
      <w:r w:rsidRPr="009D1800">
        <w:rPr>
          <w:rFonts w:ascii="Palatino Linotype" w:eastAsia="Times New Roman" w:hAnsi="Palatino Linotype" w:cs="Arial"/>
          <w:color w:val="000000" w:themeColor="text1"/>
        </w:rPr>
        <w:t xml:space="preserve">, en su solicitud de información consistente en el número de contrato y nombre de la obra, se advierte que en el sitio IPOMEX del </w:t>
      </w:r>
      <w:r w:rsidRPr="009D1800">
        <w:rPr>
          <w:rFonts w:ascii="Palatino Linotype" w:eastAsia="Times New Roman" w:hAnsi="Palatino Linotype" w:cs="Arial"/>
          <w:b/>
          <w:color w:val="000000" w:themeColor="text1"/>
        </w:rPr>
        <w:t>SUJETO OBLIGADO</w:t>
      </w:r>
      <w:r w:rsidRPr="009D1800">
        <w:rPr>
          <w:rFonts w:ascii="Palatino Linotype" w:eastAsia="Times New Roman" w:hAnsi="Palatino Linotype" w:cs="Arial"/>
          <w:color w:val="000000" w:themeColor="text1"/>
        </w:rPr>
        <w:t xml:space="preserve"> se encuentran disponibles los documentos relativos a los contratos referidos en la solicitud de información, como a continuación se muestra:</w:t>
      </w:r>
    </w:p>
    <w:p w14:paraId="029AAA63" w14:textId="14394B97" w:rsidR="00E67EC8" w:rsidRPr="009D1800" w:rsidRDefault="00E67EC8" w:rsidP="00E67EC8">
      <w:pPr>
        <w:pStyle w:val="Prrafodelista"/>
        <w:numPr>
          <w:ilvl w:val="0"/>
          <w:numId w:val="39"/>
        </w:numPr>
        <w:rPr>
          <w:rFonts w:ascii="Palatino Linotype" w:eastAsia="Times New Roman" w:hAnsi="Palatino Linotype" w:cs="Times New Roman"/>
          <w:b/>
          <w:color w:val="000000"/>
          <w:lang w:val="es-US" w:eastAsia="es-ES_tradnl"/>
        </w:rPr>
      </w:pPr>
      <w:r w:rsidRPr="009D1800">
        <w:rPr>
          <w:rFonts w:ascii="Palatino Linotype" w:eastAsia="Times New Roman" w:hAnsi="Palatino Linotype" w:cs="Times New Roman"/>
          <w:b/>
          <w:color w:val="000000"/>
          <w:lang w:val="es-US" w:eastAsia="es-ES_tradnl"/>
        </w:rPr>
        <w:t>ECA-</w:t>
      </w:r>
      <w:proofErr w:type="spellStart"/>
      <w:r w:rsidRPr="009D1800">
        <w:rPr>
          <w:rFonts w:ascii="Palatino Linotype" w:eastAsia="Times New Roman" w:hAnsi="Palatino Linotype" w:cs="Times New Roman"/>
          <w:b/>
          <w:color w:val="000000"/>
          <w:lang w:val="es-US" w:eastAsia="es-ES_tradnl"/>
        </w:rPr>
        <w:t>DDUyOP</w:t>
      </w:r>
      <w:proofErr w:type="spellEnd"/>
      <w:r w:rsidRPr="009D1800">
        <w:rPr>
          <w:rFonts w:ascii="Palatino Linotype" w:eastAsia="Times New Roman" w:hAnsi="Palatino Linotype" w:cs="Times New Roman"/>
          <w:b/>
          <w:color w:val="000000"/>
          <w:lang w:val="es-US" w:eastAsia="es-ES_tradnl"/>
        </w:rPr>
        <w:t>-FISMDF-LPN/2019-11</w:t>
      </w:r>
    </w:p>
    <w:p w14:paraId="75159580" w14:textId="77777777" w:rsidR="0032119F" w:rsidRPr="009D1800" w:rsidRDefault="0032119F" w:rsidP="0032119F">
      <w:pPr>
        <w:pStyle w:val="Prrafodelista"/>
        <w:ind w:left="1080"/>
        <w:rPr>
          <w:rFonts w:ascii="Palatino Linotype" w:eastAsia="Times New Roman" w:hAnsi="Palatino Linotype" w:cs="Times New Roman"/>
          <w:b/>
          <w:color w:val="000000"/>
          <w:lang w:val="es-US" w:eastAsia="es-ES_tradnl"/>
        </w:rPr>
      </w:pPr>
    </w:p>
    <w:p w14:paraId="0E2F208A" w14:textId="3065ABE0" w:rsidR="00E67EC8" w:rsidRPr="009D1800" w:rsidRDefault="0032119F" w:rsidP="0032119F">
      <w:pPr>
        <w:pStyle w:val="Prrafodelista"/>
        <w:ind w:left="90"/>
        <w:rPr>
          <w:rFonts w:ascii="Palatino Linotype" w:eastAsia="Times New Roman" w:hAnsi="Palatino Linotype" w:cs="Times New Roman"/>
          <w:b/>
          <w:color w:val="000000"/>
          <w:lang w:val="es-US" w:eastAsia="es-ES_tradnl"/>
        </w:rPr>
      </w:pPr>
      <w:r w:rsidRPr="009D1800">
        <w:rPr>
          <w:rFonts w:ascii="Palatino Linotype" w:eastAsia="Times New Roman" w:hAnsi="Palatino Linotype" w:cs="Times New Roman"/>
          <w:b/>
          <w:noProof/>
          <w:color w:val="000000"/>
          <w:lang w:val="es-MX" w:eastAsia="es-MX"/>
        </w:rPr>
        <w:lastRenderedPageBreak/>
        <w:drawing>
          <wp:inline distT="0" distB="0" distL="0" distR="0" wp14:anchorId="3C62A8AC" wp14:editId="30359F9E">
            <wp:extent cx="5612130" cy="3444240"/>
            <wp:effectExtent l="0" t="0" r="127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12130" cy="3444240"/>
                    </a:xfrm>
                    <a:prstGeom prst="rect">
                      <a:avLst/>
                    </a:prstGeom>
                  </pic:spPr>
                </pic:pic>
              </a:graphicData>
            </a:graphic>
          </wp:inline>
        </w:drawing>
      </w:r>
    </w:p>
    <w:p w14:paraId="477F84D2" w14:textId="02173AF8" w:rsidR="0032119F" w:rsidRPr="009D1800" w:rsidRDefault="0032119F" w:rsidP="0032119F">
      <w:pPr>
        <w:pStyle w:val="Prrafodelista"/>
        <w:ind w:left="90"/>
        <w:rPr>
          <w:rFonts w:ascii="Palatino Linotype" w:eastAsia="Times New Roman" w:hAnsi="Palatino Linotype" w:cs="Times New Roman"/>
          <w:b/>
          <w:color w:val="000000"/>
          <w:lang w:val="es-US" w:eastAsia="es-ES_tradnl"/>
        </w:rPr>
      </w:pPr>
    </w:p>
    <w:p w14:paraId="503DE4EE" w14:textId="77777777" w:rsidR="0032119F" w:rsidRPr="009D1800" w:rsidRDefault="0032119F" w:rsidP="0032119F">
      <w:pPr>
        <w:pStyle w:val="Prrafodelista"/>
        <w:ind w:left="90"/>
        <w:rPr>
          <w:rFonts w:ascii="Palatino Linotype" w:eastAsia="Times New Roman" w:hAnsi="Palatino Linotype" w:cs="Times New Roman"/>
          <w:b/>
          <w:color w:val="000000"/>
          <w:lang w:val="es-US" w:eastAsia="es-ES_tradnl"/>
        </w:rPr>
      </w:pPr>
    </w:p>
    <w:p w14:paraId="45DE6ABA" w14:textId="20046883" w:rsidR="00E67EC8" w:rsidRPr="009D1800" w:rsidRDefault="00E67EC8" w:rsidP="0032119F">
      <w:pPr>
        <w:pStyle w:val="Prrafodelista"/>
        <w:numPr>
          <w:ilvl w:val="0"/>
          <w:numId w:val="39"/>
        </w:numPr>
        <w:rPr>
          <w:rFonts w:ascii="Palatino Linotype" w:eastAsia="Times New Roman" w:hAnsi="Palatino Linotype" w:cs="Times New Roman"/>
          <w:b/>
          <w:color w:val="000000"/>
          <w:lang w:val="es-US" w:eastAsia="es-ES_tradnl"/>
        </w:rPr>
      </w:pPr>
      <w:r w:rsidRPr="009D1800">
        <w:rPr>
          <w:rFonts w:ascii="Palatino Linotype" w:eastAsia="Times New Roman" w:hAnsi="Palatino Linotype" w:cs="Times New Roman"/>
          <w:b/>
          <w:color w:val="000000"/>
          <w:lang w:val="es-US" w:eastAsia="es-ES_tradnl"/>
        </w:rPr>
        <w:t>ECA-</w:t>
      </w:r>
      <w:proofErr w:type="spellStart"/>
      <w:r w:rsidRPr="009D1800">
        <w:rPr>
          <w:rFonts w:ascii="Palatino Linotype" w:eastAsia="Times New Roman" w:hAnsi="Palatino Linotype" w:cs="Times New Roman"/>
          <w:b/>
          <w:color w:val="000000"/>
          <w:lang w:val="es-US" w:eastAsia="es-ES_tradnl"/>
        </w:rPr>
        <w:t>DDUyOP</w:t>
      </w:r>
      <w:proofErr w:type="spellEnd"/>
      <w:r w:rsidRPr="009D1800">
        <w:rPr>
          <w:rFonts w:ascii="Palatino Linotype" w:eastAsia="Times New Roman" w:hAnsi="Palatino Linotype" w:cs="Times New Roman"/>
          <w:b/>
          <w:color w:val="000000"/>
          <w:lang w:val="es-US" w:eastAsia="es-ES_tradnl"/>
        </w:rPr>
        <w:t>-FISMDF-LPN/2019-12</w:t>
      </w:r>
    </w:p>
    <w:p w14:paraId="630A9D40" w14:textId="54B421D4" w:rsidR="0032119F" w:rsidRPr="009D1800" w:rsidRDefault="0032119F" w:rsidP="0032119F">
      <w:pPr>
        <w:pStyle w:val="Prrafodelista"/>
        <w:ind w:left="0"/>
        <w:rPr>
          <w:rFonts w:ascii="Palatino Linotype" w:eastAsia="Times New Roman" w:hAnsi="Palatino Linotype" w:cs="Times New Roman"/>
          <w:b/>
          <w:color w:val="000000"/>
          <w:lang w:val="es-US" w:eastAsia="es-ES_tradnl"/>
        </w:rPr>
      </w:pPr>
      <w:r w:rsidRPr="009D1800">
        <w:rPr>
          <w:rFonts w:ascii="Palatino Linotype" w:eastAsia="Times New Roman" w:hAnsi="Palatino Linotype" w:cs="Times New Roman"/>
          <w:b/>
          <w:noProof/>
          <w:color w:val="000000"/>
          <w:lang w:val="es-MX" w:eastAsia="es-MX"/>
        </w:rPr>
        <w:drawing>
          <wp:inline distT="0" distB="0" distL="0" distR="0" wp14:anchorId="1D829F14" wp14:editId="689E13FF">
            <wp:extent cx="4629371" cy="2997200"/>
            <wp:effectExtent l="0" t="0" r="635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638216" cy="3002927"/>
                    </a:xfrm>
                    <a:prstGeom prst="rect">
                      <a:avLst/>
                    </a:prstGeom>
                  </pic:spPr>
                </pic:pic>
              </a:graphicData>
            </a:graphic>
          </wp:inline>
        </w:drawing>
      </w:r>
    </w:p>
    <w:p w14:paraId="77671BE7" w14:textId="77777777" w:rsidR="0032119F" w:rsidRPr="009D1800" w:rsidRDefault="0032119F" w:rsidP="0032119F">
      <w:pPr>
        <w:rPr>
          <w:rFonts w:ascii="Palatino Linotype" w:eastAsia="Times New Roman" w:hAnsi="Palatino Linotype" w:cs="Times New Roman"/>
          <w:b/>
          <w:color w:val="000000"/>
          <w:lang w:val="es-US" w:eastAsia="es-ES_tradnl"/>
        </w:rPr>
      </w:pPr>
    </w:p>
    <w:p w14:paraId="46D2E470" w14:textId="34A439B7" w:rsidR="00E67EC8" w:rsidRPr="009D1800" w:rsidRDefault="00E67EC8" w:rsidP="0032119F">
      <w:pPr>
        <w:pStyle w:val="Prrafodelista"/>
        <w:numPr>
          <w:ilvl w:val="0"/>
          <w:numId w:val="39"/>
        </w:numPr>
        <w:rPr>
          <w:rFonts w:ascii="Palatino Linotype" w:eastAsia="Times New Roman" w:hAnsi="Palatino Linotype" w:cs="Times New Roman"/>
          <w:b/>
          <w:color w:val="000000"/>
          <w:lang w:val="es-US" w:eastAsia="es-ES_tradnl"/>
        </w:rPr>
      </w:pPr>
      <w:r w:rsidRPr="009D1800">
        <w:rPr>
          <w:rFonts w:ascii="Palatino Linotype" w:eastAsia="Times New Roman" w:hAnsi="Palatino Linotype" w:cs="Times New Roman"/>
          <w:b/>
          <w:color w:val="000000"/>
          <w:lang w:val="es-US" w:eastAsia="es-ES_tradnl"/>
        </w:rPr>
        <w:lastRenderedPageBreak/>
        <w:t>ECA-</w:t>
      </w:r>
      <w:proofErr w:type="spellStart"/>
      <w:r w:rsidRPr="009D1800">
        <w:rPr>
          <w:rFonts w:ascii="Palatino Linotype" w:eastAsia="Times New Roman" w:hAnsi="Palatino Linotype" w:cs="Times New Roman"/>
          <w:b/>
          <w:color w:val="000000"/>
          <w:lang w:val="es-US" w:eastAsia="es-ES_tradnl"/>
        </w:rPr>
        <w:t>DDUyOP</w:t>
      </w:r>
      <w:proofErr w:type="spellEnd"/>
      <w:r w:rsidRPr="009D1800">
        <w:rPr>
          <w:rFonts w:ascii="Palatino Linotype" w:eastAsia="Times New Roman" w:hAnsi="Palatino Linotype" w:cs="Times New Roman"/>
          <w:b/>
          <w:color w:val="000000"/>
          <w:lang w:val="es-US" w:eastAsia="es-ES_tradnl"/>
        </w:rPr>
        <w:t>-FISMDF-LPN/2019-16</w:t>
      </w:r>
    </w:p>
    <w:p w14:paraId="0A55F2DF" w14:textId="1372105B" w:rsidR="006B4F83" w:rsidRPr="009D1800" w:rsidRDefault="0032119F" w:rsidP="0032119F">
      <w:pPr>
        <w:pStyle w:val="Prrafodelista"/>
        <w:ind w:left="0"/>
        <w:rPr>
          <w:rFonts w:ascii="Palatino Linotype" w:eastAsia="Times New Roman" w:hAnsi="Palatino Linotype" w:cs="Arial"/>
          <w:color w:val="000000" w:themeColor="text1"/>
        </w:rPr>
      </w:pPr>
      <w:r w:rsidRPr="009D1800">
        <w:rPr>
          <w:rFonts w:ascii="Palatino Linotype" w:eastAsia="Times New Roman" w:hAnsi="Palatino Linotype" w:cs="Times New Roman"/>
          <w:b/>
          <w:noProof/>
          <w:color w:val="000000"/>
          <w:lang w:val="es-MX" w:eastAsia="es-MX"/>
        </w:rPr>
        <w:drawing>
          <wp:inline distT="0" distB="0" distL="0" distR="0" wp14:anchorId="7464559B" wp14:editId="49A357F0">
            <wp:extent cx="4923256" cy="3276600"/>
            <wp:effectExtent l="0" t="0" r="444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925256" cy="3277931"/>
                    </a:xfrm>
                    <a:prstGeom prst="rect">
                      <a:avLst/>
                    </a:prstGeom>
                  </pic:spPr>
                </pic:pic>
              </a:graphicData>
            </a:graphic>
          </wp:inline>
        </w:drawing>
      </w:r>
    </w:p>
    <w:p w14:paraId="364BEF29" w14:textId="7E525935" w:rsidR="0032119F" w:rsidRPr="009D1800" w:rsidRDefault="0032119F" w:rsidP="006B4F83">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eastAsia="Times New Roman" w:hAnsi="Palatino Linotype" w:cs="Arial"/>
          <w:color w:val="000000" w:themeColor="text1"/>
        </w:rPr>
        <w:t xml:space="preserve">De lo anterior se advierte que es el </w:t>
      </w:r>
      <w:r w:rsidRPr="009D1800">
        <w:rPr>
          <w:rFonts w:ascii="Palatino Linotype" w:eastAsia="Times New Roman" w:hAnsi="Palatino Linotype" w:cs="Arial"/>
          <w:b/>
          <w:color w:val="000000" w:themeColor="text1"/>
        </w:rPr>
        <w:t>SUJETO OBLIGADO</w:t>
      </w:r>
      <w:r w:rsidRPr="009D1800">
        <w:rPr>
          <w:rFonts w:ascii="Palatino Linotype" w:eastAsia="Times New Roman" w:hAnsi="Palatino Linotype" w:cs="Arial"/>
          <w:color w:val="000000" w:themeColor="text1"/>
        </w:rPr>
        <w:t xml:space="preserve">, cuenta con los contratos referidos por el </w:t>
      </w:r>
      <w:r w:rsidRPr="009D1800">
        <w:rPr>
          <w:rFonts w:ascii="Palatino Linotype" w:eastAsia="Times New Roman" w:hAnsi="Palatino Linotype" w:cs="Arial"/>
          <w:b/>
          <w:color w:val="000000" w:themeColor="text1"/>
        </w:rPr>
        <w:t>RECURRENTE</w:t>
      </w:r>
      <w:r w:rsidRPr="009D1800">
        <w:rPr>
          <w:rFonts w:ascii="Palatino Linotype" w:eastAsia="Times New Roman" w:hAnsi="Palatino Linotype" w:cs="Arial"/>
          <w:color w:val="000000" w:themeColor="text1"/>
        </w:rPr>
        <w:t xml:space="preserve"> en su solicitud de información y de los cuales requiere los permisos de perforación ante la Comisión Nacional del Agua para la perforación de pozos profundos de agua potable de las obras referidas en los multicitados contratos y que obran en poder del </w:t>
      </w:r>
      <w:r w:rsidRPr="009D1800">
        <w:rPr>
          <w:rFonts w:ascii="Palatino Linotype" w:eastAsia="Times New Roman" w:hAnsi="Palatino Linotype" w:cs="Arial"/>
          <w:b/>
          <w:color w:val="000000" w:themeColor="text1"/>
        </w:rPr>
        <w:t>SUJETO OBLIGADO.</w:t>
      </w:r>
    </w:p>
    <w:p w14:paraId="38353141" w14:textId="77777777" w:rsidR="00CA5974" w:rsidRPr="009D1800" w:rsidRDefault="00CA5974" w:rsidP="00CA5974">
      <w:pPr>
        <w:pStyle w:val="Prrafodelista"/>
        <w:spacing w:line="360" w:lineRule="auto"/>
        <w:ind w:left="0"/>
        <w:jc w:val="both"/>
        <w:rPr>
          <w:rFonts w:ascii="Palatino Linotype" w:eastAsia="Times New Roman" w:hAnsi="Palatino Linotype" w:cs="Arial"/>
          <w:color w:val="000000" w:themeColor="text1"/>
        </w:rPr>
      </w:pPr>
    </w:p>
    <w:p w14:paraId="78B7E634" w14:textId="3F2130AE" w:rsidR="0032119F" w:rsidRPr="009D1800" w:rsidRDefault="0032119F" w:rsidP="006B4F83">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eastAsia="Times New Roman" w:hAnsi="Palatino Linotype" w:cs="Arial"/>
          <w:color w:val="000000" w:themeColor="text1"/>
        </w:rPr>
        <w:t xml:space="preserve">Robustece lo anterior, lo establecido en el </w:t>
      </w:r>
      <w:proofErr w:type="spellStart"/>
      <w:r w:rsidRPr="009D1800">
        <w:rPr>
          <w:rFonts w:ascii="Palatino Linotype" w:eastAsia="Times New Roman" w:hAnsi="Palatino Linotype" w:cs="Arial"/>
          <w:color w:val="000000" w:themeColor="text1"/>
        </w:rPr>
        <w:t>articulo</w:t>
      </w:r>
      <w:proofErr w:type="spellEnd"/>
      <w:r w:rsidRPr="009D1800">
        <w:rPr>
          <w:rFonts w:ascii="Palatino Linotype" w:eastAsia="Times New Roman" w:hAnsi="Palatino Linotype" w:cs="Arial"/>
          <w:color w:val="000000" w:themeColor="text1"/>
        </w:rPr>
        <w:t xml:space="preserve"> 33fracción IV, inciso </w:t>
      </w:r>
      <w:r w:rsidR="003D1421" w:rsidRPr="009D1800">
        <w:rPr>
          <w:rFonts w:ascii="Palatino Linotype" w:eastAsia="Times New Roman" w:hAnsi="Palatino Linotype" w:cs="Arial"/>
          <w:color w:val="000000" w:themeColor="text1"/>
        </w:rPr>
        <w:t>C) y 53 del Bando Municipal del Ayuntamiento de Ecatepec de Morelos, publ</w:t>
      </w:r>
      <w:r w:rsidR="00CA5974" w:rsidRPr="009D1800">
        <w:rPr>
          <w:rFonts w:ascii="Palatino Linotype" w:eastAsia="Times New Roman" w:hAnsi="Palatino Linotype" w:cs="Arial"/>
          <w:color w:val="000000" w:themeColor="text1"/>
        </w:rPr>
        <w:t>i</w:t>
      </w:r>
      <w:r w:rsidR="003D1421" w:rsidRPr="009D1800">
        <w:rPr>
          <w:rFonts w:ascii="Palatino Linotype" w:eastAsia="Times New Roman" w:hAnsi="Palatino Linotype" w:cs="Arial"/>
          <w:color w:val="000000" w:themeColor="text1"/>
        </w:rPr>
        <w:t>cado en su Gaceta Municipal en fecha cinco (5) de febrero de dos mil diecinueve.</w:t>
      </w:r>
    </w:p>
    <w:p w14:paraId="0BFE0791" w14:textId="65B882A9" w:rsidR="003D1421" w:rsidRPr="009D1800" w:rsidRDefault="003D1421" w:rsidP="003D1421">
      <w:pPr>
        <w:spacing w:line="360" w:lineRule="auto"/>
        <w:jc w:val="both"/>
        <w:rPr>
          <w:rFonts w:ascii="Palatino Linotype" w:eastAsia="Times New Roman" w:hAnsi="Palatino Linotype" w:cs="Arial"/>
          <w:color w:val="000000" w:themeColor="text1"/>
        </w:rPr>
      </w:pPr>
    </w:p>
    <w:p w14:paraId="72798B32" w14:textId="41AE1D98" w:rsidR="003D1421" w:rsidRPr="009D1800" w:rsidRDefault="003D1421" w:rsidP="003D1421">
      <w:pPr>
        <w:spacing w:line="360" w:lineRule="auto"/>
        <w:ind w:left="720"/>
        <w:jc w:val="both"/>
        <w:rPr>
          <w:rFonts w:ascii="Palatino Linotype" w:eastAsia="Times New Roman" w:hAnsi="Palatino Linotype" w:cs="Arial"/>
          <w:i/>
          <w:color w:val="000000" w:themeColor="text1"/>
          <w:sz w:val="22"/>
          <w:szCs w:val="22"/>
        </w:rPr>
      </w:pPr>
      <w:r w:rsidRPr="009D1800">
        <w:rPr>
          <w:rFonts w:ascii="Palatino Linotype" w:eastAsia="Times New Roman" w:hAnsi="Palatino Linotype" w:cs="Arial"/>
          <w:b/>
          <w:i/>
          <w:color w:val="000000" w:themeColor="text1"/>
          <w:sz w:val="22"/>
          <w:szCs w:val="22"/>
        </w:rPr>
        <w:lastRenderedPageBreak/>
        <w:t>Artículo 33</w:t>
      </w:r>
      <w:r w:rsidRPr="009D1800">
        <w:rPr>
          <w:rFonts w:ascii="Palatino Linotype" w:eastAsia="Times New Roman" w:hAnsi="Palatino Linotype" w:cs="Arial"/>
          <w:i/>
          <w:color w:val="000000" w:themeColor="text1"/>
          <w:sz w:val="22"/>
          <w:szCs w:val="22"/>
        </w:rPr>
        <w:t xml:space="preserve">. Para el ejercicio de sus atribuciones, tanto el H. Ayuntamiento como el presidente municipal, se auxiliarán de las siguientes dependencias, las cuales estarán </w:t>
      </w:r>
      <w:proofErr w:type="spellStart"/>
      <w:r w:rsidRPr="009D1800">
        <w:rPr>
          <w:rFonts w:ascii="Palatino Linotype" w:eastAsia="Times New Roman" w:hAnsi="Palatino Linotype" w:cs="Arial"/>
          <w:i/>
          <w:color w:val="000000" w:themeColor="text1"/>
          <w:sz w:val="22"/>
          <w:szCs w:val="22"/>
        </w:rPr>
        <w:t>subordinadasa</w:t>
      </w:r>
      <w:proofErr w:type="spellEnd"/>
      <w:r w:rsidRPr="009D1800">
        <w:rPr>
          <w:rFonts w:ascii="Palatino Linotype" w:eastAsia="Times New Roman" w:hAnsi="Palatino Linotype" w:cs="Arial"/>
          <w:i/>
          <w:color w:val="000000" w:themeColor="text1"/>
          <w:sz w:val="22"/>
          <w:szCs w:val="22"/>
        </w:rPr>
        <w:t xml:space="preserve"> este último:</w:t>
      </w:r>
    </w:p>
    <w:p w14:paraId="7D9AE434" w14:textId="77777777" w:rsidR="003D1421" w:rsidRPr="009D1800" w:rsidRDefault="003D1421" w:rsidP="003D1421">
      <w:pPr>
        <w:spacing w:line="360" w:lineRule="auto"/>
        <w:ind w:left="720"/>
        <w:jc w:val="both"/>
        <w:rPr>
          <w:rFonts w:ascii="Palatino Linotype" w:eastAsia="Times New Roman" w:hAnsi="Palatino Linotype" w:cs="Arial"/>
          <w:b/>
          <w:i/>
          <w:color w:val="000000" w:themeColor="text1"/>
          <w:sz w:val="22"/>
          <w:szCs w:val="22"/>
        </w:rPr>
      </w:pPr>
    </w:p>
    <w:p w14:paraId="4FB21809" w14:textId="060EB74E" w:rsidR="003D1421" w:rsidRPr="009D1800" w:rsidRDefault="003D1421" w:rsidP="003D1421">
      <w:pPr>
        <w:spacing w:line="360" w:lineRule="auto"/>
        <w:ind w:left="720"/>
        <w:jc w:val="both"/>
        <w:rPr>
          <w:rFonts w:ascii="Palatino Linotype" w:eastAsia="Times New Roman" w:hAnsi="Palatino Linotype" w:cs="Arial"/>
          <w:i/>
          <w:color w:val="000000" w:themeColor="text1"/>
          <w:sz w:val="22"/>
          <w:szCs w:val="22"/>
        </w:rPr>
      </w:pPr>
      <w:r w:rsidRPr="009D1800">
        <w:rPr>
          <w:rFonts w:ascii="Palatino Linotype" w:eastAsia="Times New Roman" w:hAnsi="Palatino Linotype" w:cs="Arial"/>
          <w:b/>
          <w:i/>
          <w:color w:val="000000" w:themeColor="text1"/>
          <w:sz w:val="22"/>
          <w:szCs w:val="22"/>
        </w:rPr>
        <w:t>IV.</w:t>
      </w:r>
      <w:r w:rsidRPr="009D1800">
        <w:rPr>
          <w:rFonts w:ascii="Palatino Linotype" w:eastAsia="Times New Roman" w:hAnsi="Palatino Linotype" w:cs="Arial"/>
          <w:i/>
          <w:color w:val="000000" w:themeColor="text1"/>
          <w:sz w:val="22"/>
          <w:szCs w:val="22"/>
        </w:rPr>
        <w:t xml:space="preserve"> Las Direcciones de:</w:t>
      </w:r>
    </w:p>
    <w:p w14:paraId="485528E5" w14:textId="77777777" w:rsidR="003D1421" w:rsidRPr="009D1800" w:rsidRDefault="003D1421" w:rsidP="003D1421">
      <w:pPr>
        <w:spacing w:line="360" w:lineRule="auto"/>
        <w:ind w:left="720"/>
        <w:jc w:val="both"/>
        <w:rPr>
          <w:rFonts w:ascii="Palatino Linotype" w:eastAsia="Times New Roman" w:hAnsi="Palatino Linotype" w:cs="Arial"/>
          <w:b/>
          <w:i/>
          <w:color w:val="000000" w:themeColor="text1"/>
          <w:sz w:val="22"/>
          <w:szCs w:val="22"/>
        </w:rPr>
      </w:pPr>
    </w:p>
    <w:p w14:paraId="50A61CEE" w14:textId="14F2F95D" w:rsidR="003D1421" w:rsidRPr="009D1800" w:rsidRDefault="003D1421" w:rsidP="003D1421">
      <w:pPr>
        <w:spacing w:line="360" w:lineRule="auto"/>
        <w:ind w:left="720"/>
        <w:jc w:val="both"/>
        <w:rPr>
          <w:rFonts w:ascii="Palatino Linotype" w:eastAsia="Times New Roman" w:hAnsi="Palatino Linotype" w:cs="Arial"/>
          <w:i/>
          <w:color w:val="000000" w:themeColor="text1"/>
          <w:sz w:val="22"/>
          <w:szCs w:val="22"/>
        </w:rPr>
      </w:pPr>
      <w:r w:rsidRPr="009D1800">
        <w:rPr>
          <w:rFonts w:ascii="Palatino Linotype" w:eastAsia="Times New Roman" w:hAnsi="Palatino Linotype" w:cs="Arial"/>
          <w:b/>
          <w:i/>
          <w:color w:val="000000" w:themeColor="text1"/>
          <w:sz w:val="22"/>
          <w:szCs w:val="22"/>
        </w:rPr>
        <w:t>C.</w:t>
      </w:r>
      <w:r w:rsidRPr="009D1800">
        <w:rPr>
          <w:rFonts w:ascii="Palatino Linotype" w:eastAsia="Times New Roman" w:hAnsi="Palatino Linotype" w:cs="Arial"/>
          <w:i/>
          <w:color w:val="000000" w:themeColor="text1"/>
          <w:sz w:val="22"/>
          <w:szCs w:val="22"/>
        </w:rPr>
        <w:t xml:space="preserve"> </w:t>
      </w:r>
      <w:r w:rsidRPr="009D1800">
        <w:rPr>
          <w:rFonts w:ascii="Palatino Linotype" w:eastAsia="Times New Roman" w:hAnsi="Palatino Linotype" w:cs="Arial"/>
          <w:b/>
          <w:i/>
          <w:color w:val="000000" w:themeColor="text1"/>
          <w:sz w:val="22"/>
          <w:szCs w:val="22"/>
        </w:rPr>
        <w:t>Desarrollo Urbano y Obras Públicas</w:t>
      </w:r>
    </w:p>
    <w:p w14:paraId="79678F57" w14:textId="3A3199EC" w:rsidR="003D1421" w:rsidRPr="009D1800" w:rsidRDefault="003D1421" w:rsidP="003D1421">
      <w:pPr>
        <w:spacing w:line="360" w:lineRule="auto"/>
        <w:ind w:left="720"/>
        <w:jc w:val="both"/>
        <w:rPr>
          <w:rFonts w:ascii="Palatino Linotype" w:eastAsia="Times New Roman" w:hAnsi="Palatino Linotype" w:cs="Arial"/>
          <w:i/>
          <w:color w:val="000000" w:themeColor="text1"/>
          <w:sz w:val="22"/>
          <w:szCs w:val="22"/>
        </w:rPr>
      </w:pPr>
    </w:p>
    <w:p w14:paraId="75F8E22E" w14:textId="5DD2DCFC" w:rsidR="003D1421" w:rsidRPr="009D1800" w:rsidRDefault="003D1421" w:rsidP="003D1421">
      <w:pPr>
        <w:spacing w:line="360" w:lineRule="auto"/>
        <w:ind w:left="720"/>
        <w:jc w:val="both"/>
        <w:rPr>
          <w:rFonts w:ascii="Palatino Linotype" w:eastAsia="Times New Roman" w:hAnsi="Palatino Linotype" w:cs="Arial"/>
          <w:i/>
          <w:color w:val="000000" w:themeColor="text1"/>
          <w:sz w:val="22"/>
          <w:szCs w:val="22"/>
        </w:rPr>
      </w:pPr>
      <w:r w:rsidRPr="009D1800">
        <w:rPr>
          <w:rFonts w:ascii="Palatino Linotype" w:eastAsia="Times New Roman" w:hAnsi="Palatino Linotype" w:cs="Arial"/>
          <w:b/>
          <w:i/>
          <w:color w:val="000000" w:themeColor="text1"/>
          <w:sz w:val="22"/>
          <w:szCs w:val="22"/>
        </w:rPr>
        <w:t>Artículo 53.</w:t>
      </w:r>
      <w:r w:rsidRPr="009D1800">
        <w:rPr>
          <w:rFonts w:ascii="Palatino Linotype" w:eastAsia="Times New Roman" w:hAnsi="Palatino Linotype" w:cs="Arial"/>
          <w:i/>
          <w:color w:val="000000" w:themeColor="text1"/>
          <w:sz w:val="22"/>
          <w:szCs w:val="22"/>
        </w:rPr>
        <w:t xml:space="preserve"> El H. </w:t>
      </w:r>
      <w:proofErr w:type="spellStart"/>
      <w:r w:rsidRPr="009D1800">
        <w:rPr>
          <w:rFonts w:ascii="Palatino Linotype" w:eastAsia="Times New Roman" w:hAnsi="Palatino Linotype" w:cs="Arial"/>
          <w:i/>
          <w:color w:val="000000" w:themeColor="text1"/>
          <w:sz w:val="22"/>
          <w:szCs w:val="22"/>
        </w:rPr>
        <w:t>Ayuntamietno</w:t>
      </w:r>
      <w:proofErr w:type="spellEnd"/>
      <w:r w:rsidRPr="009D1800">
        <w:rPr>
          <w:rFonts w:ascii="Palatino Linotype" w:eastAsia="Times New Roman" w:hAnsi="Palatino Linotype" w:cs="Arial"/>
          <w:i/>
          <w:color w:val="000000" w:themeColor="text1"/>
          <w:sz w:val="22"/>
          <w:szCs w:val="22"/>
        </w:rPr>
        <w:t xml:space="preserve">, a través de la </w:t>
      </w:r>
      <w:r w:rsidRPr="009D1800">
        <w:rPr>
          <w:rFonts w:ascii="Palatino Linotype" w:eastAsia="Times New Roman" w:hAnsi="Palatino Linotype" w:cs="Arial"/>
          <w:b/>
          <w:i/>
          <w:color w:val="000000" w:themeColor="text1"/>
          <w:sz w:val="22"/>
          <w:szCs w:val="22"/>
          <w:u w:val="single"/>
        </w:rPr>
        <w:t>Dirección de Desarrollo Urbano y Obras Públicas, planeará, ejecutará supervisará y mantendrá en buenas condiciones las obras públicas municipales, llevando el control y vigilancia de las mismas</w:t>
      </w:r>
      <w:r w:rsidRPr="009D1800">
        <w:rPr>
          <w:rFonts w:ascii="Palatino Linotype" w:eastAsia="Times New Roman" w:hAnsi="Palatino Linotype" w:cs="Arial"/>
          <w:i/>
          <w:color w:val="000000" w:themeColor="text1"/>
          <w:sz w:val="22"/>
          <w:szCs w:val="22"/>
        </w:rPr>
        <w:t xml:space="preserve">, de acuerdo a los establecido en la Ley Orgánica Municipal del Estado de México, Código Administrativo del Estado de México y su reglamento, el presente Bando </w:t>
      </w:r>
      <w:proofErr w:type="spellStart"/>
      <w:r w:rsidRPr="009D1800">
        <w:rPr>
          <w:rFonts w:ascii="Palatino Linotype" w:eastAsia="Times New Roman" w:hAnsi="Palatino Linotype" w:cs="Arial"/>
          <w:i/>
          <w:color w:val="000000" w:themeColor="text1"/>
          <w:sz w:val="22"/>
          <w:szCs w:val="22"/>
        </w:rPr>
        <w:t>Muncipal</w:t>
      </w:r>
      <w:proofErr w:type="spellEnd"/>
      <w:r w:rsidRPr="009D1800">
        <w:rPr>
          <w:rFonts w:ascii="Palatino Linotype" w:eastAsia="Times New Roman" w:hAnsi="Palatino Linotype" w:cs="Arial"/>
          <w:i/>
          <w:color w:val="000000" w:themeColor="text1"/>
          <w:sz w:val="22"/>
          <w:szCs w:val="22"/>
        </w:rPr>
        <w:t xml:space="preserve"> y demás ordenamientos legales aplicables vigentes.”</w:t>
      </w:r>
    </w:p>
    <w:p w14:paraId="7D7499A4" w14:textId="77777777" w:rsidR="00CA5974" w:rsidRPr="009D1800" w:rsidRDefault="00CA5974" w:rsidP="003D1421">
      <w:pPr>
        <w:spacing w:line="360" w:lineRule="auto"/>
        <w:ind w:left="720"/>
        <w:jc w:val="both"/>
        <w:rPr>
          <w:rFonts w:ascii="Palatino Linotype" w:eastAsia="Times New Roman" w:hAnsi="Palatino Linotype" w:cs="Arial"/>
          <w:i/>
          <w:color w:val="000000" w:themeColor="text1"/>
          <w:sz w:val="22"/>
          <w:szCs w:val="22"/>
        </w:rPr>
      </w:pPr>
    </w:p>
    <w:p w14:paraId="20839189" w14:textId="1D8176B7" w:rsidR="00CA5974" w:rsidRPr="009D1800" w:rsidRDefault="00CA5974" w:rsidP="003D1421">
      <w:pPr>
        <w:spacing w:line="360" w:lineRule="auto"/>
        <w:ind w:left="720"/>
        <w:jc w:val="both"/>
        <w:rPr>
          <w:rFonts w:ascii="Palatino Linotype" w:eastAsia="Times New Roman" w:hAnsi="Palatino Linotype" w:cs="Arial"/>
          <w:color w:val="000000" w:themeColor="text1"/>
          <w:sz w:val="22"/>
          <w:szCs w:val="22"/>
        </w:rPr>
      </w:pPr>
      <w:r w:rsidRPr="009D1800">
        <w:rPr>
          <w:rFonts w:ascii="Palatino Linotype" w:eastAsia="Times New Roman" w:hAnsi="Palatino Linotype" w:cs="Arial"/>
          <w:color w:val="000000" w:themeColor="text1"/>
          <w:sz w:val="22"/>
          <w:szCs w:val="22"/>
        </w:rPr>
        <w:t>(Énfasis añadido)</w:t>
      </w:r>
    </w:p>
    <w:p w14:paraId="0AB406A7" w14:textId="77777777" w:rsidR="00DC76B7" w:rsidRPr="009D1800" w:rsidRDefault="00DC76B7" w:rsidP="003D1421">
      <w:pPr>
        <w:spacing w:line="360" w:lineRule="auto"/>
        <w:ind w:left="720"/>
        <w:jc w:val="both"/>
        <w:rPr>
          <w:rFonts w:ascii="Palatino Linotype" w:eastAsia="Times New Roman" w:hAnsi="Palatino Linotype" w:cs="Arial"/>
          <w:color w:val="000000" w:themeColor="text1"/>
          <w:sz w:val="22"/>
          <w:szCs w:val="22"/>
        </w:rPr>
      </w:pPr>
    </w:p>
    <w:p w14:paraId="2BFE83E5" w14:textId="08D42AD3" w:rsidR="004026D6" w:rsidRPr="009D1800" w:rsidRDefault="00DC76B7" w:rsidP="004026D6">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eastAsia="Times New Roman" w:hAnsi="Palatino Linotype" w:cs="Arial"/>
          <w:color w:val="000000" w:themeColor="text1"/>
        </w:rPr>
        <w:t xml:space="preserve">De lo anterior, se advierte, primeramente que el SUJETO OBLIGADO efectivamente cuenta con información relativa a los contratos mencionados en su solicitud de información, la cual forma parte de sus obligaciones de </w:t>
      </w:r>
      <w:proofErr w:type="spellStart"/>
      <w:r w:rsidRPr="009D1800">
        <w:rPr>
          <w:rFonts w:ascii="Palatino Linotype" w:eastAsia="Times New Roman" w:hAnsi="Palatino Linotype" w:cs="Arial"/>
          <w:color w:val="000000" w:themeColor="text1"/>
        </w:rPr>
        <w:t>transparecia</w:t>
      </w:r>
      <w:proofErr w:type="spellEnd"/>
      <w:r w:rsidRPr="009D1800">
        <w:rPr>
          <w:rFonts w:ascii="Palatino Linotype" w:eastAsia="Times New Roman" w:hAnsi="Palatino Linotype" w:cs="Arial"/>
          <w:color w:val="000000" w:themeColor="text1"/>
        </w:rPr>
        <w:t xml:space="preserve"> comunes de conformidad con el artículo 92 fracción XXXII de la Ley de </w:t>
      </w:r>
      <w:proofErr w:type="spellStart"/>
      <w:r w:rsidRPr="009D1800">
        <w:rPr>
          <w:rFonts w:ascii="Palatino Linotype" w:eastAsia="Times New Roman" w:hAnsi="Palatino Linotype" w:cs="Arial"/>
          <w:color w:val="000000" w:themeColor="text1"/>
        </w:rPr>
        <w:t>Tranparencia</w:t>
      </w:r>
      <w:proofErr w:type="spellEnd"/>
      <w:r w:rsidRPr="009D1800">
        <w:rPr>
          <w:rFonts w:ascii="Palatino Linotype" w:eastAsia="Times New Roman" w:hAnsi="Palatino Linotype" w:cs="Arial"/>
          <w:color w:val="000000" w:themeColor="text1"/>
        </w:rPr>
        <w:t xml:space="preserve">  Acceso a la Información del Estado de México y Municipios, y la cual se encuentra disponible de manera permanente en su sitio de IPOMEX y por ende se colige que cuenta con la documentación que integra los expedientes de obra pública derivados </w:t>
      </w:r>
      <w:r w:rsidRPr="009D1800">
        <w:rPr>
          <w:rFonts w:ascii="Palatino Linotype" w:eastAsia="Times New Roman" w:hAnsi="Palatino Linotype" w:cs="Arial"/>
          <w:color w:val="000000" w:themeColor="text1"/>
        </w:rPr>
        <w:lastRenderedPageBreak/>
        <w:t>de los multicitados contratos de obra pública y de acuerdo a sus facultades y competencias establecidas en el Bando Municipal de Ecatepec de Morelos.</w:t>
      </w:r>
    </w:p>
    <w:p w14:paraId="4E7BA656" w14:textId="77777777" w:rsidR="00DC76B7" w:rsidRPr="009D1800" w:rsidRDefault="00DC76B7" w:rsidP="00DC76B7">
      <w:pPr>
        <w:pStyle w:val="Prrafodelista"/>
        <w:spacing w:line="360" w:lineRule="auto"/>
        <w:ind w:left="0"/>
        <w:jc w:val="both"/>
        <w:rPr>
          <w:rFonts w:ascii="Palatino Linotype" w:eastAsia="Times New Roman" w:hAnsi="Palatino Linotype" w:cs="Arial"/>
          <w:color w:val="000000" w:themeColor="text1"/>
        </w:rPr>
      </w:pPr>
    </w:p>
    <w:p w14:paraId="314424E8" w14:textId="199E2DDC" w:rsidR="00DC76B7" w:rsidRPr="009D1800" w:rsidRDefault="00DC76B7" w:rsidP="004026D6">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eastAsia="Times New Roman" w:hAnsi="Palatino Linotype" w:cs="Arial"/>
          <w:color w:val="000000" w:themeColor="text1"/>
        </w:rPr>
        <w:t>Por otra parte, la Comisión Nacional de Agua establece como un trámite el otorgar permisos para la perforación de pozos, como se desprende de sus página oficial:</w:t>
      </w:r>
    </w:p>
    <w:p w14:paraId="3BE6B30D" w14:textId="77777777" w:rsidR="00DC76B7" w:rsidRPr="009D1800" w:rsidRDefault="00DC76B7" w:rsidP="00DC76B7">
      <w:pPr>
        <w:pStyle w:val="Prrafodelista"/>
        <w:rPr>
          <w:rFonts w:ascii="Palatino Linotype" w:eastAsia="Times New Roman" w:hAnsi="Palatino Linotype" w:cs="Arial"/>
          <w:color w:val="000000" w:themeColor="text1"/>
        </w:rPr>
      </w:pPr>
    </w:p>
    <w:p w14:paraId="6452146E" w14:textId="02B99FC2" w:rsidR="00DC76B7" w:rsidRPr="009D1800" w:rsidRDefault="00DC76B7" w:rsidP="00DC76B7">
      <w:pPr>
        <w:pStyle w:val="Prrafodelista"/>
        <w:spacing w:line="360" w:lineRule="auto"/>
        <w:ind w:left="0"/>
        <w:jc w:val="both"/>
        <w:rPr>
          <w:rFonts w:ascii="Palatino Linotype" w:eastAsia="Times New Roman" w:hAnsi="Palatino Linotype" w:cs="Arial"/>
          <w:color w:val="000000" w:themeColor="text1"/>
        </w:rPr>
      </w:pPr>
      <w:r w:rsidRPr="009D1800">
        <w:rPr>
          <w:rFonts w:ascii="Palatino Linotype" w:eastAsia="Times New Roman" w:hAnsi="Palatino Linotype" w:cs="Arial"/>
          <w:noProof/>
          <w:color w:val="000000" w:themeColor="text1"/>
          <w:lang w:val="es-MX" w:eastAsia="es-MX"/>
        </w:rPr>
        <w:drawing>
          <wp:inline distT="0" distB="0" distL="0" distR="0" wp14:anchorId="26329A30" wp14:editId="502884F2">
            <wp:extent cx="5612130" cy="3432810"/>
            <wp:effectExtent l="0" t="0" r="127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12130" cy="3432810"/>
                    </a:xfrm>
                    <a:prstGeom prst="rect">
                      <a:avLst/>
                    </a:prstGeom>
                  </pic:spPr>
                </pic:pic>
              </a:graphicData>
            </a:graphic>
          </wp:inline>
        </w:drawing>
      </w:r>
    </w:p>
    <w:p w14:paraId="4E634C58" w14:textId="77777777" w:rsidR="00DC76B7" w:rsidRPr="009D1800" w:rsidRDefault="00DC76B7" w:rsidP="00DC76B7">
      <w:pPr>
        <w:pStyle w:val="Prrafodelista"/>
        <w:rPr>
          <w:rFonts w:ascii="Palatino Linotype" w:eastAsia="Times New Roman" w:hAnsi="Palatino Linotype" w:cs="Arial"/>
          <w:color w:val="000000" w:themeColor="text1"/>
        </w:rPr>
      </w:pPr>
    </w:p>
    <w:p w14:paraId="27F71EBF" w14:textId="12B8D5A0" w:rsidR="00DC76B7" w:rsidRPr="009D1800" w:rsidRDefault="00DC76B7" w:rsidP="004026D6">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eastAsia="Times New Roman" w:hAnsi="Palatino Linotype" w:cs="Arial"/>
          <w:color w:val="000000" w:themeColor="text1"/>
        </w:rPr>
        <w:t xml:space="preserve">De igual forma el Manual General de Organización de la </w:t>
      </w:r>
      <w:proofErr w:type="spellStart"/>
      <w:r w:rsidRPr="009D1800">
        <w:rPr>
          <w:rFonts w:ascii="Palatino Linotype" w:eastAsia="Times New Roman" w:hAnsi="Palatino Linotype" w:cs="Arial"/>
          <w:color w:val="000000" w:themeColor="text1"/>
        </w:rPr>
        <w:t>Comisi´n</w:t>
      </w:r>
      <w:proofErr w:type="spellEnd"/>
      <w:r w:rsidRPr="009D1800">
        <w:rPr>
          <w:rFonts w:ascii="Palatino Linotype" w:eastAsia="Times New Roman" w:hAnsi="Palatino Linotype" w:cs="Arial"/>
          <w:color w:val="000000" w:themeColor="text1"/>
        </w:rPr>
        <w:t xml:space="preserve"> del Agua del Estado de México, cuenta dentro de sus estructura orgánica lo siguiente:</w:t>
      </w:r>
    </w:p>
    <w:p w14:paraId="57E81844" w14:textId="77777777" w:rsidR="006F79C9" w:rsidRPr="009D1800" w:rsidRDefault="006F79C9" w:rsidP="006F79C9">
      <w:pPr>
        <w:pStyle w:val="Prrafodelista"/>
        <w:spacing w:line="360" w:lineRule="auto"/>
        <w:ind w:left="0"/>
        <w:jc w:val="both"/>
        <w:rPr>
          <w:rFonts w:ascii="Palatino Linotype" w:eastAsia="Times New Roman" w:hAnsi="Palatino Linotype" w:cs="Arial"/>
          <w:color w:val="000000" w:themeColor="text1"/>
        </w:rPr>
      </w:pPr>
    </w:p>
    <w:p w14:paraId="68354B55" w14:textId="77777777" w:rsidR="00DC76B7" w:rsidRPr="009D1800" w:rsidRDefault="00DC76B7" w:rsidP="00DC76B7">
      <w:pPr>
        <w:spacing w:line="276" w:lineRule="auto"/>
        <w:ind w:left="810"/>
        <w:rPr>
          <w:rFonts w:ascii="Palatino Linotype" w:eastAsia="Times New Roman" w:hAnsi="Palatino Linotype" w:cs="Times New Roman"/>
          <w:i/>
          <w:sz w:val="22"/>
          <w:szCs w:val="22"/>
          <w:lang w:val="es-US" w:eastAsia="es-ES_tradnl"/>
        </w:rPr>
      </w:pPr>
      <w:r w:rsidRPr="009D1800">
        <w:rPr>
          <w:rFonts w:ascii="Palatino Linotype" w:eastAsia="Times New Roman" w:hAnsi="Palatino Linotype" w:cs="Arial"/>
          <w:i/>
          <w:color w:val="000000" w:themeColor="text1"/>
          <w:sz w:val="22"/>
          <w:szCs w:val="22"/>
        </w:rPr>
        <w:t>“</w:t>
      </w:r>
      <w:r w:rsidRPr="009D1800">
        <w:rPr>
          <w:rFonts w:ascii="Palatino Linotype" w:eastAsia="Times New Roman" w:hAnsi="Palatino Linotype" w:cs="Times New Roman"/>
          <w:b/>
          <w:i/>
          <w:sz w:val="22"/>
          <w:szCs w:val="22"/>
          <w:lang w:val="es-US" w:eastAsia="es-ES_tradnl"/>
        </w:rPr>
        <w:t>229B40402 DEPARTAMENTO DE SUPERVISIÓN DE OBRA DE PERFORACIÓN DE POZOS</w:t>
      </w:r>
      <w:r w:rsidRPr="009D1800">
        <w:rPr>
          <w:rFonts w:ascii="Palatino Linotype" w:eastAsia="Times New Roman" w:hAnsi="Palatino Linotype" w:cs="Times New Roman"/>
          <w:i/>
          <w:sz w:val="22"/>
          <w:szCs w:val="22"/>
          <w:lang w:val="es-US" w:eastAsia="es-ES_tradnl"/>
        </w:rPr>
        <w:t xml:space="preserve"> </w:t>
      </w:r>
    </w:p>
    <w:p w14:paraId="62A91A94" w14:textId="25CD6572" w:rsidR="00DC76B7" w:rsidRPr="009D1800" w:rsidRDefault="00DC76B7" w:rsidP="00DC76B7">
      <w:pPr>
        <w:spacing w:line="276" w:lineRule="auto"/>
        <w:ind w:left="810"/>
        <w:rPr>
          <w:rFonts w:ascii="Palatino Linotype" w:eastAsia="Times New Roman" w:hAnsi="Palatino Linotype" w:cs="Times New Roman"/>
          <w:i/>
          <w:sz w:val="22"/>
          <w:szCs w:val="22"/>
          <w:lang w:val="es-US" w:eastAsia="es-ES_tradnl"/>
        </w:rPr>
      </w:pPr>
      <w:r w:rsidRPr="009D1800">
        <w:rPr>
          <w:rFonts w:ascii="Palatino Linotype" w:eastAsia="Times New Roman" w:hAnsi="Palatino Linotype" w:cs="Times New Roman"/>
          <w:b/>
          <w:i/>
          <w:sz w:val="22"/>
          <w:szCs w:val="22"/>
          <w:lang w:val="es-US" w:eastAsia="es-ES_tradnl"/>
        </w:rPr>
        <w:lastRenderedPageBreak/>
        <w:t>OBJETIVO:</w:t>
      </w:r>
      <w:r w:rsidRPr="009D1800">
        <w:rPr>
          <w:rFonts w:ascii="Palatino Linotype" w:eastAsia="Times New Roman" w:hAnsi="Palatino Linotype" w:cs="Times New Roman"/>
          <w:i/>
          <w:sz w:val="22"/>
          <w:szCs w:val="22"/>
          <w:lang w:val="es-US" w:eastAsia="es-ES_tradnl"/>
        </w:rPr>
        <w:t xml:space="preserve"> Supervisar las obras de perforación de pozos profundos, a efecto de que se ejecuten conforme a las normas legales y técnicas contratadas y las establecidas por la Comisión. </w:t>
      </w:r>
    </w:p>
    <w:p w14:paraId="53B99C95" w14:textId="77777777" w:rsidR="006F79C9" w:rsidRPr="009D1800" w:rsidRDefault="006F79C9" w:rsidP="00DC76B7">
      <w:pPr>
        <w:spacing w:line="276" w:lineRule="auto"/>
        <w:ind w:left="810"/>
        <w:rPr>
          <w:rFonts w:ascii="Palatino Linotype" w:eastAsia="Times New Roman" w:hAnsi="Palatino Linotype" w:cs="Times New Roman"/>
          <w:i/>
          <w:sz w:val="22"/>
          <w:szCs w:val="22"/>
          <w:lang w:val="es-US" w:eastAsia="es-ES_tradnl"/>
        </w:rPr>
      </w:pPr>
    </w:p>
    <w:p w14:paraId="3AF23635" w14:textId="77777777" w:rsidR="00B122BA" w:rsidRPr="009D1800" w:rsidRDefault="00DC76B7" w:rsidP="00DC76B7">
      <w:pPr>
        <w:spacing w:line="276" w:lineRule="auto"/>
        <w:ind w:left="810"/>
        <w:rPr>
          <w:rFonts w:ascii="Palatino Linotype" w:eastAsia="Times New Roman" w:hAnsi="Palatino Linotype" w:cs="Times New Roman"/>
          <w:b/>
          <w:i/>
          <w:sz w:val="22"/>
          <w:szCs w:val="22"/>
          <w:lang w:val="es-US" w:eastAsia="es-ES_tradnl"/>
        </w:rPr>
      </w:pPr>
      <w:r w:rsidRPr="009D1800">
        <w:rPr>
          <w:rFonts w:ascii="Palatino Linotype" w:eastAsia="Times New Roman" w:hAnsi="Palatino Linotype" w:cs="Times New Roman"/>
          <w:b/>
          <w:i/>
          <w:sz w:val="22"/>
          <w:szCs w:val="22"/>
          <w:lang w:val="es-US" w:eastAsia="es-ES_tradnl"/>
        </w:rPr>
        <w:t xml:space="preserve">FUNCIONES: </w:t>
      </w:r>
    </w:p>
    <w:p w14:paraId="629D090E" w14:textId="77777777" w:rsidR="00B122BA" w:rsidRPr="009D1800" w:rsidRDefault="00DC76B7" w:rsidP="00B122BA">
      <w:pPr>
        <w:pStyle w:val="Prrafodelista"/>
        <w:numPr>
          <w:ilvl w:val="0"/>
          <w:numId w:val="40"/>
        </w:numPr>
        <w:spacing w:line="276" w:lineRule="auto"/>
        <w:rPr>
          <w:rFonts w:ascii="Palatino Linotype" w:eastAsia="Times New Roman" w:hAnsi="Palatino Linotype" w:cs="Times New Roman"/>
          <w:i/>
          <w:sz w:val="22"/>
          <w:szCs w:val="22"/>
          <w:lang w:val="es-US" w:eastAsia="es-ES_tradnl"/>
        </w:rPr>
      </w:pPr>
      <w:r w:rsidRPr="009D1800">
        <w:rPr>
          <w:rFonts w:ascii="Palatino Linotype" w:eastAsia="Times New Roman" w:hAnsi="Palatino Linotype" w:cs="Times New Roman"/>
          <w:i/>
          <w:sz w:val="22"/>
          <w:szCs w:val="22"/>
          <w:lang w:val="es-US" w:eastAsia="es-ES_tradnl"/>
        </w:rPr>
        <w:t xml:space="preserve">Colaborar con las unidades administrativas de la Comisión que intervienen en las etapas de ejecución de las obras hidráulicas de pozos profundos, previa, durante y al final de la perforación, a efecto de establecer las políticas y procedimientos para su construcción. </w:t>
      </w:r>
    </w:p>
    <w:p w14:paraId="3E24921F" w14:textId="77777777" w:rsidR="00B122BA" w:rsidRPr="009D1800" w:rsidRDefault="00DC76B7" w:rsidP="00B122BA">
      <w:pPr>
        <w:pStyle w:val="Prrafodelista"/>
        <w:numPr>
          <w:ilvl w:val="0"/>
          <w:numId w:val="40"/>
        </w:numPr>
        <w:spacing w:line="276" w:lineRule="auto"/>
        <w:rPr>
          <w:rFonts w:ascii="Palatino Linotype" w:eastAsia="Times New Roman" w:hAnsi="Palatino Linotype" w:cs="Times New Roman"/>
          <w:i/>
          <w:sz w:val="22"/>
          <w:szCs w:val="22"/>
          <w:lang w:val="es-US" w:eastAsia="es-ES_tradnl"/>
        </w:rPr>
      </w:pPr>
      <w:r w:rsidRPr="009D1800">
        <w:rPr>
          <w:rFonts w:ascii="Palatino Linotype" w:eastAsia="Times New Roman" w:hAnsi="Palatino Linotype" w:cs="Times New Roman"/>
          <w:i/>
          <w:sz w:val="22"/>
          <w:szCs w:val="22"/>
          <w:lang w:val="es-US" w:eastAsia="es-ES_tradnl"/>
        </w:rPr>
        <w:t xml:space="preserve">Supervisar y verificar que la perforación y rehabilitación de pozos profundos cumpla con las normas federales y estatales y con los procedimientos constructivos y técnicos que se especifican en el proyecto de obra. </w:t>
      </w:r>
    </w:p>
    <w:p w14:paraId="3F11BB49" w14:textId="77777777" w:rsidR="00B122BA" w:rsidRPr="009D1800" w:rsidRDefault="00DC76B7" w:rsidP="00B122BA">
      <w:pPr>
        <w:pStyle w:val="Prrafodelista"/>
        <w:numPr>
          <w:ilvl w:val="0"/>
          <w:numId w:val="40"/>
        </w:numPr>
        <w:spacing w:line="276" w:lineRule="auto"/>
        <w:rPr>
          <w:rFonts w:ascii="Palatino Linotype" w:eastAsia="Times New Roman" w:hAnsi="Palatino Linotype" w:cs="Times New Roman"/>
          <w:i/>
          <w:sz w:val="22"/>
          <w:szCs w:val="22"/>
          <w:lang w:val="es-US" w:eastAsia="es-ES_tradnl"/>
        </w:rPr>
      </w:pPr>
      <w:r w:rsidRPr="009D1800">
        <w:rPr>
          <w:rFonts w:ascii="Palatino Linotype" w:eastAsia="Times New Roman" w:hAnsi="Palatino Linotype" w:cs="Times New Roman"/>
          <w:i/>
          <w:sz w:val="22"/>
          <w:szCs w:val="22"/>
          <w:lang w:val="es-US" w:eastAsia="es-ES_tradnl"/>
        </w:rPr>
        <w:t xml:space="preserve">Efectuar visitas técnicas a las obras de perforación de pozos profundos a cargo de la Comisión y registrar los eventos importantes en la bitácora electrónica o en el instrumento que contemple la normatividad. </w:t>
      </w:r>
    </w:p>
    <w:p w14:paraId="1B00B83E" w14:textId="77777777" w:rsidR="00B122BA" w:rsidRPr="009D1800" w:rsidRDefault="00DC76B7" w:rsidP="00B122BA">
      <w:pPr>
        <w:pStyle w:val="Prrafodelista"/>
        <w:numPr>
          <w:ilvl w:val="0"/>
          <w:numId w:val="40"/>
        </w:numPr>
        <w:spacing w:line="276" w:lineRule="auto"/>
        <w:rPr>
          <w:rFonts w:ascii="Palatino Linotype" w:eastAsia="Times New Roman" w:hAnsi="Palatino Linotype" w:cs="Times New Roman"/>
          <w:i/>
          <w:sz w:val="22"/>
          <w:szCs w:val="22"/>
          <w:lang w:val="es-US" w:eastAsia="es-ES_tradnl"/>
        </w:rPr>
      </w:pPr>
      <w:r w:rsidRPr="009D1800">
        <w:rPr>
          <w:rFonts w:ascii="Palatino Linotype" w:eastAsia="Times New Roman" w:hAnsi="Palatino Linotype" w:cs="Times New Roman"/>
          <w:i/>
          <w:sz w:val="22"/>
          <w:szCs w:val="22"/>
          <w:lang w:val="es-US" w:eastAsia="es-ES_tradnl"/>
        </w:rPr>
        <w:t xml:space="preserve">Vigilar y verificar que la construcción de obras autorizadas cumpla con la calidad, cantidad y tiempos establecidos en el contrato. </w:t>
      </w:r>
    </w:p>
    <w:p w14:paraId="3D7EFDA0" w14:textId="77777777" w:rsidR="00B122BA" w:rsidRPr="009D1800" w:rsidRDefault="00DC76B7" w:rsidP="00B122BA">
      <w:pPr>
        <w:pStyle w:val="Prrafodelista"/>
        <w:numPr>
          <w:ilvl w:val="0"/>
          <w:numId w:val="40"/>
        </w:numPr>
        <w:spacing w:line="276" w:lineRule="auto"/>
        <w:rPr>
          <w:rFonts w:ascii="Palatino Linotype" w:eastAsia="Times New Roman" w:hAnsi="Palatino Linotype" w:cs="Times New Roman"/>
          <w:i/>
          <w:sz w:val="22"/>
          <w:szCs w:val="22"/>
          <w:lang w:val="es-US" w:eastAsia="es-ES_tradnl"/>
        </w:rPr>
      </w:pPr>
      <w:r w:rsidRPr="009D1800">
        <w:rPr>
          <w:rFonts w:ascii="Palatino Linotype" w:eastAsia="Times New Roman" w:hAnsi="Palatino Linotype" w:cs="Times New Roman"/>
          <w:i/>
          <w:sz w:val="22"/>
          <w:szCs w:val="22"/>
          <w:lang w:val="es-US" w:eastAsia="es-ES_tradnl"/>
        </w:rPr>
        <w:t>Llevar el seguimiento del trámite y autorización de estimaciones generadas por concepto de perforación de pozos profundos.</w:t>
      </w:r>
    </w:p>
    <w:p w14:paraId="7E6937CB" w14:textId="77777777" w:rsidR="00B122BA" w:rsidRPr="009D1800" w:rsidRDefault="00DC76B7" w:rsidP="00B122BA">
      <w:pPr>
        <w:pStyle w:val="Prrafodelista"/>
        <w:numPr>
          <w:ilvl w:val="0"/>
          <w:numId w:val="40"/>
        </w:numPr>
        <w:spacing w:line="276" w:lineRule="auto"/>
        <w:rPr>
          <w:rFonts w:ascii="Palatino Linotype" w:eastAsia="Times New Roman" w:hAnsi="Palatino Linotype" w:cs="Times New Roman"/>
          <w:i/>
          <w:sz w:val="22"/>
          <w:szCs w:val="22"/>
          <w:lang w:val="es-US" w:eastAsia="es-ES_tradnl"/>
        </w:rPr>
      </w:pPr>
      <w:r w:rsidRPr="009D1800">
        <w:rPr>
          <w:rFonts w:ascii="Palatino Linotype" w:eastAsia="Times New Roman" w:hAnsi="Palatino Linotype" w:cs="Times New Roman"/>
          <w:i/>
          <w:sz w:val="22"/>
          <w:szCs w:val="22"/>
          <w:lang w:val="es-US" w:eastAsia="es-ES_tradnl"/>
        </w:rPr>
        <w:t xml:space="preserve"> Revisar y conciliar la generación de estimaciones de obra, con la finalidad de que sea congruente con el programa constructivo y el avance físico de las obras. </w:t>
      </w:r>
    </w:p>
    <w:p w14:paraId="3806A812" w14:textId="726A987F" w:rsidR="00B122BA" w:rsidRPr="009D1800" w:rsidRDefault="00DC76B7" w:rsidP="00B122BA">
      <w:pPr>
        <w:pStyle w:val="Prrafodelista"/>
        <w:numPr>
          <w:ilvl w:val="0"/>
          <w:numId w:val="40"/>
        </w:numPr>
        <w:spacing w:line="276" w:lineRule="auto"/>
        <w:rPr>
          <w:rFonts w:ascii="Palatino Linotype" w:eastAsia="Times New Roman" w:hAnsi="Palatino Linotype" w:cs="Times New Roman"/>
          <w:i/>
          <w:sz w:val="22"/>
          <w:szCs w:val="22"/>
          <w:lang w:val="es-US" w:eastAsia="es-ES_tradnl"/>
        </w:rPr>
      </w:pPr>
      <w:r w:rsidRPr="009D1800">
        <w:rPr>
          <w:rFonts w:ascii="Palatino Linotype" w:eastAsia="Times New Roman" w:hAnsi="Palatino Linotype" w:cs="Times New Roman"/>
          <w:i/>
          <w:sz w:val="22"/>
          <w:szCs w:val="22"/>
          <w:lang w:val="es-US" w:eastAsia="es-ES_tradnl"/>
        </w:rPr>
        <w:t xml:space="preserve">Supervisar, revisar y dar el visto bueno al finiquito o cierre de contrato de las obras de perforación de pozos que estén concluidas. </w:t>
      </w:r>
    </w:p>
    <w:p w14:paraId="63890497" w14:textId="77777777" w:rsidR="00B122BA" w:rsidRPr="009D1800" w:rsidRDefault="00DC76B7" w:rsidP="00B122BA">
      <w:pPr>
        <w:pStyle w:val="Prrafodelista"/>
        <w:numPr>
          <w:ilvl w:val="0"/>
          <w:numId w:val="40"/>
        </w:numPr>
        <w:spacing w:line="276" w:lineRule="auto"/>
        <w:rPr>
          <w:rFonts w:ascii="Palatino Linotype" w:eastAsia="Times New Roman" w:hAnsi="Palatino Linotype" w:cs="Times New Roman"/>
          <w:i/>
          <w:sz w:val="22"/>
          <w:szCs w:val="22"/>
          <w:lang w:val="es-US" w:eastAsia="es-ES_tradnl"/>
        </w:rPr>
      </w:pPr>
      <w:r w:rsidRPr="009D1800">
        <w:rPr>
          <w:rFonts w:ascii="Palatino Linotype" w:eastAsia="Times New Roman" w:hAnsi="Palatino Linotype" w:cs="Times New Roman"/>
          <w:i/>
          <w:sz w:val="22"/>
          <w:szCs w:val="22"/>
          <w:lang w:val="es-US" w:eastAsia="es-ES_tradnl"/>
        </w:rPr>
        <w:t xml:space="preserve">Coordinar, conjuntamente con el contratista, la elaboración, la revisión y el aval de conceptos fuera del catálogo para su trámite y dictaminación ante las unidades administrativas respectivas y para la autorización de los precios unitarios extraordinarios. </w:t>
      </w:r>
    </w:p>
    <w:p w14:paraId="0977A8C2" w14:textId="77777777" w:rsidR="00B122BA" w:rsidRPr="009D1800" w:rsidRDefault="00DC76B7" w:rsidP="00B122BA">
      <w:pPr>
        <w:pStyle w:val="Prrafodelista"/>
        <w:numPr>
          <w:ilvl w:val="0"/>
          <w:numId w:val="40"/>
        </w:numPr>
        <w:spacing w:line="276" w:lineRule="auto"/>
        <w:rPr>
          <w:rFonts w:ascii="Palatino Linotype" w:eastAsia="Times New Roman" w:hAnsi="Palatino Linotype" w:cs="Times New Roman"/>
          <w:i/>
          <w:sz w:val="22"/>
          <w:szCs w:val="22"/>
          <w:lang w:val="es-US" w:eastAsia="es-ES_tradnl"/>
        </w:rPr>
      </w:pPr>
      <w:r w:rsidRPr="009D1800">
        <w:rPr>
          <w:rFonts w:ascii="Palatino Linotype" w:eastAsia="Times New Roman" w:hAnsi="Palatino Linotype" w:cs="Times New Roman"/>
          <w:i/>
          <w:sz w:val="22"/>
          <w:szCs w:val="22"/>
          <w:lang w:val="es-US" w:eastAsia="es-ES_tradnl"/>
        </w:rPr>
        <w:t xml:space="preserve">Asesorar a las unidades administrativas de la Comisión y demás instancias que lo soliciten, en materia de perforación de pozos. </w:t>
      </w:r>
    </w:p>
    <w:p w14:paraId="495D8969" w14:textId="77777777" w:rsidR="00B122BA" w:rsidRPr="009D1800" w:rsidRDefault="00DC76B7" w:rsidP="00B122BA">
      <w:pPr>
        <w:pStyle w:val="Prrafodelista"/>
        <w:numPr>
          <w:ilvl w:val="0"/>
          <w:numId w:val="40"/>
        </w:numPr>
        <w:spacing w:line="276" w:lineRule="auto"/>
        <w:rPr>
          <w:rFonts w:ascii="Palatino Linotype" w:eastAsia="Times New Roman" w:hAnsi="Palatino Linotype" w:cs="Times New Roman"/>
          <w:i/>
          <w:sz w:val="22"/>
          <w:szCs w:val="22"/>
          <w:lang w:val="es-US" w:eastAsia="es-ES_tradnl"/>
        </w:rPr>
      </w:pPr>
      <w:r w:rsidRPr="009D1800">
        <w:rPr>
          <w:rFonts w:ascii="Palatino Linotype" w:eastAsia="Times New Roman" w:hAnsi="Palatino Linotype" w:cs="Times New Roman"/>
          <w:i/>
          <w:sz w:val="22"/>
          <w:szCs w:val="22"/>
          <w:lang w:val="es-US" w:eastAsia="es-ES_tradnl"/>
        </w:rPr>
        <w:t xml:space="preserve">Apoyar a las áreas involucradas en la preparación de las actas de entrega y recepción y de terminación de obra de perforación de pozos, así como conformar su expediente de obra. </w:t>
      </w:r>
    </w:p>
    <w:p w14:paraId="108ABB44" w14:textId="77777777" w:rsidR="00B122BA" w:rsidRPr="009D1800" w:rsidRDefault="00DC76B7" w:rsidP="00B122BA">
      <w:pPr>
        <w:pStyle w:val="Prrafodelista"/>
        <w:numPr>
          <w:ilvl w:val="0"/>
          <w:numId w:val="40"/>
        </w:numPr>
        <w:spacing w:line="276" w:lineRule="auto"/>
        <w:rPr>
          <w:rFonts w:ascii="Palatino Linotype" w:eastAsia="Times New Roman" w:hAnsi="Palatino Linotype" w:cs="Times New Roman"/>
          <w:i/>
          <w:sz w:val="22"/>
          <w:szCs w:val="22"/>
          <w:lang w:val="es-US" w:eastAsia="es-ES_tradnl"/>
        </w:rPr>
      </w:pPr>
      <w:r w:rsidRPr="009D1800">
        <w:rPr>
          <w:rFonts w:ascii="Palatino Linotype" w:eastAsia="Times New Roman" w:hAnsi="Palatino Linotype" w:cs="Times New Roman"/>
          <w:i/>
          <w:sz w:val="22"/>
          <w:szCs w:val="22"/>
          <w:lang w:val="es-US" w:eastAsia="es-ES_tradnl"/>
        </w:rPr>
        <w:lastRenderedPageBreak/>
        <w:t xml:space="preserve">Apoyar a las áreas involucradas en la preparación de las actas de rescisión de contratos por incumplimiento en la perforación de pozos profundos. </w:t>
      </w:r>
    </w:p>
    <w:p w14:paraId="49E45318" w14:textId="77777777" w:rsidR="00B122BA" w:rsidRPr="009D1800" w:rsidRDefault="00DC76B7" w:rsidP="00B122BA">
      <w:pPr>
        <w:pStyle w:val="Prrafodelista"/>
        <w:numPr>
          <w:ilvl w:val="0"/>
          <w:numId w:val="40"/>
        </w:numPr>
        <w:spacing w:line="276" w:lineRule="auto"/>
        <w:rPr>
          <w:rFonts w:ascii="Palatino Linotype" w:eastAsia="Times New Roman" w:hAnsi="Palatino Linotype" w:cs="Times New Roman"/>
          <w:i/>
          <w:sz w:val="22"/>
          <w:szCs w:val="22"/>
          <w:lang w:val="es-US" w:eastAsia="es-ES_tradnl"/>
        </w:rPr>
      </w:pPr>
      <w:r w:rsidRPr="009D1800">
        <w:rPr>
          <w:rFonts w:ascii="Palatino Linotype" w:eastAsia="Times New Roman" w:hAnsi="Palatino Linotype" w:cs="Times New Roman"/>
          <w:i/>
          <w:sz w:val="22"/>
          <w:szCs w:val="22"/>
          <w:lang w:val="es-US" w:eastAsia="es-ES_tradnl"/>
        </w:rPr>
        <w:t xml:space="preserve">Establecer los mecanismos y acciones necesarias para la corrección de omisiones o desviaciones y problemas de diversa índole que retrasen o impidan el proceso de perforación de pozos profundos. </w:t>
      </w:r>
    </w:p>
    <w:p w14:paraId="62C7BDCD" w14:textId="77777777" w:rsidR="00B122BA" w:rsidRPr="009D1800" w:rsidRDefault="00DC76B7" w:rsidP="00B122BA">
      <w:pPr>
        <w:pStyle w:val="Prrafodelista"/>
        <w:numPr>
          <w:ilvl w:val="0"/>
          <w:numId w:val="40"/>
        </w:numPr>
        <w:spacing w:line="276" w:lineRule="auto"/>
        <w:rPr>
          <w:rFonts w:ascii="Palatino Linotype" w:eastAsia="Times New Roman" w:hAnsi="Palatino Linotype" w:cs="Times New Roman"/>
          <w:i/>
          <w:sz w:val="22"/>
          <w:szCs w:val="22"/>
          <w:lang w:val="es-US" w:eastAsia="es-ES_tradnl"/>
        </w:rPr>
      </w:pPr>
      <w:r w:rsidRPr="009D1800">
        <w:rPr>
          <w:rFonts w:ascii="Palatino Linotype" w:eastAsia="Times New Roman" w:hAnsi="Palatino Linotype" w:cs="Times New Roman"/>
          <w:i/>
          <w:sz w:val="22"/>
          <w:szCs w:val="22"/>
          <w:lang w:val="es-US" w:eastAsia="es-ES_tradnl"/>
        </w:rPr>
        <w:t xml:space="preserve">Elaborar los informes que contemplen los avances físicos de la perforación de pozos y llevar el control financiero de los mismos. </w:t>
      </w:r>
    </w:p>
    <w:p w14:paraId="7D7EB4FE" w14:textId="77777777" w:rsidR="00B122BA" w:rsidRPr="009D1800" w:rsidRDefault="00DC76B7" w:rsidP="00B122BA">
      <w:pPr>
        <w:pStyle w:val="Prrafodelista"/>
        <w:numPr>
          <w:ilvl w:val="0"/>
          <w:numId w:val="40"/>
        </w:numPr>
        <w:spacing w:line="276" w:lineRule="auto"/>
        <w:rPr>
          <w:rFonts w:ascii="Palatino Linotype" w:eastAsia="Times New Roman" w:hAnsi="Palatino Linotype" w:cs="Times New Roman"/>
          <w:i/>
          <w:sz w:val="22"/>
          <w:szCs w:val="22"/>
          <w:lang w:val="es-US" w:eastAsia="es-ES_tradnl"/>
        </w:rPr>
      </w:pPr>
      <w:r w:rsidRPr="009D1800">
        <w:rPr>
          <w:rFonts w:ascii="Palatino Linotype" w:eastAsia="Times New Roman" w:hAnsi="Palatino Linotype" w:cs="Times New Roman"/>
          <w:i/>
          <w:sz w:val="22"/>
          <w:szCs w:val="22"/>
          <w:lang w:val="es-US" w:eastAsia="es-ES_tradnl"/>
        </w:rPr>
        <w:t xml:space="preserve">Participar en la elaboración de los proyectos ejecutivos del equipamiento de pozos profundos, una vez concluida la obra de perforación. </w:t>
      </w:r>
    </w:p>
    <w:p w14:paraId="55900604" w14:textId="23C952EB" w:rsidR="00DC76B7" w:rsidRPr="009D1800" w:rsidRDefault="00DC76B7" w:rsidP="00B122BA">
      <w:pPr>
        <w:pStyle w:val="Prrafodelista"/>
        <w:numPr>
          <w:ilvl w:val="0"/>
          <w:numId w:val="40"/>
        </w:numPr>
        <w:spacing w:line="276" w:lineRule="auto"/>
        <w:rPr>
          <w:rFonts w:ascii="Palatino Linotype" w:eastAsia="Times New Roman" w:hAnsi="Palatino Linotype" w:cs="Times New Roman"/>
          <w:i/>
          <w:sz w:val="22"/>
          <w:szCs w:val="22"/>
          <w:lang w:val="es-US" w:eastAsia="es-ES_tradnl"/>
        </w:rPr>
      </w:pPr>
      <w:r w:rsidRPr="009D1800">
        <w:rPr>
          <w:rFonts w:ascii="Palatino Linotype" w:eastAsia="Times New Roman" w:hAnsi="Palatino Linotype" w:cs="Times New Roman"/>
          <w:i/>
          <w:sz w:val="22"/>
          <w:szCs w:val="22"/>
          <w:lang w:val="es-US" w:eastAsia="es-ES_tradnl"/>
        </w:rPr>
        <w:t>Desarrollar las demás funciones inherentes al área de su competencia.</w:t>
      </w:r>
    </w:p>
    <w:p w14:paraId="4F78201E" w14:textId="6AABFECA" w:rsidR="00DC76B7" w:rsidRPr="009D1800" w:rsidRDefault="00DC76B7" w:rsidP="00DC76B7">
      <w:pPr>
        <w:pStyle w:val="Prrafodelista"/>
        <w:spacing w:line="360" w:lineRule="auto"/>
        <w:ind w:left="0"/>
        <w:jc w:val="both"/>
        <w:rPr>
          <w:rFonts w:ascii="Palatino Linotype" w:eastAsia="Times New Roman" w:hAnsi="Palatino Linotype" w:cs="Arial"/>
          <w:color w:val="000000" w:themeColor="text1"/>
          <w:lang w:val="es-US"/>
        </w:rPr>
      </w:pPr>
    </w:p>
    <w:p w14:paraId="39D99E17" w14:textId="4D9466DD" w:rsidR="00DC76B7" w:rsidRPr="009D1800" w:rsidRDefault="00B122BA" w:rsidP="004026D6">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eastAsia="Times New Roman" w:hAnsi="Palatino Linotype" w:cs="Arial"/>
          <w:color w:val="000000" w:themeColor="text1"/>
        </w:rPr>
        <w:t xml:space="preserve">De lo anterior se advierte la fuente obligacional de contar con los permisos para la realización de obra pública, que en el presente caso es la perforación y construcción y </w:t>
      </w:r>
      <w:proofErr w:type="spellStart"/>
      <w:r w:rsidRPr="009D1800">
        <w:rPr>
          <w:rFonts w:ascii="Palatino Linotype" w:eastAsia="Times New Roman" w:hAnsi="Palatino Linotype" w:cs="Arial"/>
          <w:color w:val="000000" w:themeColor="text1"/>
        </w:rPr>
        <w:t>rehabiliación</w:t>
      </w:r>
      <w:proofErr w:type="spellEnd"/>
      <w:r w:rsidRPr="009D1800">
        <w:rPr>
          <w:rFonts w:ascii="Palatino Linotype" w:eastAsia="Times New Roman" w:hAnsi="Palatino Linotype" w:cs="Arial"/>
          <w:color w:val="000000" w:themeColor="text1"/>
        </w:rPr>
        <w:t xml:space="preserve"> de pozos profundos de agua potable, por lo tanto al contar con los contratos de obra pública mencionados en la solicitud de información, se advierte que en los expedientes de éstos debe de obrar el o los permisos expedidos para la construcción de pozos profundos de agua potable, mismos que deben </w:t>
      </w:r>
      <w:proofErr w:type="spellStart"/>
      <w:r w:rsidRPr="009D1800">
        <w:rPr>
          <w:rFonts w:ascii="Palatino Linotype" w:eastAsia="Times New Roman" w:hAnsi="Palatino Linotype" w:cs="Arial"/>
          <w:color w:val="000000" w:themeColor="text1"/>
        </w:rPr>
        <w:t>obarar</w:t>
      </w:r>
      <w:proofErr w:type="spellEnd"/>
      <w:r w:rsidRPr="009D1800">
        <w:rPr>
          <w:rFonts w:ascii="Palatino Linotype" w:eastAsia="Times New Roman" w:hAnsi="Palatino Linotype" w:cs="Arial"/>
          <w:color w:val="000000" w:themeColor="text1"/>
        </w:rPr>
        <w:t xml:space="preserve"> en la Dirección de Desarrollo Urbano y Obra Públicas de acuerdo a sus facultades.</w:t>
      </w:r>
    </w:p>
    <w:p w14:paraId="513B0FA4" w14:textId="77777777" w:rsidR="006F79C9" w:rsidRPr="009D1800" w:rsidRDefault="006F79C9" w:rsidP="006F79C9">
      <w:pPr>
        <w:pStyle w:val="Prrafodelista"/>
        <w:spacing w:line="360" w:lineRule="auto"/>
        <w:ind w:left="0"/>
        <w:jc w:val="both"/>
        <w:rPr>
          <w:rFonts w:ascii="Palatino Linotype" w:eastAsia="Times New Roman" w:hAnsi="Palatino Linotype" w:cs="Arial"/>
          <w:color w:val="000000" w:themeColor="text1"/>
        </w:rPr>
      </w:pPr>
    </w:p>
    <w:p w14:paraId="127A91EF" w14:textId="1780841E" w:rsidR="006F79C9" w:rsidRPr="009D1800" w:rsidRDefault="006F79C9" w:rsidP="006F79C9">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hAnsi="Palatino Linotype" w:cs="Arial"/>
        </w:rPr>
        <w:t>Es de mencionar que todos los actos administrativos que realizan los servidores públicos, apegados a sus atribuciones deben estar debidamente fundados y motivados, de acuerdo al artículo 18 y 19 de la Ley de Transparencia local, es así como llegamos a la conclusión de que se deberá documentar todo acto derivado de las atribuciones conferidas a cada unidad administrativa, preceptos legales que se citan a continuación:</w:t>
      </w:r>
    </w:p>
    <w:p w14:paraId="033D48C2" w14:textId="77777777" w:rsidR="006F79C9" w:rsidRPr="009D1800" w:rsidRDefault="006F79C9" w:rsidP="006F79C9">
      <w:pPr>
        <w:rPr>
          <w:rFonts w:ascii="Palatino Linotype" w:hAnsi="Palatino Linotype" w:cs="Arial"/>
        </w:rPr>
      </w:pPr>
    </w:p>
    <w:p w14:paraId="611CE02A" w14:textId="77777777" w:rsidR="006F79C9" w:rsidRPr="009D1800" w:rsidRDefault="006F79C9" w:rsidP="006F79C9">
      <w:pPr>
        <w:pStyle w:val="Textonotapie"/>
        <w:spacing w:line="276" w:lineRule="auto"/>
        <w:ind w:left="990"/>
        <w:jc w:val="both"/>
        <w:rPr>
          <w:rFonts w:ascii="Palatino Linotype" w:hAnsi="Palatino Linotype"/>
          <w:i/>
          <w:sz w:val="22"/>
          <w:szCs w:val="22"/>
        </w:rPr>
      </w:pPr>
      <w:r w:rsidRPr="009D1800">
        <w:rPr>
          <w:rFonts w:ascii="Palatino Linotype" w:hAnsi="Palatino Linotype"/>
          <w:b/>
          <w:i/>
          <w:sz w:val="22"/>
          <w:szCs w:val="22"/>
        </w:rPr>
        <w:lastRenderedPageBreak/>
        <w:t>“Artículo 18</w:t>
      </w:r>
      <w:r w:rsidRPr="009D1800">
        <w:rPr>
          <w:rFonts w:ascii="Palatino Linotype" w:hAnsi="Palatino Linotype"/>
          <w:i/>
          <w:sz w:val="22"/>
          <w:szCs w:val="22"/>
        </w:rPr>
        <w:t xml:space="preserve">. Los sujetos obligados deberán documentar todo acto que derive del ejercicio de sus facultades, competencias o funciones, considerando desde su origen la eventual publicidad y reutilización de la información que generen. </w:t>
      </w:r>
    </w:p>
    <w:p w14:paraId="2BD0931D" w14:textId="77777777" w:rsidR="006F79C9" w:rsidRPr="009D1800" w:rsidRDefault="006F79C9" w:rsidP="006F79C9">
      <w:pPr>
        <w:pStyle w:val="Textonotapie"/>
        <w:spacing w:line="276" w:lineRule="auto"/>
        <w:ind w:left="990"/>
        <w:jc w:val="both"/>
        <w:rPr>
          <w:rFonts w:ascii="Palatino Linotype" w:hAnsi="Palatino Linotype"/>
          <w:i/>
          <w:sz w:val="22"/>
          <w:szCs w:val="22"/>
        </w:rPr>
      </w:pPr>
    </w:p>
    <w:p w14:paraId="7BA88092" w14:textId="77777777" w:rsidR="006F79C9" w:rsidRPr="009D1800" w:rsidRDefault="006F79C9" w:rsidP="006F79C9">
      <w:pPr>
        <w:pStyle w:val="Textonotapie"/>
        <w:spacing w:line="276" w:lineRule="auto"/>
        <w:ind w:left="990"/>
        <w:jc w:val="both"/>
        <w:rPr>
          <w:rFonts w:ascii="Palatino Linotype" w:hAnsi="Palatino Linotype"/>
          <w:i/>
          <w:sz w:val="22"/>
          <w:szCs w:val="22"/>
        </w:rPr>
      </w:pPr>
      <w:r w:rsidRPr="009D1800">
        <w:rPr>
          <w:rFonts w:ascii="Palatino Linotype" w:hAnsi="Palatino Linotype"/>
          <w:b/>
          <w:i/>
          <w:sz w:val="22"/>
          <w:szCs w:val="22"/>
        </w:rPr>
        <w:t>Artículo 19</w:t>
      </w:r>
      <w:r w:rsidRPr="009D1800">
        <w:rPr>
          <w:rFonts w:ascii="Palatino Linotype" w:hAnsi="Palatino Linotype"/>
          <w:i/>
          <w:sz w:val="22"/>
          <w:szCs w:val="22"/>
        </w:rPr>
        <w:t xml:space="preserve">. Se presume que la información debe existir si se refiere a las facultades, competencias y funciones que los ordenamientos jurídicos aplicables otorgan a los sujetos obligados. </w:t>
      </w:r>
    </w:p>
    <w:p w14:paraId="0A59545B" w14:textId="77777777" w:rsidR="006F79C9" w:rsidRPr="009D1800" w:rsidRDefault="006F79C9" w:rsidP="006F79C9">
      <w:pPr>
        <w:pStyle w:val="Textonotapie"/>
        <w:spacing w:line="276" w:lineRule="auto"/>
        <w:ind w:left="990"/>
        <w:jc w:val="both"/>
        <w:rPr>
          <w:rFonts w:ascii="Palatino Linotype" w:hAnsi="Palatino Linotype"/>
          <w:i/>
          <w:sz w:val="22"/>
          <w:szCs w:val="22"/>
        </w:rPr>
      </w:pPr>
    </w:p>
    <w:p w14:paraId="2005EF84" w14:textId="77777777" w:rsidR="006F79C9" w:rsidRPr="009D1800" w:rsidRDefault="006F79C9" w:rsidP="006F79C9">
      <w:pPr>
        <w:pStyle w:val="Textonotapie"/>
        <w:spacing w:line="276" w:lineRule="auto"/>
        <w:ind w:left="990"/>
        <w:jc w:val="both"/>
        <w:rPr>
          <w:rFonts w:ascii="Palatino Linotype" w:hAnsi="Palatino Linotype"/>
          <w:i/>
          <w:sz w:val="22"/>
          <w:szCs w:val="22"/>
        </w:rPr>
      </w:pPr>
      <w:r w:rsidRPr="009D1800">
        <w:rPr>
          <w:rFonts w:ascii="Palatino Linotype" w:hAnsi="Palatino Linotype"/>
          <w:i/>
          <w:sz w:val="22"/>
          <w:szCs w:val="22"/>
        </w:rPr>
        <w:t xml:space="preserve">En los casos en que ciertas facultades, competencias o funciones no se hayan ejercido, se debe motivar la respuesta en función de las causas que motiven tal circunstancia. </w:t>
      </w:r>
    </w:p>
    <w:p w14:paraId="1EC2673C" w14:textId="77777777" w:rsidR="006F79C9" w:rsidRPr="009D1800" w:rsidRDefault="006F79C9" w:rsidP="006F79C9">
      <w:pPr>
        <w:pStyle w:val="Textonotapie"/>
        <w:spacing w:line="276" w:lineRule="auto"/>
        <w:ind w:left="990"/>
        <w:jc w:val="both"/>
        <w:rPr>
          <w:rFonts w:ascii="Palatino Linotype" w:hAnsi="Palatino Linotype"/>
          <w:i/>
          <w:sz w:val="22"/>
          <w:szCs w:val="22"/>
        </w:rPr>
      </w:pPr>
    </w:p>
    <w:p w14:paraId="22FF18D4" w14:textId="77777777" w:rsidR="006F79C9" w:rsidRPr="009D1800" w:rsidRDefault="006F79C9" w:rsidP="006F79C9">
      <w:pPr>
        <w:pStyle w:val="Textonotapie"/>
        <w:spacing w:line="276" w:lineRule="auto"/>
        <w:ind w:left="990"/>
        <w:jc w:val="both"/>
        <w:rPr>
          <w:rFonts w:ascii="Palatino Linotype" w:hAnsi="Palatino Linotype"/>
          <w:i/>
          <w:sz w:val="22"/>
          <w:szCs w:val="22"/>
        </w:rPr>
      </w:pPr>
      <w:r w:rsidRPr="009D1800">
        <w:rPr>
          <w:rFonts w:ascii="Palatino Linotype" w:hAnsi="Palatino Linotype"/>
          <w:i/>
          <w:sz w:val="22"/>
          <w:szCs w:val="22"/>
        </w:rPr>
        <w:t>Si el sujeto obligado, en el ejercicio de sus atribuciones, debía generar, poseer o administrar la información, pero ésta no se encuentra, el Comité de transparencia deberá emitir un acuerdo de inexistencia, debidamente fundado y motivado, en el que detalle las razones del por qué no obra en sus archivos.”</w:t>
      </w:r>
    </w:p>
    <w:p w14:paraId="34D9E25A" w14:textId="77777777" w:rsidR="006F79C9" w:rsidRPr="009D1800" w:rsidRDefault="006F79C9" w:rsidP="006F79C9">
      <w:pPr>
        <w:pStyle w:val="Prrafodelista"/>
        <w:spacing w:line="360" w:lineRule="auto"/>
        <w:ind w:left="0"/>
        <w:jc w:val="both"/>
        <w:rPr>
          <w:rFonts w:ascii="Palatino Linotype" w:eastAsia="Times New Roman" w:hAnsi="Palatino Linotype" w:cs="Arial"/>
          <w:color w:val="000000" w:themeColor="text1"/>
        </w:rPr>
      </w:pPr>
    </w:p>
    <w:p w14:paraId="226E8E46" w14:textId="28FDC2AE" w:rsidR="00B122BA" w:rsidRPr="009D1800" w:rsidRDefault="00B122BA" w:rsidP="004026D6">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eastAsia="Times New Roman" w:hAnsi="Palatino Linotype" w:cs="Arial"/>
          <w:color w:val="000000" w:themeColor="text1"/>
        </w:rPr>
        <w:t xml:space="preserve">En virtud de ello, con la respuesta </w:t>
      </w:r>
      <w:proofErr w:type="spellStart"/>
      <w:r w:rsidRPr="009D1800">
        <w:rPr>
          <w:rFonts w:ascii="Palatino Linotype" w:eastAsia="Times New Roman" w:hAnsi="Palatino Linotype" w:cs="Arial"/>
          <w:color w:val="000000" w:themeColor="text1"/>
        </w:rPr>
        <w:t>otrogada</w:t>
      </w:r>
      <w:proofErr w:type="spellEnd"/>
      <w:r w:rsidRPr="009D1800">
        <w:rPr>
          <w:rFonts w:ascii="Palatino Linotype" w:eastAsia="Times New Roman" w:hAnsi="Palatino Linotype" w:cs="Arial"/>
          <w:color w:val="000000" w:themeColor="text1"/>
        </w:rPr>
        <w:t xml:space="preserve"> por la Dirección de Desarrollo Urbano y </w:t>
      </w:r>
      <w:r w:rsidR="006F79C9" w:rsidRPr="009D1800">
        <w:rPr>
          <w:rFonts w:ascii="Palatino Linotype" w:eastAsia="Times New Roman" w:hAnsi="Palatino Linotype" w:cs="Arial"/>
          <w:color w:val="000000" w:themeColor="text1"/>
        </w:rPr>
        <w:t>O</w:t>
      </w:r>
      <w:r w:rsidRPr="009D1800">
        <w:rPr>
          <w:rFonts w:ascii="Palatino Linotype" w:eastAsia="Times New Roman" w:hAnsi="Palatino Linotype" w:cs="Arial"/>
          <w:color w:val="000000" w:themeColor="text1"/>
        </w:rPr>
        <w:t>bras Públicas del</w:t>
      </w:r>
      <w:r w:rsidR="006F79C9" w:rsidRPr="009D1800">
        <w:rPr>
          <w:rFonts w:ascii="Palatino Linotype" w:eastAsia="Times New Roman" w:hAnsi="Palatino Linotype" w:cs="Arial"/>
          <w:color w:val="000000" w:themeColor="text1"/>
        </w:rPr>
        <w:t xml:space="preserve"> </w:t>
      </w:r>
      <w:r w:rsidRPr="009D1800">
        <w:rPr>
          <w:rFonts w:ascii="Palatino Linotype" w:eastAsia="Times New Roman" w:hAnsi="Palatino Linotype" w:cs="Arial"/>
          <w:b/>
          <w:color w:val="000000" w:themeColor="text1"/>
        </w:rPr>
        <w:t>SUJETO OBLIGADO</w:t>
      </w:r>
      <w:r w:rsidRPr="009D1800">
        <w:rPr>
          <w:rFonts w:ascii="Palatino Linotype" w:eastAsia="Times New Roman" w:hAnsi="Palatino Linotype" w:cs="Arial"/>
          <w:color w:val="000000" w:themeColor="text1"/>
        </w:rPr>
        <w:t xml:space="preserve">, en el sentido de manifestar que la información obra en </w:t>
      </w:r>
      <w:proofErr w:type="spellStart"/>
      <w:r w:rsidRPr="009D1800">
        <w:rPr>
          <w:rFonts w:ascii="Palatino Linotype" w:eastAsia="Times New Roman" w:hAnsi="Palatino Linotype" w:cs="Arial"/>
          <w:color w:val="000000" w:themeColor="text1"/>
        </w:rPr>
        <w:t>pode</w:t>
      </w:r>
      <w:proofErr w:type="spellEnd"/>
      <w:r w:rsidRPr="009D1800">
        <w:rPr>
          <w:rFonts w:ascii="Palatino Linotype" w:eastAsia="Times New Roman" w:hAnsi="Palatino Linotype" w:cs="Arial"/>
          <w:color w:val="000000" w:themeColor="text1"/>
        </w:rPr>
        <w:t xml:space="preserve"> del Organismo de Agua del ayuntamiento de Ecatepec de Morelos, no se colma la solicitud de información hecha </w:t>
      </w:r>
      <w:r w:rsidR="006F79C9" w:rsidRPr="009D1800">
        <w:rPr>
          <w:rFonts w:ascii="Palatino Linotype" w:eastAsia="Times New Roman" w:hAnsi="Palatino Linotype" w:cs="Arial"/>
          <w:color w:val="000000" w:themeColor="text1"/>
        </w:rPr>
        <w:t>po</w:t>
      </w:r>
      <w:r w:rsidRPr="009D1800">
        <w:rPr>
          <w:rFonts w:ascii="Palatino Linotype" w:eastAsia="Times New Roman" w:hAnsi="Palatino Linotype" w:cs="Arial"/>
          <w:color w:val="000000" w:themeColor="text1"/>
        </w:rPr>
        <w:t>r el particular</w:t>
      </w:r>
      <w:r w:rsidR="006F79C9" w:rsidRPr="009D1800">
        <w:rPr>
          <w:rFonts w:ascii="Palatino Linotype" w:eastAsia="Times New Roman" w:hAnsi="Palatino Linotype" w:cs="Arial"/>
          <w:color w:val="000000" w:themeColor="text1"/>
        </w:rPr>
        <w:t xml:space="preserve"> y por ende no se satisface su derecho de acceso a la información pública.</w:t>
      </w:r>
    </w:p>
    <w:p w14:paraId="3DBF315F" w14:textId="77777777" w:rsidR="004026D6" w:rsidRPr="009D1800" w:rsidRDefault="004026D6" w:rsidP="004026D6">
      <w:pPr>
        <w:spacing w:line="360" w:lineRule="auto"/>
        <w:jc w:val="both"/>
        <w:rPr>
          <w:rFonts w:ascii="Palatino Linotype" w:eastAsia="Times New Roman" w:hAnsi="Palatino Linotype" w:cs="Arial"/>
          <w:color w:val="000000" w:themeColor="text1"/>
        </w:rPr>
      </w:pPr>
    </w:p>
    <w:p w14:paraId="1E53008C" w14:textId="2A2255BE" w:rsidR="006B4F83" w:rsidRPr="009D1800" w:rsidRDefault="006B4F83" w:rsidP="006B4F83">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eastAsia="Arial Unicode MS" w:hAnsi="Palatino Linotype" w:cs="Arial"/>
          <w:color w:val="000000"/>
        </w:rPr>
        <w:t xml:space="preserve">En ese contexto, </w:t>
      </w:r>
      <w:r w:rsidRPr="009D1800">
        <w:rPr>
          <w:rFonts w:ascii="Palatino Linotype" w:hAnsi="Palatino Linotype"/>
        </w:rPr>
        <w:t>es pertinente enfatizar lo que al derecho de acceso a la información pública estipula el artículo 6°, Apartado A de la Constitución Política de los Estados Unidos Mexicanos, que la letra dice:</w:t>
      </w:r>
    </w:p>
    <w:p w14:paraId="02402D46" w14:textId="77777777" w:rsidR="006F79C9" w:rsidRPr="009D1800" w:rsidRDefault="006F79C9" w:rsidP="006F79C9">
      <w:pPr>
        <w:pStyle w:val="Prrafodelista"/>
        <w:spacing w:line="360" w:lineRule="auto"/>
        <w:ind w:left="0"/>
        <w:jc w:val="both"/>
        <w:rPr>
          <w:rFonts w:ascii="Palatino Linotype" w:eastAsia="Times New Roman" w:hAnsi="Palatino Linotype" w:cs="Arial"/>
          <w:color w:val="000000" w:themeColor="text1"/>
        </w:rPr>
      </w:pPr>
    </w:p>
    <w:p w14:paraId="7148C2CA" w14:textId="77777777" w:rsidR="006B4F83" w:rsidRPr="009D1800" w:rsidRDefault="006B4F83" w:rsidP="006B4F83">
      <w:pPr>
        <w:pStyle w:val="Prrafodelista"/>
        <w:ind w:right="901"/>
        <w:jc w:val="both"/>
        <w:rPr>
          <w:rFonts w:ascii="Palatino Linotype" w:hAnsi="Palatino Linotype" w:cs="Arial"/>
          <w:i/>
          <w:sz w:val="22"/>
          <w:szCs w:val="22"/>
        </w:rPr>
      </w:pPr>
      <w:r w:rsidRPr="009D1800">
        <w:rPr>
          <w:rFonts w:ascii="Palatino Linotype" w:hAnsi="Palatino Linotype" w:cs="Arial"/>
          <w:i/>
          <w:sz w:val="22"/>
          <w:szCs w:val="22"/>
        </w:rPr>
        <w:t>“</w:t>
      </w:r>
      <w:r w:rsidRPr="009D1800">
        <w:rPr>
          <w:rFonts w:ascii="Palatino Linotype" w:hAnsi="Palatino Linotype" w:cs="Arial"/>
          <w:b/>
          <w:i/>
          <w:sz w:val="22"/>
          <w:szCs w:val="22"/>
        </w:rPr>
        <w:t>Artículo 6o.</w:t>
      </w:r>
      <w:r w:rsidRPr="009D1800">
        <w:rPr>
          <w:rFonts w:ascii="Palatino Linotype" w:hAnsi="Palatino Linotype" w:cs="Arial"/>
          <w:i/>
          <w:sz w:val="22"/>
          <w:szCs w:val="22"/>
        </w:rPr>
        <w:t xml:space="preserve">  . . .</w:t>
      </w:r>
    </w:p>
    <w:p w14:paraId="0F65A79D" w14:textId="77777777" w:rsidR="006B4F83" w:rsidRPr="009D1800" w:rsidRDefault="006B4F83" w:rsidP="006B4F83">
      <w:pPr>
        <w:pStyle w:val="Prrafodelista"/>
        <w:ind w:right="901"/>
        <w:jc w:val="both"/>
        <w:rPr>
          <w:rFonts w:ascii="Palatino Linotype" w:hAnsi="Palatino Linotype" w:cs="Arial"/>
          <w:i/>
          <w:color w:val="000000"/>
          <w:sz w:val="22"/>
          <w:szCs w:val="22"/>
          <w:lang w:eastAsia="es-MX"/>
        </w:rPr>
      </w:pPr>
      <w:r w:rsidRPr="009D1800">
        <w:rPr>
          <w:rFonts w:ascii="Palatino Linotype" w:hAnsi="Palatino Linotype" w:cs="Arial"/>
          <w:b/>
          <w:bCs/>
          <w:i/>
          <w:color w:val="000000"/>
          <w:sz w:val="22"/>
          <w:szCs w:val="22"/>
          <w:lang w:eastAsia="es-MX"/>
        </w:rPr>
        <w:lastRenderedPageBreak/>
        <w:t>A.</w:t>
      </w:r>
      <w:r w:rsidRPr="009D1800">
        <w:rPr>
          <w:rFonts w:ascii="Palatino Linotype" w:hAnsi="Palatino Linotype" w:cs="Arial"/>
          <w:i/>
          <w:color w:val="000000"/>
          <w:sz w:val="22"/>
          <w:szCs w:val="22"/>
          <w:lang w:eastAsia="es-MX"/>
        </w:rPr>
        <w:t xml:space="preserve"> Para el ejercicio del </w:t>
      </w:r>
      <w:r w:rsidRPr="009D1800">
        <w:rPr>
          <w:rFonts w:ascii="Palatino Linotype" w:hAnsi="Palatino Linotype" w:cs="Arial"/>
          <w:bCs/>
          <w:i/>
          <w:color w:val="000000"/>
          <w:sz w:val="22"/>
          <w:szCs w:val="22"/>
        </w:rPr>
        <w:t>derecho</w:t>
      </w:r>
      <w:r w:rsidRPr="009D1800">
        <w:rPr>
          <w:rFonts w:ascii="Palatino Linotype" w:hAnsi="Palatino Linotype" w:cs="Arial"/>
          <w:i/>
          <w:color w:val="000000"/>
          <w:sz w:val="22"/>
          <w:szCs w:val="22"/>
          <w:lang w:eastAsia="es-MX"/>
        </w:rPr>
        <w:t xml:space="preserve"> de acceso a la información, la Federación y las entidades federativas, en el ámbito de sus respectivas competencias, se regirán por los siguientes principios y bases:</w:t>
      </w:r>
    </w:p>
    <w:p w14:paraId="49DBD89F" w14:textId="77777777" w:rsidR="006B4F83" w:rsidRPr="009D1800" w:rsidRDefault="006B4F83" w:rsidP="006B4F83">
      <w:pPr>
        <w:ind w:left="720" w:right="901"/>
        <w:jc w:val="both"/>
        <w:rPr>
          <w:rFonts w:ascii="Palatino Linotype" w:hAnsi="Palatino Linotype" w:cs="Arial"/>
          <w:i/>
          <w:sz w:val="22"/>
          <w:szCs w:val="22"/>
        </w:rPr>
      </w:pPr>
      <w:r w:rsidRPr="009D1800">
        <w:rPr>
          <w:rFonts w:ascii="Palatino Linotype" w:hAnsi="Palatino Linotype" w:cs="Arial"/>
          <w:b/>
          <w:bCs/>
          <w:i/>
          <w:color w:val="000000"/>
          <w:sz w:val="22"/>
          <w:szCs w:val="22"/>
          <w:lang w:eastAsia="es-MX"/>
        </w:rPr>
        <w:t xml:space="preserve">I. </w:t>
      </w:r>
      <w:r w:rsidRPr="009D1800">
        <w:rPr>
          <w:rFonts w:ascii="Palatino Linotype" w:hAnsi="Palatino Linotype" w:cs="Arial"/>
          <w:b/>
          <w:i/>
          <w:color w:val="000000"/>
          <w:sz w:val="22"/>
          <w:szCs w:val="22"/>
          <w:u w:val="single"/>
          <w:lang w:eastAsia="es-MX"/>
        </w:rPr>
        <w:t xml:space="preserve">Toda la información en posesión de cualquier autoridad, entidad, órgano y organismo de los Poderes Ejecutivo, </w:t>
      </w:r>
      <w:r w:rsidRPr="009D1800">
        <w:rPr>
          <w:rFonts w:ascii="Palatino Linotype" w:hAnsi="Palatino Linotype" w:cs="Arial"/>
          <w:b/>
          <w:i/>
          <w:sz w:val="22"/>
          <w:szCs w:val="22"/>
          <w:u w:val="single"/>
        </w:rPr>
        <w:t>Legislativo</w:t>
      </w:r>
      <w:r w:rsidRPr="009D1800">
        <w:rPr>
          <w:rFonts w:ascii="Palatino Linotype" w:hAnsi="Palatino Linotype" w:cs="Arial"/>
          <w:b/>
          <w:i/>
          <w:color w:val="000000"/>
          <w:sz w:val="22"/>
          <w:szCs w:val="22"/>
          <w:u w:val="single"/>
          <w:lang w:eastAsia="es-MX"/>
        </w:rPr>
        <w:t xml:space="preserve"> y Judicial, órganos autónomos, partidos políticos, fideicomisos y fondos públicos, así como de cualquier persona física, moral o sindicato que reciba y ejerza recursos públicos o realice actos de autoridad en el ámbito federal, estatal y municipal, es pública</w:t>
      </w:r>
      <w:r w:rsidRPr="009D1800">
        <w:rPr>
          <w:rFonts w:ascii="Palatino Linotype" w:hAnsi="Palatino Linotype" w:cs="Arial"/>
          <w:i/>
          <w:sz w:val="22"/>
          <w:szCs w:val="22"/>
        </w:rPr>
        <w:t xml:space="preserve"> </w:t>
      </w:r>
      <w:r w:rsidRPr="009D1800">
        <w:rPr>
          <w:rFonts w:ascii="Palatino Linotype" w:hAnsi="Palatino Linotype" w:cs="Arial"/>
          <w:b/>
          <w:i/>
          <w:color w:val="000000"/>
          <w:sz w:val="22"/>
          <w:szCs w:val="22"/>
          <w:u w:val="single"/>
          <w:lang w:eastAsia="es-MX"/>
        </w:rPr>
        <w:t xml:space="preserve">y sólo podrá ser reservada temporalmente por razones de interés público y seguridad nacional, </w:t>
      </w:r>
      <w:r w:rsidRPr="009D1800">
        <w:rPr>
          <w:rFonts w:ascii="Palatino Linotype" w:hAnsi="Palatino Linotype" w:cs="Arial"/>
          <w:i/>
          <w:color w:val="000000"/>
          <w:sz w:val="22"/>
          <w:szCs w:val="22"/>
          <w:lang w:eastAsia="es-MX"/>
        </w:rPr>
        <w:t xml:space="preserve">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 </w:t>
      </w:r>
    </w:p>
    <w:p w14:paraId="12123A82" w14:textId="77777777" w:rsidR="006B4F83" w:rsidRPr="009D1800" w:rsidRDefault="006B4F83" w:rsidP="006B4F83">
      <w:pPr>
        <w:ind w:left="720" w:right="901"/>
        <w:jc w:val="both"/>
        <w:rPr>
          <w:rFonts w:ascii="Palatino Linotype" w:hAnsi="Palatino Linotype" w:cs="Arial"/>
          <w:b/>
          <w:i/>
          <w:color w:val="000000"/>
          <w:sz w:val="22"/>
          <w:szCs w:val="22"/>
          <w:u w:val="single"/>
          <w:lang w:eastAsia="es-MX"/>
        </w:rPr>
      </w:pPr>
      <w:r w:rsidRPr="009D1800">
        <w:rPr>
          <w:rFonts w:ascii="Palatino Linotype" w:hAnsi="Palatino Linotype" w:cs="Arial"/>
          <w:b/>
          <w:bCs/>
          <w:i/>
          <w:color w:val="000000"/>
          <w:sz w:val="22"/>
          <w:szCs w:val="22"/>
          <w:lang w:eastAsia="es-MX"/>
        </w:rPr>
        <w:t xml:space="preserve">II. </w:t>
      </w:r>
      <w:r w:rsidRPr="009D1800">
        <w:rPr>
          <w:rFonts w:ascii="Palatino Linotype" w:hAnsi="Palatino Linotype" w:cs="Arial"/>
          <w:b/>
          <w:i/>
          <w:color w:val="000000"/>
          <w:sz w:val="22"/>
          <w:szCs w:val="22"/>
          <w:u w:val="single"/>
          <w:lang w:eastAsia="es-MX"/>
        </w:rPr>
        <w:t xml:space="preserve">La información que se refiere a la vida privada y los datos personales será protegida en los términos y con las excepciones que fijen las leyes. </w:t>
      </w:r>
    </w:p>
    <w:p w14:paraId="605B5289" w14:textId="77777777" w:rsidR="006B4F83" w:rsidRPr="009D1800" w:rsidRDefault="006B4F83" w:rsidP="006B4F83">
      <w:pPr>
        <w:pStyle w:val="Prrafodelista"/>
        <w:ind w:right="901"/>
        <w:jc w:val="both"/>
        <w:rPr>
          <w:rFonts w:ascii="Palatino Linotype" w:hAnsi="Palatino Linotype" w:cs="Arial"/>
          <w:i/>
          <w:color w:val="000000"/>
          <w:sz w:val="22"/>
          <w:szCs w:val="22"/>
          <w:lang w:eastAsia="es-MX"/>
        </w:rPr>
      </w:pPr>
      <w:r w:rsidRPr="009D1800">
        <w:rPr>
          <w:rFonts w:ascii="Palatino Linotype" w:hAnsi="Palatino Linotype" w:cs="Arial"/>
          <w:b/>
          <w:bCs/>
          <w:i/>
          <w:color w:val="000000"/>
          <w:sz w:val="22"/>
          <w:szCs w:val="22"/>
          <w:lang w:eastAsia="es-MX"/>
        </w:rPr>
        <w:t xml:space="preserve">III. </w:t>
      </w:r>
      <w:r w:rsidRPr="009D1800">
        <w:rPr>
          <w:rFonts w:ascii="Palatino Linotype" w:hAnsi="Palatino Linotype" w:cs="Arial"/>
          <w:i/>
          <w:color w:val="000000"/>
          <w:sz w:val="22"/>
          <w:szCs w:val="22"/>
          <w:lang w:eastAsia="es-MX"/>
        </w:rPr>
        <w:t xml:space="preserve">Toda persona, sin necesidad de </w:t>
      </w:r>
      <w:r w:rsidRPr="009D1800">
        <w:rPr>
          <w:rFonts w:ascii="Palatino Linotype" w:hAnsi="Palatino Linotype" w:cs="Arial"/>
          <w:i/>
          <w:sz w:val="22"/>
          <w:szCs w:val="22"/>
        </w:rPr>
        <w:t>acreditar</w:t>
      </w:r>
      <w:r w:rsidRPr="009D1800">
        <w:rPr>
          <w:rFonts w:ascii="Palatino Linotype" w:hAnsi="Palatino Linotype" w:cs="Arial"/>
          <w:i/>
          <w:color w:val="000000"/>
          <w:sz w:val="22"/>
          <w:szCs w:val="22"/>
          <w:lang w:eastAsia="es-MX"/>
        </w:rPr>
        <w:t xml:space="preserve"> interés alguno o justificar su utilización, tendrá acceso gratuito a la información pública, a sus datos personales o a la rectificación de éstos. </w:t>
      </w:r>
    </w:p>
    <w:p w14:paraId="2A7A2C49" w14:textId="77777777" w:rsidR="006B4F83" w:rsidRPr="009D1800" w:rsidRDefault="006B4F83" w:rsidP="006B4F83">
      <w:pPr>
        <w:pStyle w:val="Prrafodelista"/>
        <w:ind w:right="901"/>
        <w:jc w:val="both"/>
        <w:rPr>
          <w:rFonts w:ascii="Palatino Linotype" w:hAnsi="Palatino Linotype" w:cs="Arial"/>
          <w:i/>
          <w:color w:val="000000"/>
          <w:sz w:val="22"/>
          <w:szCs w:val="22"/>
          <w:lang w:eastAsia="es-MX"/>
        </w:rPr>
      </w:pPr>
      <w:r w:rsidRPr="009D1800">
        <w:rPr>
          <w:rFonts w:ascii="Palatino Linotype" w:hAnsi="Palatino Linotype" w:cs="Arial"/>
          <w:b/>
          <w:bCs/>
          <w:i/>
          <w:color w:val="000000"/>
          <w:sz w:val="22"/>
          <w:szCs w:val="22"/>
          <w:lang w:eastAsia="es-MX"/>
        </w:rPr>
        <w:t xml:space="preserve">IV. </w:t>
      </w:r>
      <w:r w:rsidRPr="009D1800">
        <w:rPr>
          <w:rFonts w:ascii="Palatino Linotype" w:hAnsi="Palatino Linotype" w:cs="Arial"/>
          <w:i/>
          <w:color w:val="000000"/>
          <w:sz w:val="22"/>
          <w:szCs w:val="22"/>
          <w:lang w:eastAsia="es-MX"/>
        </w:rPr>
        <w:t xml:space="preserve">Se establecerán mecanismos de acceso a la información y procedimientos de revisión expeditos que se sustanciarán ante los organismos autónomos especializados e imparciales que establece esta Constitución. </w:t>
      </w:r>
    </w:p>
    <w:p w14:paraId="2C01B02E" w14:textId="77777777" w:rsidR="006B4F83" w:rsidRPr="009D1800" w:rsidRDefault="006B4F83" w:rsidP="006B4F83">
      <w:pPr>
        <w:pStyle w:val="Prrafodelista"/>
        <w:ind w:right="901"/>
        <w:jc w:val="both"/>
        <w:rPr>
          <w:rFonts w:ascii="Palatino Linotype" w:hAnsi="Palatino Linotype" w:cs="Arial"/>
          <w:i/>
          <w:color w:val="000000"/>
          <w:sz w:val="22"/>
          <w:szCs w:val="22"/>
          <w:lang w:eastAsia="es-MX"/>
        </w:rPr>
      </w:pPr>
      <w:r w:rsidRPr="009D1800">
        <w:rPr>
          <w:rFonts w:ascii="Palatino Linotype" w:hAnsi="Palatino Linotype" w:cs="Arial"/>
          <w:b/>
          <w:bCs/>
          <w:i/>
          <w:color w:val="000000"/>
          <w:sz w:val="22"/>
          <w:szCs w:val="22"/>
          <w:lang w:eastAsia="es-MX"/>
        </w:rPr>
        <w:t xml:space="preserve">V. </w:t>
      </w:r>
      <w:r w:rsidRPr="009D1800">
        <w:rPr>
          <w:rFonts w:ascii="Palatino Linotype" w:hAnsi="Palatino Linotype" w:cs="Arial"/>
          <w:i/>
          <w:color w:val="000000"/>
          <w:sz w:val="22"/>
          <w:szCs w:val="22"/>
          <w:lang w:eastAsia="es-MX"/>
        </w:rPr>
        <w:t xml:space="preserve">Los sujetos obligados deberán preservar sus documentos en archivos administrativos actualizados y publicarán, a través de los medios electrónicos disponibles, la información completa y actualizada sobre el ejercicio de los recursos públicos y los indicadores que permitan rendir cuenta del cumplimiento de sus objetivos y de los resultados obtenidos. </w:t>
      </w:r>
    </w:p>
    <w:p w14:paraId="57D0AF5F" w14:textId="77777777" w:rsidR="006B4F83" w:rsidRPr="009D1800" w:rsidRDefault="006B4F83" w:rsidP="006B4F83">
      <w:pPr>
        <w:pStyle w:val="Prrafodelista"/>
        <w:ind w:right="901"/>
        <w:jc w:val="both"/>
        <w:rPr>
          <w:rFonts w:ascii="Palatino Linotype" w:hAnsi="Palatino Linotype" w:cs="Arial"/>
          <w:i/>
          <w:color w:val="000000"/>
          <w:sz w:val="22"/>
          <w:szCs w:val="22"/>
          <w:lang w:eastAsia="es-MX"/>
        </w:rPr>
      </w:pPr>
      <w:r w:rsidRPr="009D1800">
        <w:rPr>
          <w:rFonts w:ascii="Palatino Linotype" w:hAnsi="Palatino Linotype" w:cs="Arial"/>
          <w:b/>
          <w:bCs/>
          <w:i/>
          <w:color w:val="000000"/>
          <w:sz w:val="22"/>
          <w:szCs w:val="22"/>
          <w:lang w:eastAsia="es-MX"/>
        </w:rPr>
        <w:t xml:space="preserve">VI. </w:t>
      </w:r>
      <w:r w:rsidRPr="009D1800">
        <w:rPr>
          <w:rFonts w:ascii="Palatino Linotype" w:hAnsi="Palatino Linotype" w:cs="Arial"/>
          <w:i/>
          <w:color w:val="000000"/>
          <w:sz w:val="22"/>
          <w:szCs w:val="22"/>
          <w:lang w:eastAsia="es-MX"/>
        </w:rPr>
        <w:t xml:space="preserve">Las leyes determinarán la manera en que los sujetos obligados deberán hacer pública la información relativa a los recursos públicos que entreguen a personas físicas o morales. </w:t>
      </w:r>
    </w:p>
    <w:p w14:paraId="7BE4C778" w14:textId="6AD5E1C6" w:rsidR="006B4F83" w:rsidRPr="009D1800" w:rsidRDefault="006B4F83" w:rsidP="006B4F83">
      <w:pPr>
        <w:pStyle w:val="Prrafodelista"/>
        <w:ind w:right="901"/>
        <w:jc w:val="both"/>
        <w:rPr>
          <w:rFonts w:ascii="Palatino Linotype" w:hAnsi="Palatino Linotype" w:cs="Arial"/>
          <w:i/>
          <w:sz w:val="22"/>
          <w:szCs w:val="22"/>
        </w:rPr>
      </w:pPr>
      <w:r w:rsidRPr="009D1800">
        <w:rPr>
          <w:rFonts w:ascii="Palatino Linotype" w:hAnsi="Palatino Linotype" w:cs="Arial"/>
          <w:b/>
          <w:bCs/>
          <w:i/>
          <w:color w:val="000000"/>
          <w:sz w:val="22"/>
          <w:szCs w:val="22"/>
          <w:lang w:eastAsia="es-MX"/>
        </w:rPr>
        <w:t xml:space="preserve">VII. </w:t>
      </w:r>
      <w:r w:rsidRPr="009D1800">
        <w:rPr>
          <w:rFonts w:ascii="Palatino Linotype" w:hAnsi="Palatino Linotype" w:cs="Arial"/>
          <w:i/>
          <w:color w:val="000000"/>
          <w:sz w:val="22"/>
          <w:szCs w:val="22"/>
          <w:lang w:eastAsia="es-MX"/>
        </w:rPr>
        <w:t>La inobservancia a las disposiciones en materia de acceso a la información pública será sancionada en los términos que dispongan las leyes.</w:t>
      </w:r>
      <w:r w:rsidRPr="009D1800">
        <w:rPr>
          <w:rFonts w:ascii="Palatino Linotype" w:hAnsi="Palatino Linotype" w:cs="Arial"/>
          <w:i/>
          <w:sz w:val="22"/>
          <w:szCs w:val="22"/>
        </w:rPr>
        <w:t xml:space="preserve">” </w:t>
      </w:r>
    </w:p>
    <w:p w14:paraId="2A436816" w14:textId="77777777" w:rsidR="004026D6" w:rsidRPr="009D1800" w:rsidRDefault="004026D6" w:rsidP="006B4F83">
      <w:pPr>
        <w:pStyle w:val="Prrafodelista"/>
        <w:ind w:right="901"/>
        <w:jc w:val="both"/>
        <w:rPr>
          <w:rFonts w:ascii="Palatino Linotype" w:hAnsi="Palatino Linotype" w:cs="Arial"/>
          <w:i/>
          <w:sz w:val="22"/>
          <w:szCs w:val="22"/>
        </w:rPr>
      </w:pPr>
    </w:p>
    <w:p w14:paraId="12C53F62" w14:textId="77777777" w:rsidR="006B4F83" w:rsidRPr="009D1800" w:rsidRDefault="006B4F83" w:rsidP="006B4F83">
      <w:pPr>
        <w:ind w:left="720" w:right="901"/>
        <w:jc w:val="both"/>
        <w:rPr>
          <w:rFonts w:ascii="Palatino Linotype" w:hAnsi="Palatino Linotype"/>
          <w:sz w:val="22"/>
          <w:szCs w:val="22"/>
        </w:rPr>
      </w:pPr>
      <w:r w:rsidRPr="009D1800">
        <w:rPr>
          <w:rFonts w:ascii="Palatino Linotype" w:hAnsi="Palatino Linotype"/>
          <w:sz w:val="22"/>
          <w:szCs w:val="22"/>
        </w:rPr>
        <w:t>(Énfasis añadido)</w:t>
      </w:r>
    </w:p>
    <w:p w14:paraId="341D3E96" w14:textId="77777777" w:rsidR="006B4F83" w:rsidRPr="009D1800" w:rsidRDefault="006B4F83" w:rsidP="006B4F83">
      <w:pPr>
        <w:pStyle w:val="Prrafodelista"/>
        <w:spacing w:line="360" w:lineRule="auto"/>
        <w:ind w:left="0"/>
        <w:jc w:val="both"/>
        <w:rPr>
          <w:rFonts w:ascii="Palatino Linotype" w:eastAsia="Times New Roman" w:hAnsi="Palatino Linotype" w:cs="Arial"/>
          <w:color w:val="000000" w:themeColor="text1"/>
        </w:rPr>
      </w:pPr>
    </w:p>
    <w:p w14:paraId="60F6CBDE" w14:textId="76FCD0E8" w:rsidR="006B4F83" w:rsidRPr="009D1800" w:rsidRDefault="006B4F83" w:rsidP="006B4F83">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hAnsi="Palatino Linotype"/>
        </w:rPr>
        <w:lastRenderedPageBreak/>
        <w:t>Por su parte, la Constitución Política del Estado Libre y Soberano de México, en su artículo 5°, párrafos vigésimo, vigésimo primero y vigésimo segundo fracciones I y II, dispone lo siguiente:</w:t>
      </w:r>
    </w:p>
    <w:p w14:paraId="5BE747F8" w14:textId="77777777" w:rsidR="004026D6" w:rsidRPr="009D1800" w:rsidRDefault="004026D6" w:rsidP="004026D6">
      <w:pPr>
        <w:pStyle w:val="Prrafodelista"/>
        <w:spacing w:line="360" w:lineRule="auto"/>
        <w:ind w:left="0"/>
        <w:jc w:val="both"/>
        <w:rPr>
          <w:rFonts w:ascii="Palatino Linotype" w:eastAsia="Times New Roman" w:hAnsi="Palatino Linotype" w:cs="Arial"/>
          <w:color w:val="000000" w:themeColor="text1"/>
        </w:rPr>
      </w:pPr>
    </w:p>
    <w:p w14:paraId="76F7F982" w14:textId="77777777" w:rsidR="006B4F83" w:rsidRPr="009D1800" w:rsidRDefault="006B4F83" w:rsidP="006B4F83">
      <w:pPr>
        <w:pStyle w:val="Prrafodelista"/>
        <w:ind w:right="901"/>
        <w:jc w:val="both"/>
        <w:rPr>
          <w:rFonts w:ascii="Palatino Linotype" w:hAnsi="Palatino Linotype" w:cs="Arial"/>
          <w:b/>
          <w:i/>
          <w:sz w:val="22"/>
          <w:szCs w:val="22"/>
        </w:rPr>
      </w:pPr>
      <w:r w:rsidRPr="009D1800">
        <w:rPr>
          <w:rFonts w:ascii="Palatino Linotype" w:hAnsi="Palatino Linotype" w:cs="Arial"/>
          <w:i/>
          <w:sz w:val="22"/>
          <w:szCs w:val="22"/>
        </w:rPr>
        <w:t>“</w:t>
      </w:r>
      <w:r w:rsidRPr="009D1800">
        <w:rPr>
          <w:rFonts w:ascii="Palatino Linotype" w:hAnsi="Palatino Linotype" w:cs="Arial"/>
          <w:b/>
          <w:i/>
          <w:sz w:val="22"/>
          <w:szCs w:val="22"/>
        </w:rPr>
        <w:t xml:space="preserve">Artículo 5.  … </w:t>
      </w:r>
    </w:p>
    <w:p w14:paraId="222BE5B7" w14:textId="77777777" w:rsidR="006B4F83" w:rsidRPr="009D1800" w:rsidRDefault="006B4F83" w:rsidP="006B4F83">
      <w:pPr>
        <w:pStyle w:val="Prrafodelista"/>
        <w:ind w:right="901"/>
        <w:jc w:val="both"/>
        <w:rPr>
          <w:rFonts w:ascii="Palatino Linotype" w:hAnsi="Palatino Linotype" w:cs="Arial"/>
          <w:i/>
          <w:sz w:val="22"/>
          <w:szCs w:val="22"/>
        </w:rPr>
      </w:pPr>
      <w:r w:rsidRPr="009D1800">
        <w:rPr>
          <w:rFonts w:ascii="Palatino Linotype" w:hAnsi="Palatino Linotype" w:cs="Arial"/>
          <w:i/>
          <w:sz w:val="22"/>
          <w:szCs w:val="22"/>
        </w:rPr>
        <w:t>. . .</w:t>
      </w:r>
    </w:p>
    <w:p w14:paraId="09187021" w14:textId="77777777" w:rsidR="006B4F83" w:rsidRPr="009D1800" w:rsidRDefault="006B4F83" w:rsidP="006B4F83">
      <w:pPr>
        <w:pStyle w:val="Prrafodelista"/>
        <w:ind w:right="901"/>
        <w:jc w:val="both"/>
        <w:rPr>
          <w:rFonts w:ascii="Palatino Linotype" w:hAnsi="Palatino Linotype" w:cs="Arial"/>
          <w:i/>
          <w:sz w:val="22"/>
          <w:szCs w:val="22"/>
        </w:rPr>
      </w:pPr>
      <w:r w:rsidRPr="009D1800">
        <w:rPr>
          <w:rFonts w:ascii="Palatino Linotype" w:hAnsi="Palatino Linotype" w:cs="Arial"/>
          <w:i/>
          <w:sz w:val="22"/>
          <w:szCs w:val="22"/>
        </w:rPr>
        <w:t xml:space="preserve">El derecho a la información será garantizado por el Estado. La ley establecerá las previsiones que permitan asegurar la protección, el respeto y la difusión de este derecho. </w:t>
      </w:r>
    </w:p>
    <w:p w14:paraId="099262E1" w14:textId="77777777" w:rsidR="006B4F83" w:rsidRPr="009D1800" w:rsidRDefault="006B4F83" w:rsidP="006B4F83">
      <w:pPr>
        <w:pStyle w:val="Prrafodelista"/>
        <w:ind w:right="901"/>
        <w:jc w:val="both"/>
        <w:rPr>
          <w:rFonts w:ascii="Palatino Linotype" w:hAnsi="Palatino Linotype" w:cs="Arial"/>
          <w:i/>
          <w:sz w:val="22"/>
          <w:szCs w:val="22"/>
        </w:rPr>
      </w:pPr>
      <w:r w:rsidRPr="009D1800">
        <w:rPr>
          <w:rFonts w:ascii="Palatino Linotype" w:hAnsi="Palatino Linotype" w:cs="Arial"/>
          <w:i/>
          <w:sz w:val="22"/>
          <w:szCs w:val="22"/>
        </w:rPr>
        <w:t>Para garantizar el ejercicio del derecho de transparencia, acceso a la información pública y protección de datos personales, los poderes públicos y los organismos autónomos, transparentarán sus acciones, en términos de las disposiciones aplicables, la información será oportuna, clara, veraz y de fácil acceso.</w:t>
      </w:r>
    </w:p>
    <w:p w14:paraId="4FE810C1" w14:textId="77777777" w:rsidR="006B4F83" w:rsidRPr="009D1800" w:rsidRDefault="006B4F83" w:rsidP="006B4F83">
      <w:pPr>
        <w:pStyle w:val="Prrafodelista"/>
        <w:ind w:right="901"/>
        <w:jc w:val="both"/>
        <w:rPr>
          <w:rFonts w:ascii="Palatino Linotype" w:hAnsi="Palatino Linotype" w:cs="Arial"/>
          <w:i/>
          <w:sz w:val="22"/>
          <w:szCs w:val="22"/>
        </w:rPr>
      </w:pPr>
      <w:r w:rsidRPr="009D1800">
        <w:rPr>
          <w:rFonts w:ascii="Palatino Linotype" w:hAnsi="Palatino Linotype" w:cs="Arial"/>
          <w:i/>
          <w:sz w:val="22"/>
          <w:szCs w:val="22"/>
        </w:rPr>
        <w:t>Este derecho se regirá por los principios y bases siguientes:</w:t>
      </w:r>
    </w:p>
    <w:p w14:paraId="14D78CBD" w14:textId="77777777" w:rsidR="006B4F83" w:rsidRPr="009D1800" w:rsidRDefault="006B4F83" w:rsidP="006B4F83">
      <w:pPr>
        <w:pStyle w:val="Prrafodelista"/>
        <w:ind w:right="901"/>
        <w:jc w:val="both"/>
        <w:rPr>
          <w:rFonts w:ascii="Palatino Linotype" w:hAnsi="Palatino Linotype" w:cs="Arial"/>
          <w:i/>
          <w:sz w:val="22"/>
          <w:szCs w:val="22"/>
        </w:rPr>
      </w:pPr>
    </w:p>
    <w:p w14:paraId="2C3EF339" w14:textId="77777777" w:rsidR="006B4F83" w:rsidRPr="009D1800" w:rsidRDefault="006B4F83" w:rsidP="006B4F83">
      <w:pPr>
        <w:pStyle w:val="Prrafodelista"/>
        <w:ind w:right="901"/>
        <w:jc w:val="both"/>
        <w:rPr>
          <w:rFonts w:ascii="Palatino Linotype" w:hAnsi="Palatino Linotype" w:cs="Arial"/>
          <w:i/>
          <w:sz w:val="22"/>
          <w:szCs w:val="22"/>
        </w:rPr>
      </w:pPr>
      <w:r w:rsidRPr="009D1800">
        <w:rPr>
          <w:rFonts w:ascii="Palatino Linotype" w:hAnsi="Palatino Linotype" w:cs="Arial"/>
          <w:i/>
          <w:sz w:val="22"/>
          <w:szCs w:val="22"/>
        </w:rPr>
        <w:t xml:space="preserve">I. </w:t>
      </w:r>
      <w:r w:rsidRPr="009D1800">
        <w:rPr>
          <w:rFonts w:ascii="Palatino Linotype" w:hAnsi="Palatino Linotype" w:cs="Arial"/>
          <w:b/>
          <w:i/>
          <w:sz w:val="22"/>
          <w:szCs w:val="22"/>
          <w:u w:val="single"/>
        </w:rPr>
        <w:t>Toda la información en posesión de cualquier autoridad, entidad, órgano y organismos de los Poderes Ejecutivo, Legislativo y Judicial, órganos autónomos, partidos políticos, fideicomisos y fondos públicos estatales y municipales, así como del gobierno y de la administración pública municipal y sus organismos descentralizados, asimismo de cualquier persona física, jurídica colectiva o sindicato que reciba y ejerza recursos públicos o realice actos de autoridad en el ámbito estatal y municipal, es pública y sólo podrá ser reservada temporalmente</w:t>
      </w:r>
      <w:r w:rsidRPr="009D1800">
        <w:rPr>
          <w:rFonts w:ascii="Palatino Linotype" w:hAnsi="Palatino Linotype" w:cs="Arial"/>
          <w:i/>
          <w:sz w:val="22"/>
          <w:szCs w:val="22"/>
        </w:rPr>
        <w:t xml:space="preserve"> por razones previstas en la Constitución Política de los Estados Unidos Mexicanos de interés público y seguridad,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p>
    <w:p w14:paraId="06058CE7" w14:textId="77777777" w:rsidR="006B4F83" w:rsidRPr="009D1800" w:rsidRDefault="006B4F83" w:rsidP="006B4F83">
      <w:pPr>
        <w:pStyle w:val="Prrafodelista"/>
        <w:ind w:right="901"/>
        <w:jc w:val="both"/>
        <w:rPr>
          <w:rFonts w:ascii="Palatino Linotype" w:hAnsi="Palatino Linotype" w:cs="Arial"/>
          <w:i/>
          <w:sz w:val="22"/>
          <w:szCs w:val="22"/>
          <w:u w:val="single"/>
        </w:rPr>
      </w:pPr>
    </w:p>
    <w:p w14:paraId="1DFB406E" w14:textId="77777777" w:rsidR="006B4F83" w:rsidRPr="009D1800" w:rsidRDefault="006B4F83" w:rsidP="006B4F83">
      <w:pPr>
        <w:pStyle w:val="Prrafodelista"/>
        <w:ind w:right="901"/>
        <w:jc w:val="both"/>
        <w:rPr>
          <w:rFonts w:ascii="Palatino Linotype" w:hAnsi="Palatino Linotype" w:cs="Arial"/>
          <w:b/>
          <w:i/>
          <w:sz w:val="22"/>
          <w:szCs w:val="22"/>
          <w:u w:val="single"/>
        </w:rPr>
      </w:pPr>
      <w:r w:rsidRPr="009D1800">
        <w:rPr>
          <w:rFonts w:ascii="Palatino Linotype" w:hAnsi="Palatino Linotype" w:cs="Arial"/>
          <w:b/>
          <w:i/>
          <w:sz w:val="22"/>
          <w:szCs w:val="22"/>
          <w:u w:val="single"/>
        </w:rPr>
        <w:t>II. La información referente a la intimidad de la vida privada y la imagen de las personas será protegida a través de un marco jurídico rígido de tratamiento y manejo de datos personales, con las excepciones que establezca la ley reglamentaria.”</w:t>
      </w:r>
      <w:r w:rsidRPr="009D1800">
        <w:rPr>
          <w:rFonts w:ascii="Palatino Linotype" w:hAnsi="Palatino Linotype"/>
          <w:b/>
          <w:sz w:val="22"/>
          <w:szCs w:val="22"/>
          <w:u w:val="single"/>
        </w:rPr>
        <w:t xml:space="preserve"> </w:t>
      </w:r>
    </w:p>
    <w:p w14:paraId="4AE36C84" w14:textId="77777777" w:rsidR="006B4F83" w:rsidRPr="009D1800" w:rsidRDefault="006B4F83" w:rsidP="006B4F83">
      <w:pPr>
        <w:pStyle w:val="Prrafodelista"/>
        <w:ind w:right="901"/>
        <w:jc w:val="both"/>
        <w:rPr>
          <w:rFonts w:ascii="Palatino Linotype" w:hAnsi="Palatino Linotype"/>
          <w:sz w:val="22"/>
          <w:szCs w:val="22"/>
        </w:rPr>
      </w:pPr>
    </w:p>
    <w:p w14:paraId="11C6D268" w14:textId="77777777" w:rsidR="006B4F83" w:rsidRPr="009D1800" w:rsidRDefault="006B4F83" w:rsidP="006B4F83">
      <w:pPr>
        <w:pStyle w:val="Prrafodelista"/>
        <w:ind w:right="901"/>
        <w:jc w:val="both"/>
        <w:rPr>
          <w:rFonts w:ascii="Palatino Linotype" w:hAnsi="Palatino Linotype"/>
          <w:sz w:val="22"/>
          <w:szCs w:val="22"/>
        </w:rPr>
      </w:pPr>
      <w:r w:rsidRPr="009D1800">
        <w:rPr>
          <w:rFonts w:ascii="Palatino Linotype" w:hAnsi="Palatino Linotype"/>
          <w:sz w:val="22"/>
          <w:szCs w:val="22"/>
        </w:rPr>
        <w:t>(Énfasis añadido)</w:t>
      </w:r>
    </w:p>
    <w:p w14:paraId="13829A14" w14:textId="77777777" w:rsidR="006B4F83" w:rsidRPr="009D1800" w:rsidRDefault="006B4F83" w:rsidP="006B4F83">
      <w:pPr>
        <w:pStyle w:val="Prrafodelista"/>
        <w:spacing w:line="360" w:lineRule="auto"/>
        <w:ind w:left="0"/>
        <w:jc w:val="both"/>
        <w:rPr>
          <w:rFonts w:ascii="Palatino Linotype" w:eastAsia="Times New Roman" w:hAnsi="Palatino Linotype" w:cs="Arial"/>
          <w:color w:val="000000" w:themeColor="text1"/>
        </w:rPr>
      </w:pPr>
    </w:p>
    <w:p w14:paraId="145DB0E2" w14:textId="52C0E051" w:rsidR="006B4F83" w:rsidRPr="009D1800" w:rsidRDefault="006B4F83" w:rsidP="006B4F83">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hAnsi="Palatino Linotype"/>
        </w:rPr>
        <w:t>Asimismo, se tiene que la Ley de Transparencia y Acceso a la Información Pública del Estado de México y Municipios, prevé en su artículo 23, lo siguiente:</w:t>
      </w:r>
    </w:p>
    <w:p w14:paraId="4C6A5A7E" w14:textId="77777777" w:rsidR="004026D6" w:rsidRPr="009D1800" w:rsidRDefault="004026D6" w:rsidP="004026D6">
      <w:pPr>
        <w:pStyle w:val="Prrafodelista"/>
        <w:spacing w:line="360" w:lineRule="auto"/>
        <w:ind w:left="0"/>
        <w:jc w:val="both"/>
        <w:rPr>
          <w:rFonts w:ascii="Palatino Linotype" w:eastAsia="Times New Roman" w:hAnsi="Palatino Linotype" w:cs="Arial"/>
          <w:color w:val="000000" w:themeColor="text1"/>
        </w:rPr>
      </w:pPr>
    </w:p>
    <w:p w14:paraId="695789BE" w14:textId="77777777" w:rsidR="006B4F83" w:rsidRPr="009D1800" w:rsidRDefault="006B4F83" w:rsidP="006B4F83">
      <w:pPr>
        <w:pStyle w:val="Prrafodelista"/>
        <w:ind w:left="630" w:right="901"/>
        <w:jc w:val="both"/>
        <w:rPr>
          <w:rFonts w:ascii="Palatino Linotype" w:hAnsi="Palatino Linotype" w:cs="Arial"/>
          <w:i/>
          <w:sz w:val="22"/>
          <w:szCs w:val="22"/>
        </w:rPr>
      </w:pPr>
      <w:r w:rsidRPr="009D1800">
        <w:rPr>
          <w:rFonts w:ascii="Palatino Linotype" w:hAnsi="Palatino Linotype" w:cs="Arial"/>
          <w:i/>
          <w:sz w:val="22"/>
          <w:szCs w:val="22"/>
        </w:rPr>
        <w:t>“</w:t>
      </w:r>
      <w:r w:rsidRPr="009D1800">
        <w:rPr>
          <w:rFonts w:ascii="Palatino Linotype" w:hAnsi="Palatino Linotype" w:cs="Arial"/>
          <w:b/>
          <w:i/>
          <w:sz w:val="22"/>
          <w:szCs w:val="22"/>
        </w:rPr>
        <w:t>Artículo 23.</w:t>
      </w:r>
      <w:r w:rsidRPr="009D1800">
        <w:rPr>
          <w:rFonts w:ascii="Palatino Linotype" w:hAnsi="Palatino Linotype" w:cs="Arial"/>
          <w:i/>
          <w:sz w:val="22"/>
          <w:szCs w:val="22"/>
        </w:rPr>
        <w:t xml:space="preserve"> Son sujetos obligados a transparentar y permitir el acceso a su información y proteger los datos personales que obren en su poder:</w:t>
      </w:r>
    </w:p>
    <w:p w14:paraId="5E4C2E57" w14:textId="77777777" w:rsidR="006B4F83" w:rsidRPr="009D1800" w:rsidRDefault="006B4F83" w:rsidP="006B4F83">
      <w:pPr>
        <w:pStyle w:val="Prrafodelista"/>
        <w:ind w:left="630" w:right="901"/>
        <w:jc w:val="both"/>
        <w:rPr>
          <w:rFonts w:ascii="Palatino Linotype" w:hAnsi="Palatino Linotype" w:cs="Arial"/>
          <w:i/>
          <w:sz w:val="22"/>
          <w:szCs w:val="22"/>
        </w:rPr>
      </w:pPr>
      <w:r w:rsidRPr="009D1800">
        <w:rPr>
          <w:rFonts w:ascii="Palatino Linotype" w:hAnsi="Palatino Linotype" w:cs="Arial"/>
          <w:i/>
          <w:sz w:val="22"/>
          <w:szCs w:val="22"/>
        </w:rPr>
        <w:t>I. El Poder Ejecutivo del Estado de México, las dependencias, organismos auxiliares, órganos, entidades, fideicomisos y fondos públicos, así como la Procuraduría General de Justicia;</w:t>
      </w:r>
    </w:p>
    <w:p w14:paraId="2B9AA429" w14:textId="77777777" w:rsidR="006B4F83" w:rsidRPr="009D1800" w:rsidRDefault="006B4F83" w:rsidP="006B4F83">
      <w:pPr>
        <w:pStyle w:val="Prrafodelista"/>
        <w:ind w:left="630" w:right="901"/>
        <w:jc w:val="both"/>
        <w:rPr>
          <w:rFonts w:ascii="Palatino Linotype" w:hAnsi="Palatino Linotype" w:cs="Arial"/>
          <w:i/>
          <w:sz w:val="22"/>
          <w:szCs w:val="22"/>
        </w:rPr>
      </w:pPr>
      <w:r w:rsidRPr="009D1800">
        <w:rPr>
          <w:rFonts w:ascii="Palatino Linotype" w:hAnsi="Palatino Linotype" w:cs="Arial"/>
          <w:i/>
          <w:sz w:val="22"/>
          <w:szCs w:val="22"/>
        </w:rPr>
        <w:t>II. El Poder Legislativo del Estado, los organismos, órganos y entidades de la Legislatura y sus dependencias;</w:t>
      </w:r>
    </w:p>
    <w:p w14:paraId="66988997" w14:textId="77777777" w:rsidR="006B4F83" w:rsidRPr="009D1800" w:rsidRDefault="006B4F83" w:rsidP="006B4F83">
      <w:pPr>
        <w:ind w:left="630" w:right="901"/>
        <w:jc w:val="both"/>
        <w:rPr>
          <w:rFonts w:ascii="Palatino Linotype" w:hAnsi="Palatino Linotype" w:cs="Arial"/>
          <w:i/>
          <w:sz w:val="22"/>
          <w:szCs w:val="22"/>
        </w:rPr>
      </w:pPr>
      <w:r w:rsidRPr="009D1800">
        <w:rPr>
          <w:rFonts w:ascii="Palatino Linotype" w:hAnsi="Palatino Linotype" w:cs="Arial"/>
          <w:i/>
          <w:sz w:val="22"/>
          <w:szCs w:val="22"/>
        </w:rPr>
        <w:t>III. El Poder Judicial, sus organismos, órganos y entidades, así como el Consejo de la Judicatura del Estado;</w:t>
      </w:r>
    </w:p>
    <w:p w14:paraId="04E357C0" w14:textId="77777777" w:rsidR="006B4F83" w:rsidRPr="009D1800" w:rsidRDefault="006B4F83" w:rsidP="006B4F83">
      <w:pPr>
        <w:pStyle w:val="Prrafodelista"/>
        <w:ind w:left="630" w:right="901"/>
        <w:jc w:val="both"/>
        <w:rPr>
          <w:rFonts w:ascii="Palatino Linotype" w:hAnsi="Palatino Linotype" w:cs="Arial"/>
          <w:b/>
          <w:i/>
          <w:sz w:val="22"/>
          <w:szCs w:val="22"/>
        </w:rPr>
      </w:pPr>
      <w:r w:rsidRPr="009D1800">
        <w:rPr>
          <w:rFonts w:ascii="Palatino Linotype" w:hAnsi="Palatino Linotype" w:cs="Arial"/>
          <w:b/>
          <w:i/>
          <w:sz w:val="22"/>
          <w:szCs w:val="22"/>
        </w:rPr>
        <w:t>IV. Los ayuntamientos y las dependencias, organismos, órganos y entidades de la administración municipal;</w:t>
      </w:r>
    </w:p>
    <w:p w14:paraId="20AA17D3" w14:textId="77777777" w:rsidR="006B4F83" w:rsidRPr="009D1800" w:rsidRDefault="006B4F83" w:rsidP="006B4F83">
      <w:pPr>
        <w:pStyle w:val="Prrafodelista"/>
        <w:ind w:left="630" w:right="901"/>
        <w:jc w:val="both"/>
        <w:rPr>
          <w:rFonts w:ascii="Palatino Linotype" w:hAnsi="Palatino Linotype" w:cs="Arial"/>
          <w:i/>
          <w:sz w:val="22"/>
          <w:szCs w:val="22"/>
        </w:rPr>
      </w:pPr>
      <w:r w:rsidRPr="009D1800">
        <w:rPr>
          <w:rFonts w:ascii="Palatino Linotype" w:hAnsi="Palatino Linotype" w:cs="Arial"/>
          <w:i/>
          <w:sz w:val="22"/>
          <w:szCs w:val="22"/>
        </w:rPr>
        <w:t>V. Los órganos autónomos;</w:t>
      </w:r>
    </w:p>
    <w:p w14:paraId="3860C089" w14:textId="77777777" w:rsidR="006B4F83" w:rsidRPr="009D1800" w:rsidRDefault="006B4F83" w:rsidP="006B4F83">
      <w:pPr>
        <w:pStyle w:val="Prrafodelista"/>
        <w:ind w:left="630" w:right="901"/>
        <w:jc w:val="both"/>
        <w:rPr>
          <w:rFonts w:ascii="Palatino Linotype" w:hAnsi="Palatino Linotype" w:cs="Arial"/>
          <w:i/>
          <w:sz w:val="22"/>
          <w:szCs w:val="22"/>
        </w:rPr>
      </w:pPr>
      <w:r w:rsidRPr="009D1800">
        <w:rPr>
          <w:rFonts w:ascii="Palatino Linotype" w:hAnsi="Palatino Linotype" w:cs="Arial"/>
          <w:i/>
          <w:sz w:val="22"/>
          <w:szCs w:val="22"/>
        </w:rPr>
        <w:t>VI. Los tribunales administrativos y autoridades jurisdiccionales en materia laboral;</w:t>
      </w:r>
    </w:p>
    <w:p w14:paraId="72C71B29" w14:textId="77777777" w:rsidR="006B4F83" w:rsidRPr="009D1800" w:rsidRDefault="006B4F83" w:rsidP="006B4F83">
      <w:pPr>
        <w:pStyle w:val="Prrafodelista"/>
        <w:ind w:left="630" w:right="901"/>
        <w:jc w:val="both"/>
        <w:rPr>
          <w:rFonts w:ascii="Palatino Linotype" w:hAnsi="Palatino Linotype" w:cs="Arial"/>
          <w:i/>
          <w:sz w:val="22"/>
          <w:szCs w:val="22"/>
        </w:rPr>
      </w:pPr>
      <w:r w:rsidRPr="009D1800">
        <w:rPr>
          <w:rFonts w:ascii="Palatino Linotype" w:hAnsi="Palatino Linotype" w:cs="Arial"/>
          <w:i/>
          <w:sz w:val="22"/>
          <w:szCs w:val="22"/>
        </w:rPr>
        <w:t>VII. Los partidos políticos y agrupaciones políticas, en los términos de las disposiciones aplicables;</w:t>
      </w:r>
    </w:p>
    <w:p w14:paraId="5B69FA77" w14:textId="77777777" w:rsidR="006B4F83" w:rsidRPr="009D1800" w:rsidRDefault="006B4F83" w:rsidP="006B4F83">
      <w:pPr>
        <w:pStyle w:val="Prrafodelista"/>
        <w:ind w:left="630" w:right="901"/>
        <w:jc w:val="both"/>
        <w:rPr>
          <w:rFonts w:ascii="Palatino Linotype" w:hAnsi="Palatino Linotype" w:cs="Arial"/>
          <w:i/>
          <w:sz w:val="22"/>
          <w:szCs w:val="22"/>
        </w:rPr>
      </w:pPr>
      <w:r w:rsidRPr="009D1800">
        <w:rPr>
          <w:rFonts w:ascii="Palatino Linotype" w:hAnsi="Palatino Linotype" w:cs="Arial"/>
          <w:i/>
          <w:sz w:val="22"/>
          <w:szCs w:val="22"/>
        </w:rPr>
        <w:t>VIII. Los fideicomisos y fondos públicos que cuenten con financiamiento público, parcial o total, o con participación de entidades de gobierno;</w:t>
      </w:r>
    </w:p>
    <w:p w14:paraId="0BBA89C4" w14:textId="77777777" w:rsidR="006B4F83" w:rsidRPr="009D1800" w:rsidRDefault="006B4F83" w:rsidP="006B4F83">
      <w:pPr>
        <w:pStyle w:val="Prrafodelista"/>
        <w:ind w:left="630" w:right="901"/>
        <w:jc w:val="both"/>
        <w:rPr>
          <w:rFonts w:ascii="Palatino Linotype" w:hAnsi="Palatino Linotype" w:cs="Arial"/>
          <w:i/>
          <w:sz w:val="22"/>
          <w:szCs w:val="22"/>
        </w:rPr>
      </w:pPr>
      <w:r w:rsidRPr="009D1800">
        <w:rPr>
          <w:rFonts w:ascii="Palatino Linotype" w:hAnsi="Palatino Linotype" w:cs="Arial"/>
          <w:i/>
          <w:sz w:val="22"/>
          <w:szCs w:val="22"/>
        </w:rPr>
        <w:t>IX. Los sindicatos que reciban y/o ejerzan recursos públicos en el ámbito estatal y municipal;</w:t>
      </w:r>
    </w:p>
    <w:p w14:paraId="0E43D236" w14:textId="77777777" w:rsidR="006B4F83" w:rsidRPr="009D1800" w:rsidRDefault="006B4F83" w:rsidP="006B4F83">
      <w:pPr>
        <w:pStyle w:val="Prrafodelista"/>
        <w:ind w:left="630" w:right="901"/>
        <w:jc w:val="both"/>
        <w:rPr>
          <w:rFonts w:ascii="Palatino Linotype" w:hAnsi="Palatino Linotype" w:cs="Arial"/>
          <w:i/>
          <w:sz w:val="22"/>
          <w:szCs w:val="22"/>
        </w:rPr>
      </w:pPr>
      <w:r w:rsidRPr="009D1800">
        <w:rPr>
          <w:rFonts w:ascii="Palatino Linotype" w:hAnsi="Palatino Linotype" w:cs="Arial"/>
          <w:i/>
          <w:sz w:val="22"/>
          <w:szCs w:val="22"/>
        </w:rPr>
        <w:t>X. Cualquier persona física o jurídico colectiva que reciba y ejerza recursos públicos en el ámbito estatal o municipal; y</w:t>
      </w:r>
    </w:p>
    <w:p w14:paraId="5AE42952" w14:textId="77777777" w:rsidR="006B4F83" w:rsidRPr="009D1800" w:rsidRDefault="006B4F83" w:rsidP="006B4F83">
      <w:pPr>
        <w:ind w:left="630" w:right="901"/>
        <w:jc w:val="both"/>
        <w:rPr>
          <w:rFonts w:ascii="Palatino Linotype" w:hAnsi="Palatino Linotype" w:cs="Arial"/>
          <w:i/>
          <w:sz w:val="22"/>
          <w:szCs w:val="22"/>
        </w:rPr>
      </w:pPr>
      <w:r w:rsidRPr="009D1800">
        <w:rPr>
          <w:rFonts w:ascii="Palatino Linotype" w:hAnsi="Palatino Linotype" w:cs="Arial"/>
          <w:i/>
          <w:sz w:val="22"/>
          <w:szCs w:val="22"/>
        </w:rPr>
        <w:t>XI. Cualquier otra autoridad, entidad, órgano u organismo de los poderes estatal o municipal, que reciba recursos públicos.</w:t>
      </w:r>
    </w:p>
    <w:p w14:paraId="7E122878" w14:textId="77777777" w:rsidR="006B4F83" w:rsidRPr="009D1800" w:rsidRDefault="006B4F83" w:rsidP="006B4F83">
      <w:pPr>
        <w:pStyle w:val="Prrafodelista"/>
        <w:ind w:left="630" w:right="901"/>
        <w:jc w:val="both"/>
        <w:rPr>
          <w:rFonts w:ascii="Palatino Linotype" w:hAnsi="Palatino Linotype" w:cs="Arial"/>
          <w:b/>
          <w:i/>
          <w:sz w:val="22"/>
          <w:szCs w:val="22"/>
        </w:rPr>
      </w:pPr>
    </w:p>
    <w:p w14:paraId="19A78333" w14:textId="77777777" w:rsidR="006B4F83" w:rsidRPr="009D1800" w:rsidRDefault="006B4F83" w:rsidP="006B4F83">
      <w:pPr>
        <w:pStyle w:val="Prrafodelista"/>
        <w:ind w:left="630" w:right="901"/>
        <w:jc w:val="both"/>
        <w:rPr>
          <w:rFonts w:ascii="Palatino Linotype" w:hAnsi="Palatino Linotype" w:cs="Arial"/>
          <w:b/>
          <w:i/>
          <w:sz w:val="22"/>
          <w:szCs w:val="22"/>
        </w:rPr>
      </w:pPr>
      <w:r w:rsidRPr="009D1800">
        <w:rPr>
          <w:rFonts w:ascii="Palatino Linotype" w:hAnsi="Palatino Linotype" w:cs="Arial"/>
          <w:b/>
          <w:i/>
          <w:sz w:val="22"/>
          <w:szCs w:val="22"/>
        </w:rPr>
        <w:t>Los sujetos obligados deberán hacer pública toda aquella información relativa a los montos y las personas a quienes entreguen, por cualquier motivo, recursos públicos, así como los informes que dichas personas les entreguen sobre el uso y destino de dichos recursos.</w:t>
      </w:r>
    </w:p>
    <w:p w14:paraId="4A60FBE4" w14:textId="77777777" w:rsidR="006B4F83" w:rsidRPr="009D1800" w:rsidRDefault="006B4F83" w:rsidP="006B4F83">
      <w:pPr>
        <w:pStyle w:val="Prrafodelista"/>
        <w:ind w:left="630" w:right="901"/>
        <w:jc w:val="both"/>
        <w:rPr>
          <w:rFonts w:ascii="Palatino Linotype" w:hAnsi="Palatino Linotype" w:cs="Arial"/>
          <w:b/>
          <w:i/>
          <w:sz w:val="22"/>
          <w:szCs w:val="22"/>
          <w:u w:val="single"/>
        </w:rPr>
      </w:pPr>
    </w:p>
    <w:p w14:paraId="05AC34CC" w14:textId="77777777" w:rsidR="006B4F83" w:rsidRPr="009D1800" w:rsidRDefault="006B4F83" w:rsidP="006B4F83">
      <w:pPr>
        <w:pStyle w:val="Prrafodelista"/>
        <w:ind w:left="630" w:right="901"/>
        <w:jc w:val="both"/>
        <w:rPr>
          <w:rFonts w:ascii="Palatino Linotype" w:hAnsi="Palatino Linotype" w:cs="Arial"/>
          <w:b/>
          <w:i/>
          <w:sz w:val="22"/>
          <w:szCs w:val="22"/>
          <w:u w:val="single"/>
        </w:rPr>
      </w:pPr>
      <w:r w:rsidRPr="009D1800">
        <w:rPr>
          <w:rFonts w:ascii="Palatino Linotype" w:hAnsi="Palatino Linotype" w:cs="Arial"/>
          <w:b/>
          <w:i/>
          <w:sz w:val="22"/>
          <w:szCs w:val="22"/>
          <w:u w:val="single"/>
        </w:rPr>
        <w:t>Los servidores públicos deberán transparentar sus acciones así como garantizar y respetar el derecho de acceso a la información pública.</w:t>
      </w:r>
    </w:p>
    <w:p w14:paraId="3A7216DB" w14:textId="77777777" w:rsidR="006B4F83" w:rsidRPr="009D1800" w:rsidRDefault="006B4F83" w:rsidP="006B4F83">
      <w:pPr>
        <w:ind w:left="630" w:right="901"/>
        <w:jc w:val="both"/>
        <w:rPr>
          <w:rFonts w:ascii="Palatino Linotype" w:hAnsi="Palatino Linotype" w:cs="Arial"/>
          <w:i/>
          <w:sz w:val="22"/>
          <w:szCs w:val="22"/>
        </w:rPr>
      </w:pPr>
    </w:p>
    <w:p w14:paraId="45E3917F" w14:textId="77777777" w:rsidR="006B4F83" w:rsidRPr="009D1800" w:rsidRDefault="006B4F83" w:rsidP="006B4F83">
      <w:pPr>
        <w:ind w:left="630" w:right="901"/>
        <w:jc w:val="both"/>
        <w:rPr>
          <w:rFonts w:ascii="Palatino Linotype" w:hAnsi="Palatino Linotype" w:cs="Arial"/>
          <w:i/>
          <w:sz w:val="22"/>
          <w:szCs w:val="22"/>
        </w:rPr>
      </w:pPr>
      <w:r w:rsidRPr="009D1800">
        <w:rPr>
          <w:rFonts w:ascii="Palatino Linotype" w:hAnsi="Palatino Linotype" w:cs="Arial"/>
          <w:i/>
          <w:sz w:val="22"/>
          <w:szCs w:val="22"/>
        </w:rPr>
        <w:lastRenderedPageBreak/>
        <w:t>(Énfasis añadido)</w:t>
      </w:r>
    </w:p>
    <w:p w14:paraId="465188FB" w14:textId="77777777" w:rsidR="006B4F83" w:rsidRPr="009D1800" w:rsidRDefault="006B4F83" w:rsidP="006B4F83">
      <w:pPr>
        <w:pStyle w:val="Prrafodelista"/>
        <w:spacing w:line="360" w:lineRule="auto"/>
        <w:ind w:left="0"/>
        <w:jc w:val="both"/>
        <w:rPr>
          <w:rFonts w:ascii="Palatino Linotype" w:eastAsia="Times New Roman" w:hAnsi="Palatino Linotype" w:cs="Arial"/>
          <w:color w:val="000000" w:themeColor="text1"/>
        </w:rPr>
      </w:pPr>
    </w:p>
    <w:p w14:paraId="4100E8D7" w14:textId="77777777" w:rsidR="006B4F83" w:rsidRPr="009D1800" w:rsidRDefault="006B4F83" w:rsidP="006B4F83">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hAnsi="Palatino Linotype" w:cs="Arial"/>
          <w:lang w:val="es-ES"/>
        </w:rPr>
        <w:t>De los preceptos legales citados se establece que los Ayuntamientos se encuentran obligados a documentar y transparentar su actuar, así como a permitir el acceso a la información que generen, posean o administren; de ahí que la Ley de la materia delimita perfectamente los alcances de las obligaciones que corresponden a los Ayuntamientos.</w:t>
      </w:r>
    </w:p>
    <w:p w14:paraId="5AF149E9" w14:textId="77777777" w:rsidR="006B4F83" w:rsidRPr="009D1800" w:rsidRDefault="006B4F83" w:rsidP="006B4F83">
      <w:pPr>
        <w:pStyle w:val="Prrafodelista"/>
        <w:spacing w:line="360" w:lineRule="auto"/>
        <w:ind w:left="0"/>
        <w:jc w:val="both"/>
        <w:rPr>
          <w:rFonts w:ascii="Palatino Linotype" w:eastAsia="Times New Roman" w:hAnsi="Palatino Linotype" w:cs="Arial"/>
          <w:color w:val="000000" w:themeColor="text1"/>
        </w:rPr>
      </w:pPr>
    </w:p>
    <w:p w14:paraId="75AD4642" w14:textId="77777777" w:rsidR="006B4F83" w:rsidRPr="009D1800" w:rsidRDefault="006B4F83" w:rsidP="006B4F83">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hAnsi="Palatino Linotype" w:cs="Arial"/>
        </w:rPr>
        <w:t xml:space="preserve">Por consiguiente, los preceptos legales transcritos establecen que </w:t>
      </w:r>
      <w:r w:rsidRPr="009D1800">
        <w:rPr>
          <w:rFonts w:ascii="Palatino Linotype" w:hAnsi="Palatino Linotype" w:cs="Arial"/>
          <w:b/>
        </w:rPr>
        <w:t>los Sujetos Obligados se encuentran constreñidos a entregar la información pública solicitada por los particulares</w:t>
      </w:r>
      <w:r w:rsidRPr="009D1800">
        <w:rPr>
          <w:rFonts w:ascii="Palatino Linotype" w:hAnsi="Palatino Linotype" w:cs="Arial"/>
        </w:rPr>
        <w:t xml:space="preserve"> y que ésta misma se encuentre en sus archivos o que obre en su posesión, </w:t>
      </w:r>
      <w:r w:rsidRPr="009D1800">
        <w:rPr>
          <w:rFonts w:ascii="Palatino Linotype" w:hAnsi="Palatino Linotype" w:cs="Arial"/>
          <w:b/>
        </w:rPr>
        <w:t xml:space="preserve">privilegiando en todo momento el principio de máxima publicidad; </w:t>
      </w:r>
      <w:r w:rsidRPr="009D1800">
        <w:rPr>
          <w:rFonts w:ascii="Palatino Linotype" w:hAnsi="Palatino Linotype" w:cs="Arial"/>
        </w:rPr>
        <w:t>así, cuando la información generada contenga datos personales, los Sujetos Obligados no deberán proporcionarla o hacer pública, con excepción de aquellos casos en que deban hacerlo en observancia de las disposiciones aplicables.</w:t>
      </w:r>
    </w:p>
    <w:p w14:paraId="136D5148" w14:textId="77777777" w:rsidR="006B4F83" w:rsidRPr="009D1800" w:rsidRDefault="006B4F83" w:rsidP="006B4F83">
      <w:pPr>
        <w:pStyle w:val="Prrafodelista"/>
        <w:rPr>
          <w:rFonts w:ascii="Palatino Linotype" w:hAnsi="Palatino Linotype" w:cs="Arial"/>
        </w:rPr>
      </w:pPr>
    </w:p>
    <w:p w14:paraId="63D40202" w14:textId="77777777" w:rsidR="006B4F83" w:rsidRPr="009D1800" w:rsidRDefault="006B4F83" w:rsidP="006B4F83">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hAnsi="Palatino Linotype" w:cs="Arial"/>
        </w:rPr>
        <w:t xml:space="preserve">Queda de manifiesto entonces que, </w:t>
      </w:r>
      <w:r w:rsidRPr="009D1800">
        <w:rPr>
          <w:rFonts w:ascii="Palatino Linotype" w:hAnsi="Palatino Linotype" w:cs="Arial"/>
          <w:b/>
        </w:rPr>
        <w:t>se considera información pública al conjunto de datos que posee cualquier autoridad, obtenidos en virtud del ejercicio de sus funciones de derecho público</w:t>
      </w:r>
      <w:r w:rsidRPr="009D1800">
        <w:rPr>
          <w:rFonts w:ascii="Palatino Linotype" w:hAnsi="Palatino Linotype" w:cs="Arial"/>
        </w:rPr>
        <w:t>; criterio que ha sostenido el más alto tribunal jurisdiccional del país, la Suprema Corte de Justicia de la Nación, en la tesis 2a. LXXXVIII/2010, sustentada por la Segunda Sala, publicada en el Semanario Judicial de la Federación y su Gaceta, Novena Época, tomo XXXII, agosto de 2010, página 463, con el siguiente contenido:</w:t>
      </w:r>
    </w:p>
    <w:p w14:paraId="575DF22C" w14:textId="77777777" w:rsidR="006B4F83" w:rsidRPr="009D1800" w:rsidRDefault="006B4F83" w:rsidP="006B4F83">
      <w:pPr>
        <w:pStyle w:val="Prrafodelista"/>
        <w:spacing w:line="360" w:lineRule="auto"/>
        <w:ind w:left="0"/>
        <w:jc w:val="both"/>
        <w:rPr>
          <w:rFonts w:ascii="Palatino Linotype" w:eastAsia="Times New Roman" w:hAnsi="Palatino Linotype" w:cs="Arial"/>
          <w:color w:val="000000" w:themeColor="text1"/>
        </w:rPr>
      </w:pPr>
    </w:p>
    <w:p w14:paraId="4A206DF5" w14:textId="77777777" w:rsidR="006B4F83" w:rsidRPr="009D1800" w:rsidRDefault="006B4F83" w:rsidP="006B4F83">
      <w:pPr>
        <w:pStyle w:val="Prrafodelista"/>
        <w:ind w:right="901"/>
        <w:jc w:val="both"/>
        <w:rPr>
          <w:rFonts w:ascii="Palatino Linotype" w:hAnsi="Palatino Linotype" w:cs="Arial"/>
          <w:i/>
          <w:sz w:val="22"/>
          <w:szCs w:val="22"/>
        </w:rPr>
      </w:pPr>
      <w:r w:rsidRPr="009D1800">
        <w:rPr>
          <w:rFonts w:ascii="Palatino Linotype" w:hAnsi="Palatino Linotype" w:cs="Arial"/>
          <w:bCs/>
          <w:i/>
          <w:sz w:val="22"/>
          <w:szCs w:val="22"/>
        </w:rPr>
        <w:lastRenderedPageBreak/>
        <w:t>“</w:t>
      </w:r>
      <w:r w:rsidRPr="009D1800">
        <w:rPr>
          <w:rFonts w:ascii="Palatino Linotype" w:hAnsi="Palatino Linotype" w:cs="Arial"/>
          <w:b/>
          <w:bCs/>
          <w:i/>
          <w:sz w:val="22"/>
          <w:szCs w:val="22"/>
        </w:rPr>
        <w:t>INFORMACIÓN PÚBLICA. ES AQUELLA QUE SE ENCUENTRA EN POSESIÓN DE CUALQUIER AUTORIDAD, ENTIDAD, ÓRGANO Y ORGANISMO FEDERAL, ESTATAL Y MUNICIPAL, SIEMPRE QUE SE HAYA OBTENIDO POR CAUSA DEL EJERCICIO DE FUNCIONES DE DERECHO PÚBLICO.</w:t>
      </w:r>
      <w:r w:rsidRPr="009D1800">
        <w:rPr>
          <w:rFonts w:ascii="Palatino Linotype" w:hAnsi="Palatino Linotype" w:cs="Arial"/>
          <w:i/>
          <w:sz w:val="22"/>
          <w:szCs w:val="22"/>
        </w:rPr>
        <w:t xml:space="preserve"> Dentro de un Estado constitucional los representantes están al servicio de la sociedad y no ésta al servicio de los gobernantes, de donde se sigue la regla general consistente en que los poderes públicos no están autorizados para mantener secretos y reservas frente a los ciudadanos en el ejercicio de las funciones estatales que están llamados a cumplir, salvo las excepciones previstas en la ley, que operan cuando la revelación de datos pueda afectar la intimidad, la privacidad y la seguridad de las personas. </w:t>
      </w:r>
      <w:r w:rsidRPr="009D1800">
        <w:rPr>
          <w:rFonts w:ascii="Palatino Linotype" w:hAnsi="Palatino Linotype" w:cs="Arial"/>
          <w:b/>
          <w:i/>
          <w:sz w:val="22"/>
          <w:szCs w:val="22"/>
          <w:u w:val="single"/>
        </w:rPr>
        <w:t xml:space="preserve">En ese tenor, información pública es el conjunto de datos de autoridades o particulares en posesión de cualquier autoridad, entidad, órgano y organismo federal, estatal y municipal, obtenidos por causa del ejercicio de funciones de derecho público, considerando que en este ámbito de actuación rige la obligación de éstos de rendir cuentas y transparentar sus acciones frente a la sociedad, </w:t>
      </w:r>
      <w:r w:rsidRPr="009D1800">
        <w:rPr>
          <w:rFonts w:ascii="Palatino Linotype" w:hAnsi="Palatino Linotype" w:cs="Arial"/>
          <w:i/>
          <w:sz w:val="22"/>
          <w:szCs w:val="22"/>
        </w:rPr>
        <w:t>en términos del artículo 6o., fracción I, de la Constitución Política de los Estados Unidos Mexicanos, en relación con los numerales 1, 2, 4 y 6 de la Ley Federal de Transparencia y Acceso a la Información Pública Gubernamental” (sic)</w:t>
      </w:r>
    </w:p>
    <w:p w14:paraId="59272007" w14:textId="77777777" w:rsidR="006B4F83" w:rsidRPr="009D1800" w:rsidRDefault="006B4F83" w:rsidP="006B4F83">
      <w:pPr>
        <w:pStyle w:val="Prrafodelista"/>
        <w:rPr>
          <w:rFonts w:ascii="Palatino Linotype" w:hAnsi="Palatino Linotype" w:cs="Arial"/>
          <w:color w:val="000000" w:themeColor="text1"/>
        </w:rPr>
      </w:pPr>
    </w:p>
    <w:p w14:paraId="4D048615" w14:textId="77777777" w:rsidR="006B4F83" w:rsidRPr="009D1800" w:rsidRDefault="006B4F83" w:rsidP="006B4F83">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hAnsi="Palatino Linotype" w:cs="Arial"/>
          <w:color w:val="000000" w:themeColor="text1"/>
        </w:rPr>
        <w:t xml:space="preserve">Asimismo, el artículo 24 de la Ley de la materia, señala que los Sujetos Obligados sólo proporcionarán la información pública que </w:t>
      </w:r>
      <w:r w:rsidRPr="009D1800">
        <w:rPr>
          <w:rFonts w:ascii="Palatino Linotype" w:hAnsi="Palatino Linotype" w:cs="Arial"/>
        </w:rPr>
        <w:t>generen</w:t>
      </w:r>
      <w:r w:rsidRPr="009D1800">
        <w:rPr>
          <w:rFonts w:ascii="Palatino Linotype" w:hAnsi="Palatino Linotype" w:cs="Arial"/>
          <w:color w:val="000000" w:themeColor="text1"/>
        </w:rPr>
        <w:t>, administren o posean en el ejercicio de sus atribuciones; por consiguiente, la información pública se encuentra a disposición de cualquier persona, lo que implica que es deber de los Sujetos Obligados, garantizar a toda persona el derecho de acceso a la información pública, con las excepciones de reserva y confidencialidad que marca la propia Ley.</w:t>
      </w:r>
    </w:p>
    <w:p w14:paraId="4198AFCA" w14:textId="77777777" w:rsidR="006B4F83" w:rsidRPr="009D1800" w:rsidRDefault="006B4F83" w:rsidP="006B4F83">
      <w:pPr>
        <w:pStyle w:val="Prrafodelista"/>
        <w:spacing w:line="360" w:lineRule="auto"/>
        <w:ind w:left="0"/>
        <w:jc w:val="both"/>
        <w:rPr>
          <w:rFonts w:ascii="Palatino Linotype" w:eastAsia="Times New Roman" w:hAnsi="Palatino Linotype" w:cs="Arial"/>
          <w:color w:val="000000" w:themeColor="text1"/>
        </w:rPr>
      </w:pPr>
    </w:p>
    <w:p w14:paraId="199CC242" w14:textId="77777777" w:rsidR="006B4F83" w:rsidRPr="009D1800" w:rsidRDefault="006B4F83" w:rsidP="006B4F83">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hAnsi="Palatino Linotype" w:cs="Arial"/>
          <w:color w:val="000000" w:themeColor="text1"/>
        </w:rPr>
        <w:t xml:space="preserve">En esta misma tesitura, es de subrayar que el derecho de acceso a la información pública, consiste en que la información solicitada conste en un soporte documental en cualquiera de sus formas, a saber: </w:t>
      </w:r>
      <w:r w:rsidRPr="009D1800">
        <w:rPr>
          <w:rFonts w:ascii="Palatino Linotype" w:hAnsi="Palatino Linotype" w:cs="Arial"/>
        </w:rPr>
        <w:t xml:space="preserve">expedientes, reportes, estudios, actas, resoluciones, oficios, correspondencia, acuerdos, directivas, directrices, </w:t>
      </w:r>
      <w:r w:rsidRPr="009D1800">
        <w:rPr>
          <w:rFonts w:ascii="Palatino Linotype" w:hAnsi="Palatino Linotype" w:cs="Arial"/>
        </w:rPr>
        <w:lastRenderedPageBreak/>
        <w:t>circulares, contratos, convenios, instructivos, notas, memorandos, estadísticas o bien, cualquier otro registro que documente el ejercicio de las facultades, funciones y competencias de los Sujetos Obligados</w:t>
      </w:r>
      <w:r w:rsidRPr="009D1800">
        <w:rPr>
          <w:rFonts w:ascii="Palatino Linotype" w:hAnsi="Palatino Linotype" w:cs="Arial"/>
          <w:color w:val="000000" w:themeColor="text1"/>
        </w:rPr>
        <w:t xml:space="preserve">; los que </w:t>
      </w:r>
      <w:r w:rsidRPr="009D1800">
        <w:rPr>
          <w:rFonts w:ascii="Palatino Linotype" w:hAnsi="Palatino Linotype" w:cs="Arial"/>
        </w:rPr>
        <w:t>podrán estar en cualquier medio, sea escrito, impreso, sonoro, visual, electrónico, informático u holográfico</w:t>
      </w:r>
      <w:r w:rsidRPr="009D1800">
        <w:rPr>
          <w:rFonts w:ascii="Palatino Linotype" w:hAnsi="Palatino Linotype" w:cs="Arial"/>
          <w:color w:val="000000" w:themeColor="text1"/>
        </w:rPr>
        <w:t xml:space="preserve">, de conformidad con el artículo 3, fracción XI de la Ley de la materia, el cual dispone lo siguiente: </w:t>
      </w:r>
    </w:p>
    <w:p w14:paraId="2DD52AB4" w14:textId="77777777" w:rsidR="006B4F83" w:rsidRPr="009D1800" w:rsidRDefault="006B4F83" w:rsidP="006B4F83">
      <w:pPr>
        <w:ind w:left="851" w:right="901"/>
        <w:jc w:val="both"/>
        <w:rPr>
          <w:rFonts w:ascii="Palatino Linotype" w:hAnsi="Palatino Linotype" w:cs="Arial"/>
          <w:i/>
          <w:color w:val="000000"/>
          <w:sz w:val="22"/>
          <w:szCs w:val="22"/>
        </w:rPr>
      </w:pPr>
      <w:r w:rsidRPr="009D1800">
        <w:rPr>
          <w:rFonts w:ascii="Palatino Linotype" w:hAnsi="Palatino Linotype" w:cs="Arial"/>
          <w:i/>
          <w:color w:val="000000"/>
          <w:sz w:val="22"/>
          <w:szCs w:val="22"/>
        </w:rPr>
        <w:t>“</w:t>
      </w:r>
      <w:r w:rsidRPr="009D1800">
        <w:rPr>
          <w:rFonts w:ascii="Palatino Linotype" w:hAnsi="Palatino Linotype" w:cs="Arial"/>
          <w:b/>
          <w:i/>
          <w:color w:val="000000"/>
          <w:sz w:val="22"/>
          <w:szCs w:val="22"/>
        </w:rPr>
        <w:t xml:space="preserve">Artículo 3. </w:t>
      </w:r>
      <w:r w:rsidRPr="009D1800">
        <w:rPr>
          <w:rFonts w:ascii="Palatino Linotype" w:hAnsi="Palatino Linotype" w:cs="Arial"/>
          <w:i/>
          <w:color w:val="000000"/>
          <w:sz w:val="22"/>
          <w:szCs w:val="22"/>
        </w:rPr>
        <w:t>Para los efectos de la presente Ley se entenderá por:</w:t>
      </w:r>
    </w:p>
    <w:p w14:paraId="65D4153A" w14:textId="77777777" w:rsidR="006B4F83" w:rsidRPr="009D1800" w:rsidRDefault="006B4F83" w:rsidP="006B4F83">
      <w:pPr>
        <w:ind w:left="851" w:right="901"/>
        <w:jc w:val="both"/>
        <w:rPr>
          <w:rFonts w:ascii="Palatino Linotype" w:hAnsi="Palatino Linotype" w:cs="Arial"/>
          <w:i/>
          <w:color w:val="000000"/>
          <w:sz w:val="22"/>
          <w:szCs w:val="22"/>
        </w:rPr>
      </w:pPr>
      <w:r w:rsidRPr="009D1800">
        <w:rPr>
          <w:rFonts w:ascii="Palatino Linotype" w:hAnsi="Palatino Linotype" w:cs="Arial"/>
          <w:b/>
          <w:i/>
          <w:color w:val="000000"/>
          <w:sz w:val="22"/>
          <w:szCs w:val="22"/>
        </w:rPr>
        <w:t>XI. Documento:</w:t>
      </w:r>
      <w:r w:rsidRPr="009D1800">
        <w:rPr>
          <w:rFonts w:ascii="Palatino Linotype" w:hAnsi="Palatino Linotype" w:cs="Arial"/>
          <w:i/>
          <w:color w:val="000000"/>
          <w:sz w:val="22"/>
          <w:szCs w:val="22"/>
        </w:rPr>
        <w:t xml:space="preserve">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w:t>
      </w:r>
    </w:p>
    <w:p w14:paraId="143F4A1C" w14:textId="77777777" w:rsidR="006B4F83" w:rsidRPr="009D1800" w:rsidRDefault="006B4F83" w:rsidP="006B4F83">
      <w:pPr>
        <w:rPr>
          <w:rFonts w:ascii="Palatino Linotype" w:hAnsi="Palatino Linotype" w:cs="Arial"/>
        </w:rPr>
      </w:pPr>
    </w:p>
    <w:p w14:paraId="5B0AC732" w14:textId="77777777" w:rsidR="006B4F83" w:rsidRPr="009D1800" w:rsidRDefault="006B4F83" w:rsidP="006B4F83">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hAnsi="Palatino Linotype" w:cs="Arial"/>
        </w:rPr>
        <w:t xml:space="preserve">Siendo aplicable el criterio </w:t>
      </w:r>
      <w:r w:rsidRPr="009D1800">
        <w:rPr>
          <w:rFonts w:ascii="Palatino Linotype" w:hAnsi="Palatino Linotype" w:cs="Arial"/>
          <w:bCs/>
          <w:lang w:eastAsia="es-MX"/>
        </w:rPr>
        <w:t xml:space="preserve">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w:t>
      </w:r>
      <w:r w:rsidRPr="009D1800">
        <w:rPr>
          <w:rFonts w:ascii="Palatino Linotype" w:hAnsi="Palatino Linotype" w:cs="Arial"/>
        </w:rPr>
        <w:t>cuyo rubro y texto dispone:</w:t>
      </w:r>
    </w:p>
    <w:p w14:paraId="4788BDC1" w14:textId="55A6EEE1" w:rsidR="006B4F83" w:rsidRPr="009D1800" w:rsidRDefault="006B4F83" w:rsidP="006B4F83">
      <w:pPr>
        <w:pStyle w:val="Prrafodelista"/>
        <w:spacing w:line="360" w:lineRule="auto"/>
        <w:ind w:left="0"/>
        <w:jc w:val="both"/>
        <w:rPr>
          <w:rFonts w:ascii="Palatino Linotype" w:eastAsia="Times New Roman" w:hAnsi="Palatino Linotype" w:cs="Arial"/>
          <w:color w:val="000000" w:themeColor="text1"/>
        </w:rPr>
      </w:pPr>
    </w:p>
    <w:p w14:paraId="002714EB" w14:textId="77777777" w:rsidR="006F79C9" w:rsidRPr="009D1800" w:rsidRDefault="006F79C9" w:rsidP="006B4F83">
      <w:pPr>
        <w:pStyle w:val="Prrafodelista"/>
        <w:spacing w:line="360" w:lineRule="auto"/>
        <w:ind w:left="0"/>
        <w:jc w:val="both"/>
        <w:rPr>
          <w:rFonts w:ascii="Palatino Linotype" w:eastAsia="Times New Roman" w:hAnsi="Palatino Linotype" w:cs="Arial"/>
          <w:color w:val="000000" w:themeColor="text1"/>
        </w:rPr>
      </w:pPr>
    </w:p>
    <w:p w14:paraId="63E460DD" w14:textId="77777777" w:rsidR="006B4F83" w:rsidRPr="009D1800" w:rsidRDefault="006B4F83" w:rsidP="006B4F83">
      <w:pPr>
        <w:pStyle w:val="Prrafodelista"/>
        <w:ind w:left="810" w:right="901"/>
        <w:jc w:val="center"/>
        <w:rPr>
          <w:rFonts w:ascii="Palatino Linotype" w:hAnsi="Palatino Linotype" w:cs="Arial"/>
          <w:b/>
          <w:i/>
          <w:sz w:val="22"/>
          <w:szCs w:val="22"/>
          <w:lang w:eastAsia="es-MX"/>
        </w:rPr>
      </w:pPr>
      <w:r w:rsidRPr="009D1800">
        <w:rPr>
          <w:rFonts w:ascii="Palatino Linotype" w:hAnsi="Palatino Linotype" w:cs="Arial"/>
          <w:sz w:val="22"/>
          <w:szCs w:val="22"/>
          <w:lang w:eastAsia="es-MX"/>
        </w:rPr>
        <w:t>“</w:t>
      </w:r>
      <w:r w:rsidRPr="009D1800">
        <w:rPr>
          <w:rFonts w:ascii="Palatino Linotype" w:hAnsi="Palatino Linotype" w:cs="Arial"/>
          <w:b/>
          <w:i/>
          <w:sz w:val="22"/>
          <w:szCs w:val="22"/>
          <w:lang w:eastAsia="es-MX"/>
        </w:rPr>
        <w:t>CRITERIO 0002-11</w:t>
      </w:r>
    </w:p>
    <w:p w14:paraId="4B64F0A0" w14:textId="77777777" w:rsidR="006B4F83" w:rsidRPr="009D1800" w:rsidRDefault="006B4F83" w:rsidP="006B4F83">
      <w:pPr>
        <w:pStyle w:val="Prrafodelista"/>
        <w:ind w:left="810" w:right="901"/>
        <w:jc w:val="center"/>
        <w:rPr>
          <w:rFonts w:ascii="Palatino Linotype" w:hAnsi="Palatino Linotype" w:cs="Arial"/>
          <w:b/>
          <w:i/>
          <w:sz w:val="22"/>
          <w:szCs w:val="22"/>
          <w:lang w:eastAsia="es-MX"/>
        </w:rPr>
      </w:pPr>
    </w:p>
    <w:p w14:paraId="7A700B01" w14:textId="77777777" w:rsidR="006B4F83" w:rsidRPr="009D1800" w:rsidRDefault="006B4F83" w:rsidP="006B4F83">
      <w:pPr>
        <w:ind w:left="810" w:right="901"/>
        <w:jc w:val="both"/>
        <w:rPr>
          <w:rFonts w:ascii="Palatino Linotype" w:hAnsi="Palatino Linotype" w:cs="Arial"/>
          <w:i/>
          <w:sz w:val="22"/>
          <w:szCs w:val="22"/>
          <w:lang w:eastAsia="es-MX"/>
        </w:rPr>
      </w:pPr>
      <w:r w:rsidRPr="009D1800">
        <w:rPr>
          <w:rFonts w:ascii="Palatino Linotype" w:hAnsi="Palatino Linotype" w:cs="Arial"/>
          <w:b/>
          <w:i/>
          <w:sz w:val="22"/>
          <w:szCs w:val="22"/>
          <w:u w:val="single"/>
          <w:lang w:eastAsia="es-MX"/>
        </w:rPr>
        <w:t xml:space="preserve">INFORMACIÓN PÚBLICA, CONCEPTO DE, EN MATERIA DE TRANSPARENCIA. INTERPRETACIÓN SISTEMÁTICA DE LOS ARTÍCULOS 2°, FRACCIÓN </w:t>
      </w:r>
      <w:r w:rsidRPr="009D1800">
        <w:rPr>
          <w:rFonts w:ascii="Palatino Linotype" w:hAnsi="Palatino Linotype" w:cs="Arial"/>
          <w:b/>
          <w:bCs/>
          <w:i/>
          <w:sz w:val="22"/>
          <w:szCs w:val="22"/>
          <w:u w:val="single"/>
          <w:lang w:eastAsia="es-MX"/>
        </w:rPr>
        <w:t xml:space="preserve">V, XV, Y XVI, </w:t>
      </w:r>
      <w:r w:rsidRPr="009D1800">
        <w:rPr>
          <w:rFonts w:ascii="Palatino Linotype" w:hAnsi="Palatino Linotype" w:cs="Arial"/>
          <w:b/>
          <w:i/>
          <w:sz w:val="22"/>
          <w:szCs w:val="22"/>
          <w:u w:val="single"/>
          <w:lang w:eastAsia="es-MX"/>
        </w:rPr>
        <w:t>3°, 4°, 11 Y 41.</w:t>
      </w:r>
      <w:r w:rsidRPr="009D1800">
        <w:rPr>
          <w:rFonts w:ascii="Palatino Linotype" w:hAnsi="Palatino Linotype" w:cs="Arial"/>
          <w:i/>
          <w:sz w:val="22"/>
          <w:szCs w:val="22"/>
          <w:lang w:eastAsia="es-MX"/>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w:t>
      </w:r>
      <w:r w:rsidRPr="009D1800">
        <w:rPr>
          <w:rFonts w:ascii="Palatino Linotype" w:hAnsi="Palatino Linotype" w:cs="Arial"/>
          <w:i/>
          <w:sz w:val="22"/>
          <w:szCs w:val="22"/>
          <w:lang w:eastAsia="es-MX"/>
        </w:rPr>
        <w:lastRenderedPageBreak/>
        <w:t>órganos u organismos públicos, en virtud del ejercicio de sus funciones de derecho público, sin importar su fuente, soporte o fecha de elaboración.</w:t>
      </w:r>
    </w:p>
    <w:p w14:paraId="3763203F" w14:textId="77777777" w:rsidR="006B4F83" w:rsidRPr="009D1800" w:rsidRDefault="006B4F83" w:rsidP="006B4F83">
      <w:pPr>
        <w:ind w:left="810" w:right="901"/>
        <w:jc w:val="both"/>
        <w:rPr>
          <w:rFonts w:ascii="Palatino Linotype" w:hAnsi="Palatino Linotype" w:cs="Arial"/>
          <w:i/>
          <w:sz w:val="22"/>
          <w:szCs w:val="22"/>
          <w:lang w:eastAsia="es-MX"/>
        </w:rPr>
      </w:pPr>
      <w:r w:rsidRPr="009D1800">
        <w:rPr>
          <w:rFonts w:ascii="Palatino Linotype" w:hAnsi="Palatino Linotype" w:cs="Arial"/>
          <w:i/>
          <w:sz w:val="22"/>
          <w:szCs w:val="22"/>
          <w:lang w:eastAsia="es-MX"/>
        </w:rPr>
        <w:t>En consecuencia el acceso a la información se refiere a que se cumplan cualquiera de los siguientes tres supuestos:</w:t>
      </w:r>
    </w:p>
    <w:p w14:paraId="70D8E687" w14:textId="77777777" w:rsidR="006B4F83" w:rsidRPr="009D1800" w:rsidRDefault="006B4F83" w:rsidP="006B4F83">
      <w:pPr>
        <w:pStyle w:val="Prrafodelista"/>
        <w:ind w:left="810" w:right="901"/>
        <w:jc w:val="both"/>
        <w:rPr>
          <w:rFonts w:ascii="Palatino Linotype" w:hAnsi="Palatino Linotype" w:cs="Arial"/>
          <w:b/>
          <w:i/>
          <w:sz w:val="22"/>
          <w:szCs w:val="22"/>
          <w:u w:val="single"/>
          <w:lang w:eastAsia="es-MX"/>
        </w:rPr>
      </w:pPr>
      <w:r w:rsidRPr="009D1800">
        <w:rPr>
          <w:rFonts w:ascii="Palatino Linotype" w:hAnsi="Palatino Linotype" w:cs="Arial"/>
          <w:b/>
          <w:i/>
          <w:sz w:val="22"/>
          <w:szCs w:val="22"/>
          <w:u w:val="single"/>
          <w:lang w:eastAsia="es-MX"/>
        </w:rPr>
        <w:t>1) Que se trate de información registrada en cualquier soporte documental, que en ejercicio de las atribuciones conferidas, sea generada por los Sujetos Obligados;</w:t>
      </w:r>
    </w:p>
    <w:p w14:paraId="4C10BA7C" w14:textId="77777777" w:rsidR="006B4F83" w:rsidRPr="009D1800" w:rsidRDefault="006B4F83" w:rsidP="006B4F83">
      <w:pPr>
        <w:pStyle w:val="Prrafodelista"/>
        <w:ind w:left="810" w:right="901"/>
        <w:jc w:val="both"/>
        <w:rPr>
          <w:rFonts w:ascii="Palatino Linotype" w:hAnsi="Palatino Linotype" w:cs="Arial"/>
          <w:i/>
          <w:sz w:val="22"/>
          <w:szCs w:val="22"/>
          <w:lang w:eastAsia="es-MX"/>
        </w:rPr>
      </w:pPr>
      <w:r w:rsidRPr="009D1800">
        <w:rPr>
          <w:rFonts w:ascii="Palatino Linotype" w:hAnsi="Palatino Linotype" w:cs="Arial"/>
          <w:i/>
          <w:sz w:val="22"/>
          <w:szCs w:val="22"/>
          <w:lang w:eastAsia="es-MX"/>
        </w:rPr>
        <w:t>2) Que se trate de información registrada en cualquier soporte documental, que en ejercicio de las atribuciones conferidas, sea administrada por los Sujetos Obligados, y</w:t>
      </w:r>
    </w:p>
    <w:p w14:paraId="38CF0130" w14:textId="765A336A" w:rsidR="006B4F83" w:rsidRPr="009D1800" w:rsidRDefault="006B4F83" w:rsidP="006B4F83">
      <w:pPr>
        <w:pStyle w:val="Prrafodelista"/>
        <w:ind w:left="810" w:right="901"/>
        <w:jc w:val="both"/>
        <w:rPr>
          <w:rFonts w:ascii="Palatino Linotype" w:hAnsi="Palatino Linotype" w:cs="Arial"/>
          <w:i/>
          <w:sz w:val="22"/>
          <w:szCs w:val="22"/>
          <w:lang w:eastAsia="es-MX"/>
        </w:rPr>
      </w:pPr>
      <w:r w:rsidRPr="009D1800">
        <w:rPr>
          <w:rFonts w:ascii="Palatino Linotype" w:hAnsi="Palatino Linotype" w:cs="Arial"/>
          <w:i/>
          <w:sz w:val="22"/>
          <w:szCs w:val="22"/>
          <w:lang w:eastAsia="es-MX"/>
        </w:rPr>
        <w:t>3) Que se trate de información registrada en cualquier soporte documental, que en ejercicio de las atribuciones conferidas, se encuentre en posesión de los Sujetos Obligados.” (SIC)</w:t>
      </w:r>
    </w:p>
    <w:p w14:paraId="7D73649D" w14:textId="77777777" w:rsidR="006F79C9" w:rsidRPr="009D1800" w:rsidRDefault="006F79C9" w:rsidP="006B4F83">
      <w:pPr>
        <w:pStyle w:val="Prrafodelista"/>
        <w:ind w:left="810" w:right="901"/>
        <w:jc w:val="both"/>
        <w:rPr>
          <w:rFonts w:ascii="Palatino Linotype" w:hAnsi="Palatino Linotype" w:cs="Arial"/>
          <w:i/>
          <w:sz w:val="22"/>
          <w:szCs w:val="22"/>
          <w:lang w:eastAsia="es-MX"/>
        </w:rPr>
      </w:pPr>
    </w:p>
    <w:p w14:paraId="786D559E" w14:textId="77777777" w:rsidR="006B4F83" w:rsidRPr="009D1800" w:rsidRDefault="006B4F83" w:rsidP="006B4F83">
      <w:pPr>
        <w:pStyle w:val="Prrafodelista"/>
        <w:ind w:left="810" w:right="901"/>
        <w:jc w:val="both"/>
        <w:rPr>
          <w:rFonts w:ascii="Palatino Linotype" w:hAnsi="Palatino Linotype" w:cs="Arial"/>
          <w:sz w:val="22"/>
          <w:szCs w:val="22"/>
          <w:lang w:eastAsia="es-MX"/>
        </w:rPr>
      </w:pPr>
      <w:r w:rsidRPr="009D1800">
        <w:rPr>
          <w:rFonts w:ascii="Palatino Linotype" w:hAnsi="Palatino Linotype" w:cs="Arial"/>
          <w:sz w:val="22"/>
          <w:szCs w:val="22"/>
          <w:lang w:eastAsia="es-MX"/>
        </w:rPr>
        <w:t>(Énfasis Añadido)</w:t>
      </w:r>
    </w:p>
    <w:p w14:paraId="157A7DAB" w14:textId="77777777" w:rsidR="006B4F83" w:rsidRPr="009D1800" w:rsidRDefault="006B4F83" w:rsidP="006B4F83">
      <w:pPr>
        <w:rPr>
          <w:rFonts w:ascii="Palatino Linotype" w:hAnsi="Palatino Linotype"/>
        </w:rPr>
      </w:pPr>
    </w:p>
    <w:p w14:paraId="04221AB9" w14:textId="3EB2EFB0" w:rsidR="006B0412" w:rsidRPr="009D1800" w:rsidRDefault="006B4F83" w:rsidP="006B0412">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eastAsia="Palatino Linotype" w:hAnsi="Palatino Linotype" w:cs="Palatino Linotype"/>
          <w:color w:val="000000"/>
        </w:rPr>
        <w:t>En virtud de lo anterior</w:t>
      </w:r>
      <w:r w:rsidRPr="009D1800">
        <w:rPr>
          <w:rFonts w:ascii="Palatino Linotype" w:eastAsia="Palatino Linotype" w:hAnsi="Palatino Linotype" w:cs="Palatino Linotype"/>
        </w:rPr>
        <w:t xml:space="preserve">, se determina que la respuesta del </w:t>
      </w:r>
      <w:r w:rsidRPr="009D1800">
        <w:rPr>
          <w:rFonts w:ascii="Palatino Linotype" w:eastAsia="Palatino Linotype" w:hAnsi="Palatino Linotype" w:cs="Palatino Linotype"/>
          <w:b/>
        </w:rPr>
        <w:t>SUJETO OBLIGADO</w:t>
      </w:r>
      <w:r w:rsidRPr="009D1800">
        <w:rPr>
          <w:rFonts w:ascii="Palatino Linotype" w:eastAsia="Palatino Linotype" w:hAnsi="Palatino Linotype" w:cs="Palatino Linotype"/>
        </w:rPr>
        <w:t xml:space="preserve"> no cumplen con lo establecido por los artículos 4, 12 y 24 último párrafo de la Ley de </w:t>
      </w:r>
      <w:r w:rsidRPr="009D1800">
        <w:rPr>
          <w:rFonts w:ascii="Palatino Linotype" w:hAnsi="Palatino Linotype" w:cs="Arial"/>
        </w:rPr>
        <w:t>Transparencia y Acceso a la Información Pública del Estado de México y Municipios.</w:t>
      </w:r>
    </w:p>
    <w:p w14:paraId="71A21012" w14:textId="77777777" w:rsidR="006B0412" w:rsidRPr="009D1800" w:rsidRDefault="006B0412" w:rsidP="006B0412">
      <w:pPr>
        <w:pStyle w:val="Prrafodelista"/>
        <w:spacing w:line="360" w:lineRule="auto"/>
        <w:ind w:left="0"/>
        <w:jc w:val="both"/>
        <w:rPr>
          <w:rFonts w:ascii="Palatino Linotype" w:eastAsia="Times New Roman" w:hAnsi="Palatino Linotype" w:cs="Arial"/>
          <w:color w:val="000000" w:themeColor="text1"/>
        </w:rPr>
      </w:pPr>
    </w:p>
    <w:p w14:paraId="606EDCD6" w14:textId="1112B376" w:rsidR="006B0412" w:rsidRPr="009D1800" w:rsidRDefault="006B4F83" w:rsidP="006B0412">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eastAsia="Times New Roman" w:hAnsi="Palatino Linotype" w:cs="Arial"/>
          <w:color w:val="000000" w:themeColor="text1"/>
        </w:rPr>
        <w:t xml:space="preserve">En consecuencia, el </w:t>
      </w:r>
      <w:r w:rsidRPr="009D1800">
        <w:rPr>
          <w:rFonts w:ascii="Palatino Linotype" w:eastAsia="Times New Roman" w:hAnsi="Palatino Linotype" w:cs="Arial"/>
          <w:b/>
          <w:color w:val="000000" w:themeColor="text1"/>
        </w:rPr>
        <w:t>SUJETO OBLIGADO</w:t>
      </w:r>
      <w:r w:rsidRPr="009D1800">
        <w:rPr>
          <w:rFonts w:ascii="Palatino Linotype" w:eastAsia="Times New Roman" w:hAnsi="Palatino Linotype" w:cs="Arial"/>
          <w:color w:val="000000" w:themeColor="text1"/>
        </w:rPr>
        <w:t xml:space="preserve"> deberá entregar</w:t>
      </w:r>
      <w:r w:rsidR="0016136A" w:rsidRPr="009D1800">
        <w:rPr>
          <w:rFonts w:ascii="Palatino Linotype" w:eastAsia="Times New Roman" w:hAnsi="Palatino Linotype" w:cs="Arial"/>
          <w:color w:val="000000" w:themeColor="text1"/>
        </w:rPr>
        <w:t xml:space="preserve">, de ser el caso, en </w:t>
      </w:r>
      <w:r w:rsidRPr="009D1800">
        <w:rPr>
          <w:rFonts w:ascii="Palatino Linotype" w:eastAsia="Times New Roman" w:hAnsi="Palatino Linotype" w:cs="Arial"/>
          <w:color w:val="000000" w:themeColor="text1"/>
        </w:rPr>
        <w:t xml:space="preserve"> versión pública </w:t>
      </w:r>
      <w:r w:rsidR="006B0412" w:rsidRPr="009D1800">
        <w:rPr>
          <w:rFonts w:ascii="Palatino Linotype" w:eastAsia="Times New Roman" w:hAnsi="Palatino Linotype" w:cs="Times New Roman"/>
          <w:color w:val="000000"/>
          <w:lang w:eastAsia="es-ES_tradnl"/>
        </w:rPr>
        <w:t>los P</w:t>
      </w:r>
      <w:proofErr w:type="spellStart"/>
      <w:r w:rsidR="006B0412" w:rsidRPr="009D1800">
        <w:rPr>
          <w:rFonts w:ascii="Palatino Linotype" w:eastAsia="Times New Roman" w:hAnsi="Palatino Linotype" w:cs="Times New Roman"/>
          <w:color w:val="000000"/>
          <w:lang w:val="es-US" w:eastAsia="es-ES_tradnl"/>
        </w:rPr>
        <w:t>ermisos</w:t>
      </w:r>
      <w:proofErr w:type="spellEnd"/>
      <w:r w:rsidR="006B0412" w:rsidRPr="009D1800">
        <w:rPr>
          <w:rFonts w:ascii="Palatino Linotype" w:eastAsia="Times New Roman" w:hAnsi="Palatino Linotype" w:cs="Times New Roman"/>
          <w:color w:val="000000"/>
          <w:lang w:val="es-US" w:eastAsia="es-ES_tradnl"/>
        </w:rPr>
        <w:t xml:space="preserve"> y/o autorizaciones expedidos por parte de la Comisión de Agua del Estado de México (CAEM) y la Comisión Nacional del Agua (CONAGUA) para la perforación de pozos profundos de agua potable ejecutados mediante los contratos ECA-</w:t>
      </w:r>
      <w:proofErr w:type="spellStart"/>
      <w:r w:rsidR="006B0412" w:rsidRPr="009D1800">
        <w:rPr>
          <w:rFonts w:ascii="Palatino Linotype" w:eastAsia="Times New Roman" w:hAnsi="Palatino Linotype" w:cs="Times New Roman"/>
          <w:color w:val="000000"/>
          <w:lang w:val="es-US" w:eastAsia="es-ES_tradnl"/>
        </w:rPr>
        <w:t>DDUyOP</w:t>
      </w:r>
      <w:proofErr w:type="spellEnd"/>
      <w:r w:rsidR="006B0412" w:rsidRPr="009D1800">
        <w:rPr>
          <w:rFonts w:ascii="Palatino Linotype" w:eastAsia="Times New Roman" w:hAnsi="Palatino Linotype" w:cs="Times New Roman"/>
          <w:color w:val="000000"/>
          <w:lang w:val="es-US" w:eastAsia="es-ES_tradnl"/>
        </w:rPr>
        <w:t>-FISMDF-LPN/2019-11, ECA-</w:t>
      </w:r>
      <w:proofErr w:type="spellStart"/>
      <w:r w:rsidR="006B0412" w:rsidRPr="009D1800">
        <w:rPr>
          <w:rFonts w:ascii="Palatino Linotype" w:eastAsia="Times New Roman" w:hAnsi="Palatino Linotype" w:cs="Times New Roman"/>
          <w:color w:val="000000"/>
          <w:lang w:val="es-US" w:eastAsia="es-ES_tradnl"/>
        </w:rPr>
        <w:t>DDUyOP</w:t>
      </w:r>
      <w:proofErr w:type="spellEnd"/>
      <w:r w:rsidR="006B0412" w:rsidRPr="009D1800">
        <w:rPr>
          <w:rFonts w:ascii="Palatino Linotype" w:eastAsia="Times New Roman" w:hAnsi="Palatino Linotype" w:cs="Times New Roman"/>
          <w:color w:val="000000"/>
          <w:lang w:val="es-US" w:eastAsia="es-ES_tradnl"/>
        </w:rPr>
        <w:t>-FISMDF-LPN/2019-12 y ECA-</w:t>
      </w:r>
      <w:proofErr w:type="spellStart"/>
      <w:r w:rsidR="006B0412" w:rsidRPr="009D1800">
        <w:rPr>
          <w:rFonts w:ascii="Palatino Linotype" w:eastAsia="Times New Roman" w:hAnsi="Palatino Linotype" w:cs="Times New Roman"/>
          <w:color w:val="000000"/>
          <w:lang w:val="es-US" w:eastAsia="es-ES_tradnl"/>
        </w:rPr>
        <w:t>DDUyOP</w:t>
      </w:r>
      <w:proofErr w:type="spellEnd"/>
      <w:r w:rsidR="006B0412" w:rsidRPr="009D1800">
        <w:rPr>
          <w:rFonts w:ascii="Palatino Linotype" w:eastAsia="Times New Roman" w:hAnsi="Palatino Linotype" w:cs="Times New Roman"/>
          <w:color w:val="000000"/>
          <w:lang w:val="es-US" w:eastAsia="es-ES_tradnl"/>
        </w:rPr>
        <w:t>-FISMDF-LPN/2019-16.</w:t>
      </w:r>
    </w:p>
    <w:p w14:paraId="3A7E053D" w14:textId="77777777" w:rsidR="00CF71BA" w:rsidRPr="009D1800" w:rsidRDefault="00CF71BA" w:rsidP="00CF71BA">
      <w:pPr>
        <w:keepNext/>
        <w:keepLines/>
        <w:spacing w:before="240"/>
        <w:outlineLvl w:val="0"/>
        <w:rPr>
          <w:rFonts w:ascii="Palatino Linotype" w:eastAsia="MS Mincho" w:hAnsi="Palatino Linotype" w:cstheme="majorBidi"/>
          <w:b/>
        </w:rPr>
      </w:pPr>
      <w:bookmarkStart w:id="126" w:name="_Toc31920172"/>
      <w:bookmarkStart w:id="127" w:name="_Toc33125807"/>
      <w:r w:rsidRPr="009D1800">
        <w:rPr>
          <w:rFonts w:ascii="Palatino Linotype" w:eastAsia="Calibri" w:hAnsi="Palatino Linotype" w:cstheme="majorBidi"/>
          <w:b/>
          <w:lang w:val="es-ES" w:eastAsia="es-MX"/>
        </w:rPr>
        <w:t>QUINTO. De la versión publica</w:t>
      </w:r>
      <w:bookmarkEnd w:id="126"/>
      <w:bookmarkEnd w:id="127"/>
    </w:p>
    <w:p w14:paraId="3E401E42" w14:textId="77777777" w:rsidR="00CF71BA" w:rsidRPr="009D1800" w:rsidRDefault="00CF71BA" w:rsidP="00A25984">
      <w:pPr>
        <w:rPr>
          <w:rFonts w:ascii="Palatino Linotype" w:eastAsia="Calibri" w:hAnsi="Palatino Linotype" w:cs="Arial"/>
          <w:lang w:eastAsia="es-MX"/>
        </w:rPr>
      </w:pPr>
    </w:p>
    <w:p w14:paraId="75CF8DAD" w14:textId="367B13D8" w:rsidR="00CF71BA" w:rsidRPr="009D1800" w:rsidRDefault="006B4F83" w:rsidP="00CF71BA">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eastAsia="Calibri" w:hAnsi="Palatino Linotype" w:cs="Arial"/>
          <w:lang w:eastAsia="es-MX"/>
        </w:rPr>
        <w:lastRenderedPageBreak/>
        <w:t xml:space="preserve">Como ya se ha señalado en el considerando anterior, </w:t>
      </w:r>
      <w:r w:rsidRPr="009D1800">
        <w:rPr>
          <w:rFonts w:ascii="Palatino Linotype" w:eastAsia="MS Mincho" w:hAnsi="Palatino Linotype" w:cs="Arial"/>
          <w:color w:val="000000"/>
        </w:rPr>
        <w:t xml:space="preserve">debe destacarse que debido a la naturaleza de la información ordenada, eventualmente pudiera obrar datos personales susceptibles de protegerse, y toda vez que este Instituto de Transparencia, Acceso a la Información Pública y Protección de Datos Personales del Estado de México tiene el deber de velar por la protección de los datos personales aun tratándose de servidores públicos y en su caso generar la </w:t>
      </w:r>
      <w:r w:rsidRPr="009D1800">
        <w:rPr>
          <w:rFonts w:ascii="Palatino Linotype" w:eastAsia="MS Mincho" w:hAnsi="Palatino Linotype" w:cs="Arial"/>
          <w:b/>
          <w:color w:val="000000"/>
          <w:u w:val="single"/>
        </w:rPr>
        <w:t>versión pública</w:t>
      </w:r>
      <w:r w:rsidRPr="009D1800">
        <w:rPr>
          <w:rFonts w:ascii="Palatino Linotype" w:eastAsia="MS Mincho" w:hAnsi="Palatino Linotype" w:cs="Arial"/>
          <w:color w:val="000000"/>
        </w:rPr>
        <w:t xml:space="preserve"> </w:t>
      </w:r>
      <w:r w:rsidRPr="009D1800">
        <w:rPr>
          <w:rFonts w:ascii="Palatino Linotype" w:eastAsia="MS Mincho" w:hAnsi="Palatino Linotype" w:cs="Arial"/>
        </w:rPr>
        <w:t>del</w:t>
      </w:r>
      <w:r w:rsidRPr="009D1800">
        <w:rPr>
          <w:rFonts w:ascii="Palatino Linotype" w:eastAsia="MS Mincho" w:hAnsi="Palatino Linotype" w:cs="Arial"/>
          <w:color w:val="000000"/>
        </w:rPr>
        <w:t xml:space="preserve"> documento por las consideraciones que se estimen pertinentes.</w:t>
      </w:r>
    </w:p>
    <w:p w14:paraId="2AB511D3" w14:textId="77777777" w:rsidR="00CF71BA" w:rsidRPr="009D1800" w:rsidRDefault="00CF71BA" w:rsidP="00CF71BA">
      <w:pPr>
        <w:pStyle w:val="Prrafodelista"/>
        <w:spacing w:line="360" w:lineRule="auto"/>
        <w:ind w:left="0"/>
        <w:jc w:val="both"/>
        <w:rPr>
          <w:rFonts w:ascii="Palatino Linotype" w:eastAsia="Times New Roman" w:hAnsi="Palatino Linotype" w:cs="Arial"/>
          <w:color w:val="000000" w:themeColor="text1"/>
        </w:rPr>
      </w:pPr>
    </w:p>
    <w:p w14:paraId="0981EFC5" w14:textId="77777777" w:rsidR="00CF71BA" w:rsidRPr="009D1800" w:rsidRDefault="006B4F83" w:rsidP="00CF71BA">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eastAsia="MS Mincho" w:hAnsi="Palatino Linotype" w:cs="Arial"/>
        </w:rPr>
        <w:t>El artículo 122 de la Ley en materia señala que los sujetos obligados determinan que la información actualiza alguno de los supuestos de clasificación y que son los titulares de las áreas los encargados de clasificar la información. En consecuencia, son los titulares de las áreas que administran la información los que aprueban su clasificación. Al hacerlo tienen que precisar de qué información se trata que forme parte de algún documento señalando el supuesto de clasificación</w:t>
      </w:r>
      <w:r w:rsidR="00CF71BA" w:rsidRPr="009D1800">
        <w:rPr>
          <w:rFonts w:ascii="Palatino Linotype" w:eastAsia="Times New Roman" w:hAnsi="Palatino Linotype" w:cs="Arial"/>
          <w:color w:val="000000" w:themeColor="text1"/>
        </w:rPr>
        <w:t>.</w:t>
      </w:r>
    </w:p>
    <w:p w14:paraId="58D817A8" w14:textId="77777777" w:rsidR="00CF71BA" w:rsidRPr="009D1800" w:rsidRDefault="00CF71BA" w:rsidP="00CF71BA">
      <w:pPr>
        <w:pStyle w:val="Prrafodelista"/>
        <w:rPr>
          <w:rFonts w:ascii="Palatino Linotype" w:eastAsia="MS Mincho" w:hAnsi="Palatino Linotype" w:cs="Arial"/>
        </w:rPr>
      </w:pPr>
    </w:p>
    <w:p w14:paraId="1B5E1E68" w14:textId="77777777" w:rsidR="00CF71BA" w:rsidRPr="009D1800" w:rsidRDefault="006B4F83" w:rsidP="00CF71BA">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eastAsia="MS Mincho" w:hAnsi="Palatino Linotype" w:cs="Arial"/>
        </w:rPr>
        <w:t>Además, se debe señalar el procedimiento, de los tres que establece el artículo 132 Ley en comento por el que se realiza dicha clasificación, a saber, cuando se atiende una solicitud de acceso a la información, porque lo determina una autoridad competente o porque se va a generar una versión pública para cumplir con sus obligaciones.</w:t>
      </w:r>
    </w:p>
    <w:p w14:paraId="04C12F69" w14:textId="77777777" w:rsidR="00CF71BA" w:rsidRPr="009D1800" w:rsidRDefault="00CF71BA" w:rsidP="00CF71BA">
      <w:pPr>
        <w:pStyle w:val="Prrafodelista"/>
        <w:rPr>
          <w:rFonts w:ascii="Palatino Linotype" w:eastAsia="MS Mincho" w:hAnsi="Palatino Linotype" w:cs="Arial"/>
        </w:rPr>
      </w:pPr>
    </w:p>
    <w:p w14:paraId="44E4BD8A" w14:textId="77777777" w:rsidR="00CF71BA" w:rsidRPr="009D1800" w:rsidRDefault="006B4F83" w:rsidP="00CF71BA">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eastAsia="MS Mincho" w:hAnsi="Palatino Linotype" w:cs="Arial"/>
        </w:rPr>
        <w:t xml:space="preserve">El último de estos requisitos previos consiste en que no se pueden emitir acuerdos de carácter general ni particular, según lo dispone el artículo 134 de la Ley en materia respectivamente, esto es, no se puede hacer un acuerdo para clasificar de </w:t>
      </w:r>
      <w:r w:rsidRPr="009D1800">
        <w:rPr>
          <w:rFonts w:ascii="Palatino Linotype" w:eastAsia="MS Mincho" w:hAnsi="Palatino Linotype" w:cs="Arial"/>
        </w:rPr>
        <w:lastRenderedPageBreak/>
        <w:t>manera general todos los documentos de un expediente o área, sin individualizar su análisis y tampoco se puede hacer un acuerdo por cada dato que se vaya a clasificar dentro de un documento con diez datos, por ejemplo, susceptibles de ser clasificados.</w:t>
      </w:r>
    </w:p>
    <w:p w14:paraId="16481F4B" w14:textId="77777777" w:rsidR="00CF71BA" w:rsidRPr="009D1800" w:rsidRDefault="00CF71BA" w:rsidP="00CF71BA">
      <w:pPr>
        <w:pStyle w:val="Prrafodelista"/>
        <w:rPr>
          <w:rFonts w:ascii="Palatino Linotype" w:eastAsia="Calibri" w:hAnsi="Palatino Linotype" w:cs="Arial"/>
          <w:lang w:eastAsia="es-MX"/>
        </w:rPr>
      </w:pPr>
    </w:p>
    <w:p w14:paraId="18DA354B" w14:textId="77777777" w:rsidR="00CF71BA" w:rsidRPr="009D1800" w:rsidRDefault="006B4F83" w:rsidP="00CF71BA">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eastAsia="Calibri" w:hAnsi="Palatino Linotype" w:cs="Arial"/>
          <w:lang w:eastAsia="es-MX"/>
        </w:rPr>
        <w:t xml:space="preserve">Cuando un documento requerido contiene datos persónales susceptible de clasificarse como confidencial, resulta procedente dicha clasificación conforme a lo señalado por los artículos 3 fracciones IX, XX, XXI y XLV; 91, 137 y 143 fracción I de la Ley de Transparencia y </w:t>
      </w:r>
      <w:r w:rsidRPr="009D1800">
        <w:rPr>
          <w:rFonts w:ascii="Palatino Linotype" w:eastAsia="MS Mincho" w:hAnsi="Palatino Linotype" w:cs="Arial"/>
        </w:rPr>
        <w:t>Acceso</w:t>
      </w:r>
      <w:r w:rsidRPr="009D1800">
        <w:rPr>
          <w:rFonts w:ascii="Palatino Linotype" w:eastAsia="Calibri" w:hAnsi="Palatino Linotype" w:cs="Arial"/>
          <w:lang w:eastAsia="es-MX"/>
        </w:rPr>
        <w:t xml:space="preserve"> a la Información Pública del Estado de México y Municipios.</w:t>
      </w:r>
    </w:p>
    <w:p w14:paraId="4B95829D" w14:textId="77777777" w:rsidR="00CF71BA" w:rsidRPr="009D1800" w:rsidRDefault="00CF71BA" w:rsidP="00CF71BA">
      <w:pPr>
        <w:pStyle w:val="Prrafodelista"/>
        <w:ind w:left="360"/>
        <w:rPr>
          <w:rFonts w:ascii="Palatino Linotype" w:hAnsi="Palatino Linotype" w:cs="Arial"/>
          <w:color w:val="000000" w:themeColor="text1"/>
        </w:rPr>
      </w:pPr>
    </w:p>
    <w:p w14:paraId="41C098DA" w14:textId="77777777" w:rsidR="00CF71BA" w:rsidRPr="009D1800" w:rsidRDefault="00CF71BA" w:rsidP="00CF71BA">
      <w:pPr>
        <w:pStyle w:val="Prrafodelista"/>
        <w:autoSpaceDE w:val="0"/>
        <w:autoSpaceDN w:val="0"/>
        <w:adjustRightInd w:val="0"/>
        <w:spacing w:line="276" w:lineRule="auto"/>
        <w:ind w:left="360" w:right="616"/>
        <w:jc w:val="both"/>
        <w:rPr>
          <w:rFonts w:ascii="Palatino Linotype" w:eastAsia="MS Mincho" w:hAnsi="Palatino Linotype" w:cs="Arial"/>
          <w:i/>
          <w:sz w:val="22"/>
          <w:szCs w:val="22"/>
        </w:rPr>
      </w:pPr>
      <w:r w:rsidRPr="009D1800">
        <w:rPr>
          <w:rFonts w:ascii="Palatino Linotype" w:eastAsia="MS Mincho" w:hAnsi="Palatino Linotype" w:cs="Arial"/>
          <w:b/>
          <w:bCs/>
          <w:i/>
          <w:sz w:val="22"/>
          <w:szCs w:val="22"/>
        </w:rPr>
        <w:t xml:space="preserve">Artículo 3. </w:t>
      </w:r>
      <w:r w:rsidRPr="009D1800">
        <w:rPr>
          <w:rFonts w:ascii="Palatino Linotype" w:eastAsia="MS Mincho" w:hAnsi="Palatino Linotype" w:cs="Arial"/>
          <w:i/>
          <w:sz w:val="22"/>
          <w:szCs w:val="22"/>
        </w:rPr>
        <w:t>Para los efectos de la presente Ley se entenderá por:</w:t>
      </w:r>
    </w:p>
    <w:p w14:paraId="14B4B88B" w14:textId="77777777" w:rsidR="00CF71BA" w:rsidRPr="009D1800" w:rsidRDefault="00CF71BA" w:rsidP="00CF71BA">
      <w:pPr>
        <w:pStyle w:val="Prrafodelista"/>
        <w:autoSpaceDE w:val="0"/>
        <w:autoSpaceDN w:val="0"/>
        <w:adjustRightInd w:val="0"/>
        <w:spacing w:line="276" w:lineRule="auto"/>
        <w:ind w:left="360" w:right="616"/>
        <w:jc w:val="both"/>
        <w:rPr>
          <w:rFonts w:ascii="Palatino Linotype" w:eastAsia="Calibri" w:hAnsi="Palatino Linotype" w:cs="Arial"/>
          <w:i/>
          <w:sz w:val="22"/>
          <w:szCs w:val="22"/>
          <w:lang w:eastAsia="es-MX"/>
        </w:rPr>
      </w:pPr>
      <w:r w:rsidRPr="009D1800">
        <w:rPr>
          <w:rFonts w:ascii="Palatino Linotype" w:eastAsia="Calibri" w:hAnsi="Palatino Linotype" w:cs="Arial"/>
          <w:i/>
          <w:sz w:val="22"/>
          <w:szCs w:val="22"/>
          <w:lang w:eastAsia="es-MX"/>
        </w:rPr>
        <w:t xml:space="preserve"> (…)</w:t>
      </w:r>
    </w:p>
    <w:p w14:paraId="74185BB3" w14:textId="77777777" w:rsidR="00CF71BA" w:rsidRPr="009D1800" w:rsidRDefault="00CF71BA" w:rsidP="00CF71BA">
      <w:pPr>
        <w:pStyle w:val="Prrafodelista"/>
        <w:autoSpaceDE w:val="0"/>
        <w:autoSpaceDN w:val="0"/>
        <w:adjustRightInd w:val="0"/>
        <w:spacing w:line="276" w:lineRule="auto"/>
        <w:ind w:left="360" w:right="616"/>
        <w:jc w:val="both"/>
        <w:rPr>
          <w:rFonts w:ascii="Palatino Linotype" w:eastAsia="Calibri" w:hAnsi="Palatino Linotype" w:cs="Arial"/>
          <w:i/>
          <w:sz w:val="22"/>
          <w:szCs w:val="22"/>
          <w:lang w:eastAsia="es-MX"/>
        </w:rPr>
      </w:pPr>
      <w:r w:rsidRPr="009D1800">
        <w:rPr>
          <w:rFonts w:ascii="Palatino Linotype" w:eastAsia="Calibri" w:hAnsi="Palatino Linotype" w:cs="Arial"/>
          <w:i/>
          <w:sz w:val="22"/>
          <w:szCs w:val="22"/>
          <w:lang w:eastAsia="es-MX"/>
        </w:rPr>
        <w:t>IX. Datos personales: La información concerniente a una persona, identificada o identificable según lo dispuesto por la Ley de Protección de Datos Personales del Estado de México;</w:t>
      </w:r>
    </w:p>
    <w:p w14:paraId="6582CC80" w14:textId="77777777" w:rsidR="00CF71BA" w:rsidRPr="009D1800" w:rsidRDefault="00CF71BA" w:rsidP="00CF71BA">
      <w:pPr>
        <w:pStyle w:val="Prrafodelista"/>
        <w:autoSpaceDE w:val="0"/>
        <w:autoSpaceDN w:val="0"/>
        <w:adjustRightInd w:val="0"/>
        <w:spacing w:line="276" w:lineRule="auto"/>
        <w:ind w:left="360" w:right="616"/>
        <w:jc w:val="both"/>
        <w:rPr>
          <w:rFonts w:ascii="Palatino Linotype" w:eastAsia="Calibri" w:hAnsi="Palatino Linotype" w:cs="Arial"/>
          <w:i/>
          <w:sz w:val="22"/>
          <w:szCs w:val="22"/>
          <w:lang w:eastAsia="es-MX"/>
        </w:rPr>
      </w:pPr>
      <w:r w:rsidRPr="009D1800">
        <w:rPr>
          <w:rFonts w:ascii="Palatino Linotype" w:eastAsia="Calibri" w:hAnsi="Palatino Linotype" w:cs="Arial"/>
          <w:i/>
          <w:sz w:val="22"/>
          <w:szCs w:val="22"/>
          <w:lang w:eastAsia="es-MX"/>
        </w:rPr>
        <w:t>(…)</w:t>
      </w:r>
    </w:p>
    <w:p w14:paraId="65EC28AF" w14:textId="77777777" w:rsidR="00CF71BA" w:rsidRPr="009D1800" w:rsidRDefault="00CF71BA" w:rsidP="00CF71BA">
      <w:pPr>
        <w:pStyle w:val="Prrafodelista"/>
        <w:autoSpaceDE w:val="0"/>
        <w:autoSpaceDN w:val="0"/>
        <w:adjustRightInd w:val="0"/>
        <w:spacing w:line="276" w:lineRule="auto"/>
        <w:ind w:left="360" w:right="616"/>
        <w:jc w:val="both"/>
        <w:rPr>
          <w:rFonts w:ascii="Palatino Linotype" w:eastAsia="Calibri" w:hAnsi="Palatino Linotype" w:cs="Arial"/>
          <w:i/>
          <w:sz w:val="22"/>
          <w:szCs w:val="22"/>
          <w:lang w:eastAsia="es-MX"/>
        </w:rPr>
      </w:pPr>
      <w:r w:rsidRPr="009D1800">
        <w:rPr>
          <w:rFonts w:ascii="Palatino Linotype" w:eastAsia="Calibri" w:hAnsi="Palatino Linotype" w:cs="Arial"/>
          <w:i/>
          <w:sz w:val="22"/>
          <w:szCs w:val="22"/>
          <w:lang w:eastAsia="es-MX"/>
        </w:rPr>
        <w:t>XX. Información clasificada: Aquella considerada por la presente Ley como reservada o confidencial;</w:t>
      </w:r>
    </w:p>
    <w:p w14:paraId="2FE1A7C7" w14:textId="77777777" w:rsidR="00CF71BA" w:rsidRPr="009D1800" w:rsidRDefault="00CF71BA" w:rsidP="00CF71BA">
      <w:pPr>
        <w:pStyle w:val="Prrafodelista"/>
        <w:autoSpaceDE w:val="0"/>
        <w:autoSpaceDN w:val="0"/>
        <w:adjustRightInd w:val="0"/>
        <w:spacing w:line="276" w:lineRule="auto"/>
        <w:ind w:left="360" w:right="616"/>
        <w:jc w:val="both"/>
        <w:rPr>
          <w:rFonts w:ascii="Palatino Linotype" w:eastAsia="Calibri" w:hAnsi="Palatino Linotype" w:cs="Arial"/>
          <w:i/>
          <w:sz w:val="22"/>
          <w:szCs w:val="22"/>
          <w:lang w:eastAsia="es-MX"/>
        </w:rPr>
      </w:pPr>
      <w:r w:rsidRPr="009D1800">
        <w:rPr>
          <w:rFonts w:ascii="Palatino Linotype" w:eastAsia="Calibri" w:hAnsi="Palatino Linotype" w:cs="Arial"/>
          <w:i/>
          <w:sz w:val="22"/>
          <w:szCs w:val="22"/>
          <w:lang w:eastAsia="es-MX"/>
        </w:rPr>
        <w:t>XXI. Información confidencial: Se considera como información confidencial los secretos bancario, fiduciario, industrial, comercial, fiscal, bursátil y postal, cuya titularidad corresponda a particulares, sujetos de derecho internacional o a sujetos obligados cuando no involucren el ejercicio de recursos públicos;</w:t>
      </w:r>
    </w:p>
    <w:p w14:paraId="7EEE4DD6" w14:textId="77777777" w:rsidR="00CF71BA" w:rsidRPr="009D1800" w:rsidRDefault="00CF71BA" w:rsidP="00CF71BA">
      <w:pPr>
        <w:pStyle w:val="Prrafodelista"/>
        <w:autoSpaceDE w:val="0"/>
        <w:autoSpaceDN w:val="0"/>
        <w:adjustRightInd w:val="0"/>
        <w:spacing w:line="276" w:lineRule="auto"/>
        <w:ind w:left="360" w:right="616"/>
        <w:jc w:val="both"/>
        <w:rPr>
          <w:rFonts w:ascii="Palatino Linotype" w:eastAsia="Calibri" w:hAnsi="Palatino Linotype" w:cs="Arial"/>
          <w:i/>
          <w:sz w:val="22"/>
          <w:szCs w:val="22"/>
          <w:lang w:eastAsia="es-MX"/>
        </w:rPr>
      </w:pPr>
      <w:r w:rsidRPr="009D1800">
        <w:rPr>
          <w:rFonts w:ascii="Palatino Linotype" w:eastAsia="Calibri" w:hAnsi="Palatino Linotype" w:cs="Arial"/>
          <w:i/>
          <w:sz w:val="22"/>
          <w:szCs w:val="22"/>
          <w:lang w:eastAsia="es-MX"/>
        </w:rPr>
        <w:t>(…)</w:t>
      </w:r>
    </w:p>
    <w:p w14:paraId="172D1510" w14:textId="77777777" w:rsidR="00CF71BA" w:rsidRPr="009D1800" w:rsidRDefault="00CF71BA" w:rsidP="00CF71BA">
      <w:pPr>
        <w:pStyle w:val="Prrafodelista"/>
        <w:autoSpaceDE w:val="0"/>
        <w:autoSpaceDN w:val="0"/>
        <w:adjustRightInd w:val="0"/>
        <w:spacing w:line="276" w:lineRule="auto"/>
        <w:ind w:left="360" w:right="616"/>
        <w:jc w:val="both"/>
        <w:rPr>
          <w:rFonts w:ascii="Palatino Linotype" w:eastAsia="Calibri" w:hAnsi="Palatino Linotype" w:cs="Arial"/>
          <w:i/>
          <w:sz w:val="22"/>
          <w:szCs w:val="22"/>
          <w:lang w:eastAsia="es-MX"/>
        </w:rPr>
      </w:pPr>
      <w:r w:rsidRPr="009D1800">
        <w:rPr>
          <w:rFonts w:ascii="Palatino Linotype" w:eastAsia="Calibri" w:hAnsi="Palatino Linotype" w:cs="Arial"/>
          <w:i/>
          <w:sz w:val="22"/>
          <w:szCs w:val="22"/>
          <w:lang w:eastAsia="es-MX"/>
        </w:rPr>
        <w:t>XLV. Versión pública: Documento en el que se elimine, suprime o borra la información clasificada como reservada o confidencial para permitir su acceso.</w:t>
      </w:r>
    </w:p>
    <w:p w14:paraId="378DC647" w14:textId="77777777" w:rsidR="00CF71BA" w:rsidRPr="009D1800" w:rsidRDefault="00CF71BA" w:rsidP="00CF71BA">
      <w:pPr>
        <w:pStyle w:val="Prrafodelista"/>
        <w:autoSpaceDE w:val="0"/>
        <w:autoSpaceDN w:val="0"/>
        <w:adjustRightInd w:val="0"/>
        <w:spacing w:line="276" w:lineRule="auto"/>
        <w:ind w:left="360" w:right="616"/>
        <w:jc w:val="both"/>
        <w:rPr>
          <w:rFonts w:ascii="Palatino Linotype" w:eastAsia="Calibri" w:hAnsi="Palatino Linotype" w:cs="Arial"/>
          <w:i/>
          <w:sz w:val="22"/>
          <w:szCs w:val="22"/>
          <w:lang w:eastAsia="es-MX"/>
        </w:rPr>
      </w:pPr>
      <w:r w:rsidRPr="009D1800">
        <w:rPr>
          <w:rFonts w:ascii="Palatino Linotype" w:eastAsia="Calibri" w:hAnsi="Palatino Linotype" w:cs="Arial"/>
          <w:i/>
          <w:sz w:val="22"/>
          <w:szCs w:val="22"/>
          <w:lang w:eastAsia="es-MX"/>
        </w:rPr>
        <w:t>(…)</w:t>
      </w:r>
    </w:p>
    <w:p w14:paraId="54FC65DD" w14:textId="77777777" w:rsidR="00CF71BA" w:rsidRPr="009D1800" w:rsidRDefault="00CF71BA" w:rsidP="00CF71BA">
      <w:pPr>
        <w:pStyle w:val="Prrafodelista"/>
        <w:autoSpaceDE w:val="0"/>
        <w:autoSpaceDN w:val="0"/>
        <w:adjustRightInd w:val="0"/>
        <w:spacing w:line="276" w:lineRule="auto"/>
        <w:ind w:left="360" w:right="616"/>
        <w:jc w:val="both"/>
        <w:rPr>
          <w:rFonts w:ascii="Palatino Linotype" w:eastAsia="Calibri" w:hAnsi="Palatino Linotype" w:cs="Arial"/>
          <w:i/>
          <w:sz w:val="22"/>
          <w:szCs w:val="22"/>
          <w:lang w:eastAsia="es-MX"/>
        </w:rPr>
      </w:pPr>
      <w:r w:rsidRPr="009D1800">
        <w:rPr>
          <w:rFonts w:ascii="Palatino Linotype" w:eastAsia="Calibri" w:hAnsi="Palatino Linotype" w:cs="Arial"/>
          <w:i/>
          <w:sz w:val="22"/>
          <w:szCs w:val="22"/>
          <w:lang w:eastAsia="es-MX"/>
        </w:rPr>
        <w:t>Artículo 91. El acceso a la información pública será restringido excepcionalmente, cuando ésta sea clasificada como reservada o confidencial.</w:t>
      </w:r>
    </w:p>
    <w:p w14:paraId="71DCA17B" w14:textId="77777777" w:rsidR="00CF71BA" w:rsidRPr="009D1800" w:rsidRDefault="00CF71BA" w:rsidP="00CF71BA">
      <w:pPr>
        <w:pStyle w:val="Prrafodelista"/>
        <w:autoSpaceDE w:val="0"/>
        <w:autoSpaceDN w:val="0"/>
        <w:adjustRightInd w:val="0"/>
        <w:spacing w:line="276" w:lineRule="auto"/>
        <w:ind w:left="360" w:right="616"/>
        <w:jc w:val="both"/>
        <w:rPr>
          <w:rFonts w:ascii="Palatino Linotype" w:eastAsia="Calibri" w:hAnsi="Palatino Linotype" w:cs="Arial"/>
          <w:i/>
          <w:sz w:val="22"/>
          <w:szCs w:val="22"/>
          <w:lang w:eastAsia="es-MX"/>
        </w:rPr>
      </w:pPr>
      <w:r w:rsidRPr="009D1800">
        <w:rPr>
          <w:rFonts w:ascii="Palatino Linotype" w:eastAsia="Calibri" w:hAnsi="Palatino Linotype" w:cs="Arial"/>
          <w:i/>
          <w:sz w:val="22"/>
          <w:szCs w:val="22"/>
          <w:lang w:eastAsia="es-MX"/>
        </w:rPr>
        <w:lastRenderedPageBreak/>
        <w:t>(…)</w:t>
      </w:r>
    </w:p>
    <w:p w14:paraId="382BCF7D" w14:textId="77777777" w:rsidR="00CF71BA" w:rsidRPr="009D1800" w:rsidRDefault="00CF71BA" w:rsidP="00CF71BA">
      <w:pPr>
        <w:pStyle w:val="Prrafodelista"/>
        <w:autoSpaceDE w:val="0"/>
        <w:autoSpaceDN w:val="0"/>
        <w:adjustRightInd w:val="0"/>
        <w:spacing w:line="276" w:lineRule="auto"/>
        <w:ind w:left="360" w:right="616"/>
        <w:jc w:val="both"/>
        <w:rPr>
          <w:rFonts w:ascii="Palatino Linotype" w:eastAsia="Calibri" w:hAnsi="Palatino Linotype" w:cs="Arial"/>
          <w:i/>
          <w:sz w:val="22"/>
          <w:szCs w:val="22"/>
          <w:lang w:eastAsia="es-MX"/>
        </w:rPr>
      </w:pPr>
      <w:r w:rsidRPr="009D1800">
        <w:rPr>
          <w:rFonts w:ascii="Palatino Linotype" w:eastAsia="Calibri" w:hAnsi="Palatino Linotype" w:cs="Arial"/>
          <w:i/>
          <w:sz w:val="22"/>
          <w:szCs w:val="22"/>
          <w:lang w:eastAsia="es-MX"/>
        </w:rPr>
        <w:t>Artículo 137. Cuando un mismo medio, impreso o electrónico, contenga información pública y reservada o confidencial, la Unidad de Transparencia para efectos de atender una solicitud de información, deberán elaborar una versión pública en la que se testen las partes o secciones clasificadas, indicando su contenido de manera genérica y fundando y motivando su clasificación.</w:t>
      </w:r>
    </w:p>
    <w:p w14:paraId="03C3C628" w14:textId="77777777" w:rsidR="00CF71BA" w:rsidRPr="009D1800" w:rsidRDefault="00CF71BA" w:rsidP="00CF71BA">
      <w:pPr>
        <w:pStyle w:val="Prrafodelista"/>
        <w:autoSpaceDE w:val="0"/>
        <w:autoSpaceDN w:val="0"/>
        <w:adjustRightInd w:val="0"/>
        <w:spacing w:line="276" w:lineRule="auto"/>
        <w:ind w:left="360" w:right="616"/>
        <w:jc w:val="both"/>
        <w:rPr>
          <w:rFonts w:ascii="Palatino Linotype" w:eastAsia="Calibri" w:hAnsi="Palatino Linotype" w:cs="Arial"/>
          <w:i/>
          <w:sz w:val="22"/>
          <w:szCs w:val="22"/>
          <w:lang w:eastAsia="es-MX"/>
        </w:rPr>
      </w:pPr>
      <w:r w:rsidRPr="009D1800">
        <w:rPr>
          <w:rFonts w:ascii="Palatino Linotype" w:eastAsia="Calibri" w:hAnsi="Palatino Linotype" w:cs="Arial"/>
          <w:i/>
          <w:sz w:val="22"/>
          <w:szCs w:val="22"/>
          <w:lang w:eastAsia="es-MX"/>
        </w:rPr>
        <w:t>(…)</w:t>
      </w:r>
    </w:p>
    <w:p w14:paraId="0895948C" w14:textId="77777777" w:rsidR="00CF71BA" w:rsidRPr="009D1800" w:rsidRDefault="00CF71BA" w:rsidP="00CF71BA">
      <w:pPr>
        <w:pStyle w:val="Prrafodelista"/>
        <w:autoSpaceDE w:val="0"/>
        <w:autoSpaceDN w:val="0"/>
        <w:adjustRightInd w:val="0"/>
        <w:spacing w:line="276" w:lineRule="auto"/>
        <w:ind w:left="360" w:right="616"/>
        <w:jc w:val="both"/>
        <w:rPr>
          <w:rFonts w:ascii="Palatino Linotype" w:eastAsia="Calibri" w:hAnsi="Palatino Linotype" w:cs="Arial"/>
          <w:i/>
          <w:sz w:val="22"/>
          <w:szCs w:val="22"/>
          <w:lang w:eastAsia="es-MX"/>
        </w:rPr>
      </w:pPr>
      <w:r w:rsidRPr="009D1800">
        <w:rPr>
          <w:rFonts w:ascii="Palatino Linotype" w:eastAsia="Calibri" w:hAnsi="Palatino Linotype" w:cs="Arial"/>
          <w:i/>
          <w:sz w:val="22"/>
          <w:szCs w:val="22"/>
          <w:lang w:eastAsia="es-MX"/>
        </w:rPr>
        <w:t>Artículo 143. Para los efectos de esta Ley se considera información confidencial, la clasificada como tal, de manera permanente, por su naturaleza, cuando:</w:t>
      </w:r>
    </w:p>
    <w:p w14:paraId="6D70722F" w14:textId="77777777" w:rsidR="00CF71BA" w:rsidRPr="009D1800" w:rsidRDefault="00CF71BA" w:rsidP="00CF71BA">
      <w:pPr>
        <w:pStyle w:val="Prrafodelista"/>
        <w:autoSpaceDE w:val="0"/>
        <w:autoSpaceDN w:val="0"/>
        <w:adjustRightInd w:val="0"/>
        <w:spacing w:line="276" w:lineRule="auto"/>
        <w:ind w:left="360" w:right="616"/>
        <w:jc w:val="both"/>
        <w:rPr>
          <w:rFonts w:ascii="Palatino Linotype" w:eastAsia="Calibri" w:hAnsi="Palatino Linotype" w:cs="Arial"/>
          <w:i/>
          <w:sz w:val="22"/>
          <w:szCs w:val="22"/>
          <w:lang w:eastAsia="es-MX"/>
        </w:rPr>
      </w:pPr>
      <w:r w:rsidRPr="009D1800">
        <w:rPr>
          <w:rFonts w:ascii="Palatino Linotype" w:eastAsia="Calibri" w:hAnsi="Palatino Linotype" w:cs="Arial"/>
          <w:i/>
          <w:sz w:val="22"/>
          <w:szCs w:val="22"/>
          <w:lang w:eastAsia="es-MX"/>
        </w:rPr>
        <w:t>I. Se refiera a la información privada y los datos personales concernientes a una persona física o jurídico colectiva identificada o identificable;</w:t>
      </w:r>
    </w:p>
    <w:p w14:paraId="0DD95F2D" w14:textId="77777777" w:rsidR="00CF71BA" w:rsidRPr="009D1800" w:rsidRDefault="00CF71BA" w:rsidP="00CF71BA">
      <w:pPr>
        <w:pStyle w:val="Prrafodelista"/>
        <w:autoSpaceDE w:val="0"/>
        <w:autoSpaceDN w:val="0"/>
        <w:adjustRightInd w:val="0"/>
        <w:spacing w:line="276" w:lineRule="auto"/>
        <w:ind w:left="360" w:right="616"/>
        <w:jc w:val="both"/>
        <w:rPr>
          <w:rFonts w:ascii="Palatino Linotype" w:eastAsia="Calibri" w:hAnsi="Palatino Linotype" w:cs="Arial"/>
          <w:i/>
          <w:sz w:val="22"/>
          <w:szCs w:val="22"/>
          <w:lang w:eastAsia="es-MX"/>
        </w:rPr>
      </w:pPr>
      <w:r w:rsidRPr="009D1800">
        <w:rPr>
          <w:rFonts w:ascii="Palatino Linotype" w:eastAsia="Calibri" w:hAnsi="Palatino Linotype" w:cs="Arial"/>
          <w:i/>
          <w:sz w:val="22"/>
          <w:szCs w:val="22"/>
          <w:lang w:eastAsia="es-MX"/>
        </w:rPr>
        <w:t>La información confidencial no estará sujeta a temporalidad alguna y sólo podrán tener acceso a ella los titulares de la misma, sus representantes y los servidores públicos facultados para ello.</w:t>
      </w:r>
    </w:p>
    <w:p w14:paraId="6724FC9D" w14:textId="77777777" w:rsidR="00CF71BA" w:rsidRPr="009D1800" w:rsidRDefault="00CF71BA" w:rsidP="00CF71BA">
      <w:pPr>
        <w:pStyle w:val="Prrafodelista"/>
        <w:autoSpaceDE w:val="0"/>
        <w:autoSpaceDN w:val="0"/>
        <w:adjustRightInd w:val="0"/>
        <w:spacing w:line="276" w:lineRule="auto"/>
        <w:ind w:left="360" w:right="616"/>
        <w:jc w:val="both"/>
        <w:rPr>
          <w:rFonts w:ascii="Palatino Linotype" w:eastAsia="Calibri" w:hAnsi="Palatino Linotype" w:cs="Arial"/>
          <w:i/>
          <w:sz w:val="22"/>
          <w:szCs w:val="22"/>
          <w:lang w:eastAsia="es-MX"/>
        </w:rPr>
      </w:pPr>
      <w:r w:rsidRPr="009D1800">
        <w:rPr>
          <w:rFonts w:ascii="Palatino Linotype" w:eastAsia="Calibri" w:hAnsi="Palatino Linotype" w:cs="Arial"/>
          <w:i/>
          <w:sz w:val="22"/>
          <w:szCs w:val="22"/>
          <w:lang w:eastAsia="es-MX"/>
        </w:rPr>
        <w:t>No se considerará confidencial la información que se encuentre en los registros públicos o en fuentes de acceso público, ni tampoco la que sea considerada por la presente ley como información pública.</w:t>
      </w:r>
    </w:p>
    <w:p w14:paraId="37F1A00A" w14:textId="77777777" w:rsidR="00CF71BA" w:rsidRPr="009D1800" w:rsidRDefault="00CF71BA" w:rsidP="00CF71BA">
      <w:pPr>
        <w:rPr>
          <w:rFonts w:ascii="Palatino Linotype" w:eastAsia="MS Mincho" w:hAnsi="Palatino Linotype" w:cs="Arial"/>
        </w:rPr>
      </w:pPr>
    </w:p>
    <w:p w14:paraId="0726A3FC" w14:textId="706DC147" w:rsidR="00CF71BA" w:rsidRPr="009D1800" w:rsidRDefault="006B4F83" w:rsidP="00CF71BA">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eastAsia="MS Mincho" w:hAnsi="Palatino Linotype" w:cs="Arial"/>
        </w:rPr>
        <w:t>Mientras que el artículo 130 de la Ley en materia señala que la aplicación de estos supuestos debe de realizarse de manera restrictiva y limitada, por lo que debe acreditarse que se cumple con esta condición y no se pueden ampliar las excepciones o supuestos de clasificación aduciendo analogía o mayoría de razón.</w:t>
      </w:r>
    </w:p>
    <w:p w14:paraId="3D9CAC9E" w14:textId="77777777" w:rsidR="00CF71BA" w:rsidRPr="009D1800" w:rsidRDefault="00CF71BA" w:rsidP="00CF71BA">
      <w:pPr>
        <w:pStyle w:val="Prrafodelista"/>
        <w:spacing w:line="360" w:lineRule="auto"/>
        <w:ind w:left="0"/>
        <w:jc w:val="both"/>
        <w:rPr>
          <w:rFonts w:ascii="Palatino Linotype" w:eastAsia="Times New Roman" w:hAnsi="Palatino Linotype" w:cs="Arial"/>
          <w:color w:val="000000" w:themeColor="text1"/>
        </w:rPr>
      </w:pPr>
    </w:p>
    <w:p w14:paraId="51769299" w14:textId="77777777" w:rsidR="00CF71BA" w:rsidRPr="009D1800" w:rsidRDefault="006B4F83" w:rsidP="00CF71BA">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eastAsia="MS Mincho" w:hAnsi="Palatino Linotype" w:cs="Arial"/>
        </w:rPr>
        <w:t>Como consecuencia de lo anterior, el sujeto obligado debe identificar claramente el tipo de información y hacer un juicio de subsunción o encaje</w:t>
      </w:r>
      <w:r w:rsidRPr="009D1800">
        <w:rPr>
          <w:vertAlign w:val="superscript"/>
        </w:rPr>
        <w:footnoteReference w:id="1"/>
      </w:r>
      <w:r w:rsidRPr="009D1800">
        <w:rPr>
          <w:rFonts w:ascii="Palatino Linotype" w:eastAsia="MS Mincho" w:hAnsi="Palatino Linotype" w:cs="Arial"/>
        </w:rPr>
        <w:t xml:space="preserve"> para </w:t>
      </w:r>
      <w:r w:rsidRPr="009D1800">
        <w:rPr>
          <w:rFonts w:ascii="Palatino Linotype" w:eastAsia="MS Mincho" w:hAnsi="Palatino Linotype" w:cs="Arial"/>
        </w:rPr>
        <w:lastRenderedPageBreak/>
        <w:t>acreditar que el supuesto de hecho corresponde estrictamente con la hipótesis jurídica. Esto también lo debe de realizar el servidor público habilitado y el titular del área que administra la información</w:t>
      </w:r>
      <w:r w:rsidR="00CF71BA" w:rsidRPr="009D1800">
        <w:rPr>
          <w:rFonts w:ascii="Palatino Linotype" w:eastAsia="MS Mincho" w:hAnsi="Palatino Linotype" w:cs="Arial"/>
        </w:rPr>
        <w:t>.</w:t>
      </w:r>
    </w:p>
    <w:p w14:paraId="4CE2EAD2" w14:textId="77777777" w:rsidR="00CF71BA" w:rsidRPr="009D1800" w:rsidRDefault="00CF71BA" w:rsidP="00CF71BA">
      <w:pPr>
        <w:pStyle w:val="Prrafodelista"/>
        <w:rPr>
          <w:rFonts w:ascii="Palatino Linotype" w:eastAsia="MS Mincho" w:hAnsi="Palatino Linotype" w:cs="Arial"/>
        </w:rPr>
      </w:pPr>
    </w:p>
    <w:p w14:paraId="27827885" w14:textId="77777777" w:rsidR="00CF71BA" w:rsidRPr="009D1800" w:rsidRDefault="006B4F83" w:rsidP="00CF71BA">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eastAsia="MS Mincho" w:hAnsi="Palatino Linotype" w:cs="Arial"/>
        </w:rPr>
        <w:t xml:space="preserve">Una vez hecho lo </w:t>
      </w:r>
      <w:r w:rsidRPr="009D1800">
        <w:rPr>
          <w:rFonts w:ascii="Palatino Linotype" w:eastAsia="MS Mincho" w:hAnsi="Palatino Linotype" w:cs="Times New Roman"/>
        </w:rPr>
        <w:t>anterior</w:t>
      </w:r>
      <w:r w:rsidRPr="009D1800">
        <w:rPr>
          <w:rFonts w:ascii="Palatino Linotype" w:eastAsia="MS Mincho" w:hAnsi="Palatino Linotype" w:cs="Arial"/>
        </w:rPr>
        <w:t>, se remite la información al Titular de la Unidad de Transparencia, con el acuerdo de clasificación correspondiente, para que sea sometido al conocimiento del Comité de Transparencia.</w:t>
      </w:r>
    </w:p>
    <w:p w14:paraId="53565717" w14:textId="77777777" w:rsidR="00CF71BA" w:rsidRPr="009D1800" w:rsidRDefault="00CF71BA" w:rsidP="00CF71BA">
      <w:pPr>
        <w:pStyle w:val="Prrafodelista"/>
        <w:rPr>
          <w:rFonts w:ascii="Palatino Linotype" w:eastAsia="Calibri" w:hAnsi="Palatino Linotype" w:cs="Arial"/>
          <w:lang w:eastAsia="es-MX"/>
        </w:rPr>
      </w:pPr>
    </w:p>
    <w:p w14:paraId="213A7CA2" w14:textId="77777777" w:rsidR="00CF71BA" w:rsidRPr="009D1800" w:rsidRDefault="006B4F83" w:rsidP="00CF71BA">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eastAsia="Calibri" w:hAnsi="Palatino Linotype" w:cs="Arial"/>
          <w:lang w:eastAsia="es-MX"/>
        </w:rPr>
        <w:t>Para la clasificación de la información se requiere cumplir con las formalidades señaladas en la Ley de Transparencia y Acceso a la Información Pública del Estado de México y Municipio, en sus artículo 128 primer párrafo,</w:t>
      </w:r>
      <w:r w:rsidRPr="009D1800">
        <w:rPr>
          <w:rFonts w:ascii="Palatino Linotype" w:eastAsia="Times New Roman" w:hAnsi="Palatino Linotype" w:cs="Arial"/>
        </w:rPr>
        <w:t xml:space="preserve"> 149, así como los establecidos en los Lineamientos Generales en Materia de Clasificación y </w:t>
      </w:r>
      <w:r w:rsidRPr="009D1800">
        <w:rPr>
          <w:rFonts w:ascii="Palatino Linotype" w:eastAsia="MS Mincho" w:hAnsi="Palatino Linotype" w:cs="Times New Roman"/>
        </w:rPr>
        <w:t>Desclasificación</w:t>
      </w:r>
      <w:r w:rsidRPr="009D1800">
        <w:rPr>
          <w:rFonts w:ascii="Palatino Linotype" w:eastAsia="Times New Roman" w:hAnsi="Palatino Linotype" w:cs="Arial"/>
        </w:rPr>
        <w:t xml:space="preserve"> de la Información segundo fracción III, Quincuagésimo sexto, Quincuagésimo séptimo fracciones I, II, III y Quincuagésimo octavo así  como para  la Elaboración de Versiones Públicas.</w:t>
      </w:r>
    </w:p>
    <w:p w14:paraId="5BCC0726" w14:textId="39E37F1B" w:rsidR="00CF71BA" w:rsidRPr="009D1800" w:rsidRDefault="00CF71BA" w:rsidP="00CF71BA">
      <w:pPr>
        <w:pStyle w:val="Prrafodelista"/>
        <w:rPr>
          <w:rFonts w:ascii="Palatino Linotype" w:eastAsia="MS Mincho" w:hAnsi="Palatino Linotype" w:cs="Arial"/>
        </w:rPr>
      </w:pPr>
    </w:p>
    <w:p w14:paraId="18AEDC40" w14:textId="77777777" w:rsidR="00CF71BA" w:rsidRPr="009D1800" w:rsidRDefault="00CF71BA" w:rsidP="00CF71BA">
      <w:pPr>
        <w:autoSpaceDE w:val="0"/>
        <w:autoSpaceDN w:val="0"/>
        <w:adjustRightInd w:val="0"/>
        <w:spacing w:line="276" w:lineRule="auto"/>
        <w:ind w:left="630" w:right="616"/>
        <w:jc w:val="both"/>
        <w:rPr>
          <w:rFonts w:ascii="Palatino Linotype" w:eastAsia="Calibri" w:hAnsi="Palatino Linotype" w:cs="Arial"/>
          <w:i/>
          <w:sz w:val="22"/>
          <w:szCs w:val="22"/>
          <w:lang w:eastAsia="es-MX"/>
        </w:rPr>
      </w:pPr>
      <w:r w:rsidRPr="009D1800">
        <w:rPr>
          <w:rFonts w:ascii="Palatino Linotype" w:eastAsia="MS Mincho" w:hAnsi="Palatino Linotype" w:cs="Bookman Old Style,Bold"/>
          <w:b/>
          <w:bCs/>
          <w:i/>
          <w:sz w:val="22"/>
          <w:szCs w:val="22"/>
        </w:rPr>
        <w:t xml:space="preserve">Artículo 128. </w:t>
      </w:r>
      <w:r w:rsidRPr="009D1800">
        <w:rPr>
          <w:rFonts w:ascii="Palatino Linotype" w:eastAsia="MS Mincho" w:hAnsi="Palatino Linotype" w:cs="Bookman Old Style"/>
          <w:i/>
          <w:sz w:val="22"/>
          <w:szCs w:val="22"/>
        </w:rPr>
        <w:t>En los casos en que se niegue el acceso a la información, por actualizarse alguno de los supuestos de clasificación</w:t>
      </w:r>
      <w:r w:rsidRPr="009D1800">
        <w:rPr>
          <w:rFonts w:ascii="Palatino Linotype" w:eastAsia="MS Mincho" w:hAnsi="Palatino Linotype" w:cs="Bookman Old Style"/>
          <w:i/>
          <w:sz w:val="22"/>
          <w:szCs w:val="22"/>
          <w:u w:val="single"/>
        </w:rPr>
        <w:t>, el Comité de Transparencia deberá confirmar, modificar o revocar la decisión.</w:t>
      </w:r>
    </w:p>
    <w:p w14:paraId="07444830" w14:textId="77777777" w:rsidR="00CF71BA" w:rsidRPr="009D1800" w:rsidRDefault="00CF71BA" w:rsidP="00CF71BA">
      <w:pPr>
        <w:shd w:val="clear" w:color="auto" w:fill="FFFFFF"/>
        <w:spacing w:line="276" w:lineRule="auto"/>
        <w:ind w:left="630" w:right="616"/>
        <w:jc w:val="both"/>
        <w:rPr>
          <w:rFonts w:ascii="Palatino Linotype" w:eastAsia="MS Mincho" w:hAnsi="Palatino Linotype" w:cs="Arial"/>
          <w:i/>
          <w:sz w:val="22"/>
          <w:szCs w:val="22"/>
        </w:rPr>
      </w:pPr>
      <w:r w:rsidRPr="009D1800">
        <w:rPr>
          <w:rFonts w:ascii="Palatino Linotype" w:eastAsia="MS Mincho" w:hAnsi="Palatino Linotype" w:cs="Arial"/>
          <w:b/>
          <w:i/>
          <w:sz w:val="22"/>
          <w:szCs w:val="22"/>
        </w:rPr>
        <w:lastRenderedPageBreak/>
        <w:t>Artículo 149</w:t>
      </w:r>
      <w:r w:rsidRPr="009D1800">
        <w:rPr>
          <w:rFonts w:ascii="Palatino Linotype" w:eastAsia="MS Mincho" w:hAnsi="Palatino Linotype" w:cs="Arial"/>
          <w:i/>
          <w:sz w:val="22"/>
          <w:szCs w:val="22"/>
        </w:rPr>
        <w:t>. El acuerdo que clasifique la información como confidencial deberá contener un razonamiento lógico en el que demuestre que la información se encuentra en alguna o algunas de las hipótesis previstas en la presente Ley.</w:t>
      </w:r>
    </w:p>
    <w:p w14:paraId="6192111C" w14:textId="77777777" w:rsidR="00CF71BA" w:rsidRPr="009D1800" w:rsidRDefault="00CF71BA" w:rsidP="00CF71BA">
      <w:pPr>
        <w:shd w:val="clear" w:color="auto" w:fill="FFFFFF"/>
        <w:spacing w:line="276" w:lineRule="auto"/>
        <w:ind w:left="630" w:right="616"/>
        <w:jc w:val="both"/>
        <w:rPr>
          <w:rFonts w:ascii="Palatino Linotype" w:eastAsia="MS Mincho" w:hAnsi="Palatino Linotype" w:cs="Times New Roman"/>
          <w:i/>
          <w:sz w:val="22"/>
          <w:szCs w:val="22"/>
        </w:rPr>
      </w:pPr>
      <w:r w:rsidRPr="009D1800">
        <w:rPr>
          <w:rFonts w:ascii="Palatino Linotype" w:eastAsia="MS Mincho" w:hAnsi="Palatino Linotype" w:cs="Times New Roman"/>
          <w:b/>
          <w:i/>
          <w:sz w:val="22"/>
          <w:szCs w:val="22"/>
        </w:rPr>
        <w:t>Segundo</w:t>
      </w:r>
      <w:r w:rsidRPr="009D1800">
        <w:rPr>
          <w:rFonts w:ascii="Palatino Linotype" w:eastAsia="MS Mincho" w:hAnsi="Palatino Linotype" w:cs="Times New Roman"/>
          <w:i/>
          <w:sz w:val="22"/>
          <w:szCs w:val="22"/>
        </w:rPr>
        <w:t>. Para efectos de los presentes Lineamientos Generales, se entenderá por:</w:t>
      </w:r>
    </w:p>
    <w:p w14:paraId="3BA73770" w14:textId="77777777" w:rsidR="00CF71BA" w:rsidRPr="009D1800" w:rsidRDefault="00CF71BA" w:rsidP="00CF71BA">
      <w:pPr>
        <w:shd w:val="clear" w:color="auto" w:fill="FFFFFF"/>
        <w:spacing w:line="276" w:lineRule="auto"/>
        <w:ind w:left="630" w:right="616"/>
        <w:jc w:val="both"/>
        <w:rPr>
          <w:rFonts w:ascii="Palatino Linotype" w:eastAsia="MS Mincho" w:hAnsi="Palatino Linotype" w:cs="Arial"/>
          <w:i/>
          <w:sz w:val="22"/>
          <w:szCs w:val="22"/>
        </w:rPr>
      </w:pPr>
      <w:r w:rsidRPr="009D1800">
        <w:rPr>
          <w:rFonts w:ascii="Palatino Linotype" w:eastAsia="MS Mincho" w:hAnsi="Palatino Linotype" w:cs="Times New Roman"/>
          <w:b/>
          <w:i/>
          <w:sz w:val="22"/>
          <w:szCs w:val="22"/>
        </w:rPr>
        <w:t>IV. Comité de Transparencia</w:t>
      </w:r>
      <w:r w:rsidRPr="009D1800">
        <w:rPr>
          <w:rFonts w:ascii="Palatino Linotype" w:eastAsia="MS Mincho" w:hAnsi="Palatino Linotype" w:cs="Times New Roman"/>
          <w:i/>
          <w:sz w:val="22"/>
          <w:szCs w:val="22"/>
        </w:rPr>
        <w:t xml:space="preserve">: La instancia a la que hace referencia el artículo 43 de la Ley General de Transparencia y Acceso a la Información Pública, así como la referida en la Ley Federal y en las legislaciones locales, que tiene </w:t>
      </w:r>
      <w:r w:rsidRPr="009D1800">
        <w:rPr>
          <w:rFonts w:ascii="Palatino Linotype" w:eastAsia="MS Mincho" w:hAnsi="Palatino Linotype" w:cs="Times New Roman"/>
          <w:b/>
          <w:i/>
          <w:sz w:val="22"/>
          <w:szCs w:val="22"/>
        </w:rPr>
        <w:t>entre sus funciones las de confirmar, modificar o revocar las determinaciones en materia de clasificación</w:t>
      </w:r>
      <w:r w:rsidRPr="009D1800">
        <w:rPr>
          <w:rFonts w:ascii="Palatino Linotype" w:eastAsia="MS Mincho" w:hAnsi="Palatino Linotype" w:cs="Times New Roman"/>
          <w:i/>
          <w:sz w:val="22"/>
          <w:szCs w:val="22"/>
        </w:rPr>
        <w:t xml:space="preserve"> de la información que realicen los titulares de las áreas de los sujetos obligados</w:t>
      </w:r>
    </w:p>
    <w:p w14:paraId="19069C7B" w14:textId="77777777" w:rsidR="00CF71BA" w:rsidRPr="009D1800" w:rsidRDefault="00CF71BA" w:rsidP="00CF71BA">
      <w:pPr>
        <w:shd w:val="clear" w:color="auto" w:fill="FFFFFF"/>
        <w:spacing w:line="276" w:lineRule="auto"/>
        <w:ind w:left="630" w:right="616"/>
        <w:jc w:val="both"/>
        <w:rPr>
          <w:rFonts w:ascii="Palatino Linotype" w:eastAsia="MS Mincho" w:hAnsi="Palatino Linotype" w:cs="Arial"/>
          <w:i/>
          <w:sz w:val="22"/>
          <w:szCs w:val="22"/>
        </w:rPr>
      </w:pPr>
      <w:r w:rsidRPr="009D1800">
        <w:rPr>
          <w:rFonts w:ascii="Palatino Linotype" w:eastAsia="MS Mincho" w:hAnsi="Palatino Linotype" w:cs="Arial"/>
          <w:b/>
          <w:i/>
          <w:sz w:val="22"/>
          <w:szCs w:val="22"/>
        </w:rPr>
        <w:t>Quincuagésimo sexto</w:t>
      </w:r>
      <w:r w:rsidRPr="009D1800">
        <w:rPr>
          <w:rFonts w:ascii="Palatino Linotype" w:eastAsia="MS Mincho" w:hAnsi="Palatino Linotype" w:cs="Arial"/>
          <w:i/>
          <w:sz w:val="22"/>
          <w:szCs w:val="22"/>
        </w:rPr>
        <w:t xml:space="preserve">. La versión pública del documento o expediente que contenga partes o secciones reservadas o </w:t>
      </w:r>
      <w:r w:rsidRPr="009D1800">
        <w:rPr>
          <w:rFonts w:ascii="Palatino Linotype" w:eastAsia="MS Mincho" w:hAnsi="Palatino Linotype" w:cs="Arial"/>
          <w:b/>
          <w:i/>
          <w:sz w:val="22"/>
          <w:szCs w:val="22"/>
        </w:rPr>
        <w:t>confidenciales</w:t>
      </w:r>
      <w:r w:rsidRPr="009D1800">
        <w:rPr>
          <w:rFonts w:ascii="Palatino Linotype" w:eastAsia="MS Mincho" w:hAnsi="Palatino Linotype" w:cs="Arial"/>
          <w:i/>
          <w:sz w:val="22"/>
          <w:szCs w:val="22"/>
        </w:rPr>
        <w:t>, será elaborada por los sujetos obligados, previo pago de los costos de reproducción, a través de sus áreas y deberá ser aprobada por su Comité de Transparencia.</w:t>
      </w:r>
    </w:p>
    <w:p w14:paraId="2DADD787" w14:textId="77777777" w:rsidR="00CF71BA" w:rsidRPr="009D1800" w:rsidRDefault="00CF71BA" w:rsidP="00CF71BA">
      <w:pPr>
        <w:shd w:val="clear" w:color="auto" w:fill="FFFFFF"/>
        <w:spacing w:line="276" w:lineRule="auto"/>
        <w:ind w:left="630" w:right="616"/>
        <w:jc w:val="both"/>
        <w:rPr>
          <w:rFonts w:ascii="Palatino Linotype" w:eastAsia="MS Mincho" w:hAnsi="Palatino Linotype" w:cs="Arial"/>
          <w:i/>
          <w:sz w:val="22"/>
          <w:szCs w:val="22"/>
        </w:rPr>
      </w:pPr>
      <w:r w:rsidRPr="009D1800">
        <w:rPr>
          <w:rFonts w:ascii="Palatino Linotype" w:eastAsia="MS Mincho" w:hAnsi="Palatino Linotype" w:cs="Arial"/>
          <w:b/>
          <w:i/>
          <w:sz w:val="22"/>
          <w:szCs w:val="22"/>
        </w:rPr>
        <w:t>Quincuagésimo séptimo</w:t>
      </w:r>
      <w:r w:rsidRPr="009D1800">
        <w:rPr>
          <w:rFonts w:ascii="Palatino Linotype" w:eastAsia="MS Mincho" w:hAnsi="Palatino Linotype" w:cs="Arial"/>
          <w:i/>
          <w:sz w:val="22"/>
          <w:szCs w:val="22"/>
        </w:rPr>
        <w:t>. Se considera, en principio, como información pública y no podrá omitirse de las  versiones públicas la siguiente:</w:t>
      </w:r>
    </w:p>
    <w:p w14:paraId="01321C68" w14:textId="77777777" w:rsidR="00CF71BA" w:rsidRPr="009D1800" w:rsidRDefault="00CF71BA" w:rsidP="00CF71BA">
      <w:pPr>
        <w:shd w:val="clear" w:color="auto" w:fill="FFFFFF"/>
        <w:spacing w:line="276" w:lineRule="auto"/>
        <w:ind w:left="630" w:right="616"/>
        <w:jc w:val="both"/>
        <w:rPr>
          <w:rFonts w:ascii="Palatino Linotype" w:eastAsia="MS Mincho" w:hAnsi="Palatino Linotype" w:cs="Arial"/>
          <w:i/>
          <w:sz w:val="22"/>
          <w:szCs w:val="22"/>
        </w:rPr>
      </w:pPr>
      <w:r w:rsidRPr="009D1800">
        <w:rPr>
          <w:rFonts w:ascii="Palatino Linotype" w:eastAsia="MS Mincho" w:hAnsi="Palatino Linotype" w:cs="Arial"/>
          <w:i/>
          <w:sz w:val="22"/>
          <w:szCs w:val="22"/>
        </w:rPr>
        <w:t>I.        La relativa a las Obligaciones de Transparencia que contempla el Título V de la Ley General y las demás disposiciones legales aplicables;</w:t>
      </w:r>
    </w:p>
    <w:p w14:paraId="7A786465" w14:textId="77777777" w:rsidR="00CF71BA" w:rsidRPr="009D1800" w:rsidRDefault="00CF71BA" w:rsidP="00CF71BA">
      <w:pPr>
        <w:shd w:val="clear" w:color="auto" w:fill="FFFFFF"/>
        <w:spacing w:line="276" w:lineRule="auto"/>
        <w:ind w:left="630" w:right="616"/>
        <w:jc w:val="both"/>
        <w:rPr>
          <w:rFonts w:ascii="Palatino Linotype" w:eastAsia="MS Mincho" w:hAnsi="Palatino Linotype" w:cs="Arial"/>
          <w:i/>
          <w:sz w:val="22"/>
          <w:szCs w:val="22"/>
        </w:rPr>
      </w:pPr>
      <w:r w:rsidRPr="009D1800">
        <w:rPr>
          <w:rFonts w:ascii="Palatino Linotype" w:eastAsia="MS Mincho" w:hAnsi="Palatino Linotype" w:cs="Arial"/>
          <w:i/>
          <w:sz w:val="22"/>
          <w:szCs w:val="22"/>
        </w:rPr>
        <w:t>II.       El nombre de los servidores públicos en los documentos, y sus firmas autógrafas, cuando sean utilizados en el ejercicio de las facultades conferidas para el desempeño del servicio público, y</w:t>
      </w:r>
    </w:p>
    <w:p w14:paraId="77B073BF" w14:textId="77777777" w:rsidR="00CF71BA" w:rsidRPr="009D1800" w:rsidRDefault="00CF71BA" w:rsidP="00CF71BA">
      <w:pPr>
        <w:shd w:val="clear" w:color="auto" w:fill="FFFFFF"/>
        <w:spacing w:line="276" w:lineRule="auto"/>
        <w:ind w:left="630" w:right="616"/>
        <w:jc w:val="both"/>
        <w:rPr>
          <w:rFonts w:ascii="Palatino Linotype" w:eastAsia="MS Mincho" w:hAnsi="Palatino Linotype" w:cs="Arial"/>
          <w:i/>
          <w:sz w:val="22"/>
          <w:szCs w:val="22"/>
        </w:rPr>
      </w:pPr>
      <w:r w:rsidRPr="009D1800">
        <w:rPr>
          <w:rFonts w:ascii="Palatino Linotype" w:eastAsia="MS Mincho" w:hAnsi="Palatino Linotype" w:cs="Arial"/>
          <w:i/>
          <w:sz w:val="22"/>
          <w:szCs w:val="22"/>
        </w:rPr>
        <w:t>III.      La información que documente decisiones y los actos de autoridad concluidos de los sujetos obligados, así como el ejercicio de las facultades o actividades de los servidores públicos, de manera que se pueda valorar el desempeño de los mismos.</w:t>
      </w:r>
    </w:p>
    <w:p w14:paraId="475551E9" w14:textId="77777777" w:rsidR="00CF71BA" w:rsidRPr="009D1800" w:rsidRDefault="00CF71BA" w:rsidP="00CF71BA">
      <w:pPr>
        <w:shd w:val="clear" w:color="auto" w:fill="FFFFFF"/>
        <w:spacing w:line="276" w:lineRule="auto"/>
        <w:ind w:left="630" w:right="616"/>
        <w:jc w:val="both"/>
        <w:rPr>
          <w:rFonts w:ascii="Palatino Linotype" w:eastAsia="MS Mincho" w:hAnsi="Palatino Linotype" w:cs="Arial"/>
          <w:i/>
          <w:sz w:val="22"/>
          <w:szCs w:val="22"/>
        </w:rPr>
      </w:pPr>
      <w:r w:rsidRPr="009D1800">
        <w:rPr>
          <w:rFonts w:ascii="Palatino Linotype" w:eastAsia="MS Mincho" w:hAnsi="Palatino Linotype" w:cs="Arial"/>
          <w:i/>
          <w:sz w:val="22"/>
          <w:szCs w:val="22"/>
        </w:rPr>
        <w:t>Lo anterior, siempre y cuando no se acredite alguna causal de clasificación, prevista en las leyes o en los tratados internaciones suscritos por el Estado mexicano.</w:t>
      </w:r>
    </w:p>
    <w:p w14:paraId="2F34244C" w14:textId="77777777" w:rsidR="00CF71BA" w:rsidRPr="009D1800" w:rsidRDefault="00CF71BA" w:rsidP="00CF71BA">
      <w:pPr>
        <w:shd w:val="clear" w:color="auto" w:fill="FFFFFF"/>
        <w:spacing w:line="276" w:lineRule="auto"/>
        <w:ind w:left="630" w:right="616"/>
        <w:jc w:val="both"/>
        <w:rPr>
          <w:rFonts w:ascii="Palatino Linotype" w:eastAsia="MS Mincho" w:hAnsi="Palatino Linotype" w:cs="Arial"/>
          <w:i/>
          <w:sz w:val="22"/>
          <w:szCs w:val="22"/>
        </w:rPr>
      </w:pPr>
      <w:r w:rsidRPr="009D1800">
        <w:rPr>
          <w:rFonts w:ascii="Palatino Linotype" w:eastAsia="MS Mincho" w:hAnsi="Palatino Linotype" w:cs="Arial"/>
          <w:b/>
          <w:i/>
          <w:sz w:val="22"/>
          <w:szCs w:val="22"/>
        </w:rPr>
        <w:t>Quincuagésimo octavo.</w:t>
      </w:r>
      <w:r w:rsidRPr="009D1800">
        <w:rPr>
          <w:rFonts w:ascii="Palatino Linotype" w:eastAsia="MS Mincho" w:hAnsi="Palatino Linotype" w:cs="Arial"/>
          <w:i/>
          <w:sz w:val="22"/>
          <w:szCs w:val="22"/>
        </w:rPr>
        <w:t xml:space="preserve"> Los sujetos obligados garantizarán que los sistemas o medios empleados para eliminar la información en las versiones públicas no permitan la recuperación o visualización de la misma.</w:t>
      </w:r>
    </w:p>
    <w:p w14:paraId="2F4D0C74" w14:textId="77777777" w:rsidR="00CF71BA" w:rsidRPr="009D1800" w:rsidRDefault="00CF71BA" w:rsidP="00CF71BA">
      <w:pPr>
        <w:pStyle w:val="Prrafodelista"/>
        <w:rPr>
          <w:rFonts w:ascii="Palatino Linotype" w:eastAsia="MS Mincho" w:hAnsi="Palatino Linotype" w:cs="Arial"/>
        </w:rPr>
      </w:pPr>
    </w:p>
    <w:p w14:paraId="6EE3A144" w14:textId="2DAE8D9D" w:rsidR="00CF71BA" w:rsidRPr="009D1800" w:rsidRDefault="006B4F83" w:rsidP="00CF71BA">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eastAsia="MS Mincho" w:hAnsi="Palatino Linotype" w:cs="Arial"/>
        </w:rPr>
        <w:t xml:space="preserve">Evidentemente, esta decisión implica una restricción a un derecho humano, por lo tanto, puede generar un agravio al particular y, en consecuencia, es necesario que el acto reúna con los requisitos elementales, entre ellos, que la autoridad que va </w:t>
      </w:r>
      <w:r w:rsidRPr="009D1800">
        <w:rPr>
          <w:rFonts w:ascii="Palatino Linotype" w:eastAsia="MS Mincho" w:hAnsi="Palatino Linotype" w:cs="Arial"/>
        </w:rPr>
        <w:lastRenderedPageBreak/>
        <w:t xml:space="preserve">a emitir el acto de autoridad sea la legalmente facultada para ello, es decir, que cumpla con el principio de reserva de ley,  por lo que no está demás señalar que el artículo 45 de la Ley de Transparencia, claramente señala que el Comité de Transparencia, legalmente facultado para emitir el acuerdo de clasificación, se integra por el Titular de la Unidad de Transparencia, el responsable del área coordinadora de archivos y el titular del órgano interno de control, integrado siempre por un número impar y que no debe de existir dependencia jerárquica entre sus </w:t>
      </w:r>
      <w:r w:rsidRPr="009D1800">
        <w:rPr>
          <w:rFonts w:ascii="Palatino Linotype" w:eastAsia="MS Mincho" w:hAnsi="Palatino Linotype" w:cs="Times New Roman"/>
        </w:rPr>
        <w:t>integrantes</w:t>
      </w:r>
      <w:r w:rsidRPr="009D1800">
        <w:rPr>
          <w:rFonts w:ascii="Palatino Linotype" w:eastAsia="MS Mincho" w:hAnsi="Palatino Linotype" w:cs="Arial"/>
        </w:rPr>
        <w:t xml:space="preserve">. Cualquier otra composición del Comité puede generar vicios de legalidad de origen en el acto que restringe un derecho humano. </w:t>
      </w:r>
    </w:p>
    <w:p w14:paraId="1C7B86B2" w14:textId="77777777" w:rsidR="00CF71BA" w:rsidRPr="009D1800" w:rsidRDefault="00CF71BA" w:rsidP="00CF71BA">
      <w:pPr>
        <w:pStyle w:val="Prrafodelista"/>
        <w:spacing w:line="360" w:lineRule="auto"/>
        <w:ind w:left="0"/>
        <w:jc w:val="both"/>
        <w:rPr>
          <w:rFonts w:ascii="Palatino Linotype" w:eastAsia="Times New Roman" w:hAnsi="Palatino Linotype" w:cs="Arial"/>
          <w:color w:val="000000" w:themeColor="text1"/>
        </w:rPr>
      </w:pPr>
    </w:p>
    <w:p w14:paraId="66E20E42" w14:textId="77777777" w:rsidR="00CF71BA" w:rsidRPr="009D1800" w:rsidRDefault="006B4F83" w:rsidP="00CF71BA">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eastAsia="MS Mincho" w:hAnsi="Palatino Linotype" w:cs="Times New Roman"/>
        </w:rPr>
        <w:t>La decisión de confirmar, modificar o revocar la clasificación deberá de asentarse en un documento que registre la determinación a la que se llegue después de un análisis minucioso a partir de lo aprobado por el Titular del área que administra la información, cuyo análisis debe integrarse en la agenda de los asuntos a tratar en las sesiones, se insiste, a partir de las decisiones adoptadas previamente por los titulares de áreas y que son sujetas a control, en primera instancia, por el Comité de Transparencia.</w:t>
      </w:r>
    </w:p>
    <w:p w14:paraId="0949D4B9" w14:textId="77777777" w:rsidR="00CF71BA" w:rsidRPr="009D1800" w:rsidRDefault="00CF71BA" w:rsidP="00CF71BA">
      <w:pPr>
        <w:pStyle w:val="Prrafodelista"/>
        <w:rPr>
          <w:rFonts w:ascii="Palatino Linotype" w:eastAsia="MS Mincho" w:hAnsi="Palatino Linotype" w:cs="Arial"/>
        </w:rPr>
      </w:pPr>
    </w:p>
    <w:p w14:paraId="6E5202B8" w14:textId="77777777" w:rsidR="00CF71BA" w:rsidRPr="009D1800" w:rsidRDefault="006B4F83" w:rsidP="00CF71BA">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eastAsia="MS Mincho" w:hAnsi="Palatino Linotype" w:cs="Arial"/>
        </w:rPr>
        <w:t xml:space="preserve">Como se ha señalado antes, al hacer el juicio de subsunción o encaje entre el </w:t>
      </w:r>
      <w:r w:rsidRPr="009D1800">
        <w:rPr>
          <w:rFonts w:ascii="Palatino Linotype" w:eastAsia="Times New Roman" w:hAnsi="Palatino Linotype" w:cs="Arial"/>
          <w:lang w:eastAsia="es-MX"/>
        </w:rPr>
        <w:t>supuesto</w:t>
      </w:r>
      <w:r w:rsidRPr="009D1800">
        <w:rPr>
          <w:rFonts w:ascii="Palatino Linotype" w:eastAsia="MS Mincho" w:hAnsi="Palatino Linotype" w:cs="Arial"/>
        </w:rPr>
        <w:t xml:space="preserve"> de hecho y la hipótesis jurídica, se debe acreditar la estricta correspondencia entre un elemento y otro. Ahora, en esta parte del procedimiento, que se desahoga en sede del Comité de Transparencia, la ley nos aporta mayores luces para cumplir con dicha acreditación. En el artículo 131 de la  Ley en materia.</w:t>
      </w:r>
    </w:p>
    <w:p w14:paraId="5B3F3EF5" w14:textId="6E46DE2D" w:rsidR="00CF71BA" w:rsidRPr="009D1800" w:rsidRDefault="00CF71BA" w:rsidP="00CF71BA">
      <w:pPr>
        <w:pStyle w:val="Prrafodelista"/>
        <w:rPr>
          <w:rFonts w:ascii="Palatino Linotype" w:eastAsia="MS Mincho" w:hAnsi="Palatino Linotype" w:cs="Times New Roman"/>
        </w:rPr>
      </w:pPr>
    </w:p>
    <w:p w14:paraId="64A44C03" w14:textId="77777777" w:rsidR="00CF71BA" w:rsidRPr="009D1800" w:rsidRDefault="00CF71BA" w:rsidP="00CF71BA">
      <w:pPr>
        <w:pStyle w:val="Prrafodelista"/>
        <w:rPr>
          <w:rFonts w:ascii="Palatino Linotype" w:eastAsia="MS Mincho" w:hAnsi="Palatino Linotype" w:cs="Times New Roman"/>
        </w:rPr>
      </w:pPr>
    </w:p>
    <w:p w14:paraId="0E0508C7" w14:textId="77777777" w:rsidR="00CF71BA" w:rsidRPr="009D1800" w:rsidRDefault="00CF71BA" w:rsidP="00CF71BA">
      <w:pPr>
        <w:tabs>
          <w:tab w:val="left" w:pos="567"/>
        </w:tabs>
        <w:autoSpaceDE w:val="0"/>
        <w:autoSpaceDN w:val="0"/>
        <w:adjustRightInd w:val="0"/>
        <w:spacing w:line="276" w:lineRule="auto"/>
        <w:ind w:left="450" w:right="616"/>
        <w:jc w:val="both"/>
        <w:rPr>
          <w:rFonts w:ascii="Palatino Linotype" w:eastAsia="MS Mincho" w:hAnsi="Palatino Linotype" w:cs="Arial"/>
          <w:i/>
          <w:sz w:val="28"/>
        </w:rPr>
      </w:pPr>
      <w:r w:rsidRPr="009D1800">
        <w:rPr>
          <w:rFonts w:ascii="Palatino Linotype" w:eastAsia="MS Mincho" w:hAnsi="Palatino Linotype" w:cs="Bookman Old Style,Bold"/>
          <w:b/>
          <w:bCs/>
          <w:i/>
          <w:szCs w:val="20"/>
        </w:rPr>
        <w:t xml:space="preserve">Artículo 131. </w:t>
      </w:r>
      <w:r w:rsidRPr="009D1800">
        <w:rPr>
          <w:rFonts w:ascii="Palatino Linotype" w:eastAsia="MS Mincho" w:hAnsi="Palatino Linotype" w:cs="Bookman Old Style"/>
          <w:i/>
          <w:szCs w:val="20"/>
        </w:rPr>
        <w:t xml:space="preserve">La carga de la prueba para justificar toda negativa de acceso a la información, por actualizarse cualquiera de los supuestos de clasificación previstos en esta Ley corresponderá a los sujetos obligados; </w:t>
      </w:r>
      <w:r w:rsidRPr="009D1800">
        <w:rPr>
          <w:rFonts w:ascii="Palatino Linotype" w:eastAsia="MS Mincho" w:hAnsi="Palatino Linotype" w:cs="Bookman Old Style"/>
          <w:b/>
          <w:i/>
          <w:szCs w:val="20"/>
        </w:rPr>
        <w:t>en tal caso deberá fundar y motivar debidamente la clasificación de la información,</w:t>
      </w:r>
      <w:r w:rsidRPr="009D1800">
        <w:rPr>
          <w:rFonts w:ascii="Palatino Linotype" w:eastAsia="MS Mincho" w:hAnsi="Palatino Linotype" w:cs="Bookman Old Style"/>
          <w:i/>
          <w:szCs w:val="20"/>
        </w:rPr>
        <w:t xml:space="preserve"> de conformidad con lo previsto en la presente Ley.</w:t>
      </w:r>
    </w:p>
    <w:p w14:paraId="21A8D29B" w14:textId="77777777" w:rsidR="00CF71BA" w:rsidRPr="009D1800" w:rsidRDefault="00CF71BA" w:rsidP="00CF71BA">
      <w:pPr>
        <w:pStyle w:val="Prrafodelista"/>
        <w:rPr>
          <w:rFonts w:ascii="Palatino Linotype" w:eastAsia="MS Mincho" w:hAnsi="Palatino Linotype" w:cs="Times New Roman"/>
        </w:rPr>
      </w:pPr>
    </w:p>
    <w:p w14:paraId="709FFA4C" w14:textId="44521E95" w:rsidR="00CF71BA" w:rsidRPr="009D1800" w:rsidRDefault="006B4F83" w:rsidP="00CF71BA">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eastAsia="MS Mincho" w:hAnsi="Palatino Linotype" w:cs="Times New Roman"/>
        </w:rPr>
        <w:t xml:space="preserve">De lo anterior, se desprende que para una correcta clasificación total o parcial, esto es determinar los datos que se suprimen en las versiones públicas, es necesario fundar y motivar, de manera correcta, la clasificación; considerando que todo acto que </w:t>
      </w:r>
      <w:r w:rsidRPr="009D1800">
        <w:rPr>
          <w:rFonts w:ascii="Palatino Linotype" w:eastAsia="Times New Roman" w:hAnsi="Palatino Linotype" w:cs="Arial"/>
          <w:lang w:eastAsia="es-MX"/>
        </w:rPr>
        <w:t>la</w:t>
      </w:r>
      <w:r w:rsidRPr="009D1800">
        <w:rPr>
          <w:rFonts w:ascii="Palatino Linotype" w:eastAsia="MS Mincho" w:hAnsi="Palatino Linotype" w:cs="Times New Roman"/>
        </w:rPr>
        <w:t xml:space="preserve"> autoridad pronuncie en el ejercicio de sus atribuciones, debe expresar los fundamentos legales que le dieron origen y las razones por las que se deben aplicar al caso concreto.</w:t>
      </w:r>
    </w:p>
    <w:p w14:paraId="1D6C2667" w14:textId="77777777" w:rsidR="00CF71BA" w:rsidRPr="009D1800" w:rsidRDefault="00CF71BA" w:rsidP="00CF71BA">
      <w:pPr>
        <w:pStyle w:val="Prrafodelista"/>
        <w:spacing w:line="360" w:lineRule="auto"/>
        <w:ind w:left="0"/>
        <w:jc w:val="both"/>
        <w:rPr>
          <w:rFonts w:ascii="Palatino Linotype" w:eastAsia="Times New Roman" w:hAnsi="Palatino Linotype" w:cs="Arial"/>
          <w:color w:val="000000" w:themeColor="text1"/>
        </w:rPr>
      </w:pPr>
    </w:p>
    <w:p w14:paraId="59410519" w14:textId="77777777" w:rsidR="00CF71BA" w:rsidRPr="009D1800" w:rsidRDefault="006B4F83" w:rsidP="00CF71BA">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eastAsia="Times New Roman" w:hAnsi="Palatino Linotype" w:cs="Arial"/>
          <w:lang w:eastAsia="es-MX"/>
        </w:rPr>
        <w:t>Por su parte, el intérprete judicial del país ha establecido una jurisprudencia respecto a qué debe entenderse por fundamentación y motivación, en los siguientes términos:</w:t>
      </w:r>
    </w:p>
    <w:p w14:paraId="2E6D8858" w14:textId="6516DF00" w:rsidR="00CF71BA" w:rsidRPr="009D1800" w:rsidRDefault="00CF71BA" w:rsidP="00CF71BA">
      <w:pPr>
        <w:pStyle w:val="Prrafodelista"/>
        <w:rPr>
          <w:rFonts w:ascii="Palatino Linotype" w:eastAsia="Times New Roman" w:hAnsi="Palatino Linotype" w:cs="Arial"/>
          <w:lang w:eastAsia="es-MX"/>
        </w:rPr>
      </w:pPr>
    </w:p>
    <w:p w14:paraId="09EA3969" w14:textId="77777777" w:rsidR="00CF71BA" w:rsidRPr="009D1800" w:rsidRDefault="00CF71BA" w:rsidP="00CF71BA">
      <w:pPr>
        <w:spacing w:line="276" w:lineRule="auto"/>
        <w:ind w:left="720" w:right="616"/>
        <w:contextualSpacing/>
        <w:jc w:val="both"/>
        <w:rPr>
          <w:rFonts w:ascii="Palatino Linotype" w:eastAsia="MS Mincho" w:hAnsi="Palatino Linotype" w:cs="Arial"/>
          <w:i/>
          <w:sz w:val="22"/>
          <w:szCs w:val="22"/>
        </w:rPr>
      </w:pPr>
      <w:r w:rsidRPr="009D1800">
        <w:rPr>
          <w:rFonts w:ascii="Palatino Linotype" w:eastAsia="MS Mincho" w:hAnsi="Palatino Linotype" w:cs="Arial"/>
          <w:b/>
          <w:i/>
          <w:sz w:val="22"/>
          <w:szCs w:val="22"/>
        </w:rPr>
        <w:t>FUNDAMENTACIÓN Y MOTIVACIÓN.</w:t>
      </w:r>
      <w:r w:rsidRPr="009D1800">
        <w:rPr>
          <w:rFonts w:ascii="Palatino Linotype" w:eastAsia="MS Mincho" w:hAnsi="Palatino Linotype" w:cs="Arial"/>
          <w:i/>
          <w:sz w:val="22"/>
          <w:szCs w:val="22"/>
        </w:rPr>
        <w:t xml:space="preserve"> La </w:t>
      </w:r>
      <w:r w:rsidRPr="009D1800">
        <w:rPr>
          <w:rFonts w:ascii="Palatino Linotype" w:eastAsia="MS Mincho" w:hAnsi="Palatino Linotype" w:cs="Arial"/>
          <w:i/>
          <w:sz w:val="22"/>
          <w:szCs w:val="22"/>
          <w:u w:val="single"/>
        </w:rPr>
        <w:t>debida fundamentación y motivación legal, deben entenderse, por lo primero, la cita del precepto legal aplicable al caso, y por lo segundo, las razones, motivos o circunstancias especiales que llevaron a la autoridad a concluir que el caso particular encuadra en el supuesto previsto por la norma legal invocada como fundamento</w:t>
      </w:r>
      <w:r w:rsidRPr="009D1800">
        <w:rPr>
          <w:rFonts w:ascii="Palatino Linotype" w:eastAsia="MS Mincho" w:hAnsi="Palatino Linotype" w:cs="Arial"/>
          <w:i/>
          <w:sz w:val="22"/>
          <w:szCs w:val="22"/>
        </w:rPr>
        <w:t>.</w:t>
      </w:r>
    </w:p>
    <w:p w14:paraId="79A91482" w14:textId="77777777" w:rsidR="00CF71BA" w:rsidRPr="009D1800" w:rsidRDefault="00CF71BA" w:rsidP="00CF71BA">
      <w:pPr>
        <w:spacing w:line="276" w:lineRule="auto"/>
        <w:ind w:left="720" w:right="616"/>
        <w:contextualSpacing/>
        <w:jc w:val="both"/>
        <w:rPr>
          <w:rFonts w:ascii="Palatino Linotype" w:eastAsia="MS Mincho" w:hAnsi="Palatino Linotype" w:cs="Arial"/>
          <w:i/>
          <w:sz w:val="22"/>
          <w:szCs w:val="22"/>
        </w:rPr>
      </w:pPr>
      <w:r w:rsidRPr="009D1800">
        <w:rPr>
          <w:rFonts w:ascii="Palatino Linotype" w:eastAsia="MS Mincho" w:hAnsi="Palatino Linotype" w:cs="Arial"/>
          <w:i/>
          <w:sz w:val="22"/>
          <w:szCs w:val="22"/>
        </w:rPr>
        <w:t>SEGUNDO TRIBUNAL COLEGIADO DEL SEXTO CIRCUITO.</w:t>
      </w:r>
    </w:p>
    <w:p w14:paraId="6684B53D" w14:textId="77777777" w:rsidR="00CF71BA" w:rsidRPr="009D1800" w:rsidRDefault="00CF71BA" w:rsidP="00CF71BA">
      <w:pPr>
        <w:spacing w:line="276" w:lineRule="auto"/>
        <w:ind w:left="720" w:right="616"/>
        <w:contextualSpacing/>
        <w:jc w:val="both"/>
        <w:rPr>
          <w:rFonts w:ascii="Palatino Linotype" w:eastAsia="MS Mincho" w:hAnsi="Palatino Linotype" w:cs="Arial"/>
          <w:i/>
          <w:sz w:val="22"/>
          <w:szCs w:val="22"/>
        </w:rPr>
      </w:pPr>
      <w:r w:rsidRPr="009D1800">
        <w:rPr>
          <w:rFonts w:ascii="Palatino Linotype" w:eastAsia="MS Mincho" w:hAnsi="Palatino Linotype" w:cs="Arial"/>
          <w:i/>
          <w:sz w:val="22"/>
          <w:szCs w:val="22"/>
        </w:rPr>
        <w:t>Amparo directo 194/88. Bufete Industrial Construcciones, S.A. de C.V. 28 de junio de 1988. Unanimidad de votos. Ponente: Gustavo Calvillo Rangel. Secretario: Jorge Alberto González Álvarez.</w:t>
      </w:r>
    </w:p>
    <w:p w14:paraId="0C29C24D" w14:textId="77777777" w:rsidR="00CF71BA" w:rsidRPr="009D1800" w:rsidRDefault="00CF71BA" w:rsidP="00CF71BA">
      <w:pPr>
        <w:spacing w:line="276" w:lineRule="auto"/>
        <w:ind w:left="720" w:right="616"/>
        <w:contextualSpacing/>
        <w:jc w:val="both"/>
        <w:rPr>
          <w:rFonts w:ascii="Palatino Linotype" w:eastAsia="MS Mincho" w:hAnsi="Palatino Linotype" w:cs="Arial"/>
          <w:i/>
          <w:sz w:val="22"/>
          <w:szCs w:val="22"/>
        </w:rPr>
      </w:pPr>
      <w:r w:rsidRPr="009D1800">
        <w:rPr>
          <w:rFonts w:ascii="Palatino Linotype" w:eastAsia="MS Mincho" w:hAnsi="Palatino Linotype" w:cs="Arial"/>
          <w:i/>
          <w:sz w:val="22"/>
          <w:szCs w:val="22"/>
        </w:rPr>
        <w:lastRenderedPageBreak/>
        <w:t>Revisión fiscal 103/88. Instituto Mexicano del Seguro Social. 18 de octubre de 1988. Unanimidad de votos. Ponente: Arnoldo Nájera Virgen. Secretario: Alejandro Esponda Rincón.</w:t>
      </w:r>
    </w:p>
    <w:p w14:paraId="390FAEFB" w14:textId="77777777" w:rsidR="00CF71BA" w:rsidRPr="009D1800" w:rsidRDefault="00CF71BA" w:rsidP="00CF71BA">
      <w:pPr>
        <w:spacing w:line="276" w:lineRule="auto"/>
        <w:ind w:left="720" w:right="616"/>
        <w:contextualSpacing/>
        <w:jc w:val="both"/>
        <w:rPr>
          <w:rFonts w:ascii="Palatino Linotype" w:eastAsia="MS Mincho" w:hAnsi="Palatino Linotype" w:cs="Arial"/>
          <w:i/>
          <w:sz w:val="22"/>
          <w:szCs w:val="22"/>
        </w:rPr>
      </w:pPr>
      <w:r w:rsidRPr="009D1800">
        <w:rPr>
          <w:rFonts w:ascii="Palatino Linotype" w:eastAsia="MS Mincho" w:hAnsi="Palatino Linotype" w:cs="Arial"/>
          <w:i/>
          <w:sz w:val="22"/>
          <w:szCs w:val="22"/>
        </w:rPr>
        <w:t>Amparo en revisión 333/88. Adilia Romero. 26 de octubre de 1988. Unanimidad de votos. Ponente: Arnoldo Nájera Virgen. Secretario: Enrique Crispín Campos Ramírez.</w:t>
      </w:r>
    </w:p>
    <w:p w14:paraId="29B8B711" w14:textId="77777777" w:rsidR="00CF71BA" w:rsidRPr="009D1800" w:rsidRDefault="00CF71BA" w:rsidP="00CF71BA">
      <w:pPr>
        <w:spacing w:line="276" w:lineRule="auto"/>
        <w:ind w:left="720" w:right="616"/>
        <w:contextualSpacing/>
        <w:jc w:val="both"/>
        <w:rPr>
          <w:rFonts w:ascii="Palatino Linotype" w:eastAsia="MS Mincho" w:hAnsi="Palatino Linotype" w:cs="Arial"/>
          <w:i/>
          <w:sz w:val="22"/>
          <w:szCs w:val="22"/>
        </w:rPr>
      </w:pPr>
      <w:r w:rsidRPr="009D1800">
        <w:rPr>
          <w:rFonts w:ascii="Palatino Linotype" w:eastAsia="MS Mincho" w:hAnsi="Palatino Linotype" w:cs="Arial"/>
          <w:i/>
          <w:sz w:val="22"/>
          <w:szCs w:val="22"/>
        </w:rPr>
        <w:t>Amparo en revisión 597/95. Emilio Maurer Bretón. 15 de noviembre de 1995. Unanimidad de votos. Ponente: Clementina Ramírez Moguel Goyzueta. Secretario: Gonzalo Carrera Molina.</w:t>
      </w:r>
    </w:p>
    <w:p w14:paraId="2E53BF86" w14:textId="77777777" w:rsidR="00CF71BA" w:rsidRPr="009D1800" w:rsidRDefault="00CF71BA" w:rsidP="00CF71BA">
      <w:pPr>
        <w:spacing w:line="276" w:lineRule="auto"/>
        <w:ind w:left="720" w:right="616"/>
        <w:contextualSpacing/>
        <w:jc w:val="both"/>
        <w:rPr>
          <w:rFonts w:ascii="Palatino Linotype" w:eastAsia="MS Mincho" w:hAnsi="Palatino Linotype" w:cs="Arial"/>
          <w:i/>
          <w:sz w:val="22"/>
          <w:szCs w:val="22"/>
        </w:rPr>
      </w:pPr>
      <w:r w:rsidRPr="009D1800">
        <w:rPr>
          <w:rFonts w:ascii="Palatino Linotype" w:eastAsia="MS Mincho" w:hAnsi="Palatino Linotype" w:cs="Arial"/>
          <w:i/>
          <w:sz w:val="22"/>
          <w:szCs w:val="22"/>
        </w:rPr>
        <w:t xml:space="preserve">Amparo directo 7/96. Pedro Vicente López Miro. 21 de febrero de 1996. Unanimidad de votos. Ponente: María Eugenia Estela Martínez Cardiel. Secretario: Enrique </w:t>
      </w:r>
      <w:proofErr w:type="spellStart"/>
      <w:r w:rsidRPr="009D1800">
        <w:rPr>
          <w:rFonts w:ascii="Palatino Linotype" w:eastAsia="MS Mincho" w:hAnsi="Palatino Linotype" w:cs="Arial"/>
          <w:i/>
          <w:sz w:val="22"/>
          <w:szCs w:val="22"/>
        </w:rPr>
        <w:t>Baigts</w:t>
      </w:r>
      <w:proofErr w:type="spellEnd"/>
      <w:r w:rsidRPr="009D1800">
        <w:rPr>
          <w:rFonts w:ascii="Palatino Linotype" w:eastAsia="MS Mincho" w:hAnsi="Palatino Linotype" w:cs="Arial"/>
          <w:i/>
          <w:sz w:val="22"/>
          <w:szCs w:val="22"/>
        </w:rPr>
        <w:t xml:space="preserve"> Muñoz.</w:t>
      </w:r>
    </w:p>
    <w:p w14:paraId="276FDFD2" w14:textId="77777777" w:rsidR="00CF71BA" w:rsidRPr="009D1800" w:rsidRDefault="00CF71BA" w:rsidP="00CF71BA">
      <w:pPr>
        <w:pStyle w:val="Prrafodelista"/>
        <w:rPr>
          <w:rFonts w:ascii="Palatino Linotype" w:eastAsia="Times New Roman" w:hAnsi="Palatino Linotype" w:cs="Arial"/>
          <w:lang w:eastAsia="es-MX"/>
        </w:rPr>
      </w:pPr>
    </w:p>
    <w:p w14:paraId="5E8012B4" w14:textId="725A7295" w:rsidR="00CF71BA" w:rsidRPr="009D1800" w:rsidRDefault="006B4F83" w:rsidP="00CF71BA">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eastAsia="Times New Roman" w:hAnsi="Palatino Linotype" w:cs="Arial"/>
          <w:lang w:eastAsia="es-MX"/>
        </w:rPr>
        <w:t>Así, en un acto de autoridad se cumple con la debida fundamentación cuando se cita el precepto legal aplicable al caso concreto y la debida motivación cuando se expresan las razones, motivos o circunstancias que tomó en cuenta la autoridad para adecuar el hecho a los fundamentos de derecho.</w:t>
      </w:r>
    </w:p>
    <w:p w14:paraId="12EAAD40" w14:textId="77777777" w:rsidR="00CF71BA" w:rsidRPr="009D1800" w:rsidRDefault="00CF71BA" w:rsidP="00CF71BA">
      <w:pPr>
        <w:pStyle w:val="Prrafodelista"/>
        <w:spacing w:line="360" w:lineRule="auto"/>
        <w:ind w:left="0"/>
        <w:jc w:val="both"/>
        <w:rPr>
          <w:rFonts w:ascii="Palatino Linotype" w:eastAsia="Times New Roman" w:hAnsi="Palatino Linotype" w:cs="Arial"/>
          <w:color w:val="000000" w:themeColor="text1"/>
        </w:rPr>
      </w:pPr>
    </w:p>
    <w:p w14:paraId="7D115A8B" w14:textId="77777777" w:rsidR="00CF71BA" w:rsidRPr="009D1800" w:rsidRDefault="006B4F83" w:rsidP="00CF71BA">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eastAsia="Times New Roman" w:hAnsi="Palatino Linotype" w:cs="Arial"/>
          <w:lang w:eastAsia="es-MX"/>
        </w:rPr>
        <w:t xml:space="preserve">Ahora bien, para cada caso además de fundar y motivar, se debe identificar con claridad que datos contenidos en las documentales que son susceptibles de suprimirse </w:t>
      </w:r>
      <w:r w:rsidRPr="009D1800">
        <w:rPr>
          <w:rFonts w:ascii="Palatino Linotype" w:eastAsia="MS Mincho" w:hAnsi="Palatino Linotype" w:cs="Times New Roman"/>
          <w:color w:val="000000"/>
        </w:rPr>
        <w:t>por ejemplo, si una documental de naturaleza pública como lo es la nómina general, si bien el dato de sus remuneraciones es eminentemente público, no así todos los datos contenidos en dicho documento que son datos personales</w:t>
      </w:r>
      <w:r w:rsidRPr="009D1800">
        <w:rPr>
          <w:rFonts w:eastAsia="MS Mincho" w:cs="Times New Roman"/>
          <w:color w:val="000000"/>
        </w:rPr>
        <w:footnoteReference w:id="2"/>
      </w:r>
      <w:r w:rsidRPr="009D1800">
        <w:rPr>
          <w:rFonts w:ascii="Palatino Linotype" w:eastAsia="MS Mincho" w:hAnsi="Palatino Linotype" w:cs="Times New Roman"/>
          <w:color w:val="000000"/>
        </w:rPr>
        <w:t xml:space="preserve"> del servidor público que no tienen ninguna injerencia en el tema de la transparencia y la rendición de cuentas, por ejemplo, Clave Única de Registro de Población (CURP), </w:t>
      </w:r>
      <w:r w:rsidRPr="009D1800">
        <w:rPr>
          <w:rFonts w:ascii="Palatino Linotype" w:eastAsia="MS Mincho" w:hAnsi="Palatino Linotype" w:cs="Times New Roman"/>
          <w:color w:val="000000"/>
        </w:rPr>
        <w:lastRenderedPageBreak/>
        <w:t xml:space="preserve">Registro Federal de Contribuyentes (R.F.C.), número de cuenta, estos son datos susceptibles de clasificarse como confidenciales mediante una versión pública que deje a la vista los datos que </w:t>
      </w:r>
      <w:r w:rsidRPr="009D1800">
        <w:rPr>
          <w:rFonts w:ascii="Palatino Linotype" w:eastAsia="Calibri" w:hAnsi="Palatino Linotype" w:cs="Arial"/>
          <w:bCs/>
        </w:rPr>
        <w:t xml:space="preserve">ofrezcan la información requerida. </w:t>
      </w:r>
    </w:p>
    <w:p w14:paraId="1DCB7FBC" w14:textId="77777777" w:rsidR="00CF71BA" w:rsidRPr="009D1800" w:rsidRDefault="00CF71BA" w:rsidP="00CF71BA">
      <w:pPr>
        <w:pStyle w:val="Prrafodelista"/>
        <w:rPr>
          <w:rFonts w:ascii="Palatino Linotype" w:eastAsia="MS Mincho" w:hAnsi="Palatino Linotype" w:cs="Times New Roman"/>
        </w:rPr>
      </w:pPr>
    </w:p>
    <w:p w14:paraId="7819CB04" w14:textId="77777777" w:rsidR="00CF71BA" w:rsidRPr="009D1800" w:rsidRDefault="006B4F83" w:rsidP="00CF71BA">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eastAsia="MS Mincho" w:hAnsi="Palatino Linotype" w:cs="Times New Roman"/>
        </w:rPr>
        <w:t>En caso específico, de los documentos solicitados obran datos que son considerados confidenciales, cuyo acceso debe ser restringido, los cuales deben testarse al momento de la elaboración de versiones públicas, como es el caso del Registro Federal de Contribuyentes (RFC), la Clave Única de Registro de Población (CURP) que no se encuentren relacionados con los impuestos o la cuotas por seguridad social.</w:t>
      </w:r>
    </w:p>
    <w:p w14:paraId="108E4B9F" w14:textId="77777777" w:rsidR="00CF71BA" w:rsidRPr="009D1800" w:rsidRDefault="00CF71BA" w:rsidP="00CF71BA">
      <w:pPr>
        <w:pStyle w:val="Prrafodelista"/>
        <w:rPr>
          <w:rFonts w:ascii="Palatino Linotype" w:eastAsia="MS Mincho" w:hAnsi="Palatino Linotype" w:cs="Arial"/>
          <w:lang w:eastAsia="es-MX"/>
        </w:rPr>
      </w:pPr>
    </w:p>
    <w:p w14:paraId="70F19B50" w14:textId="77777777" w:rsidR="00CF71BA" w:rsidRPr="009D1800" w:rsidRDefault="006B4F83" w:rsidP="00CF71BA">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eastAsia="MS Mincho" w:hAnsi="Palatino Linotype" w:cs="Arial"/>
          <w:lang w:eastAsia="es-MX"/>
        </w:rPr>
        <w:t xml:space="preserve">Por cuanto hace al </w:t>
      </w:r>
      <w:r w:rsidRPr="009D1800">
        <w:rPr>
          <w:rFonts w:ascii="Palatino Linotype" w:eastAsia="MS Mincho" w:hAnsi="Palatino Linotype" w:cs="Arial"/>
          <w:b/>
          <w:lang w:eastAsia="es-MX"/>
        </w:rPr>
        <w:t>Registro Federal de Contribuyentes</w:t>
      </w:r>
      <w:r w:rsidRPr="009D1800">
        <w:rPr>
          <w:rFonts w:ascii="Palatino Linotype" w:eastAsia="MS Mincho" w:hAnsi="Palatino Linotype" w:cs="Arial"/>
          <w:lang w:eastAsia="es-MX"/>
        </w:rPr>
        <w:t xml:space="preserve"> </w:t>
      </w:r>
      <w:r w:rsidRPr="009D1800">
        <w:rPr>
          <w:rFonts w:ascii="Palatino Linotype" w:eastAsia="MS Mincho" w:hAnsi="Palatino Linotype" w:cs="Arial"/>
          <w:b/>
          <w:lang w:eastAsia="es-MX"/>
        </w:rPr>
        <w:t>de las personas físicas</w:t>
      </w:r>
      <w:r w:rsidRPr="009D1800">
        <w:rPr>
          <w:rFonts w:ascii="Palatino Linotype" w:eastAsia="MS Mincho" w:hAnsi="Palatino Linotype" w:cs="Arial"/>
          <w:lang w:eastAsia="es-MX"/>
        </w:rPr>
        <w:t xml:space="preserve"> constituye un dato personal, ya que se genera con caracteres alfanuméricos obtenidos a partir del nombre en mayúsculas sin acentos ni diéresis y la fecha de nacimiento de cada persona; es decir la primera letra del apellido paterno; seguida de la primera letra vocal del primer apellido; seguida de la primera letra del segundo apellido y por último la primera letra del nombre, posterior la fecha de nacimiento año/mes/día</w:t>
      </w:r>
      <w:r w:rsidRPr="009D1800">
        <w:rPr>
          <w:rFonts w:ascii="Palatino Linotype" w:eastAsia="MS Mincho" w:hAnsi="Palatino Linotype" w:cs="Times New Roman"/>
        </w:rPr>
        <w:t xml:space="preserve"> y finalmente la </w:t>
      </w:r>
      <w:proofErr w:type="spellStart"/>
      <w:r w:rsidRPr="009D1800">
        <w:rPr>
          <w:rFonts w:ascii="Palatino Linotype" w:eastAsia="MS Mincho" w:hAnsi="Palatino Linotype" w:cs="Times New Roman"/>
        </w:rPr>
        <w:t>homoclave</w:t>
      </w:r>
      <w:proofErr w:type="spellEnd"/>
      <w:r w:rsidRPr="009D1800">
        <w:rPr>
          <w:rFonts w:ascii="Palatino Linotype" w:eastAsia="MS Mincho" w:hAnsi="Palatino Linotype" w:cs="Times New Roman"/>
        </w:rPr>
        <w:t>; la cual para su obtención es necesario acreditar personalidad, fecha de nacimiento entre otros con documentos oficiales.</w:t>
      </w:r>
    </w:p>
    <w:p w14:paraId="7FE04F55" w14:textId="77777777" w:rsidR="00CF71BA" w:rsidRPr="009D1800" w:rsidRDefault="00CF71BA" w:rsidP="00CF71BA">
      <w:pPr>
        <w:pStyle w:val="Prrafodelista"/>
        <w:rPr>
          <w:rFonts w:ascii="Palatino Linotype" w:eastAsia="MS Mincho" w:hAnsi="Palatino Linotype" w:cs="Arial"/>
          <w:lang w:eastAsia="es-MX"/>
        </w:rPr>
      </w:pPr>
    </w:p>
    <w:p w14:paraId="0DBAE6F1" w14:textId="77777777" w:rsidR="00CF71BA" w:rsidRPr="009D1800" w:rsidRDefault="006B4F83" w:rsidP="00CF71BA">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eastAsia="MS Mincho" w:hAnsi="Palatino Linotype" w:cs="Arial"/>
          <w:lang w:eastAsia="es-MX"/>
        </w:rPr>
        <w:t>Al respecto, el Instituto Nacional Transparencia, Acceso a la Información y Protección de Datos Personales (INAI) a través del Criterio 19/17, señala literalmente lo siguiente:</w:t>
      </w:r>
    </w:p>
    <w:p w14:paraId="563A6B04" w14:textId="645718A4" w:rsidR="00CF71BA" w:rsidRPr="009D1800" w:rsidRDefault="00CF71BA" w:rsidP="00CF71BA">
      <w:pPr>
        <w:pStyle w:val="Prrafodelista"/>
        <w:rPr>
          <w:rFonts w:ascii="Palatino Linotype" w:eastAsia="MS Mincho" w:hAnsi="Palatino Linotype" w:cs="Arial"/>
          <w:lang w:eastAsia="es-MX"/>
        </w:rPr>
      </w:pPr>
    </w:p>
    <w:p w14:paraId="100A6A90" w14:textId="77777777" w:rsidR="00CF71BA" w:rsidRPr="009D1800" w:rsidRDefault="00CF71BA" w:rsidP="00CF71BA">
      <w:pPr>
        <w:tabs>
          <w:tab w:val="left" w:pos="7938"/>
        </w:tabs>
        <w:spacing w:line="276" w:lineRule="auto"/>
        <w:ind w:left="630" w:right="616"/>
        <w:jc w:val="both"/>
        <w:rPr>
          <w:rFonts w:ascii="Palatino Linotype" w:eastAsia="MS Mincho" w:hAnsi="Palatino Linotype" w:cs="Arial"/>
          <w:bCs/>
          <w:i/>
          <w:sz w:val="22"/>
          <w:szCs w:val="22"/>
        </w:rPr>
      </w:pPr>
      <w:r w:rsidRPr="009D1800">
        <w:rPr>
          <w:rFonts w:ascii="Palatino Linotype" w:eastAsia="MS Mincho" w:hAnsi="Palatino Linotype" w:cs="Arial"/>
          <w:bCs/>
          <w:i/>
          <w:sz w:val="22"/>
          <w:szCs w:val="22"/>
        </w:rPr>
        <w:lastRenderedPageBreak/>
        <w:t>“</w:t>
      </w:r>
      <w:r w:rsidRPr="009D1800">
        <w:rPr>
          <w:rFonts w:ascii="Palatino Linotype" w:eastAsia="MS Mincho" w:hAnsi="Palatino Linotype" w:cs="Arial"/>
          <w:b/>
          <w:bCs/>
          <w:i/>
          <w:sz w:val="22"/>
          <w:szCs w:val="22"/>
        </w:rPr>
        <w:t>Registro Federal de Contribuyentes (RFC) de personas físicas</w:t>
      </w:r>
      <w:r w:rsidRPr="009D1800">
        <w:rPr>
          <w:rFonts w:ascii="Palatino Linotype" w:eastAsia="MS Mincho" w:hAnsi="Palatino Linotype" w:cs="Arial"/>
          <w:bCs/>
          <w:i/>
          <w:sz w:val="22"/>
          <w:szCs w:val="22"/>
        </w:rPr>
        <w:t>. El RFC es una clave de carácter fiscal, única e irrepetible, que permite identificar al titular, su edad y fecha de nacimiento, por lo que es un dato personal de carácter confidencial.</w:t>
      </w:r>
    </w:p>
    <w:p w14:paraId="7AA6E103" w14:textId="77777777" w:rsidR="00CF71BA" w:rsidRPr="009D1800" w:rsidRDefault="00CF71BA" w:rsidP="00CF71BA">
      <w:pPr>
        <w:spacing w:line="276" w:lineRule="auto"/>
        <w:ind w:left="630" w:right="616"/>
        <w:jc w:val="both"/>
        <w:rPr>
          <w:rFonts w:ascii="Palatino Linotype" w:eastAsia="MS Mincho" w:hAnsi="Palatino Linotype" w:cs="Arial"/>
          <w:bCs/>
          <w:i/>
          <w:sz w:val="22"/>
          <w:szCs w:val="22"/>
        </w:rPr>
      </w:pPr>
      <w:r w:rsidRPr="009D1800">
        <w:rPr>
          <w:rFonts w:ascii="Palatino Linotype" w:eastAsia="MS Mincho" w:hAnsi="Palatino Linotype" w:cs="Arial"/>
          <w:bCs/>
          <w:i/>
          <w:sz w:val="22"/>
          <w:szCs w:val="22"/>
        </w:rPr>
        <w:t>Resoluciones:</w:t>
      </w:r>
    </w:p>
    <w:p w14:paraId="6F1333F6" w14:textId="77777777" w:rsidR="00CF71BA" w:rsidRPr="009D1800" w:rsidRDefault="00CF71BA" w:rsidP="00CF71BA">
      <w:pPr>
        <w:spacing w:line="276" w:lineRule="auto"/>
        <w:ind w:left="630" w:right="616"/>
        <w:jc w:val="both"/>
        <w:rPr>
          <w:rFonts w:ascii="Palatino Linotype" w:eastAsia="MS Mincho" w:hAnsi="Palatino Linotype" w:cs="Arial"/>
          <w:bCs/>
          <w:i/>
          <w:sz w:val="22"/>
          <w:szCs w:val="22"/>
        </w:rPr>
      </w:pPr>
      <w:r w:rsidRPr="009D1800">
        <w:rPr>
          <w:rFonts w:ascii="Palatino Linotype" w:eastAsia="MS Mincho" w:hAnsi="Palatino Linotype" w:cs="Arial"/>
          <w:bCs/>
          <w:i/>
          <w:sz w:val="22"/>
          <w:szCs w:val="22"/>
        </w:rPr>
        <w:t>•</w:t>
      </w:r>
      <w:r w:rsidRPr="009D1800">
        <w:rPr>
          <w:rFonts w:ascii="Palatino Linotype" w:eastAsia="MS Mincho" w:hAnsi="Palatino Linotype" w:cs="Arial"/>
          <w:bCs/>
          <w:i/>
          <w:sz w:val="22"/>
          <w:szCs w:val="22"/>
        </w:rPr>
        <w:tab/>
        <w:t>RRA 0189/17. Morena. 08 de febrero de 2017. Por unanimidad. Comisionado Ponente Joel Salas Suárez.</w:t>
      </w:r>
    </w:p>
    <w:p w14:paraId="4EBD5895" w14:textId="77777777" w:rsidR="00CF71BA" w:rsidRPr="009D1800" w:rsidRDefault="00CF71BA" w:rsidP="00CF71BA">
      <w:pPr>
        <w:spacing w:line="276" w:lineRule="auto"/>
        <w:ind w:left="630" w:right="616"/>
        <w:jc w:val="both"/>
        <w:rPr>
          <w:rFonts w:ascii="Palatino Linotype" w:eastAsia="MS Mincho" w:hAnsi="Palatino Linotype" w:cs="Arial"/>
          <w:bCs/>
          <w:i/>
          <w:sz w:val="22"/>
          <w:szCs w:val="22"/>
        </w:rPr>
      </w:pPr>
      <w:r w:rsidRPr="009D1800">
        <w:rPr>
          <w:rFonts w:ascii="Palatino Linotype" w:eastAsia="MS Mincho" w:hAnsi="Palatino Linotype" w:cs="Arial"/>
          <w:bCs/>
          <w:i/>
          <w:sz w:val="22"/>
          <w:szCs w:val="22"/>
        </w:rPr>
        <w:t>•</w:t>
      </w:r>
      <w:r w:rsidRPr="009D1800">
        <w:rPr>
          <w:rFonts w:ascii="Palatino Linotype" w:eastAsia="MS Mincho" w:hAnsi="Palatino Linotype" w:cs="Arial"/>
          <w:bCs/>
          <w:i/>
          <w:sz w:val="22"/>
          <w:szCs w:val="22"/>
        </w:rPr>
        <w:tab/>
        <w:t xml:space="preserve">RRA 0677/17. Universidad Nacional Autónoma de México. 08 de marzo de 2017. Por unanimidad. Comisionado Ponente </w:t>
      </w:r>
      <w:proofErr w:type="spellStart"/>
      <w:r w:rsidRPr="009D1800">
        <w:rPr>
          <w:rFonts w:ascii="Palatino Linotype" w:eastAsia="MS Mincho" w:hAnsi="Palatino Linotype" w:cs="Arial"/>
          <w:bCs/>
          <w:i/>
          <w:sz w:val="22"/>
          <w:szCs w:val="22"/>
        </w:rPr>
        <w:t>Rosendoevgueni</w:t>
      </w:r>
      <w:proofErr w:type="spellEnd"/>
      <w:r w:rsidRPr="009D1800">
        <w:rPr>
          <w:rFonts w:ascii="Palatino Linotype" w:eastAsia="MS Mincho" w:hAnsi="Palatino Linotype" w:cs="Arial"/>
          <w:bCs/>
          <w:i/>
          <w:sz w:val="22"/>
          <w:szCs w:val="22"/>
        </w:rPr>
        <w:t xml:space="preserve"> Monterrey </w:t>
      </w:r>
      <w:proofErr w:type="spellStart"/>
      <w:r w:rsidRPr="009D1800">
        <w:rPr>
          <w:rFonts w:ascii="Palatino Linotype" w:eastAsia="MS Mincho" w:hAnsi="Palatino Linotype" w:cs="Arial"/>
          <w:bCs/>
          <w:i/>
          <w:sz w:val="22"/>
          <w:szCs w:val="22"/>
        </w:rPr>
        <w:t>Chepov</w:t>
      </w:r>
      <w:proofErr w:type="spellEnd"/>
      <w:r w:rsidRPr="009D1800">
        <w:rPr>
          <w:rFonts w:ascii="Palatino Linotype" w:eastAsia="MS Mincho" w:hAnsi="Palatino Linotype" w:cs="Arial"/>
          <w:bCs/>
          <w:i/>
          <w:sz w:val="22"/>
          <w:szCs w:val="22"/>
        </w:rPr>
        <w:t xml:space="preserve">. </w:t>
      </w:r>
    </w:p>
    <w:p w14:paraId="50FC1B7A" w14:textId="77777777" w:rsidR="00CF71BA" w:rsidRPr="009D1800" w:rsidRDefault="00CF71BA" w:rsidP="00CF71BA">
      <w:pPr>
        <w:spacing w:line="276" w:lineRule="auto"/>
        <w:ind w:left="630" w:right="616"/>
        <w:jc w:val="both"/>
        <w:rPr>
          <w:rFonts w:ascii="Palatino Linotype" w:eastAsia="MS Mincho" w:hAnsi="Palatino Linotype" w:cs="Arial"/>
          <w:bCs/>
          <w:i/>
          <w:sz w:val="22"/>
          <w:szCs w:val="22"/>
        </w:rPr>
      </w:pPr>
      <w:r w:rsidRPr="009D1800">
        <w:rPr>
          <w:rFonts w:ascii="Palatino Linotype" w:eastAsia="MS Mincho" w:hAnsi="Palatino Linotype" w:cs="Arial"/>
          <w:bCs/>
          <w:i/>
          <w:sz w:val="22"/>
          <w:szCs w:val="22"/>
        </w:rPr>
        <w:t>•</w:t>
      </w:r>
      <w:r w:rsidRPr="009D1800">
        <w:rPr>
          <w:rFonts w:ascii="Palatino Linotype" w:eastAsia="MS Mincho" w:hAnsi="Palatino Linotype" w:cs="Arial"/>
          <w:bCs/>
          <w:i/>
          <w:sz w:val="22"/>
          <w:szCs w:val="22"/>
        </w:rPr>
        <w:tab/>
        <w:t>RRA 1564/17. Tribunal Electoral del Poder Judicial de la Federación. 26 de abril de 2017. Por unanimidad. Comisionado Ponente Oscar Mauricio Guerra Ford.”</w:t>
      </w:r>
    </w:p>
    <w:p w14:paraId="72B6FEDE" w14:textId="77777777" w:rsidR="00CF71BA" w:rsidRPr="009D1800" w:rsidRDefault="00CF71BA" w:rsidP="00CF71BA">
      <w:pPr>
        <w:spacing w:line="276" w:lineRule="auto"/>
        <w:ind w:left="630" w:right="616"/>
        <w:jc w:val="both"/>
        <w:rPr>
          <w:rFonts w:ascii="Palatino Linotype" w:eastAsia="MS Mincho" w:hAnsi="Palatino Linotype" w:cs="Arial"/>
          <w:bCs/>
          <w:sz w:val="22"/>
          <w:szCs w:val="22"/>
        </w:rPr>
      </w:pPr>
      <w:r w:rsidRPr="009D1800">
        <w:rPr>
          <w:rFonts w:ascii="Palatino Linotype" w:eastAsia="MS Mincho" w:hAnsi="Palatino Linotype" w:cs="Arial"/>
          <w:bCs/>
          <w:sz w:val="22"/>
          <w:szCs w:val="22"/>
        </w:rPr>
        <w:t>(Énfasis añadido)</w:t>
      </w:r>
    </w:p>
    <w:p w14:paraId="43F7AF3C" w14:textId="77777777" w:rsidR="00CF71BA" w:rsidRPr="009D1800" w:rsidRDefault="00CF71BA" w:rsidP="00CF71BA">
      <w:pPr>
        <w:pStyle w:val="Prrafodelista"/>
        <w:rPr>
          <w:rFonts w:ascii="Palatino Linotype" w:eastAsia="MS Mincho" w:hAnsi="Palatino Linotype" w:cs="Arial"/>
          <w:lang w:eastAsia="es-MX"/>
        </w:rPr>
      </w:pPr>
    </w:p>
    <w:p w14:paraId="6ABD0F16" w14:textId="71F8B96C" w:rsidR="00CF71BA" w:rsidRPr="009D1800" w:rsidRDefault="006B4F83" w:rsidP="00CF71BA">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eastAsia="MS Mincho" w:hAnsi="Palatino Linotype" w:cs="Arial"/>
          <w:lang w:eastAsia="es-MX"/>
        </w:rPr>
        <w:t xml:space="preserve">De lo anterior, se desprende que el Registro Federal de Contribuyentes se vincula al nombre de su titular, permitiendo identificar la edad de la persona, fecha de nacimiento, así como su </w:t>
      </w:r>
      <w:proofErr w:type="spellStart"/>
      <w:r w:rsidRPr="009D1800">
        <w:rPr>
          <w:rFonts w:ascii="Palatino Linotype" w:eastAsia="MS Mincho" w:hAnsi="Palatino Linotype" w:cs="Arial"/>
          <w:lang w:eastAsia="es-MX"/>
        </w:rPr>
        <w:t>homoclave</w:t>
      </w:r>
      <w:proofErr w:type="spellEnd"/>
      <w:r w:rsidRPr="009D1800">
        <w:rPr>
          <w:rFonts w:ascii="Palatino Linotype" w:eastAsia="MS Mincho" w:hAnsi="Palatino Linotype" w:cs="Arial"/>
          <w:lang w:eastAsia="es-MX"/>
        </w:rPr>
        <w:t xml:space="preserve">, determinando la identificación de dicha persona para efectos fiscales, por lo que éste constituye un dato personal que concierne a una persona física identificada e identificable en términos de los artículos 2 fracción II de la Ley de Transparencia y Acceso a la Información Pública del Estado de México y Municipios y  </w:t>
      </w:r>
      <w:r w:rsidRPr="009D1800">
        <w:rPr>
          <w:rFonts w:ascii="Palatino Linotype" w:eastAsia="Arial Unicode MS" w:hAnsi="Palatino Linotype" w:cs="Arial"/>
        </w:rPr>
        <w:t>4 fracción XI de la Ley de Protección de Datos Personales en Posesión de Sujetos Obligados del Estado de México y Municipios</w:t>
      </w:r>
      <w:r w:rsidRPr="009D1800">
        <w:rPr>
          <w:rFonts w:ascii="Palatino Linotype" w:eastAsia="MS Mincho" w:hAnsi="Palatino Linotype" w:cs="Arial"/>
          <w:lang w:eastAsia="es-MX"/>
        </w:rPr>
        <w:t>.</w:t>
      </w:r>
    </w:p>
    <w:p w14:paraId="6DEE5CCB" w14:textId="77777777" w:rsidR="00CF71BA" w:rsidRPr="009D1800" w:rsidRDefault="00CF71BA" w:rsidP="00CF71BA">
      <w:pPr>
        <w:pStyle w:val="Prrafodelista"/>
        <w:spacing w:line="360" w:lineRule="auto"/>
        <w:ind w:left="0"/>
        <w:jc w:val="both"/>
        <w:rPr>
          <w:rFonts w:ascii="Palatino Linotype" w:eastAsia="Times New Roman" w:hAnsi="Palatino Linotype" w:cs="Arial"/>
          <w:color w:val="000000" w:themeColor="text1"/>
        </w:rPr>
      </w:pPr>
    </w:p>
    <w:p w14:paraId="0A2D8F79" w14:textId="77777777" w:rsidR="00CF71BA" w:rsidRPr="009D1800" w:rsidRDefault="006B4F83" w:rsidP="00CF71BA">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eastAsia="MS Mincho" w:hAnsi="Palatino Linotype" w:cs="Arial"/>
          <w:lang w:eastAsia="es-MX"/>
        </w:rPr>
        <w:t xml:space="preserve">Por cuanto hace a la </w:t>
      </w:r>
      <w:r w:rsidRPr="009D1800">
        <w:rPr>
          <w:rFonts w:ascii="Palatino Linotype" w:eastAsia="MS Mincho" w:hAnsi="Palatino Linotype" w:cs="Arial"/>
          <w:b/>
        </w:rPr>
        <w:t xml:space="preserve">Clave Única de Registro de Población, </w:t>
      </w:r>
      <w:r w:rsidRPr="009D1800">
        <w:rPr>
          <w:rFonts w:ascii="Palatino Linotype" w:eastAsia="MS Mincho" w:hAnsi="Palatino Linotype" w:cs="Arial"/>
          <w:lang w:eastAsia="es-MX"/>
        </w:rPr>
        <w:t>constituye un dato personal, ya que tiene como finalidad registrar a cada una de las personas que integran la población del país, con los datos que permitan certificar y acreditar fehacientemente su identidad, la cual servirá para identificarla de manera individual.</w:t>
      </w:r>
    </w:p>
    <w:p w14:paraId="10E5B9C0" w14:textId="77777777" w:rsidR="00CF71BA" w:rsidRPr="009D1800" w:rsidRDefault="00CF71BA" w:rsidP="00CF71BA">
      <w:pPr>
        <w:pStyle w:val="Prrafodelista"/>
        <w:rPr>
          <w:rFonts w:ascii="Palatino Linotype" w:eastAsia="MS Mincho" w:hAnsi="Palatino Linotype" w:cs="Arial"/>
          <w:lang w:eastAsia="es-MX"/>
        </w:rPr>
      </w:pPr>
    </w:p>
    <w:p w14:paraId="58FA9EDD" w14:textId="77777777" w:rsidR="00CF71BA" w:rsidRPr="009D1800" w:rsidRDefault="006B4F83" w:rsidP="00CF71BA">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eastAsia="MS Mincho" w:hAnsi="Palatino Linotype" w:cs="Arial"/>
          <w:lang w:eastAsia="es-MX"/>
        </w:rPr>
        <w:lastRenderedPageBreak/>
        <w:t>Lo anterior, tiene sustento en los artículos 86 y 91 de la Ley General de Población, la cual señala lo siguiente:</w:t>
      </w:r>
    </w:p>
    <w:p w14:paraId="129655FE" w14:textId="77777777" w:rsidR="00CF71BA" w:rsidRPr="009D1800" w:rsidRDefault="00CF71BA" w:rsidP="00CF71BA">
      <w:pPr>
        <w:spacing w:line="360" w:lineRule="auto"/>
        <w:ind w:right="616"/>
        <w:rPr>
          <w:rFonts w:ascii="Palatino Linotype" w:eastAsia="MS Mincho" w:hAnsi="Palatino Linotype" w:cs="Arial"/>
          <w:lang w:eastAsia="es-MX"/>
        </w:rPr>
      </w:pPr>
    </w:p>
    <w:p w14:paraId="2C6D99F6" w14:textId="77777777" w:rsidR="00CF71BA" w:rsidRPr="009D1800" w:rsidRDefault="00CF71BA" w:rsidP="00CF71BA">
      <w:pPr>
        <w:spacing w:line="276" w:lineRule="auto"/>
        <w:ind w:left="630" w:right="616"/>
        <w:jc w:val="both"/>
        <w:rPr>
          <w:rFonts w:ascii="Palatino Linotype" w:eastAsia="MS Mincho" w:hAnsi="Palatino Linotype" w:cs="Arial"/>
          <w:i/>
          <w:sz w:val="22"/>
          <w:szCs w:val="22"/>
          <w:lang w:eastAsia="es-MX"/>
        </w:rPr>
      </w:pPr>
      <w:r w:rsidRPr="009D1800">
        <w:rPr>
          <w:rFonts w:ascii="Palatino Linotype" w:eastAsia="MS Mincho" w:hAnsi="Palatino Linotype" w:cs="Arial,Bold"/>
          <w:b/>
          <w:bCs/>
          <w:i/>
          <w:sz w:val="22"/>
          <w:szCs w:val="22"/>
          <w:lang w:eastAsia="es-MX"/>
        </w:rPr>
        <w:t xml:space="preserve">“Artículo 86. </w:t>
      </w:r>
      <w:r w:rsidRPr="009D1800">
        <w:rPr>
          <w:rFonts w:ascii="Palatino Linotype" w:eastAsia="MS Mincho" w:hAnsi="Palatino Linotype" w:cs="Arial"/>
          <w:i/>
          <w:sz w:val="22"/>
          <w:szCs w:val="22"/>
          <w:lang w:eastAsia="es-MX"/>
        </w:rPr>
        <w:t>El Registro Nacional de Población tiene como finalidad registrar a cada una de las personas que integran la población del país, con los datos que permitan certificar y acreditar fehacientemente su identidad.</w:t>
      </w:r>
    </w:p>
    <w:p w14:paraId="03B83E0C" w14:textId="77777777" w:rsidR="00CF71BA" w:rsidRPr="009D1800" w:rsidRDefault="00CF71BA" w:rsidP="00CF71BA">
      <w:pPr>
        <w:spacing w:line="276" w:lineRule="auto"/>
        <w:ind w:left="630" w:right="616"/>
        <w:jc w:val="both"/>
        <w:rPr>
          <w:rFonts w:ascii="Palatino Linotype" w:eastAsia="MS Mincho" w:hAnsi="Palatino Linotype" w:cs="Arial"/>
          <w:i/>
          <w:sz w:val="22"/>
          <w:szCs w:val="22"/>
          <w:lang w:eastAsia="es-MX"/>
        </w:rPr>
      </w:pPr>
    </w:p>
    <w:p w14:paraId="4E31175E" w14:textId="77777777" w:rsidR="00CF71BA" w:rsidRPr="009D1800" w:rsidRDefault="00CF71BA" w:rsidP="00CF71BA">
      <w:pPr>
        <w:spacing w:line="276" w:lineRule="auto"/>
        <w:ind w:left="630" w:right="616"/>
        <w:jc w:val="both"/>
        <w:rPr>
          <w:rFonts w:ascii="Palatino Linotype" w:eastAsia="MS Mincho" w:hAnsi="Palatino Linotype" w:cs="Arial"/>
          <w:i/>
          <w:sz w:val="22"/>
          <w:szCs w:val="22"/>
          <w:lang w:eastAsia="es-MX"/>
        </w:rPr>
      </w:pPr>
      <w:r w:rsidRPr="009D1800">
        <w:rPr>
          <w:rFonts w:ascii="Palatino Linotype" w:eastAsia="MS Mincho" w:hAnsi="Palatino Linotype" w:cs="Arial,Bold"/>
          <w:b/>
          <w:bCs/>
          <w:i/>
          <w:sz w:val="22"/>
          <w:szCs w:val="22"/>
          <w:lang w:eastAsia="es-MX"/>
        </w:rPr>
        <w:t xml:space="preserve">Artículo 91. </w:t>
      </w:r>
      <w:r w:rsidRPr="009D1800">
        <w:rPr>
          <w:rFonts w:ascii="Palatino Linotype" w:eastAsia="MS Mincho" w:hAnsi="Palatino Linotype" w:cs="Arial"/>
          <w:i/>
          <w:sz w:val="22"/>
          <w:szCs w:val="22"/>
          <w:lang w:eastAsia="es-MX"/>
        </w:rPr>
        <w:t>Al incorporar a una persona en el Registro Nacional de Población, se le asignará una clave que se denominará Clave Única de Registro de Población. Esta servirá para registrarla e identificarla en forma individual.”</w:t>
      </w:r>
    </w:p>
    <w:p w14:paraId="446E9430" w14:textId="6137DEC9" w:rsidR="00CF71BA" w:rsidRPr="009D1800" w:rsidRDefault="00CF71BA" w:rsidP="00CF71BA">
      <w:pPr>
        <w:pStyle w:val="Prrafodelista"/>
        <w:rPr>
          <w:rFonts w:ascii="Palatino Linotype" w:eastAsia="MS Mincho" w:hAnsi="Palatino Linotype" w:cs="Times New Roman"/>
          <w:lang w:eastAsia="es-MX"/>
        </w:rPr>
      </w:pPr>
    </w:p>
    <w:p w14:paraId="376AADB2" w14:textId="77777777" w:rsidR="00CF71BA" w:rsidRPr="009D1800" w:rsidRDefault="00CF71BA" w:rsidP="00CF71BA">
      <w:pPr>
        <w:pStyle w:val="Prrafodelista"/>
        <w:rPr>
          <w:rFonts w:ascii="Palatino Linotype" w:eastAsia="MS Mincho" w:hAnsi="Palatino Linotype" w:cs="Times New Roman"/>
          <w:lang w:eastAsia="es-MX"/>
        </w:rPr>
      </w:pPr>
    </w:p>
    <w:p w14:paraId="2E1C0CB4" w14:textId="776A868C" w:rsidR="00CF71BA" w:rsidRPr="009D1800" w:rsidRDefault="006B4F83" w:rsidP="00CF71BA">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eastAsia="MS Mincho" w:hAnsi="Palatino Linotype" w:cs="Times New Roman"/>
          <w:lang w:eastAsia="es-MX"/>
        </w:rPr>
        <w:t>Ahora bien, la Clave Única de Registro de Población, está integrada de 18 elementos representados por letras y números, que se generan a partir de los datos contenidos en un documento probatorio de identidad (acta de nacimiento, carta de naturalización o documento migratorio), la cual se integra de</w:t>
      </w:r>
      <w:r w:rsidRPr="009D1800">
        <w:rPr>
          <w:rFonts w:ascii="Palatino Linotype" w:eastAsia="MS Mincho" w:hAnsi="Palatino Linotype" w:cs="Arial"/>
          <w:lang w:eastAsia="es-MX"/>
        </w:rPr>
        <w:t xml:space="preserve"> la primera letra del apellido paterno; seguida de la primera letra vocal del primer apellido; seguida de la primera letra del segundo apellido y por último la primera letra del nombre; fecha de nacimiento año/mes/día</w:t>
      </w:r>
      <w:r w:rsidRPr="009D1800">
        <w:rPr>
          <w:rFonts w:ascii="Palatino Linotype" w:eastAsia="MS Mincho" w:hAnsi="Palatino Linotype" w:cs="Times New Roman"/>
          <w:lang w:eastAsia="es-MX"/>
        </w:rPr>
        <w:t xml:space="preserve">; sexo; Entidad Federativa o lugar de nacimiento; finalmente un digito verificador, compuesto de dos elementos, con el que se evitan duplicaciones en la Clave, identifican el cambio de siglo y garantizan la correcta integración. </w:t>
      </w:r>
    </w:p>
    <w:p w14:paraId="4CB89667" w14:textId="77777777" w:rsidR="006B0412" w:rsidRPr="009D1800" w:rsidRDefault="006B0412" w:rsidP="006B0412">
      <w:pPr>
        <w:pStyle w:val="Prrafodelista"/>
        <w:spacing w:line="360" w:lineRule="auto"/>
        <w:ind w:left="0"/>
        <w:jc w:val="both"/>
        <w:rPr>
          <w:rFonts w:ascii="Palatino Linotype" w:eastAsia="Times New Roman" w:hAnsi="Palatino Linotype" w:cs="Arial"/>
          <w:color w:val="000000" w:themeColor="text1"/>
        </w:rPr>
      </w:pPr>
    </w:p>
    <w:p w14:paraId="38F1E71A" w14:textId="333B947B" w:rsidR="00CF71BA" w:rsidRPr="009D1800" w:rsidRDefault="006B4F83" w:rsidP="00CF71BA">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eastAsia="MS Mincho" w:hAnsi="Palatino Linotype" w:cs="Arial"/>
          <w:lang w:eastAsia="es-MX"/>
        </w:rPr>
        <w:t>Al respecto, el Instituto Nacional de Transparencia, Acceso a la Información y Protección de Datos Personales (INAI) a través del Criterio 18/17, señala literalmente lo siguiente:</w:t>
      </w:r>
    </w:p>
    <w:p w14:paraId="3BD1C702" w14:textId="77777777" w:rsidR="00CF71BA" w:rsidRPr="009D1800" w:rsidRDefault="00CF71BA" w:rsidP="00CF71BA">
      <w:pPr>
        <w:pStyle w:val="Prrafodelista"/>
        <w:spacing w:line="276" w:lineRule="auto"/>
        <w:ind w:left="360" w:right="616"/>
        <w:jc w:val="both"/>
        <w:rPr>
          <w:rFonts w:ascii="Palatino Linotype" w:eastAsia="MS Mincho" w:hAnsi="Palatino Linotype" w:cs="Arial"/>
          <w:bCs/>
          <w:i/>
          <w:sz w:val="22"/>
          <w:szCs w:val="22"/>
          <w:lang w:eastAsia="es-MX"/>
        </w:rPr>
      </w:pPr>
      <w:r w:rsidRPr="009D1800">
        <w:rPr>
          <w:rFonts w:ascii="Palatino Linotype" w:eastAsia="MS Mincho" w:hAnsi="Palatino Linotype" w:cs="Arial"/>
          <w:bCs/>
          <w:i/>
          <w:sz w:val="22"/>
          <w:szCs w:val="22"/>
          <w:lang w:eastAsia="es-MX"/>
        </w:rPr>
        <w:lastRenderedPageBreak/>
        <w:t>“</w:t>
      </w:r>
      <w:r w:rsidRPr="009D1800">
        <w:rPr>
          <w:rFonts w:ascii="Palatino Linotype" w:eastAsia="MS Mincho" w:hAnsi="Palatino Linotype" w:cs="Arial"/>
          <w:b/>
          <w:bCs/>
          <w:i/>
          <w:sz w:val="22"/>
          <w:szCs w:val="22"/>
          <w:lang w:eastAsia="es-MX"/>
        </w:rPr>
        <w:t>Clave Única de Registro de Población (CURP)</w:t>
      </w:r>
      <w:r w:rsidRPr="009D1800">
        <w:rPr>
          <w:rFonts w:ascii="Palatino Linotype" w:eastAsia="MS Mincho" w:hAnsi="Palatino Linotype" w:cs="Arial"/>
          <w:bCs/>
          <w:i/>
          <w:sz w:val="22"/>
          <w:szCs w:val="22"/>
          <w:lang w:eastAsia="es-MX"/>
        </w:rPr>
        <w:t>. La Clave Única de Registro de Población se integra por datos personales que sólo conciernen al particular titular de la misma, como lo son su nombre, apellidos, fecha de nacimiento, lugar de nacimiento y sexo. Dichos datos, constituyen información que distingue plenamente a una persona física del resto de los habitantes del país, por lo que la CURP está considerada como información confidencial.</w:t>
      </w:r>
    </w:p>
    <w:p w14:paraId="79CC6C05" w14:textId="77777777" w:rsidR="00CF71BA" w:rsidRPr="009D1800" w:rsidRDefault="00CF71BA" w:rsidP="00CF71BA">
      <w:pPr>
        <w:pStyle w:val="Prrafodelista"/>
        <w:spacing w:line="276" w:lineRule="auto"/>
        <w:ind w:left="360" w:right="616"/>
        <w:jc w:val="both"/>
        <w:rPr>
          <w:rFonts w:ascii="Palatino Linotype" w:eastAsia="MS Mincho" w:hAnsi="Palatino Linotype" w:cs="Arial"/>
          <w:bCs/>
          <w:i/>
          <w:sz w:val="22"/>
          <w:szCs w:val="22"/>
          <w:lang w:eastAsia="es-MX"/>
        </w:rPr>
      </w:pPr>
      <w:r w:rsidRPr="009D1800">
        <w:rPr>
          <w:rFonts w:ascii="Palatino Linotype" w:eastAsia="MS Mincho" w:hAnsi="Palatino Linotype" w:cs="Arial"/>
          <w:bCs/>
          <w:i/>
          <w:sz w:val="22"/>
          <w:szCs w:val="22"/>
          <w:lang w:eastAsia="es-MX"/>
        </w:rPr>
        <w:t>Resoluciones:</w:t>
      </w:r>
    </w:p>
    <w:p w14:paraId="3258E2EB" w14:textId="77777777" w:rsidR="00CF71BA" w:rsidRPr="009D1800" w:rsidRDefault="00CF71BA" w:rsidP="00CF71BA">
      <w:pPr>
        <w:pStyle w:val="Prrafodelista"/>
        <w:spacing w:line="276" w:lineRule="auto"/>
        <w:ind w:left="360" w:right="616"/>
        <w:jc w:val="both"/>
        <w:rPr>
          <w:rFonts w:ascii="Palatino Linotype" w:eastAsia="MS Mincho" w:hAnsi="Palatino Linotype" w:cs="Arial"/>
          <w:bCs/>
          <w:i/>
          <w:sz w:val="22"/>
          <w:szCs w:val="22"/>
          <w:lang w:eastAsia="es-MX"/>
        </w:rPr>
      </w:pPr>
      <w:r w:rsidRPr="009D1800">
        <w:rPr>
          <w:rFonts w:ascii="Palatino Linotype" w:eastAsia="MS Mincho" w:hAnsi="Palatino Linotype" w:cs="Arial"/>
          <w:bCs/>
          <w:i/>
          <w:sz w:val="22"/>
          <w:szCs w:val="22"/>
          <w:lang w:eastAsia="es-MX"/>
        </w:rPr>
        <w:t>•</w:t>
      </w:r>
      <w:r w:rsidRPr="009D1800">
        <w:rPr>
          <w:rFonts w:ascii="Palatino Linotype" w:eastAsia="MS Mincho" w:hAnsi="Palatino Linotype" w:cs="Arial"/>
          <w:bCs/>
          <w:i/>
          <w:sz w:val="22"/>
          <w:szCs w:val="22"/>
          <w:lang w:eastAsia="es-MX"/>
        </w:rPr>
        <w:tab/>
        <w:t xml:space="preserve">RRA 3995/16. Secretaría de la Defensa Nacional. 1 de febrero de 2017. Por unanimidad. Comisionado Ponente </w:t>
      </w:r>
      <w:proofErr w:type="spellStart"/>
      <w:r w:rsidRPr="009D1800">
        <w:rPr>
          <w:rFonts w:ascii="Palatino Linotype" w:eastAsia="MS Mincho" w:hAnsi="Palatino Linotype" w:cs="Arial"/>
          <w:bCs/>
          <w:i/>
          <w:sz w:val="22"/>
          <w:szCs w:val="22"/>
          <w:lang w:eastAsia="es-MX"/>
        </w:rPr>
        <w:t>Rosendoevgueni</w:t>
      </w:r>
      <w:proofErr w:type="spellEnd"/>
      <w:r w:rsidRPr="009D1800">
        <w:rPr>
          <w:rFonts w:ascii="Palatino Linotype" w:eastAsia="MS Mincho" w:hAnsi="Palatino Linotype" w:cs="Arial"/>
          <w:bCs/>
          <w:i/>
          <w:sz w:val="22"/>
          <w:szCs w:val="22"/>
          <w:lang w:eastAsia="es-MX"/>
        </w:rPr>
        <w:t xml:space="preserve"> Monterrey </w:t>
      </w:r>
      <w:proofErr w:type="spellStart"/>
      <w:r w:rsidRPr="009D1800">
        <w:rPr>
          <w:rFonts w:ascii="Palatino Linotype" w:eastAsia="MS Mincho" w:hAnsi="Palatino Linotype" w:cs="Arial"/>
          <w:bCs/>
          <w:i/>
          <w:sz w:val="22"/>
          <w:szCs w:val="22"/>
          <w:lang w:eastAsia="es-MX"/>
        </w:rPr>
        <w:t>Chepov</w:t>
      </w:r>
      <w:proofErr w:type="spellEnd"/>
      <w:r w:rsidRPr="009D1800">
        <w:rPr>
          <w:rFonts w:ascii="Palatino Linotype" w:eastAsia="MS Mincho" w:hAnsi="Palatino Linotype" w:cs="Arial"/>
          <w:bCs/>
          <w:i/>
          <w:sz w:val="22"/>
          <w:szCs w:val="22"/>
          <w:lang w:eastAsia="es-MX"/>
        </w:rPr>
        <w:t>.</w:t>
      </w:r>
    </w:p>
    <w:p w14:paraId="170628D1" w14:textId="77777777" w:rsidR="00CF71BA" w:rsidRPr="009D1800" w:rsidRDefault="00CF71BA" w:rsidP="00CF71BA">
      <w:pPr>
        <w:pStyle w:val="Prrafodelista"/>
        <w:spacing w:line="276" w:lineRule="auto"/>
        <w:ind w:left="360" w:right="616"/>
        <w:jc w:val="both"/>
        <w:rPr>
          <w:rFonts w:ascii="Palatino Linotype" w:eastAsia="MS Mincho" w:hAnsi="Palatino Linotype" w:cs="Arial"/>
          <w:bCs/>
          <w:i/>
          <w:sz w:val="22"/>
          <w:szCs w:val="22"/>
          <w:lang w:eastAsia="es-MX"/>
        </w:rPr>
      </w:pPr>
      <w:r w:rsidRPr="009D1800">
        <w:rPr>
          <w:rFonts w:ascii="Palatino Linotype" w:eastAsia="MS Mincho" w:hAnsi="Palatino Linotype" w:cs="Arial"/>
          <w:bCs/>
          <w:i/>
          <w:sz w:val="22"/>
          <w:szCs w:val="22"/>
          <w:lang w:eastAsia="es-MX"/>
        </w:rPr>
        <w:t>•</w:t>
      </w:r>
      <w:r w:rsidRPr="009D1800">
        <w:rPr>
          <w:rFonts w:ascii="Palatino Linotype" w:eastAsia="MS Mincho" w:hAnsi="Palatino Linotype" w:cs="Arial"/>
          <w:bCs/>
          <w:i/>
          <w:sz w:val="22"/>
          <w:szCs w:val="22"/>
          <w:lang w:eastAsia="es-MX"/>
        </w:rPr>
        <w:tab/>
        <w:t xml:space="preserve">RRA 0937/17. Senado de la República. 15 de marzo de 2017. Por unanimidad. Comisionada Ponente Ximena Puente de la Mora. </w:t>
      </w:r>
    </w:p>
    <w:p w14:paraId="62588C6D" w14:textId="77777777" w:rsidR="00CF71BA" w:rsidRPr="009D1800" w:rsidRDefault="00CF71BA" w:rsidP="00CF71BA">
      <w:pPr>
        <w:pStyle w:val="Prrafodelista"/>
        <w:spacing w:line="276" w:lineRule="auto"/>
        <w:ind w:left="360" w:right="616"/>
        <w:jc w:val="both"/>
        <w:rPr>
          <w:rFonts w:ascii="Palatino Linotype" w:eastAsia="MS Mincho" w:hAnsi="Palatino Linotype" w:cs="Arial"/>
          <w:i/>
          <w:sz w:val="22"/>
          <w:szCs w:val="22"/>
          <w:lang w:eastAsia="es-MX"/>
        </w:rPr>
      </w:pPr>
      <w:r w:rsidRPr="009D1800">
        <w:rPr>
          <w:rFonts w:ascii="Palatino Linotype" w:eastAsia="MS Mincho" w:hAnsi="Palatino Linotype" w:cs="Arial"/>
          <w:bCs/>
          <w:i/>
          <w:sz w:val="22"/>
          <w:szCs w:val="22"/>
          <w:lang w:eastAsia="es-MX"/>
        </w:rPr>
        <w:t>•</w:t>
      </w:r>
      <w:r w:rsidRPr="009D1800">
        <w:rPr>
          <w:rFonts w:ascii="Palatino Linotype" w:eastAsia="MS Mincho" w:hAnsi="Palatino Linotype" w:cs="Arial"/>
          <w:bCs/>
          <w:i/>
          <w:sz w:val="22"/>
          <w:szCs w:val="22"/>
          <w:lang w:eastAsia="es-MX"/>
        </w:rPr>
        <w:tab/>
        <w:t>RRA 0478/17. Secretaría de Relaciones Exteriores. 26 de abril de 2017. Por unanimidad. Comisionada Ponente Areli Cano Guadiana.</w:t>
      </w:r>
      <w:r w:rsidRPr="009D1800">
        <w:rPr>
          <w:rFonts w:ascii="Palatino Linotype" w:eastAsia="MS Mincho" w:hAnsi="Palatino Linotype" w:cs="Arial"/>
          <w:i/>
          <w:sz w:val="22"/>
          <w:szCs w:val="22"/>
          <w:lang w:eastAsia="es-MX"/>
        </w:rPr>
        <w:t>” (SIC)</w:t>
      </w:r>
    </w:p>
    <w:p w14:paraId="0FBC09D4" w14:textId="77777777" w:rsidR="00CF71BA" w:rsidRPr="009D1800" w:rsidRDefault="00CF71BA" w:rsidP="00CF71BA">
      <w:pPr>
        <w:pStyle w:val="Prrafodelista"/>
        <w:spacing w:line="360" w:lineRule="auto"/>
        <w:ind w:left="0"/>
        <w:jc w:val="both"/>
        <w:rPr>
          <w:rFonts w:ascii="Palatino Linotype" w:eastAsia="Times New Roman" w:hAnsi="Palatino Linotype" w:cs="Arial"/>
          <w:color w:val="000000" w:themeColor="text1"/>
        </w:rPr>
      </w:pPr>
    </w:p>
    <w:p w14:paraId="503404DB" w14:textId="2945B3FD" w:rsidR="00CF71BA" w:rsidRPr="009D1800" w:rsidRDefault="006B4F83" w:rsidP="00CF71BA">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eastAsia="MS Mincho" w:hAnsi="Palatino Linotype" w:cs="Arial"/>
          <w:lang w:eastAsia="es-MX"/>
        </w:rPr>
        <w:t xml:space="preserve">De lo anterior, se desprende que la </w:t>
      </w:r>
      <w:r w:rsidRPr="009D1800">
        <w:rPr>
          <w:rFonts w:ascii="Palatino Linotype" w:eastAsia="MS Mincho" w:hAnsi="Palatino Linotype" w:cs="Times New Roman"/>
          <w:lang w:eastAsia="es-MX"/>
        </w:rPr>
        <w:t xml:space="preserve">Clave Única de Registro de Población, </w:t>
      </w:r>
      <w:r w:rsidRPr="009D1800">
        <w:rPr>
          <w:rFonts w:ascii="Palatino Linotype" w:eastAsia="MS Mincho" w:hAnsi="Palatino Linotype" w:cs="Arial"/>
          <w:lang w:eastAsia="es-MX"/>
        </w:rPr>
        <w:t>se encuentra vinculada al nombre de la persona, permitiendo identificar la edad, fecha de nacimiento, sexo, lugar de nacimiento, así como el código identificador; datos que únicamente le atañen a un particular, por lo que ésta constituye un dato personal que concierne a una persona física identificada e identificable en términos de los artículos 2 fracción II de la Ley de Transparencia y Acceso a la Información Pública del Estado de México y Municipios y  4 fracción XI de la Ley de Protección de Datos Personales en Posesión de Sujetos Obligados del Estado de México y Municipios.</w:t>
      </w:r>
    </w:p>
    <w:p w14:paraId="7216ABF3" w14:textId="77777777" w:rsidR="0016136A" w:rsidRPr="009D1800" w:rsidRDefault="0016136A" w:rsidP="0016136A">
      <w:pPr>
        <w:pStyle w:val="Prrafodelista"/>
        <w:spacing w:line="360" w:lineRule="auto"/>
        <w:ind w:left="0"/>
        <w:jc w:val="both"/>
        <w:rPr>
          <w:rFonts w:ascii="Palatino Linotype" w:eastAsia="Times New Roman" w:hAnsi="Palatino Linotype" w:cs="Arial"/>
          <w:color w:val="000000" w:themeColor="text1"/>
        </w:rPr>
      </w:pPr>
    </w:p>
    <w:p w14:paraId="25291791" w14:textId="3479EA32" w:rsidR="00CF71BA" w:rsidRPr="009D1800" w:rsidRDefault="006B4F83" w:rsidP="00CF71BA">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eastAsia="MS Mincho" w:hAnsi="Palatino Linotype" w:cs="Arial"/>
        </w:rPr>
        <w:t xml:space="preserve">Por ende, en el presente caso, </w:t>
      </w:r>
      <w:r w:rsidRPr="009D1800">
        <w:rPr>
          <w:rFonts w:ascii="Palatino Linotype" w:eastAsia="MS Mincho" w:hAnsi="Palatino Linotype" w:cs="Arial"/>
          <w:b/>
        </w:rPr>
        <w:t>EL SUJETO OBLIGADO</w:t>
      </w:r>
      <w:r w:rsidRPr="009D1800">
        <w:rPr>
          <w:rFonts w:ascii="Palatino Linotype" w:eastAsia="MS Mincho" w:hAnsi="Palatino Linotype" w:cs="Arial"/>
        </w:rPr>
        <w:t xml:space="preserve"> debe </w:t>
      </w:r>
      <w:r w:rsidRPr="009D1800">
        <w:rPr>
          <w:rFonts w:ascii="Palatino Linotype" w:eastAsia="MS Mincho" w:hAnsi="Palatino Linotype" w:cs="Arial"/>
          <w:lang w:eastAsia="es-MX"/>
        </w:rPr>
        <w:t xml:space="preserve">atender las disposiciones en materia de protección de datos, a fin de salvaguardar los datos de particulares testando estos y emitir el debido Acuerdo que sustente la versión pública que se genere, ya que la clasificación de la información no se da por el simple </w:t>
      </w:r>
      <w:r w:rsidRPr="009D1800">
        <w:rPr>
          <w:rFonts w:ascii="Palatino Linotype" w:eastAsia="MS Mincho" w:hAnsi="Palatino Linotype" w:cs="Arial"/>
          <w:lang w:eastAsia="es-MX"/>
        </w:rPr>
        <w:lastRenderedPageBreak/>
        <w:t xml:space="preserve">mandato de la Ley, sino que es necesario que </w:t>
      </w:r>
      <w:r w:rsidRPr="009D1800">
        <w:rPr>
          <w:rFonts w:ascii="Palatino Linotype" w:eastAsia="MS Mincho" w:hAnsi="Palatino Linotype" w:cs="Arial"/>
          <w:b/>
          <w:lang w:eastAsia="es-MX"/>
        </w:rPr>
        <w:t>EL SUJETO OBLIGADO</w:t>
      </w:r>
      <w:r w:rsidRPr="009D1800">
        <w:rPr>
          <w:rFonts w:ascii="Palatino Linotype" w:eastAsia="MS Mincho" w:hAnsi="Palatino Linotype" w:cs="Arial"/>
          <w:lang w:eastAsia="es-MX"/>
        </w:rPr>
        <w:t xml:space="preserve"> cuando clasifique un documento, ya sea en todo o en parte, debe atender lo dispuesto por la Ley de la materia, siendo que dicha clasificación es un trabajo en conjunto tanto de los Servidores Públicos Habilitados, de las Unidades de Transparencia y del Comité de Transparencia del </w:t>
      </w:r>
      <w:r w:rsidRPr="009D1800">
        <w:rPr>
          <w:rFonts w:ascii="Palatino Linotype" w:eastAsia="MS Mincho" w:hAnsi="Palatino Linotype" w:cs="Arial"/>
          <w:b/>
          <w:lang w:eastAsia="es-MX"/>
        </w:rPr>
        <w:t>SUJETO OBLIGADO</w:t>
      </w:r>
      <w:r w:rsidRPr="009D1800">
        <w:rPr>
          <w:rFonts w:ascii="Palatino Linotype" w:eastAsia="MS Mincho" w:hAnsi="Palatino Linotype" w:cs="Arial"/>
          <w:lang w:eastAsia="es-MX"/>
        </w:rPr>
        <w:t>, teniendo el deber los primeros, de presentar ante la Unidad de Transparencia la propuesta de clasificación de la información, para que luego ésta se presente ante el Comité de Transparencia de así resultar procedente el proyecto de clasificación de la información y finalmente sea éste último quien apruebe, modifique o revoque la clasificación de la información solicitada</w:t>
      </w:r>
      <w:r w:rsidRPr="009D1800">
        <w:rPr>
          <w:rFonts w:ascii="Palatino Linotype" w:eastAsia="MS Mincho" w:hAnsi="Palatino Linotype" w:cs="Arial"/>
          <w:color w:val="FF0000"/>
          <w:lang w:eastAsia="es-MX"/>
        </w:rPr>
        <w:t>.</w:t>
      </w:r>
    </w:p>
    <w:p w14:paraId="441A55CF" w14:textId="77777777" w:rsidR="00CF71BA" w:rsidRPr="009D1800" w:rsidRDefault="00CF71BA" w:rsidP="00CF71BA">
      <w:pPr>
        <w:pStyle w:val="Prrafodelista"/>
        <w:spacing w:line="360" w:lineRule="auto"/>
        <w:ind w:left="0"/>
        <w:jc w:val="both"/>
        <w:rPr>
          <w:rFonts w:ascii="Palatino Linotype" w:eastAsia="Times New Roman" w:hAnsi="Palatino Linotype" w:cs="Arial"/>
          <w:color w:val="000000" w:themeColor="text1"/>
        </w:rPr>
      </w:pPr>
    </w:p>
    <w:p w14:paraId="1394F261" w14:textId="77777777" w:rsidR="00CF71BA" w:rsidRPr="009D1800" w:rsidRDefault="006B4F83" w:rsidP="00CF71BA">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eastAsia="Calibri" w:hAnsi="Palatino Linotype" w:cs="Arial"/>
          <w:bCs/>
        </w:rPr>
        <w:t>Por lo tanto, la entrega de documentos, en su versión pública, debe acompañarse necesariamente del Acuerdo del Comité de información que la sustente, en el que se expongan los fundamentos y razonamientos que llevaron al Sujeto Obligado a testar, suprimir o eliminar datos de dicho soporte documental, ya que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w:t>
      </w:r>
    </w:p>
    <w:p w14:paraId="5423248A" w14:textId="77777777" w:rsidR="00CF71BA" w:rsidRPr="009D1800" w:rsidRDefault="00CF71BA" w:rsidP="00CF71BA">
      <w:pPr>
        <w:pStyle w:val="Prrafodelista"/>
        <w:rPr>
          <w:rFonts w:ascii="Palatino Linotype" w:eastAsia="Calibri" w:hAnsi="Palatino Linotype" w:cs="Arial"/>
          <w:bCs/>
        </w:rPr>
      </w:pPr>
    </w:p>
    <w:p w14:paraId="23E0001D" w14:textId="77777777" w:rsidR="00CF71BA" w:rsidRPr="009D1800" w:rsidRDefault="006B4F83" w:rsidP="00CF71BA">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eastAsia="Calibri" w:hAnsi="Palatino Linotype" w:cs="Arial"/>
          <w:bCs/>
        </w:rPr>
        <w:lastRenderedPageBreak/>
        <w:t>De estos dispositivos legales, se desprende que el derecho de acceso a la información pública tiene como limitante el respeto a la intimidad y a la vida privada de las personas, es por ello que este Instituto debe cuidar que los datos personales que obren en poder de los sujetos obligados sean protegidos y únicamente se den a conocer aquéllos que abonen a la rendición de cuentas y a la transparencia en el ejercicio de las atribuciones que tienen conferidas. De este modo, en armonía entre los principios constitucionales de máxima publicidad y de protección de datos personales, la ley permite la elaboración de versiones públicas en las que se suprima aquella información relacionada con la vida privada de los particulares y de los servidores públicos.</w:t>
      </w:r>
    </w:p>
    <w:p w14:paraId="63711FF1" w14:textId="77777777" w:rsidR="00CF71BA" w:rsidRPr="009D1800" w:rsidRDefault="00CF71BA" w:rsidP="00CF71BA">
      <w:pPr>
        <w:pStyle w:val="Prrafodelista"/>
        <w:rPr>
          <w:rFonts w:ascii="Palatino Linotype" w:eastAsia="Calibri" w:hAnsi="Palatino Linotype" w:cs="Arial"/>
          <w:bCs/>
        </w:rPr>
      </w:pPr>
    </w:p>
    <w:p w14:paraId="58B79CD5" w14:textId="77777777" w:rsidR="00CF71BA" w:rsidRPr="009D1800" w:rsidRDefault="006B4F83" w:rsidP="00CF71BA">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eastAsia="Calibri" w:hAnsi="Palatino Linotype" w:cs="Arial"/>
          <w:bCs/>
        </w:rPr>
        <w:t>Si el servidor público incumple con estas formalidades y entrega la información sin proteger los datos personales incumple con lo que estipula las disposiciones legales establecidas, asimismo que si entrega un documento testado sin el debido acuerdo de clasificación.</w:t>
      </w:r>
    </w:p>
    <w:p w14:paraId="1708800E" w14:textId="77777777" w:rsidR="00CF71BA" w:rsidRPr="009D1800" w:rsidRDefault="00CF71BA" w:rsidP="00CF71BA">
      <w:pPr>
        <w:pStyle w:val="Prrafodelista"/>
        <w:rPr>
          <w:rFonts w:ascii="Palatino Linotype" w:eastAsia="MS Mincho" w:hAnsi="Palatino Linotype" w:cstheme="majorBidi"/>
        </w:rPr>
      </w:pPr>
    </w:p>
    <w:p w14:paraId="732DD6C1" w14:textId="77777777" w:rsidR="00CF71BA" w:rsidRPr="009D1800" w:rsidRDefault="006B4F83" w:rsidP="00CF71BA">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eastAsia="MS Mincho" w:hAnsi="Palatino Linotype" w:cstheme="majorBidi"/>
        </w:rPr>
        <w:t xml:space="preserve">Consecuentemente, en términos del artículo </w:t>
      </w:r>
      <w:r w:rsidRPr="009D1800">
        <w:rPr>
          <w:rFonts w:ascii="Palatino Linotype" w:eastAsia="MS Mincho" w:hAnsi="Palatino Linotype" w:cstheme="majorBidi"/>
          <w:b/>
        </w:rPr>
        <w:t>186 fracción III</w:t>
      </w:r>
      <w:r w:rsidRPr="009D1800">
        <w:rPr>
          <w:rFonts w:ascii="Palatino Linotype" w:eastAsia="MS Mincho" w:hAnsi="Palatino Linotype" w:cstheme="majorBidi"/>
        </w:rPr>
        <w:t xml:space="preserve"> este Pleno determina </w:t>
      </w:r>
      <w:r w:rsidRPr="009D1800">
        <w:rPr>
          <w:rFonts w:ascii="Palatino Linotype" w:eastAsia="MS Mincho" w:hAnsi="Palatino Linotype" w:cstheme="majorBidi"/>
          <w:b/>
        </w:rPr>
        <w:t>REVOCAR</w:t>
      </w:r>
      <w:r w:rsidRPr="009D1800">
        <w:rPr>
          <w:rFonts w:ascii="Palatino Linotype" w:eastAsia="MS Mincho" w:hAnsi="Palatino Linotype" w:cstheme="majorBidi"/>
        </w:rPr>
        <w:t xml:space="preserve"> la respuesta del presente recurso de revisión, toda vez que hubo afectación al derecho de acceso a la información pública establecido constitucionalmente a favor del particular ya que con la respuesta otorgada no colma la </w:t>
      </w:r>
      <w:proofErr w:type="spellStart"/>
      <w:r w:rsidRPr="009D1800">
        <w:rPr>
          <w:rFonts w:ascii="Palatino Linotype" w:eastAsia="MS Mincho" w:hAnsi="Palatino Linotype" w:cstheme="majorBidi"/>
        </w:rPr>
        <w:t>solciitud</w:t>
      </w:r>
      <w:proofErr w:type="spellEnd"/>
      <w:r w:rsidRPr="009D1800">
        <w:rPr>
          <w:rFonts w:ascii="Palatino Linotype" w:eastAsia="MS Mincho" w:hAnsi="Palatino Linotype" w:cstheme="majorBidi"/>
        </w:rPr>
        <w:t xml:space="preserve"> de información del particular. </w:t>
      </w:r>
    </w:p>
    <w:p w14:paraId="409491BD" w14:textId="77777777" w:rsidR="00CF71BA" w:rsidRPr="009D1800" w:rsidRDefault="00CF71BA" w:rsidP="00CF71BA">
      <w:pPr>
        <w:pStyle w:val="Prrafodelista"/>
        <w:rPr>
          <w:rFonts w:ascii="Palatino Linotype" w:eastAsia="MS Mincho" w:hAnsi="Palatino Linotype" w:cstheme="majorBidi"/>
        </w:rPr>
      </w:pPr>
    </w:p>
    <w:p w14:paraId="3494269D" w14:textId="6026229A" w:rsidR="005C7AD3" w:rsidRPr="009D1800" w:rsidRDefault="006B4F83" w:rsidP="009D1800">
      <w:pPr>
        <w:pStyle w:val="Prrafodelista"/>
        <w:numPr>
          <w:ilvl w:val="0"/>
          <w:numId w:val="2"/>
        </w:numPr>
        <w:spacing w:line="360" w:lineRule="auto"/>
        <w:ind w:left="0" w:firstLine="0"/>
        <w:jc w:val="both"/>
        <w:rPr>
          <w:rFonts w:ascii="Palatino Linotype" w:eastAsia="Times New Roman" w:hAnsi="Palatino Linotype" w:cs="Arial"/>
          <w:color w:val="000000" w:themeColor="text1"/>
        </w:rPr>
      </w:pPr>
      <w:r w:rsidRPr="009D1800">
        <w:rPr>
          <w:rFonts w:ascii="Palatino Linotype" w:eastAsia="MS Mincho" w:hAnsi="Palatino Linotype" w:cstheme="majorBidi"/>
        </w:rPr>
        <w:t xml:space="preserve">Por lo anteriormente expuesto y fundado este </w:t>
      </w:r>
      <w:r w:rsidRPr="009D1800">
        <w:rPr>
          <w:rFonts w:ascii="Palatino Linotype" w:eastAsia="MS Mincho" w:hAnsi="Palatino Linotype" w:cstheme="majorBidi"/>
          <w:b/>
        </w:rPr>
        <w:t>ÓRGANO GARANTE</w:t>
      </w:r>
      <w:r w:rsidRPr="009D1800">
        <w:rPr>
          <w:rFonts w:ascii="Palatino Linotype" w:eastAsia="MS Mincho" w:hAnsi="Palatino Linotype" w:cstheme="majorBidi"/>
        </w:rPr>
        <w:t xml:space="preserve"> emite los siguientes.</w:t>
      </w:r>
    </w:p>
    <w:p w14:paraId="5B8F6B95" w14:textId="77777777" w:rsidR="006B4F83" w:rsidRPr="009D1800" w:rsidRDefault="006B4F83" w:rsidP="006B4F83">
      <w:pPr>
        <w:keepNext/>
        <w:keepLines/>
        <w:tabs>
          <w:tab w:val="left" w:pos="3043"/>
          <w:tab w:val="center" w:pos="4490"/>
        </w:tabs>
        <w:spacing w:before="240"/>
        <w:ind w:right="-142"/>
        <w:jc w:val="center"/>
        <w:outlineLvl w:val="0"/>
        <w:rPr>
          <w:rFonts w:ascii="Palatino Linotype" w:eastAsia="Calibri" w:hAnsi="Palatino Linotype" w:cstheme="majorBidi"/>
          <w:b/>
          <w:lang w:val="es-ES"/>
        </w:rPr>
      </w:pPr>
      <w:bookmarkStart w:id="128" w:name="_Toc31371791"/>
      <w:bookmarkStart w:id="129" w:name="_Toc49972791"/>
      <w:r w:rsidRPr="009D1800">
        <w:rPr>
          <w:rFonts w:ascii="Palatino Linotype" w:eastAsia="Calibri" w:hAnsi="Palatino Linotype" w:cstheme="majorBidi"/>
          <w:b/>
          <w:lang w:val="es-ES"/>
        </w:rPr>
        <w:lastRenderedPageBreak/>
        <w:t>R E S O L U T I V O S</w:t>
      </w:r>
      <w:bookmarkEnd w:id="128"/>
      <w:bookmarkEnd w:id="129"/>
    </w:p>
    <w:p w14:paraId="4CB3FB92" w14:textId="5A680F85" w:rsidR="006B4F83" w:rsidRPr="009D1800" w:rsidRDefault="006B4F83" w:rsidP="006B4F83">
      <w:pPr>
        <w:spacing w:before="240" w:after="360" w:line="360" w:lineRule="auto"/>
        <w:jc w:val="both"/>
        <w:rPr>
          <w:rFonts w:ascii="Palatino Linotype" w:eastAsia="Calibri" w:hAnsi="Palatino Linotype" w:cs="Arial"/>
          <w:bCs/>
          <w:lang w:val="es-ES"/>
        </w:rPr>
      </w:pPr>
      <w:r w:rsidRPr="009D1800">
        <w:rPr>
          <w:rFonts w:ascii="Palatino Linotype" w:eastAsia="Times New Roman" w:hAnsi="Palatino Linotype" w:cs="Arial"/>
          <w:b/>
        </w:rPr>
        <w:t>PRIMERO</w:t>
      </w:r>
      <w:r w:rsidRPr="009D1800">
        <w:rPr>
          <w:rFonts w:ascii="Palatino Linotype" w:eastAsia="Times New Roman" w:hAnsi="Palatino Linotype" w:cs="Arial"/>
          <w:lang w:val="es-ES"/>
        </w:rPr>
        <w:t xml:space="preserve">. Resultan fundadas las razones y motivos hechos valer </w:t>
      </w:r>
      <w:r w:rsidRPr="009D1800">
        <w:rPr>
          <w:rFonts w:ascii="Palatino Linotype" w:eastAsia="Calibri" w:hAnsi="Palatino Linotype" w:cs="Arial"/>
          <w:lang w:val="es-ES"/>
        </w:rPr>
        <w:t xml:space="preserve">en el recurso de revisión </w:t>
      </w:r>
      <w:r w:rsidRPr="009D1800">
        <w:rPr>
          <w:rFonts w:ascii="Palatino Linotype" w:eastAsia="Times New Roman" w:hAnsi="Palatino Linotype" w:cs="Times New Roman"/>
          <w:b/>
        </w:rPr>
        <w:t>02</w:t>
      </w:r>
      <w:r w:rsidR="00CF71BA" w:rsidRPr="009D1800">
        <w:rPr>
          <w:rFonts w:ascii="Palatino Linotype" w:eastAsia="Times New Roman" w:hAnsi="Palatino Linotype" w:cs="Times New Roman"/>
          <w:b/>
        </w:rPr>
        <w:t>068</w:t>
      </w:r>
      <w:r w:rsidRPr="009D1800">
        <w:rPr>
          <w:rFonts w:ascii="Palatino Linotype" w:eastAsia="Times New Roman" w:hAnsi="Palatino Linotype" w:cs="Times New Roman"/>
          <w:b/>
        </w:rPr>
        <w:t xml:space="preserve">/INFOEM/IP/RR/2020 </w:t>
      </w:r>
      <w:r w:rsidRPr="009D1800">
        <w:rPr>
          <w:rFonts w:ascii="Palatino Linotype" w:eastAsia="Times New Roman" w:hAnsi="Palatino Linotype" w:cs="Times New Roman"/>
        </w:rPr>
        <w:t xml:space="preserve">en términos del considerando </w:t>
      </w:r>
      <w:r w:rsidRPr="009D1800">
        <w:rPr>
          <w:rFonts w:ascii="Palatino Linotype" w:eastAsia="Times New Roman" w:hAnsi="Palatino Linotype" w:cs="Times New Roman"/>
          <w:b/>
        </w:rPr>
        <w:t xml:space="preserve">CUARTO </w:t>
      </w:r>
      <w:r w:rsidRPr="009D1800">
        <w:rPr>
          <w:rFonts w:ascii="Palatino Linotype" w:eastAsia="Times New Roman" w:hAnsi="Palatino Linotype" w:cs="Times New Roman"/>
        </w:rPr>
        <w:t>de la presente resolución.</w:t>
      </w:r>
    </w:p>
    <w:p w14:paraId="2FC6FFC2" w14:textId="00C2A691" w:rsidR="006B4F83" w:rsidRPr="009D1800" w:rsidRDefault="006B4F83" w:rsidP="006B4F83">
      <w:pPr>
        <w:spacing w:before="240" w:after="240" w:line="360" w:lineRule="auto"/>
        <w:jc w:val="both"/>
        <w:rPr>
          <w:rFonts w:ascii="Palatino Linotype" w:eastAsia="Calibri" w:hAnsi="Palatino Linotype" w:cs="Arial"/>
        </w:rPr>
      </w:pPr>
      <w:r w:rsidRPr="009D1800">
        <w:rPr>
          <w:rFonts w:ascii="Palatino Linotype" w:eastAsia="Calibri" w:hAnsi="Palatino Linotype" w:cs="Arial"/>
          <w:b/>
          <w:bCs/>
          <w:lang w:val="es-ES"/>
        </w:rPr>
        <w:t xml:space="preserve">SEGUNDO. </w:t>
      </w:r>
      <w:r w:rsidRPr="009D1800">
        <w:rPr>
          <w:rFonts w:ascii="Palatino Linotype" w:eastAsia="Calibri" w:hAnsi="Palatino Linotype" w:cs="Arial"/>
          <w:lang w:val="es-ES"/>
        </w:rPr>
        <w:t xml:space="preserve">Se </w:t>
      </w:r>
      <w:r w:rsidRPr="009D1800">
        <w:rPr>
          <w:rFonts w:ascii="Palatino Linotype" w:eastAsia="Calibri" w:hAnsi="Palatino Linotype" w:cs="Arial"/>
          <w:b/>
          <w:lang w:val="es-ES"/>
        </w:rPr>
        <w:t xml:space="preserve">REVOCA </w:t>
      </w:r>
      <w:r w:rsidRPr="009D1800">
        <w:rPr>
          <w:rFonts w:ascii="Palatino Linotype" w:eastAsia="Calibri" w:hAnsi="Palatino Linotype" w:cs="Arial"/>
          <w:lang w:val="es-ES"/>
        </w:rPr>
        <w:t>la respuesta</w:t>
      </w:r>
      <w:r w:rsidRPr="009D1800">
        <w:rPr>
          <w:rFonts w:ascii="Palatino Linotype" w:eastAsia="Calibri" w:hAnsi="Palatino Linotype" w:cs="Arial"/>
          <w:b/>
          <w:lang w:val="es-ES"/>
        </w:rPr>
        <w:t xml:space="preserve"> </w:t>
      </w:r>
      <w:r w:rsidRPr="009D1800">
        <w:rPr>
          <w:rFonts w:ascii="Palatino Linotype" w:eastAsia="Calibri" w:hAnsi="Palatino Linotype" w:cs="Arial"/>
          <w:lang w:val="es-ES"/>
        </w:rPr>
        <w:t xml:space="preserve">emitida por el </w:t>
      </w:r>
      <w:r w:rsidR="007C6C51" w:rsidRPr="009D1800">
        <w:rPr>
          <w:rFonts w:ascii="Palatino Linotype" w:eastAsia="Calibri" w:hAnsi="Palatino Linotype" w:cs="Arial"/>
          <w:b/>
          <w:lang w:val="es-ES"/>
        </w:rPr>
        <w:t>SUJETO OBLIGADO</w:t>
      </w:r>
      <w:r w:rsidR="007C6C51" w:rsidRPr="009D1800">
        <w:rPr>
          <w:rFonts w:ascii="Palatino Linotype" w:eastAsia="Calibri" w:hAnsi="Palatino Linotype" w:cs="Arial"/>
          <w:lang w:val="es-ES"/>
        </w:rPr>
        <w:t xml:space="preserve"> </w:t>
      </w:r>
      <w:r w:rsidRPr="009D1800">
        <w:rPr>
          <w:rFonts w:ascii="Palatino Linotype" w:eastAsia="MS Gothic" w:hAnsi="Palatino Linotype" w:cs="Times New Roman"/>
        </w:rPr>
        <w:t>y se</w:t>
      </w:r>
      <w:r w:rsidRPr="009D1800">
        <w:rPr>
          <w:rFonts w:ascii="Palatino Linotype" w:eastAsia="MS Gothic" w:hAnsi="Palatino Linotype" w:cs="Times New Roman"/>
          <w:b/>
        </w:rPr>
        <w:t xml:space="preserve"> ORDENA</w:t>
      </w:r>
      <w:r w:rsidRPr="009D1800">
        <w:rPr>
          <w:rFonts w:ascii="Palatino Linotype" w:eastAsia="Calibri" w:hAnsi="Palatino Linotype" w:cs="Arial"/>
          <w:lang w:val="es-ES"/>
        </w:rPr>
        <w:t xml:space="preserve"> entregar </w:t>
      </w:r>
      <w:r w:rsidR="007C6C51" w:rsidRPr="009D1800">
        <w:rPr>
          <w:rFonts w:ascii="Palatino Linotype" w:eastAsia="Calibri" w:hAnsi="Palatino Linotype" w:cs="Arial"/>
          <w:lang w:val="es-ES"/>
        </w:rPr>
        <w:t xml:space="preserve">vía SAIMEX </w:t>
      </w:r>
      <w:r w:rsidRPr="009D1800">
        <w:rPr>
          <w:rFonts w:ascii="Palatino Linotype" w:eastAsia="Calibri" w:hAnsi="Palatino Linotype" w:cs="Arial"/>
          <w:lang w:val="es-ES"/>
        </w:rPr>
        <w:t>la información,</w:t>
      </w:r>
      <w:r w:rsidR="007C6C51" w:rsidRPr="009D1800">
        <w:rPr>
          <w:rFonts w:ascii="Palatino Linotype" w:eastAsia="Calibri" w:hAnsi="Palatino Linotype" w:cs="Arial"/>
          <w:lang w:val="es-ES"/>
        </w:rPr>
        <w:t xml:space="preserve"> de ser procedente</w:t>
      </w:r>
      <w:r w:rsidRPr="009D1800">
        <w:rPr>
          <w:rFonts w:ascii="Palatino Linotype" w:eastAsia="Calibri" w:hAnsi="Palatino Linotype" w:cs="Arial"/>
          <w:lang w:val="es-ES"/>
        </w:rPr>
        <w:t xml:space="preserve"> en versión pública</w:t>
      </w:r>
      <w:r w:rsidR="007C6C51" w:rsidRPr="009D1800">
        <w:rPr>
          <w:rFonts w:ascii="Palatino Linotype" w:eastAsia="Calibri" w:hAnsi="Palatino Linotype" w:cs="Arial"/>
          <w:lang w:val="es-ES"/>
        </w:rPr>
        <w:t xml:space="preserve">, </w:t>
      </w:r>
      <w:r w:rsidRPr="009D1800">
        <w:rPr>
          <w:rFonts w:ascii="Palatino Linotype" w:eastAsia="Calibri" w:hAnsi="Palatino Linotype" w:cs="Arial"/>
          <w:lang w:val="es-ES"/>
        </w:rPr>
        <w:t>siguiente</w:t>
      </w:r>
      <w:r w:rsidRPr="009D1800">
        <w:rPr>
          <w:rFonts w:ascii="Palatino Linotype" w:eastAsia="Calibri" w:hAnsi="Palatino Linotype" w:cs="Arial"/>
        </w:rPr>
        <w:t>:</w:t>
      </w:r>
    </w:p>
    <w:p w14:paraId="6ACF8E93" w14:textId="5A888F25" w:rsidR="0016136A" w:rsidRPr="009D1800" w:rsidRDefault="0016136A" w:rsidP="005C7AD3">
      <w:pPr>
        <w:pStyle w:val="Prrafodelista"/>
        <w:numPr>
          <w:ilvl w:val="0"/>
          <w:numId w:val="42"/>
        </w:numPr>
        <w:spacing w:line="360" w:lineRule="auto"/>
        <w:jc w:val="both"/>
        <w:rPr>
          <w:rFonts w:ascii="Palatino Linotype" w:eastAsia="Times New Roman" w:hAnsi="Palatino Linotype" w:cs="Arial"/>
          <w:b/>
          <w:color w:val="000000" w:themeColor="text1"/>
        </w:rPr>
      </w:pPr>
      <w:r w:rsidRPr="009D1800">
        <w:rPr>
          <w:rFonts w:ascii="Palatino Linotype" w:eastAsia="Times New Roman" w:hAnsi="Palatino Linotype" w:cs="Times New Roman"/>
          <w:b/>
          <w:color w:val="000000"/>
          <w:lang w:eastAsia="es-ES_tradnl"/>
        </w:rPr>
        <w:t>Los P</w:t>
      </w:r>
      <w:proofErr w:type="spellStart"/>
      <w:r w:rsidRPr="009D1800">
        <w:rPr>
          <w:rFonts w:ascii="Palatino Linotype" w:eastAsia="Times New Roman" w:hAnsi="Palatino Linotype" w:cs="Times New Roman"/>
          <w:b/>
          <w:color w:val="000000"/>
          <w:lang w:val="es-US" w:eastAsia="es-ES_tradnl"/>
        </w:rPr>
        <w:t>ermisos</w:t>
      </w:r>
      <w:proofErr w:type="spellEnd"/>
      <w:r w:rsidRPr="009D1800">
        <w:rPr>
          <w:rFonts w:ascii="Palatino Linotype" w:eastAsia="Times New Roman" w:hAnsi="Palatino Linotype" w:cs="Times New Roman"/>
          <w:b/>
          <w:color w:val="000000"/>
          <w:lang w:val="es-US" w:eastAsia="es-ES_tradnl"/>
        </w:rPr>
        <w:t xml:space="preserve"> y/o autorizaciones expedidos por parte de la Comisión de Agua del Estado de México (CAEM) y la Comisión Nacional del Agua (CONAGUA) para la perforación de pozos profundos de agua potable ejecutados mediante los contratos ECA-</w:t>
      </w:r>
      <w:proofErr w:type="spellStart"/>
      <w:r w:rsidRPr="009D1800">
        <w:rPr>
          <w:rFonts w:ascii="Palatino Linotype" w:eastAsia="Times New Roman" w:hAnsi="Palatino Linotype" w:cs="Times New Roman"/>
          <w:b/>
          <w:color w:val="000000"/>
          <w:lang w:val="es-US" w:eastAsia="es-ES_tradnl"/>
        </w:rPr>
        <w:t>DDUyOP</w:t>
      </w:r>
      <w:proofErr w:type="spellEnd"/>
      <w:r w:rsidRPr="009D1800">
        <w:rPr>
          <w:rFonts w:ascii="Palatino Linotype" w:eastAsia="Times New Roman" w:hAnsi="Palatino Linotype" w:cs="Times New Roman"/>
          <w:b/>
          <w:color w:val="000000"/>
          <w:lang w:val="es-US" w:eastAsia="es-ES_tradnl"/>
        </w:rPr>
        <w:t>-FISMDF-LPN/2019-11, ECA-</w:t>
      </w:r>
      <w:proofErr w:type="spellStart"/>
      <w:r w:rsidRPr="009D1800">
        <w:rPr>
          <w:rFonts w:ascii="Palatino Linotype" w:eastAsia="Times New Roman" w:hAnsi="Palatino Linotype" w:cs="Times New Roman"/>
          <w:b/>
          <w:color w:val="000000"/>
          <w:lang w:val="es-US" w:eastAsia="es-ES_tradnl"/>
        </w:rPr>
        <w:t>DDUyOP</w:t>
      </w:r>
      <w:proofErr w:type="spellEnd"/>
      <w:r w:rsidRPr="009D1800">
        <w:rPr>
          <w:rFonts w:ascii="Palatino Linotype" w:eastAsia="Times New Roman" w:hAnsi="Palatino Linotype" w:cs="Times New Roman"/>
          <w:b/>
          <w:color w:val="000000"/>
          <w:lang w:val="es-US" w:eastAsia="es-ES_tradnl"/>
        </w:rPr>
        <w:t>-FISMDF-LPN/2019-12 y ECA-</w:t>
      </w:r>
      <w:proofErr w:type="spellStart"/>
      <w:r w:rsidRPr="009D1800">
        <w:rPr>
          <w:rFonts w:ascii="Palatino Linotype" w:eastAsia="Times New Roman" w:hAnsi="Palatino Linotype" w:cs="Times New Roman"/>
          <w:b/>
          <w:color w:val="000000"/>
          <w:lang w:val="es-US" w:eastAsia="es-ES_tradnl"/>
        </w:rPr>
        <w:t>DDUyOP</w:t>
      </w:r>
      <w:proofErr w:type="spellEnd"/>
      <w:r w:rsidRPr="009D1800">
        <w:rPr>
          <w:rFonts w:ascii="Palatino Linotype" w:eastAsia="Times New Roman" w:hAnsi="Palatino Linotype" w:cs="Times New Roman"/>
          <w:b/>
          <w:color w:val="000000"/>
          <w:lang w:val="es-US" w:eastAsia="es-ES_tradnl"/>
        </w:rPr>
        <w:t>-FISMDF-LPN/2019-16.</w:t>
      </w:r>
    </w:p>
    <w:p w14:paraId="3F461034" w14:textId="79191399" w:rsidR="006B4F83" w:rsidRPr="009D1800" w:rsidRDefault="006B4F83" w:rsidP="007C6C51">
      <w:pPr>
        <w:spacing w:after="120" w:line="360" w:lineRule="auto"/>
        <w:ind w:left="426" w:right="567"/>
        <w:contextualSpacing/>
        <w:jc w:val="both"/>
        <w:rPr>
          <w:rFonts w:ascii="Palatino Linotype" w:eastAsia="Palatino Linotype" w:hAnsi="Palatino Linotype" w:cs="Palatino Linotype"/>
          <w:b/>
        </w:rPr>
      </w:pPr>
    </w:p>
    <w:p w14:paraId="7DE87C85" w14:textId="77777777" w:rsidR="006B4F83" w:rsidRPr="009D1800" w:rsidRDefault="006B4F83" w:rsidP="006B4F83">
      <w:pPr>
        <w:tabs>
          <w:tab w:val="left" w:pos="7938"/>
        </w:tabs>
        <w:spacing w:before="240" w:after="240" w:line="360" w:lineRule="auto"/>
        <w:jc w:val="both"/>
        <w:rPr>
          <w:rFonts w:ascii="Palatino Linotype" w:eastAsia="MS Mincho" w:hAnsi="Palatino Linotype" w:cs="Times New Roman"/>
          <w:b/>
        </w:rPr>
      </w:pPr>
      <w:r w:rsidRPr="009D1800">
        <w:rPr>
          <w:rFonts w:ascii="Palatino Linotype" w:eastAsia="Calibri" w:hAnsi="Palatino Linotype" w:cs="Arial"/>
          <w:lang w:val="es-ES"/>
        </w:rPr>
        <w:t xml:space="preserve">El Acuerdo del Comité de Transparencia en términos de los artículos 49 fracción VIII y 132 fracción II de la Ley de Transparencia y Acceso a la Información Pública del Estado de México y Municipios, en el que funde y motive las razones sobre los datos que se supriman o eliminen dentro del soporte documental respectivo objeto de las versiones públicas que se formulen y se pongan a disposición de </w:t>
      </w:r>
      <w:r w:rsidRPr="009D1800">
        <w:rPr>
          <w:rFonts w:ascii="Palatino Linotype" w:eastAsia="MS Mincho" w:hAnsi="Palatino Linotype" w:cs="Times New Roman"/>
          <w:b/>
        </w:rPr>
        <w:t>RECURRENTE</w:t>
      </w:r>
    </w:p>
    <w:p w14:paraId="5AFDEE27" w14:textId="77777777" w:rsidR="006B4F83" w:rsidRPr="009D1800" w:rsidRDefault="006B4F83" w:rsidP="006B4F83">
      <w:pPr>
        <w:tabs>
          <w:tab w:val="left" w:pos="7938"/>
        </w:tabs>
        <w:spacing w:before="240" w:after="240" w:line="360" w:lineRule="auto"/>
        <w:contextualSpacing/>
        <w:jc w:val="both"/>
        <w:rPr>
          <w:rFonts w:ascii="Palatino Linotype" w:eastAsia="MS Mincho" w:hAnsi="Palatino Linotype" w:cs="Times New Roman"/>
          <w:color w:val="222222"/>
          <w:shd w:val="clear" w:color="auto" w:fill="FFFFFF"/>
        </w:rPr>
      </w:pPr>
      <w:r w:rsidRPr="009D1800">
        <w:rPr>
          <w:rFonts w:ascii="Palatino Linotype" w:eastAsia="Palatino Linotype" w:hAnsi="Palatino Linotype" w:cs="Palatino Linotype"/>
          <w:b/>
        </w:rPr>
        <w:t xml:space="preserve">TERCERO. Notifíquese </w:t>
      </w:r>
      <w:r w:rsidRPr="009D1800">
        <w:rPr>
          <w:rFonts w:ascii="Palatino Linotype" w:eastAsia="Palatino Linotype" w:hAnsi="Palatino Linotype" w:cs="Palatino Linotype"/>
        </w:rPr>
        <w:t xml:space="preserve">al Titular de la Unidad de Transparencia del </w:t>
      </w:r>
      <w:r w:rsidRPr="009D1800">
        <w:rPr>
          <w:rFonts w:ascii="Palatino Linotype" w:eastAsia="Palatino Linotype" w:hAnsi="Palatino Linotype" w:cs="Palatino Linotype"/>
          <w:b/>
        </w:rPr>
        <w:t>SUJETO OBLIGADO</w:t>
      </w:r>
      <w:r w:rsidRPr="009D1800">
        <w:rPr>
          <w:rFonts w:ascii="Palatino Linotype" w:eastAsia="Palatino Linotype" w:hAnsi="Palatino Linotype" w:cs="Palatino Linotype"/>
        </w:rPr>
        <w:t xml:space="preserve">, para que conforme a los artículos 186 último párrafo, 189 párrafo </w:t>
      </w:r>
      <w:r w:rsidRPr="009D1800">
        <w:rPr>
          <w:rFonts w:ascii="Palatino Linotype" w:eastAsia="Palatino Linotype" w:hAnsi="Palatino Linotype" w:cs="Palatino Linotype"/>
        </w:rPr>
        <w:lastRenderedPageBreak/>
        <w:t xml:space="preserve">segundo y 199 de la Ley de Transparencia y Acceso a la Información Pública del Estado de México y Municipios, </w:t>
      </w:r>
      <w:r w:rsidRPr="009D1800">
        <w:rPr>
          <w:rFonts w:ascii="Palatino Linotype" w:eastAsia="MS Mincho" w:hAnsi="Palatino Linotype" w:cs="Times New Roman"/>
          <w:color w:val="222222"/>
          <w:shd w:val="clear" w:color="auto" w:fill="FFFFFF"/>
        </w:rPr>
        <w:t>vigente, dé cumplimiento a lo ordenado dentro del plazo de diez días hábiles, debiendo rendir a este Instituto el informe de cumplimiento de la resolución en un plazo de tres días hábiles posteriores.</w:t>
      </w:r>
    </w:p>
    <w:p w14:paraId="5AA6477A" w14:textId="77777777" w:rsidR="006B4F83" w:rsidRPr="009D1800" w:rsidRDefault="006B4F83" w:rsidP="006B4F83">
      <w:pPr>
        <w:tabs>
          <w:tab w:val="left" w:pos="7938"/>
        </w:tabs>
        <w:spacing w:before="240" w:after="240" w:line="360" w:lineRule="auto"/>
        <w:contextualSpacing/>
        <w:jc w:val="both"/>
        <w:rPr>
          <w:rFonts w:ascii="Palatino Linotype" w:eastAsia="MS Mincho" w:hAnsi="Palatino Linotype" w:cs="Times New Roman"/>
          <w:color w:val="222222"/>
          <w:shd w:val="clear" w:color="auto" w:fill="FFFFFF"/>
        </w:rPr>
      </w:pPr>
    </w:p>
    <w:p w14:paraId="3810F015" w14:textId="35C8D086" w:rsidR="006B4F83" w:rsidRPr="009D1800" w:rsidRDefault="006B4F83" w:rsidP="006B4F83">
      <w:pPr>
        <w:shd w:val="clear" w:color="auto" w:fill="FFFFFF"/>
        <w:spacing w:before="240" w:after="360" w:line="360" w:lineRule="auto"/>
        <w:jc w:val="both"/>
        <w:rPr>
          <w:rFonts w:ascii="Palatino Linotype" w:eastAsia="Times New Roman" w:hAnsi="Palatino Linotype" w:cs="Times New Roman"/>
          <w:color w:val="222222"/>
          <w:lang w:val="es-ES" w:eastAsia="es-MX"/>
        </w:rPr>
      </w:pPr>
      <w:bookmarkStart w:id="130" w:name="_Toc462307694"/>
      <w:bookmarkStart w:id="131" w:name="_Toc473806819"/>
      <w:bookmarkStart w:id="132" w:name="_Toc477345211"/>
      <w:bookmarkStart w:id="133" w:name="_Toc480987181"/>
      <w:bookmarkStart w:id="134" w:name="_Toc480996314"/>
      <w:bookmarkStart w:id="135" w:name="_Toc485145214"/>
      <w:bookmarkStart w:id="136" w:name="_Toc489442407"/>
      <w:bookmarkStart w:id="137" w:name="_Toc491350213"/>
      <w:bookmarkStart w:id="138" w:name="_Toc491353103"/>
      <w:bookmarkStart w:id="139" w:name="_Toc491868487"/>
      <w:r w:rsidRPr="009D1800">
        <w:rPr>
          <w:rFonts w:ascii="Palatino Linotype" w:eastAsia="MS Gothic" w:hAnsi="Palatino Linotype" w:cs="Times New Roman"/>
          <w:b/>
        </w:rPr>
        <w:t xml:space="preserve">CUARTO. </w:t>
      </w:r>
      <w:r w:rsidRPr="009D1800">
        <w:rPr>
          <w:rFonts w:ascii="Palatino Linotype" w:eastAsia="MS Gothic" w:hAnsi="Palatino Linotype" w:cs="Times New Roman"/>
        </w:rPr>
        <w:t>Notifíquese a</w:t>
      </w:r>
      <w:bookmarkEnd w:id="130"/>
      <w:bookmarkEnd w:id="131"/>
      <w:bookmarkEnd w:id="132"/>
      <w:bookmarkEnd w:id="133"/>
      <w:bookmarkEnd w:id="134"/>
      <w:bookmarkEnd w:id="135"/>
      <w:bookmarkEnd w:id="136"/>
      <w:bookmarkEnd w:id="137"/>
      <w:bookmarkEnd w:id="138"/>
      <w:bookmarkEnd w:id="139"/>
      <w:r w:rsidR="007C6C51" w:rsidRPr="009D1800">
        <w:rPr>
          <w:rFonts w:ascii="Palatino Linotype" w:eastAsia="MS Gothic" w:hAnsi="Palatino Linotype" w:cs="Times New Roman"/>
        </w:rPr>
        <w:t xml:space="preserve">l </w:t>
      </w:r>
      <w:r w:rsidR="007C6C51" w:rsidRPr="009D1800">
        <w:rPr>
          <w:rFonts w:ascii="Palatino Linotype" w:eastAsia="MS Gothic" w:hAnsi="Palatino Linotype" w:cs="Times New Roman"/>
          <w:b/>
        </w:rPr>
        <w:t>RECURRENTE</w:t>
      </w:r>
      <w:r w:rsidRPr="009D1800">
        <w:rPr>
          <w:rFonts w:ascii="Palatino Linotype" w:eastAsia="MS Mincho" w:hAnsi="Palatino Linotype" w:cs="Times New Roman"/>
          <w:b/>
        </w:rPr>
        <w:t xml:space="preserve"> </w:t>
      </w:r>
      <w:r w:rsidRPr="009D1800">
        <w:rPr>
          <w:rFonts w:ascii="Palatino Linotype" w:eastAsia="MS Gothic" w:hAnsi="Palatino Linotype" w:cs="Times New Roman"/>
        </w:rPr>
        <w:t>la presente</w:t>
      </w:r>
      <w:r w:rsidRPr="009D1800">
        <w:rPr>
          <w:rFonts w:ascii="Palatino Linotype" w:eastAsia="Times New Roman" w:hAnsi="Palatino Linotype" w:cs="Times New Roman"/>
          <w:color w:val="222222"/>
          <w:lang w:val="es-ES" w:eastAsia="es-MX"/>
        </w:rPr>
        <w:t xml:space="preserve"> resolución.</w:t>
      </w:r>
    </w:p>
    <w:p w14:paraId="7CD72A85" w14:textId="05249ED0" w:rsidR="006B4F83" w:rsidRPr="009D1800" w:rsidRDefault="006B4F83" w:rsidP="006B4F83">
      <w:pPr>
        <w:shd w:val="clear" w:color="auto" w:fill="FFFFFF"/>
        <w:spacing w:line="360" w:lineRule="auto"/>
        <w:jc w:val="both"/>
        <w:rPr>
          <w:rFonts w:ascii="Palatino Linotype" w:eastAsia="MS Mincho" w:hAnsi="Palatino Linotype" w:cs="Times New Roman"/>
          <w:lang w:val="es-ES"/>
        </w:rPr>
      </w:pPr>
      <w:r w:rsidRPr="009D1800">
        <w:rPr>
          <w:rFonts w:ascii="Palatino Linotype" w:eastAsia="Times New Roman" w:hAnsi="Palatino Linotype" w:cs="Times New Roman"/>
          <w:b/>
          <w:color w:val="222222"/>
          <w:lang w:val="es-ES" w:eastAsia="es-MX"/>
        </w:rPr>
        <w:t>QUINTO.</w:t>
      </w:r>
      <w:r w:rsidRPr="009D1800">
        <w:rPr>
          <w:rFonts w:ascii="Palatino Linotype" w:eastAsia="Times New Roman" w:hAnsi="Palatino Linotype" w:cs="Times New Roman"/>
          <w:color w:val="222222"/>
          <w:lang w:val="es-ES" w:eastAsia="es-MX"/>
        </w:rPr>
        <w:t xml:space="preserve"> </w:t>
      </w:r>
      <w:r w:rsidRPr="009D1800">
        <w:rPr>
          <w:rFonts w:ascii="Palatino Linotype" w:eastAsia="MS Mincho" w:hAnsi="Palatino Linotype" w:cs="Times New Roman"/>
          <w:lang w:val="es-ES"/>
        </w:rPr>
        <w:t>Se hace del conocimiento de</w:t>
      </w:r>
      <w:r w:rsidR="007C6C51" w:rsidRPr="009D1800">
        <w:rPr>
          <w:rFonts w:ascii="Palatino Linotype" w:eastAsia="MS Mincho" w:hAnsi="Palatino Linotype" w:cs="Times New Roman"/>
          <w:lang w:val="es-ES"/>
        </w:rPr>
        <w:t xml:space="preserve">l </w:t>
      </w:r>
      <w:r w:rsidR="007C6C51" w:rsidRPr="009D1800">
        <w:rPr>
          <w:rFonts w:ascii="Palatino Linotype" w:eastAsia="MS Mincho" w:hAnsi="Palatino Linotype" w:cs="Times New Roman"/>
          <w:b/>
          <w:lang w:val="es-ES"/>
        </w:rPr>
        <w:t xml:space="preserve">RECURRENTE </w:t>
      </w:r>
      <w:r w:rsidRPr="009D1800">
        <w:rPr>
          <w:rFonts w:ascii="Palatino Linotype" w:eastAsia="MS Mincho" w:hAnsi="Palatino Linotype" w:cs="Times New Roman"/>
          <w:b/>
          <w:lang w:val="es-ES"/>
        </w:rPr>
        <w:t>que</w:t>
      </w:r>
      <w:r w:rsidRPr="009D1800">
        <w:rPr>
          <w:rFonts w:ascii="Palatino Linotype" w:eastAsia="MS Mincho" w:hAnsi="Palatino Linotype" w:cs="Times New Roman"/>
          <w:lang w:val="es-ES"/>
        </w:rPr>
        <w:t xml:space="preserve">, de conformidad con lo establecido en el artículo 196 de la Ley de Transparencia y Acceso a la Información Pública del Estado de México y Municipios, </w:t>
      </w:r>
      <w:r w:rsidRPr="009D1800">
        <w:rPr>
          <w:rFonts w:ascii="Palatino Linotype" w:eastAsia="MS Mincho" w:hAnsi="Palatino Linotype" w:cs="Times New Roman"/>
        </w:rPr>
        <w:t>en caso de que considere que la resolución le cause algún perjuicio podrá impugnarla vía recurso de inconformidad ante el Instituto Nacional de Transparencia, Acceso a la Información y Protección de Datos Personales</w:t>
      </w:r>
      <w:r w:rsidRPr="009D1800">
        <w:rPr>
          <w:rFonts w:ascii="Palatino Linotype" w:eastAsia="MS Mincho" w:hAnsi="Palatino Linotype" w:cs="Times New Roman"/>
          <w:lang w:val="es-ES"/>
        </w:rPr>
        <w:t>, o bien, vía juicio de amparo en los términos de las leyes aplicables.</w:t>
      </w:r>
    </w:p>
    <w:p w14:paraId="658728CD" w14:textId="77777777" w:rsidR="006B4F83" w:rsidRPr="009D1800" w:rsidRDefault="006B4F83" w:rsidP="006B4F83">
      <w:pPr>
        <w:shd w:val="clear" w:color="auto" w:fill="FFFFFF"/>
        <w:spacing w:line="360" w:lineRule="auto"/>
        <w:jc w:val="both"/>
        <w:rPr>
          <w:rFonts w:ascii="Palatino Linotype" w:eastAsia="MS Mincho" w:hAnsi="Palatino Linotype" w:cs="Times New Roman"/>
          <w:lang w:val="es-ES"/>
        </w:rPr>
      </w:pPr>
    </w:p>
    <w:p w14:paraId="0D351D50" w14:textId="77777777" w:rsidR="006B4F83" w:rsidRPr="009D1800" w:rsidRDefault="006B4F83" w:rsidP="006B4F83">
      <w:pPr>
        <w:shd w:val="clear" w:color="auto" w:fill="FFFFFF"/>
        <w:spacing w:line="360" w:lineRule="auto"/>
        <w:jc w:val="both"/>
        <w:rPr>
          <w:rFonts w:ascii="Palatino Linotype" w:eastAsia="MS Mincho" w:hAnsi="Palatino Linotype" w:cs="Times New Roman"/>
          <w:b/>
          <w:lang w:val="es-ES"/>
        </w:rPr>
      </w:pPr>
      <w:r w:rsidRPr="009D1800">
        <w:rPr>
          <w:rFonts w:ascii="Palatino Linotype" w:eastAsia="MS Mincho" w:hAnsi="Palatino Linotype" w:cs="Times New Roman"/>
          <w:b/>
          <w:lang w:val="es-ES"/>
        </w:rPr>
        <w:t xml:space="preserve">SEXTO. </w:t>
      </w:r>
      <w:r w:rsidRPr="009D1800">
        <w:rPr>
          <w:rFonts w:ascii="Palatino Linotype" w:eastAsia="Times New Roman" w:hAnsi="Palatino Linotype" w:cs="Times New Roman"/>
          <w:color w:val="000000"/>
          <w:lang w:eastAsia="es-MX"/>
        </w:rPr>
        <w:t>Con fundamento en el artículo 198 de la Ley de Transparencia y Acceso a la Información Pública del Estado de México y Municipios, se apercibe al </w:t>
      </w:r>
      <w:r w:rsidRPr="009D1800">
        <w:rPr>
          <w:rFonts w:ascii="Palatino Linotype" w:eastAsia="Times New Roman" w:hAnsi="Palatino Linotype" w:cs="Times New Roman"/>
          <w:b/>
          <w:bCs/>
          <w:color w:val="000000"/>
          <w:lang w:eastAsia="es-MX"/>
        </w:rPr>
        <w:t>SUJETO OBLIGADO</w:t>
      </w:r>
      <w:r w:rsidRPr="009D1800">
        <w:rPr>
          <w:rFonts w:ascii="Palatino Linotype" w:eastAsia="Times New Roman" w:hAnsi="Palatino Linotype" w:cs="Times New Roman"/>
          <w:color w:val="000000"/>
          <w:lang w:eastAsia="es-MX"/>
        </w:rPr>
        <w:t> de que, en caso de incumplimiento total o parcial de la presente resolución, se actuará de conformidad con lo dispuesto en los artículos 213, 214, 215, 216 y 217 de la ley en cita.</w:t>
      </w:r>
    </w:p>
    <w:p w14:paraId="49B23B90" w14:textId="77777777" w:rsidR="006B4F83" w:rsidRPr="009D1800" w:rsidRDefault="006B4F83" w:rsidP="006B4F83">
      <w:pPr>
        <w:spacing w:line="360" w:lineRule="auto"/>
        <w:jc w:val="both"/>
        <w:rPr>
          <w:rFonts w:ascii="Palatino Linotype" w:hAnsi="Palatino Linotype" w:cs="Arial"/>
        </w:rPr>
      </w:pPr>
    </w:p>
    <w:p w14:paraId="55A3D150" w14:textId="136BF484" w:rsidR="006B4F83" w:rsidRPr="009D1800" w:rsidRDefault="006B4F83" w:rsidP="006B4F83">
      <w:pPr>
        <w:spacing w:line="360" w:lineRule="auto"/>
        <w:jc w:val="both"/>
        <w:rPr>
          <w:rFonts w:ascii="Palatino Linotype" w:hAnsi="Palatino Linotype"/>
          <w:sz w:val="22"/>
          <w:szCs w:val="22"/>
        </w:rPr>
      </w:pPr>
      <w:r w:rsidRPr="009D1800">
        <w:rPr>
          <w:rFonts w:ascii="Palatino Linotype" w:hAnsi="Palatino Linotype" w:cs="Arial"/>
          <w:sz w:val="22"/>
          <w:szCs w:val="22"/>
        </w:rPr>
        <w:t>ASÍ LO RESUELVE, POR UNANIMIDAD DE VOTOS, EL PLENO DEL</w:t>
      </w:r>
      <w:r w:rsidRPr="009D1800">
        <w:rPr>
          <w:rFonts w:ascii="Palatino Linotype" w:eastAsia="Arial Unicode MS" w:hAnsi="Palatino Linotype" w:cs="Arial"/>
          <w:sz w:val="22"/>
          <w:szCs w:val="22"/>
        </w:rPr>
        <w:t xml:space="preserve"> INSTITUTO DE TRANSPARENCIA, ACCESO A LA INFORMACIÓN PÚBLICA Y PROTECCIÓN DE DATOS PERSONALES DEL ESTADO DE MÉXICO Y MUNICIPIOS</w:t>
      </w:r>
      <w:r w:rsidRPr="009D1800">
        <w:rPr>
          <w:rFonts w:ascii="Palatino Linotype" w:hAnsi="Palatino Linotype" w:cs="Arial"/>
          <w:sz w:val="22"/>
          <w:szCs w:val="22"/>
        </w:rPr>
        <w:t xml:space="preserve">, CONFORMADO POR LOS COMISIONADOS ZULEMA MARTÍNEZ SÁNCHEZ, EVA ABAID YAPUR, JOSÉ </w:t>
      </w:r>
      <w:r w:rsidRPr="009D1800">
        <w:rPr>
          <w:rFonts w:ascii="Palatino Linotype" w:hAnsi="Palatino Linotype" w:cs="Arial"/>
          <w:sz w:val="22"/>
          <w:szCs w:val="22"/>
        </w:rPr>
        <w:lastRenderedPageBreak/>
        <w:t xml:space="preserve">GUADALUPE LUNA HERNÁNDEZ, JAVIER MARTÍNEZ CRUZ Y LUIS GUSTAVO PARRA NORIEGA, EN LA DÉCIMO </w:t>
      </w:r>
      <w:r w:rsidR="007C6C51" w:rsidRPr="009D1800">
        <w:rPr>
          <w:rFonts w:ascii="Palatino Linotype" w:hAnsi="Palatino Linotype" w:cs="Arial"/>
          <w:sz w:val="22"/>
          <w:szCs w:val="22"/>
        </w:rPr>
        <w:t>NOVENA</w:t>
      </w:r>
      <w:r w:rsidRPr="009D1800">
        <w:rPr>
          <w:rFonts w:ascii="Palatino Linotype" w:hAnsi="Palatino Linotype" w:cs="Arial"/>
          <w:sz w:val="22"/>
          <w:szCs w:val="22"/>
        </w:rPr>
        <w:t xml:space="preserve"> SESIÓN ORDINARIA CELEBRADA </w:t>
      </w:r>
      <w:r w:rsidRPr="009D1800">
        <w:rPr>
          <w:rFonts w:ascii="Palatino Linotype" w:hAnsi="Palatino Linotype" w:cs="Arial"/>
          <w:color w:val="000000" w:themeColor="text1"/>
          <w:sz w:val="22"/>
          <w:szCs w:val="22"/>
        </w:rPr>
        <w:t xml:space="preserve">EL </w:t>
      </w:r>
      <w:r w:rsidR="007C6C51" w:rsidRPr="009D1800">
        <w:rPr>
          <w:rFonts w:ascii="Palatino Linotype" w:hAnsi="Palatino Linotype" w:cs="Arial"/>
          <w:color w:val="000000" w:themeColor="text1"/>
          <w:sz w:val="22"/>
          <w:szCs w:val="22"/>
        </w:rPr>
        <w:t xml:space="preserve">VEINTITRÉS </w:t>
      </w:r>
      <w:r w:rsidRPr="009D1800">
        <w:rPr>
          <w:rFonts w:ascii="Palatino Linotype" w:hAnsi="Palatino Linotype" w:cs="Arial"/>
          <w:color w:val="000000" w:themeColor="text1"/>
          <w:sz w:val="22"/>
          <w:szCs w:val="22"/>
        </w:rPr>
        <w:t xml:space="preserve">DE SEPTIEMBRE </w:t>
      </w:r>
      <w:r w:rsidRPr="009D1800">
        <w:rPr>
          <w:rFonts w:ascii="Palatino Linotype" w:hAnsi="Palatino Linotype" w:cs="Arial"/>
          <w:color w:val="000000" w:themeColor="text1"/>
          <w:sz w:val="22"/>
          <w:szCs w:val="22"/>
          <w:lang w:eastAsia="es-MX"/>
        </w:rPr>
        <w:t>DE</w:t>
      </w:r>
      <w:r w:rsidRPr="009D1800">
        <w:rPr>
          <w:rFonts w:ascii="Palatino Linotype" w:hAnsi="Palatino Linotype" w:cs="Arial"/>
          <w:color w:val="000000" w:themeColor="text1"/>
          <w:sz w:val="22"/>
          <w:szCs w:val="22"/>
        </w:rPr>
        <w:t xml:space="preserve"> DOS MIL VEINTE, ANTE EL SE</w:t>
      </w:r>
      <w:r w:rsidRPr="009D1800">
        <w:rPr>
          <w:rFonts w:ascii="Palatino Linotype" w:hAnsi="Palatino Linotype" w:cs="Arial"/>
          <w:sz w:val="22"/>
          <w:szCs w:val="22"/>
        </w:rPr>
        <w:t>CRETARIO TÉCNICO DEL PLENO, ALEXIS TAPIA RAMÍREZ.</w:t>
      </w:r>
    </w:p>
    <w:p w14:paraId="08A1C747" w14:textId="320A4A55" w:rsidR="006B4F83" w:rsidRDefault="006B4F83" w:rsidP="006B4F83">
      <w:pPr>
        <w:tabs>
          <w:tab w:val="left" w:pos="0"/>
        </w:tabs>
        <w:spacing w:line="360" w:lineRule="auto"/>
        <w:ind w:firstLine="1"/>
        <w:jc w:val="both"/>
        <w:rPr>
          <w:rFonts w:ascii="Palatino Linotype" w:hAnsi="Palatino Linotype"/>
          <w:sz w:val="22"/>
          <w:szCs w:val="22"/>
        </w:rPr>
      </w:pPr>
    </w:p>
    <w:p w14:paraId="4FD2774B" w14:textId="77777777" w:rsidR="009D1800" w:rsidRPr="009D1800" w:rsidRDefault="009D1800" w:rsidP="006B4F83">
      <w:pPr>
        <w:tabs>
          <w:tab w:val="left" w:pos="0"/>
        </w:tabs>
        <w:spacing w:line="360" w:lineRule="auto"/>
        <w:ind w:firstLine="1"/>
        <w:jc w:val="both"/>
        <w:rPr>
          <w:rFonts w:ascii="Palatino Linotype" w:hAnsi="Palatino Linotype"/>
          <w:sz w:val="22"/>
          <w:szCs w:val="22"/>
        </w:rPr>
      </w:pPr>
    </w:p>
    <w:tbl>
      <w:tblPr>
        <w:tblW w:w="10368" w:type="dxa"/>
        <w:jc w:val="center"/>
        <w:tblLayout w:type="fixed"/>
        <w:tblLook w:val="04A0" w:firstRow="1" w:lastRow="0" w:firstColumn="1" w:lastColumn="0" w:noHBand="0" w:noVBand="1"/>
      </w:tblPr>
      <w:tblGrid>
        <w:gridCol w:w="10368"/>
      </w:tblGrid>
      <w:tr w:rsidR="006B4F83" w:rsidRPr="009D1800" w14:paraId="07070F7C" w14:textId="77777777" w:rsidTr="006D4BC7">
        <w:trPr>
          <w:jc w:val="center"/>
        </w:trPr>
        <w:tc>
          <w:tcPr>
            <w:tcW w:w="10368" w:type="dxa"/>
          </w:tcPr>
          <w:tbl>
            <w:tblPr>
              <w:tblW w:w="10365" w:type="dxa"/>
              <w:jc w:val="center"/>
              <w:tblLayout w:type="fixed"/>
              <w:tblLook w:val="04A0" w:firstRow="1" w:lastRow="0" w:firstColumn="1" w:lastColumn="0" w:noHBand="0" w:noVBand="1"/>
            </w:tblPr>
            <w:tblGrid>
              <w:gridCol w:w="5182"/>
              <w:gridCol w:w="5183"/>
            </w:tblGrid>
            <w:tr w:rsidR="006B4F83" w:rsidRPr="009D1800" w14:paraId="04DD0AE5" w14:textId="77777777" w:rsidTr="006D4BC7">
              <w:trPr>
                <w:jc w:val="center"/>
              </w:trPr>
              <w:tc>
                <w:tcPr>
                  <w:tcW w:w="10365" w:type="dxa"/>
                  <w:gridSpan w:val="2"/>
                  <w:shd w:val="clear" w:color="auto" w:fill="auto"/>
                </w:tcPr>
                <w:p w14:paraId="4166A0C5" w14:textId="77777777" w:rsidR="006B4F83" w:rsidRPr="009D1800" w:rsidRDefault="006B4F83" w:rsidP="006D4BC7">
                  <w:pPr>
                    <w:jc w:val="center"/>
                    <w:rPr>
                      <w:rFonts w:ascii="Palatino Linotype" w:hAnsi="Palatino Linotype" w:cs="Arial"/>
                      <w:b/>
                      <w:sz w:val="22"/>
                      <w:szCs w:val="22"/>
                    </w:rPr>
                  </w:pPr>
                  <w:r w:rsidRPr="009D1800">
                    <w:rPr>
                      <w:rFonts w:ascii="Palatino Linotype" w:hAnsi="Palatino Linotype" w:cs="Arial"/>
                      <w:b/>
                      <w:sz w:val="22"/>
                      <w:szCs w:val="22"/>
                    </w:rPr>
                    <w:t>Zulema Martínez Sánchez</w:t>
                  </w:r>
                </w:p>
                <w:p w14:paraId="19328554" w14:textId="77777777" w:rsidR="006B4F83" w:rsidRPr="009D1800" w:rsidRDefault="006B4F83" w:rsidP="006D4BC7">
                  <w:pPr>
                    <w:jc w:val="center"/>
                    <w:rPr>
                      <w:rFonts w:ascii="Palatino Linotype" w:hAnsi="Palatino Linotype" w:cs="Arial"/>
                      <w:b/>
                      <w:sz w:val="22"/>
                      <w:szCs w:val="22"/>
                    </w:rPr>
                  </w:pPr>
                  <w:r w:rsidRPr="009D1800">
                    <w:rPr>
                      <w:rFonts w:ascii="Palatino Linotype" w:hAnsi="Palatino Linotype" w:cs="Arial"/>
                      <w:sz w:val="22"/>
                      <w:szCs w:val="22"/>
                    </w:rPr>
                    <w:t>Comisionada Presidenta</w:t>
                  </w:r>
                </w:p>
                <w:p w14:paraId="4231A03D" w14:textId="77777777" w:rsidR="006B4F83" w:rsidRPr="009D1800" w:rsidRDefault="006B4F83" w:rsidP="006D4BC7">
                  <w:pPr>
                    <w:jc w:val="center"/>
                    <w:rPr>
                      <w:rFonts w:ascii="Palatino Linotype" w:hAnsi="Palatino Linotype" w:cs="Arial"/>
                      <w:b/>
                      <w:sz w:val="22"/>
                      <w:szCs w:val="22"/>
                    </w:rPr>
                  </w:pPr>
                  <w:r w:rsidRPr="009D1800">
                    <w:rPr>
                      <w:rFonts w:ascii="Palatino Linotype" w:hAnsi="Palatino Linotype" w:cs="Arial"/>
                      <w:b/>
                      <w:sz w:val="22"/>
                      <w:szCs w:val="22"/>
                    </w:rPr>
                    <w:t xml:space="preserve">(RÚBRICA) </w:t>
                  </w:r>
                </w:p>
              </w:tc>
            </w:tr>
            <w:tr w:rsidR="006B4F83" w:rsidRPr="009D1800" w14:paraId="57469EDB" w14:textId="77777777" w:rsidTr="006D4BC7">
              <w:trPr>
                <w:jc w:val="center"/>
              </w:trPr>
              <w:tc>
                <w:tcPr>
                  <w:tcW w:w="5182" w:type="dxa"/>
                  <w:shd w:val="clear" w:color="auto" w:fill="auto"/>
                </w:tcPr>
                <w:p w14:paraId="2EF7B8A7" w14:textId="77777777" w:rsidR="006B4F83" w:rsidRPr="009D1800" w:rsidRDefault="006B4F83" w:rsidP="006D4BC7">
                  <w:pPr>
                    <w:rPr>
                      <w:rFonts w:ascii="Palatino Linotype" w:hAnsi="Palatino Linotype" w:cs="Arial"/>
                      <w:b/>
                      <w:sz w:val="22"/>
                      <w:szCs w:val="22"/>
                    </w:rPr>
                  </w:pPr>
                </w:p>
                <w:p w14:paraId="7073A0C1" w14:textId="34976358" w:rsidR="006B4F83" w:rsidRDefault="006B4F83" w:rsidP="006D4BC7">
                  <w:pPr>
                    <w:jc w:val="center"/>
                    <w:rPr>
                      <w:rFonts w:ascii="Palatino Linotype" w:hAnsi="Palatino Linotype" w:cs="Arial"/>
                      <w:b/>
                      <w:sz w:val="22"/>
                      <w:szCs w:val="22"/>
                    </w:rPr>
                  </w:pPr>
                </w:p>
                <w:p w14:paraId="2ECAE8E8" w14:textId="77777777" w:rsidR="009D1800" w:rsidRPr="009D1800" w:rsidRDefault="009D1800" w:rsidP="006D4BC7">
                  <w:pPr>
                    <w:jc w:val="center"/>
                    <w:rPr>
                      <w:rFonts w:ascii="Palatino Linotype" w:hAnsi="Palatino Linotype" w:cs="Arial"/>
                      <w:b/>
                      <w:sz w:val="22"/>
                      <w:szCs w:val="22"/>
                    </w:rPr>
                  </w:pPr>
                </w:p>
                <w:p w14:paraId="1EEAEDE6" w14:textId="77777777" w:rsidR="006B4F83" w:rsidRPr="009D1800" w:rsidRDefault="006B4F83" w:rsidP="006D4BC7">
                  <w:pPr>
                    <w:jc w:val="center"/>
                    <w:rPr>
                      <w:rFonts w:ascii="Palatino Linotype" w:hAnsi="Palatino Linotype" w:cs="Arial"/>
                      <w:b/>
                      <w:sz w:val="22"/>
                      <w:szCs w:val="22"/>
                    </w:rPr>
                  </w:pPr>
                </w:p>
                <w:p w14:paraId="35B545AE" w14:textId="77777777" w:rsidR="006B4F83" w:rsidRPr="009D1800" w:rsidRDefault="006B4F83" w:rsidP="006D4BC7">
                  <w:pPr>
                    <w:jc w:val="center"/>
                    <w:rPr>
                      <w:rFonts w:ascii="Palatino Linotype" w:hAnsi="Palatino Linotype" w:cs="Arial"/>
                      <w:b/>
                      <w:sz w:val="22"/>
                      <w:szCs w:val="22"/>
                    </w:rPr>
                  </w:pPr>
                  <w:r w:rsidRPr="009D1800">
                    <w:rPr>
                      <w:rFonts w:ascii="Palatino Linotype" w:hAnsi="Palatino Linotype" w:cs="Arial"/>
                      <w:b/>
                      <w:sz w:val="22"/>
                      <w:szCs w:val="22"/>
                    </w:rPr>
                    <w:t xml:space="preserve">Eva </w:t>
                  </w:r>
                  <w:proofErr w:type="spellStart"/>
                  <w:r w:rsidRPr="009D1800">
                    <w:rPr>
                      <w:rFonts w:ascii="Palatino Linotype" w:hAnsi="Palatino Linotype" w:cs="Arial"/>
                      <w:b/>
                      <w:sz w:val="22"/>
                      <w:szCs w:val="22"/>
                    </w:rPr>
                    <w:t>Abaid</w:t>
                  </w:r>
                  <w:proofErr w:type="spellEnd"/>
                  <w:r w:rsidRPr="009D1800">
                    <w:rPr>
                      <w:rFonts w:ascii="Palatino Linotype" w:hAnsi="Palatino Linotype" w:cs="Arial"/>
                      <w:b/>
                      <w:sz w:val="22"/>
                      <w:szCs w:val="22"/>
                    </w:rPr>
                    <w:t xml:space="preserve"> </w:t>
                  </w:r>
                  <w:proofErr w:type="spellStart"/>
                  <w:r w:rsidRPr="009D1800">
                    <w:rPr>
                      <w:rFonts w:ascii="Palatino Linotype" w:hAnsi="Palatino Linotype" w:cs="Arial"/>
                      <w:b/>
                      <w:sz w:val="22"/>
                      <w:szCs w:val="22"/>
                    </w:rPr>
                    <w:t>Yapur</w:t>
                  </w:r>
                  <w:proofErr w:type="spellEnd"/>
                </w:p>
                <w:p w14:paraId="063EF5BD" w14:textId="77777777" w:rsidR="006B4F83" w:rsidRPr="009D1800" w:rsidRDefault="006B4F83" w:rsidP="006D4BC7">
                  <w:pPr>
                    <w:jc w:val="center"/>
                    <w:rPr>
                      <w:rFonts w:ascii="Palatino Linotype" w:hAnsi="Palatino Linotype" w:cs="Arial"/>
                      <w:sz w:val="22"/>
                      <w:szCs w:val="22"/>
                    </w:rPr>
                  </w:pPr>
                  <w:r w:rsidRPr="009D1800">
                    <w:rPr>
                      <w:rFonts w:ascii="Palatino Linotype" w:hAnsi="Palatino Linotype" w:cs="Arial"/>
                      <w:sz w:val="22"/>
                      <w:szCs w:val="22"/>
                    </w:rPr>
                    <w:t>Comisionada</w:t>
                  </w:r>
                </w:p>
                <w:p w14:paraId="3865F8C0" w14:textId="77777777" w:rsidR="006B4F83" w:rsidRPr="009D1800" w:rsidRDefault="006B4F83" w:rsidP="006D4BC7">
                  <w:pPr>
                    <w:jc w:val="center"/>
                    <w:rPr>
                      <w:rFonts w:ascii="Palatino Linotype" w:hAnsi="Palatino Linotype" w:cs="Arial"/>
                      <w:b/>
                      <w:sz w:val="22"/>
                      <w:szCs w:val="22"/>
                    </w:rPr>
                  </w:pPr>
                  <w:r w:rsidRPr="009D1800">
                    <w:rPr>
                      <w:rFonts w:ascii="Palatino Linotype" w:hAnsi="Palatino Linotype" w:cs="Arial"/>
                      <w:b/>
                      <w:sz w:val="22"/>
                      <w:szCs w:val="22"/>
                    </w:rPr>
                    <w:t>(RÚBRICA)</w:t>
                  </w:r>
                </w:p>
              </w:tc>
              <w:tc>
                <w:tcPr>
                  <w:tcW w:w="5183" w:type="dxa"/>
                  <w:shd w:val="clear" w:color="auto" w:fill="auto"/>
                </w:tcPr>
                <w:p w14:paraId="3B04B438" w14:textId="77777777" w:rsidR="006B4F83" w:rsidRPr="009D1800" w:rsidRDefault="006B4F83" w:rsidP="006D4BC7">
                  <w:pPr>
                    <w:jc w:val="center"/>
                    <w:rPr>
                      <w:rFonts w:ascii="Palatino Linotype" w:hAnsi="Palatino Linotype" w:cs="Arial"/>
                      <w:b/>
                      <w:sz w:val="22"/>
                      <w:szCs w:val="22"/>
                    </w:rPr>
                  </w:pPr>
                </w:p>
                <w:p w14:paraId="3E829359" w14:textId="3955E020" w:rsidR="006B4F83" w:rsidRDefault="006B4F83" w:rsidP="006D4BC7">
                  <w:pPr>
                    <w:rPr>
                      <w:rFonts w:ascii="Palatino Linotype" w:hAnsi="Palatino Linotype" w:cs="Arial"/>
                      <w:b/>
                      <w:sz w:val="22"/>
                      <w:szCs w:val="22"/>
                    </w:rPr>
                  </w:pPr>
                </w:p>
                <w:p w14:paraId="2E840F48" w14:textId="77777777" w:rsidR="009D1800" w:rsidRPr="009D1800" w:rsidRDefault="009D1800" w:rsidP="006D4BC7">
                  <w:pPr>
                    <w:rPr>
                      <w:rFonts w:ascii="Palatino Linotype" w:hAnsi="Palatino Linotype" w:cs="Arial"/>
                      <w:b/>
                      <w:sz w:val="22"/>
                      <w:szCs w:val="22"/>
                    </w:rPr>
                  </w:pPr>
                </w:p>
                <w:p w14:paraId="325B905B" w14:textId="77777777" w:rsidR="006B4F83" w:rsidRPr="009D1800" w:rsidRDefault="006B4F83" w:rsidP="006D4BC7">
                  <w:pPr>
                    <w:jc w:val="center"/>
                    <w:rPr>
                      <w:rFonts w:ascii="Palatino Linotype" w:hAnsi="Palatino Linotype" w:cs="Arial"/>
                      <w:b/>
                      <w:sz w:val="22"/>
                      <w:szCs w:val="22"/>
                    </w:rPr>
                  </w:pPr>
                </w:p>
                <w:p w14:paraId="7DBDB06C" w14:textId="77777777" w:rsidR="006B4F83" w:rsidRPr="009D1800" w:rsidRDefault="006B4F83" w:rsidP="006D4BC7">
                  <w:pPr>
                    <w:jc w:val="center"/>
                    <w:rPr>
                      <w:rFonts w:ascii="Palatino Linotype" w:hAnsi="Palatino Linotype" w:cs="Arial"/>
                      <w:b/>
                      <w:sz w:val="22"/>
                      <w:szCs w:val="22"/>
                    </w:rPr>
                  </w:pPr>
                  <w:r w:rsidRPr="009D1800">
                    <w:rPr>
                      <w:rFonts w:ascii="Palatino Linotype" w:hAnsi="Palatino Linotype" w:cs="Arial"/>
                      <w:b/>
                      <w:sz w:val="22"/>
                      <w:szCs w:val="22"/>
                    </w:rPr>
                    <w:t>José Guadalupe Luna Hernández</w:t>
                  </w:r>
                </w:p>
                <w:p w14:paraId="7126165E" w14:textId="77777777" w:rsidR="006B4F83" w:rsidRPr="009D1800" w:rsidRDefault="006B4F83" w:rsidP="006D4BC7">
                  <w:pPr>
                    <w:jc w:val="center"/>
                    <w:rPr>
                      <w:rFonts w:ascii="Palatino Linotype" w:hAnsi="Palatino Linotype" w:cs="Arial"/>
                      <w:sz w:val="22"/>
                      <w:szCs w:val="22"/>
                    </w:rPr>
                  </w:pPr>
                  <w:r w:rsidRPr="009D1800">
                    <w:rPr>
                      <w:rFonts w:ascii="Palatino Linotype" w:hAnsi="Palatino Linotype" w:cs="Arial"/>
                      <w:sz w:val="22"/>
                      <w:szCs w:val="22"/>
                    </w:rPr>
                    <w:t>Comisionado</w:t>
                  </w:r>
                </w:p>
                <w:p w14:paraId="5D350D28" w14:textId="77777777" w:rsidR="006B4F83" w:rsidRPr="009D1800" w:rsidRDefault="006B4F83" w:rsidP="006D4BC7">
                  <w:pPr>
                    <w:jc w:val="center"/>
                    <w:rPr>
                      <w:rFonts w:ascii="Palatino Linotype" w:hAnsi="Palatino Linotype" w:cs="Arial"/>
                      <w:b/>
                      <w:sz w:val="22"/>
                      <w:szCs w:val="22"/>
                    </w:rPr>
                  </w:pPr>
                  <w:r w:rsidRPr="009D1800">
                    <w:rPr>
                      <w:rFonts w:ascii="Palatino Linotype" w:hAnsi="Palatino Linotype" w:cs="Arial"/>
                      <w:b/>
                      <w:sz w:val="22"/>
                      <w:szCs w:val="22"/>
                    </w:rPr>
                    <w:t>(RÚBRICA)</w:t>
                  </w:r>
                </w:p>
              </w:tc>
            </w:tr>
            <w:tr w:rsidR="006B4F83" w:rsidRPr="009D1800" w14:paraId="1927BA7E" w14:textId="77777777" w:rsidTr="006D4BC7">
              <w:trPr>
                <w:jc w:val="center"/>
              </w:trPr>
              <w:tc>
                <w:tcPr>
                  <w:tcW w:w="5182" w:type="dxa"/>
                  <w:shd w:val="clear" w:color="auto" w:fill="auto"/>
                </w:tcPr>
                <w:p w14:paraId="4B4923E8" w14:textId="77777777" w:rsidR="006B4F83" w:rsidRPr="009D1800" w:rsidRDefault="006B4F83" w:rsidP="006D4BC7">
                  <w:pPr>
                    <w:jc w:val="center"/>
                    <w:rPr>
                      <w:rFonts w:ascii="Palatino Linotype" w:hAnsi="Palatino Linotype" w:cs="Arial"/>
                      <w:b/>
                      <w:sz w:val="22"/>
                      <w:szCs w:val="22"/>
                    </w:rPr>
                  </w:pPr>
                </w:p>
                <w:p w14:paraId="4FF347C8" w14:textId="77777777" w:rsidR="006B4F83" w:rsidRPr="009D1800" w:rsidRDefault="006B4F83" w:rsidP="006D4BC7">
                  <w:pPr>
                    <w:rPr>
                      <w:rFonts w:ascii="Palatino Linotype" w:hAnsi="Palatino Linotype" w:cs="Arial"/>
                      <w:b/>
                      <w:sz w:val="22"/>
                      <w:szCs w:val="22"/>
                    </w:rPr>
                  </w:pPr>
                </w:p>
                <w:p w14:paraId="4315AEF4" w14:textId="77777777" w:rsidR="006B4F83" w:rsidRPr="009D1800" w:rsidRDefault="006B4F83" w:rsidP="006D4BC7">
                  <w:pPr>
                    <w:rPr>
                      <w:rFonts w:ascii="Palatino Linotype" w:hAnsi="Palatino Linotype" w:cs="Arial"/>
                      <w:b/>
                      <w:sz w:val="22"/>
                      <w:szCs w:val="22"/>
                    </w:rPr>
                  </w:pPr>
                </w:p>
                <w:p w14:paraId="51EB591D" w14:textId="77777777" w:rsidR="006B4F83" w:rsidRPr="009D1800" w:rsidRDefault="006B4F83" w:rsidP="006D4BC7">
                  <w:pPr>
                    <w:jc w:val="center"/>
                    <w:rPr>
                      <w:rFonts w:ascii="Palatino Linotype" w:hAnsi="Palatino Linotype" w:cs="Arial"/>
                      <w:b/>
                      <w:sz w:val="22"/>
                      <w:szCs w:val="22"/>
                    </w:rPr>
                  </w:pPr>
                </w:p>
                <w:p w14:paraId="4CC68653" w14:textId="77777777" w:rsidR="006B4F83" w:rsidRPr="009D1800" w:rsidRDefault="006B4F83" w:rsidP="006D4BC7">
                  <w:pPr>
                    <w:jc w:val="center"/>
                    <w:rPr>
                      <w:rFonts w:ascii="Palatino Linotype" w:hAnsi="Palatino Linotype" w:cs="Arial"/>
                      <w:b/>
                      <w:sz w:val="22"/>
                      <w:szCs w:val="22"/>
                    </w:rPr>
                  </w:pPr>
                  <w:r w:rsidRPr="009D1800">
                    <w:rPr>
                      <w:rFonts w:ascii="Palatino Linotype" w:hAnsi="Palatino Linotype" w:cs="Arial"/>
                      <w:b/>
                      <w:sz w:val="22"/>
                      <w:szCs w:val="22"/>
                    </w:rPr>
                    <w:t>Javier Martínez Cruz</w:t>
                  </w:r>
                </w:p>
                <w:p w14:paraId="771C015B" w14:textId="77777777" w:rsidR="006B4F83" w:rsidRPr="009D1800" w:rsidRDefault="006B4F83" w:rsidP="006D4BC7">
                  <w:pPr>
                    <w:jc w:val="center"/>
                    <w:rPr>
                      <w:rFonts w:ascii="Palatino Linotype" w:hAnsi="Palatino Linotype" w:cs="Arial"/>
                      <w:sz w:val="22"/>
                      <w:szCs w:val="22"/>
                    </w:rPr>
                  </w:pPr>
                  <w:r w:rsidRPr="009D1800">
                    <w:rPr>
                      <w:rFonts w:ascii="Palatino Linotype" w:hAnsi="Palatino Linotype" w:cs="Arial"/>
                      <w:sz w:val="22"/>
                      <w:szCs w:val="22"/>
                    </w:rPr>
                    <w:t>Comisionado</w:t>
                  </w:r>
                </w:p>
                <w:p w14:paraId="086CECC9" w14:textId="77777777" w:rsidR="006B4F83" w:rsidRPr="009D1800" w:rsidRDefault="006B4F83" w:rsidP="006D4BC7">
                  <w:pPr>
                    <w:jc w:val="center"/>
                    <w:rPr>
                      <w:rFonts w:ascii="Palatino Linotype" w:hAnsi="Palatino Linotype" w:cs="Arial"/>
                      <w:sz w:val="22"/>
                      <w:szCs w:val="22"/>
                    </w:rPr>
                  </w:pPr>
                  <w:r w:rsidRPr="009D1800">
                    <w:rPr>
                      <w:rFonts w:ascii="Palatino Linotype" w:hAnsi="Palatino Linotype" w:cs="Arial"/>
                      <w:b/>
                      <w:sz w:val="22"/>
                      <w:szCs w:val="22"/>
                    </w:rPr>
                    <w:t>(RÚBRICA)</w:t>
                  </w:r>
                </w:p>
              </w:tc>
              <w:tc>
                <w:tcPr>
                  <w:tcW w:w="5183" w:type="dxa"/>
                  <w:shd w:val="clear" w:color="auto" w:fill="auto"/>
                </w:tcPr>
                <w:p w14:paraId="55C47DB6" w14:textId="77777777" w:rsidR="006B4F83" w:rsidRPr="009D1800" w:rsidRDefault="006B4F83" w:rsidP="006D4BC7">
                  <w:pPr>
                    <w:jc w:val="center"/>
                    <w:rPr>
                      <w:rFonts w:ascii="Palatino Linotype" w:hAnsi="Palatino Linotype" w:cs="Arial"/>
                      <w:b/>
                      <w:sz w:val="22"/>
                      <w:szCs w:val="22"/>
                    </w:rPr>
                  </w:pPr>
                </w:p>
                <w:p w14:paraId="6E178CC6" w14:textId="77777777" w:rsidR="006B4F83" w:rsidRPr="009D1800" w:rsidRDefault="006B4F83" w:rsidP="006D4BC7">
                  <w:pPr>
                    <w:rPr>
                      <w:rFonts w:ascii="Palatino Linotype" w:hAnsi="Palatino Linotype" w:cs="Arial"/>
                      <w:b/>
                      <w:sz w:val="22"/>
                      <w:szCs w:val="22"/>
                    </w:rPr>
                  </w:pPr>
                </w:p>
                <w:p w14:paraId="18808A15" w14:textId="77777777" w:rsidR="006B4F83" w:rsidRPr="009D1800" w:rsidRDefault="006B4F83" w:rsidP="006D4BC7">
                  <w:pPr>
                    <w:rPr>
                      <w:rFonts w:ascii="Palatino Linotype" w:hAnsi="Palatino Linotype" w:cs="Arial"/>
                      <w:b/>
                      <w:sz w:val="22"/>
                      <w:szCs w:val="22"/>
                    </w:rPr>
                  </w:pPr>
                </w:p>
                <w:p w14:paraId="163E0EBD" w14:textId="77777777" w:rsidR="006B4F83" w:rsidRPr="009D1800" w:rsidRDefault="006B4F83" w:rsidP="006D4BC7">
                  <w:pPr>
                    <w:rPr>
                      <w:rFonts w:ascii="Palatino Linotype" w:hAnsi="Palatino Linotype" w:cs="Arial"/>
                      <w:b/>
                      <w:sz w:val="22"/>
                      <w:szCs w:val="22"/>
                    </w:rPr>
                  </w:pPr>
                </w:p>
                <w:p w14:paraId="4B17036D" w14:textId="77777777" w:rsidR="006B4F83" w:rsidRPr="009D1800" w:rsidRDefault="006B4F83" w:rsidP="006D4BC7">
                  <w:pPr>
                    <w:jc w:val="center"/>
                    <w:rPr>
                      <w:rFonts w:ascii="Palatino Linotype" w:hAnsi="Palatino Linotype" w:cs="Arial"/>
                      <w:b/>
                      <w:sz w:val="22"/>
                      <w:szCs w:val="22"/>
                    </w:rPr>
                  </w:pPr>
                  <w:r w:rsidRPr="009D1800">
                    <w:rPr>
                      <w:rFonts w:ascii="Palatino Linotype" w:hAnsi="Palatino Linotype" w:cs="Arial"/>
                      <w:b/>
                      <w:sz w:val="22"/>
                      <w:szCs w:val="22"/>
                    </w:rPr>
                    <w:t>Luis Gustavo Parra Noriega</w:t>
                  </w:r>
                </w:p>
                <w:p w14:paraId="4CEB5040" w14:textId="77777777" w:rsidR="006B4F83" w:rsidRPr="009D1800" w:rsidRDefault="006B4F83" w:rsidP="006D4BC7">
                  <w:pPr>
                    <w:jc w:val="center"/>
                    <w:rPr>
                      <w:rFonts w:ascii="Palatino Linotype" w:hAnsi="Palatino Linotype" w:cs="Arial"/>
                      <w:sz w:val="22"/>
                      <w:szCs w:val="22"/>
                    </w:rPr>
                  </w:pPr>
                  <w:r w:rsidRPr="009D1800">
                    <w:rPr>
                      <w:rFonts w:ascii="Palatino Linotype" w:hAnsi="Palatino Linotype" w:cs="Arial"/>
                      <w:sz w:val="22"/>
                      <w:szCs w:val="22"/>
                    </w:rPr>
                    <w:t>Comisionado</w:t>
                  </w:r>
                </w:p>
                <w:p w14:paraId="7A72976A" w14:textId="77777777" w:rsidR="006B4F83" w:rsidRPr="009D1800" w:rsidRDefault="006B4F83" w:rsidP="006D4BC7">
                  <w:pPr>
                    <w:jc w:val="center"/>
                    <w:rPr>
                      <w:rFonts w:ascii="Palatino Linotype" w:hAnsi="Palatino Linotype" w:cs="Arial"/>
                      <w:b/>
                      <w:sz w:val="22"/>
                      <w:szCs w:val="22"/>
                    </w:rPr>
                  </w:pPr>
                  <w:r w:rsidRPr="009D1800">
                    <w:rPr>
                      <w:rFonts w:ascii="Palatino Linotype" w:hAnsi="Palatino Linotype" w:cs="Arial"/>
                      <w:b/>
                      <w:sz w:val="22"/>
                      <w:szCs w:val="22"/>
                    </w:rPr>
                    <w:t>(RÚBRICA)</w:t>
                  </w:r>
                </w:p>
              </w:tc>
            </w:tr>
            <w:tr w:rsidR="006B4F83" w:rsidRPr="009D1800" w14:paraId="57F550D7" w14:textId="77777777" w:rsidTr="006D4BC7">
              <w:trPr>
                <w:jc w:val="center"/>
              </w:trPr>
              <w:tc>
                <w:tcPr>
                  <w:tcW w:w="10365" w:type="dxa"/>
                  <w:gridSpan w:val="2"/>
                  <w:shd w:val="clear" w:color="auto" w:fill="auto"/>
                </w:tcPr>
                <w:p w14:paraId="242A265A" w14:textId="77777777" w:rsidR="006B4F83" w:rsidRPr="009D1800" w:rsidRDefault="006B4F83" w:rsidP="006D4BC7">
                  <w:pPr>
                    <w:tabs>
                      <w:tab w:val="left" w:pos="3720"/>
                    </w:tabs>
                    <w:rPr>
                      <w:rFonts w:ascii="Palatino Linotype" w:hAnsi="Palatino Linotype" w:cs="Arial"/>
                      <w:b/>
                      <w:sz w:val="22"/>
                      <w:szCs w:val="22"/>
                    </w:rPr>
                  </w:pPr>
                  <w:r w:rsidRPr="009D1800">
                    <w:rPr>
                      <w:rFonts w:ascii="Palatino Linotype" w:hAnsi="Palatino Linotype" w:cs="Arial"/>
                      <w:b/>
                      <w:sz w:val="22"/>
                      <w:szCs w:val="22"/>
                    </w:rPr>
                    <w:tab/>
                  </w:r>
                </w:p>
                <w:p w14:paraId="000E157A" w14:textId="1B4B06F7" w:rsidR="006B4F83" w:rsidRDefault="006B4F83" w:rsidP="006D4BC7">
                  <w:pPr>
                    <w:jc w:val="center"/>
                    <w:rPr>
                      <w:rFonts w:ascii="Palatino Linotype" w:hAnsi="Palatino Linotype" w:cs="Arial"/>
                      <w:b/>
                      <w:sz w:val="22"/>
                      <w:szCs w:val="22"/>
                    </w:rPr>
                  </w:pPr>
                </w:p>
                <w:p w14:paraId="2856E1FC" w14:textId="2828597D" w:rsidR="009D1800" w:rsidRDefault="009D1800" w:rsidP="006D4BC7">
                  <w:pPr>
                    <w:jc w:val="center"/>
                    <w:rPr>
                      <w:rFonts w:ascii="Palatino Linotype" w:hAnsi="Palatino Linotype" w:cs="Arial"/>
                      <w:b/>
                      <w:sz w:val="22"/>
                      <w:szCs w:val="22"/>
                    </w:rPr>
                  </w:pPr>
                </w:p>
                <w:p w14:paraId="2EFDDB31" w14:textId="77777777" w:rsidR="009D1800" w:rsidRPr="009D1800" w:rsidRDefault="009D1800" w:rsidP="006D4BC7">
                  <w:pPr>
                    <w:jc w:val="center"/>
                    <w:rPr>
                      <w:rFonts w:ascii="Palatino Linotype" w:hAnsi="Palatino Linotype" w:cs="Arial"/>
                      <w:b/>
                      <w:sz w:val="22"/>
                      <w:szCs w:val="22"/>
                    </w:rPr>
                  </w:pPr>
                </w:p>
                <w:p w14:paraId="375AA770" w14:textId="77777777" w:rsidR="006B4F83" w:rsidRPr="009D1800" w:rsidRDefault="006B4F83" w:rsidP="006D4BC7">
                  <w:pPr>
                    <w:jc w:val="center"/>
                    <w:rPr>
                      <w:rFonts w:ascii="Palatino Linotype" w:hAnsi="Palatino Linotype" w:cs="Arial"/>
                      <w:b/>
                      <w:sz w:val="22"/>
                      <w:szCs w:val="22"/>
                    </w:rPr>
                  </w:pPr>
                  <w:r w:rsidRPr="009D1800">
                    <w:rPr>
                      <w:rFonts w:ascii="Palatino Linotype" w:hAnsi="Palatino Linotype" w:cs="Arial"/>
                      <w:b/>
                      <w:sz w:val="22"/>
                      <w:szCs w:val="22"/>
                    </w:rPr>
                    <w:t>Alexis Tapia Ramírez</w:t>
                  </w:r>
                </w:p>
                <w:p w14:paraId="2BD63D6B" w14:textId="77777777" w:rsidR="006B4F83" w:rsidRPr="009D1800" w:rsidRDefault="006B4F83" w:rsidP="006D4BC7">
                  <w:pPr>
                    <w:jc w:val="center"/>
                    <w:rPr>
                      <w:rFonts w:ascii="Palatino Linotype" w:hAnsi="Palatino Linotype" w:cs="Arial"/>
                      <w:sz w:val="22"/>
                      <w:szCs w:val="22"/>
                    </w:rPr>
                  </w:pPr>
                  <w:r w:rsidRPr="009D1800">
                    <w:rPr>
                      <w:rFonts w:ascii="Palatino Linotype" w:hAnsi="Palatino Linotype" w:cs="Arial"/>
                      <w:sz w:val="22"/>
                      <w:szCs w:val="22"/>
                    </w:rPr>
                    <w:t>Secretario Técnico del Pleno</w:t>
                  </w:r>
                </w:p>
                <w:p w14:paraId="54FF0F28" w14:textId="77777777" w:rsidR="006B4F83" w:rsidRPr="009D1800" w:rsidRDefault="006B4F83" w:rsidP="006D4BC7">
                  <w:pPr>
                    <w:jc w:val="center"/>
                    <w:rPr>
                      <w:rFonts w:ascii="Palatino Linotype" w:hAnsi="Palatino Linotype" w:cs="Arial"/>
                      <w:sz w:val="22"/>
                      <w:szCs w:val="22"/>
                    </w:rPr>
                  </w:pPr>
                  <w:r w:rsidRPr="009D1800">
                    <w:rPr>
                      <w:rFonts w:ascii="Palatino Linotype" w:hAnsi="Palatino Linotype" w:cs="Arial"/>
                      <w:b/>
                      <w:sz w:val="22"/>
                      <w:szCs w:val="22"/>
                    </w:rPr>
                    <w:t>(RÚBRICA)</w:t>
                  </w:r>
                  <w:r w:rsidRPr="009D1800">
                    <w:rPr>
                      <w:rFonts w:ascii="Palatino Linotype" w:hAnsi="Palatino Linotype" w:cs="Arial"/>
                      <w:sz w:val="22"/>
                      <w:szCs w:val="22"/>
                    </w:rPr>
                    <w:t xml:space="preserve"> </w:t>
                  </w:r>
                </w:p>
              </w:tc>
            </w:tr>
          </w:tbl>
          <w:p w14:paraId="792B23BD" w14:textId="77777777" w:rsidR="006B4F83" w:rsidRPr="009D1800" w:rsidRDefault="006B4F83" w:rsidP="006D4BC7">
            <w:pPr>
              <w:jc w:val="both"/>
              <w:rPr>
                <w:rFonts w:ascii="Palatino Linotype" w:hAnsi="Palatino Linotype" w:cs="Arial"/>
                <w:sz w:val="22"/>
                <w:szCs w:val="22"/>
                <w:lang w:val="es-ES"/>
              </w:rPr>
            </w:pPr>
          </w:p>
        </w:tc>
      </w:tr>
    </w:tbl>
    <w:p w14:paraId="09D5B693" w14:textId="5BCEA4EA" w:rsidR="00BB5CA9" w:rsidRPr="009D1800" w:rsidRDefault="006B4F83" w:rsidP="009D1800">
      <w:pPr>
        <w:tabs>
          <w:tab w:val="left" w:pos="567"/>
        </w:tabs>
        <w:spacing w:before="240" w:after="240" w:line="360" w:lineRule="auto"/>
        <w:jc w:val="both"/>
        <w:rPr>
          <w:rFonts w:ascii="Palatino Linotype" w:hAnsi="Palatino Linotype" w:cs="Arial"/>
          <w:sz w:val="22"/>
          <w:szCs w:val="22"/>
        </w:rPr>
      </w:pPr>
      <w:r w:rsidRPr="009D1800">
        <w:rPr>
          <w:rFonts w:ascii="Palatino Linotype" w:hAnsi="Palatino Linotype" w:cs="Arial"/>
          <w:sz w:val="22"/>
          <w:szCs w:val="22"/>
        </w:rPr>
        <w:t xml:space="preserve">Esta hoja corresponde a la resolución del </w:t>
      </w:r>
      <w:r w:rsidR="007C6C51" w:rsidRPr="009D1800">
        <w:rPr>
          <w:rFonts w:ascii="Palatino Linotype" w:hAnsi="Palatino Linotype" w:cs="Arial"/>
          <w:sz w:val="22"/>
          <w:szCs w:val="22"/>
        </w:rPr>
        <w:t xml:space="preserve">veintitrés de </w:t>
      </w:r>
      <w:r w:rsidRPr="009D1800">
        <w:rPr>
          <w:rFonts w:ascii="Palatino Linotype" w:hAnsi="Palatino Linotype" w:cs="Arial"/>
          <w:sz w:val="22"/>
          <w:szCs w:val="22"/>
        </w:rPr>
        <w:t xml:space="preserve">septiembre de dos mil veinte, emitida en el recurso de revisión </w:t>
      </w:r>
      <w:r w:rsidRPr="009D1800">
        <w:rPr>
          <w:rFonts w:ascii="Palatino Linotype" w:hAnsi="Palatino Linotype" w:cs="Arial"/>
          <w:b/>
          <w:bCs/>
          <w:sz w:val="22"/>
          <w:szCs w:val="22"/>
          <w:lang w:eastAsia="es-MX"/>
        </w:rPr>
        <w:t>002</w:t>
      </w:r>
      <w:r w:rsidR="007C6C51" w:rsidRPr="009D1800">
        <w:rPr>
          <w:rFonts w:ascii="Palatino Linotype" w:hAnsi="Palatino Linotype" w:cs="Arial"/>
          <w:b/>
          <w:bCs/>
          <w:sz w:val="22"/>
          <w:szCs w:val="22"/>
          <w:lang w:eastAsia="es-MX"/>
        </w:rPr>
        <w:t>068</w:t>
      </w:r>
      <w:r w:rsidRPr="009D1800">
        <w:rPr>
          <w:rFonts w:ascii="Palatino Linotype" w:hAnsi="Palatino Linotype" w:cs="Arial"/>
          <w:b/>
          <w:bCs/>
          <w:sz w:val="22"/>
          <w:szCs w:val="22"/>
          <w:lang w:eastAsia="es-MX"/>
        </w:rPr>
        <w:t>/INFOE</w:t>
      </w:r>
      <w:bookmarkStart w:id="140" w:name="_GoBack"/>
      <w:bookmarkEnd w:id="140"/>
      <w:r w:rsidRPr="009D1800">
        <w:rPr>
          <w:rFonts w:ascii="Palatino Linotype" w:hAnsi="Palatino Linotype" w:cs="Arial"/>
          <w:b/>
          <w:bCs/>
          <w:sz w:val="22"/>
          <w:szCs w:val="22"/>
          <w:lang w:eastAsia="es-MX"/>
        </w:rPr>
        <w:t>M/IP/RR/2020.</w:t>
      </w:r>
      <w:bookmarkEnd w:id="123"/>
      <w:bookmarkEnd w:id="124"/>
      <w:bookmarkEnd w:id="125"/>
    </w:p>
    <w:sectPr w:rsidR="00BB5CA9" w:rsidRPr="009D1800" w:rsidSect="009D1800">
      <w:headerReference w:type="even" r:id="rId16"/>
      <w:headerReference w:type="default" r:id="rId17"/>
      <w:footerReference w:type="default" r:id="rId18"/>
      <w:headerReference w:type="first" r:id="rId19"/>
      <w:footerReference w:type="first" r:id="rId20"/>
      <w:pgSz w:w="12240" w:h="15840"/>
      <w:pgMar w:top="2693" w:right="1701" w:bottom="1701"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3635892" w14:textId="77777777" w:rsidR="00551E84" w:rsidRDefault="00551E84" w:rsidP="00587366">
      <w:r>
        <w:separator/>
      </w:r>
    </w:p>
  </w:endnote>
  <w:endnote w:type="continuationSeparator" w:id="0">
    <w:p w14:paraId="6443F73B" w14:textId="77777777" w:rsidR="00551E84" w:rsidRDefault="00551E84" w:rsidP="005873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Lucida Grande">
    <w:altName w:val="Arial"/>
    <w:charset w:val="00"/>
    <w:family w:val="auto"/>
    <w:pitch w:val="variable"/>
    <w:sig w:usb0="00000000" w:usb1="5000A1FF" w:usb2="00000000" w:usb3="00000000" w:csb0="000001BF" w:csb1="00000000"/>
  </w:font>
  <w:font w:name="Palatino">
    <w:altName w:val="Book Antiqua"/>
    <w:charset w:val="4D"/>
    <w:family w:val="auto"/>
    <w:pitch w:val="variable"/>
    <w:sig w:usb0="A00002FF" w:usb1="7800205A" w:usb2="14600000" w:usb3="00000000" w:csb0="00000193" w:csb1="00000000"/>
  </w:font>
  <w:font w:name="Bookman Old Style,Bold">
    <w:panose1 w:val="00000000000000000000"/>
    <w:charset w:val="00"/>
    <w:family w:val="swiss"/>
    <w:notTrueType/>
    <w:pitch w:val="default"/>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Arial,Bold">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Palatino Linotype" w:hAnsi="Palatino Linotype"/>
        <w:sz w:val="28"/>
      </w:rPr>
      <w:id w:val="1316221887"/>
      <w:docPartObj>
        <w:docPartGallery w:val="Page Numbers (Bottom of Page)"/>
        <w:docPartUnique/>
      </w:docPartObj>
    </w:sdtPr>
    <w:sdtEndPr/>
    <w:sdtContent>
      <w:sdt>
        <w:sdtPr>
          <w:rPr>
            <w:rFonts w:ascii="Palatino Linotype" w:hAnsi="Palatino Linotype"/>
            <w:sz w:val="28"/>
          </w:rPr>
          <w:id w:val="1295024492"/>
          <w:docPartObj>
            <w:docPartGallery w:val="Page Numbers (Top of Page)"/>
            <w:docPartUnique/>
          </w:docPartObj>
        </w:sdtPr>
        <w:sdtEndPr/>
        <w:sdtContent>
          <w:p w14:paraId="187818B4" w14:textId="246A4717" w:rsidR="006D4BC7" w:rsidRPr="00883450" w:rsidRDefault="006D4BC7">
            <w:pPr>
              <w:pStyle w:val="Piedepgina"/>
              <w:jc w:val="right"/>
              <w:rPr>
                <w:rFonts w:ascii="Palatino Linotype" w:hAnsi="Palatino Linotype"/>
                <w:sz w:val="28"/>
              </w:rPr>
            </w:pPr>
            <w:r w:rsidRPr="00883450">
              <w:rPr>
                <w:rFonts w:ascii="Palatino Linotype" w:hAnsi="Palatino Linotype"/>
                <w:sz w:val="22"/>
                <w:szCs w:val="20"/>
                <w:lang w:val="es-ES"/>
              </w:rPr>
              <w:t xml:space="preserve">Página </w:t>
            </w:r>
            <w:r w:rsidRPr="00883450">
              <w:rPr>
                <w:rFonts w:ascii="Palatino Linotype" w:hAnsi="Palatino Linotype"/>
                <w:b/>
                <w:bCs/>
                <w:sz w:val="22"/>
                <w:szCs w:val="20"/>
              </w:rPr>
              <w:fldChar w:fldCharType="begin"/>
            </w:r>
            <w:r w:rsidRPr="00883450">
              <w:rPr>
                <w:rFonts w:ascii="Palatino Linotype" w:hAnsi="Palatino Linotype"/>
                <w:b/>
                <w:bCs/>
                <w:sz w:val="22"/>
                <w:szCs w:val="20"/>
              </w:rPr>
              <w:instrText>PAGE</w:instrText>
            </w:r>
            <w:r w:rsidRPr="00883450">
              <w:rPr>
                <w:rFonts w:ascii="Palatino Linotype" w:hAnsi="Palatino Linotype"/>
                <w:b/>
                <w:bCs/>
                <w:sz w:val="22"/>
                <w:szCs w:val="20"/>
              </w:rPr>
              <w:fldChar w:fldCharType="separate"/>
            </w:r>
            <w:r w:rsidR="00B50980">
              <w:rPr>
                <w:rFonts w:ascii="Palatino Linotype" w:hAnsi="Palatino Linotype"/>
                <w:b/>
                <w:bCs/>
                <w:noProof/>
                <w:sz w:val="22"/>
                <w:szCs w:val="20"/>
              </w:rPr>
              <w:t>45</w:t>
            </w:r>
            <w:r w:rsidRPr="00883450">
              <w:rPr>
                <w:rFonts w:ascii="Palatino Linotype" w:hAnsi="Palatino Linotype"/>
                <w:b/>
                <w:bCs/>
                <w:sz w:val="22"/>
                <w:szCs w:val="20"/>
              </w:rPr>
              <w:fldChar w:fldCharType="end"/>
            </w:r>
            <w:r w:rsidRPr="00883450">
              <w:rPr>
                <w:rFonts w:ascii="Palatino Linotype" w:hAnsi="Palatino Linotype"/>
                <w:sz w:val="22"/>
                <w:szCs w:val="20"/>
                <w:lang w:val="es-ES"/>
              </w:rPr>
              <w:t xml:space="preserve"> de </w:t>
            </w:r>
            <w:r w:rsidRPr="00883450">
              <w:rPr>
                <w:rFonts w:ascii="Palatino Linotype" w:hAnsi="Palatino Linotype"/>
                <w:b/>
                <w:bCs/>
                <w:sz w:val="22"/>
                <w:szCs w:val="20"/>
              </w:rPr>
              <w:fldChar w:fldCharType="begin"/>
            </w:r>
            <w:r w:rsidRPr="00883450">
              <w:rPr>
                <w:rFonts w:ascii="Palatino Linotype" w:hAnsi="Palatino Linotype"/>
                <w:b/>
                <w:bCs/>
                <w:sz w:val="22"/>
                <w:szCs w:val="20"/>
              </w:rPr>
              <w:instrText>NUMPAGES</w:instrText>
            </w:r>
            <w:r w:rsidRPr="00883450">
              <w:rPr>
                <w:rFonts w:ascii="Palatino Linotype" w:hAnsi="Palatino Linotype"/>
                <w:b/>
                <w:bCs/>
                <w:sz w:val="22"/>
                <w:szCs w:val="20"/>
              </w:rPr>
              <w:fldChar w:fldCharType="separate"/>
            </w:r>
            <w:r w:rsidR="00B50980">
              <w:rPr>
                <w:rFonts w:ascii="Palatino Linotype" w:hAnsi="Palatino Linotype"/>
                <w:b/>
                <w:bCs/>
                <w:noProof/>
                <w:sz w:val="22"/>
                <w:szCs w:val="20"/>
              </w:rPr>
              <w:t>45</w:t>
            </w:r>
            <w:r w:rsidRPr="00883450">
              <w:rPr>
                <w:rFonts w:ascii="Palatino Linotype" w:hAnsi="Palatino Linotype"/>
                <w:b/>
                <w:bCs/>
                <w:sz w:val="22"/>
                <w:szCs w:val="20"/>
              </w:rPr>
              <w:fldChar w:fldCharType="end"/>
            </w:r>
          </w:p>
        </w:sdtContent>
      </w:sdt>
    </w:sdtContent>
  </w:sdt>
  <w:p w14:paraId="6243EC1B" w14:textId="77777777" w:rsidR="006D4BC7" w:rsidRDefault="006D4BC7">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B882B7" w14:textId="77777777" w:rsidR="006D4BC7" w:rsidRPr="00883450" w:rsidRDefault="006D4BC7" w:rsidP="00883450">
    <w:pPr>
      <w:pStyle w:val="Piedepgina"/>
      <w:jc w:val="right"/>
      <w:rPr>
        <w:rFonts w:ascii="Palatino Linotype" w:hAnsi="Palatino Linotype"/>
        <w:sz w:val="22"/>
        <w:szCs w:val="22"/>
      </w:rPr>
    </w:pPr>
    <w:r w:rsidRPr="00883450">
      <w:rPr>
        <w:rFonts w:ascii="Palatino Linotype" w:hAnsi="Palatino Linotype"/>
        <w:sz w:val="22"/>
        <w:szCs w:val="22"/>
        <w:lang w:val="es-ES"/>
      </w:rPr>
      <w:t xml:space="preserve">Página </w:t>
    </w:r>
    <w:r w:rsidRPr="00883450">
      <w:rPr>
        <w:rFonts w:ascii="Palatino Linotype" w:hAnsi="Palatino Linotype"/>
        <w:sz w:val="22"/>
        <w:szCs w:val="22"/>
      </w:rPr>
      <w:fldChar w:fldCharType="begin"/>
    </w:r>
    <w:r w:rsidRPr="00883450">
      <w:rPr>
        <w:rFonts w:ascii="Palatino Linotype" w:hAnsi="Palatino Linotype"/>
        <w:sz w:val="22"/>
        <w:szCs w:val="22"/>
      </w:rPr>
      <w:instrText>PAGE  \* Arabic  \* MERGEFORMAT</w:instrText>
    </w:r>
    <w:r w:rsidRPr="00883450">
      <w:rPr>
        <w:rFonts w:ascii="Palatino Linotype" w:hAnsi="Palatino Linotype"/>
        <w:sz w:val="22"/>
        <w:szCs w:val="22"/>
      </w:rPr>
      <w:fldChar w:fldCharType="separate"/>
    </w:r>
    <w:r w:rsidR="00B50980">
      <w:rPr>
        <w:rFonts w:ascii="Palatino Linotype" w:hAnsi="Palatino Linotype"/>
        <w:noProof/>
        <w:sz w:val="22"/>
        <w:szCs w:val="22"/>
      </w:rPr>
      <w:t>1</w:t>
    </w:r>
    <w:r w:rsidRPr="00883450">
      <w:rPr>
        <w:rFonts w:ascii="Palatino Linotype" w:hAnsi="Palatino Linotype"/>
        <w:sz w:val="22"/>
        <w:szCs w:val="22"/>
      </w:rPr>
      <w:fldChar w:fldCharType="end"/>
    </w:r>
    <w:r w:rsidRPr="00883450">
      <w:rPr>
        <w:rFonts w:ascii="Palatino Linotype" w:hAnsi="Palatino Linotype"/>
        <w:sz w:val="22"/>
        <w:szCs w:val="22"/>
        <w:lang w:val="es-ES"/>
      </w:rPr>
      <w:t xml:space="preserve"> de </w:t>
    </w:r>
    <w:r w:rsidRPr="00883450">
      <w:rPr>
        <w:rFonts w:ascii="Palatino Linotype" w:hAnsi="Palatino Linotype"/>
        <w:sz w:val="22"/>
        <w:szCs w:val="22"/>
      </w:rPr>
      <w:fldChar w:fldCharType="begin"/>
    </w:r>
    <w:r w:rsidRPr="00883450">
      <w:rPr>
        <w:rFonts w:ascii="Palatino Linotype" w:hAnsi="Palatino Linotype"/>
        <w:sz w:val="22"/>
        <w:szCs w:val="22"/>
      </w:rPr>
      <w:instrText>NUMPAGES  \* Arabic  \* MERGEFORMAT</w:instrText>
    </w:r>
    <w:r w:rsidRPr="00883450">
      <w:rPr>
        <w:rFonts w:ascii="Palatino Linotype" w:hAnsi="Palatino Linotype"/>
        <w:sz w:val="22"/>
        <w:szCs w:val="22"/>
      </w:rPr>
      <w:fldChar w:fldCharType="separate"/>
    </w:r>
    <w:r w:rsidR="00B50980" w:rsidRPr="00B50980">
      <w:rPr>
        <w:rFonts w:ascii="Palatino Linotype" w:hAnsi="Palatino Linotype"/>
        <w:noProof/>
        <w:sz w:val="22"/>
        <w:szCs w:val="22"/>
        <w:lang w:val="es-ES"/>
      </w:rPr>
      <w:t>45</w:t>
    </w:r>
    <w:r w:rsidRPr="00883450">
      <w:rPr>
        <w:rFonts w:ascii="Palatino Linotype" w:hAnsi="Palatino Linotype"/>
        <w:sz w:val="22"/>
        <w:szCs w:val="22"/>
      </w:rPr>
      <w:fldChar w:fldCharType="end"/>
    </w:r>
  </w:p>
  <w:p w14:paraId="5F5C4865" w14:textId="77777777" w:rsidR="006D4BC7" w:rsidRPr="00883450" w:rsidRDefault="006D4BC7">
    <w:pPr>
      <w:pStyle w:val="Piedepgina"/>
      <w:rPr>
        <w:rFonts w:ascii="Palatino Linotype" w:hAnsi="Palatino Linotype"/>
        <w:sz w:val="22"/>
        <w:szCs w:val="2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A929853" w14:textId="77777777" w:rsidR="00551E84" w:rsidRDefault="00551E84" w:rsidP="00587366">
      <w:r>
        <w:separator/>
      </w:r>
    </w:p>
  </w:footnote>
  <w:footnote w:type="continuationSeparator" w:id="0">
    <w:p w14:paraId="749512EA" w14:textId="77777777" w:rsidR="00551E84" w:rsidRDefault="00551E84" w:rsidP="00587366">
      <w:r>
        <w:continuationSeparator/>
      </w:r>
    </w:p>
  </w:footnote>
  <w:footnote w:id="1">
    <w:p w14:paraId="45ECACB5" w14:textId="77777777" w:rsidR="006D4BC7" w:rsidRDefault="006D4BC7" w:rsidP="006B4F83">
      <w:pPr>
        <w:pStyle w:val="ADB1"/>
        <w:jc w:val="both"/>
        <w:rPr>
          <w:lang w:val="es-ES"/>
        </w:rPr>
      </w:pPr>
      <w:r>
        <w:rPr>
          <w:rStyle w:val="Refdenotaalpie"/>
        </w:rPr>
        <w:footnoteRef/>
      </w:r>
      <w:r>
        <w:t xml:space="preserve"> </w:t>
      </w:r>
      <w:r>
        <w:rPr>
          <w:lang w:val="es-ES"/>
        </w:rPr>
        <w:t>“De continuo hacemos un tipo de juicios que podemos llamar de encaje, y que dan lugar a enunciados del tipo ‘x es un Y’. Si sabemos o asumimos que todos los objetos o seres que reúnen las propiedades a, b y c pertenecen al conjunto de los J, cada vez que encontramos uno que tiene esas tres propiedades decimos que es un J. Y también incorporamos excepciones, como cuando asumimos que no pertenece a la categoría de los J el ser que tiene la propiedad d, aunque tenga cualesquiera otras. Entonces, de un x que tenga las propiedades  a, b, c y d diremos que no es un J. Todo esto, en verdad, son obviedades, casi perogrulladas, pero veremos que conviene aquí explicitarlas e ir paso a paso.</w:t>
      </w:r>
    </w:p>
    <w:p w14:paraId="23AA7EE3" w14:textId="77777777" w:rsidR="006D4BC7" w:rsidRDefault="006D4BC7" w:rsidP="006B4F83">
      <w:pPr>
        <w:pStyle w:val="ADB1"/>
        <w:jc w:val="both"/>
        <w:rPr>
          <w:lang w:val="es-ES"/>
        </w:rPr>
      </w:pPr>
      <w:r>
        <w:rPr>
          <w:lang w:val="es-ES"/>
        </w:rPr>
        <w:t>“También en el campo general de lo normativo realizamos, todo el rato, juicios de encaje, sea respecto de acciones, de estados de cosas o de sujetos. Si en el sistema normativo de referencia asumimos que el homicidio es una acción consistente en matar a otro de modo intencional o imprudente, calificaremos como homicidio la acción por la que A mató a B intencional o imprudentemente…</w:t>
      </w:r>
    </w:p>
    <w:p w14:paraId="5ED289DA" w14:textId="77777777" w:rsidR="006D4BC7" w:rsidRPr="001E1F95" w:rsidRDefault="006D4BC7" w:rsidP="006B4F83">
      <w:pPr>
        <w:pStyle w:val="ADB1"/>
        <w:jc w:val="both"/>
        <w:rPr>
          <w:lang w:val="es-ES"/>
        </w:rPr>
      </w:pPr>
      <w:r>
        <w:rPr>
          <w:lang w:val="es-ES"/>
        </w:rPr>
        <w:t xml:space="preserve"> “En la teoría jurídica más tradicional, a esos que he llamado juicios de encaje se les llama subsunciones o juicios de subsunción. Subsunciones o juicios de encaje de ese tipo, positivos o negativos, los hacemos sin parar en todo el ámbito de lo normativo, no sólo en el del derecho” GARCÍA AMADO, Juan Antonio. “¿Qué es ponderar? Sobre implicaciones y riesgos de la ponderación” en Revista Iberoamericana de Argumentación, No. 13, 2016. </w:t>
      </w:r>
      <w:proofErr w:type="spellStart"/>
      <w:r>
        <w:rPr>
          <w:lang w:val="es-ES"/>
        </w:rPr>
        <w:t>Pp</w:t>
      </w:r>
      <w:proofErr w:type="spellEnd"/>
      <w:r>
        <w:rPr>
          <w:lang w:val="es-ES"/>
        </w:rPr>
        <w:t xml:space="preserve"> 1-19. </w:t>
      </w:r>
    </w:p>
  </w:footnote>
  <w:footnote w:id="2">
    <w:p w14:paraId="4DFF63A9" w14:textId="77777777" w:rsidR="006D4BC7" w:rsidRPr="00034B44" w:rsidRDefault="006D4BC7" w:rsidP="006B4F83">
      <w:pPr>
        <w:pStyle w:val="ADB1"/>
        <w:jc w:val="both"/>
        <w:rPr>
          <w:rFonts w:ascii="Palatino Linotype" w:hAnsi="Palatino Linotype"/>
          <w:sz w:val="18"/>
        </w:rPr>
      </w:pPr>
      <w:r w:rsidRPr="00034B44">
        <w:rPr>
          <w:rStyle w:val="Refdenotaalpie"/>
          <w:rFonts w:ascii="Palatino Linotype" w:hAnsi="Palatino Linotype"/>
          <w:sz w:val="18"/>
        </w:rPr>
        <w:footnoteRef/>
      </w:r>
      <w:r w:rsidRPr="00034B44">
        <w:rPr>
          <w:rFonts w:ascii="Palatino Linotype" w:hAnsi="Palatino Linotype"/>
          <w:sz w:val="18"/>
        </w:rPr>
        <w:t xml:space="preserve"> Artículo 3. Para los efectos de la presente Ley se entenderá por:</w:t>
      </w:r>
    </w:p>
    <w:p w14:paraId="599F20B6" w14:textId="77777777" w:rsidR="006D4BC7" w:rsidRPr="00034B44" w:rsidRDefault="006D4BC7" w:rsidP="006B4F83">
      <w:pPr>
        <w:pStyle w:val="ADB1"/>
        <w:jc w:val="both"/>
        <w:rPr>
          <w:rFonts w:ascii="Palatino Linotype" w:hAnsi="Palatino Linotype"/>
          <w:sz w:val="18"/>
        </w:rPr>
      </w:pPr>
      <w:r w:rsidRPr="00034B44">
        <w:rPr>
          <w:rFonts w:ascii="Palatino Linotype" w:hAnsi="Palatino Linotype"/>
          <w:sz w:val="18"/>
        </w:rPr>
        <w:t xml:space="preserve"> (…)</w:t>
      </w:r>
    </w:p>
    <w:p w14:paraId="48B6C98C" w14:textId="77777777" w:rsidR="006D4BC7" w:rsidRPr="00034B44" w:rsidRDefault="006D4BC7" w:rsidP="006B4F83">
      <w:pPr>
        <w:pStyle w:val="ADB1"/>
        <w:jc w:val="both"/>
        <w:rPr>
          <w:rFonts w:ascii="Palatino Linotype" w:hAnsi="Palatino Linotype"/>
          <w:sz w:val="18"/>
        </w:rPr>
      </w:pPr>
      <w:r w:rsidRPr="00034B44">
        <w:rPr>
          <w:rFonts w:ascii="Palatino Linotype" w:hAnsi="Palatino Linotype"/>
          <w:sz w:val="18"/>
        </w:rPr>
        <w:t>IX. Datos personales: La información concerniente a una persona, identificada o identificable según lo dispuesto por la Ley de Protección de Datos Personales del Estado de México;</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AAFD1" w14:textId="26B93D37" w:rsidR="009D1800" w:rsidRDefault="00B50980">
    <w:pPr>
      <w:pStyle w:val="Encabezado"/>
    </w:pPr>
    <w:r>
      <w:rPr>
        <w:noProof/>
      </w:rPr>
      <w:pict w14:anchorId="2B6E1F7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6755719" o:spid="_x0000_s2050" type="#_x0000_t75" style="position:absolute;margin-left:0;margin-top:0;width:609.4pt;height:793.75pt;z-index:-251657216;mso-position-horizontal:center;mso-position-horizontal-relative:margin;mso-position-vertical:center;mso-position-vertical-relative:margin" o:allowincell="f">
          <v:imagedata r:id="rId1" o:title="resolución"/>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FE5A6E" w14:textId="3ABA6383" w:rsidR="006D4BC7" w:rsidRDefault="00B50980" w:rsidP="001C6012">
    <w:pPr>
      <w:pStyle w:val="Encabezado"/>
      <w:tabs>
        <w:tab w:val="clear" w:pos="4252"/>
        <w:tab w:val="clear" w:pos="8504"/>
        <w:tab w:val="left" w:pos="8460"/>
      </w:tabs>
    </w:pPr>
    <w:r>
      <w:rPr>
        <w:noProof/>
      </w:rPr>
      <w:pict w14:anchorId="1B886A6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6755720" o:spid="_x0000_s2051" type="#_x0000_t75" style="position:absolute;margin-left:-82.4pt;margin-top:-136.95pt;width:609.4pt;height:793.75pt;z-index:-251656192;mso-position-horizontal-relative:margin;mso-position-vertical-relative:margin" o:allowincell="f">
          <v:imagedata r:id="rId1" o:title="resolución"/>
          <w10:wrap anchorx="margin" anchory="margin"/>
        </v:shape>
      </w:pict>
    </w:r>
    <w:r w:rsidR="006D4BC7">
      <w:tab/>
    </w:r>
  </w:p>
  <w:p w14:paraId="64F5F23E" w14:textId="390690E5" w:rsidR="006D4BC7" w:rsidRDefault="006D4BC7">
    <w:pPr>
      <w:pStyle w:val="Encabezado"/>
    </w:pPr>
  </w:p>
  <w:tbl>
    <w:tblPr>
      <w:tblStyle w:val="Tablaconcuadrcula"/>
      <w:tblW w:w="8505" w:type="dxa"/>
      <w:tblInd w:w="14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53"/>
      <w:gridCol w:w="4252"/>
    </w:tblGrid>
    <w:tr w:rsidR="006D4BC7" w:rsidRPr="00674A46" w14:paraId="07F2896E" w14:textId="77777777" w:rsidTr="009D1800">
      <w:trPr>
        <w:trHeight w:val="138"/>
      </w:trPr>
      <w:tc>
        <w:tcPr>
          <w:tcW w:w="4253" w:type="dxa"/>
          <w:vAlign w:val="center"/>
        </w:tcPr>
        <w:p w14:paraId="4A5B1974" w14:textId="3B2AB4E0" w:rsidR="006D4BC7" w:rsidRPr="00674A46" w:rsidRDefault="006D4BC7" w:rsidP="006E6B65">
          <w:pPr>
            <w:ind w:right="34"/>
            <w:jc w:val="right"/>
            <w:rPr>
              <w:rFonts w:ascii="Palatino Linotype" w:hAnsi="Palatino Linotype"/>
              <w:b/>
              <w:sz w:val="22"/>
              <w:szCs w:val="22"/>
            </w:rPr>
          </w:pPr>
          <w:r w:rsidRPr="00674A46">
            <w:rPr>
              <w:rFonts w:ascii="Palatino Linotype" w:hAnsi="Palatino Linotype"/>
              <w:b/>
              <w:sz w:val="22"/>
              <w:szCs w:val="22"/>
            </w:rPr>
            <w:t>RECURSO DE REVISIÓN:</w:t>
          </w:r>
        </w:p>
      </w:tc>
      <w:tc>
        <w:tcPr>
          <w:tcW w:w="4252" w:type="dxa"/>
          <w:vAlign w:val="center"/>
        </w:tcPr>
        <w:p w14:paraId="3A05B4B6" w14:textId="3EE6E99A" w:rsidR="006D4BC7" w:rsidRPr="00674A46" w:rsidRDefault="006D4BC7" w:rsidP="00AA38CA">
          <w:pPr>
            <w:pStyle w:val="Encabezado"/>
            <w:rPr>
              <w:rFonts w:ascii="Palatino Linotype" w:hAnsi="Palatino Linotype"/>
              <w:b/>
              <w:sz w:val="22"/>
              <w:szCs w:val="22"/>
            </w:rPr>
          </w:pPr>
          <w:r>
            <w:rPr>
              <w:rFonts w:ascii="Palatino Linotype" w:hAnsi="Palatino Linotype" w:cs="Arial"/>
              <w:b/>
              <w:bCs/>
              <w:sz w:val="22"/>
              <w:szCs w:val="22"/>
              <w:lang w:eastAsia="es-MX"/>
            </w:rPr>
            <w:t>02068/INFOEM/IP/RR/2020</w:t>
          </w:r>
        </w:p>
      </w:tc>
    </w:tr>
    <w:tr w:rsidR="006D4BC7" w:rsidRPr="00674A46" w14:paraId="1B5D8690" w14:textId="77777777" w:rsidTr="009D1800">
      <w:trPr>
        <w:trHeight w:val="233"/>
      </w:trPr>
      <w:tc>
        <w:tcPr>
          <w:tcW w:w="4253" w:type="dxa"/>
          <w:vAlign w:val="center"/>
        </w:tcPr>
        <w:p w14:paraId="3903F2C6" w14:textId="22D569F8" w:rsidR="006D4BC7" w:rsidRPr="00674A46" w:rsidRDefault="006D4BC7" w:rsidP="006E6B65">
          <w:pPr>
            <w:ind w:right="34"/>
            <w:jc w:val="right"/>
            <w:rPr>
              <w:rFonts w:ascii="Palatino Linotype" w:hAnsi="Palatino Linotype"/>
              <w:b/>
              <w:sz w:val="22"/>
              <w:szCs w:val="22"/>
            </w:rPr>
          </w:pPr>
          <w:r w:rsidRPr="00674A46">
            <w:rPr>
              <w:rFonts w:ascii="Palatino Linotype" w:hAnsi="Palatino Linotype"/>
              <w:b/>
              <w:sz w:val="22"/>
              <w:szCs w:val="22"/>
            </w:rPr>
            <w:t>SUJETO OBLIGADO:</w:t>
          </w:r>
        </w:p>
      </w:tc>
      <w:tc>
        <w:tcPr>
          <w:tcW w:w="4252" w:type="dxa"/>
          <w:vAlign w:val="center"/>
        </w:tcPr>
        <w:p w14:paraId="03C799A2" w14:textId="421A11EA" w:rsidR="006D4BC7" w:rsidRPr="00B75F20" w:rsidRDefault="006D4BC7" w:rsidP="00926F75">
          <w:pPr>
            <w:pStyle w:val="Encabezado"/>
            <w:jc w:val="both"/>
            <w:rPr>
              <w:rFonts w:ascii="Palatino Linotype" w:hAnsi="Palatino Linotype"/>
              <w:b/>
              <w:sz w:val="22"/>
              <w:szCs w:val="22"/>
            </w:rPr>
          </w:pPr>
          <w:r>
            <w:rPr>
              <w:rFonts w:ascii="Palatino Linotype" w:hAnsi="Palatino Linotype"/>
              <w:b/>
              <w:sz w:val="22"/>
              <w:szCs w:val="22"/>
            </w:rPr>
            <w:t>Ayuntamiento de Ecatepec</w:t>
          </w:r>
          <w:r w:rsidR="00D86F1C">
            <w:rPr>
              <w:rFonts w:ascii="Palatino Linotype" w:hAnsi="Palatino Linotype"/>
              <w:b/>
              <w:sz w:val="22"/>
              <w:szCs w:val="22"/>
            </w:rPr>
            <w:t xml:space="preserve"> de Morelos</w:t>
          </w:r>
        </w:p>
      </w:tc>
    </w:tr>
    <w:tr w:rsidR="006D4BC7" w:rsidRPr="00674A46" w14:paraId="095EB01B" w14:textId="77777777" w:rsidTr="009D1800">
      <w:trPr>
        <w:trHeight w:val="321"/>
      </w:trPr>
      <w:tc>
        <w:tcPr>
          <w:tcW w:w="4253" w:type="dxa"/>
          <w:vAlign w:val="center"/>
        </w:tcPr>
        <w:p w14:paraId="6E000A51" w14:textId="25DCC1C7" w:rsidR="006D4BC7" w:rsidRPr="00674A46" w:rsidRDefault="006D4BC7" w:rsidP="006E6B65">
          <w:pPr>
            <w:ind w:right="34"/>
            <w:jc w:val="right"/>
            <w:rPr>
              <w:rFonts w:ascii="Palatino Linotype" w:hAnsi="Palatino Linotype"/>
              <w:b/>
              <w:sz w:val="22"/>
              <w:szCs w:val="22"/>
            </w:rPr>
          </w:pPr>
          <w:r w:rsidRPr="00674A46">
            <w:rPr>
              <w:rFonts w:ascii="Palatino Linotype" w:hAnsi="Palatino Linotype"/>
              <w:b/>
              <w:sz w:val="22"/>
              <w:szCs w:val="22"/>
            </w:rPr>
            <w:t>COMISIONADO PONENTE:</w:t>
          </w:r>
        </w:p>
      </w:tc>
      <w:tc>
        <w:tcPr>
          <w:tcW w:w="4252" w:type="dxa"/>
          <w:vAlign w:val="center"/>
        </w:tcPr>
        <w:p w14:paraId="07560085" w14:textId="05E7D8A2" w:rsidR="006D4BC7" w:rsidRPr="00674A46" w:rsidRDefault="006D4BC7" w:rsidP="00472C41">
          <w:pPr>
            <w:pStyle w:val="Encabezado"/>
            <w:rPr>
              <w:rFonts w:ascii="Palatino Linotype" w:hAnsi="Palatino Linotype"/>
              <w:b/>
              <w:sz w:val="22"/>
              <w:szCs w:val="22"/>
            </w:rPr>
          </w:pPr>
          <w:r w:rsidRPr="00674A46">
            <w:rPr>
              <w:rFonts w:ascii="Palatino Linotype" w:hAnsi="Palatino Linotype"/>
              <w:b/>
              <w:sz w:val="22"/>
              <w:szCs w:val="22"/>
            </w:rPr>
            <w:t>José Guadalupe Luna Hernández</w:t>
          </w:r>
        </w:p>
      </w:tc>
    </w:tr>
  </w:tbl>
  <w:p w14:paraId="1096C1B8" w14:textId="77777777" w:rsidR="006D4BC7" w:rsidRDefault="006D4BC7" w:rsidP="00472C41">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CD4FEF" w14:textId="77B74D2D" w:rsidR="006D4BC7" w:rsidRDefault="00B50980" w:rsidP="00472C41">
    <w:pPr>
      <w:pStyle w:val="Encabezado"/>
      <w:tabs>
        <w:tab w:val="clear" w:pos="4252"/>
        <w:tab w:val="clear" w:pos="8504"/>
        <w:tab w:val="left" w:pos="3103"/>
      </w:tabs>
    </w:pPr>
    <w:r>
      <w:rPr>
        <w:noProof/>
      </w:rPr>
      <w:pict w14:anchorId="4E18C1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6755718" o:spid="_x0000_s2049" type="#_x0000_t75" style="position:absolute;margin-left:0;margin-top:0;width:609.4pt;height:793.75pt;z-index:-251658240;mso-position-horizontal:center;mso-position-horizontal-relative:margin;mso-position-vertical:center;mso-position-vertical-relative:margin" o:allowincell="f">
          <v:imagedata r:id="rId1" o:title="resolución"/>
          <w10:wrap anchorx="margin" anchory="margin"/>
        </v:shape>
      </w:pict>
    </w:r>
    <w:r w:rsidR="006D4BC7">
      <w:tab/>
    </w:r>
  </w:p>
  <w:tbl>
    <w:tblPr>
      <w:tblStyle w:val="Tablaconcuadrcula"/>
      <w:tblW w:w="7372"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1"/>
      <w:gridCol w:w="4111"/>
    </w:tblGrid>
    <w:tr w:rsidR="006D4BC7" w:rsidRPr="00674A46" w14:paraId="0A3256F2" w14:textId="77777777" w:rsidTr="006E6B65">
      <w:trPr>
        <w:trHeight w:val="138"/>
        <w:jc w:val="right"/>
      </w:trPr>
      <w:tc>
        <w:tcPr>
          <w:tcW w:w="3261" w:type="dxa"/>
          <w:vAlign w:val="center"/>
        </w:tcPr>
        <w:p w14:paraId="3D80769D" w14:textId="316F11F8" w:rsidR="006D4BC7" w:rsidRPr="00674A46" w:rsidRDefault="006D4BC7" w:rsidP="00472C41">
          <w:pPr>
            <w:jc w:val="right"/>
            <w:rPr>
              <w:rFonts w:ascii="Palatino Linotype" w:hAnsi="Palatino Linotype"/>
              <w:b/>
              <w:sz w:val="22"/>
              <w:szCs w:val="22"/>
            </w:rPr>
          </w:pPr>
          <w:r w:rsidRPr="00674A46">
            <w:rPr>
              <w:rFonts w:ascii="Palatino Linotype" w:hAnsi="Palatino Linotype"/>
              <w:b/>
              <w:sz w:val="22"/>
              <w:szCs w:val="22"/>
            </w:rPr>
            <w:t>RECURSO DE REVISIÓN:</w:t>
          </w:r>
        </w:p>
      </w:tc>
      <w:tc>
        <w:tcPr>
          <w:tcW w:w="4111" w:type="dxa"/>
          <w:vAlign w:val="center"/>
        </w:tcPr>
        <w:p w14:paraId="0453495E" w14:textId="25D1154F" w:rsidR="006D4BC7" w:rsidRPr="00674A46" w:rsidRDefault="00B072D5" w:rsidP="00AA38CA">
          <w:pPr>
            <w:pStyle w:val="Encabezado"/>
            <w:rPr>
              <w:rFonts w:ascii="Palatino Linotype" w:hAnsi="Palatino Linotype"/>
              <w:b/>
              <w:sz w:val="22"/>
              <w:szCs w:val="22"/>
            </w:rPr>
          </w:pPr>
          <w:r>
            <w:rPr>
              <w:rFonts w:ascii="Palatino Linotype" w:hAnsi="Palatino Linotype" w:cs="Arial"/>
              <w:b/>
              <w:bCs/>
              <w:sz w:val="22"/>
              <w:szCs w:val="22"/>
              <w:lang w:eastAsia="es-MX"/>
            </w:rPr>
            <w:t>02068</w:t>
          </w:r>
          <w:r w:rsidR="006D4BC7">
            <w:rPr>
              <w:rFonts w:ascii="Palatino Linotype" w:hAnsi="Palatino Linotype" w:cs="Arial"/>
              <w:b/>
              <w:bCs/>
              <w:sz w:val="22"/>
              <w:szCs w:val="22"/>
              <w:lang w:eastAsia="es-MX"/>
            </w:rPr>
            <w:t>/INFOEM/IP/RR/2020</w:t>
          </w:r>
        </w:p>
      </w:tc>
    </w:tr>
    <w:tr w:rsidR="006D4BC7" w:rsidRPr="00B75F20" w14:paraId="128C8B3C" w14:textId="77777777" w:rsidTr="00136325">
      <w:trPr>
        <w:trHeight w:val="145"/>
        <w:jc w:val="right"/>
      </w:trPr>
      <w:tc>
        <w:tcPr>
          <w:tcW w:w="3261" w:type="dxa"/>
          <w:vAlign w:val="center"/>
        </w:tcPr>
        <w:p w14:paraId="483E3371" w14:textId="16A6E68C" w:rsidR="006D4BC7" w:rsidRPr="00674A46" w:rsidRDefault="006D4BC7" w:rsidP="00136325">
          <w:pPr>
            <w:rPr>
              <w:rFonts w:ascii="Palatino Linotype" w:hAnsi="Palatino Linotype"/>
              <w:b/>
              <w:sz w:val="22"/>
              <w:szCs w:val="22"/>
            </w:rPr>
          </w:pPr>
        </w:p>
      </w:tc>
      <w:tc>
        <w:tcPr>
          <w:tcW w:w="4111" w:type="dxa"/>
        </w:tcPr>
        <w:p w14:paraId="1548525E" w14:textId="67844062" w:rsidR="006D4BC7" w:rsidRPr="00B75F20" w:rsidRDefault="006D4BC7" w:rsidP="00926F75">
          <w:pPr>
            <w:pStyle w:val="Encabezado"/>
            <w:rPr>
              <w:rFonts w:ascii="Palatino Linotype" w:hAnsi="Palatino Linotype"/>
              <w:b/>
              <w:sz w:val="22"/>
              <w:szCs w:val="22"/>
            </w:rPr>
          </w:pPr>
        </w:p>
      </w:tc>
    </w:tr>
    <w:tr w:rsidR="006D4BC7" w:rsidRPr="00674A46" w14:paraId="41BE0704" w14:textId="77777777" w:rsidTr="006E6B65">
      <w:trPr>
        <w:trHeight w:val="321"/>
        <w:jc w:val="right"/>
      </w:trPr>
      <w:tc>
        <w:tcPr>
          <w:tcW w:w="3261" w:type="dxa"/>
          <w:vAlign w:val="center"/>
        </w:tcPr>
        <w:p w14:paraId="34C64148" w14:textId="10C6C8A9" w:rsidR="006D4BC7" w:rsidRPr="00674A46" w:rsidRDefault="006D4BC7" w:rsidP="00472C41">
          <w:pPr>
            <w:jc w:val="right"/>
            <w:rPr>
              <w:rFonts w:ascii="Palatino Linotype" w:hAnsi="Palatino Linotype"/>
              <w:b/>
              <w:sz w:val="22"/>
              <w:szCs w:val="22"/>
            </w:rPr>
          </w:pPr>
          <w:r w:rsidRPr="00674A46">
            <w:rPr>
              <w:rFonts w:ascii="Palatino Linotype" w:hAnsi="Palatino Linotype"/>
              <w:b/>
              <w:sz w:val="22"/>
              <w:szCs w:val="22"/>
            </w:rPr>
            <w:t>SUJETO OBLIGADO:</w:t>
          </w:r>
        </w:p>
      </w:tc>
      <w:tc>
        <w:tcPr>
          <w:tcW w:w="4111" w:type="dxa"/>
          <w:vAlign w:val="center"/>
        </w:tcPr>
        <w:p w14:paraId="34C341BF" w14:textId="6F7551BD" w:rsidR="006D4BC7" w:rsidRPr="00674A46" w:rsidRDefault="00B072D5" w:rsidP="00B072D5">
          <w:pPr>
            <w:pStyle w:val="Encabezado"/>
            <w:jc w:val="both"/>
            <w:rPr>
              <w:rFonts w:ascii="Palatino Linotype" w:hAnsi="Palatino Linotype"/>
              <w:b/>
              <w:sz w:val="22"/>
              <w:szCs w:val="22"/>
            </w:rPr>
          </w:pPr>
          <w:r>
            <w:rPr>
              <w:rFonts w:ascii="Palatino Linotype" w:hAnsi="Palatino Linotype"/>
              <w:b/>
              <w:sz w:val="22"/>
              <w:szCs w:val="22"/>
            </w:rPr>
            <w:t>Ayuntamiento de Ecatepec de Morelos</w:t>
          </w:r>
        </w:p>
      </w:tc>
    </w:tr>
    <w:tr w:rsidR="006D4BC7" w:rsidRPr="00674A46" w14:paraId="0C8B6193" w14:textId="77777777" w:rsidTr="006E6B65">
      <w:trPr>
        <w:trHeight w:val="321"/>
        <w:jc w:val="right"/>
      </w:trPr>
      <w:tc>
        <w:tcPr>
          <w:tcW w:w="3261" w:type="dxa"/>
          <w:vAlign w:val="center"/>
        </w:tcPr>
        <w:p w14:paraId="321FFAFF" w14:textId="40E5A678" w:rsidR="006D4BC7" w:rsidRPr="00674A46" w:rsidRDefault="006D4BC7" w:rsidP="00472C41">
          <w:pPr>
            <w:jc w:val="right"/>
            <w:rPr>
              <w:rFonts w:ascii="Palatino Linotype" w:hAnsi="Palatino Linotype"/>
              <w:b/>
              <w:sz w:val="22"/>
              <w:szCs w:val="22"/>
            </w:rPr>
          </w:pPr>
          <w:r w:rsidRPr="00674A46">
            <w:rPr>
              <w:rFonts w:ascii="Palatino Linotype" w:hAnsi="Palatino Linotype"/>
              <w:b/>
              <w:sz w:val="22"/>
              <w:szCs w:val="22"/>
            </w:rPr>
            <w:t>COMISIONADO PONENTE:</w:t>
          </w:r>
        </w:p>
      </w:tc>
      <w:tc>
        <w:tcPr>
          <w:tcW w:w="4111" w:type="dxa"/>
          <w:vAlign w:val="center"/>
        </w:tcPr>
        <w:p w14:paraId="0FECDA9D" w14:textId="77777777" w:rsidR="006D4BC7" w:rsidRPr="00674A46" w:rsidRDefault="006D4BC7" w:rsidP="00472C41">
          <w:pPr>
            <w:pStyle w:val="Encabezado"/>
            <w:rPr>
              <w:rFonts w:ascii="Palatino Linotype" w:hAnsi="Palatino Linotype"/>
              <w:b/>
              <w:sz w:val="22"/>
              <w:szCs w:val="22"/>
            </w:rPr>
          </w:pPr>
          <w:r w:rsidRPr="00674A46">
            <w:rPr>
              <w:rFonts w:ascii="Palatino Linotype" w:hAnsi="Palatino Linotype"/>
              <w:b/>
              <w:sz w:val="22"/>
              <w:szCs w:val="22"/>
            </w:rPr>
            <w:t>José Guadalupe Luna Hernández</w:t>
          </w:r>
        </w:p>
      </w:tc>
    </w:tr>
  </w:tbl>
  <w:p w14:paraId="156B5574" w14:textId="3EA5B995" w:rsidR="006D4BC7" w:rsidRDefault="006D4BC7" w:rsidP="00472C41">
    <w:pPr>
      <w:pStyle w:val="Encabezado"/>
      <w:tabs>
        <w:tab w:val="clear" w:pos="4252"/>
        <w:tab w:val="clear" w:pos="8504"/>
        <w:tab w:val="left" w:pos="3103"/>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2567B6"/>
    <w:multiLevelType w:val="hybridMultilevel"/>
    <w:tmpl w:val="E1286B40"/>
    <w:lvl w:ilvl="0" w:tplc="080A0001">
      <w:start w:val="1"/>
      <w:numFmt w:val="bullet"/>
      <w:lvlText w:val=""/>
      <w:lvlJc w:val="left"/>
      <w:pPr>
        <w:ind w:left="1866" w:hanging="360"/>
      </w:pPr>
      <w:rPr>
        <w:rFonts w:ascii="Symbol" w:hAnsi="Symbol" w:hint="default"/>
      </w:rPr>
    </w:lvl>
    <w:lvl w:ilvl="1" w:tplc="080A0003">
      <w:start w:val="1"/>
      <w:numFmt w:val="bullet"/>
      <w:lvlText w:val="o"/>
      <w:lvlJc w:val="left"/>
      <w:pPr>
        <w:ind w:left="2586" w:hanging="360"/>
      </w:pPr>
      <w:rPr>
        <w:rFonts w:ascii="Courier New" w:hAnsi="Courier New" w:cs="Courier New" w:hint="default"/>
      </w:rPr>
    </w:lvl>
    <w:lvl w:ilvl="2" w:tplc="080A0005">
      <w:start w:val="1"/>
      <w:numFmt w:val="bullet"/>
      <w:lvlText w:val=""/>
      <w:lvlJc w:val="left"/>
      <w:pPr>
        <w:ind w:left="3306" w:hanging="360"/>
      </w:pPr>
      <w:rPr>
        <w:rFonts w:ascii="Wingdings" w:hAnsi="Wingdings" w:hint="default"/>
      </w:rPr>
    </w:lvl>
    <w:lvl w:ilvl="3" w:tplc="080A0001">
      <w:start w:val="1"/>
      <w:numFmt w:val="bullet"/>
      <w:lvlText w:val=""/>
      <w:lvlJc w:val="left"/>
      <w:pPr>
        <w:ind w:left="4026" w:hanging="360"/>
      </w:pPr>
      <w:rPr>
        <w:rFonts w:ascii="Symbol" w:hAnsi="Symbol" w:hint="default"/>
      </w:rPr>
    </w:lvl>
    <w:lvl w:ilvl="4" w:tplc="080A0003">
      <w:start w:val="1"/>
      <w:numFmt w:val="bullet"/>
      <w:lvlText w:val="o"/>
      <w:lvlJc w:val="left"/>
      <w:pPr>
        <w:ind w:left="4746" w:hanging="360"/>
      </w:pPr>
      <w:rPr>
        <w:rFonts w:ascii="Courier New" w:hAnsi="Courier New" w:cs="Courier New" w:hint="default"/>
      </w:rPr>
    </w:lvl>
    <w:lvl w:ilvl="5" w:tplc="080A0005">
      <w:start w:val="1"/>
      <w:numFmt w:val="bullet"/>
      <w:lvlText w:val=""/>
      <w:lvlJc w:val="left"/>
      <w:pPr>
        <w:ind w:left="5466" w:hanging="360"/>
      </w:pPr>
      <w:rPr>
        <w:rFonts w:ascii="Wingdings" w:hAnsi="Wingdings" w:hint="default"/>
      </w:rPr>
    </w:lvl>
    <w:lvl w:ilvl="6" w:tplc="080A0001">
      <w:start w:val="1"/>
      <w:numFmt w:val="bullet"/>
      <w:lvlText w:val=""/>
      <w:lvlJc w:val="left"/>
      <w:pPr>
        <w:ind w:left="6186" w:hanging="360"/>
      </w:pPr>
      <w:rPr>
        <w:rFonts w:ascii="Symbol" w:hAnsi="Symbol" w:hint="default"/>
      </w:rPr>
    </w:lvl>
    <w:lvl w:ilvl="7" w:tplc="080A0003">
      <w:start w:val="1"/>
      <w:numFmt w:val="bullet"/>
      <w:lvlText w:val="o"/>
      <w:lvlJc w:val="left"/>
      <w:pPr>
        <w:ind w:left="6906" w:hanging="360"/>
      </w:pPr>
      <w:rPr>
        <w:rFonts w:ascii="Courier New" w:hAnsi="Courier New" w:cs="Courier New" w:hint="default"/>
      </w:rPr>
    </w:lvl>
    <w:lvl w:ilvl="8" w:tplc="080A0005">
      <w:start w:val="1"/>
      <w:numFmt w:val="bullet"/>
      <w:lvlText w:val=""/>
      <w:lvlJc w:val="left"/>
      <w:pPr>
        <w:ind w:left="7626" w:hanging="360"/>
      </w:pPr>
      <w:rPr>
        <w:rFonts w:ascii="Wingdings" w:hAnsi="Wingdings" w:hint="default"/>
      </w:rPr>
    </w:lvl>
  </w:abstractNum>
  <w:abstractNum w:abstractNumId="1" w15:restartNumberingAfterBreak="0">
    <w:nsid w:val="029C486F"/>
    <w:multiLevelType w:val="hybridMultilevel"/>
    <w:tmpl w:val="3F54C97C"/>
    <w:lvl w:ilvl="0" w:tplc="4D0C2DEA">
      <w:start w:val="1"/>
      <w:numFmt w:val="lowerLetter"/>
      <w:lvlText w:val="%1)"/>
      <w:lvlJc w:val="left"/>
      <w:pPr>
        <w:ind w:left="1146" w:hanging="360"/>
      </w:pPr>
      <w:rPr>
        <w:rFonts w:hint="default"/>
        <w:b/>
      </w:rPr>
    </w:lvl>
    <w:lvl w:ilvl="1" w:tplc="080A0003" w:tentative="1">
      <w:start w:val="1"/>
      <w:numFmt w:val="bullet"/>
      <w:lvlText w:val="o"/>
      <w:lvlJc w:val="left"/>
      <w:pPr>
        <w:ind w:left="1866" w:hanging="360"/>
      </w:pPr>
      <w:rPr>
        <w:rFonts w:ascii="Courier New" w:hAnsi="Courier New" w:cs="Courier New" w:hint="default"/>
      </w:rPr>
    </w:lvl>
    <w:lvl w:ilvl="2" w:tplc="080A0005" w:tentative="1">
      <w:start w:val="1"/>
      <w:numFmt w:val="bullet"/>
      <w:lvlText w:val=""/>
      <w:lvlJc w:val="left"/>
      <w:pPr>
        <w:ind w:left="2586" w:hanging="360"/>
      </w:pPr>
      <w:rPr>
        <w:rFonts w:ascii="Wingdings" w:hAnsi="Wingdings" w:hint="default"/>
      </w:rPr>
    </w:lvl>
    <w:lvl w:ilvl="3" w:tplc="080A0001" w:tentative="1">
      <w:start w:val="1"/>
      <w:numFmt w:val="bullet"/>
      <w:lvlText w:val=""/>
      <w:lvlJc w:val="left"/>
      <w:pPr>
        <w:ind w:left="3306" w:hanging="360"/>
      </w:pPr>
      <w:rPr>
        <w:rFonts w:ascii="Symbol" w:hAnsi="Symbol" w:hint="default"/>
      </w:rPr>
    </w:lvl>
    <w:lvl w:ilvl="4" w:tplc="080A0003" w:tentative="1">
      <w:start w:val="1"/>
      <w:numFmt w:val="bullet"/>
      <w:lvlText w:val="o"/>
      <w:lvlJc w:val="left"/>
      <w:pPr>
        <w:ind w:left="4026" w:hanging="360"/>
      </w:pPr>
      <w:rPr>
        <w:rFonts w:ascii="Courier New" w:hAnsi="Courier New" w:cs="Courier New" w:hint="default"/>
      </w:rPr>
    </w:lvl>
    <w:lvl w:ilvl="5" w:tplc="080A0005" w:tentative="1">
      <w:start w:val="1"/>
      <w:numFmt w:val="bullet"/>
      <w:lvlText w:val=""/>
      <w:lvlJc w:val="left"/>
      <w:pPr>
        <w:ind w:left="4746" w:hanging="360"/>
      </w:pPr>
      <w:rPr>
        <w:rFonts w:ascii="Wingdings" w:hAnsi="Wingdings" w:hint="default"/>
      </w:rPr>
    </w:lvl>
    <w:lvl w:ilvl="6" w:tplc="080A0001" w:tentative="1">
      <w:start w:val="1"/>
      <w:numFmt w:val="bullet"/>
      <w:lvlText w:val=""/>
      <w:lvlJc w:val="left"/>
      <w:pPr>
        <w:ind w:left="5466" w:hanging="360"/>
      </w:pPr>
      <w:rPr>
        <w:rFonts w:ascii="Symbol" w:hAnsi="Symbol" w:hint="default"/>
      </w:rPr>
    </w:lvl>
    <w:lvl w:ilvl="7" w:tplc="080A0003" w:tentative="1">
      <w:start w:val="1"/>
      <w:numFmt w:val="bullet"/>
      <w:lvlText w:val="o"/>
      <w:lvlJc w:val="left"/>
      <w:pPr>
        <w:ind w:left="6186" w:hanging="360"/>
      </w:pPr>
      <w:rPr>
        <w:rFonts w:ascii="Courier New" w:hAnsi="Courier New" w:cs="Courier New" w:hint="default"/>
      </w:rPr>
    </w:lvl>
    <w:lvl w:ilvl="8" w:tplc="080A0005" w:tentative="1">
      <w:start w:val="1"/>
      <w:numFmt w:val="bullet"/>
      <w:lvlText w:val=""/>
      <w:lvlJc w:val="left"/>
      <w:pPr>
        <w:ind w:left="6906" w:hanging="360"/>
      </w:pPr>
      <w:rPr>
        <w:rFonts w:ascii="Wingdings" w:hAnsi="Wingdings" w:hint="default"/>
      </w:rPr>
    </w:lvl>
  </w:abstractNum>
  <w:abstractNum w:abstractNumId="2" w15:restartNumberingAfterBreak="0">
    <w:nsid w:val="04AB3B78"/>
    <w:multiLevelType w:val="hybridMultilevel"/>
    <w:tmpl w:val="B8FE6132"/>
    <w:lvl w:ilvl="0" w:tplc="1E54EEEC">
      <w:start w:val="1"/>
      <w:numFmt w:val="decimal"/>
      <w:lvlText w:val="%1."/>
      <w:lvlJc w:val="left"/>
      <w:pPr>
        <w:ind w:left="360" w:hanging="360"/>
      </w:pPr>
      <w:rPr>
        <w:rFonts w:hint="default"/>
        <w:b/>
        <w:i w:val="0"/>
        <w:color w:val="000000" w:themeColor="text1"/>
        <w:sz w:val="24"/>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3" w15:restartNumberingAfterBreak="0">
    <w:nsid w:val="07E81203"/>
    <w:multiLevelType w:val="hybridMultilevel"/>
    <w:tmpl w:val="D5B64C8A"/>
    <w:lvl w:ilvl="0" w:tplc="FFA4CFF0">
      <w:start w:val="1"/>
      <w:numFmt w:val="lowerLetter"/>
      <w:lvlText w:val="%1."/>
      <w:lvlJc w:val="left"/>
      <w:pPr>
        <w:ind w:left="720" w:hanging="360"/>
      </w:pPr>
      <w:rPr>
        <w:rFonts w:eastAsiaTheme="majorEastAsia"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308571F"/>
    <w:multiLevelType w:val="hybridMultilevel"/>
    <w:tmpl w:val="93BE6EB8"/>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5" w15:restartNumberingAfterBreak="0">
    <w:nsid w:val="147C03CE"/>
    <w:multiLevelType w:val="hybridMultilevel"/>
    <w:tmpl w:val="BC9C6626"/>
    <w:lvl w:ilvl="0" w:tplc="4E742A5C">
      <w:start w:val="1"/>
      <w:numFmt w:val="lowerLetter"/>
      <w:lvlText w:val="%1)"/>
      <w:lvlJc w:val="left"/>
      <w:pPr>
        <w:ind w:left="1146" w:hanging="360"/>
      </w:pPr>
      <w:rPr>
        <w:rFonts w:hint="default"/>
        <w:b/>
      </w:rPr>
    </w:lvl>
    <w:lvl w:ilvl="1" w:tplc="080A0003" w:tentative="1">
      <w:start w:val="1"/>
      <w:numFmt w:val="bullet"/>
      <w:lvlText w:val="o"/>
      <w:lvlJc w:val="left"/>
      <w:pPr>
        <w:ind w:left="1866" w:hanging="360"/>
      </w:pPr>
      <w:rPr>
        <w:rFonts w:ascii="Courier New" w:hAnsi="Courier New" w:cs="Courier New" w:hint="default"/>
      </w:rPr>
    </w:lvl>
    <w:lvl w:ilvl="2" w:tplc="080A0005" w:tentative="1">
      <w:start w:val="1"/>
      <w:numFmt w:val="bullet"/>
      <w:lvlText w:val=""/>
      <w:lvlJc w:val="left"/>
      <w:pPr>
        <w:ind w:left="2586" w:hanging="360"/>
      </w:pPr>
      <w:rPr>
        <w:rFonts w:ascii="Wingdings" w:hAnsi="Wingdings" w:hint="default"/>
      </w:rPr>
    </w:lvl>
    <w:lvl w:ilvl="3" w:tplc="080A0001" w:tentative="1">
      <w:start w:val="1"/>
      <w:numFmt w:val="bullet"/>
      <w:lvlText w:val=""/>
      <w:lvlJc w:val="left"/>
      <w:pPr>
        <w:ind w:left="3306" w:hanging="360"/>
      </w:pPr>
      <w:rPr>
        <w:rFonts w:ascii="Symbol" w:hAnsi="Symbol" w:hint="default"/>
      </w:rPr>
    </w:lvl>
    <w:lvl w:ilvl="4" w:tplc="080A0003" w:tentative="1">
      <w:start w:val="1"/>
      <w:numFmt w:val="bullet"/>
      <w:lvlText w:val="o"/>
      <w:lvlJc w:val="left"/>
      <w:pPr>
        <w:ind w:left="4026" w:hanging="360"/>
      </w:pPr>
      <w:rPr>
        <w:rFonts w:ascii="Courier New" w:hAnsi="Courier New" w:cs="Courier New" w:hint="default"/>
      </w:rPr>
    </w:lvl>
    <w:lvl w:ilvl="5" w:tplc="080A0005" w:tentative="1">
      <w:start w:val="1"/>
      <w:numFmt w:val="bullet"/>
      <w:lvlText w:val=""/>
      <w:lvlJc w:val="left"/>
      <w:pPr>
        <w:ind w:left="4746" w:hanging="360"/>
      </w:pPr>
      <w:rPr>
        <w:rFonts w:ascii="Wingdings" w:hAnsi="Wingdings" w:hint="default"/>
      </w:rPr>
    </w:lvl>
    <w:lvl w:ilvl="6" w:tplc="080A0001" w:tentative="1">
      <w:start w:val="1"/>
      <w:numFmt w:val="bullet"/>
      <w:lvlText w:val=""/>
      <w:lvlJc w:val="left"/>
      <w:pPr>
        <w:ind w:left="5466" w:hanging="360"/>
      </w:pPr>
      <w:rPr>
        <w:rFonts w:ascii="Symbol" w:hAnsi="Symbol" w:hint="default"/>
      </w:rPr>
    </w:lvl>
    <w:lvl w:ilvl="7" w:tplc="080A0003" w:tentative="1">
      <w:start w:val="1"/>
      <w:numFmt w:val="bullet"/>
      <w:lvlText w:val="o"/>
      <w:lvlJc w:val="left"/>
      <w:pPr>
        <w:ind w:left="6186" w:hanging="360"/>
      </w:pPr>
      <w:rPr>
        <w:rFonts w:ascii="Courier New" w:hAnsi="Courier New" w:cs="Courier New" w:hint="default"/>
      </w:rPr>
    </w:lvl>
    <w:lvl w:ilvl="8" w:tplc="080A0005" w:tentative="1">
      <w:start w:val="1"/>
      <w:numFmt w:val="bullet"/>
      <w:lvlText w:val=""/>
      <w:lvlJc w:val="left"/>
      <w:pPr>
        <w:ind w:left="6906" w:hanging="360"/>
      </w:pPr>
      <w:rPr>
        <w:rFonts w:ascii="Wingdings" w:hAnsi="Wingdings" w:hint="default"/>
      </w:rPr>
    </w:lvl>
  </w:abstractNum>
  <w:abstractNum w:abstractNumId="6" w15:restartNumberingAfterBreak="0">
    <w:nsid w:val="1768378F"/>
    <w:multiLevelType w:val="hybridMultilevel"/>
    <w:tmpl w:val="48A06EEC"/>
    <w:lvl w:ilvl="0" w:tplc="672ECBCE">
      <w:start w:val="2"/>
      <w:numFmt w:val="upperRoman"/>
      <w:lvlText w:val="%1."/>
      <w:lvlJc w:val="left"/>
      <w:pPr>
        <w:ind w:left="1800" w:hanging="720"/>
      </w:pPr>
      <w:rPr>
        <w:rFonts w:hint="default"/>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7" w15:restartNumberingAfterBreak="0">
    <w:nsid w:val="1887338B"/>
    <w:multiLevelType w:val="hybridMultilevel"/>
    <w:tmpl w:val="A832038E"/>
    <w:lvl w:ilvl="0" w:tplc="F49A58BA">
      <w:start w:val="5"/>
      <w:numFmt w:val="decimal"/>
      <w:lvlText w:val="%1."/>
      <w:lvlJc w:val="left"/>
      <w:pPr>
        <w:ind w:left="720" w:hanging="360"/>
      </w:pPr>
      <w:rPr>
        <w:rFonts w:hint="default"/>
        <w:b/>
        <w:i w:val="0"/>
        <w:color w:val="000000" w:themeColor="text1"/>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A252B3F"/>
    <w:multiLevelType w:val="hybridMultilevel"/>
    <w:tmpl w:val="75A22F6E"/>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9" w15:restartNumberingAfterBreak="0">
    <w:nsid w:val="1FA072D2"/>
    <w:multiLevelType w:val="hybridMultilevel"/>
    <w:tmpl w:val="88489B26"/>
    <w:styleLink w:val="Estiloimportado1"/>
    <w:lvl w:ilvl="0" w:tplc="6AE8E0D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2E58419E">
      <w:start w:val="1"/>
      <w:numFmt w:val="decimal"/>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9FC8539E">
      <w:start w:val="1"/>
      <w:numFmt w:val="decimal"/>
      <w:lvlText w:val="%3."/>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3C74AAF4">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CC7C3BF0">
      <w:start w:val="1"/>
      <w:numFmt w:val="decimal"/>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FA44872C">
      <w:start w:val="1"/>
      <w:numFmt w:val="decimal"/>
      <w:lvlText w:val="%6."/>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373C5808">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9816EAB0">
      <w:start w:val="1"/>
      <w:numFmt w:val="decimal"/>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E4F412EE">
      <w:start w:val="1"/>
      <w:numFmt w:val="decimal"/>
      <w:lvlText w:val="%9."/>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0" w15:restartNumberingAfterBreak="0">
    <w:nsid w:val="2382735E"/>
    <w:multiLevelType w:val="hybridMultilevel"/>
    <w:tmpl w:val="755A7C08"/>
    <w:lvl w:ilvl="0" w:tplc="3D10FB4C">
      <w:start w:val="3"/>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2C475595"/>
    <w:multiLevelType w:val="hybridMultilevel"/>
    <w:tmpl w:val="0462970E"/>
    <w:lvl w:ilvl="0" w:tplc="080A0017">
      <w:start w:val="1"/>
      <w:numFmt w:val="lowerLetter"/>
      <w:lvlText w:val="%1)"/>
      <w:lvlJc w:val="left"/>
      <w:pPr>
        <w:ind w:left="1146" w:hanging="360"/>
      </w:pPr>
    </w:lvl>
    <w:lvl w:ilvl="1" w:tplc="080A0019" w:tentative="1">
      <w:start w:val="1"/>
      <w:numFmt w:val="lowerLetter"/>
      <w:lvlText w:val="%2."/>
      <w:lvlJc w:val="left"/>
      <w:pPr>
        <w:ind w:left="1866" w:hanging="360"/>
      </w:pPr>
    </w:lvl>
    <w:lvl w:ilvl="2" w:tplc="080A001B" w:tentative="1">
      <w:start w:val="1"/>
      <w:numFmt w:val="lowerRoman"/>
      <w:lvlText w:val="%3."/>
      <w:lvlJc w:val="right"/>
      <w:pPr>
        <w:ind w:left="2586" w:hanging="180"/>
      </w:pPr>
    </w:lvl>
    <w:lvl w:ilvl="3" w:tplc="080A000F" w:tentative="1">
      <w:start w:val="1"/>
      <w:numFmt w:val="decimal"/>
      <w:lvlText w:val="%4."/>
      <w:lvlJc w:val="left"/>
      <w:pPr>
        <w:ind w:left="3306" w:hanging="360"/>
      </w:pPr>
    </w:lvl>
    <w:lvl w:ilvl="4" w:tplc="080A0019" w:tentative="1">
      <w:start w:val="1"/>
      <w:numFmt w:val="lowerLetter"/>
      <w:lvlText w:val="%5."/>
      <w:lvlJc w:val="left"/>
      <w:pPr>
        <w:ind w:left="4026" w:hanging="360"/>
      </w:pPr>
    </w:lvl>
    <w:lvl w:ilvl="5" w:tplc="080A001B" w:tentative="1">
      <w:start w:val="1"/>
      <w:numFmt w:val="lowerRoman"/>
      <w:lvlText w:val="%6."/>
      <w:lvlJc w:val="right"/>
      <w:pPr>
        <w:ind w:left="4746" w:hanging="180"/>
      </w:pPr>
    </w:lvl>
    <w:lvl w:ilvl="6" w:tplc="080A000F" w:tentative="1">
      <w:start w:val="1"/>
      <w:numFmt w:val="decimal"/>
      <w:lvlText w:val="%7."/>
      <w:lvlJc w:val="left"/>
      <w:pPr>
        <w:ind w:left="5466" w:hanging="360"/>
      </w:pPr>
    </w:lvl>
    <w:lvl w:ilvl="7" w:tplc="080A0019" w:tentative="1">
      <w:start w:val="1"/>
      <w:numFmt w:val="lowerLetter"/>
      <w:lvlText w:val="%8."/>
      <w:lvlJc w:val="left"/>
      <w:pPr>
        <w:ind w:left="6186" w:hanging="360"/>
      </w:pPr>
    </w:lvl>
    <w:lvl w:ilvl="8" w:tplc="080A001B" w:tentative="1">
      <w:start w:val="1"/>
      <w:numFmt w:val="lowerRoman"/>
      <w:lvlText w:val="%9."/>
      <w:lvlJc w:val="right"/>
      <w:pPr>
        <w:ind w:left="6906" w:hanging="180"/>
      </w:pPr>
    </w:lvl>
  </w:abstractNum>
  <w:abstractNum w:abstractNumId="12" w15:restartNumberingAfterBreak="0">
    <w:nsid w:val="2E483654"/>
    <w:multiLevelType w:val="hybridMultilevel"/>
    <w:tmpl w:val="D8D87108"/>
    <w:lvl w:ilvl="0" w:tplc="67386B32">
      <w:start w:val="2"/>
      <w:numFmt w:val="upperRoman"/>
      <w:lvlText w:val="%1."/>
      <w:lvlJc w:val="left"/>
      <w:pPr>
        <w:ind w:left="1080" w:hanging="720"/>
      </w:pPr>
      <w:rPr>
        <w:rFonts w:hint="default"/>
        <w:color w:val="auto"/>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30463858"/>
    <w:multiLevelType w:val="hybridMultilevel"/>
    <w:tmpl w:val="1CFE9C38"/>
    <w:lvl w:ilvl="0" w:tplc="C25E2524">
      <w:start w:val="1"/>
      <w:numFmt w:val="lowerLetter"/>
      <w:lvlText w:val="%1)"/>
      <w:lvlJc w:val="left"/>
      <w:pPr>
        <w:ind w:left="720" w:hanging="360"/>
      </w:pPr>
      <w:rPr>
        <w:rFonts w:ascii="Palatino Linotype" w:eastAsiaTheme="majorEastAsia" w:hAnsi="Palatino Linotype" w:cstheme="majorBidi"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4" w15:restartNumberingAfterBreak="0">
    <w:nsid w:val="304923D3"/>
    <w:multiLevelType w:val="hybridMultilevel"/>
    <w:tmpl w:val="31B2E37C"/>
    <w:lvl w:ilvl="0" w:tplc="FFC6ECC6">
      <w:start w:val="1"/>
      <w:numFmt w:val="lowerLetter"/>
      <w:lvlText w:val="%1)"/>
      <w:lvlJc w:val="left"/>
      <w:pPr>
        <w:ind w:left="927" w:hanging="36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15" w15:restartNumberingAfterBreak="0">
    <w:nsid w:val="34317490"/>
    <w:multiLevelType w:val="hybridMultilevel"/>
    <w:tmpl w:val="828254CC"/>
    <w:lvl w:ilvl="0" w:tplc="1C8A5F06">
      <w:start w:val="1"/>
      <w:numFmt w:val="decimal"/>
      <w:lvlText w:val="%1."/>
      <w:lvlJc w:val="left"/>
      <w:pPr>
        <w:ind w:left="360" w:hanging="360"/>
      </w:pPr>
      <w:rPr>
        <w:rFonts w:ascii="Palatino Linotype" w:hAnsi="Palatino Linotype" w:hint="default"/>
        <w:b/>
        <w:i w:val="0"/>
        <w:color w:val="000000" w:themeColor="text1"/>
        <w:sz w:val="24"/>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34402D0B"/>
    <w:multiLevelType w:val="multilevel"/>
    <w:tmpl w:val="FA401D0A"/>
    <w:lvl w:ilvl="0">
      <w:start w:val="24"/>
      <w:numFmt w:val="decimal"/>
      <w:lvlText w:val="%1."/>
      <w:lvlJc w:val="left"/>
      <w:pPr>
        <w:ind w:left="720" w:hanging="360"/>
      </w:pPr>
      <w:rPr>
        <w:rFonts w:ascii="Palatino Linotype" w:hAnsi="Palatino Linotype" w:hint="default"/>
        <w:b/>
        <w:i w:val="0"/>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7" w15:restartNumberingAfterBreak="0">
    <w:nsid w:val="348350BE"/>
    <w:multiLevelType w:val="hybridMultilevel"/>
    <w:tmpl w:val="D9A8ACDA"/>
    <w:lvl w:ilvl="0" w:tplc="AA64682C">
      <w:start w:val="1"/>
      <w:numFmt w:val="upperLetter"/>
      <w:lvlText w:val="%1)"/>
      <w:lvlJc w:val="left"/>
      <w:pPr>
        <w:ind w:left="360" w:hanging="360"/>
      </w:pPr>
      <w:rPr>
        <w:rFonts w:eastAsia="Calibri" w:cs="Arial" w:hint="default"/>
        <w:b/>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8" w15:restartNumberingAfterBreak="0">
    <w:nsid w:val="36B45F3B"/>
    <w:multiLevelType w:val="hybridMultilevel"/>
    <w:tmpl w:val="BC9C6626"/>
    <w:lvl w:ilvl="0" w:tplc="4E742A5C">
      <w:start w:val="1"/>
      <w:numFmt w:val="lowerLetter"/>
      <w:lvlText w:val="%1)"/>
      <w:lvlJc w:val="left"/>
      <w:pPr>
        <w:ind w:left="1146" w:hanging="360"/>
      </w:pPr>
      <w:rPr>
        <w:rFonts w:hint="default"/>
        <w:b/>
      </w:rPr>
    </w:lvl>
    <w:lvl w:ilvl="1" w:tplc="080A0003" w:tentative="1">
      <w:start w:val="1"/>
      <w:numFmt w:val="bullet"/>
      <w:lvlText w:val="o"/>
      <w:lvlJc w:val="left"/>
      <w:pPr>
        <w:ind w:left="1866" w:hanging="360"/>
      </w:pPr>
      <w:rPr>
        <w:rFonts w:ascii="Courier New" w:hAnsi="Courier New" w:cs="Courier New" w:hint="default"/>
      </w:rPr>
    </w:lvl>
    <w:lvl w:ilvl="2" w:tplc="080A0005" w:tentative="1">
      <w:start w:val="1"/>
      <w:numFmt w:val="bullet"/>
      <w:lvlText w:val=""/>
      <w:lvlJc w:val="left"/>
      <w:pPr>
        <w:ind w:left="2586" w:hanging="360"/>
      </w:pPr>
      <w:rPr>
        <w:rFonts w:ascii="Wingdings" w:hAnsi="Wingdings" w:hint="default"/>
      </w:rPr>
    </w:lvl>
    <w:lvl w:ilvl="3" w:tplc="080A0001" w:tentative="1">
      <w:start w:val="1"/>
      <w:numFmt w:val="bullet"/>
      <w:lvlText w:val=""/>
      <w:lvlJc w:val="left"/>
      <w:pPr>
        <w:ind w:left="3306" w:hanging="360"/>
      </w:pPr>
      <w:rPr>
        <w:rFonts w:ascii="Symbol" w:hAnsi="Symbol" w:hint="default"/>
      </w:rPr>
    </w:lvl>
    <w:lvl w:ilvl="4" w:tplc="080A0003" w:tentative="1">
      <w:start w:val="1"/>
      <w:numFmt w:val="bullet"/>
      <w:lvlText w:val="o"/>
      <w:lvlJc w:val="left"/>
      <w:pPr>
        <w:ind w:left="4026" w:hanging="360"/>
      </w:pPr>
      <w:rPr>
        <w:rFonts w:ascii="Courier New" w:hAnsi="Courier New" w:cs="Courier New" w:hint="default"/>
      </w:rPr>
    </w:lvl>
    <w:lvl w:ilvl="5" w:tplc="080A0005" w:tentative="1">
      <w:start w:val="1"/>
      <w:numFmt w:val="bullet"/>
      <w:lvlText w:val=""/>
      <w:lvlJc w:val="left"/>
      <w:pPr>
        <w:ind w:left="4746" w:hanging="360"/>
      </w:pPr>
      <w:rPr>
        <w:rFonts w:ascii="Wingdings" w:hAnsi="Wingdings" w:hint="default"/>
      </w:rPr>
    </w:lvl>
    <w:lvl w:ilvl="6" w:tplc="080A0001" w:tentative="1">
      <w:start w:val="1"/>
      <w:numFmt w:val="bullet"/>
      <w:lvlText w:val=""/>
      <w:lvlJc w:val="left"/>
      <w:pPr>
        <w:ind w:left="5466" w:hanging="360"/>
      </w:pPr>
      <w:rPr>
        <w:rFonts w:ascii="Symbol" w:hAnsi="Symbol" w:hint="default"/>
      </w:rPr>
    </w:lvl>
    <w:lvl w:ilvl="7" w:tplc="080A0003" w:tentative="1">
      <w:start w:val="1"/>
      <w:numFmt w:val="bullet"/>
      <w:lvlText w:val="o"/>
      <w:lvlJc w:val="left"/>
      <w:pPr>
        <w:ind w:left="6186" w:hanging="360"/>
      </w:pPr>
      <w:rPr>
        <w:rFonts w:ascii="Courier New" w:hAnsi="Courier New" w:cs="Courier New" w:hint="default"/>
      </w:rPr>
    </w:lvl>
    <w:lvl w:ilvl="8" w:tplc="080A0005" w:tentative="1">
      <w:start w:val="1"/>
      <w:numFmt w:val="bullet"/>
      <w:lvlText w:val=""/>
      <w:lvlJc w:val="left"/>
      <w:pPr>
        <w:ind w:left="6906" w:hanging="360"/>
      </w:pPr>
      <w:rPr>
        <w:rFonts w:ascii="Wingdings" w:hAnsi="Wingdings" w:hint="default"/>
      </w:rPr>
    </w:lvl>
  </w:abstractNum>
  <w:abstractNum w:abstractNumId="19" w15:restartNumberingAfterBreak="0">
    <w:nsid w:val="37CD5F4C"/>
    <w:multiLevelType w:val="hybridMultilevel"/>
    <w:tmpl w:val="E27C42F0"/>
    <w:lvl w:ilvl="0" w:tplc="080A0013">
      <w:start w:val="1"/>
      <w:numFmt w:val="upperRoman"/>
      <w:lvlText w:val="%1."/>
      <w:lvlJc w:val="righ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3AA806B4"/>
    <w:multiLevelType w:val="hybridMultilevel"/>
    <w:tmpl w:val="B48E1C20"/>
    <w:lvl w:ilvl="0" w:tplc="74C65816">
      <w:start w:val="1"/>
      <w:numFmt w:val="lowerLetter"/>
      <w:lvlText w:val="%1)"/>
      <w:lvlJc w:val="left"/>
      <w:pPr>
        <w:ind w:left="1440" w:hanging="360"/>
      </w:pPr>
      <w:rPr>
        <w:b/>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1" w15:restartNumberingAfterBreak="0">
    <w:nsid w:val="3BBD08B7"/>
    <w:multiLevelType w:val="hybridMultilevel"/>
    <w:tmpl w:val="BC742DB8"/>
    <w:lvl w:ilvl="0" w:tplc="1B725C26">
      <w:start w:val="1"/>
      <w:numFmt w:val="upperRoman"/>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3D245664"/>
    <w:multiLevelType w:val="hybridMultilevel"/>
    <w:tmpl w:val="E634172E"/>
    <w:lvl w:ilvl="0" w:tplc="C1FED1D8">
      <w:start w:val="1"/>
      <w:numFmt w:val="lowerLetter"/>
      <w:lvlText w:val="%1)"/>
      <w:lvlJc w:val="left"/>
      <w:pPr>
        <w:ind w:left="927" w:hanging="36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23" w15:restartNumberingAfterBreak="0">
    <w:nsid w:val="43E745F6"/>
    <w:multiLevelType w:val="hybridMultilevel"/>
    <w:tmpl w:val="6BFC14B0"/>
    <w:lvl w:ilvl="0" w:tplc="07FA556C">
      <w:start w:val="1"/>
      <w:numFmt w:val="upperLetter"/>
      <w:lvlText w:val="%1)"/>
      <w:lvlJc w:val="left"/>
      <w:pPr>
        <w:ind w:left="720" w:hanging="360"/>
      </w:pPr>
      <w:rPr>
        <w:rFonts w:cs="Times New Roman" w:hint="default"/>
        <w:color w:val="00000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4A8A5A13"/>
    <w:multiLevelType w:val="hybridMultilevel"/>
    <w:tmpl w:val="B3A4493C"/>
    <w:lvl w:ilvl="0" w:tplc="EA9AB224">
      <w:start w:val="1"/>
      <w:numFmt w:val="lowerLetter"/>
      <w:lvlText w:val="%1)"/>
      <w:lvlJc w:val="left"/>
      <w:pPr>
        <w:ind w:left="1080" w:hanging="360"/>
      </w:pPr>
      <w:rPr>
        <w:rFonts w:hint="default"/>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25" w15:restartNumberingAfterBreak="0">
    <w:nsid w:val="51D10D81"/>
    <w:multiLevelType w:val="hybridMultilevel"/>
    <w:tmpl w:val="3DE2979E"/>
    <w:lvl w:ilvl="0" w:tplc="81E6BB7C">
      <w:start w:val="3"/>
      <w:numFmt w:val="bullet"/>
      <w:lvlText w:val="-"/>
      <w:lvlJc w:val="left"/>
      <w:pPr>
        <w:ind w:left="1170" w:hanging="360"/>
      </w:pPr>
      <w:rPr>
        <w:rFonts w:ascii="Palatino Linotype" w:eastAsia="Times New Roman" w:hAnsi="Palatino Linotype" w:cs="Times New Roman" w:hint="default"/>
      </w:rPr>
    </w:lvl>
    <w:lvl w:ilvl="1" w:tplc="040A0003" w:tentative="1">
      <w:start w:val="1"/>
      <w:numFmt w:val="bullet"/>
      <w:lvlText w:val="o"/>
      <w:lvlJc w:val="left"/>
      <w:pPr>
        <w:ind w:left="1890" w:hanging="360"/>
      </w:pPr>
      <w:rPr>
        <w:rFonts w:ascii="Courier New" w:hAnsi="Courier New" w:cs="Courier New" w:hint="default"/>
      </w:rPr>
    </w:lvl>
    <w:lvl w:ilvl="2" w:tplc="040A0005" w:tentative="1">
      <w:start w:val="1"/>
      <w:numFmt w:val="bullet"/>
      <w:lvlText w:val=""/>
      <w:lvlJc w:val="left"/>
      <w:pPr>
        <w:ind w:left="2610" w:hanging="360"/>
      </w:pPr>
      <w:rPr>
        <w:rFonts w:ascii="Wingdings" w:hAnsi="Wingdings" w:hint="default"/>
      </w:rPr>
    </w:lvl>
    <w:lvl w:ilvl="3" w:tplc="040A0001" w:tentative="1">
      <w:start w:val="1"/>
      <w:numFmt w:val="bullet"/>
      <w:lvlText w:val=""/>
      <w:lvlJc w:val="left"/>
      <w:pPr>
        <w:ind w:left="3330" w:hanging="360"/>
      </w:pPr>
      <w:rPr>
        <w:rFonts w:ascii="Symbol" w:hAnsi="Symbol" w:hint="default"/>
      </w:rPr>
    </w:lvl>
    <w:lvl w:ilvl="4" w:tplc="040A0003" w:tentative="1">
      <w:start w:val="1"/>
      <w:numFmt w:val="bullet"/>
      <w:lvlText w:val="o"/>
      <w:lvlJc w:val="left"/>
      <w:pPr>
        <w:ind w:left="4050" w:hanging="360"/>
      </w:pPr>
      <w:rPr>
        <w:rFonts w:ascii="Courier New" w:hAnsi="Courier New" w:cs="Courier New" w:hint="default"/>
      </w:rPr>
    </w:lvl>
    <w:lvl w:ilvl="5" w:tplc="040A0005" w:tentative="1">
      <w:start w:val="1"/>
      <w:numFmt w:val="bullet"/>
      <w:lvlText w:val=""/>
      <w:lvlJc w:val="left"/>
      <w:pPr>
        <w:ind w:left="4770" w:hanging="360"/>
      </w:pPr>
      <w:rPr>
        <w:rFonts w:ascii="Wingdings" w:hAnsi="Wingdings" w:hint="default"/>
      </w:rPr>
    </w:lvl>
    <w:lvl w:ilvl="6" w:tplc="040A0001" w:tentative="1">
      <w:start w:val="1"/>
      <w:numFmt w:val="bullet"/>
      <w:lvlText w:val=""/>
      <w:lvlJc w:val="left"/>
      <w:pPr>
        <w:ind w:left="5490" w:hanging="360"/>
      </w:pPr>
      <w:rPr>
        <w:rFonts w:ascii="Symbol" w:hAnsi="Symbol" w:hint="default"/>
      </w:rPr>
    </w:lvl>
    <w:lvl w:ilvl="7" w:tplc="040A0003" w:tentative="1">
      <w:start w:val="1"/>
      <w:numFmt w:val="bullet"/>
      <w:lvlText w:val="o"/>
      <w:lvlJc w:val="left"/>
      <w:pPr>
        <w:ind w:left="6210" w:hanging="360"/>
      </w:pPr>
      <w:rPr>
        <w:rFonts w:ascii="Courier New" w:hAnsi="Courier New" w:cs="Courier New" w:hint="default"/>
      </w:rPr>
    </w:lvl>
    <w:lvl w:ilvl="8" w:tplc="040A0005" w:tentative="1">
      <w:start w:val="1"/>
      <w:numFmt w:val="bullet"/>
      <w:lvlText w:val=""/>
      <w:lvlJc w:val="left"/>
      <w:pPr>
        <w:ind w:left="6930" w:hanging="360"/>
      </w:pPr>
      <w:rPr>
        <w:rFonts w:ascii="Wingdings" w:hAnsi="Wingdings" w:hint="default"/>
      </w:rPr>
    </w:lvl>
  </w:abstractNum>
  <w:abstractNum w:abstractNumId="26" w15:restartNumberingAfterBreak="0">
    <w:nsid w:val="577202FA"/>
    <w:multiLevelType w:val="hybridMultilevel"/>
    <w:tmpl w:val="D4DCB372"/>
    <w:lvl w:ilvl="0" w:tplc="AFF4DA0A">
      <w:start w:val="1"/>
      <w:numFmt w:val="decimal"/>
      <w:lvlText w:val="%1."/>
      <w:lvlJc w:val="left"/>
      <w:pPr>
        <w:ind w:left="360" w:hanging="360"/>
      </w:pPr>
      <w:rPr>
        <w:rFonts w:ascii="Palatino Linotype" w:eastAsia="Times New Roman" w:hAnsi="Palatino Linotype" w:hint="default"/>
        <w:b/>
        <w:i w:val="0"/>
        <w:strike w:val="0"/>
        <w:color w:val="0D0D0D" w:themeColor="text1" w:themeTint="F2"/>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59765C1E"/>
    <w:multiLevelType w:val="multilevel"/>
    <w:tmpl w:val="6BC28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9D752A4"/>
    <w:multiLevelType w:val="hybridMultilevel"/>
    <w:tmpl w:val="40BCD440"/>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5E524284"/>
    <w:multiLevelType w:val="hybridMultilevel"/>
    <w:tmpl w:val="543025E4"/>
    <w:lvl w:ilvl="0" w:tplc="1E503812">
      <w:start w:val="1"/>
      <w:numFmt w:val="upp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0" w15:restartNumberingAfterBreak="0">
    <w:nsid w:val="689C7208"/>
    <w:multiLevelType w:val="hybridMultilevel"/>
    <w:tmpl w:val="038EDE54"/>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31" w15:restartNumberingAfterBreak="0">
    <w:nsid w:val="6D92529A"/>
    <w:multiLevelType w:val="hybridMultilevel"/>
    <w:tmpl w:val="4FF27C26"/>
    <w:lvl w:ilvl="0" w:tplc="5184B9B8">
      <w:start w:val="1"/>
      <w:numFmt w:val="lowerLetter"/>
      <w:lvlText w:val="%1)"/>
      <w:lvlJc w:val="lef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72CB25D2"/>
    <w:multiLevelType w:val="hybridMultilevel"/>
    <w:tmpl w:val="F0CA06AC"/>
    <w:lvl w:ilvl="0" w:tplc="080A0017">
      <w:start w:val="1"/>
      <w:numFmt w:val="lowerLetter"/>
      <w:lvlText w:val="%1)"/>
      <w:lvlJc w:val="left"/>
      <w:pPr>
        <w:ind w:left="720" w:hanging="360"/>
      </w:pPr>
    </w:lvl>
    <w:lvl w:ilvl="1" w:tplc="5184B9B8">
      <w:start w:val="1"/>
      <w:numFmt w:val="lowerLetter"/>
      <w:lvlText w:val="%2)"/>
      <w:lvlJc w:val="left"/>
      <w:pPr>
        <w:ind w:left="1440" w:hanging="360"/>
      </w:pPr>
      <w:rPr>
        <w:rFonts w:hint="default"/>
        <w:b/>
        <w:i w:val="0"/>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73986EDF"/>
    <w:multiLevelType w:val="hybridMultilevel"/>
    <w:tmpl w:val="3CFC1E32"/>
    <w:lvl w:ilvl="0" w:tplc="080A0017">
      <w:start w:val="1"/>
      <w:numFmt w:val="lowerLetter"/>
      <w:lvlText w:val="%1)"/>
      <w:lvlJc w:val="left"/>
      <w:pPr>
        <w:ind w:left="1429" w:hanging="360"/>
      </w:pPr>
    </w:lvl>
    <w:lvl w:ilvl="1" w:tplc="080A0019" w:tentative="1">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34" w15:restartNumberingAfterBreak="0">
    <w:nsid w:val="770136A0"/>
    <w:multiLevelType w:val="hybridMultilevel"/>
    <w:tmpl w:val="577CAA94"/>
    <w:lvl w:ilvl="0" w:tplc="080A000F">
      <w:start w:val="1"/>
      <w:numFmt w:val="decimal"/>
      <w:lvlText w:val="%1."/>
      <w:lvlJc w:val="left"/>
      <w:pPr>
        <w:ind w:left="2912" w:hanging="360"/>
      </w:pPr>
      <w:rPr>
        <w:rFonts w:hint="default"/>
        <w:i w:val="0"/>
      </w:rPr>
    </w:lvl>
    <w:lvl w:ilvl="1" w:tplc="080A0019">
      <w:start w:val="1"/>
      <w:numFmt w:val="lowerLetter"/>
      <w:lvlText w:val="%2."/>
      <w:lvlJc w:val="left"/>
      <w:pPr>
        <w:ind w:left="1440" w:hanging="360"/>
      </w:pPr>
    </w:lvl>
    <w:lvl w:ilvl="2" w:tplc="41A230E4">
      <w:start w:val="1"/>
      <w:numFmt w:val="upperRoman"/>
      <w:lvlText w:val="%3."/>
      <w:lvlJc w:val="left"/>
      <w:pPr>
        <w:ind w:left="2700" w:hanging="72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77E850BB"/>
    <w:multiLevelType w:val="hybridMultilevel"/>
    <w:tmpl w:val="C464DE5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784B182B"/>
    <w:multiLevelType w:val="hybridMultilevel"/>
    <w:tmpl w:val="BC9C6626"/>
    <w:lvl w:ilvl="0" w:tplc="4E742A5C">
      <w:start w:val="1"/>
      <w:numFmt w:val="lowerLetter"/>
      <w:lvlText w:val="%1)"/>
      <w:lvlJc w:val="left"/>
      <w:pPr>
        <w:ind w:left="1146" w:hanging="360"/>
      </w:pPr>
      <w:rPr>
        <w:rFonts w:hint="default"/>
        <w:b/>
      </w:rPr>
    </w:lvl>
    <w:lvl w:ilvl="1" w:tplc="080A0003" w:tentative="1">
      <w:start w:val="1"/>
      <w:numFmt w:val="bullet"/>
      <w:lvlText w:val="o"/>
      <w:lvlJc w:val="left"/>
      <w:pPr>
        <w:ind w:left="1866" w:hanging="360"/>
      </w:pPr>
      <w:rPr>
        <w:rFonts w:ascii="Courier New" w:hAnsi="Courier New" w:cs="Courier New" w:hint="default"/>
      </w:rPr>
    </w:lvl>
    <w:lvl w:ilvl="2" w:tplc="080A0005" w:tentative="1">
      <w:start w:val="1"/>
      <w:numFmt w:val="bullet"/>
      <w:lvlText w:val=""/>
      <w:lvlJc w:val="left"/>
      <w:pPr>
        <w:ind w:left="2586" w:hanging="360"/>
      </w:pPr>
      <w:rPr>
        <w:rFonts w:ascii="Wingdings" w:hAnsi="Wingdings" w:hint="default"/>
      </w:rPr>
    </w:lvl>
    <w:lvl w:ilvl="3" w:tplc="080A0001" w:tentative="1">
      <w:start w:val="1"/>
      <w:numFmt w:val="bullet"/>
      <w:lvlText w:val=""/>
      <w:lvlJc w:val="left"/>
      <w:pPr>
        <w:ind w:left="3306" w:hanging="360"/>
      </w:pPr>
      <w:rPr>
        <w:rFonts w:ascii="Symbol" w:hAnsi="Symbol" w:hint="default"/>
      </w:rPr>
    </w:lvl>
    <w:lvl w:ilvl="4" w:tplc="080A0003" w:tentative="1">
      <w:start w:val="1"/>
      <w:numFmt w:val="bullet"/>
      <w:lvlText w:val="o"/>
      <w:lvlJc w:val="left"/>
      <w:pPr>
        <w:ind w:left="4026" w:hanging="360"/>
      </w:pPr>
      <w:rPr>
        <w:rFonts w:ascii="Courier New" w:hAnsi="Courier New" w:cs="Courier New" w:hint="default"/>
      </w:rPr>
    </w:lvl>
    <w:lvl w:ilvl="5" w:tplc="080A0005" w:tentative="1">
      <w:start w:val="1"/>
      <w:numFmt w:val="bullet"/>
      <w:lvlText w:val=""/>
      <w:lvlJc w:val="left"/>
      <w:pPr>
        <w:ind w:left="4746" w:hanging="360"/>
      </w:pPr>
      <w:rPr>
        <w:rFonts w:ascii="Wingdings" w:hAnsi="Wingdings" w:hint="default"/>
      </w:rPr>
    </w:lvl>
    <w:lvl w:ilvl="6" w:tplc="080A0001" w:tentative="1">
      <w:start w:val="1"/>
      <w:numFmt w:val="bullet"/>
      <w:lvlText w:val=""/>
      <w:lvlJc w:val="left"/>
      <w:pPr>
        <w:ind w:left="5466" w:hanging="360"/>
      </w:pPr>
      <w:rPr>
        <w:rFonts w:ascii="Symbol" w:hAnsi="Symbol" w:hint="default"/>
      </w:rPr>
    </w:lvl>
    <w:lvl w:ilvl="7" w:tplc="080A0003" w:tentative="1">
      <w:start w:val="1"/>
      <w:numFmt w:val="bullet"/>
      <w:lvlText w:val="o"/>
      <w:lvlJc w:val="left"/>
      <w:pPr>
        <w:ind w:left="6186" w:hanging="360"/>
      </w:pPr>
      <w:rPr>
        <w:rFonts w:ascii="Courier New" w:hAnsi="Courier New" w:cs="Courier New" w:hint="default"/>
      </w:rPr>
    </w:lvl>
    <w:lvl w:ilvl="8" w:tplc="080A0005" w:tentative="1">
      <w:start w:val="1"/>
      <w:numFmt w:val="bullet"/>
      <w:lvlText w:val=""/>
      <w:lvlJc w:val="left"/>
      <w:pPr>
        <w:ind w:left="6906" w:hanging="360"/>
      </w:pPr>
      <w:rPr>
        <w:rFonts w:ascii="Wingdings" w:hAnsi="Wingdings" w:hint="default"/>
      </w:rPr>
    </w:lvl>
  </w:abstractNum>
  <w:abstractNum w:abstractNumId="37" w15:restartNumberingAfterBreak="0">
    <w:nsid w:val="7BAF3DB4"/>
    <w:multiLevelType w:val="hybridMultilevel"/>
    <w:tmpl w:val="26480E68"/>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38" w15:restartNumberingAfterBreak="0">
    <w:nsid w:val="7BE71853"/>
    <w:multiLevelType w:val="hybridMultilevel"/>
    <w:tmpl w:val="7346A5B6"/>
    <w:lvl w:ilvl="0" w:tplc="0C0A0011">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9" w15:restartNumberingAfterBreak="0">
    <w:nsid w:val="7E8C0CFD"/>
    <w:multiLevelType w:val="multilevel"/>
    <w:tmpl w:val="C914B0B8"/>
    <w:lvl w:ilvl="0">
      <w:start w:val="1"/>
      <w:numFmt w:val="lowerLetter"/>
      <w:lvlText w:val="%1)"/>
      <w:lvlJc w:val="left"/>
      <w:pPr>
        <w:ind w:left="720" w:hanging="360"/>
      </w:pPr>
      <w:rPr>
        <w:i w:val="0"/>
      </w:rPr>
    </w:lvl>
    <w:lvl w:ilvl="1">
      <w:start w:val="1"/>
      <w:numFmt w:val="decimal"/>
      <w:isLgl/>
      <w:lvlText w:val="%1.%2"/>
      <w:lvlJc w:val="left"/>
      <w:pPr>
        <w:ind w:left="1080" w:hanging="360"/>
      </w:pPr>
      <w:rPr>
        <w:rFonts w:hint="default"/>
        <w:color w:val="FF0000"/>
      </w:rPr>
    </w:lvl>
    <w:lvl w:ilvl="2">
      <w:start w:val="1"/>
      <w:numFmt w:val="decimal"/>
      <w:isLgl/>
      <w:lvlText w:val="%1.%2.%3"/>
      <w:lvlJc w:val="left"/>
      <w:pPr>
        <w:ind w:left="1800" w:hanging="720"/>
      </w:pPr>
      <w:rPr>
        <w:rFonts w:hint="default"/>
        <w:color w:val="FF0000"/>
      </w:rPr>
    </w:lvl>
    <w:lvl w:ilvl="3">
      <w:start w:val="1"/>
      <w:numFmt w:val="decimal"/>
      <w:isLgl/>
      <w:lvlText w:val="%1.%2.%3.%4"/>
      <w:lvlJc w:val="left"/>
      <w:pPr>
        <w:ind w:left="2160" w:hanging="720"/>
      </w:pPr>
      <w:rPr>
        <w:rFonts w:hint="default"/>
        <w:color w:val="FF0000"/>
      </w:rPr>
    </w:lvl>
    <w:lvl w:ilvl="4">
      <w:start w:val="1"/>
      <w:numFmt w:val="decimal"/>
      <w:isLgl/>
      <w:lvlText w:val="%1.%2.%3.%4.%5"/>
      <w:lvlJc w:val="left"/>
      <w:pPr>
        <w:ind w:left="2880" w:hanging="1080"/>
      </w:pPr>
      <w:rPr>
        <w:rFonts w:hint="default"/>
        <w:color w:val="FF0000"/>
      </w:rPr>
    </w:lvl>
    <w:lvl w:ilvl="5">
      <w:start w:val="1"/>
      <w:numFmt w:val="decimal"/>
      <w:isLgl/>
      <w:lvlText w:val="%1.%2.%3.%4.%5.%6"/>
      <w:lvlJc w:val="left"/>
      <w:pPr>
        <w:ind w:left="3240" w:hanging="1080"/>
      </w:pPr>
      <w:rPr>
        <w:rFonts w:hint="default"/>
        <w:color w:val="FF0000"/>
      </w:rPr>
    </w:lvl>
    <w:lvl w:ilvl="6">
      <w:start w:val="1"/>
      <w:numFmt w:val="decimal"/>
      <w:isLgl/>
      <w:lvlText w:val="%1.%2.%3.%4.%5.%6.%7"/>
      <w:lvlJc w:val="left"/>
      <w:pPr>
        <w:ind w:left="3960" w:hanging="1440"/>
      </w:pPr>
      <w:rPr>
        <w:rFonts w:hint="default"/>
        <w:color w:val="FF0000"/>
      </w:rPr>
    </w:lvl>
    <w:lvl w:ilvl="7">
      <w:start w:val="1"/>
      <w:numFmt w:val="decimal"/>
      <w:isLgl/>
      <w:lvlText w:val="%1.%2.%3.%4.%5.%6.%7.%8"/>
      <w:lvlJc w:val="left"/>
      <w:pPr>
        <w:ind w:left="4320" w:hanging="1440"/>
      </w:pPr>
      <w:rPr>
        <w:rFonts w:hint="default"/>
        <w:color w:val="FF0000"/>
      </w:rPr>
    </w:lvl>
    <w:lvl w:ilvl="8">
      <w:start w:val="1"/>
      <w:numFmt w:val="decimal"/>
      <w:isLgl/>
      <w:lvlText w:val="%1.%2.%3.%4.%5.%6.%7.%8.%9"/>
      <w:lvlJc w:val="left"/>
      <w:pPr>
        <w:ind w:left="5040" w:hanging="1800"/>
      </w:pPr>
      <w:rPr>
        <w:rFonts w:hint="default"/>
        <w:color w:val="FF0000"/>
      </w:rPr>
    </w:lvl>
  </w:abstractNum>
  <w:num w:numId="1">
    <w:abstractNumId w:val="16"/>
  </w:num>
  <w:num w:numId="2">
    <w:abstractNumId w:val="15"/>
  </w:num>
  <w:num w:numId="3">
    <w:abstractNumId w:val="31"/>
  </w:num>
  <w:num w:numId="4">
    <w:abstractNumId w:val="37"/>
  </w:num>
  <w:num w:numId="5">
    <w:abstractNumId w:val="18"/>
  </w:num>
  <w:num w:numId="6">
    <w:abstractNumId w:val="32"/>
  </w:num>
  <w:num w:numId="7">
    <w:abstractNumId w:val="3"/>
  </w:num>
  <w:num w:numId="8">
    <w:abstractNumId w:val="12"/>
  </w:num>
  <w:num w:numId="9">
    <w:abstractNumId w:val="9"/>
  </w:num>
  <w:num w:numId="10">
    <w:abstractNumId w:val="7"/>
  </w:num>
  <w:num w:numId="11">
    <w:abstractNumId w:val="20"/>
  </w:num>
  <w:num w:numId="12">
    <w:abstractNumId w:val="28"/>
  </w:num>
  <w:num w:numId="13">
    <w:abstractNumId w:val="2"/>
  </w:num>
  <w:num w:numId="14">
    <w:abstractNumId w:val="1"/>
  </w:num>
  <w:num w:numId="15">
    <w:abstractNumId w:val="10"/>
  </w:num>
  <w:num w:numId="16">
    <w:abstractNumId w:val="36"/>
  </w:num>
  <w:num w:numId="17">
    <w:abstractNumId w:val="33"/>
  </w:num>
  <w:num w:numId="18">
    <w:abstractNumId w:val="26"/>
  </w:num>
  <w:num w:numId="19">
    <w:abstractNumId w:val="30"/>
  </w:num>
  <w:num w:numId="20">
    <w:abstractNumId w:val="19"/>
  </w:num>
  <w:num w:numId="21">
    <w:abstractNumId w:val="34"/>
  </w:num>
  <w:num w:numId="22">
    <w:abstractNumId w:val="38"/>
  </w:num>
  <w:num w:numId="23">
    <w:abstractNumId w:val="21"/>
  </w:num>
  <w:num w:numId="24">
    <w:abstractNumId w:val="5"/>
  </w:num>
  <w:num w:numId="25">
    <w:abstractNumId w:val="11"/>
  </w:num>
  <w:num w:numId="26">
    <w:abstractNumId w:val="35"/>
  </w:num>
  <w:num w:numId="27">
    <w:abstractNumId w:val="29"/>
  </w:num>
  <w:num w:numId="28">
    <w:abstractNumId w:val="4"/>
  </w:num>
  <w:num w:numId="29">
    <w:abstractNumId w:val="6"/>
  </w:num>
  <w:num w:numId="30">
    <w:abstractNumId w:val="22"/>
  </w:num>
  <w:num w:numId="31">
    <w:abstractNumId w:val="14"/>
  </w:num>
  <w:num w:numId="32">
    <w:abstractNumId w:val="39"/>
  </w:num>
  <w:num w:numId="3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0"/>
  </w:num>
  <w:num w:numId="35">
    <w:abstractNumId w:val="13"/>
  </w:num>
  <w:num w:numId="36">
    <w:abstractNumId w:val="17"/>
  </w:num>
  <w:num w:numId="37">
    <w:abstractNumId w:val="16"/>
    <w:lvlOverride w:ilvl="0">
      <w:startOverride w:val="2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7"/>
  </w:num>
  <w:num w:numId="39">
    <w:abstractNumId w:val="24"/>
  </w:num>
  <w:num w:numId="40">
    <w:abstractNumId w:val="25"/>
  </w:num>
  <w:num w:numId="41">
    <w:abstractNumId w:val="8"/>
  </w:num>
  <w:num w:numId="42">
    <w:abstractNumId w:val="23"/>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8"/>
  <w:hideSpellingErrors/>
  <w:hideGrammaticalErrors/>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7366"/>
    <w:rsid w:val="000001DB"/>
    <w:rsid w:val="000024F2"/>
    <w:rsid w:val="0000310F"/>
    <w:rsid w:val="00003A05"/>
    <w:rsid w:val="0000407F"/>
    <w:rsid w:val="00004906"/>
    <w:rsid w:val="000058E3"/>
    <w:rsid w:val="000065FD"/>
    <w:rsid w:val="00007E8A"/>
    <w:rsid w:val="0001106B"/>
    <w:rsid w:val="00011199"/>
    <w:rsid w:val="000120C5"/>
    <w:rsid w:val="00012472"/>
    <w:rsid w:val="0001398B"/>
    <w:rsid w:val="000203D3"/>
    <w:rsid w:val="000211F8"/>
    <w:rsid w:val="00023B29"/>
    <w:rsid w:val="000246C2"/>
    <w:rsid w:val="00024F35"/>
    <w:rsid w:val="00025B10"/>
    <w:rsid w:val="0003063D"/>
    <w:rsid w:val="00030F2B"/>
    <w:rsid w:val="000319FD"/>
    <w:rsid w:val="00031F10"/>
    <w:rsid w:val="00032493"/>
    <w:rsid w:val="0003432C"/>
    <w:rsid w:val="00034A1F"/>
    <w:rsid w:val="00034B29"/>
    <w:rsid w:val="0004072A"/>
    <w:rsid w:val="0004193F"/>
    <w:rsid w:val="00041C24"/>
    <w:rsid w:val="00042380"/>
    <w:rsid w:val="000431F7"/>
    <w:rsid w:val="000439C9"/>
    <w:rsid w:val="000440C5"/>
    <w:rsid w:val="0004427A"/>
    <w:rsid w:val="000444FF"/>
    <w:rsid w:val="00045C97"/>
    <w:rsid w:val="00046557"/>
    <w:rsid w:val="0004686A"/>
    <w:rsid w:val="000468E2"/>
    <w:rsid w:val="00046C3F"/>
    <w:rsid w:val="00047AE0"/>
    <w:rsid w:val="0005237C"/>
    <w:rsid w:val="00052A3C"/>
    <w:rsid w:val="00053927"/>
    <w:rsid w:val="00053ABC"/>
    <w:rsid w:val="0005437C"/>
    <w:rsid w:val="00054A03"/>
    <w:rsid w:val="00056A79"/>
    <w:rsid w:val="00061344"/>
    <w:rsid w:val="00061742"/>
    <w:rsid w:val="00062229"/>
    <w:rsid w:val="00062648"/>
    <w:rsid w:val="000631D9"/>
    <w:rsid w:val="0006407E"/>
    <w:rsid w:val="00064A37"/>
    <w:rsid w:val="00064B95"/>
    <w:rsid w:val="00065318"/>
    <w:rsid w:val="0006594F"/>
    <w:rsid w:val="0007192E"/>
    <w:rsid w:val="00072930"/>
    <w:rsid w:val="000732C3"/>
    <w:rsid w:val="00077903"/>
    <w:rsid w:val="000800AC"/>
    <w:rsid w:val="00080F9E"/>
    <w:rsid w:val="0008230A"/>
    <w:rsid w:val="00082D11"/>
    <w:rsid w:val="00082F81"/>
    <w:rsid w:val="0008542A"/>
    <w:rsid w:val="00086D80"/>
    <w:rsid w:val="000878AA"/>
    <w:rsid w:val="00090D6F"/>
    <w:rsid w:val="00093A9A"/>
    <w:rsid w:val="00093E38"/>
    <w:rsid w:val="000950AA"/>
    <w:rsid w:val="000A1BDD"/>
    <w:rsid w:val="000A24C0"/>
    <w:rsid w:val="000A3216"/>
    <w:rsid w:val="000A3F90"/>
    <w:rsid w:val="000A4E44"/>
    <w:rsid w:val="000A65A0"/>
    <w:rsid w:val="000A77ED"/>
    <w:rsid w:val="000B01B9"/>
    <w:rsid w:val="000B0370"/>
    <w:rsid w:val="000B0A5E"/>
    <w:rsid w:val="000B4850"/>
    <w:rsid w:val="000B49AB"/>
    <w:rsid w:val="000B5057"/>
    <w:rsid w:val="000B5A12"/>
    <w:rsid w:val="000B5AB1"/>
    <w:rsid w:val="000B5D79"/>
    <w:rsid w:val="000B6D31"/>
    <w:rsid w:val="000C0061"/>
    <w:rsid w:val="000C0663"/>
    <w:rsid w:val="000C10B9"/>
    <w:rsid w:val="000C1509"/>
    <w:rsid w:val="000C1D19"/>
    <w:rsid w:val="000C2DF8"/>
    <w:rsid w:val="000C2DFA"/>
    <w:rsid w:val="000C2E5F"/>
    <w:rsid w:val="000C3423"/>
    <w:rsid w:val="000C3861"/>
    <w:rsid w:val="000C4A8E"/>
    <w:rsid w:val="000C5A04"/>
    <w:rsid w:val="000C5AF7"/>
    <w:rsid w:val="000C637F"/>
    <w:rsid w:val="000D009C"/>
    <w:rsid w:val="000D0855"/>
    <w:rsid w:val="000D1AD8"/>
    <w:rsid w:val="000D1E0F"/>
    <w:rsid w:val="000D2FD3"/>
    <w:rsid w:val="000D3275"/>
    <w:rsid w:val="000D3339"/>
    <w:rsid w:val="000D5A1D"/>
    <w:rsid w:val="000D7369"/>
    <w:rsid w:val="000E07DC"/>
    <w:rsid w:val="000E2665"/>
    <w:rsid w:val="000E35BE"/>
    <w:rsid w:val="000E46E5"/>
    <w:rsid w:val="000E62A0"/>
    <w:rsid w:val="000E6436"/>
    <w:rsid w:val="000E77B8"/>
    <w:rsid w:val="000F01E4"/>
    <w:rsid w:val="000F191E"/>
    <w:rsid w:val="000F2EDD"/>
    <w:rsid w:val="000F2F58"/>
    <w:rsid w:val="000F34CB"/>
    <w:rsid w:val="000F36DB"/>
    <w:rsid w:val="000F37A8"/>
    <w:rsid w:val="000F3B67"/>
    <w:rsid w:val="000F4AB1"/>
    <w:rsid w:val="000F523F"/>
    <w:rsid w:val="000F5D21"/>
    <w:rsid w:val="000F6D7E"/>
    <w:rsid w:val="000F76AD"/>
    <w:rsid w:val="00100187"/>
    <w:rsid w:val="00100B8B"/>
    <w:rsid w:val="00100DDD"/>
    <w:rsid w:val="0010268C"/>
    <w:rsid w:val="00102A39"/>
    <w:rsid w:val="00102D65"/>
    <w:rsid w:val="00103888"/>
    <w:rsid w:val="00104C12"/>
    <w:rsid w:val="00105B1D"/>
    <w:rsid w:val="00107499"/>
    <w:rsid w:val="00107557"/>
    <w:rsid w:val="0011001E"/>
    <w:rsid w:val="0011167C"/>
    <w:rsid w:val="00112B02"/>
    <w:rsid w:val="001139A2"/>
    <w:rsid w:val="00113B08"/>
    <w:rsid w:val="00113BD3"/>
    <w:rsid w:val="001140A4"/>
    <w:rsid w:val="00114A21"/>
    <w:rsid w:val="00115071"/>
    <w:rsid w:val="0012006D"/>
    <w:rsid w:val="00120243"/>
    <w:rsid w:val="00123F05"/>
    <w:rsid w:val="00124A13"/>
    <w:rsid w:val="001250B4"/>
    <w:rsid w:val="001253D1"/>
    <w:rsid w:val="00130E92"/>
    <w:rsid w:val="001318D2"/>
    <w:rsid w:val="00132C06"/>
    <w:rsid w:val="00133B79"/>
    <w:rsid w:val="00133CE5"/>
    <w:rsid w:val="0013431F"/>
    <w:rsid w:val="001352E5"/>
    <w:rsid w:val="00136325"/>
    <w:rsid w:val="00136668"/>
    <w:rsid w:val="0013673A"/>
    <w:rsid w:val="00136C7D"/>
    <w:rsid w:val="00137846"/>
    <w:rsid w:val="00140D44"/>
    <w:rsid w:val="00141114"/>
    <w:rsid w:val="00141BF0"/>
    <w:rsid w:val="001436BB"/>
    <w:rsid w:val="00143BF3"/>
    <w:rsid w:val="0014481A"/>
    <w:rsid w:val="001459C8"/>
    <w:rsid w:val="001468A5"/>
    <w:rsid w:val="001475E7"/>
    <w:rsid w:val="00147864"/>
    <w:rsid w:val="00150BDE"/>
    <w:rsid w:val="00152ADF"/>
    <w:rsid w:val="00153833"/>
    <w:rsid w:val="00154304"/>
    <w:rsid w:val="0015466E"/>
    <w:rsid w:val="00154765"/>
    <w:rsid w:val="00154EF0"/>
    <w:rsid w:val="00155E0F"/>
    <w:rsid w:val="00156A23"/>
    <w:rsid w:val="0016136A"/>
    <w:rsid w:val="00163780"/>
    <w:rsid w:val="00163B1F"/>
    <w:rsid w:val="001648EE"/>
    <w:rsid w:val="00164B65"/>
    <w:rsid w:val="00165433"/>
    <w:rsid w:val="00166794"/>
    <w:rsid w:val="00166BFB"/>
    <w:rsid w:val="00170D28"/>
    <w:rsid w:val="00171E0A"/>
    <w:rsid w:val="001729DF"/>
    <w:rsid w:val="00173DDB"/>
    <w:rsid w:val="00173F22"/>
    <w:rsid w:val="00175DB6"/>
    <w:rsid w:val="0017653A"/>
    <w:rsid w:val="001770B7"/>
    <w:rsid w:val="001775DF"/>
    <w:rsid w:val="001817E3"/>
    <w:rsid w:val="00182FC7"/>
    <w:rsid w:val="0018435D"/>
    <w:rsid w:val="001854E7"/>
    <w:rsid w:val="001863AF"/>
    <w:rsid w:val="00190999"/>
    <w:rsid w:val="0019160F"/>
    <w:rsid w:val="00192B71"/>
    <w:rsid w:val="00192D8E"/>
    <w:rsid w:val="00192E4B"/>
    <w:rsid w:val="00193EC9"/>
    <w:rsid w:val="00194B39"/>
    <w:rsid w:val="00195C4D"/>
    <w:rsid w:val="001972CC"/>
    <w:rsid w:val="001A1188"/>
    <w:rsid w:val="001A138D"/>
    <w:rsid w:val="001A18F8"/>
    <w:rsid w:val="001A1A1F"/>
    <w:rsid w:val="001A2857"/>
    <w:rsid w:val="001A2A89"/>
    <w:rsid w:val="001A3634"/>
    <w:rsid w:val="001A4A80"/>
    <w:rsid w:val="001A4D5D"/>
    <w:rsid w:val="001A61E1"/>
    <w:rsid w:val="001A62B7"/>
    <w:rsid w:val="001A683E"/>
    <w:rsid w:val="001A6C1E"/>
    <w:rsid w:val="001A7367"/>
    <w:rsid w:val="001B2129"/>
    <w:rsid w:val="001B2751"/>
    <w:rsid w:val="001B34DA"/>
    <w:rsid w:val="001B3659"/>
    <w:rsid w:val="001B3AC9"/>
    <w:rsid w:val="001B3B55"/>
    <w:rsid w:val="001B40F3"/>
    <w:rsid w:val="001B53A0"/>
    <w:rsid w:val="001B5F70"/>
    <w:rsid w:val="001B6845"/>
    <w:rsid w:val="001B770B"/>
    <w:rsid w:val="001C0AED"/>
    <w:rsid w:val="001C13B1"/>
    <w:rsid w:val="001C1BB6"/>
    <w:rsid w:val="001C1C2A"/>
    <w:rsid w:val="001C1CDE"/>
    <w:rsid w:val="001C2713"/>
    <w:rsid w:val="001C2EF3"/>
    <w:rsid w:val="001C34D6"/>
    <w:rsid w:val="001C3898"/>
    <w:rsid w:val="001C3DB4"/>
    <w:rsid w:val="001C4179"/>
    <w:rsid w:val="001C54A9"/>
    <w:rsid w:val="001C6012"/>
    <w:rsid w:val="001C640B"/>
    <w:rsid w:val="001C67B0"/>
    <w:rsid w:val="001C6DF1"/>
    <w:rsid w:val="001C79FA"/>
    <w:rsid w:val="001D07C9"/>
    <w:rsid w:val="001D162B"/>
    <w:rsid w:val="001D2194"/>
    <w:rsid w:val="001D393C"/>
    <w:rsid w:val="001D3AB5"/>
    <w:rsid w:val="001D53A2"/>
    <w:rsid w:val="001D7E82"/>
    <w:rsid w:val="001E0AD2"/>
    <w:rsid w:val="001E2824"/>
    <w:rsid w:val="001E3F91"/>
    <w:rsid w:val="001E48DA"/>
    <w:rsid w:val="001E6822"/>
    <w:rsid w:val="001E74A5"/>
    <w:rsid w:val="001E7617"/>
    <w:rsid w:val="001E7B9E"/>
    <w:rsid w:val="001F025B"/>
    <w:rsid w:val="001F053F"/>
    <w:rsid w:val="001F0E92"/>
    <w:rsid w:val="001F1169"/>
    <w:rsid w:val="001F2BDF"/>
    <w:rsid w:val="001F4299"/>
    <w:rsid w:val="001F5AF8"/>
    <w:rsid w:val="001F783F"/>
    <w:rsid w:val="001F7DE2"/>
    <w:rsid w:val="001F7FDA"/>
    <w:rsid w:val="002031F3"/>
    <w:rsid w:val="00207415"/>
    <w:rsid w:val="00207915"/>
    <w:rsid w:val="002111FF"/>
    <w:rsid w:val="00211229"/>
    <w:rsid w:val="00212873"/>
    <w:rsid w:val="00212C9C"/>
    <w:rsid w:val="00213108"/>
    <w:rsid w:val="0021331A"/>
    <w:rsid w:val="0021453E"/>
    <w:rsid w:val="0021475E"/>
    <w:rsid w:val="00216653"/>
    <w:rsid w:val="002179AC"/>
    <w:rsid w:val="00220794"/>
    <w:rsid w:val="00220ADB"/>
    <w:rsid w:val="002217BA"/>
    <w:rsid w:val="00221E74"/>
    <w:rsid w:val="00222AAA"/>
    <w:rsid w:val="00223507"/>
    <w:rsid w:val="0022353C"/>
    <w:rsid w:val="00223D1A"/>
    <w:rsid w:val="00225ECB"/>
    <w:rsid w:val="00227831"/>
    <w:rsid w:val="00230170"/>
    <w:rsid w:val="002305CF"/>
    <w:rsid w:val="00231760"/>
    <w:rsid w:val="00231AD8"/>
    <w:rsid w:val="00233092"/>
    <w:rsid w:val="002345FF"/>
    <w:rsid w:val="00234A2F"/>
    <w:rsid w:val="0023555B"/>
    <w:rsid w:val="00237026"/>
    <w:rsid w:val="00237611"/>
    <w:rsid w:val="00241FD2"/>
    <w:rsid w:val="00244476"/>
    <w:rsid w:val="0024659E"/>
    <w:rsid w:val="002473A2"/>
    <w:rsid w:val="002509BA"/>
    <w:rsid w:val="0025224A"/>
    <w:rsid w:val="00252A20"/>
    <w:rsid w:val="00252B41"/>
    <w:rsid w:val="0025331E"/>
    <w:rsid w:val="002539DD"/>
    <w:rsid w:val="00254FE5"/>
    <w:rsid w:val="0025524F"/>
    <w:rsid w:val="0025717D"/>
    <w:rsid w:val="00260C1D"/>
    <w:rsid w:val="00261001"/>
    <w:rsid w:val="002614BE"/>
    <w:rsid w:val="00261D84"/>
    <w:rsid w:val="00263F5A"/>
    <w:rsid w:val="00264D02"/>
    <w:rsid w:val="0026500D"/>
    <w:rsid w:val="00265CD7"/>
    <w:rsid w:val="002665BD"/>
    <w:rsid w:val="00266985"/>
    <w:rsid w:val="002679C7"/>
    <w:rsid w:val="0027187C"/>
    <w:rsid w:val="00271B06"/>
    <w:rsid w:val="002725E2"/>
    <w:rsid w:val="00273013"/>
    <w:rsid w:val="00273786"/>
    <w:rsid w:val="00273C37"/>
    <w:rsid w:val="0027430D"/>
    <w:rsid w:val="00274D35"/>
    <w:rsid w:val="00274F7F"/>
    <w:rsid w:val="00277A35"/>
    <w:rsid w:val="00280994"/>
    <w:rsid w:val="00280E67"/>
    <w:rsid w:val="00283749"/>
    <w:rsid w:val="00285230"/>
    <w:rsid w:val="002860E1"/>
    <w:rsid w:val="002871EB"/>
    <w:rsid w:val="002879B1"/>
    <w:rsid w:val="00290631"/>
    <w:rsid w:val="00290721"/>
    <w:rsid w:val="00293AAD"/>
    <w:rsid w:val="002940E2"/>
    <w:rsid w:val="002A07F4"/>
    <w:rsid w:val="002A229B"/>
    <w:rsid w:val="002A2974"/>
    <w:rsid w:val="002A35B6"/>
    <w:rsid w:val="002A61A7"/>
    <w:rsid w:val="002A7537"/>
    <w:rsid w:val="002A7FC1"/>
    <w:rsid w:val="002B085C"/>
    <w:rsid w:val="002B0CAD"/>
    <w:rsid w:val="002B284F"/>
    <w:rsid w:val="002B2A2E"/>
    <w:rsid w:val="002B2F4D"/>
    <w:rsid w:val="002B2F59"/>
    <w:rsid w:val="002B4D21"/>
    <w:rsid w:val="002C0074"/>
    <w:rsid w:val="002C0804"/>
    <w:rsid w:val="002C1882"/>
    <w:rsid w:val="002C1ED0"/>
    <w:rsid w:val="002C2D44"/>
    <w:rsid w:val="002C34C3"/>
    <w:rsid w:val="002C4715"/>
    <w:rsid w:val="002C4780"/>
    <w:rsid w:val="002C47ED"/>
    <w:rsid w:val="002C481B"/>
    <w:rsid w:val="002C484A"/>
    <w:rsid w:val="002C570D"/>
    <w:rsid w:val="002C5D25"/>
    <w:rsid w:val="002C6DB3"/>
    <w:rsid w:val="002D050A"/>
    <w:rsid w:val="002D0E3D"/>
    <w:rsid w:val="002D10C8"/>
    <w:rsid w:val="002D1A38"/>
    <w:rsid w:val="002D2E16"/>
    <w:rsid w:val="002D373C"/>
    <w:rsid w:val="002D3C71"/>
    <w:rsid w:val="002D3F95"/>
    <w:rsid w:val="002D4467"/>
    <w:rsid w:val="002D58BE"/>
    <w:rsid w:val="002D59F1"/>
    <w:rsid w:val="002E0CDD"/>
    <w:rsid w:val="002E1FA2"/>
    <w:rsid w:val="002E1FD4"/>
    <w:rsid w:val="002E3DD5"/>
    <w:rsid w:val="002E482C"/>
    <w:rsid w:val="002E4A6D"/>
    <w:rsid w:val="002E5399"/>
    <w:rsid w:val="002E6531"/>
    <w:rsid w:val="002E689B"/>
    <w:rsid w:val="002E6CFE"/>
    <w:rsid w:val="002E74CE"/>
    <w:rsid w:val="002E7AD0"/>
    <w:rsid w:val="002F1871"/>
    <w:rsid w:val="002F24ED"/>
    <w:rsid w:val="002F287A"/>
    <w:rsid w:val="002F3672"/>
    <w:rsid w:val="002F42ED"/>
    <w:rsid w:val="002F4FCE"/>
    <w:rsid w:val="002F72FA"/>
    <w:rsid w:val="002F7480"/>
    <w:rsid w:val="0030028B"/>
    <w:rsid w:val="003007E0"/>
    <w:rsid w:val="0030150B"/>
    <w:rsid w:val="00301B41"/>
    <w:rsid w:val="00301D47"/>
    <w:rsid w:val="003030B1"/>
    <w:rsid w:val="00303717"/>
    <w:rsid w:val="00304013"/>
    <w:rsid w:val="00304137"/>
    <w:rsid w:val="003046AA"/>
    <w:rsid w:val="003049F3"/>
    <w:rsid w:val="00305F6D"/>
    <w:rsid w:val="00306493"/>
    <w:rsid w:val="003064B8"/>
    <w:rsid w:val="00307227"/>
    <w:rsid w:val="003072EE"/>
    <w:rsid w:val="003105D0"/>
    <w:rsid w:val="003105D6"/>
    <w:rsid w:val="00310D66"/>
    <w:rsid w:val="00311517"/>
    <w:rsid w:val="003116A6"/>
    <w:rsid w:val="00311C3D"/>
    <w:rsid w:val="00311E54"/>
    <w:rsid w:val="00312733"/>
    <w:rsid w:val="00313AF4"/>
    <w:rsid w:val="0031434A"/>
    <w:rsid w:val="00314825"/>
    <w:rsid w:val="00314975"/>
    <w:rsid w:val="00316065"/>
    <w:rsid w:val="00317883"/>
    <w:rsid w:val="00317EFF"/>
    <w:rsid w:val="003208D6"/>
    <w:rsid w:val="0032119F"/>
    <w:rsid w:val="00321AA3"/>
    <w:rsid w:val="00322863"/>
    <w:rsid w:val="00323895"/>
    <w:rsid w:val="00323B4A"/>
    <w:rsid w:val="0032464F"/>
    <w:rsid w:val="00325208"/>
    <w:rsid w:val="00326038"/>
    <w:rsid w:val="00326A93"/>
    <w:rsid w:val="00327D79"/>
    <w:rsid w:val="00330C1C"/>
    <w:rsid w:val="00332E6B"/>
    <w:rsid w:val="003331D8"/>
    <w:rsid w:val="00333297"/>
    <w:rsid w:val="00333331"/>
    <w:rsid w:val="00333BE8"/>
    <w:rsid w:val="00335BFE"/>
    <w:rsid w:val="0033608B"/>
    <w:rsid w:val="00336419"/>
    <w:rsid w:val="00336428"/>
    <w:rsid w:val="003364ED"/>
    <w:rsid w:val="00336D64"/>
    <w:rsid w:val="003374D7"/>
    <w:rsid w:val="00337941"/>
    <w:rsid w:val="003407D0"/>
    <w:rsid w:val="00343300"/>
    <w:rsid w:val="00343BE0"/>
    <w:rsid w:val="00345B79"/>
    <w:rsid w:val="00345D0F"/>
    <w:rsid w:val="00346885"/>
    <w:rsid w:val="003472B3"/>
    <w:rsid w:val="0035023D"/>
    <w:rsid w:val="00350A12"/>
    <w:rsid w:val="0035104F"/>
    <w:rsid w:val="00353201"/>
    <w:rsid w:val="00355AEE"/>
    <w:rsid w:val="00355D3B"/>
    <w:rsid w:val="003606B9"/>
    <w:rsid w:val="0036073F"/>
    <w:rsid w:val="003612FA"/>
    <w:rsid w:val="00361595"/>
    <w:rsid w:val="003621DC"/>
    <w:rsid w:val="003629EE"/>
    <w:rsid w:val="003635B0"/>
    <w:rsid w:val="003641F0"/>
    <w:rsid w:val="003643B3"/>
    <w:rsid w:val="003656E5"/>
    <w:rsid w:val="00370BB1"/>
    <w:rsid w:val="003721B2"/>
    <w:rsid w:val="00372328"/>
    <w:rsid w:val="00373EFE"/>
    <w:rsid w:val="0037428A"/>
    <w:rsid w:val="00375BD3"/>
    <w:rsid w:val="003762FD"/>
    <w:rsid w:val="00377CC8"/>
    <w:rsid w:val="0038145C"/>
    <w:rsid w:val="00383E66"/>
    <w:rsid w:val="0038490F"/>
    <w:rsid w:val="003849F7"/>
    <w:rsid w:val="00386CD4"/>
    <w:rsid w:val="00387DC9"/>
    <w:rsid w:val="0039193E"/>
    <w:rsid w:val="00391ADA"/>
    <w:rsid w:val="00391F80"/>
    <w:rsid w:val="00392CDB"/>
    <w:rsid w:val="0039380F"/>
    <w:rsid w:val="00393B71"/>
    <w:rsid w:val="00394095"/>
    <w:rsid w:val="003940F6"/>
    <w:rsid w:val="0039555F"/>
    <w:rsid w:val="00396545"/>
    <w:rsid w:val="00396F71"/>
    <w:rsid w:val="003A04FF"/>
    <w:rsid w:val="003A0AA2"/>
    <w:rsid w:val="003A1B01"/>
    <w:rsid w:val="003A1B7A"/>
    <w:rsid w:val="003A2029"/>
    <w:rsid w:val="003A6417"/>
    <w:rsid w:val="003A65FE"/>
    <w:rsid w:val="003A6A5A"/>
    <w:rsid w:val="003A7221"/>
    <w:rsid w:val="003A730E"/>
    <w:rsid w:val="003A7AED"/>
    <w:rsid w:val="003B2856"/>
    <w:rsid w:val="003B2A0D"/>
    <w:rsid w:val="003B39E2"/>
    <w:rsid w:val="003B45B6"/>
    <w:rsid w:val="003B50CD"/>
    <w:rsid w:val="003B55AD"/>
    <w:rsid w:val="003B565C"/>
    <w:rsid w:val="003B6822"/>
    <w:rsid w:val="003B6EB4"/>
    <w:rsid w:val="003B7421"/>
    <w:rsid w:val="003B7DC8"/>
    <w:rsid w:val="003B7EC4"/>
    <w:rsid w:val="003C3086"/>
    <w:rsid w:val="003C462F"/>
    <w:rsid w:val="003C63F1"/>
    <w:rsid w:val="003C7282"/>
    <w:rsid w:val="003D00D5"/>
    <w:rsid w:val="003D01B4"/>
    <w:rsid w:val="003D1421"/>
    <w:rsid w:val="003D16A8"/>
    <w:rsid w:val="003D181D"/>
    <w:rsid w:val="003D20C4"/>
    <w:rsid w:val="003D3043"/>
    <w:rsid w:val="003D3C1A"/>
    <w:rsid w:val="003D4188"/>
    <w:rsid w:val="003D46D0"/>
    <w:rsid w:val="003D5E95"/>
    <w:rsid w:val="003D6CE0"/>
    <w:rsid w:val="003D6D17"/>
    <w:rsid w:val="003E05CB"/>
    <w:rsid w:val="003E0654"/>
    <w:rsid w:val="003E2663"/>
    <w:rsid w:val="003E5E39"/>
    <w:rsid w:val="003E6679"/>
    <w:rsid w:val="003E6D0F"/>
    <w:rsid w:val="003E712E"/>
    <w:rsid w:val="003F140F"/>
    <w:rsid w:val="003F15DB"/>
    <w:rsid w:val="003F227C"/>
    <w:rsid w:val="003F2702"/>
    <w:rsid w:val="003F2778"/>
    <w:rsid w:val="003F36A4"/>
    <w:rsid w:val="003F70CA"/>
    <w:rsid w:val="0040137F"/>
    <w:rsid w:val="00402179"/>
    <w:rsid w:val="004026D6"/>
    <w:rsid w:val="0040278D"/>
    <w:rsid w:val="00403520"/>
    <w:rsid w:val="00406EED"/>
    <w:rsid w:val="00410219"/>
    <w:rsid w:val="00412DB3"/>
    <w:rsid w:val="00412E24"/>
    <w:rsid w:val="00413469"/>
    <w:rsid w:val="00413903"/>
    <w:rsid w:val="00413AC9"/>
    <w:rsid w:val="00413DAD"/>
    <w:rsid w:val="00414836"/>
    <w:rsid w:val="00416727"/>
    <w:rsid w:val="00417555"/>
    <w:rsid w:val="0042068A"/>
    <w:rsid w:val="00421EDE"/>
    <w:rsid w:val="004229F4"/>
    <w:rsid w:val="004242BB"/>
    <w:rsid w:val="0042437A"/>
    <w:rsid w:val="00424CBA"/>
    <w:rsid w:val="00424E72"/>
    <w:rsid w:val="00426D7C"/>
    <w:rsid w:val="004300ED"/>
    <w:rsid w:val="00431687"/>
    <w:rsid w:val="00432B72"/>
    <w:rsid w:val="00433016"/>
    <w:rsid w:val="00433415"/>
    <w:rsid w:val="004339BD"/>
    <w:rsid w:val="004342F1"/>
    <w:rsid w:val="004349C0"/>
    <w:rsid w:val="00434B23"/>
    <w:rsid w:val="00434FD0"/>
    <w:rsid w:val="00435917"/>
    <w:rsid w:val="0043626D"/>
    <w:rsid w:val="004362AD"/>
    <w:rsid w:val="00437611"/>
    <w:rsid w:val="00437702"/>
    <w:rsid w:val="004401B5"/>
    <w:rsid w:val="00440800"/>
    <w:rsid w:val="00440D81"/>
    <w:rsid w:val="00441847"/>
    <w:rsid w:val="00441D55"/>
    <w:rsid w:val="00442393"/>
    <w:rsid w:val="004436D7"/>
    <w:rsid w:val="00443DCB"/>
    <w:rsid w:val="00443DEB"/>
    <w:rsid w:val="00444891"/>
    <w:rsid w:val="0044535B"/>
    <w:rsid w:val="00445DB4"/>
    <w:rsid w:val="00445FDA"/>
    <w:rsid w:val="00447F0D"/>
    <w:rsid w:val="00450A5F"/>
    <w:rsid w:val="00451514"/>
    <w:rsid w:val="0045209F"/>
    <w:rsid w:val="00453BB4"/>
    <w:rsid w:val="00454ABA"/>
    <w:rsid w:val="00456317"/>
    <w:rsid w:val="00456348"/>
    <w:rsid w:val="004613B1"/>
    <w:rsid w:val="00461513"/>
    <w:rsid w:val="0046231E"/>
    <w:rsid w:val="004635E2"/>
    <w:rsid w:val="00464CB6"/>
    <w:rsid w:val="0046566E"/>
    <w:rsid w:val="004662E0"/>
    <w:rsid w:val="0047025A"/>
    <w:rsid w:val="00470558"/>
    <w:rsid w:val="0047081C"/>
    <w:rsid w:val="00472C41"/>
    <w:rsid w:val="00473115"/>
    <w:rsid w:val="00473772"/>
    <w:rsid w:val="00474477"/>
    <w:rsid w:val="00474630"/>
    <w:rsid w:val="004764CB"/>
    <w:rsid w:val="004766CF"/>
    <w:rsid w:val="00476730"/>
    <w:rsid w:val="004769A5"/>
    <w:rsid w:val="004803A2"/>
    <w:rsid w:val="00481A7B"/>
    <w:rsid w:val="004827D5"/>
    <w:rsid w:val="0048386B"/>
    <w:rsid w:val="00483A12"/>
    <w:rsid w:val="00483C14"/>
    <w:rsid w:val="00485BA5"/>
    <w:rsid w:val="00485D48"/>
    <w:rsid w:val="00485DB6"/>
    <w:rsid w:val="0048658E"/>
    <w:rsid w:val="00486674"/>
    <w:rsid w:val="0048771D"/>
    <w:rsid w:val="004905ED"/>
    <w:rsid w:val="00491C96"/>
    <w:rsid w:val="004923B6"/>
    <w:rsid w:val="00493175"/>
    <w:rsid w:val="00494294"/>
    <w:rsid w:val="00495611"/>
    <w:rsid w:val="00496359"/>
    <w:rsid w:val="00496B38"/>
    <w:rsid w:val="00496C48"/>
    <w:rsid w:val="00497897"/>
    <w:rsid w:val="004A14BE"/>
    <w:rsid w:val="004A1821"/>
    <w:rsid w:val="004A2BF5"/>
    <w:rsid w:val="004A3085"/>
    <w:rsid w:val="004A4BD5"/>
    <w:rsid w:val="004A4CFD"/>
    <w:rsid w:val="004A677C"/>
    <w:rsid w:val="004A6A7B"/>
    <w:rsid w:val="004A6E25"/>
    <w:rsid w:val="004A7557"/>
    <w:rsid w:val="004B176B"/>
    <w:rsid w:val="004B293C"/>
    <w:rsid w:val="004B3D59"/>
    <w:rsid w:val="004B58EA"/>
    <w:rsid w:val="004B5B76"/>
    <w:rsid w:val="004B73EF"/>
    <w:rsid w:val="004C0A9B"/>
    <w:rsid w:val="004C20F2"/>
    <w:rsid w:val="004C251E"/>
    <w:rsid w:val="004C33A5"/>
    <w:rsid w:val="004C3F25"/>
    <w:rsid w:val="004C525E"/>
    <w:rsid w:val="004C67E2"/>
    <w:rsid w:val="004C7301"/>
    <w:rsid w:val="004C7A27"/>
    <w:rsid w:val="004D0490"/>
    <w:rsid w:val="004D12F1"/>
    <w:rsid w:val="004D14B2"/>
    <w:rsid w:val="004D1805"/>
    <w:rsid w:val="004D1C90"/>
    <w:rsid w:val="004D1CB6"/>
    <w:rsid w:val="004D257A"/>
    <w:rsid w:val="004D2875"/>
    <w:rsid w:val="004D2CFC"/>
    <w:rsid w:val="004D3142"/>
    <w:rsid w:val="004D52DD"/>
    <w:rsid w:val="004D68F8"/>
    <w:rsid w:val="004D6D19"/>
    <w:rsid w:val="004D71C0"/>
    <w:rsid w:val="004D7866"/>
    <w:rsid w:val="004D7E51"/>
    <w:rsid w:val="004D7F8A"/>
    <w:rsid w:val="004E11D8"/>
    <w:rsid w:val="004E1878"/>
    <w:rsid w:val="004E2E6D"/>
    <w:rsid w:val="004E3378"/>
    <w:rsid w:val="004E3C72"/>
    <w:rsid w:val="004E3C8B"/>
    <w:rsid w:val="004E4879"/>
    <w:rsid w:val="004E4AF8"/>
    <w:rsid w:val="004E5988"/>
    <w:rsid w:val="004E62B6"/>
    <w:rsid w:val="004E6E3A"/>
    <w:rsid w:val="004F0C96"/>
    <w:rsid w:val="004F197B"/>
    <w:rsid w:val="004F28A0"/>
    <w:rsid w:val="004F2AC8"/>
    <w:rsid w:val="004F3DEB"/>
    <w:rsid w:val="004F44C7"/>
    <w:rsid w:val="004F489F"/>
    <w:rsid w:val="004F4958"/>
    <w:rsid w:val="004F766F"/>
    <w:rsid w:val="004F78B7"/>
    <w:rsid w:val="004F7944"/>
    <w:rsid w:val="00500224"/>
    <w:rsid w:val="0050086C"/>
    <w:rsid w:val="00502BB2"/>
    <w:rsid w:val="00503166"/>
    <w:rsid w:val="00503F93"/>
    <w:rsid w:val="005041C2"/>
    <w:rsid w:val="00504CDE"/>
    <w:rsid w:val="00504CEC"/>
    <w:rsid w:val="00504E8F"/>
    <w:rsid w:val="00505CA0"/>
    <w:rsid w:val="00506DDD"/>
    <w:rsid w:val="00507C08"/>
    <w:rsid w:val="00507D18"/>
    <w:rsid w:val="0051016E"/>
    <w:rsid w:val="00511536"/>
    <w:rsid w:val="00511612"/>
    <w:rsid w:val="00511A30"/>
    <w:rsid w:val="005126AD"/>
    <w:rsid w:val="00512F22"/>
    <w:rsid w:val="00516603"/>
    <w:rsid w:val="005167B1"/>
    <w:rsid w:val="00517A46"/>
    <w:rsid w:val="00517D20"/>
    <w:rsid w:val="005215EE"/>
    <w:rsid w:val="00521C67"/>
    <w:rsid w:val="00521F15"/>
    <w:rsid w:val="00522599"/>
    <w:rsid w:val="00522F5F"/>
    <w:rsid w:val="00523B46"/>
    <w:rsid w:val="0052451F"/>
    <w:rsid w:val="005248B9"/>
    <w:rsid w:val="005255D3"/>
    <w:rsid w:val="005257BD"/>
    <w:rsid w:val="00526446"/>
    <w:rsid w:val="00527495"/>
    <w:rsid w:val="00527E7A"/>
    <w:rsid w:val="0053021B"/>
    <w:rsid w:val="00530E68"/>
    <w:rsid w:val="00531594"/>
    <w:rsid w:val="005317E3"/>
    <w:rsid w:val="00532AD0"/>
    <w:rsid w:val="00533E69"/>
    <w:rsid w:val="0053683D"/>
    <w:rsid w:val="00537E2C"/>
    <w:rsid w:val="005407F0"/>
    <w:rsid w:val="00542797"/>
    <w:rsid w:val="00542B3A"/>
    <w:rsid w:val="005434E0"/>
    <w:rsid w:val="00543FF4"/>
    <w:rsid w:val="00544AB9"/>
    <w:rsid w:val="00544EC9"/>
    <w:rsid w:val="00546FBD"/>
    <w:rsid w:val="00550EF7"/>
    <w:rsid w:val="00551A9B"/>
    <w:rsid w:val="00551E84"/>
    <w:rsid w:val="005520BF"/>
    <w:rsid w:val="00552213"/>
    <w:rsid w:val="0055327F"/>
    <w:rsid w:val="005534B3"/>
    <w:rsid w:val="0055544F"/>
    <w:rsid w:val="00556B04"/>
    <w:rsid w:val="00556FD5"/>
    <w:rsid w:val="00562B0A"/>
    <w:rsid w:val="00562CCE"/>
    <w:rsid w:val="0056305B"/>
    <w:rsid w:val="0056397F"/>
    <w:rsid w:val="005669D6"/>
    <w:rsid w:val="00566C3D"/>
    <w:rsid w:val="00567045"/>
    <w:rsid w:val="005678C8"/>
    <w:rsid w:val="00567998"/>
    <w:rsid w:val="00567AF8"/>
    <w:rsid w:val="005713E3"/>
    <w:rsid w:val="00571419"/>
    <w:rsid w:val="0057374F"/>
    <w:rsid w:val="005759CD"/>
    <w:rsid w:val="00577884"/>
    <w:rsid w:val="00577C09"/>
    <w:rsid w:val="00580873"/>
    <w:rsid w:val="00581C0F"/>
    <w:rsid w:val="00582919"/>
    <w:rsid w:val="005832C3"/>
    <w:rsid w:val="00583F65"/>
    <w:rsid w:val="005844F1"/>
    <w:rsid w:val="005849B2"/>
    <w:rsid w:val="00585F00"/>
    <w:rsid w:val="00587366"/>
    <w:rsid w:val="0058757A"/>
    <w:rsid w:val="00590037"/>
    <w:rsid w:val="00590516"/>
    <w:rsid w:val="005908F1"/>
    <w:rsid w:val="00592318"/>
    <w:rsid w:val="00593476"/>
    <w:rsid w:val="00593DBB"/>
    <w:rsid w:val="00594A43"/>
    <w:rsid w:val="00594E32"/>
    <w:rsid w:val="00595511"/>
    <w:rsid w:val="00595BC4"/>
    <w:rsid w:val="00596B4D"/>
    <w:rsid w:val="00596F7B"/>
    <w:rsid w:val="005978ED"/>
    <w:rsid w:val="005A228F"/>
    <w:rsid w:val="005A2A65"/>
    <w:rsid w:val="005A2F65"/>
    <w:rsid w:val="005A3068"/>
    <w:rsid w:val="005A3415"/>
    <w:rsid w:val="005A3513"/>
    <w:rsid w:val="005A3BD7"/>
    <w:rsid w:val="005A4255"/>
    <w:rsid w:val="005A4418"/>
    <w:rsid w:val="005A4AF2"/>
    <w:rsid w:val="005A5828"/>
    <w:rsid w:val="005A60E1"/>
    <w:rsid w:val="005A76FE"/>
    <w:rsid w:val="005A786F"/>
    <w:rsid w:val="005B01D9"/>
    <w:rsid w:val="005B1351"/>
    <w:rsid w:val="005B169C"/>
    <w:rsid w:val="005B2DD1"/>
    <w:rsid w:val="005B3A49"/>
    <w:rsid w:val="005B40E5"/>
    <w:rsid w:val="005B5C9F"/>
    <w:rsid w:val="005B6ADF"/>
    <w:rsid w:val="005B773D"/>
    <w:rsid w:val="005B79EA"/>
    <w:rsid w:val="005B7C5D"/>
    <w:rsid w:val="005C178C"/>
    <w:rsid w:val="005C1A74"/>
    <w:rsid w:val="005C2339"/>
    <w:rsid w:val="005C3294"/>
    <w:rsid w:val="005C3414"/>
    <w:rsid w:val="005C347F"/>
    <w:rsid w:val="005C3C00"/>
    <w:rsid w:val="005C3CF9"/>
    <w:rsid w:val="005C60A3"/>
    <w:rsid w:val="005C60C5"/>
    <w:rsid w:val="005C6F55"/>
    <w:rsid w:val="005C7AB3"/>
    <w:rsid w:val="005C7AD3"/>
    <w:rsid w:val="005D2079"/>
    <w:rsid w:val="005D27DD"/>
    <w:rsid w:val="005D3493"/>
    <w:rsid w:val="005D3DD3"/>
    <w:rsid w:val="005D622E"/>
    <w:rsid w:val="005D7A17"/>
    <w:rsid w:val="005E11D5"/>
    <w:rsid w:val="005E1E12"/>
    <w:rsid w:val="005E1EBD"/>
    <w:rsid w:val="005E2296"/>
    <w:rsid w:val="005E34D4"/>
    <w:rsid w:val="005E3AE2"/>
    <w:rsid w:val="005E3FDE"/>
    <w:rsid w:val="005E4DF1"/>
    <w:rsid w:val="005E55F2"/>
    <w:rsid w:val="005E5F08"/>
    <w:rsid w:val="005E68FC"/>
    <w:rsid w:val="005E77E6"/>
    <w:rsid w:val="005E7A1F"/>
    <w:rsid w:val="005E7AF2"/>
    <w:rsid w:val="005F05F1"/>
    <w:rsid w:val="005F20B2"/>
    <w:rsid w:val="005F372B"/>
    <w:rsid w:val="005F3A30"/>
    <w:rsid w:val="005F487C"/>
    <w:rsid w:val="005F53A4"/>
    <w:rsid w:val="005F5FE1"/>
    <w:rsid w:val="005F62B2"/>
    <w:rsid w:val="005F715E"/>
    <w:rsid w:val="005F777C"/>
    <w:rsid w:val="00600589"/>
    <w:rsid w:val="00600B4B"/>
    <w:rsid w:val="006010DA"/>
    <w:rsid w:val="006017AB"/>
    <w:rsid w:val="00602031"/>
    <w:rsid w:val="00604AC3"/>
    <w:rsid w:val="00605865"/>
    <w:rsid w:val="0060611A"/>
    <w:rsid w:val="006112F2"/>
    <w:rsid w:val="00614798"/>
    <w:rsid w:val="00614DFF"/>
    <w:rsid w:val="00617125"/>
    <w:rsid w:val="00617813"/>
    <w:rsid w:val="00620176"/>
    <w:rsid w:val="006206CC"/>
    <w:rsid w:val="006214EC"/>
    <w:rsid w:val="00621501"/>
    <w:rsid w:val="00622B06"/>
    <w:rsid w:val="0062306D"/>
    <w:rsid w:val="006245C1"/>
    <w:rsid w:val="00625797"/>
    <w:rsid w:val="00627163"/>
    <w:rsid w:val="0062768A"/>
    <w:rsid w:val="0063147E"/>
    <w:rsid w:val="0063265C"/>
    <w:rsid w:val="0063278F"/>
    <w:rsid w:val="00634476"/>
    <w:rsid w:val="0063466A"/>
    <w:rsid w:val="006349FE"/>
    <w:rsid w:val="0063650E"/>
    <w:rsid w:val="00637580"/>
    <w:rsid w:val="00637624"/>
    <w:rsid w:val="00643903"/>
    <w:rsid w:val="0064393B"/>
    <w:rsid w:val="00644375"/>
    <w:rsid w:val="00644A5C"/>
    <w:rsid w:val="0064508B"/>
    <w:rsid w:val="00646A08"/>
    <w:rsid w:val="00646BEE"/>
    <w:rsid w:val="00647721"/>
    <w:rsid w:val="00647A44"/>
    <w:rsid w:val="00650392"/>
    <w:rsid w:val="0065061D"/>
    <w:rsid w:val="00652EAE"/>
    <w:rsid w:val="00653004"/>
    <w:rsid w:val="00653E8D"/>
    <w:rsid w:val="00656621"/>
    <w:rsid w:val="0065715E"/>
    <w:rsid w:val="00657670"/>
    <w:rsid w:val="00657DBF"/>
    <w:rsid w:val="00657DE0"/>
    <w:rsid w:val="006613EB"/>
    <w:rsid w:val="0066155F"/>
    <w:rsid w:val="00662C69"/>
    <w:rsid w:val="006631E8"/>
    <w:rsid w:val="00663CC7"/>
    <w:rsid w:val="00664035"/>
    <w:rsid w:val="0066458B"/>
    <w:rsid w:val="006645B4"/>
    <w:rsid w:val="00664805"/>
    <w:rsid w:val="006718FB"/>
    <w:rsid w:val="00671D52"/>
    <w:rsid w:val="006720F3"/>
    <w:rsid w:val="00673695"/>
    <w:rsid w:val="00674701"/>
    <w:rsid w:val="00674A46"/>
    <w:rsid w:val="006752B0"/>
    <w:rsid w:val="00675A28"/>
    <w:rsid w:val="00676959"/>
    <w:rsid w:val="00676C6B"/>
    <w:rsid w:val="00680F25"/>
    <w:rsid w:val="00682504"/>
    <w:rsid w:val="006831AE"/>
    <w:rsid w:val="00685689"/>
    <w:rsid w:val="0068594B"/>
    <w:rsid w:val="00686206"/>
    <w:rsid w:val="0068628C"/>
    <w:rsid w:val="00686B04"/>
    <w:rsid w:val="00686CF0"/>
    <w:rsid w:val="00687D53"/>
    <w:rsid w:val="00687DDB"/>
    <w:rsid w:val="006901FA"/>
    <w:rsid w:val="0069056A"/>
    <w:rsid w:val="00690ED0"/>
    <w:rsid w:val="00691384"/>
    <w:rsid w:val="00693427"/>
    <w:rsid w:val="00694C00"/>
    <w:rsid w:val="00695083"/>
    <w:rsid w:val="006958A7"/>
    <w:rsid w:val="00695F94"/>
    <w:rsid w:val="006964F5"/>
    <w:rsid w:val="00696EF8"/>
    <w:rsid w:val="006973C4"/>
    <w:rsid w:val="0069770D"/>
    <w:rsid w:val="006A0836"/>
    <w:rsid w:val="006A1047"/>
    <w:rsid w:val="006A2A2F"/>
    <w:rsid w:val="006A2CF3"/>
    <w:rsid w:val="006A2D34"/>
    <w:rsid w:val="006A2EDE"/>
    <w:rsid w:val="006A3D7A"/>
    <w:rsid w:val="006A3E8C"/>
    <w:rsid w:val="006A438E"/>
    <w:rsid w:val="006A53A9"/>
    <w:rsid w:val="006A727B"/>
    <w:rsid w:val="006A7AA4"/>
    <w:rsid w:val="006A7DCA"/>
    <w:rsid w:val="006B004E"/>
    <w:rsid w:val="006B0198"/>
    <w:rsid w:val="006B0412"/>
    <w:rsid w:val="006B12E8"/>
    <w:rsid w:val="006B13FB"/>
    <w:rsid w:val="006B1C19"/>
    <w:rsid w:val="006B1EBF"/>
    <w:rsid w:val="006B4A27"/>
    <w:rsid w:val="006B4F83"/>
    <w:rsid w:val="006B59A4"/>
    <w:rsid w:val="006B5FE4"/>
    <w:rsid w:val="006B7A58"/>
    <w:rsid w:val="006C075F"/>
    <w:rsid w:val="006C08A0"/>
    <w:rsid w:val="006C26B3"/>
    <w:rsid w:val="006C2FEE"/>
    <w:rsid w:val="006C48BC"/>
    <w:rsid w:val="006C50C2"/>
    <w:rsid w:val="006C53EB"/>
    <w:rsid w:val="006C55C6"/>
    <w:rsid w:val="006C563A"/>
    <w:rsid w:val="006C5F6F"/>
    <w:rsid w:val="006C6E1A"/>
    <w:rsid w:val="006D27EF"/>
    <w:rsid w:val="006D2CB1"/>
    <w:rsid w:val="006D4BC7"/>
    <w:rsid w:val="006D52D1"/>
    <w:rsid w:val="006D5E1E"/>
    <w:rsid w:val="006D7293"/>
    <w:rsid w:val="006D7529"/>
    <w:rsid w:val="006E013D"/>
    <w:rsid w:val="006E1056"/>
    <w:rsid w:val="006E1BA1"/>
    <w:rsid w:val="006E3985"/>
    <w:rsid w:val="006E3A2A"/>
    <w:rsid w:val="006E3C4C"/>
    <w:rsid w:val="006E4BD4"/>
    <w:rsid w:val="006E4E2A"/>
    <w:rsid w:val="006E5950"/>
    <w:rsid w:val="006E6B65"/>
    <w:rsid w:val="006E6C14"/>
    <w:rsid w:val="006E7CC5"/>
    <w:rsid w:val="006F02CA"/>
    <w:rsid w:val="006F1784"/>
    <w:rsid w:val="006F1E31"/>
    <w:rsid w:val="006F21C6"/>
    <w:rsid w:val="006F2C12"/>
    <w:rsid w:val="006F2F92"/>
    <w:rsid w:val="006F79C9"/>
    <w:rsid w:val="006F7D53"/>
    <w:rsid w:val="00701B72"/>
    <w:rsid w:val="00702A43"/>
    <w:rsid w:val="007049C8"/>
    <w:rsid w:val="007050B1"/>
    <w:rsid w:val="007069D1"/>
    <w:rsid w:val="00707096"/>
    <w:rsid w:val="00712144"/>
    <w:rsid w:val="007136BC"/>
    <w:rsid w:val="00714576"/>
    <w:rsid w:val="00715488"/>
    <w:rsid w:val="00715A04"/>
    <w:rsid w:val="00721335"/>
    <w:rsid w:val="007213FB"/>
    <w:rsid w:val="00721924"/>
    <w:rsid w:val="00721F66"/>
    <w:rsid w:val="00722B93"/>
    <w:rsid w:val="00731F1F"/>
    <w:rsid w:val="00735234"/>
    <w:rsid w:val="00735339"/>
    <w:rsid w:val="007365AD"/>
    <w:rsid w:val="00736AAC"/>
    <w:rsid w:val="00740705"/>
    <w:rsid w:val="00741DC7"/>
    <w:rsid w:val="00742486"/>
    <w:rsid w:val="0074433B"/>
    <w:rsid w:val="0074628D"/>
    <w:rsid w:val="007473D2"/>
    <w:rsid w:val="007479C2"/>
    <w:rsid w:val="00750A80"/>
    <w:rsid w:val="0075151E"/>
    <w:rsid w:val="007521DE"/>
    <w:rsid w:val="007524A1"/>
    <w:rsid w:val="0075265E"/>
    <w:rsid w:val="007532DC"/>
    <w:rsid w:val="00753655"/>
    <w:rsid w:val="0075440D"/>
    <w:rsid w:val="00754EF8"/>
    <w:rsid w:val="007550CE"/>
    <w:rsid w:val="0075604A"/>
    <w:rsid w:val="0075650E"/>
    <w:rsid w:val="007575D9"/>
    <w:rsid w:val="00757995"/>
    <w:rsid w:val="007612B3"/>
    <w:rsid w:val="00761DD9"/>
    <w:rsid w:val="00763EE9"/>
    <w:rsid w:val="007644E6"/>
    <w:rsid w:val="007652EA"/>
    <w:rsid w:val="00765A4A"/>
    <w:rsid w:val="00765B0B"/>
    <w:rsid w:val="007665D7"/>
    <w:rsid w:val="007671AD"/>
    <w:rsid w:val="007674F3"/>
    <w:rsid w:val="00767CD2"/>
    <w:rsid w:val="00770859"/>
    <w:rsid w:val="007721A1"/>
    <w:rsid w:val="00772B6F"/>
    <w:rsid w:val="00774A5F"/>
    <w:rsid w:val="00774DFD"/>
    <w:rsid w:val="007753FA"/>
    <w:rsid w:val="0077544D"/>
    <w:rsid w:val="007764C8"/>
    <w:rsid w:val="0078079A"/>
    <w:rsid w:val="007809C0"/>
    <w:rsid w:val="00782F63"/>
    <w:rsid w:val="00784662"/>
    <w:rsid w:val="00785F11"/>
    <w:rsid w:val="007860B9"/>
    <w:rsid w:val="00786B00"/>
    <w:rsid w:val="00787BB0"/>
    <w:rsid w:val="0079034C"/>
    <w:rsid w:val="007910C6"/>
    <w:rsid w:val="007914E4"/>
    <w:rsid w:val="00791CE4"/>
    <w:rsid w:val="00791E58"/>
    <w:rsid w:val="00792D17"/>
    <w:rsid w:val="007933AB"/>
    <w:rsid w:val="00793404"/>
    <w:rsid w:val="00793D40"/>
    <w:rsid w:val="007A0692"/>
    <w:rsid w:val="007A082B"/>
    <w:rsid w:val="007A1303"/>
    <w:rsid w:val="007A22E2"/>
    <w:rsid w:val="007A2C90"/>
    <w:rsid w:val="007A5E6C"/>
    <w:rsid w:val="007A65E0"/>
    <w:rsid w:val="007A70B9"/>
    <w:rsid w:val="007A7602"/>
    <w:rsid w:val="007B002D"/>
    <w:rsid w:val="007B02B9"/>
    <w:rsid w:val="007B1AED"/>
    <w:rsid w:val="007B26B2"/>
    <w:rsid w:val="007B2B63"/>
    <w:rsid w:val="007B30F3"/>
    <w:rsid w:val="007B4605"/>
    <w:rsid w:val="007B5C9D"/>
    <w:rsid w:val="007B694D"/>
    <w:rsid w:val="007B78DF"/>
    <w:rsid w:val="007C0013"/>
    <w:rsid w:val="007C0CBC"/>
    <w:rsid w:val="007C255D"/>
    <w:rsid w:val="007C2706"/>
    <w:rsid w:val="007C37D2"/>
    <w:rsid w:val="007C3985"/>
    <w:rsid w:val="007C3C28"/>
    <w:rsid w:val="007C6110"/>
    <w:rsid w:val="007C6C51"/>
    <w:rsid w:val="007D0C01"/>
    <w:rsid w:val="007D3933"/>
    <w:rsid w:val="007D3FBD"/>
    <w:rsid w:val="007D4892"/>
    <w:rsid w:val="007D49A0"/>
    <w:rsid w:val="007D739C"/>
    <w:rsid w:val="007D7B38"/>
    <w:rsid w:val="007D7EF3"/>
    <w:rsid w:val="007E004C"/>
    <w:rsid w:val="007E0CCA"/>
    <w:rsid w:val="007E3772"/>
    <w:rsid w:val="007E4E68"/>
    <w:rsid w:val="007E5125"/>
    <w:rsid w:val="007E5DB4"/>
    <w:rsid w:val="007E5F2C"/>
    <w:rsid w:val="007E7CB0"/>
    <w:rsid w:val="007F0617"/>
    <w:rsid w:val="007F3AC9"/>
    <w:rsid w:val="007F3CB7"/>
    <w:rsid w:val="007F5589"/>
    <w:rsid w:val="007F729E"/>
    <w:rsid w:val="007F75F2"/>
    <w:rsid w:val="00800E69"/>
    <w:rsid w:val="008039C2"/>
    <w:rsid w:val="008046E4"/>
    <w:rsid w:val="00804AD7"/>
    <w:rsid w:val="008055FF"/>
    <w:rsid w:val="0080583B"/>
    <w:rsid w:val="008058EB"/>
    <w:rsid w:val="00810F94"/>
    <w:rsid w:val="00813166"/>
    <w:rsid w:val="0081425E"/>
    <w:rsid w:val="0081485A"/>
    <w:rsid w:val="008156C9"/>
    <w:rsid w:val="00815D6F"/>
    <w:rsid w:val="008167F5"/>
    <w:rsid w:val="00817541"/>
    <w:rsid w:val="0081794B"/>
    <w:rsid w:val="00817D8E"/>
    <w:rsid w:val="008200A3"/>
    <w:rsid w:val="00820BF2"/>
    <w:rsid w:val="00821AED"/>
    <w:rsid w:val="00824C4E"/>
    <w:rsid w:val="00824E9E"/>
    <w:rsid w:val="00824F1A"/>
    <w:rsid w:val="008264EE"/>
    <w:rsid w:val="00826530"/>
    <w:rsid w:val="00826B2E"/>
    <w:rsid w:val="00827DC8"/>
    <w:rsid w:val="00833E4C"/>
    <w:rsid w:val="00836224"/>
    <w:rsid w:val="00837BE4"/>
    <w:rsid w:val="00840559"/>
    <w:rsid w:val="00840788"/>
    <w:rsid w:val="008421F7"/>
    <w:rsid w:val="00842B93"/>
    <w:rsid w:val="00843153"/>
    <w:rsid w:val="00843908"/>
    <w:rsid w:val="00843F40"/>
    <w:rsid w:val="00845BF5"/>
    <w:rsid w:val="00845D12"/>
    <w:rsid w:val="00846713"/>
    <w:rsid w:val="00846A1C"/>
    <w:rsid w:val="008473FA"/>
    <w:rsid w:val="00847470"/>
    <w:rsid w:val="00847830"/>
    <w:rsid w:val="008478E8"/>
    <w:rsid w:val="0085000D"/>
    <w:rsid w:val="00850DCE"/>
    <w:rsid w:val="00851A81"/>
    <w:rsid w:val="00851F4C"/>
    <w:rsid w:val="008523BA"/>
    <w:rsid w:val="00852B26"/>
    <w:rsid w:val="0085480B"/>
    <w:rsid w:val="008560F4"/>
    <w:rsid w:val="00856B0A"/>
    <w:rsid w:val="00860A1E"/>
    <w:rsid w:val="00860FE6"/>
    <w:rsid w:val="00861622"/>
    <w:rsid w:val="0086256E"/>
    <w:rsid w:val="008628FF"/>
    <w:rsid w:val="008632C8"/>
    <w:rsid w:val="0086513D"/>
    <w:rsid w:val="008662C0"/>
    <w:rsid w:val="00866DAF"/>
    <w:rsid w:val="00870EAB"/>
    <w:rsid w:val="0087153F"/>
    <w:rsid w:val="0087459A"/>
    <w:rsid w:val="00875167"/>
    <w:rsid w:val="00877086"/>
    <w:rsid w:val="00877764"/>
    <w:rsid w:val="008807C9"/>
    <w:rsid w:val="00881572"/>
    <w:rsid w:val="00882DF4"/>
    <w:rsid w:val="00882FEA"/>
    <w:rsid w:val="00883450"/>
    <w:rsid w:val="0088398C"/>
    <w:rsid w:val="00885C6E"/>
    <w:rsid w:val="008861EA"/>
    <w:rsid w:val="0089031E"/>
    <w:rsid w:val="0089067B"/>
    <w:rsid w:val="00890FAD"/>
    <w:rsid w:val="00891381"/>
    <w:rsid w:val="008915C0"/>
    <w:rsid w:val="00891C3B"/>
    <w:rsid w:val="00892680"/>
    <w:rsid w:val="008926BD"/>
    <w:rsid w:val="0089412A"/>
    <w:rsid w:val="0089488C"/>
    <w:rsid w:val="00896AD4"/>
    <w:rsid w:val="008A0071"/>
    <w:rsid w:val="008A02D3"/>
    <w:rsid w:val="008A11D9"/>
    <w:rsid w:val="008A2F60"/>
    <w:rsid w:val="008A2F75"/>
    <w:rsid w:val="008A460C"/>
    <w:rsid w:val="008A4966"/>
    <w:rsid w:val="008A52F3"/>
    <w:rsid w:val="008A5456"/>
    <w:rsid w:val="008A59AC"/>
    <w:rsid w:val="008A6BC1"/>
    <w:rsid w:val="008A7F7D"/>
    <w:rsid w:val="008B0551"/>
    <w:rsid w:val="008B1A5A"/>
    <w:rsid w:val="008B300E"/>
    <w:rsid w:val="008B382F"/>
    <w:rsid w:val="008B4590"/>
    <w:rsid w:val="008B49B9"/>
    <w:rsid w:val="008B5AB4"/>
    <w:rsid w:val="008B7FFE"/>
    <w:rsid w:val="008C0446"/>
    <w:rsid w:val="008C1DF4"/>
    <w:rsid w:val="008C22E9"/>
    <w:rsid w:val="008C2B3C"/>
    <w:rsid w:val="008C41A7"/>
    <w:rsid w:val="008C5BB8"/>
    <w:rsid w:val="008C6BCD"/>
    <w:rsid w:val="008C6F34"/>
    <w:rsid w:val="008C7108"/>
    <w:rsid w:val="008D02A3"/>
    <w:rsid w:val="008D087C"/>
    <w:rsid w:val="008D0AA1"/>
    <w:rsid w:val="008D1D54"/>
    <w:rsid w:val="008D22D8"/>
    <w:rsid w:val="008D2BCD"/>
    <w:rsid w:val="008D2E1C"/>
    <w:rsid w:val="008D406E"/>
    <w:rsid w:val="008D4E99"/>
    <w:rsid w:val="008D5066"/>
    <w:rsid w:val="008D52BD"/>
    <w:rsid w:val="008D5A97"/>
    <w:rsid w:val="008D6697"/>
    <w:rsid w:val="008D728C"/>
    <w:rsid w:val="008D7A72"/>
    <w:rsid w:val="008E0451"/>
    <w:rsid w:val="008E0674"/>
    <w:rsid w:val="008E11CC"/>
    <w:rsid w:val="008E1B8F"/>
    <w:rsid w:val="008E1BD5"/>
    <w:rsid w:val="008E4CDB"/>
    <w:rsid w:val="008E549B"/>
    <w:rsid w:val="008E5797"/>
    <w:rsid w:val="008E5E89"/>
    <w:rsid w:val="008E625D"/>
    <w:rsid w:val="008F12E6"/>
    <w:rsid w:val="008F1558"/>
    <w:rsid w:val="008F4768"/>
    <w:rsid w:val="008F5927"/>
    <w:rsid w:val="009001DD"/>
    <w:rsid w:val="009014E7"/>
    <w:rsid w:val="0090174A"/>
    <w:rsid w:val="009036B3"/>
    <w:rsid w:val="00903870"/>
    <w:rsid w:val="009039BC"/>
    <w:rsid w:val="00903D32"/>
    <w:rsid w:val="0090434E"/>
    <w:rsid w:val="00905B9A"/>
    <w:rsid w:val="009071FE"/>
    <w:rsid w:val="00907761"/>
    <w:rsid w:val="00910E40"/>
    <w:rsid w:val="0091242A"/>
    <w:rsid w:val="00913AA4"/>
    <w:rsid w:val="00915778"/>
    <w:rsid w:val="009164DD"/>
    <w:rsid w:val="00917A9D"/>
    <w:rsid w:val="009210C9"/>
    <w:rsid w:val="00924F14"/>
    <w:rsid w:val="00925C68"/>
    <w:rsid w:val="00926F75"/>
    <w:rsid w:val="0093005B"/>
    <w:rsid w:val="009306B8"/>
    <w:rsid w:val="009315B0"/>
    <w:rsid w:val="009316E9"/>
    <w:rsid w:val="00931924"/>
    <w:rsid w:val="0093416D"/>
    <w:rsid w:val="0093533F"/>
    <w:rsid w:val="00935346"/>
    <w:rsid w:val="00936F3C"/>
    <w:rsid w:val="009412A0"/>
    <w:rsid w:val="009417AD"/>
    <w:rsid w:val="00941D44"/>
    <w:rsid w:val="00943531"/>
    <w:rsid w:val="00943B9C"/>
    <w:rsid w:val="00943EB4"/>
    <w:rsid w:val="009459D5"/>
    <w:rsid w:val="00945A61"/>
    <w:rsid w:val="00950154"/>
    <w:rsid w:val="00950C7B"/>
    <w:rsid w:val="00953054"/>
    <w:rsid w:val="00953338"/>
    <w:rsid w:val="009548C1"/>
    <w:rsid w:val="009549D7"/>
    <w:rsid w:val="009563A5"/>
    <w:rsid w:val="00956868"/>
    <w:rsid w:val="00956B3E"/>
    <w:rsid w:val="0095765F"/>
    <w:rsid w:val="009606E6"/>
    <w:rsid w:val="00961B83"/>
    <w:rsid w:val="00962F40"/>
    <w:rsid w:val="00963968"/>
    <w:rsid w:val="00965141"/>
    <w:rsid w:val="00967690"/>
    <w:rsid w:val="00967C66"/>
    <w:rsid w:val="00970155"/>
    <w:rsid w:val="00970DBE"/>
    <w:rsid w:val="00970F70"/>
    <w:rsid w:val="00971056"/>
    <w:rsid w:val="009714B2"/>
    <w:rsid w:val="0097252B"/>
    <w:rsid w:val="00972668"/>
    <w:rsid w:val="009727B4"/>
    <w:rsid w:val="00972C36"/>
    <w:rsid w:val="00975E26"/>
    <w:rsid w:val="00977C8B"/>
    <w:rsid w:val="00980EE4"/>
    <w:rsid w:val="009830D3"/>
    <w:rsid w:val="00983212"/>
    <w:rsid w:val="00983B8F"/>
    <w:rsid w:val="009849F0"/>
    <w:rsid w:val="0098595E"/>
    <w:rsid w:val="00986073"/>
    <w:rsid w:val="00986F84"/>
    <w:rsid w:val="0098770F"/>
    <w:rsid w:val="009909DD"/>
    <w:rsid w:val="00990DC0"/>
    <w:rsid w:val="00990EE2"/>
    <w:rsid w:val="009916D2"/>
    <w:rsid w:val="0099229C"/>
    <w:rsid w:val="00992655"/>
    <w:rsid w:val="00992BF0"/>
    <w:rsid w:val="00993D9D"/>
    <w:rsid w:val="009943C4"/>
    <w:rsid w:val="009945EB"/>
    <w:rsid w:val="00995C9F"/>
    <w:rsid w:val="00996436"/>
    <w:rsid w:val="009966CF"/>
    <w:rsid w:val="0099752D"/>
    <w:rsid w:val="009A0461"/>
    <w:rsid w:val="009A12A7"/>
    <w:rsid w:val="009A28A2"/>
    <w:rsid w:val="009A5191"/>
    <w:rsid w:val="009A6119"/>
    <w:rsid w:val="009B03ED"/>
    <w:rsid w:val="009B063C"/>
    <w:rsid w:val="009B0F5C"/>
    <w:rsid w:val="009B11D6"/>
    <w:rsid w:val="009B2EE9"/>
    <w:rsid w:val="009B4864"/>
    <w:rsid w:val="009B4D4E"/>
    <w:rsid w:val="009B5504"/>
    <w:rsid w:val="009B6280"/>
    <w:rsid w:val="009B649B"/>
    <w:rsid w:val="009B6F16"/>
    <w:rsid w:val="009B7156"/>
    <w:rsid w:val="009B7934"/>
    <w:rsid w:val="009C0940"/>
    <w:rsid w:val="009C0C3A"/>
    <w:rsid w:val="009C1D99"/>
    <w:rsid w:val="009C1F8B"/>
    <w:rsid w:val="009C2099"/>
    <w:rsid w:val="009C20A8"/>
    <w:rsid w:val="009C2582"/>
    <w:rsid w:val="009C3701"/>
    <w:rsid w:val="009C6373"/>
    <w:rsid w:val="009D1800"/>
    <w:rsid w:val="009D2384"/>
    <w:rsid w:val="009D3240"/>
    <w:rsid w:val="009D3A6E"/>
    <w:rsid w:val="009D61D9"/>
    <w:rsid w:val="009D624D"/>
    <w:rsid w:val="009D7380"/>
    <w:rsid w:val="009D79D8"/>
    <w:rsid w:val="009E0AB4"/>
    <w:rsid w:val="009E21FE"/>
    <w:rsid w:val="009E255E"/>
    <w:rsid w:val="009E4814"/>
    <w:rsid w:val="009E4942"/>
    <w:rsid w:val="009E5A10"/>
    <w:rsid w:val="009F0B67"/>
    <w:rsid w:val="009F1E4B"/>
    <w:rsid w:val="009F249C"/>
    <w:rsid w:val="009F307E"/>
    <w:rsid w:val="009F50DE"/>
    <w:rsid w:val="009F54F9"/>
    <w:rsid w:val="009F6D34"/>
    <w:rsid w:val="009F7BB0"/>
    <w:rsid w:val="00A00D50"/>
    <w:rsid w:val="00A023AE"/>
    <w:rsid w:val="00A02B5C"/>
    <w:rsid w:val="00A036C5"/>
    <w:rsid w:val="00A03AD2"/>
    <w:rsid w:val="00A05005"/>
    <w:rsid w:val="00A05D06"/>
    <w:rsid w:val="00A07D84"/>
    <w:rsid w:val="00A10336"/>
    <w:rsid w:val="00A10CE2"/>
    <w:rsid w:val="00A1181A"/>
    <w:rsid w:val="00A1244E"/>
    <w:rsid w:val="00A12870"/>
    <w:rsid w:val="00A12CA2"/>
    <w:rsid w:val="00A133FA"/>
    <w:rsid w:val="00A13811"/>
    <w:rsid w:val="00A16B32"/>
    <w:rsid w:val="00A16DF1"/>
    <w:rsid w:val="00A16F1A"/>
    <w:rsid w:val="00A17A17"/>
    <w:rsid w:val="00A206F7"/>
    <w:rsid w:val="00A20B1F"/>
    <w:rsid w:val="00A20CFD"/>
    <w:rsid w:val="00A232CA"/>
    <w:rsid w:val="00A235D0"/>
    <w:rsid w:val="00A25984"/>
    <w:rsid w:val="00A26D02"/>
    <w:rsid w:val="00A27A7F"/>
    <w:rsid w:val="00A3276A"/>
    <w:rsid w:val="00A33D3A"/>
    <w:rsid w:val="00A341C7"/>
    <w:rsid w:val="00A349D2"/>
    <w:rsid w:val="00A34D65"/>
    <w:rsid w:val="00A35492"/>
    <w:rsid w:val="00A37C47"/>
    <w:rsid w:val="00A4044E"/>
    <w:rsid w:val="00A414CC"/>
    <w:rsid w:val="00A415D9"/>
    <w:rsid w:val="00A41A00"/>
    <w:rsid w:val="00A42869"/>
    <w:rsid w:val="00A4379F"/>
    <w:rsid w:val="00A4434D"/>
    <w:rsid w:val="00A4500F"/>
    <w:rsid w:val="00A45039"/>
    <w:rsid w:val="00A454E0"/>
    <w:rsid w:val="00A45546"/>
    <w:rsid w:val="00A4585A"/>
    <w:rsid w:val="00A459D6"/>
    <w:rsid w:val="00A45B12"/>
    <w:rsid w:val="00A462D5"/>
    <w:rsid w:val="00A46F7C"/>
    <w:rsid w:val="00A471A7"/>
    <w:rsid w:val="00A474A1"/>
    <w:rsid w:val="00A50B8A"/>
    <w:rsid w:val="00A51F40"/>
    <w:rsid w:val="00A5231C"/>
    <w:rsid w:val="00A53A29"/>
    <w:rsid w:val="00A5406A"/>
    <w:rsid w:val="00A55726"/>
    <w:rsid w:val="00A572BC"/>
    <w:rsid w:val="00A574DE"/>
    <w:rsid w:val="00A61049"/>
    <w:rsid w:val="00A62540"/>
    <w:rsid w:val="00A6287C"/>
    <w:rsid w:val="00A62C87"/>
    <w:rsid w:val="00A633DD"/>
    <w:rsid w:val="00A6517F"/>
    <w:rsid w:val="00A65C4D"/>
    <w:rsid w:val="00A67428"/>
    <w:rsid w:val="00A70260"/>
    <w:rsid w:val="00A70CF3"/>
    <w:rsid w:val="00A7155E"/>
    <w:rsid w:val="00A71E76"/>
    <w:rsid w:val="00A746FD"/>
    <w:rsid w:val="00A74EDE"/>
    <w:rsid w:val="00A75396"/>
    <w:rsid w:val="00A763AE"/>
    <w:rsid w:val="00A76B0D"/>
    <w:rsid w:val="00A80073"/>
    <w:rsid w:val="00A81AB5"/>
    <w:rsid w:val="00A82510"/>
    <w:rsid w:val="00A82724"/>
    <w:rsid w:val="00A82C5A"/>
    <w:rsid w:val="00A83FF6"/>
    <w:rsid w:val="00A8561B"/>
    <w:rsid w:val="00A8620F"/>
    <w:rsid w:val="00A86AAB"/>
    <w:rsid w:val="00A87674"/>
    <w:rsid w:val="00A8769A"/>
    <w:rsid w:val="00A90D00"/>
    <w:rsid w:val="00A92EC0"/>
    <w:rsid w:val="00A92EED"/>
    <w:rsid w:val="00A94E41"/>
    <w:rsid w:val="00A95A15"/>
    <w:rsid w:val="00A9772B"/>
    <w:rsid w:val="00AA0660"/>
    <w:rsid w:val="00AA0B14"/>
    <w:rsid w:val="00AA1F5F"/>
    <w:rsid w:val="00AA3875"/>
    <w:rsid w:val="00AA38CA"/>
    <w:rsid w:val="00AA404A"/>
    <w:rsid w:val="00AA40DC"/>
    <w:rsid w:val="00AA6228"/>
    <w:rsid w:val="00AA69A4"/>
    <w:rsid w:val="00AA7AA1"/>
    <w:rsid w:val="00AB1E40"/>
    <w:rsid w:val="00AB2744"/>
    <w:rsid w:val="00AB274F"/>
    <w:rsid w:val="00AB3B51"/>
    <w:rsid w:val="00AB5C44"/>
    <w:rsid w:val="00AB5F30"/>
    <w:rsid w:val="00AB6BE3"/>
    <w:rsid w:val="00AC22B5"/>
    <w:rsid w:val="00AC2D26"/>
    <w:rsid w:val="00AC37C3"/>
    <w:rsid w:val="00AC535B"/>
    <w:rsid w:val="00AC5D1D"/>
    <w:rsid w:val="00AC5EC6"/>
    <w:rsid w:val="00AC5F6A"/>
    <w:rsid w:val="00AC7600"/>
    <w:rsid w:val="00AC7784"/>
    <w:rsid w:val="00AD0B3C"/>
    <w:rsid w:val="00AD1AD3"/>
    <w:rsid w:val="00AD1CC0"/>
    <w:rsid w:val="00AD22B5"/>
    <w:rsid w:val="00AD3DB4"/>
    <w:rsid w:val="00AD5125"/>
    <w:rsid w:val="00AD55B2"/>
    <w:rsid w:val="00AD6F04"/>
    <w:rsid w:val="00AD747C"/>
    <w:rsid w:val="00AD785F"/>
    <w:rsid w:val="00AE0445"/>
    <w:rsid w:val="00AE119F"/>
    <w:rsid w:val="00AE3053"/>
    <w:rsid w:val="00AE3985"/>
    <w:rsid w:val="00AE5E2D"/>
    <w:rsid w:val="00AE64FB"/>
    <w:rsid w:val="00AF1F04"/>
    <w:rsid w:val="00AF3D59"/>
    <w:rsid w:val="00AF6794"/>
    <w:rsid w:val="00AF6B14"/>
    <w:rsid w:val="00B0144D"/>
    <w:rsid w:val="00B016F7"/>
    <w:rsid w:val="00B02288"/>
    <w:rsid w:val="00B026CE"/>
    <w:rsid w:val="00B02BDD"/>
    <w:rsid w:val="00B055B9"/>
    <w:rsid w:val="00B072D5"/>
    <w:rsid w:val="00B122BA"/>
    <w:rsid w:val="00B12503"/>
    <w:rsid w:val="00B1288E"/>
    <w:rsid w:val="00B13D85"/>
    <w:rsid w:val="00B159C2"/>
    <w:rsid w:val="00B16296"/>
    <w:rsid w:val="00B1786A"/>
    <w:rsid w:val="00B203DA"/>
    <w:rsid w:val="00B206D8"/>
    <w:rsid w:val="00B24E55"/>
    <w:rsid w:val="00B26BC4"/>
    <w:rsid w:val="00B312C7"/>
    <w:rsid w:val="00B315D9"/>
    <w:rsid w:val="00B316B9"/>
    <w:rsid w:val="00B32E58"/>
    <w:rsid w:val="00B335A2"/>
    <w:rsid w:val="00B34371"/>
    <w:rsid w:val="00B37104"/>
    <w:rsid w:val="00B3748A"/>
    <w:rsid w:val="00B411D7"/>
    <w:rsid w:val="00B41624"/>
    <w:rsid w:val="00B42B0B"/>
    <w:rsid w:val="00B447D7"/>
    <w:rsid w:val="00B44DF1"/>
    <w:rsid w:val="00B4604F"/>
    <w:rsid w:val="00B47D0D"/>
    <w:rsid w:val="00B50980"/>
    <w:rsid w:val="00B52B7D"/>
    <w:rsid w:val="00B52F0F"/>
    <w:rsid w:val="00B531D2"/>
    <w:rsid w:val="00B53616"/>
    <w:rsid w:val="00B53CCA"/>
    <w:rsid w:val="00B54441"/>
    <w:rsid w:val="00B54A5F"/>
    <w:rsid w:val="00B5512D"/>
    <w:rsid w:val="00B560C2"/>
    <w:rsid w:val="00B56409"/>
    <w:rsid w:val="00B569E3"/>
    <w:rsid w:val="00B56F9B"/>
    <w:rsid w:val="00B60FB7"/>
    <w:rsid w:val="00B61CC3"/>
    <w:rsid w:val="00B6211E"/>
    <w:rsid w:val="00B62944"/>
    <w:rsid w:val="00B633A4"/>
    <w:rsid w:val="00B6420A"/>
    <w:rsid w:val="00B64919"/>
    <w:rsid w:val="00B6497F"/>
    <w:rsid w:val="00B65C34"/>
    <w:rsid w:val="00B65FA5"/>
    <w:rsid w:val="00B667C6"/>
    <w:rsid w:val="00B67EB8"/>
    <w:rsid w:val="00B711C1"/>
    <w:rsid w:val="00B733F9"/>
    <w:rsid w:val="00B7372C"/>
    <w:rsid w:val="00B73838"/>
    <w:rsid w:val="00B7421A"/>
    <w:rsid w:val="00B75267"/>
    <w:rsid w:val="00B75473"/>
    <w:rsid w:val="00B758A5"/>
    <w:rsid w:val="00B75F20"/>
    <w:rsid w:val="00B762FD"/>
    <w:rsid w:val="00B808A4"/>
    <w:rsid w:val="00B81371"/>
    <w:rsid w:val="00B8296B"/>
    <w:rsid w:val="00B83E2E"/>
    <w:rsid w:val="00B849B5"/>
    <w:rsid w:val="00B84B6C"/>
    <w:rsid w:val="00B866B8"/>
    <w:rsid w:val="00B86EAB"/>
    <w:rsid w:val="00B902E7"/>
    <w:rsid w:val="00B916FE"/>
    <w:rsid w:val="00B922D9"/>
    <w:rsid w:val="00B926D6"/>
    <w:rsid w:val="00B94C17"/>
    <w:rsid w:val="00B966BF"/>
    <w:rsid w:val="00B974B4"/>
    <w:rsid w:val="00B9772A"/>
    <w:rsid w:val="00BA0012"/>
    <w:rsid w:val="00BA0081"/>
    <w:rsid w:val="00BA2666"/>
    <w:rsid w:val="00BA3DCE"/>
    <w:rsid w:val="00BA4EEA"/>
    <w:rsid w:val="00BA4F66"/>
    <w:rsid w:val="00BA7987"/>
    <w:rsid w:val="00BA7CFA"/>
    <w:rsid w:val="00BB03D0"/>
    <w:rsid w:val="00BB1309"/>
    <w:rsid w:val="00BB2592"/>
    <w:rsid w:val="00BB3156"/>
    <w:rsid w:val="00BB32F4"/>
    <w:rsid w:val="00BB3C9C"/>
    <w:rsid w:val="00BB5CA9"/>
    <w:rsid w:val="00BB6662"/>
    <w:rsid w:val="00BB6B13"/>
    <w:rsid w:val="00BB7189"/>
    <w:rsid w:val="00BC0CE4"/>
    <w:rsid w:val="00BC260A"/>
    <w:rsid w:val="00BC2CF8"/>
    <w:rsid w:val="00BC30BF"/>
    <w:rsid w:val="00BC3150"/>
    <w:rsid w:val="00BC573E"/>
    <w:rsid w:val="00BC61B2"/>
    <w:rsid w:val="00BD010F"/>
    <w:rsid w:val="00BD02D5"/>
    <w:rsid w:val="00BD1076"/>
    <w:rsid w:val="00BD1B67"/>
    <w:rsid w:val="00BD335B"/>
    <w:rsid w:val="00BD33B6"/>
    <w:rsid w:val="00BD3D7F"/>
    <w:rsid w:val="00BD4097"/>
    <w:rsid w:val="00BD4E41"/>
    <w:rsid w:val="00BD4F5D"/>
    <w:rsid w:val="00BD58D8"/>
    <w:rsid w:val="00BD6560"/>
    <w:rsid w:val="00BD680C"/>
    <w:rsid w:val="00BE00FA"/>
    <w:rsid w:val="00BE0C95"/>
    <w:rsid w:val="00BE0D6A"/>
    <w:rsid w:val="00BE268F"/>
    <w:rsid w:val="00BE46C5"/>
    <w:rsid w:val="00BE4FCA"/>
    <w:rsid w:val="00BE545A"/>
    <w:rsid w:val="00BE5E11"/>
    <w:rsid w:val="00BE6C95"/>
    <w:rsid w:val="00BE74FA"/>
    <w:rsid w:val="00BE7E44"/>
    <w:rsid w:val="00BF0680"/>
    <w:rsid w:val="00BF0A54"/>
    <w:rsid w:val="00BF0F1C"/>
    <w:rsid w:val="00BF1B7F"/>
    <w:rsid w:val="00BF1C09"/>
    <w:rsid w:val="00BF49F2"/>
    <w:rsid w:val="00BF5657"/>
    <w:rsid w:val="00BF5FEC"/>
    <w:rsid w:val="00BF6747"/>
    <w:rsid w:val="00BF6B5B"/>
    <w:rsid w:val="00BF6B7C"/>
    <w:rsid w:val="00BF6D83"/>
    <w:rsid w:val="00BF704D"/>
    <w:rsid w:val="00BF7824"/>
    <w:rsid w:val="00C020F8"/>
    <w:rsid w:val="00C02535"/>
    <w:rsid w:val="00C02903"/>
    <w:rsid w:val="00C03581"/>
    <w:rsid w:val="00C04666"/>
    <w:rsid w:val="00C04D22"/>
    <w:rsid w:val="00C05995"/>
    <w:rsid w:val="00C07A48"/>
    <w:rsid w:val="00C11482"/>
    <w:rsid w:val="00C13C55"/>
    <w:rsid w:val="00C149E0"/>
    <w:rsid w:val="00C14AFD"/>
    <w:rsid w:val="00C14CDF"/>
    <w:rsid w:val="00C150E0"/>
    <w:rsid w:val="00C150F6"/>
    <w:rsid w:val="00C15419"/>
    <w:rsid w:val="00C16762"/>
    <w:rsid w:val="00C17637"/>
    <w:rsid w:val="00C179FC"/>
    <w:rsid w:val="00C2038C"/>
    <w:rsid w:val="00C2054F"/>
    <w:rsid w:val="00C20EB1"/>
    <w:rsid w:val="00C2139F"/>
    <w:rsid w:val="00C2169E"/>
    <w:rsid w:val="00C218B6"/>
    <w:rsid w:val="00C21B00"/>
    <w:rsid w:val="00C2210C"/>
    <w:rsid w:val="00C230A3"/>
    <w:rsid w:val="00C24619"/>
    <w:rsid w:val="00C252F4"/>
    <w:rsid w:val="00C27ABF"/>
    <w:rsid w:val="00C3157F"/>
    <w:rsid w:val="00C315FB"/>
    <w:rsid w:val="00C317BD"/>
    <w:rsid w:val="00C31A00"/>
    <w:rsid w:val="00C32AF2"/>
    <w:rsid w:val="00C32E86"/>
    <w:rsid w:val="00C33279"/>
    <w:rsid w:val="00C336B9"/>
    <w:rsid w:val="00C37DED"/>
    <w:rsid w:val="00C41015"/>
    <w:rsid w:val="00C41EE1"/>
    <w:rsid w:val="00C43EDF"/>
    <w:rsid w:val="00C44029"/>
    <w:rsid w:val="00C45BF0"/>
    <w:rsid w:val="00C47468"/>
    <w:rsid w:val="00C54BEF"/>
    <w:rsid w:val="00C55FE8"/>
    <w:rsid w:val="00C609CB"/>
    <w:rsid w:val="00C60F5C"/>
    <w:rsid w:val="00C6138C"/>
    <w:rsid w:val="00C6220B"/>
    <w:rsid w:val="00C63CF2"/>
    <w:rsid w:val="00C648FC"/>
    <w:rsid w:val="00C661D1"/>
    <w:rsid w:val="00C663BE"/>
    <w:rsid w:val="00C71858"/>
    <w:rsid w:val="00C71B19"/>
    <w:rsid w:val="00C722C5"/>
    <w:rsid w:val="00C72EEB"/>
    <w:rsid w:val="00C73C34"/>
    <w:rsid w:val="00C744AE"/>
    <w:rsid w:val="00C74781"/>
    <w:rsid w:val="00C74850"/>
    <w:rsid w:val="00C75A73"/>
    <w:rsid w:val="00C75D27"/>
    <w:rsid w:val="00C7703D"/>
    <w:rsid w:val="00C77598"/>
    <w:rsid w:val="00C77C19"/>
    <w:rsid w:val="00C80034"/>
    <w:rsid w:val="00C80BCE"/>
    <w:rsid w:val="00C82032"/>
    <w:rsid w:val="00C83EA7"/>
    <w:rsid w:val="00C84559"/>
    <w:rsid w:val="00C8486C"/>
    <w:rsid w:val="00C85EC8"/>
    <w:rsid w:val="00C862C4"/>
    <w:rsid w:val="00C869B2"/>
    <w:rsid w:val="00C86B34"/>
    <w:rsid w:val="00C90AAF"/>
    <w:rsid w:val="00C90FB4"/>
    <w:rsid w:val="00C90FC9"/>
    <w:rsid w:val="00C92394"/>
    <w:rsid w:val="00C93405"/>
    <w:rsid w:val="00C94989"/>
    <w:rsid w:val="00C94C06"/>
    <w:rsid w:val="00C952CF"/>
    <w:rsid w:val="00C95593"/>
    <w:rsid w:val="00C965D0"/>
    <w:rsid w:val="00C96A63"/>
    <w:rsid w:val="00C97602"/>
    <w:rsid w:val="00CA1F79"/>
    <w:rsid w:val="00CA2022"/>
    <w:rsid w:val="00CA2481"/>
    <w:rsid w:val="00CA2A4E"/>
    <w:rsid w:val="00CA4422"/>
    <w:rsid w:val="00CA5974"/>
    <w:rsid w:val="00CA6AAE"/>
    <w:rsid w:val="00CA709B"/>
    <w:rsid w:val="00CB0101"/>
    <w:rsid w:val="00CB12C8"/>
    <w:rsid w:val="00CB3393"/>
    <w:rsid w:val="00CB3448"/>
    <w:rsid w:val="00CB3C69"/>
    <w:rsid w:val="00CB3C89"/>
    <w:rsid w:val="00CB3E21"/>
    <w:rsid w:val="00CB57BF"/>
    <w:rsid w:val="00CC0224"/>
    <w:rsid w:val="00CC053E"/>
    <w:rsid w:val="00CC2D8B"/>
    <w:rsid w:val="00CC2DE4"/>
    <w:rsid w:val="00CC360E"/>
    <w:rsid w:val="00CC399C"/>
    <w:rsid w:val="00CC48D6"/>
    <w:rsid w:val="00CC73D6"/>
    <w:rsid w:val="00CD0A20"/>
    <w:rsid w:val="00CD1D73"/>
    <w:rsid w:val="00CD2C1A"/>
    <w:rsid w:val="00CD6866"/>
    <w:rsid w:val="00CD6F46"/>
    <w:rsid w:val="00CD76D4"/>
    <w:rsid w:val="00CD7893"/>
    <w:rsid w:val="00CE03CC"/>
    <w:rsid w:val="00CE0DB1"/>
    <w:rsid w:val="00CE2991"/>
    <w:rsid w:val="00CE5BD0"/>
    <w:rsid w:val="00CE670C"/>
    <w:rsid w:val="00CE7E6A"/>
    <w:rsid w:val="00CF030B"/>
    <w:rsid w:val="00CF23A2"/>
    <w:rsid w:val="00CF2F97"/>
    <w:rsid w:val="00CF335B"/>
    <w:rsid w:val="00CF3F0A"/>
    <w:rsid w:val="00CF4796"/>
    <w:rsid w:val="00CF523E"/>
    <w:rsid w:val="00CF5F6B"/>
    <w:rsid w:val="00CF6EB2"/>
    <w:rsid w:val="00CF71BA"/>
    <w:rsid w:val="00D02D0F"/>
    <w:rsid w:val="00D03556"/>
    <w:rsid w:val="00D03A00"/>
    <w:rsid w:val="00D03B80"/>
    <w:rsid w:val="00D06181"/>
    <w:rsid w:val="00D11056"/>
    <w:rsid w:val="00D11F56"/>
    <w:rsid w:val="00D12D70"/>
    <w:rsid w:val="00D12EE7"/>
    <w:rsid w:val="00D1373C"/>
    <w:rsid w:val="00D14B06"/>
    <w:rsid w:val="00D160DB"/>
    <w:rsid w:val="00D17702"/>
    <w:rsid w:val="00D17C3D"/>
    <w:rsid w:val="00D225CB"/>
    <w:rsid w:val="00D240B5"/>
    <w:rsid w:val="00D25A9F"/>
    <w:rsid w:val="00D2734A"/>
    <w:rsid w:val="00D276CF"/>
    <w:rsid w:val="00D30003"/>
    <w:rsid w:val="00D300EA"/>
    <w:rsid w:val="00D30114"/>
    <w:rsid w:val="00D306AB"/>
    <w:rsid w:val="00D31B93"/>
    <w:rsid w:val="00D33323"/>
    <w:rsid w:val="00D3469A"/>
    <w:rsid w:val="00D3478C"/>
    <w:rsid w:val="00D34A5C"/>
    <w:rsid w:val="00D35986"/>
    <w:rsid w:val="00D37494"/>
    <w:rsid w:val="00D3789A"/>
    <w:rsid w:val="00D407B7"/>
    <w:rsid w:val="00D408E9"/>
    <w:rsid w:val="00D409B3"/>
    <w:rsid w:val="00D41E2D"/>
    <w:rsid w:val="00D4287D"/>
    <w:rsid w:val="00D42957"/>
    <w:rsid w:val="00D46BB5"/>
    <w:rsid w:val="00D47265"/>
    <w:rsid w:val="00D4793C"/>
    <w:rsid w:val="00D506E8"/>
    <w:rsid w:val="00D509E4"/>
    <w:rsid w:val="00D54BAA"/>
    <w:rsid w:val="00D55F9D"/>
    <w:rsid w:val="00D605FB"/>
    <w:rsid w:val="00D613AB"/>
    <w:rsid w:val="00D63990"/>
    <w:rsid w:val="00D63E87"/>
    <w:rsid w:val="00D65068"/>
    <w:rsid w:val="00D6518B"/>
    <w:rsid w:val="00D65243"/>
    <w:rsid w:val="00D658A1"/>
    <w:rsid w:val="00D704E6"/>
    <w:rsid w:val="00D71699"/>
    <w:rsid w:val="00D738F0"/>
    <w:rsid w:val="00D74FD3"/>
    <w:rsid w:val="00D76195"/>
    <w:rsid w:val="00D77436"/>
    <w:rsid w:val="00D81191"/>
    <w:rsid w:val="00D81AB1"/>
    <w:rsid w:val="00D82CB3"/>
    <w:rsid w:val="00D82FC0"/>
    <w:rsid w:val="00D8322A"/>
    <w:rsid w:val="00D83746"/>
    <w:rsid w:val="00D83C17"/>
    <w:rsid w:val="00D845E3"/>
    <w:rsid w:val="00D84FFF"/>
    <w:rsid w:val="00D852AC"/>
    <w:rsid w:val="00D85885"/>
    <w:rsid w:val="00D85A93"/>
    <w:rsid w:val="00D86F1C"/>
    <w:rsid w:val="00D8720F"/>
    <w:rsid w:val="00D87527"/>
    <w:rsid w:val="00D87652"/>
    <w:rsid w:val="00D9060C"/>
    <w:rsid w:val="00D92D08"/>
    <w:rsid w:val="00D9372E"/>
    <w:rsid w:val="00D9392E"/>
    <w:rsid w:val="00D93EE0"/>
    <w:rsid w:val="00D947F0"/>
    <w:rsid w:val="00D963CC"/>
    <w:rsid w:val="00D9640E"/>
    <w:rsid w:val="00D97F59"/>
    <w:rsid w:val="00DA0EAA"/>
    <w:rsid w:val="00DA2928"/>
    <w:rsid w:val="00DA39FF"/>
    <w:rsid w:val="00DA3A4F"/>
    <w:rsid w:val="00DA42C0"/>
    <w:rsid w:val="00DA52A2"/>
    <w:rsid w:val="00DA77AE"/>
    <w:rsid w:val="00DA7DC1"/>
    <w:rsid w:val="00DA7E2F"/>
    <w:rsid w:val="00DB0C0B"/>
    <w:rsid w:val="00DB1C9B"/>
    <w:rsid w:val="00DB27F7"/>
    <w:rsid w:val="00DB31E7"/>
    <w:rsid w:val="00DB3A66"/>
    <w:rsid w:val="00DB4AC0"/>
    <w:rsid w:val="00DB4BEF"/>
    <w:rsid w:val="00DB78B2"/>
    <w:rsid w:val="00DB7AE9"/>
    <w:rsid w:val="00DC230C"/>
    <w:rsid w:val="00DC2CE7"/>
    <w:rsid w:val="00DC301A"/>
    <w:rsid w:val="00DC30B5"/>
    <w:rsid w:val="00DC679F"/>
    <w:rsid w:val="00DC6AEA"/>
    <w:rsid w:val="00DC7377"/>
    <w:rsid w:val="00DC76B7"/>
    <w:rsid w:val="00DD3C18"/>
    <w:rsid w:val="00DD4849"/>
    <w:rsid w:val="00DD585D"/>
    <w:rsid w:val="00DE0FC0"/>
    <w:rsid w:val="00DE251A"/>
    <w:rsid w:val="00DE347A"/>
    <w:rsid w:val="00DE36D3"/>
    <w:rsid w:val="00DE3A31"/>
    <w:rsid w:val="00DE7DDA"/>
    <w:rsid w:val="00DE7E44"/>
    <w:rsid w:val="00DF0DD2"/>
    <w:rsid w:val="00DF13A5"/>
    <w:rsid w:val="00DF1C93"/>
    <w:rsid w:val="00DF1E5D"/>
    <w:rsid w:val="00DF2ABA"/>
    <w:rsid w:val="00DF419C"/>
    <w:rsid w:val="00DF51C5"/>
    <w:rsid w:val="00DF6844"/>
    <w:rsid w:val="00DF7149"/>
    <w:rsid w:val="00DF72C7"/>
    <w:rsid w:val="00E01188"/>
    <w:rsid w:val="00E01E64"/>
    <w:rsid w:val="00E03246"/>
    <w:rsid w:val="00E03508"/>
    <w:rsid w:val="00E03941"/>
    <w:rsid w:val="00E03C0E"/>
    <w:rsid w:val="00E041D1"/>
    <w:rsid w:val="00E065F2"/>
    <w:rsid w:val="00E06AFA"/>
    <w:rsid w:val="00E073C2"/>
    <w:rsid w:val="00E07E4D"/>
    <w:rsid w:val="00E10C25"/>
    <w:rsid w:val="00E1123F"/>
    <w:rsid w:val="00E12D1C"/>
    <w:rsid w:val="00E1327D"/>
    <w:rsid w:val="00E14317"/>
    <w:rsid w:val="00E14EF0"/>
    <w:rsid w:val="00E14F41"/>
    <w:rsid w:val="00E16412"/>
    <w:rsid w:val="00E165DD"/>
    <w:rsid w:val="00E17463"/>
    <w:rsid w:val="00E17BD3"/>
    <w:rsid w:val="00E17F3A"/>
    <w:rsid w:val="00E21392"/>
    <w:rsid w:val="00E21F52"/>
    <w:rsid w:val="00E227C3"/>
    <w:rsid w:val="00E22843"/>
    <w:rsid w:val="00E22E88"/>
    <w:rsid w:val="00E244F5"/>
    <w:rsid w:val="00E24C79"/>
    <w:rsid w:val="00E2578C"/>
    <w:rsid w:val="00E25C98"/>
    <w:rsid w:val="00E26881"/>
    <w:rsid w:val="00E26C1E"/>
    <w:rsid w:val="00E26DFE"/>
    <w:rsid w:val="00E2713B"/>
    <w:rsid w:val="00E27D5D"/>
    <w:rsid w:val="00E31B31"/>
    <w:rsid w:val="00E32DDF"/>
    <w:rsid w:val="00E32E34"/>
    <w:rsid w:val="00E33108"/>
    <w:rsid w:val="00E33EB2"/>
    <w:rsid w:val="00E34706"/>
    <w:rsid w:val="00E37290"/>
    <w:rsid w:val="00E42F84"/>
    <w:rsid w:val="00E43ABE"/>
    <w:rsid w:val="00E43DA5"/>
    <w:rsid w:val="00E445BD"/>
    <w:rsid w:val="00E45726"/>
    <w:rsid w:val="00E457C2"/>
    <w:rsid w:val="00E47A5F"/>
    <w:rsid w:val="00E507A5"/>
    <w:rsid w:val="00E50F87"/>
    <w:rsid w:val="00E51DFC"/>
    <w:rsid w:val="00E51E1E"/>
    <w:rsid w:val="00E528D2"/>
    <w:rsid w:val="00E54E89"/>
    <w:rsid w:val="00E6002A"/>
    <w:rsid w:val="00E601CE"/>
    <w:rsid w:val="00E602CF"/>
    <w:rsid w:val="00E61EE8"/>
    <w:rsid w:val="00E62441"/>
    <w:rsid w:val="00E63879"/>
    <w:rsid w:val="00E64EAF"/>
    <w:rsid w:val="00E659AE"/>
    <w:rsid w:val="00E66EE6"/>
    <w:rsid w:val="00E67EC8"/>
    <w:rsid w:val="00E701D0"/>
    <w:rsid w:val="00E71633"/>
    <w:rsid w:val="00E71A61"/>
    <w:rsid w:val="00E71C2E"/>
    <w:rsid w:val="00E72689"/>
    <w:rsid w:val="00E730AA"/>
    <w:rsid w:val="00E76F52"/>
    <w:rsid w:val="00E772AB"/>
    <w:rsid w:val="00E803E8"/>
    <w:rsid w:val="00E813C6"/>
    <w:rsid w:val="00E82084"/>
    <w:rsid w:val="00E82B54"/>
    <w:rsid w:val="00E838B2"/>
    <w:rsid w:val="00E83C86"/>
    <w:rsid w:val="00E83DF6"/>
    <w:rsid w:val="00E84521"/>
    <w:rsid w:val="00E85048"/>
    <w:rsid w:val="00E856B0"/>
    <w:rsid w:val="00E858B4"/>
    <w:rsid w:val="00E8681B"/>
    <w:rsid w:val="00E86AE6"/>
    <w:rsid w:val="00E86C2A"/>
    <w:rsid w:val="00E86CA1"/>
    <w:rsid w:val="00E9033F"/>
    <w:rsid w:val="00E906C3"/>
    <w:rsid w:val="00E90A65"/>
    <w:rsid w:val="00E91E35"/>
    <w:rsid w:val="00E922F1"/>
    <w:rsid w:val="00E92819"/>
    <w:rsid w:val="00E937B5"/>
    <w:rsid w:val="00E93C6B"/>
    <w:rsid w:val="00E9442F"/>
    <w:rsid w:val="00E95AFF"/>
    <w:rsid w:val="00E969D2"/>
    <w:rsid w:val="00EA0CA1"/>
    <w:rsid w:val="00EA3249"/>
    <w:rsid w:val="00EA3C59"/>
    <w:rsid w:val="00EA4BEE"/>
    <w:rsid w:val="00EA5118"/>
    <w:rsid w:val="00EA600C"/>
    <w:rsid w:val="00EA6DD2"/>
    <w:rsid w:val="00EA7A8D"/>
    <w:rsid w:val="00EB0DF0"/>
    <w:rsid w:val="00EB1A2C"/>
    <w:rsid w:val="00EB385D"/>
    <w:rsid w:val="00EB40DC"/>
    <w:rsid w:val="00EB743F"/>
    <w:rsid w:val="00EB781A"/>
    <w:rsid w:val="00EC064C"/>
    <w:rsid w:val="00EC0BFA"/>
    <w:rsid w:val="00EC115D"/>
    <w:rsid w:val="00EC3328"/>
    <w:rsid w:val="00EC34A9"/>
    <w:rsid w:val="00EC3934"/>
    <w:rsid w:val="00EC3BEB"/>
    <w:rsid w:val="00EC6DB6"/>
    <w:rsid w:val="00EC6FAC"/>
    <w:rsid w:val="00EC7352"/>
    <w:rsid w:val="00ED02CC"/>
    <w:rsid w:val="00ED2270"/>
    <w:rsid w:val="00ED4587"/>
    <w:rsid w:val="00ED512E"/>
    <w:rsid w:val="00ED5477"/>
    <w:rsid w:val="00ED5AF4"/>
    <w:rsid w:val="00ED687C"/>
    <w:rsid w:val="00ED6E66"/>
    <w:rsid w:val="00EE0293"/>
    <w:rsid w:val="00EE048D"/>
    <w:rsid w:val="00EE0A95"/>
    <w:rsid w:val="00EE0ACB"/>
    <w:rsid w:val="00EE0F2F"/>
    <w:rsid w:val="00EE107C"/>
    <w:rsid w:val="00EE1531"/>
    <w:rsid w:val="00EE280E"/>
    <w:rsid w:val="00EE3E9C"/>
    <w:rsid w:val="00EE4D4C"/>
    <w:rsid w:val="00EE4FBE"/>
    <w:rsid w:val="00EE706E"/>
    <w:rsid w:val="00EF1AD7"/>
    <w:rsid w:val="00EF2E2B"/>
    <w:rsid w:val="00EF34D2"/>
    <w:rsid w:val="00EF42F4"/>
    <w:rsid w:val="00EF4C26"/>
    <w:rsid w:val="00EF5CC0"/>
    <w:rsid w:val="00EF5E4C"/>
    <w:rsid w:val="00EF7162"/>
    <w:rsid w:val="00F01360"/>
    <w:rsid w:val="00F02E9D"/>
    <w:rsid w:val="00F04044"/>
    <w:rsid w:val="00F046C8"/>
    <w:rsid w:val="00F047AB"/>
    <w:rsid w:val="00F05DE1"/>
    <w:rsid w:val="00F068E2"/>
    <w:rsid w:val="00F06E21"/>
    <w:rsid w:val="00F07200"/>
    <w:rsid w:val="00F07353"/>
    <w:rsid w:val="00F07748"/>
    <w:rsid w:val="00F10D6B"/>
    <w:rsid w:val="00F126D9"/>
    <w:rsid w:val="00F12CDC"/>
    <w:rsid w:val="00F13E45"/>
    <w:rsid w:val="00F147C6"/>
    <w:rsid w:val="00F160E5"/>
    <w:rsid w:val="00F16381"/>
    <w:rsid w:val="00F21705"/>
    <w:rsid w:val="00F231FC"/>
    <w:rsid w:val="00F23AEF"/>
    <w:rsid w:val="00F25E84"/>
    <w:rsid w:val="00F2706D"/>
    <w:rsid w:val="00F27818"/>
    <w:rsid w:val="00F27ADB"/>
    <w:rsid w:val="00F31039"/>
    <w:rsid w:val="00F31178"/>
    <w:rsid w:val="00F31D0B"/>
    <w:rsid w:val="00F32971"/>
    <w:rsid w:val="00F3349F"/>
    <w:rsid w:val="00F33670"/>
    <w:rsid w:val="00F3400B"/>
    <w:rsid w:val="00F3458B"/>
    <w:rsid w:val="00F34889"/>
    <w:rsid w:val="00F35C44"/>
    <w:rsid w:val="00F35CC5"/>
    <w:rsid w:val="00F36C7A"/>
    <w:rsid w:val="00F378CB"/>
    <w:rsid w:val="00F40C05"/>
    <w:rsid w:val="00F40E86"/>
    <w:rsid w:val="00F40F5B"/>
    <w:rsid w:val="00F42168"/>
    <w:rsid w:val="00F425B3"/>
    <w:rsid w:val="00F43821"/>
    <w:rsid w:val="00F4414A"/>
    <w:rsid w:val="00F44C78"/>
    <w:rsid w:val="00F45287"/>
    <w:rsid w:val="00F452C0"/>
    <w:rsid w:val="00F459E6"/>
    <w:rsid w:val="00F46070"/>
    <w:rsid w:val="00F471CC"/>
    <w:rsid w:val="00F50E9E"/>
    <w:rsid w:val="00F51CBB"/>
    <w:rsid w:val="00F51DD3"/>
    <w:rsid w:val="00F53AC2"/>
    <w:rsid w:val="00F53C08"/>
    <w:rsid w:val="00F53C70"/>
    <w:rsid w:val="00F53E50"/>
    <w:rsid w:val="00F550C2"/>
    <w:rsid w:val="00F55D7B"/>
    <w:rsid w:val="00F575AC"/>
    <w:rsid w:val="00F602FE"/>
    <w:rsid w:val="00F60C62"/>
    <w:rsid w:val="00F61B52"/>
    <w:rsid w:val="00F61BF3"/>
    <w:rsid w:val="00F6299D"/>
    <w:rsid w:val="00F63F1D"/>
    <w:rsid w:val="00F645AF"/>
    <w:rsid w:val="00F66BC9"/>
    <w:rsid w:val="00F67946"/>
    <w:rsid w:val="00F70BC9"/>
    <w:rsid w:val="00F70DCA"/>
    <w:rsid w:val="00F712BF"/>
    <w:rsid w:val="00F72B99"/>
    <w:rsid w:val="00F72CCD"/>
    <w:rsid w:val="00F72E9F"/>
    <w:rsid w:val="00F73160"/>
    <w:rsid w:val="00F732B1"/>
    <w:rsid w:val="00F739E9"/>
    <w:rsid w:val="00F81620"/>
    <w:rsid w:val="00F82323"/>
    <w:rsid w:val="00F84240"/>
    <w:rsid w:val="00F85237"/>
    <w:rsid w:val="00F8564F"/>
    <w:rsid w:val="00F87844"/>
    <w:rsid w:val="00F87DAE"/>
    <w:rsid w:val="00F9000A"/>
    <w:rsid w:val="00F9002A"/>
    <w:rsid w:val="00F90CC8"/>
    <w:rsid w:val="00F911B2"/>
    <w:rsid w:val="00F91EEE"/>
    <w:rsid w:val="00F9357C"/>
    <w:rsid w:val="00F94E43"/>
    <w:rsid w:val="00F95929"/>
    <w:rsid w:val="00F95F7E"/>
    <w:rsid w:val="00F97AFE"/>
    <w:rsid w:val="00F97F3F"/>
    <w:rsid w:val="00FA0128"/>
    <w:rsid w:val="00FA1786"/>
    <w:rsid w:val="00FA215F"/>
    <w:rsid w:val="00FA2160"/>
    <w:rsid w:val="00FA2E55"/>
    <w:rsid w:val="00FA3191"/>
    <w:rsid w:val="00FA3981"/>
    <w:rsid w:val="00FA5AE3"/>
    <w:rsid w:val="00FA73DD"/>
    <w:rsid w:val="00FB13C2"/>
    <w:rsid w:val="00FB1677"/>
    <w:rsid w:val="00FB1953"/>
    <w:rsid w:val="00FB380D"/>
    <w:rsid w:val="00FB6E7C"/>
    <w:rsid w:val="00FB76C5"/>
    <w:rsid w:val="00FC026A"/>
    <w:rsid w:val="00FC214C"/>
    <w:rsid w:val="00FC2414"/>
    <w:rsid w:val="00FC2479"/>
    <w:rsid w:val="00FC2C4D"/>
    <w:rsid w:val="00FC3245"/>
    <w:rsid w:val="00FC44A1"/>
    <w:rsid w:val="00FC4DEB"/>
    <w:rsid w:val="00FC54AA"/>
    <w:rsid w:val="00FC6D86"/>
    <w:rsid w:val="00FC77FF"/>
    <w:rsid w:val="00FC7E40"/>
    <w:rsid w:val="00FD1351"/>
    <w:rsid w:val="00FD22AA"/>
    <w:rsid w:val="00FD38A5"/>
    <w:rsid w:val="00FD4B65"/>
    <w:rsid w:val="00FD670E"/>
    <w:rsid w:val="00FD6729"/>
    <w:rsid w:val="00FD776B"/>
    <w:rsid w:val="00FD7EFE"/>
    <w:rsid w:val="00FE2025"/>
    <w:rsid w:val="00FE2D41"/>
    <w:rsid w:val="00FE2D9D"/>
    <w:rsid w:val="00FE3280"/>
    <w:rsid w:val="00FE3AFE"/>
    <w:rsid w:val="00FE4790"/>
    <w:rsid w:val="00FE49E3"/>
    <w:rsid w:val="00FE4E1B"/>
    <w:rsid w:val="00FE6019"/>
    <w:rsid w:val="00FE7904"/>
    <w:rsid w:val="00FE79C6"/>
    <w:rsid w:val="00FF0139"/>
    <w:rsid w:val="00FF0AD1"/>
    <w:rsid w:val="00FF1A04"/>
    <w:rsid w:val="00FF2F56"/>
    <w:rsid w:val="00FF3373"/>
    <w:rsid w:val="00FF3B7B"/>
    <w:rsid w:val="00FF3D45"/>
    <w:rsid w:val="00FF4551"/>
    <w:rsid w:val="00FF4646"/>
    <w:rsid w:val="00FF55AA"/>
    <w:rsid w:val="00FF6073"/>
    <w:rsid w:val="00FF75DF"/>
    <w:rsid w:val="00FF7A5B"/>
    <w:rsid w:val="00FF7B16"/>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7A4418CD"/>
  <w14:defaultImageDpi w14:val="300"/>
  <w15:docId w15:val="{E3A3CE73-2BA4-48E3-9D96-0138FB767D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54765"/>
  </w:style>
  <w:style w:type="paragraph" w:styleId="Ttulo1">
    <w:name w:val="heading 1"/>
    <w:basedOn w:val="Normal"/>
    <w:next w:val="Normal"/>
    <w:link w:val="Ttulo1Car"/>
    <w:uiPriority w:val="9"/>
    <w:qFormat/>
    <w:rsid w:val="005E55F2"/>
    <w:pPr>
      <w:keepNext/>
      <w:keepLines/>
      <w:spacing w:before="240" w:line="259" w:lineRule="auto"/>
      <w:outlineLvl w:val="0"/>
    </w:pPr>
    <w:rPr>
      <w:rFonts w:ascii="Palatino Linotype" w:eastAsiaTheme="majorEastAsia" w:hAnsi="Palatino Linotype" w:cstheme="majorBidi"/>
      <w:szCs w:val="32"/>
      <w:lang w:val="es-MX" w:eastAsia="en-US"/>
    </w:rPr>
  </w:style>
  <w:style w:type="paragraph" w:styleId="Ttulo2">
    <w:name w:val="heading 2"/>
    <w:basedOn w:val="Normal"/>
    <w:next w:val="Normal"/>
    <w:link w:val="Ttulo2Car"/>
    <w:uiPriority w:val="9"/>
    <w:unhideWhenUsed/>
    <w:qFormat/>
    <w:rsid w:val="00A349D2"/>
    <w:pPr>
      <w:keepNext/>
      <w:keepLines/>
      <w:spacing w:before="40" w:line="259" w:lineRule="auto"/>
      <w:outlineLvl w:val="1"/>
    </w:pPr>
    <w:rPr>
      <w:rFonts w:asciiTheme="majorHAnsi" w:eastAsiaTheme="majorEastAsia" w:hAnsiTheme="majorHAnsi" w:cstheme="majorBidi"/>
      <w:color w:val="365F91" w:themeColor="accent1" w:themeShade="BF"/>
      <w:sz w:val="26"/>
      <w:szCs w:val="26"/>
      <w:lang w:val="es-MX" w:eastAsia="en-US"/>
    </w:rPr>
  </w:style>
  <w:style w:type="paragraph" w:styleId="Ttulo3">
    <w:name w:val="heading 3"/>
    <w:basedOn w:val="Normal"/>
    <w:next w:val="Normal"/>
    <w:link w:val="Ttulo3Car"/>
    <w:uiPriority w:val="9"/>
    <w:semiHidden/>
    <w:unhideWhenUsed/>
    <w:qFormat/>
    <w:rsid w:val="00113B08"/>
    <w:pPr>
      <w:keepNext/>
      <w:keepLines/>
      <w:spacing w:before="40"/>
      <w:outlineLvl w:val="2"/>
    </w:pPr>
    <w:rPr>
      <w:rFonts w:asciiTheme="majorHAnsi" w:eastAsiaTheme="majorEastAsia" w:hAnsiTheme="majorHAnsi" w:cstheme="majorBidi"/>
      <w:color w:val="243F60" w:themeColor="accent1" w:themeShade="7F"/>
    </w:rPr>
  </w:style>
  <w:style w:type="paragraph" w:styleId="Ttulo4">
    <w:name w:val="heading 4"/>
    <w:basedOn w:val="Normal"/>
    <w:next w:val="Normal"/>
    <w:link w:val="Ttulo4Car"/>
    <w:uiPriority w:val="9"/>
    <w:unhideWhenUsed/>
    <w:qFormat/>
    <w:rsid w:val="00E772AB"/>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87366"/>
    <w:pPr>
      <w:tabs>
        <w:tab w:val="center" w:pos="4252"/>
        <w:tab w:val="right" w:pos="8504"/>
      </w:tabs>
    </w:pPr>
  </w:style>
  <w:style w:type="character" w:customStyle="1" w:styleId="EncabezadoCar">
    <w:name w:val="Encabezado Car"/>
    <w:basedOn w:val="Fuentedeprrafopredeter"/>
    <w:link w:val="Encabezado"/>
    <w:uiPriority w:val="99"/>
    <w:rsid w:val="00587366"/>
  </w:style>
  <w:style w:type="paragraph" w:styleId="Piedepgina">
    <w:name w:val="footer"/>
    <w:basedOn w:val="Normal"/>
    <w:link w:val="PiedepginaCar"/>
    <w:uiPriority w:val="99"/>
    <w:unhideWhenUsed/>
    <w:rsid w:val="00587366"/>
    <w:pPr>
      <w:tabs>
        <w:tab w:val="center" w:pos="4252"/>
        <w:tab w:val="right" w:pos="8504"/>
      </w:tabs>
    </w:pPr>
  </w:style>
  <w:style w:type="character" w:customStyle="1" w:styleId="PiedepginaCar">
    <w:name w:val="Pie de página Car"/>
    <w:basedOn w:val="Fuentedeprrafopredeter"/>
    <w:link w:val="Piedepgina"/>
    <w:uiPriority w:val="99"/>
    <w:rsid w:val="00587366"/>
  </w:style>
  <w:style w:type="table" w:styleId="Tablaconcuadrcula">
    <w:name w:val="Table Grid"/>
    <w:basedOn w:val="Tablanormal"/>
    <w:uiPriority w:val="39"/>
    <w:rsid w:val="005873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587366"/>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587366"/>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662C69"/>
    <w:pPr>
      <w:ind w:left="720"/>
      <w:contextualSpacing/>
    </w:pPr>
  </w:style>
  <w:style w:type="paragraph" w:styleId="Sinespaciado">
    <w:name w:val="No Spacing"/>
    <w:aliases w:val="Francesa"/>
    <w:link w:val="SinespaciadoCar"/>
    <w:uiPriority w:val="1"/>
    <w:qFormat/>
    <w:rsid w:val="00166794"/>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5A3513"/>
  </w:style>
  <w:style w:type="character" w:styleId="Hipervnculo">
    <w:name w:val="Hyperlink"/>
    <w:aliases w:val="Hipervínculo1,Hipervínculo11,Hipervínculo12,Hipervínculo13,Hipervínculo14,Hipervínculo15"/>
    <w:basedOn w:val="Fuentedeprrafopredeter"/>
    <w:uiPriority w:val="99"/>
    <w:unhideWhenUsed/>
    <w:rsid w:val="008167F5"/>
    <w:rPr>
      <w:color w:val="0000FF" w:themeColor="hyperlink"/>
      <w:u w:val="single"/>
    </w:rPr>
  </w:style>
  <w:style w:type="paragraph" w:styleId="TDC1">
    <w:name w:val="toc 1"/>
    <w:basedOn w:val="Normal"/>
    <w:next w:val="Normal"/>
    <w:autoRedefine/>
    <w:uiPriority w:val="39"/>
    <w:unhideWhenUsed/>
    <w:rsid w:val="00313AF4"/>
    <w:pPr>
      <w:tabs>
        <w:tab w:val="left" w:pos="440"/>
        <w:tab w:val="right" w:leader="dot" w:pos="8828"/>
      </w:tabs>
      <w:spacing w:after="100" w:line="480" w:lineRule="auto"/>
      <w:ind w:left="708"/>
      <w:jc w:val="both"/>
    </w:pPr>
  </w:style>
  <w:style w:type="paragraph" w:styleId="TDC2">
    <w:name w:val="toc 2"/>
    <w:basedOn w:val="Normal"/>
    <w:next w:val="Normal"/>
    <w:autoRedefine/>
    <w:uiPriority w:val="39"/>
    <w:unhideWhenUsed/>
    <w:rsid w:val="00313AF4"/>
    <w:pPr>
      <w:tabs>
        <w:tab w:val="right" w:leader="dot" w:pos="9676"/>
      </w:tabs>
      <w:spacing w:after="100" w:line="480" w:lineRule="auto"/>
      <w:ind w:left="948" w:hanging="240"/>
    </w:pPr>
  </w:style>
  <w:style w:type="character" w:styleId="Refdecomentario">
    <w:name w:val="annotation reference"/>
    <w:basedOn w:val="Fuentedeprrafopredeter"/>
    <w:uiPriority w:val="99"/>
    <w:semiHidden/>
    <w:unhideWhenUsed/>
    <w:rsid w:val="00750A80"/>
    <w:rPr>
      <w:sz w:val="16"/>
      <w:szCs w:val="16"/>
    </w:rPr>
  </w:style>
  <w:style w:type="paragraph" w:styleId="Textocomentario">
    <w:name w:val="annotation text"/>
    <w:basedOn w:val="Normal"/>
    <w:link w:val="TextocomentarioCar"/>
    <w:uiPriority w:val="99"/>
    <w:semiHidden/>
    <w:unhideWhenUsed/>
    <w:rsid w:val="00750A80"/>
    <w:rPr>
      <w:sz w:val="20"/>
      <w:szCs w:val="20"/>
    </w:rPr>
  </w:style>
  <w:style w:type="character" w:customStyle="1" w:styleId="TextocomentarioCar">
    <w:name w:val="Texto comentario Car"/>
    <w:basedOn w:val="Fuentedeprrafopredeter"/>
    <w:link w:val="Textocomentario"/>
    <w:uiPriority w:val="99"/>
    <w:semiHidden/>
    <w:rsid w:val="00750A80"/>
    <w:rPr>
      <w:sz w:val="20"/>
      <w:szCs w:val="20"/>
    </w:rPr>
  </w:style>
  <w:style w:type="paragraph" w:styleId="Asuntodelcomentario">
    <w:name w:val="annotation subject"/>
    <w:basedOn w:val="Textocomentario"/>
    <w:next w:val="Textocomentario"/>
    <w:link w:val="AsuntodelcomentarioCar"/>
    <w:uiPriority w:val="99"/>
    <w:semiHidden/>
    <w:unhideWhenUsed/>
    <w:rsid w:val="00750A80"/>
    <w:rPr>
      <w:b/>
      <w:bCs/>
    </w:rPr>
  </w:style>
  <w:style w:type="character" w:customStyle="1" w:styleId="AsuntodelcomentarioCar">
    <w:name w:val="Asunto del comentario Car"/>
    <w:basedOn w:val="TextocomentarioCar"/>
    <w:link w:val="Asuntodelcomentario"/>
    <w:uiPriority w:val="99"/>
    <w:semiHidden/>
    <w:rsid w:val="00750A80"/>
    <w:rPr>
      <w:b/>
      <w:bCs/>
      <w:sz w:val="20"/>
      <w:szCs w:val="20"/>
    </w:rPr>
  </w:style>
  <w:style w:type="character" w:customStyle="1" w:styleId="Ttulo1Car">
    <w:name w:val="Título 1 Car"/>
    <w:basedOn w:val="Fuentedeprrafopredeter"/>
    <w:link w:val="Ttulo1"/>
    <w:uiPriority w:val="9"/>
    <w:rsid w:val="005E55F2"/>
    <w:rPr>
      <w:rFonts w:ascii="Palatino Linotype" w:eastAsiaTheme="majorEastAsia" w:hAnsi="Palatino Linotype" w:cstheme="majorBidi"/>
      <w:szCs w:val="32"/>
      <w:lang w:val="es-MX" w:eastAsia="en-US"/>
    </w:rPr>
  </w:style>
  <w:style w:type="character" w:customStyle="1" w:styleId="Ttulo2Car">
    <w:name w:val="Título 2 Car"/>
    <w:basedOn w:val="Fuentedeprrafopredeter"/>
    <w:link w:val="Ttulo2"/>
    <w:uiPriority w:val="9"/>
    <w:rsid w:val="00A349D2"/>
    <w:rPr>
      <w:rFonts w:asciiTheme="majorHAnsi" w:eastAsiaTheme="majorEastAsia" w:hAnsiTheme="majorHAnsi" w:cstheme="majorBidi"/>
      <w:color w:val="365F91" w:themeColor="accent1" w:themeShade="BF"/>
      <w:sz w:val="26"/>
      <w:szCs w:val="26"/>
      <w:lang w:val="es-MX" w:eastAsia="en-US"/>
    </w:rPr>
  </w:style>
  <w:style w:type="character" w:customStyle="1" w:styleId="apple-converted-space">
    <w:name w:val="apple-converted-space"/>
    <w:basedOn w:val="Fuentedeprrafopredeter"/>
    <w:rsid w:val="00E43ABE"/>
  </w:style>
  <w:style w:type="paragraph" w:styleId="Textoindependiente">
    <w:name w:val="Body Text"/>
    <w:basedOn w:val="Normal"/>
    <w:link w:val="TextoindependienteCar"/>
    <w:rsid w:val="00A8769A"/>
    <w:pPr>
      <w:jc w:val="both"/>
    </w:pPr>
    <w:rPr>
      <w:rFonts w:ascii="Arial" w:eastAsia="Times New Roman" w:hAnsi="Arial" w:cs="Times New Roman"/>
      <w:szCs w:val="20"/>
    </w:rPr>
  </w:style>
  <w:style w:type="character" w:customStyle="1" w:styleId="TextoindependienteCar">
    <w:name w:val="Texto independiente Car"/>
    <w:basedOn w:val="Fuentedeprrafopredeter"/>
    <w:link w:val="Textoindependiente"/>
    <w:rsid w:val="00A8769A"/>
    <w:rPr>
      <w:rFonts w:ascii="Arial" w:eastAsia="Times New Roman" w:hAnsi="Arial" w:cs="Times New Roman"/>
      <w:szCs w:val="20"/>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6C563A"/>
    <w:rPr>
      <w:rFonts w:eastAsiaTheme="minorHAnsi"/>
      <w:sz w:val="20"/>
      <w:szCs w:val="20"/>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6C563A"/>
    <w:rPr>
      <w:rFonts w:eastAsiaTheme="minorHAnsi"/>
      <w:sz w:val="20"/>
      <w:szCs w:val="20"/>
      <w:lang w:val="es-MX" w:eastAsia="en-US"/>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
    <w:basedOn w:val="Fuentedeprrafopredeter"/>
    <w:uiPriority w:val="99"/>
    <w:unhideWhenUsed/>
    <w:qFormat/>
    <w:rsid w:val="006C563A"/>
    <w:rPr>
      <w:vertAlign w:val="superscript"/>
    </w:rPr>
  </w:style>
  <w:style w:type="paragraph" w:customStyle="1" w:styleId="p">
    <w:name w:val="p"/>
    <w:basedOn w:val="Normal"/>
    <w:rsid w:val="006C563A"/>
    <w:pPr>
      <w:spacing w:before="100" w:beforeAutospacing="1" w:after="100" w:afterAutospacing="1"/>
    </w:pPr>
    <w:rPr>
      <w:rFonts w:ascii="Times New Roman" w:eastAsia="Times New Roman" w:hAnsi="Times New Roman" w:cs="Times New Roman"/>
      <w:lang w:val="es-MX" w:eastAsia="es-MX"/>
    </w:rPr>
  </w:style>
  <w:style w:type="character" w:customStyle="1" w:styleId="f">
    <w:name w:val="f"/>
    <w:basedOn w:val="Fuentedeprrafopredeter"/>
    <w:rsid w:val="006C563A"/>
  </w:style>
  <w:style w:type="character" w:customStyle="1" w:styleId="a">
    <w:name w:val="a"/>
    <w:basedOn w:val="Fuentedeprrafopredeter"/>
    <w:rsid w:val="006C563A"/>
  </w:style>
  <w:style w:type="character" w:customStyle="1" w:styleId="d">
    <w:name w:val="d"/>
    <w:basedOn w:val="Fuentedeprrafopredeter"/>
    <w:rsid w:val="006C563A"/>
  </w:style>
  <w:style w:type="character" w:customStyle="1" w:styleId="b">
    <w:name w:val="b"/>
    <w:basedOn w:val="Fuentedeprrafopredeter"/>
    <w:rsid w:val="006C563A"/>
  </w:style>
  <w:style w:type="character" w:customStyle="1" w:styleId="g">
    <w:name w:val="g"/>
    <w:basedOn w:val="Fuentedeprrafopredeter"/>
    <w:rsid w:val="006C563A"/>
  </w:style>
  <w:style w:type="table" w:customStyle="1" w:styleId="Tablaconcuadrcula1">
    <w:name w:val="Tabla con cuadrícula1"/>
    <w:basedOn w:val="Tablanormal"/>
    <w:next w:val="Tablaconcuadrcula"/>
    <w:uiPriority w:val="59"/>
    <w:rsid w:val="00E0324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deTDC">
    <w:name w:val="TOC Heading"/>
    <w:basedOn w:val="Ttulo1"/>
    <w:next w:val="Normal"/>
    <w:uiPriority w:val="39"/>
    <w:unhideWhenUsed/>
    <w:qFormat/>
    <w:rsid w:val="00CD7893"/>
    <w:pPr>
      <w:outlineLvl w:val="9"/>
    </w:pPr>
    <w:rPr>
      <w:lang w:eastAsia="es-MX"/>
    </w:rPr>
  </w:style>
  <w:style w:type="character" w:customStyle="1" w:styleId="normaltextrun">
    <w:name w:val="normaltextrun"/>
    <w:basedOn w:val="Fuentedeprrafopredeter"/>
    <w:rsid w:val="00E22843"/>
  </w:style>
  <w:style w:type="paragraph" w:styleId="NormalWeb">
    <w:name w:val="Normal (Web)"/>
    <w:basedOn w:val="Normal"/>
    <w:uiPriority w:val="99"/>
    <w:rsid w:val="00810F94"/>
    <w:pPr>
      <w:spacing w:before="100" w:beforeAutospacing="1" w:after="100" w:afterAutospacing="1"/>
    </w:pPr>
    <w:rPr>
      <w:rFonts w:ascii="Times New Roman" w:eastAsia="Times New Roman" w:hAnsi="Times New Roman" w:cs="Times New Roman"/>
      <w:lang w:val="es-ES"/>
    </w:rPr>
  </w:style>
  <w:style w:type="character" w:styleId="Textoennegrita">
    <w:name w:val="Strong"/>
    <w:uiPriority w:val="22"/>
    <w:qFormat/>
    <w:rsid w:val="00007E8A"/>
    <w:rPr>
      <w:b/>
      <w:bCs/>
    </w:rPr>
  </w:style>
  <w:style w:type="paragraph" w:customStyle="1" w:styleId="Default">
    <w:name w:val="Default"/>
    <w:rsid w:val="00007E8A"/>
    <w:pPr>
      <w:autoSpaceDE w:val="0"/>
      <w:autoSpaceDN w:val="0"/>
      <w:adjustRightInd w:val="0"/>
    </w:pPr>
    <w:rPr>
      <w:rFonts w:ascii="Arial" w:eastAsiaTheme="minorHAnsi" w:hAnsi="Arial" w:cs="Arial"/>
      <w:color w:val="000000"/>
      <w:lang w:val="es-MX" w:eastAsia="en-US"/>
    </w:rPr>
  </w:style>
  <w:style w:type="character" w:customStyle="1" w:styleId="SinespaciadoCar">
    <w:name w:val="Sin espaciado Car"/>
    <w:aliases w:val="Francesa Car"/>
    <w:link w:val="Sinespaciado"/>
    <w:uiPriority w:val="1"/>
    <w:locked/>
    <w:rsid w:val="009C0940"/>
  </w:style>
  <w:style w:type="table" w:styleId="Tablanormal1">
    <w:name w:val="Plain Table 1"/>
    <w:basedOn w:val="Tablanormal"/>
    <w:uiPriority w:val="41"/>
    <w:rsid w:val="00BD02D5"/>
    <w:rPr>
      <w:rFonts w:eastAsiaTheme="minorHAnsi"/>
      <w:sz w:val="22"/>
      <w:szCs w:val="22"/>
      <w:lang w:val="es-MX"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j">
    <w:name w:val="j"/>
    <w:basedOn w:val="Normal"/>
    <w:rsid w:val="00BD02D5"/>
    <w:pPr>
      <w:spacing w:before="100" w:beforeAutospacing="1" w:after="100" w:afterAutospacing="1"/>
    </w:pPr>
    <w:rPr>
      <w:rFonts w:ascii="Times New Roman" w:eastAsiaTheme="minorHAnsi" w:hAnsi="Times New Roman" w:cs="Times New Roman"/>
      <w:lang w:eastAsia="es-ES_tradnl"/>
    </w:rPr>
  </w:style>
  <w:style w:type="character" w:customStyle="1" w:styleId="apple-style-span">
    <w:name w:val="apple-style-span"/>
    <w:rsid w:val="00847830"/>
  </w:style>
  <w:style w:type="table" w:styleId="Tabladecuadrcula1clara">
    <w:name w:val="Grid Table 1 Light"/>
    <w:basedOn w:val="Tablanormal"/>
    <w:uiPriority w:val="99"/>
    <w:rsid w:val="00856B0A"/>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adecuadrcula4-nfasis1">
    <w:name w:val="Grid Table 4 Accent 1"/>
    <w:basedOn w:val="Tablanormal"/>
    <w:uiPriority w:val="49"/>
    <w:rsid w:val="00967690"/>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Ttulo3Car">
    <w:name w:val="Título 3 Car"/>
    <w:basedOn w:val="Fuentedeprrafopredeter"/>
    <w:link w:val="Ttulo3"/>
    <w:uiPriority w:val="9"/>
    <w:semiHidden/>
    <w:rsid w:val="00113B08"/>
    <w:rPr>
      <w:rFonts w:asciiTheme="majorHAnsi" w:eastAsiaTheme="majorEastAsia" w:hAnsiTheme="majorHAnsi" w:cstheme="majorBidi"/>
      <w:color w:val="243F60" w:themeColor="accent1" w:themeShade="7F"/>
    </w:rPr>
  </w:style>
  <w:style w:type="paragraph" w:customStyle="1" w:styleId="m-698976158124685028gmail-msolistparagraph">
    <w:name w:val="m_-698976158124685028gmail-msolistparagraph"/>
    <w:basedOn w:val="Normal"/>
    <w:rsid w:val="00113B08"/>
    <w:pPr>
      <w:spacing w:before="100" w:beforeAutospacing="1" w:after="100" w:afterAutospacing="1"/>
    </w:pPr>
    <w:rPr>
      <w:rFonts w:ascii="Times New Roman" w:eastAsia="Times New Roman" w:hAnsi="Times New Roman" w:cs="Times New Roman"/>
      <w:lang w:val="es-MX" w:eastAsia="es-MX"/>
    </w:rPr>
  </w:style>
  <w:style w:type="paragraph" w:styleId="TDC3">
    <w:name w:val="toc 3"/>
    <w:basedOn w:val="Normal"/>
    <w:next w:val="Normal"/>
    <w:autoRedefine/>
    <w:uiPriority w:val="39"/>
    <w:unhideWhenUsed/>
    <w:rsid w:val="00E858B4"/>
    <w:pPr>
      <w:tabs>
        <w:tab w:val="right" w:leader="dot" w:pos="8828"/>
      </w:tabs>
      <w:spacing w:after="100"/>
      <w:ind w:left="709"/>
    </w:pPr>
  </w:style>
  <w:style w:type="character" w:customStyle="1" w:styleId="Ttulo4Car">
    <w:name w:val="Título 4 Car"/>
    <w:basedOn w:val="Fuentedeprrafopredeter"/>
    <w:link w:val="Ttulo4"/>
    <w:uiPriority w:val="9"/>
    <w:rsid w:val="00E772AB"/>
    <w:rPr>
      <w:rFonts w:asciiTheme="majorHAnsi" w:eastAsiaTheme="majorEastAsia" w:hAnsiTheme="majorHAnsi" w:cstheme="majorBidi"/>
      <w:i/>
      <w:iCs/>
      <w:color w:val="365F91" w:themeColor="accent1" w:themeShade="BF"/>
    </w:rPr>
  </w:style>
  <w:style w:type="numbering" w:customStyle="1" w:styleId="Estiloimportado1">
    <w:name w:val="Estilo importado 1"/>
    <w:rsid w:val="006B4A27"/>
    <w:pPr>
      <w:numPr>
        <w:numId w:val="9"/>
      </w:numPr>
    </w:pPr>
  </w:style>
  <w:style w:type="paragraph" w:customStyle="1" w:styleId="FootnoteTextCharCharChar1">
    <w:name w:val="Footnote Text Char Char Char1"/>
    <w:basedOn w:val="Normal"/>
    <w:next w:val="Textonotapie"/>
    <w:unhideWhenUsed/>
    <w:rsid w:val="00D6518B"/>
    <w:rPr>
      <w:rFonts w:eastAsia="Cambria"/>
      <w:sz w:val="20"/>
      <w:szCs w:val="20"/>
      <w:lang w:val="es-MX" w:eastAsia="en-US"/>
    </w:rPr>
  </w:style>
  <w:style w:type="paragraph" w:styleId="Textoindependiente2">
    <w:name w:val="Body Text 2"/>
    <w:basedOn w:val="Normal"/>
    <w:link w:val="Textoindependiente2Car"/>
    <w:uiPriority w:val="99"/>
    <w:semiHidden/>
    <w:unhideWhenUsed/>
    <w:rsid w:val="00D6518B"/>
    <w:pPr>
      <w:spacing w:after="120" w:line="480" w:lineRule="auto"/>
    </w:pPr>
  </w:style>
  <w:style w:type="character" w:customStyle="1" w:styleId="Textoindependiente2Car">
    <w:name w:val="Texto independiente 2 Car"/>
    <w:basedOn w:val="Fuentedeprrafopredeter"/>
    <w:link w:val="Textoindependiente2"/>
    <w:uiPriority w:val="99"/>
    <w:semiHidden/>
    <w:rsid w:val="00D6518B"/>
  </w:style>
  <w:style w:type="paragraph" w:customStyle="1" w:styleId="ADB1">
    <w:name w:val="ADB1"/>
    <w:basedOn w:val="Normal"/>
    <w:next w:val="Textonotapie"/>
    <w:uiPriority w:val="99"/>
    <w:unhideWhenUsed/>
    <w:qFormat/>
    <w:rsid w:val="007E3772"/>
    <w:rPr>
      <w:rFonts w:eastAsia="Cambria"/>
      <w:sz w:val="20"/>
      <w:szCs w:val="20"/>
      <w:lang w:val="es-MX" w:eastAsia="en-US"/>
    </w:rPr>
  </w:style>
  <w:style w:type="character" w:customStyle="1" w:styleId="nacep">
    <w:name w:val="n_acep"/>
    <w:basedOn w:val="Fuentedeprrafopredeter"/>
    <w:rsid w:val="006B4F83"/>
  </w:style>
  <w:style w:type="character" w:styleId="nfasis">
    <w:name w:val="Emphasis"/>
    <w:basedOn w:val="Fuentedeprrafopredeter"/>
    <w:uiPriority w:val="20"/>
    <w:qFormat/>
    <w:rsid w:val="006B4F83"/>
    <w:rPr>
      <w:i/>
      <w:iCs/>
    </w:rPr>
  </w:style>
  <w:style w:type="character" w:styleId="Hipervnculovisitado">
    <w:name w:val="FollowedHyperlink"/>
    <w:basedOn w:val="Fuentedeprrafopredeter"/>
    <w:uiPriority w:val="99"/>
    <w:semiHidden/>
    <w:unhideWhenUsed/>
    <w:rsid w:val="007E7CB0"/>
    <w:rPr>
      <w:color w:val="800080" w:themeColor="followedHyperlink"/>
      <w:u w:val="single"/>
    </w:rPr>
  </w:style>
  <w:style w:type="character" w:customStyle="1" w:styleId="Mencinsinresolver1">
    <w:name w:val="Mención sin resolver1"/>
    <w:basedOn w:val="Fuentedeprrafopredeter"/>
    <w:uiPriority w:val="99"/>
    <w:semiHidden/>
    <w:unhideWhenUsed/>
    <w:rsid w:val="005C233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9007640">
      <w:bodyDiv w:val="1"/>
      <w:marLeft w:val="0"/>
      <w:marRight w:val="0"/>
      <w:marTop w:val="0"/>
      <w:marBottom w:val="0"/>
      <w:divBdr>
        <w:top w:val="none" w:sz="0" w:space="0" w:color="auto"/>
        <w:left w:val="none" w:sz="0" w:space="0" w:color="auto"/>
        <w:bottom w:val="none" w:sz="0" w:space="0" w:color="auto"/>
        <w:right w:val="none" w:sz="0" w:space="0" w:color="auto"/>
      </w:divBdr>
    </w:div>
    <w:div w:id="308367560">
      <w:bodyDiv w:val="1"/>
      <w:marLeft w:val="0"/>
      <w:marRight w:val="0"/>
      <w:marTop w:val="0"/>
      <w:marBottom w:val="0"/>
      <w:divBdr>
        <w:top w:val="none" w:sz="0" w:space="0" w:color="auto"/>
        <w:left w:val="none" w:sz="0" w:space="0" w:color="auto"/>
        <w:bottom w:val="none" w:sz="0" w:space="0" w:color="auto"/>
        <w:right w:val="none" w:sz="0" w:space="0" w:color="auto"/>
      </w:divBdr>
    </w:div>
    <w:div w:id="314577630">
      <w:bodyDiv w:val="1"/>
      <w:marLeft w:val="0"/>
      <w:marRight w:val="0"/>
      <w:marTop w:val="0"/>
      <w:marBottom w:val="0"/>
      <w:divBdr>
        <w:top w:val="none" w:sz="0" w:space="0" w:color="auto"/>
        <w:left w:val="none" w:sz="0" w:space="0" w:color="auto"/>
        <w:bottom w:val="none" w:sz="0" w:space="0" w:color="auto"/>
        <w:right w:val="none" w:sz="0" w:space="0" w:color="auto"/>
      </w:divBdr>
    </w:div>
    <w:div w:id="346375403">
      <w:bodyDiv w:val="1"/>
      <w:marLeft w:val="0"/>
      <w:marRight w:val="0"/>
      <w:marTop w:val="0"/>
      <w:marBottom w:val="0"/>
      <w:divBdr>
        <w:top w:val="none" w:sz="0" w:space="0" w:color="auto"/>
        <w:left w:val="none" w:sz="0" w:space="0" w:color="auto"/>
        <w:bottom w:val="none" w:sz="0" w:space="0" w:color="auto"/>
        <w:right w:val="none" w:sz="0" w:space="0" w:color="auto"/>
      </w:divBdr>
    </w:div>
    <w:div w:id="355695664">
      <w:bodyDiv w:val="1"/>
      <w:marLeft w:val="0"/>
      <w:marRight w:val="0"/>
      <w:marTop w:val="0"/>
      <w:marBottom w:val="0"/>
      <w:divBdr>
        <w:top w:val="none" w:sz="0" w:space="0" w:color="auto"/>
        <w:left w:val="none" w:sz="0" w:space="0" w:color="auto"/>
        <w:bottom w:val="none" w:sz="0" w:space="0" w:color="auto"/>
        <w:right w:val="none" w:sz="0" w:space="0" w:color="auto"/>
      </w:divBdr>
    </w:div>
    <w:div w:id="405034172">
      <w:bodyDiv w:val="1"/>
      <w:marLeft w:val="0"/>
      <w:marRight w:val="0"/>
      <w:marTop w:val="0"/>
      <w:marBottom w:val="0"/>
      <w:divBdr>
        <w:top w:val="none" w:sz="0" w:space="0" w:color="auto"/>
        <w:left w:val="none" w:sz="0" w:space="0" w:color="auto"/>
        <w:bottom w:val="none" w:sz="0" w:space="0" w:color="auto"/>
        <w:right w:val="none" w:sz="0" w:space="0" w:color="auto"/>
      </w:divBdr>
    </w:div>
    <w:div w:id="510797476">
      <w:bodyDiv w:val="1"/>
      <w:marLeft w:val="0"/>
      <w:marRight w:val="0"/>
      <w:marTop w:val="0"/>
      <w:marBottom w:val="0"/>
      <w:divBdr>
        <w:top w:val="none" w:sz="0" w:space="0" w:color="auto"/>
        <w:left w:val="none" w:sz="0" w:space="0" w:color="auto"/>
        <w:bottom w:val="none" w:sz="0" w:space="0" w:color="auto"/>
        <w:right w:val="none" w:sz="0" w:space="0" w:color="auto"/>
      </w:divBdr>
    </w:div>
    <w:div w:id="535050367">
      <w:bodyDiv w:val="1"/>
      <w:marLeft w:val="0"/>
      <w:marRight w:val="0"/>
      <w:marTop w:val="0"/>
      <w:marBottom w:val="0"/>
      <w:divBdr>
        <w:top w:val="none" w:sz="0" w:space="0" w:color="auto"/>
        <w:left w:val="none" w:sz="0" w:space="0" w:color="auto"/>
        <w:bottom w:val="none" w:sz="0" w:space="0" w:color="auto"/>
        <w:right w:val="none" w:sz="0" w:space="0" w:color="auto"/>
      </w:divBdr>
    </w:div>
    <w:div w:id="564997110">
      <w:bodyDiv w:val="1"/>
      <w:marLeft w:val="0"/>
      <w:marRight w:val="0"/>
      <w:marTop w:val="0"/>
      <w:marBottom w:val="0"/>
      <w:divBdr>
        <w:top w:val="none" w:sz="0" w:space="0" w:color="auto"/>
        <w:left w:val="none" w:sz="0" w:space="0" w:color="auto"/>
        <w:bottom w:val="none" w:sz="0" w:space="0" w:color="auto"/>
        <w:right w:val="none" w:sz="0" w:space="0" w:color="auto"/>
      </w:divBdr>
    </w:div>
    <w:div w:id="693043291">
      <w:bodyDiv w:val="1"/>
      <w:marLeft w:val="0"/>
      <w:marRight w:val="0"/>
      <w:marTop w:val="0"/>
      <w:marBottom w:val="0"/>
      <w:divBdr>
        <w:top w:val="none" w:sz="0" w:space="0" w:color="auto"/>
        <w:left w:val="none" w:sz="0" w:space="0" w:color="auto"/>
        <w:bottom w:val="none" w:sz="0" w:space="0" w:color="auto"/>
        <w:right w:val="none" w:sz="0" w:space="0" w:color="auto"/>
      </w:divBdr>
    </w:div>
    <w:div w:id="825440502">
      <w:bodyDiv w:val="1"/>
      <w:marLeft w:val="0"/>
      <w:marRight w:val="0"/>
      <w:marTop w:val="0"/>
      <w:marBottom w:val="0"/>
      <w:divBdr>
        <w:top w:val="none" w:sz="0" w:space="0" w:color="auto"/>
        <w:left w:val="none" w:sz="0" w:space="0" w:color="auto"/>
        <w:bottom w:val="none" w:sz="0" w:space="0" w:color="auto"/>
        <w:right w:val="none" w:sz="0" w:space="0" w:color="auto"/>
      </w:divBdr>
      <w:divsChild>
        <w:div w:id="431822537">
          <w:marLeft w:val="0"/>
          <w:marRight w:val="0"/>
          <w:marTop w:val="0"/>
          <w:marBottom w:val="0"/>
          <w:divBdr>
            <w:top w:val="none" w:sz="0" w:space="0" w:color="auto"/>
            <w:left w:val="none" w:sz="0" w:space="0" w:color="auto"/>
            <w:bottom w:val="none" w:sz="0" w:space="0" w:color="auto"/>
            <w:right w:val="none" w:sz="0" w:space="0" w:color="auto"/>
          </w:divBdr>
          <w:divsChild>
            <w:div w:id="1490945959">
              <w:marLeft w:val="0"/>
              <w:marRight w:val="0"/>
              <w:marTop w:val="0"/>
              <w:marBottom w:val="0"/>
              <w:divBdr>
                <w:top w:val="none" w:sz="0" w:space="0" w:color="auto"/>
                <w:left w:val="none" w:sz="0" w:space="0" w:color="auto"/>
                <w:bottom w:val="none" w:sz="0" w:space="0" w:color="auto"/>
                <w:right w:val="none" w:sz="0" w:space="0" w:color="auto"/>
              </w:divBdr>
              <w:divsChild>
                <w:div w:id="1129862155">
                  <w:marLeft w:val="0"/>
                  <w:marRight w:val="0"/>
                  <w:marTop w:val="0"/>
                  <w:marBottom w:val="0"/>
                  <w:divBdr>
                    <w:top w:val="none" w:sz="0" w:space="0" w:color="auto"/>
                    <w:left w:val="none" w:sz="0" w:space="0" w:color="auto"/>
                    <w:bottom w:val="none" w:sz="0" w:space="0" w:color="auto"/>
                    <w:right w:val="none" w:sz="0" w:space="0" w:color="auto"/>
                  </w:divBdr>
                  <w:divsChild>
                    <w:div w:id="1361979587">
                      <w:marLeft w:val="0"/>
                      <w:marRight w:val="0"/>
                      <w:marTop w:val="0"/>
                      <w:marBottom w:val="0"/>
                      <w:divBdr>
                        <w:top w:val="none" w:sz="0" w:space="0" w:color="auto"/>
                        <w:left w:val="none" w:sz="0" w:space="0" w:color="auto"/>
                        <w:bottom w:val="none" w:sz="0" w:space="0" w:color="auto"/>
                        <w:right w:val="none" w:sz="0" w:space="0" w:color="auto"/>
                      </w:divBdr>
                      <w:divsChild>
                        <w:div w:id="820656658">
                          <w:marLeft w:val="0"/>
                          <w:marRight w:val="0"/>
                          <w:marTop w:val="0"/>
                          <w:marBottom w:val="0"/>
                          <w:divBdr>
                            <w:top w:val="none" w:sz="0" w:space="0" w:color="auto"/>
                            <w:left w:val="none" w:sz="0" w:space="0" w:color="auto"/>
                            <w:bottom w:val="none" w:sz="0" w:space="0" w:color="auto"/>
                            <w:right w:val="none" w:sz="0" w:space="0" w:color="auto"/>
                          </w:divBdr>
                          <w:divsChild>
                            <w:div w:id="1541090839">
                              <w:marLeft w:val="0"/>
                              <w:marRight w:val="0"/>
                              <w:marTop w:val="0"/>
                              <w:marBottom w:val="0"/>
                              <w:divBdr>
                                <w:top w:val="none" w:sz="0" w:space="0" w:color="auto"/>
                                <w:left w:val="none" w:sz="0" w:space="0" w:color="auto"/>
                                <w:bottom w:val="none" w:sz="0" w:space="0" w:color="auto"/>
                                <w:right w:val="none" w:sz="0" w:space="0" w:color="auto"/>
                              </w:divBdr>
                              <w:divsChild>
                                <w:div w:id="651564776">
                                  <w:marLeft w:val="0"/>
                                  <w:marRight w:val="0"/>
                                  <w:marTop w:val="0"/>
                                  <w:marBottom w:val="0"/>
                                  <w:divBdr>
                                    <w:top w:val="none" w:sz="0" w:space="0" w:color="auto"/>
                                    <w:left w:val="none" w:sz="0" w:space="0" w:color="auto"/>
                                    <w:bottom w:val="none" w:sz="0" w:space="0" w:color="auto"/>
                                    <w:right w:val="none" w:sz="0" w:space="0" w:color="auto"/>
                                  </w:divBdr>
                                  <w:divsChild>
                                    <w:div w:id="1808088803">
                                      <w:marLeft w:val="0"/>
                                      <w:marRight w:val="0"/>
                                      <w:marTop w:val="0"/>
                                      <w:marBottom w:val="0"/>
                                      <w:divBdr>
                                        <w:top w:val="none" w:sz="0" w:space="0" w:color="auto"/>
                                        <w:left w:val="none" w:sz="0" w:space="0" w:color="auto"/>
                                        <w:bottom w:val="none" w:sz="0" w:space="0" w:color="auto"/>
                                        <w:right w:val="none" w:sz="0" w:space="0" w:color="auto"/>
                                      </w:divBdr>
                                      <w:divsChild>
                                        <w:div w:id="1280141866">
                                          <w:marLeft w:val="0"/>
                                          <w:marRight w:val="0"/>
                                          <w:marTop w:val="0"/>
                                          <w:marBottom w:val="0"/>
                                          <w:divBdr>
                                            <w:top w:val="none" w:sz="0" w:space="0" w:color="auto"/>
                                            <w:left w:val="none" w:sz="0" w:space="0" w:color="auto"/>
                                            <w:bottom w:val="none" w:sz="0" w:space="0" w:color="auto"/>
                                            <w:right w:val="none" w:sz="0" w:space="0" w:color="auto"/>
                                          </w:divBdr>
                                          <w:divsChild>
                                            <w:div w:id="1943880410">
                                              <w:marLeft w:val="0"/>
                                              <w:marRight w:val="0"/>
                                              <w:marTop w:val="0"/>
                                              <w:marBottom w:val="0"/>
                                              <w:divBdr>
                                                <w:top w:val="single" w:sz="12" w:space="2" w:color="FFFFCC"/>
                                                <w:left w:val="single" w:sz="12" w:space="2" w:color="FFFFCC"/>
                                                <w:bottom w:val="single" w:sz="12" w:space="2" w:color="FFFFCC"/>
                                                <w:right w:val="single" w:sz="12" w:space="0" w:color="FFFFCC"/>
                                              </w:divBdr>
                                              <w:divsChild>
                                                <w:div w:id="1037853559">
                                                  <w:marLeft w:val="0"/>
                                                  <w:marRight w:val="0"/>
                                                  <w:marTop w:val="0"/>
                                                  <w:marBottom w:val="0"/>
                                                  <w:divBdr>
                                                    <w:top w:val="none" w:sz="0" w:space="0" w:color="auto"/>
                                                    <w:left w:val="none" w:sz="0" w:space="0" w:color="auto"/>
                                                    <w:bottom w:val="none" w:sz="0" w:space="0" w:color="auto"/>
                                                    <w:right w:val="none" w:sz="0" w:space="0" w:color="auto"/>
                                                  </w:divBdr>
                                                  <w:divsChild>
                                                    <w:div w:id="237793042">
                                                      <w:marLeft w:val="0"/>
                                                      <w:marRight w:val="0"/>
                                                      <w:marTop w:val="0"/>
                                                      <w:marBottom w:val="0"/>
                                                      <w:divBdr>
                                                        <w:top w:val="none" w:sz="0" w:space="0" w:color="auto"/>
                                                        <w:left w:val="none" w:sz="0" w:space="0" w:color="auto"/>
                                                        <w:bottom w:val="none" w:sz="0" w:space="0" w:color="auto"/>
                                                        <w:right w:val="none" w:sz="0" w:space="0" w:color="auto"/>
                                                      </w:divBdr>
                                                      <w:divsChild>
                                                        <w:div w:id="526220023">
                                                          <w:marLeft w:val="0"/>
                                                          <w:marRight w:val="0"/>
                                                          <w:marTop w:val="0"/>
                                                          <w:marBottom w:val="0"/>
                                                          <w:divBdr>
                                                            <w:top w:val="none" w:sz="0" w:space="0" w:color="auto"/>
                                                            <w:left w:val="none" w:sz="0" w:space="0" w:color="auto"/>
                                                            <w:bottom w:val="none" w:sz="0" w:space="0" w:color="auto"/>
                                                            <w:right w:val="none" w:sz="0" w:space="0" w:color="auto"/>
                                                          </w:divBdr>
                                                          <w:divsChild>
                                                            <w:div w:id="1194615489">
                                                              <w:marLeft w:val="0"/>
                                                              <w:marRight w:val="0"/>
                                                              <w:marTop w:val="0"/>
                                                              <w:marBottom w:val="0"/>
                                                              <w:divBdr>
                                                                <w:top w:val="none" w:sz="0" w:space="0" w:color="auto"/>
                                                                <w:left w:val="none" w:sz="0" w:space="0" w:color="auto"/>
                                                                <w:bottom w:val="none" w:sz="0" w:space="0" w:color="auto"/>
                                                                <w:right w:val="none" w:sz="0" w:space="0" w:color="auto"/>
                                                              </w:divBdr>
                                                              <w:divsChild>
                                                                <w:div w:id="887297614">
                                                                  <w:marLeft w:val="0"/>
                                                                  <w:marRight w:val="0"/>
                                                                  <w:marTop w:val="0"/>
                                                                  <w:marBottom w:val="0"/>
                                                                  <w:divBdr>
                                                                    <w:top w:val="none" w:sz="0" w:space="0" w:color="auto"/>
                                                                    <w:left w:val="none" w:sz="0" w:space="0" w:color="auto"/>
                                                                    <w:bottom w:val="none" w:sz="0" w:space="0" w:color="auto"/>
                                                                    <w:right w:val="none" w:sz="0" w:space="0" w:color="auto"/>
                                                                  </w:divBdr>
                                                                  <w:divsChild>
                                                                    <w:div w:id="199243316">
                                                                      <w:marLeft w:val="0"/>
                                                                      <w:marRight w:val="0"/>
                                                                      <w:marTop w:val="0"/>
                                                                      <w:marBottom w:val="0"/>
                                                                      <w:divBdr>
                                                                        <w:top w:val="none" w:sz="0" w:space="0" w:color="auto"/>
                                                                        <w:left w:val="none" w:sz="0" w:space="0" w:color="auto"/>
                                                                        <w:bottom w:val="none" w:sz="0" w:space="0" w:color="auto"/>
                                                                        <w:right w:val="none" w:sz="0" w:space="0" w:color="auto"/>
                                                                      </w:divBdr>
                                                                      <w:divsChild>
                                                                        <w:div w:id="996499089">
                                                                          <w:marLeft w:val="0"/>
                                                                          <w:marRight w:val="0"/>
                                                                          <w:marTop w:val="0"/>
                                                                          <w:marBottom w:val="0"/>
                                                                          <w:divBdr>
                                                                            <w:top w:val="none" w:sz="0" w:space="0" w:color="auto"/>
                                                                            <w:left w:val="none" w:sz="0" w:space="0" w:color="auto"/>
                                                                            <w:bottom w:val="none" w:sz="0" w:space="0" w:color="auto"/>
                                                                            <w:right w:val="none" w:sz="0" w:space="0" w:color="auto"/>
                                                                          </w:divBdr>
                                                                          <w:divsChild>
                                                                            <w:div w:id="192349002">
                                                                              <w:marLeft w:val="0"/>
                                                                              <w:marRight w:val="0"/>
                                                                              <w:marTop w:val="0"/>
                                                                              <w:marBottom w:val="0"/>
                                                                              <w:divBdr>
                                                                                <w:top w:val="none" w:sz="0" w:space="0" w:color="auto"/>
                                                                                <w:left w:val="none" w:sz="0" w:space="0" w:color="auto"/>
                                                                                <w:bottom w:val="none" w:sz="0" w:space="0" w:color="auto"/>
                                                                                <w:right w:val="none" w:sz="0" w:space="0" w:color="auto"/>
                                                                              </w:divBdr>
                                                                              <w:divsChild>
                                                                                <w:div w:id="268781470">
                                                                                  <w:marLeft w:val="0"/>
                                                                                  <w:marRight w:val="0"/>
                                                                                  <w:marTop w:val="0"/>
                                                                                  <w:marBottom w:val="0"/>
                                                                                  <w:divBdr>
                                                                                    <w:top w:val="none" w:sz="0" w:space="0" w:color="auto"/>
                                                                                    <w:left w:val="none" w:sz="0" w:space="0" w:color="auto"/>
                                                                                    <w:bottom w:val="none" w:sz="0" w:space="0" w:color="auto"/>
                                                                                    <w:right w:val="none" w:sz="0" w:space="0" w:color="auto"/>
                                                                                  </w:divBdr>
                                                                                  <w:divsChild>
                                                                                    <w:div w:id="1675376180">
                                                                                      <w:marLeft w:val="0"/>
                                                                                      <w:marRight w:val="0"/>
                                                                                      <w:marTop w:val="0"/>
                                                                                      <w:marBottom w:val="0"/>
                                                                                      <w:divBdr>
                                                                                        <w:top w:val="none" w:sz="0" w:space="0" w:color="auto"/>
                                                                                        <w:left w:val="none" w:sz="0" w:space="0" w:color="auto"/>
                                                                                        <w:bottom w:val="none" w:sz="0" w:space="0" w:color="auto"/>
                                                                                        <w:right w:val="none" w:sz="0" w:space="0" w:color="auto"/>
                                                                                      </w:divBdr>
                                                                                      <w:divsChild>
                                                                                        <w:div w:id="818958351">
                                                                                          <w:marLeft w:val="0"/>
                                                                                          <w:marRight w:val="120"/>
                                                                                          <w:marTop w:val="0"/>
                                                                                          <w:marBottom w:val="150"/>
                                                                                          <w:divBdr>
                                                                                            <w:top w:val="single" w:sz="2" w:space="0" w:color="EFEFEF"/>
                                                                                            <w:left w:val="single" w:sz="6" w:space="0" w:color="EFEFEF"/>
                                                                                            <w:bottom w:val="single" w:sz="6" w:space="0" w:color="E2E2E2"/>
                                                                                            <w:right w:val="single" w:sz="6" w:space="0" w:color="EFEFEF"/>
                                                                                          </w:divBdr>
                                                                                          <w:divsChild>
                                                                                            <w:div w:id="443884077">
                                                                                              <w:marLeft w:val="0"/>
                                                                                              <w:marRight w:val="0"/>
                                                                                              <w:marTop w:val="0"/>
                                                                                              <w:marBottom w:val="0"/>
                                                                                              <w:divBdr>
                                                                                                <w:top w:val="none" w:sz="0" w:space="0" w:color="auto"/>
                                                                                                <w:left w:val="none" w:sz="0" w:space="0" w:color="auto"/>
                                                                                                <w:bottom w:val="none" w:sz="0" w:space="0" w:color="auto"/>
                                                                                                <w:right w:val="none" w:sz="0" w:space="0" w:color="auto"/>
                                                                                              </w:divBdr>
                                                                                              <w:divsChild>
                                                                                                <w:div w:id="49883887">
                                                                                                  <w:marLeft w:val="0"/>
                                                                                                  <w:marRight w:val="0"/>
                                                                                                  <w:marTop w:val="0"/>
                                                                                                  <w:marBottom w:val="0"/>
                                                                                                  <w:divBdr>
                                                                                                    <w:top w:val="none" w:sz="0" w:space="0" w:color="auto"/>
                                                                                                    <w:left w:val="none" w:sz="0" w:space="0" w:color="auto"/>
                                                                                                    <w:bottom w:val="none" w:sz="0" w:space="0" w:color="auto"/>
                                                                                                    <w:right w:val="none" w:sz="0" w:space="0" w:color="auto"/>
                                                                                                  </w:divBdr>
                                                                                                  <w:divsChild>
                                                                                                    <w:div w:id="1645088632">
                                                                                                      <w:marLeft w:val="0"/>
                                                                                                      <w:marRight w:val="0"/>
                                                                                                      <w:marTop w:val="0"/>
                                                                                                      <w:marBottom w:val="0"/>
                                                                                                      <w:divBdr>
                                                                                                        <w:top w:val="none" w:sz="0" w:space="0" w:color="auto"/>
                                                                                                        <w:left w:val="none" w:sz="0" w:space="0" w:color="auto"/>
                                                                                                        <w:bottom w:val="none" w:sz="0" w:space="0" w:color="auto"/>
                                                                                                        <w:right w:val="none" w:sz="0" w:space="0" w:color="auto"/>
                                                                                                      </w:divBdr>
                                                                                                      <w:divsChild>
                                                                                                        <w:div w:id="888154538">
                                                                                                          <w:marLeft w:val="0"/>
                                                                                                          <w:marRight w:val="0"/>
                                                                                                          <w:marTop w:val="0"/>
                                                                                                          <w:marBottom w:val="0"/>
                                                                                                          <w:divBdr>
                                                                                                            <w:top w:val="none" w:sz="0" w:space="0" w:color="auto"/>
                                                                                                            <w:left w:val="none" w:sz="0" w:space="0" w:color="auto"/>
                                                                                                            <w:bottom w:val="none" w:sz="0" w:space="0" w:color="auto"/>
                                                                                                            <w:right w:val="none" w:sz="0" w:space="0" w:color="auto"/>
                                                                                                          </w:divBdr>
                                                                                                          <w:divsChild>
                                                                                                            <w:div w:id="438187754">
                                                                                                              <w:marLeft w:val="0"/>
                                                                                                              <w:marRight w:val="0"/>
                                                                                                              <w:marTop w:val="0"/>
                                                                                                              <w:marBottom w:val="0"/>
                                                                                                              <w:divBdr>
                                                                                                                <w:top w:val="single" w:sz="2" w:space="4" w:color="D8D8D8"/>
                                                                                                                <w:left w:val="single" w:sz="2" w:space="0" w:color="D8D8D8"/>
                                                                                                                <w:bottom w:val="single" w:sz="2" w:space="4" w:color="D8D8D8"/>
                                                                                                                <w:right w:val="single" w:sz="2" w:space="0" w:color="D8D8D8"/>
                                                                                                              </w:divBdr>
                                                                                                              <w:divsChild>
                                                                                                                <w:div w:id="964654766">
                                                                                                                  <w:marLeft w:val="225"/>
                                                                                                                  <w:marRight w:val="225"/>
                                                                                                                  <w:marTop w:val="75"/>
                                                                                                                  <w:marBottom w:val="75"/>
                                                                                                                  <w:divBdr>
                                                                                                                    <w:top w:val="none" w:sz="0" w:space="0" w:color="auto"/>
                                                                                                                    <w:left w:val="none" w:sz="0" w:space="0" w:color="auto"/>
                                                                                                                    <w:bottom w:val="none" w:sz="0" w:space="0" w:color="auto"/>
                                                                                                                    <w:right w:val="none" w:sz="0" w:space="0" w:color="auto"/>
                                                                                                                  </w:divBdr>
                                                                                                                  <w:divsChild>
                                                                                                                    <w:div w:id="531114085">
                                                                                                                      <w:marLeft w:val="0"/>
                                                                                                                      <w:marRight w:val="0"/>
                                                                                                                      <w:marTop w:val="0"/>
                                                                                                                      <w:marBottom w:val="0"/>
                                                                                                                      <w:divBdr>
                                                                                                                        <w:top w:val="single" w:sz="6" w:space="0" w:color="auto"/>
                                                                                                                        <w:left w:val="single" w:sz="6" w:space="0" w:color="auto"/>
                                                                                                                        <w:bottom w:val="single" w:sz="6" w:space="0" w:color="auto"/>
                                                                                                                        <w:right w:val="single" w:sz="6" w:space="0" w:color="auto"/>
                                                                                                                      </w:divBdr>
                                                                                                                      <w:divsChild>
                                                                                                                        <w:div w:id="1547793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54030105">
      <w:bodyDiv w:val="1"/>
      <w:marLeft w:val="0"/>
      <w:marRight w:val="0"/>
      <w:marTop w:val="0"/>
      <w:marBottom w:val="0"/>
      <w:divBdr>
        <w:top w:val="none" w:sz="0" w:space="0" w:color="auto"/>
        <w:left w:val="none" w:sz="0" w:space="0" w:color="auto"/>
        <w:bottom w:val="none" w:sz="0" w:space="0" w:color="auto"/>
        <w:right w:val="none" w:sz="0" w:space="0" w:color="auto"/>
      </w:divBdr>
    </w:div>
    <w:div w:id="912467891">
      <w:bodyDiv w:val="1"/>
      <w:marLeft w:val="0"/>
      <w:marRight w:val="0"/>
      <w:marTop w:val="0"/>
      <w:marBottom w:val="0"/>
      <w:divBdr>
        <w:top w:val="none" w:sz="0" w:space="0" w:color="auto"/>
        <w:left w:val="none" w:sz="0" w:space="0" w:color="auto"/>
        <w:bottom w:val="none" w:sz="0" w:space="0" w:color="auto"/>
        <w:right w:val="none" w:sz="0" w:space="0" w:color="auto"/>
      </w:divBdr>
      <w:divsChild>
        <w:div w:id="1806240640">
          <w:marLeft w:val="0"/>
          <w:marRight w:val="0"/>
          <w:marTop w:val="0"/>
          <w:marBottom w:val="0"/>
          <w:divBdr>
            <w:top w:val="none" w:sz="0" w:space="0" w:color="auto"/>
            <w:left w:val="none" w:sz="0" w:space="0" w:color="auto"/>
            <w:bottom w:val="none" w:sz="0" w:space="0" w:color="auto"/>
            <w:right w:val="none" w:sz="0" w:space="0" w:color="auto"/>
          </w:divBdr>
        </w:div>
      </w:divsChild>
    </w:div>
    <w:div w:id="972519981">
      <w:bodyDiv w:val="1"/>
      <w:marLeft w:val="0"/>
      <w:marRight w:val="0"/>
      <w:marTop w:val="0"/>
      <w:marBottom w:val="0"/>
      <w:divBdr>
        <w:top w:val="none" w:sz="0" w:space="0" w:color="auto"/>
        <w:left w:val="none" w:sz="0" w:space="0" w:color="auto"/>
        <w:bottom w:val="none" w:sz="0" w:space="0" w:color="auto"/>
        <w:right w:val="none" w:sz="0" w:space="0" w:color="auto"/>
      </w:divBdr>
    </w:div>
    <w:div w:id="1043870797">
      <w:bodyDiv w:val="1"/>
      <w:marLeft w:val="0"/>
      <w:marRight w:val="0"/>
      <w:marTop w:val="0"/>
      <w:marBottom w:val="0"/>
      <w:divBdr>
        <w:top w:val="none" w:sz="0" w:space="0" w:color="auto"/>
        <w:left w:val="none" w:sz="0" w:space="0" w:color="auto"/>
        <w:bottom w:val="none" w:sz="0" w:space="0" w:color="auto"/>
        <w:right w:val="none" w:sz="0" w:space="0" w:color="auto"/>
      </w:divBdr>
    </w:div>
    <w:div w:id="1079450559">
      <w:bodyDiv w:val="1"/>
      <w:marLeft w:val="0"/>
      <w:marRight w:val="0"/>
      <w:marTop w:val="0"/>
      <w:marBottom w:val="0"/>
      <w:divBdr>
        <w:top w:val="none" w:sz="0" w:space="0" w:color="auto"/>
        <w:left w:val="none" w:sz="0" w:space="0" w:color="auto"/>
        <w:bottom w:val="none" w:sz="0" w:space="0" w:color="auto"/>
        <w:right w:val="none" w:sz="0" w:space="0" w:color="auto"/>
      </w:divBdr>
    </w:div>
    <w:div w:id="1179655457">
      <w:bodyDiv w:val="1"/>
      <w:marLeft w:val="0"/>
      <w:marRight w:val="0"/>
      <w:marTop w:val="0"/>
      <w:marBottom w:val="0"/>
      <w:divBdr>
        <w:top w:val="none" w:sz="0" w:space="0" w:color="auto"/>
        <w:left w:val="none" w:sz="0" w:space="0" w:color="auto"/>
        <w:bottom w:val="none" w:sz="0" w:space="0" w:color="auto"/>
        <w:right w:val="none" w:sz="0" w:space="0" w:color="auto"/>
      </w:divBdr>
    </w:div>
    <w:div w:id="1313486866">
      <w:bodyDiv w:val="1"/>
      <w:marLeft w:val="0"/>
      <w:marRight w:val="0"/>
      <w:marTop w:val="0"/>
      <w:marBottom w:val="0"/>
      <w:divBdr>
        <w:top w:val="none" w:sz="0" w:space="0" w:color="auto"/>
        <w:left w:val="none" w:sz="0" w:space="0" w:color="auto"/>
        <w:bottom w:val="none" w:sz="0" w:space="0" w:color="auto"/>
        <w:right w:val="none" w:sz="0" w:space="0" w:color="auto"/>
      </w:divBdr>
    </w:div>
    <w:div w:id="1356347597">
      <w:bodyDiv w:val="1"/>
      <w:marLeft w:val="0"/>
      <w:marRight w:val="0"/>
      <w:marTop w:val="0"/>
      <w:marBottom w:val="0"/>
      <w:divBdr>
        <w:top w:val="none" w:sz="0" w:space="0" w:color="auto"/>
        <w:left w:val="none" w:sz="0" w:space="0" w:color="auto"/>
        <w:bottom w:val="none" w:sz="0" w:space="0" w:color="auto"/>
        <w:right w:val="none" w:sz="0" w:space="0" w:color="auto"/>
      </w:divBdr>
    </w:div>
    <w:div w:id="1389766614">
      <w:bodyDiv w:val="1"/>
      <w:marLeft w:val="0"/>
      <w:marRight w:val="0"/>
      <w:marTop w:val="0"/>
      <w:marBottom w:val="0"/>
      <w:divBdr>
        <w:top w:val="none" w:sz="0" w:space="0" w:color="auto"/>
        <w:left w:val="none" w:sz="0" w:space="0" w:color="auto"/>
        <w:bottom w:val="none" w:sz="0" w:space="0" w:color="auto"/>
        <w:right w:val="none" w:sz="0" w:space="0" w:color="auto"/>
      </w:divBdr>
    </w:div>
    <w:div w:id="1494176710">
      <w:bodyDiv w:val="1"/>
      <w:marLeft w:val="0"/>
      <w:marRight w:val="0"/>
      <w:marTop w:val="0"/>
      <w:marBottom w:val="0"/>
      <w:divBdr>
        <w:top w:val="none" w:sz="0" w:space="0" w:color="auto"/>
        <w:left w:val="none" w:sz="0" w:space="0" w:color="auto"/>
        <w:bottom w:val="none" w:sz="0" w:space="0" w:color="auto"/>
        <w:right w:val="none" w:sz="0" w:space="0" w:color="auto"/>
      </w:divBdr>
    </w:div>
    <w:div w:id="1498882456">
      <w:bodyDiv w:val="1"/>
      <w:marLeft w:val="0"/>
      <w:marRight w:val="0"/>
      <w:marTop w:val="0"/>
      <w:marBottom w:val="0"/>
      <w:divBdr>
        <w:top w:val="none" w:sz="0" w:space="0" w:color="auto"/>
        <w:left w:val="none" w:sz="0" w:space="0" w:color="auto"/>
        <w:bottom w:val="none" w:sz="0" w:space="0" w:color="auto"/>
        <w:right w:val="none" w:sz="0" w:space="0" w:color="auto"/>
      </w:divBdr>
    </w:div>
    <w:div w:id="1503617698">
      <w:bodyDiv w:val="1"/>
      <w:marLeft w:val="0"/>
      <w:marRight w:val="0"/>
      <w:marTop w:val="0"/>
      <w:marBottom w:val="0"/>
      <w:divBdr>
        <w:top w:val="none" w:sz="0" w:space="0" w:color="auto"/>
        <w:left w:val="none" w:sz="0" w:space="0" w:color="auto"/>
        <w:bottom w:val="none" w:sz="0" w:space="0" w:color="auto"/>
        <w:right w:val="none" w:sz="0" w:space="0" w:color="auto"/>
      </w:divBdr>
    </w:div>
    <w:div w:id="1554267884">
      <w:bodyDiv w:val="1"/>
      <w:marLeft w:val="0"/>
      <w:marRight w:val="0"/>
      <w:marTop w:val="0"/>
      <w:marBottom w:val="0"/>
      <w:divBdr>
        <w:top w:val="none" w:sz="0" w:space="0" w:color="auto"/>
        <w:left w:val="none" w:sz="0" w:space="0" w:color="auto"/>
        <w:bottom w:val="none" w:sz="0" w:space="0" w:color="auto"/>
        <w:right w:val="none" w:sz="0" w:space="0" w:color="auto"/>
      </w:divBdr>
    </w:div>
    <w:div w:id="1558933495">
      <w:bodyDiv w:val="1"/>
      <w:marLeft w:val="0"/>
      <w:marRight w:val="0"/>
      <w:marTop w:val="0"/>
      <w:marBottom w:val="0"/>
      <w:divBdr>
        <w:top w:val="none" w:sz="0" w:space="0" w:color="auto"/>
        <w:left w:val="none" w:sz="0" w:space="0" w:color="auto"/>
        <w:bottom w:val="none" w:sz="0" w:space="0" w:color="auto"/>
        <w:right w:val="none" w:sz="0" w:space="0" w:color="auto"/>
      </w:divBdr>
    </w:div>
    <w:div w:id="1602450137">
      <w:bodyDiv w:val="1"/>
      <w:marLeft w:val="0"/>
      <w:marRight w:val="0"/>
      <w:marTop w:val="0"/>
      <w:marBottom w:val="0"/>
      <w:divBdr>
        <w:top w:val="none" w:sz="0" w:space="0" w:color="auto"/>
        <w:left w:val="none" w:sz="0" w:space="0" w:color="auto"/>
        <w:bottom w:val="none" w:sz="0" w:space="0" w:color="auto"/>
        <w:right w:val="none" w:sz="0" w:space="0" w:color="auto"/>
      </w:divBdr>
    </w:div>
    <w:div w:id="1643776418">
      <w:bodyDiv w:val="1"/>
      <w:marLeft w:val="0"/>
      <w:marRight w:val="0"/>
      <w:marTop w:val="0"/>
      <w:marBottom w:val="0"/>
      <w:divBdr>
        <w:top w:val="none" w:sz="0" w:space="0" w:color="auto"/>
        <w:left w:val="none" w:sz="0" w:space="0" w:color="auto"/>
        <w:bottom w:val="none" w:sz="0" w:space="0" w:color="auto"/>
        <w:right w:val="none" w:sz="0" w:space="0" w:color="auto"/>
      </w:divBdr>
    </w:div>
    <w:div w:id="1730766277">
      <w:bodyDiv w:val="1"/>
      <w:marLeft w:val="0"/>
      <w:marRight w:val="0"/>
      <w:marTop w:val="0"/>
      <w:marBottom w:val="0"/>
      <w:divBdr>
        <w:top w:val="none" w:sz="0" w:space="0" w:color="auto"/>
        <w:left w:val="none" w:sz="0" w:space="0" w:color="auto"/>
        <w:bottom w:val="none" w:sz="0" w:space="0" w:color="auto"/>
        <w:right w:val="none" w:sz="0" w:space="0" w:color="auto"/>
      </w:divBdr>
    </w:div>
    <w:div w:id="1766074333">
      <w:bodyDiv w:val="1"/>
      <w:marLeft w:val="0"/>
      <w:marRight w:val="0"/>
      <w:marTop w:val="0"/>
      <w:marBottom w:val="0"/>
      <w:divBdr>
        <w:top w:val="none" w:sz="0" w:space="0" w:color="auto"/>
        <w:left w:val="none" w:sz="0" w:space="0" w:color="auto"/>
        <w:bottom w:val="none" w:sz="0" w:space="0" w:color="auto"/>
        <w:right w:val="none" w:sz="0" w:space="0" w:color="auto"/>
      </w:divBdr>
    </w:div>
    <w:div w:id="1869298077">
      <w:bodyDiv w:val="1"/>
      <w:marLeft w:val="0"/>
      <w:marRight w:val="0"/>
      <w:marTop w:val="0"/>
      <w:marBottom w:val="0"/>
      <w:divBdr>
        <w:top w:val="none" w:sz="0" w:space="0" w:color="auto"/>
        <w:left w:val="none" w:sz="0" w:space="0" w:color="auto"/>
        <w:bottom w:val="none" w:sz="0" w:space="0" w:color="auto"/>
        <w:right w:val="none" w:sz="0" w:space="0" w:color="auto"/>
      </w:divBdr>
    </w:div>
    <w:div w:id="1944919132">
      <w:bodyDiv w:val="1"/>
      <w:marLeft w:val="0"/>
      <w:marRight w:val="0"/>
      <w:marTop w:val="0"/>
      <w:marBottom w:val="0"/>
      <w:divBdr>
        <w:top w:val="none" w:sz="0" w:space="0" w:color="auto"/>
        <w:left w:val="none" w:sz="0" w:space="0" w:color="auto"/>
        <w:bottom w:val="none" w:sz="0" w:space="0" w:color="auto"/>
        <w:right w:val="none" w:sz="0" w:space="0" w:color="auto"/>
      </w:divBdr>
    </w:div>
    <w:div w:id="2026665184">
      <w:bodyDiv w:val="1"/>
      <w:marLeft w:val="0"/>
      <w:marRight w:val="0"/>
      <w:marTop w:val="0"/>
      <w:marBottom w:val="0"/>
      <w:divBdr>
        <w:top w:val="none" w:sz="0" w:space="0" w:color="auto"/>
        <w:left w:val="none" w:sz="0" w:space="0" w:color="auto"/>
        <w:bottom w:val="none" w:sz="0" w:space="0" w:color="auto"/>
        <w:right w:val="none" w:sz="0" w:space="0" w:color="auto"/>
      </w:divBdr>
    </w:div>
    <w:div w:id="2032342805">
      <w:bodyDiv w:val="1"/>
      <w:marLeft w:val="0"/>
      <w:marRight w:val="0"/>
      <w:marTop w:val="0"/>
      <w:marBottom w:val="0"/>
      <w:divBdr>
        <w:top w:val="none" w:sz="0" w:space="0" w:color="auto"/>
        <w:left w:val="none" w:sz="0" w:space="0" w:color="auto"/>
        <w:bottom w:val="none" w:sz="0" w:space="0" w:color="auto"/>
        <w:right w:val="none" w:sz="0" w:space="0" w:color="auto"/>
      </w:divBdr>
    </w:div>
    <w:div w:id="2095005905">
      <w:bodyDiv w:val="1"/>
      <w:marLeft w:val="0"/>
      <w:marRight w:val="0"/>
      <w:marTop w:val="0"/>
      <w:marBottom w:val="0"/>
      <w:divBdr>
        <w:top w:val="none" w:sz="0" w:space="0" w:color="auto"/>
        <w:left w:val="none" w:sz="0" w:space="0" w:color="auto"/>
        <w:bottom w:val="none" w:sz="0" w:space="0" w:color="auto"/>
        <w:right w:val="none" w:sz="0" w:space="0" w:color="auto"/>
      </w:divBdr>
    </w:div>
    <w:div w:id="210183403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saimex.org.mx/saimex/solicitud/downloadAttach/926574.page" TargetMode="External"/><Relationship Id="rId13" Type="http://schemas.openxmlformats.org/officeDocument/2006/relationships/image" Target="media/image4.tiff"/><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f"/><Relationship Id="rId5" Type="http://schemas.openxmlformats.org/officeDocument/2006/relationships/webSettings" Target="webSettings.xml"/><Relationship Id="rId15" Type="http://schemas.openxmlformats.org/officeDocument/2006/relationships/image" Target="media/image6.tiff"/><Relationship Id="rId10" Type="http://schemas.openxmlformats.org/officeDocument/2006/relationships/hyperlink" Target="https://www.ipomex.org.mx/ipo3/lgt/indice/ECATEPEC/art_92_xxxii/1.web" TargetMode="External"/><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5.tiff"/><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_rels/header2.xml.rels><?xml version="1.0" encoding="UTF-8" standalone="yes"?>
<Relationships xmlns="http://schemas.openxmlformats.org/package/2006/relationships"><Relationship Id="rId1" Type="http://schemas.openxmlformats.org/officeDocument/2006/relationships/image" Target="media/image7.jpeg"/></Relationships>
</file>

<file path=word/_rels/header3.xml.rels><?xml version="1.0" encoding="UTF-8" standalone="yes"?>
<Relationships xmlns="http://schemas.openxmlformats.org/package/2006/relationships"><Relationship Id="rId1" Type="http://schemas.openxmlformats.org/officeDocument/2006/relationships/image" Target="media/image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D9A6E8-2E42-4698-B850-240AEE042C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45</Pages>
  <Words>9970</Words>
  <Characters>54838</Characters>
  <Application>Microsoft Office Word</Application>
  <DocSecurity>0</DocSecurity>
  <Lines>456</Lines>
  <Paragraphs>129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64679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Vero</cp:lastModifiedBy>
  <cp:revision>3</cp:revision>
  <cp:lastPrinted>2020-03-13T02:43:00Z</cp:lastPrinted>
  <dcterms:created xsi:type="dcterms:W3CDTF">2020-10-15T16:44:00Z</dcterms:created>
  <dcterms:modified xsi:type="dcterms:W3CDTF">2020-10-29T22:37:00Z</dcterms:modified>
</cp:coreProperties>
</file>