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0E46" w14:textId="08E0AE0F" w:rsidR="0029722B" w:rsidRPr="00901E6A" w:rsidRDefault="0029722B" w:rsidP="0029722B">
      <w:pPr>
        <w:spacing w:before="100" w:beforeAutospacing="1" w:after="100" w:afterAutospacing="1" w:line="360" w:lineRule="auto"/>
        <w:jc w:val="both"/>
        <w:rPr>
          <w:rFonts w:ascii="Palatino Linotype" w:hAnsi="Palatino Linotype"/>
        </w:rPr>
      </w:pPr>
      <w:r w:rsidRPr="00901E6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54504" w:rsidRPr="00901E6A">
        <w:rPr>
          <w:rFonts w:ascii="Palatino Linotype" w:hAnsi="Palatino Linotype"/>
        </w:rPr>
        <w:t>catorce</w:t>
      </w:r>
      <w:r w:rsidR="00090991" w:rsidRPr="00901E6A">
        <w:rPr>
          <w:rFonts w:ascii="Palatino Linotype" w:hAnsi="Palatino Linotype"/>
        </w:rPr>
        <w:t xml:space="preserve"> de octubre de </w:t>
      </w:r>
      <w:r w:rsidRPr="00901E6A">
        <w:rPr>
          <w:rFonts w:ascii="Palatino Linotype" w:hAnsi="Palatino Linotype"/>
        </w:rPr>
        <w:t>dos mil veinte.</w:t>
      </w:r>
    </w:p>
    <w:p w14:paraId="250881A7" w14:textId="4C5E5DBE" w:rsidR="0029722B" w:rsidRPr="00901E6A" w:rsidRDefault="0029722B" w:rsidP="0029722B">
      <w:pPr>
        <w:spacing w:before="100" w:beforeAutospacing="1" w:after="100" w:afterAutospacing="1" w:line="360" w:lineRule="auto"/>
        <w:jc w:val="both"/>
        <w:rPr>
          <w:rFonts w:ascii="Palatino Linotype" w:hAnsi="Palatino Linotype"/>
        </w:rPr>
      </w:pPr>
      <w:r w:rsidRPr="004677BC">
        <w:rPr>
          <w:rFonts w:ascii="Palatino Linotype" w:hAnsi="Palatino Linotype"/>
          <w:b/>
        </w:rPr>
        <w:t>VISTO</w:t>
      </w:r>
      <w:r w:rsidRPr="004677BC">
        <w:rPr>
          <w:rFonts w:ascii="Palatino Linotype" w:hAnsi="Palatino Linotype"/>
        </w:rPr>
        <w:t xml:space="preserve"> el expediente formado con motivo del recurso de revisión </w:t>
      </w:r>
      <w:r w:rsidR="00090991" w:rsidRPr="004677BC">
        <w:rPr>
          <w:rFonts w:ascii="Palatino Linotype" w:hAnsi="Palatino Linotype"/>
          <w:b/>
        </w:rPr>
        <w:t>02702</w:t>
      </w:r>
      <w:r w:rsidR="00787648" w:rsidRPr="004677BC">
        <w:rPr>
          <w:rFonts w:ascii="Palatino Linotype" w:hAnsi="Palatino Linotype"/>
          <w:b/>
        </w:rPr>
        <w:t>/INFOEM/IP/RR/2020</w:t>
      </w:r>
      <w:r w:rsidRPr="004677BC">
        <w:rPr>
          <w:rFonts w:ascii="Palatino Linotype" w:hAnsi="Palatino Linotype"/>
        </w:rPr>
        <w:t xml:space="preserve">, promovido por el </w:t>
      </w:r>
      <w:r w:rsidRPr="004677BC">
        <w:rPr>
          <w:rFonts w:ascii="Palatino Linotype" w:hAnsi="Palatino Linotype"/>
          <w:b/>
        </w:rPr>
        <w:t>C.</w:t>
      </w:r>
      <w:r w:rsidR="004677BC" w:rsidRPr="004677BC">
        <w:rPr>
          <w:rFonts w:ascii="Palatino Linotype" w:hAnsi="Palatino Linotype"/>
          <w:b/>
          <w:lang w:val="es-ES_tradnl"/>
        </w:rPr>
        <w:t xml:space="preserve"> </w:t>
      </w:r>
      <w:r w:rsidR="004677BC" w:rsidRPr="004677BC">
        <w:rPr>
          <w:rFonts w:ascii="Palatino Linotype" w:hAnsi="Palatino Linotype"/>
          <w:b/>
          <w:lang w:val="es-ES_tradnl"/>
        </w:rPr>
        <w:t>XXXXXXX XXXXXX XXXXXX</w:t>
      </w:r>
      <w:r w:rsidRPr="004677BC">
        <w:rPr>
          <w:rFonts w:ascii="Palatino Linotype" w:hAnsi="Palatino Linotype"/>
          <w:b/>
        </w:rPr>
        <w:t xml:space="preserve">, </w:t>
      </w:r>
      <w:r w:rsidRPr="004677BC">
        <w:rPr>
          <w:rFonts w:ascii="Palatino Linotype" w:hAnsi="Palatino Linotype"/>
        </w:rPr>
        <w:t xml:space="preserve">en lo sucesivo </w:t>
      </w:r>
      <w:r w:rsidRPr="004677BC">
        <w:rPr>
          <w:rFonts w:ascii="Palatino Linotype" w:hAnsi="Palatino Linotype"/>
          <w:b/>
        </w:rPr>
        <w:t>EL RECURRENTE,</w:t>
      </w:r>
      <w:r w:rsidRPr="004677BC">
        <w:rPr>
          <w:rFonts w:ascii="Palatino Linotype" w:hAnsi="Palatino Linotype"/>
        </w:rPr>
        <w:t xml:space="preserve"> en contra de la respuesta emitida por el</w:t>
      </w:r>
      <w:r w:rsidR="00090991" w:rsidRPr="004677BC">
        <w:rPr>
          <w:rFonts w:ascii="Palatino Linotype" w:hAnsi="Palatino Linotype"/>
          <w:b/>
        </w:rPr>
        <w:t xml:space="preserve"> Tribunal de Justicia Administrativa del Estado de México</w:t>
      </w:r>
      <w:r w:rsidRPr="004677BC">
        <w:rPr>
          <w:rFonts w:ascii="Palatino Linotype" w:hAnsi="Palatino Linotype"/>
          <w:b/>
        </w:rPr>
        <w:t xml:space="preserve">, </w:t>
      </w:r>
      <w:r w:rsidRPr="004677BC">
        <w:rPr>
          <w:rFonts w:ascii="Palatino Linotype" w:hAnsi="Palatino Linotype"/>
        </w:rPr>
        <w:t xml:space="preserve">en lo subsecuente </w:t>
      </w:r>
      <w:r w:rsidRPr="004677BC">
        <w:rPr>
          <w:rFonts w:ascii="Palatino Linotype" w:hAnsi="Palatino Linotype"/>
          <w:b/>
        </w:rPr>
        <w:t>EL SUJETO OBLIGADO</w:t>
      </w:r>
      <w:r w:rsidRPr="004677BC">
        <w:rPr>
          <w:rFonts w:ascii="Palatino Linotype" w:hAnsi="Palatino Linotype"/>
        </w:rPr>
        <w:t>, se</w:t>
      </w:r>
      <w:r w:rsidRPr="00901E6A">
        <w:rPr>
          <w:rFonts w:ascii="Palatino Linotype" w:hAnsi="Palatino Linotype"/>
        </w:rPr>
        <w:t xml:space="preserve"> procede a dictar la presente resolución con base en lo siguiente: </w:t>
      </w:r>
    </w:p>
    <w:p w14:paraId="52629EA3" w14:textId="77777777" w:rsidR="0029722B" w:rsidRPr="00901E6A" w:rsidRDefault="0029722B" w:rsidP="0029722B">
      <w:pPr>
        <w:spacing w:before="100" w:beforeAutospacing="1" w:after="100" w:afterAutospacing="1" w:line="360" w:lineRule="auto"/>
        <w:jc w:val="center"/>
        <w:rPr>
          <w:rFonts w:ascii="Palatino Linotype" w:hAnsi="Palatino Linotype"/>
          <w:b/>
          <w:bCs/>
          <w:spacing w:val="60"/>
          <w:sz w:val="28"/>
        </w:rPr>
      </w:pPr>
      <w:r w:rsidRPr="00901E6A">
        <w:rPr>
          <w:rFonts w:ascii="Palatino Linotype" w:hAnsi="Palatino Linotype"/>
          <w:b/>
          <w:bCs/>
          <w:spacing w:val="60"/>
          <w:sz w:val="28"/>
        </w:rPr>
        <w:t>RESULTANDO</w:t>
      </w:r>
    </w:p>
    <w:p w14:paraId="2C6CAB2F" w14:textId="2D38196B" w:rsidR="0029722B" w:rsidRPr="00901E6A" w:rsidRDefault="0029722B" w:rsidP="0029722B">
      <w:pPr>
        <w:spacing w:before="100" w:beforeAutospacing="1" w:after="100" w:afterAutospacing="1" w:line="360" w:lineRule="auto"/>
        <w:jc w:val="both"/>
        <w:rPr>
          <w:rFonts w:ascii="Palatino Linotype" w:hAnsi="Palatino Linotype"/>
          <w:b/>
          <w:bCs/>
        </w:rPr>
      </w:pPr>
      <w:r w:rsidRPr="00901E6A">
        <w:rPr>
          <w:rFonts w:ascii="Palatino Linotype" w:hAnsi="Palatino Linotype"/>
          <w:b/>
          <w:sz w:val="28"/>
          <w:szCs w:val="28"/>
        </w:rPr>
        <w:t>I.</w:t>
      </w:r>
      <w:r w:rsidRPr="00901E6A">
        <w:rPr>
          <w:rFonts w:ascii="Palatino Linotype" w:hAnsi="Palatino Linotype"/>
        </w:rPr>
        <w:t xml:space="preserve"> En fecha</w:t>
      </w:r>
      <w:r w:rsidR="00AC7AE8" w:rsidRPr="00901E6A">
        <w:rPr>
          <w:rFonts w:ascii="Palatino Linotype" w:hAnsi="Palatino Linotype"/>
        </w:rPr>
        <w:t xml:space="preserve"> </w:t>
      </w:r>
      <w:r w:rsidR="001A2579" w:rsidRPr="00901E6A">
        <w:rPr>
          <w:rFonts w:ascii="Palatino Linotype" w:hAnsi="Palatino Linotype"/>
        </w:rPr>
        <w:t xml:space="preserve">tres de agosto </w:t>
      </w:r>
      <w:r w:rsidRPr="00901E6A">
        <w:rPr>
          <w:rFonts w:ascii="Palatino Linotype" w:hAnsi="Palatino Linotype"/>
        </w:rPr>
        <w:t xml:space="preserve">de dos mil veinte, </w:t>
      </w:r>
      <w:r w:rsidRPr="00901E6A">
        <w:rPr>
          <w:rFonts w:ascii="Palatino Linotype" w:hAnsi="Palatino Linotype"/>
          <w:b/>
        </w:rPr>
        <w:t>EL RECURRENTE</w:t>
      </w:r>
      <w:r w:rsidRPr="00901E6A">
        <w:rPr>
          <w:rFonts w:ascii="Palatino Linotype" w:hAnsi="Palatino Linotype"/>
        </w:rPr>
        <w:t xml:space="preserve"> presentó a través del Sistema de </w:t>
      </w:r>
      <w:r w:rsidRPr="00901E6A">
        <w:rPr>
          <w:rFonts w:ascii="Palatino Linotype" w:hAnsi="Palatino Linotype" w:cs="Arial"/>
        </w:rPr>
        <w:t>Acceso</w:t>
      </w:r>
      <w:r w:rsidRPr="00901E6A">
        <w:rPr>
          <w:rFonts w:ascii="Palatino Linotype" w:hAnsi="Palatino Linotype"/>
        </w:rPr>
        <w:t xml:space="preserve"> a la Información Mexiquense, en lo subsecuente </w:t>
      </w:r>
      <w:r w:rsidRPr="00901E6A">
        <w:rPr>
          <w:rFonts w:ascii="Palatino Linotype" w:hAnsi="Palatino Linotype"/>
          <w:b/>
        </w:rPr>
        <w:t>EL SAIMEX</w:t>
      </w:r>
      <w:r w:rsidRPr="00901E6A">
        <w:rPr>
          <w:rFonts w:ascii="Palatino Linotype" w:hAnsi="Palatino Linotype"/>
        </w:rPr>
        <w:t xml:space="preserve">, ante </w:t>
      </w:r>
      <w:r w:rsidRPr="00901E6A">
        <w:rPr>
          <w:rFonts w:ascii="Palatino Linotype" w:hAnsi="Palatino Linotype"/>
          <w:b/>
        </w:rPr>
        <w:t>EL SUJETO OBLIGADO</w:t>
      </w:r>
      <w:r w:rsidRPr="00901E6A">
        <w:rPr>
          <w:rFonts w:ascii="Palatino Linotype" w:hAnsi="Palatino Linotype"/>
        </w:rPr>
        <w:t>, la solicitud de acceso a información pública, a la que se le asignó el número</w:t>
      </w:r>
      <w:r w:rsidR="00131D92" w:rsidRPr="00901E6A">
        <w:rPr>
          <w:rFonts w:ascii="Verdana" w:hAnsi="Verdana"/>
          <w:b/>
          <w:bCs/>
          <w:color w:val="FF0000"/>
        </w:rPr>
        <w:t xml:space="preserve"> </w:t>
      </w:r>
      <w:r w:rsidR="001A2579" w:rsidRPr="00901E6A">
        <w:rPr>
          <w:rFonts w:ascii="Palatino Linotype" w:hAnsi="Palatino Linotype"/>
          <w:b/>
          <w:bCs/>
        </w:rPr>
        <w:t>00080/TRIJAEM/IP/2020</w:t>
      </w:r>
      <w:r w:rsidRPr="00901E6A">
        <w:rPr>
          <w:rFonts w:ascii="Palatino Linotype" w:hAnsi="Palatino Linotype"/>
          <w:b/>
          <w:bCs/>
        </w:rPr>
        <w:t>,</w:t>
      </w:r>
      <w:r w:rsidRPr="00901E6A">
        <w:rPr>
          <w:rFonts w:ascii="Palatino Linotype" w:hAnsi="Palatino Linotype"/>
        </w:rPr>
        <w:t xml:space="preserve"> mediante la cual requirió: </w:t>
      </w:r>
    </w:p>
    <w:p w14:paraId="5FEFE6FD" w14:textId="7FA7CAD1" w:rsidR="0029722B" w:rsidRPr="00901E6A" w:rsidRDefault="0029722B" w:rsidP="0029722B">
      <w:pPr>
        <w:ind w:left="851" w:right="899"/>
        <w:jc w:val="both"/>
        <w:rPr>
          <w:rFonts w:ascii="Palatino Linotype" w:hAnsi="Palatino Linotype"/>
          <w:i/>
          <w:sz w:val="22"/>
        </w:rPr>
      </w:pPr>
      <w:r w:rsidRPr="00901E6A">
        <w:rPr>
          <w:rFonts w:ascii="Palatino Linotype" w:hAnsi="Palatino Linotype"/>
          <w:i/>
          <w:sz w:val="22"/>
        </w:rPr>
        <w:t>“</w:t>
      </w:r>
      <w:r w:rsidR="001A2579" w:rsidRPr="00901E6A">
        <w:rPr>
          <w:rFonts w:ascii="Palatino Linotype" w:hAnsi="Palatino Linotype"/>
          <w:i/>
          <w:sz w:val="22"/>
        </w:rPr>
        <w:t>1.-</w:t>
      </w:r>
      <w:bookmarkStart w:id="0" w:name="_GoBack"/>
      <w:bookmarkEnd w:id="0"/>
      <w:r w:rsidR="001A2579" w:rsidRPr="00901E6A">
        <w:rPr>
          <w:rFonts w:ascii="Palatino Linotype" w:hAnsi="Palatino Linotype"/>
          <w:i/>
          <w:sz w:val="22"/>
        </w:rPr>
        <w:t xml:space="preserve"> Copia del Acta de ENTREGA-RECEPCION, suscrita por la Licenciada Lydia Elizalde Mendoza, de cuando entregó la Tercera Sala Regional. 2.- Copia del Acta de ENTREGA-RECEPCIÓN, suscrita por la Licenciada Lydia Elizalde Mendoza, cuando fue adscrita a la Cuarta Sala Regional</w:t>
      </w:r>
      <w:r w:rsidR="008E363C" w:rsidRPr="00901E6A">
        <w:rPr>
          <w:rFonts w:ascii="Palatino Linotype" w:hAnsi="Palatino Linotype"/>
          <w:i/>
          <w:sz w:val="22"/>
        </w:rPr>
        <w:t>“</w:t>
      </w:r>
      <w:r w:rsidRPr="00901E6A">
        <w:rPr>
          <w:rFonts w:ascii="Palatino Linotype" w:hAnsi="Palatino Linotype"/>
          <w:i/>
          <w:sz w:val="22"/>
        </w:rPr>
        <w:t>(Sic)</w:t>
      </w:r>
    </w:p>
    <w:p w14:paraId="117D6B9A" w14:textId="77777777" w:rsidR="0029722B" w:rsidRPr="00901E6A" w:rsidRDefault="0029722B" w:rsidP="0029722B">
      <w:pPr>
        <w:spacing w:before="100" w:beforeAutospacing="1" w:after="100" w:afterAutospacing="1" w:line="360" w:lineRule="auto"/>
        <w:jc w:val="both"/>
        <w:rPr>
          <w:rFonts w:ascii="Palatino Linotype" w:hAnsi="Palatino Linotype" w:cs="Arial"/>
          <w:b/>
        </w:rPr>
      </w:pPr>
      <w:r w:rsidRPr="00901E6A">
        <w:rPr>
          <w:rFonts w:ascii="Palatino Linotype" w:hAnsi="Palatino Linotype" w:cs="Arial"/>
          <w:b/>
        </w:rPr>
        <w:t>Modalidad de entrega:</w:t>
      </w:r>
      <w:r w:rsidRPr="00901E6A">
        <w:rPr>
          <w:rFonts w:ascii="Palatino Linotype" w:hAnsi="Palatino Linotype" w:cs="Arial"/>
        </w:rPr>
        <w:t xml:space="preserve"> vía </w:t>
      </w:r>
      <w:r w:rsidRPr="00901E6A">
        <w:rPr>
          <w:rFonts w:ascii="Palatino Linotype" w:hAnsi="Palatino Linotype" w:cs="Arial"/>
          <w:b/>
        </w:rPr>
        <w:t>SAIMEX.</w:t>
      </w:r>
    </w:p>
    <w:p w14:paraId="4439FC51" w14:textId="17330462" w:rsidR="008E363C" w:rsidRPr="00901E6A" w:rsidRDefault="0029722B" w:rsidP="008E363C">
      <w:pPr>
        <w:pStyle w:val="Prrafodelista"/>
        <w:tabs>
          <w:tab w:val="left" w:pos="567"/>
        </w:tabs>
        <w:spacing w:line="360" w:lineRule="auto"/>
        <w:ind w:left="0"/>
        <w:contextualSpacing/>
        <w:jc w:val="both"/>
        <w:rPr>
          <w:rFonts w:ascii="Palatino Linotype" w:hAnsi="Palatino Linotype"/>
          <w:bCs/>
          <w:color w:val="000000" w:themeColor="text1"/>
        </w:rPr>
      </w:pPr>
      <w:r w:rsidRPr="00901E6A">
        <w:rPr>
          <w:rFonts w:ascii="Palatino Linotype" w:hAnsi="Palatino Linotype" w:cs="Arial"/>
          <w:b/>
          <w:sz w:val="28"/>
          <w:szCs w:val="28"/>
        </w:rPr>
        <w:t>II.</w:t>
      </w:r>
      <w:r w:rsidR="00981D3D" w:rsidRPr="00901E6A">
        <w:rPr>
          <w:rFonts w:ascii="Palatino Linotype" w:hAnsi="Palatino Linotype" w:cs="Arial"/>
        </w:rPr>
        <w:t xml:space="preserve"> </w:t>
      </w:r>
      <w:r w:rsidR="008E363C" w:rsidRPr="00901E6A">
        <w:rPr>
          <w:rFonts w:ascii="Palatino Linotype" w:hAnsi="Palatino Linotype" w:cs="Arial"/>
        </w:rPr>
        <w:t xml:space="preserve">Con base en el detalle de seguimiento del </w:t>
      </w:r>
      <w:r w:rsidR="008E363C" w:rsidRPr="00901E6A">
        <w:rPr>
          <w:rFonts w:ascii="Palatino Linotype" w:hAnsi="Palatino Linotype" w:cs="Arial"/>
          <w:b/>
        </w:rPr>
        <w:t>SAIMEX</w:t>
      </w:r>
      <w:r w:rsidR="008E363C" w:rsidRPr="00901E6A">
        <w:rPr>
          <w:rFonts w:ascii="Palatino Linotype" w:hAnsi="Palatino Linotype" w:cs="Arial"/>
        </w:rPr>
        <w:t xml:space="preserve">, se advierte que en fecha cinco de agosto de dos mil veinte, la Titular de la Unidad de Transparencia del </w:t>
      </w:r>
      <w:r w:rsidR="008E363C" w:rsidRPr="00901E6A">
        <w:rPr>
          <w:rFonts w:ascii="Palatino Linotype" w:hAnsi="Palatino Linotype" w:cs="Arial"/>
          <w:b/>
        </w:rPr>
        <w:t xml:space="preserve">SUJETO </w:t>
      </w:r>
      <w:r w:rsidR="008E363C" w:rsidRPr="00901E6A">
        <w:rPr>
          <w:rFonts w:ascii="Palatino Linotype" w:hAnsi="Palatino Linotype" w:cs="Arial"/>
          <w:b/>
        </w:rPr>
        <w:lastRenderedPageBreak/>
        <w:t>OBLIGADO</w:t>
      </w:r>
      <w:r w:rsidR="008E363C" w:rsidRPr="00901E6A">
        <w:rPr>
          <w:rFonts w:ascii="Palatino Linotype" w:hAnsi="Palatino Linotype" w:cs="Arial"/>
        </w:rPr>
        <w:t>, turnó mediante requerimiento número</w:t>
      </w:r>
      <w:r w:rsidR="008E363C" w:rsidRPr="00901E6A">
        <w:t xml:space="preserve"> </w:t>
      </w:r>
      <w:r w:rsidR="008E363C" w:rsidRPr="00901E6A">
        <w:rPr>
          <w:rFonts w:ascii="Palatino Linotype" w:hAnsi="Palatino Linotype" w:cs="Arial"/>
          <w:b/>
        </w:rPr>
        <w:t>00080/TRIJAEM/IP/2020/TSP/0001</w:t>
      </w:r>
      <w:r w:rsidR="008E363C" w:rsidRPr="00901E6A">
        <w:rPr>
          <w:rFonts w:ascii="Palatino Linotype" w:hAnsi="Palatino Linotype" w:cs="Arial"/>
        </w:rPr>
        <w:t>, el contenido de la solicitud de información a la S</w:t>
      </w:r>
      <w:r w:rsidR="00716A2A" w:rsidRPr="00901E6A">
        <w:rPr>
          <w:rFonts w:ascii="Palatino Linotype" w:hAnsi="Palatino Linotype" w:cs="Arial"/>
        </w:rPr>
        <w:t>ervidora Pública Habilitada de la</w:t>
      </w:r>
      <w:r w:rsidR="00716A2A" w:rsidRPr="00901E6A">
        <w:t xml:space="preserve"> </w:t>
      </w:r>
      <w:r w:rsidR="00716A2A" w:rsidRPr="00901E6A">
        <w:rPr>
          <w:rFonts w:ascii="Palatino Linotype" w:hAnsi="Palatino Linotype" w:cs="Arial"/>
        </w:rPr>
        <w:t>Secretaria General de Acuerdos del Pleno de la Sala Superior,</w:t>
      </w:r>
      <w:r w:rsidR="008E363C" w:rsidRPr="00901E6A">
        <w:rPr>
          <w:rFonts w:ascii="Palatino Linotype" w:hAnsi="Palatino Linotype" w:cs="Arial"/>
        </w:rPr>
        <w:t xml:space="preserve"> a efecto de que realizará la búsqueda y localización de la información, tal y como se desprende de la siguiente imagen: </w:t>
      </w:r>
    </w:p>
    <w:p w14:paraId="383E20A7" w14:textId="4F2FDC33" w:rsidR="008E363C" w:rsidRPr="00901E6A" w:rsidRDefault="008E363C" w:rsidP="0029722B">
      <w:pPr>
        <w:spacing w:before="100" w:beforeAutospacing="1" w:after="100" w:afterAutospacing="1" w:line="360" w:lineRule="auto"/>
        <w:jc w:val="both"/>
        <w:rPr>
          <w:rFonts w:ascii="Palatino Linotype" w:hAnsi="Palatino Linotype" w:cs="Arial"/>
        </w:rPr>
      </w:pPr>
      <w:r w:rsidRPr="00901E6A">
        <w:rPr>
          <w:noProof/>
          <w:lang w:eastAsia="es-MX"/>
        </w:rPr>
        <w:drawing>
          <wp:inline distT="0" distB="0" distL="0" distR="0" wp14:anchorId="5F2DB7C1" wp14:editId="0AEA0789">
            <wp:extent cx="5760000" cy="8699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04" t="40242" r="9574" b="49585"/>
                    <a:stretch/>
                  </pic:blipFill>
                  <pic:spPr bwMode="auto">
                    <a:xfrm>
                      <a:off x="0" y="0"/>
                      <a:ext cx="5805017" cy="8767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95EA4D" w14:textId="08D77C7D" w:rsidR="0029722B" w:rsidRPr="00901E6A" w:rsidRDefault="008E363C" w:rsidP="0029722B">
      <w:pPr>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t>III.</w:t>
      </w:r>
      <w:r w:rsidRPr="00901E6A">
        <w:rPr>
          <w:rFonts w:ascii="Palatino Linotype" w:hAnsi="Palatino Linotype" w:cs="Arial"/>
        </w:rPr>
        <w:t xml:space="preserve"> </w:t>
      </w:r>
      <w:r w:rsidR="0029722B" w:rsidRPr="00901E6A">
        <w:rPr>
          <w:rFonts w:ascii="Palatino Linotype" w:hAnsi="Palatino Linotype" w:cs="Arial"/>
        </w:rPr>
        <w:t>En fecha</w:t>
      </w:r>
      <w:r w:rsidR="00716A2A" w:rsidRPr="00901E6A">
        <w:rPr>
          <w:rFonts w:ascii="Palatino Linotype" w:hAnsi="Palatino Linotype" w:cs="Arial"/>
        </w:rPr>
        <w:t xml:space="preserve"> dieciocho de agosto de dos mil veinte</w:t>
      </w:r>
      <w:r w:rsidR="0029722B" w:rsidRPr="00901E6A">
        <w:rPr>
          <w:rFonts w:ascii="Palatino Linotype" w:hAnsi="Palatino Linotype" w:cs="Arial"/>
        </w:rPr>
        <w:t xml:space="preserve">, </w:t>
      </w:r>
      <w:r w:rsidR="0029722B" w:rsidRPr="00901E6A">
        <w:rPr>
          <w:rFonts w:ascii="Palatino Linotype" w:hAnsi="Palatino Linotype" w:cs="Arial"/>
          <w:b/>
        </w:rPr>
        <w:t>EL SUJETO OBLIGADO</w:t>
      </w:r>
      <w:r w:rsidR="0029722B" w:rsidRPr="00901E6A">
        <w:rPr>
          <w:rFonts w:ascii="Palatino Linotype" w:hAnsi="Palatino Linotype" w:cs="Arial"/>
        </w:rPr>
        <w:t xml:space="preserve"> dio respuesta a la solicitud de acceso a la información pública requerida por </w:t>
      </w:r>
      <w:r w:rsidR="0029722B" w:rsidRPr="00901E6A">
        <w:rPr>
          <w:rFonts w:ascii="Palatino Linotype" w:hAnsi="Palatino Linotype" w:cs="Arial"/>
          <w:b/>
        </w:rPr>
        <w:t>EL RECURRENTE</w:t>
      </w:r>
      <w:r w:rsidR="0029722B" w:rsidRPr="00901E6A">
        <w:rPr>
          <w:rFonts w:ascii="Palatino Linotype" w:hAnsi="Palatino Linotype" w:cs="Arial"/>
        </w:rPr>
        <w:t>,</w:t>
      </w:r>
      <w:r w:rsidR="00D9529B" w:rsidRPr="00901E6A">
        <w:rPr>
          <w:rFonts w:ascii="Palatino Linotype" w:hAnsi="Palatino Linotype" w:cs="Arial"/>
        </w:rPr>
        <w:t xml:space="preserve"> en los siguientes términos</w:t>
      </w:r>
      <w:r w:rsidR="0029722B" w:rsidRPr="00901E6A">
        <w:rPr>
          <w:rFonts w:ascii="Palatino Linotype" w:hAnsi="Palatino Linotype" w:cs="Arial"/>
        </w:rPr>
        <w:t>:</w:t>
      </w:r>
    </w:p>
    <w:p w14:paraId="2C5D8EBE" w14:textId="77777777" w:rsidR="00332614" w:rsidRPr="00901E6A" w:rsidRDefault="00D9529B" w:rsidP="00332614">
      <w:pPr>
        <w:ind w:left="851" w:right="899"/>
        <w:jc w:val="both"/>
        <w:rPr>
          <w:rFonts w:ascii="Palatino Linotype" w:hAnsi="Palatino Linotype"/>
          <w:i/>
          <w:sz w:val="22"/>
        </w:rPr>
      </w:pPr>
      <w:r w:rsidRPr="00901E6A">
        <w:rPr>
          <w:rFonts w:ascii="Palatino Linotype" w:hAnsi="Palatino Linotype"/>
          <w:i/>
          <w:sz w:val="22"/>
        </w:rPr>
        <w:t>“</w:t>
      </w:r>
      <w:r w:rsidR="00BF14B2" w:rsidRPr="00901E6A">
        <w:rPr>
          <w:rFonts w:ascii="Palatino Linotype" w:hAnsi="Palatino Linotype"/>
          <w:i/>
          <w:sz w:val="22"/>
        </w:rPr>
        <w:t>…</w:t>
      </w:r>
      <w:r w:rsidR="00332614" w:rsidRPr="00901E6A">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6EDE9B" w14:textId="1C39CA4B" w:rsidR="00BF14B2" w:rsidRPr="00901E6A" w:rsidRDefault="00332614" w:rsidP="00332614">
      <w:pPr>
        <w:ind w:left="851" w:right="899"/>
        <w:jc w:val="both"/>
        <w:rPr>
          <w:rFonts w:ascii="Palatino Linotype" w:hAnsi="Palatino Linotype"/>
          <w:i/>
          <w:sz w:val="22"/>
        </w:rPr>
      </w:pPr>
      <w:r w:rsidRPr="00901E6A">
        <w:rPr>
          <w:rFonts w:ascii="Palatino Linotype" w:hAnsi="Palatino Linotype"/>
          <w:i/>
          <w:sz w:val="22"/>
        </w:rPr>
        <w:t>En archivo adjunto se hace entrega de la respuesta.</w:t>
      </w:r>
    </w:p>
    <w:p w14:paraId="12152509" w14:textId="414AB5C5" w:rsidR="00D9529B" w:rsidRPr="00901E6A" w:rsidRDefault="00EE0E7D" w:rsidP="00BF14B2">
      <w:pPr>
        <w:ind w:left="851" w:right="899"/>
        <w:jc w:val="both"/>
        <w:rPr>
          <w:rFonts w:ascii="Palatino Linotype" w:hAnsi="Palatino Linotype"/>
          <w:i/>
          <w:sz w:val="22"/>
        </w:rPr>
      </w:pPr>
      <w:r w:rsidRPr="00901E6A">
        <w:rPr>
          <w:rFonts w:ascii="Palatino Linotype" w:hAnsi="Palatino Linotype"/>
          <w:i/>
          <w:sz w:val="22"/>
        </w:rPr>
        <w:t>…</w:t>
      </w:r>
      <w:r w:rsidR="00D9529B" w:rsidRPr="00901E6A">
        <w:rPr>
          <w:rFonts w:ascii="Palatino Linotype" w:hAnsi="Palatino Linotype"/>
          <w:i/>
          <w:sz w:val="22"/>
        </w:rPr>
        <w:t xml:space="preserve"> “(Sic)</w:t>
      </w:r>
    </w:p>
    <w:p w14:paraId="6DC05376" w14:textId="2938B733" w:rsidR="00105C1B" w:rsidRPr="00901E6A" w:rsidRDefault="00D9529B" w:rsidP="00716A2A">
      <w:pPr>
        <w:spacing w:before="100" w:beforeAutospacing="1" w:after="100" w:afterAutospacing="1" w:line="360" w:lineRule="auto"/>
        <w:jc w:val="both"/>
        <w:rPr>
          <w:rFonts w:ascii="Palatino Linotype" w:hAnsi="Palatino Linotype" w:cs="Arial"/>
          <w:b/>
          <w:i/>
        </w:rPr>
      </w:pPr>
      <w:r w:rsidRPr="00901E6A">
        <w:rPr>
          <w:rFonts w:ascii="Palatino Linotype" w:hAnsi="Palatino Linotype" w:cs="Arial"/>
        </w:rPr>
        <w:t xml:space="preserve">De igual manera, </w:t>
      </w:r>
      <w:r w:rsidR="00EE0E7D" w:rsidRPr="00901E6A">
        <w:rPr>
          <w:rFonts w:ascii="Palatino Linotype" w:hAnsi="Palatino Linotype" w:cs="Arial"/>
        </w:rPr>
        <w:t>adjuntó el archivo electrónico denominado</w:t>
      </w:r>
      <w:r w:rsidR="00332614" w:rsidRPr="00901E6A">
        <w:rPr>
          <w:rFonts w:ascii="Palatino Linotype" w:hAnsi="Palatino Linotype"/>
        </w:rPr>
        <w:t xml:space="preserve"> </w:t>
      </w:r>
      <w:hyperlink r:id="rId9" w:tgtFrame="_blank" w:history="1">
        <w:r w:rsidR="00332614" w:rsidRPr="00901E6A">
          <w:rPr>
            <w:rFonts w:ascii="Palatino Linotype" w:hAnsi="Palatino Linotype" w:cs="Arial"/>
            <w:b/>
            <w:bCs/>
            <w:i/>
            <w:u w:val="single"/>
          </w:rPr>
          <w:t>ACUERDO NO 080-2020.pdf</w:t>
        </w:r>
      </w:hyperlink>
      <w:r w:rsidR="003A06DA" w:rsidRPr="00901E6A">
        <w:rPr>
          <w:rFonts w:ascii="Palatino Linotype" w:hAnsi="Palatino Linotype" w:cs="Arial"/>
          <w:b/>
          <w:i/>
        </w:rPr>
        <w:t xml:space="preserve">, </w:t>
      </w:r>
      <w:r w:rsidR="003E0884" w:rsidRPr="00901E6A">
        <w:rPr>
          <w:rFonts w:ascii="Palatino Linotype" w:hAnsi="Palatino Linotype" w:cs="Arial"/>
          <w:b/>
          <w:i/>
        </w:rPr>
        <w:t xml:space="preserve"> </w:t>
      </w:r>
      <w:r w:rsidR="003E0884" w:rsidRPr="00901E6A">
        <w:rPr>
          <w:rFonts w:ascii="Palatino Linotype" w:hAnsi="Palatino Linotype" w:cs="Arial"/>
        </w:rPr>
        <w:t xml:space="preserve">consistente en el </w:t>
      </w:r>
      <w:r w:rsidR="003E0884" w:rsidRPr="00901E6A">
        <w:rPr>
          <w:rFonts w:ascii="Palatino Linotype" w:hAnsi="Palatino Linotype"/>
        </w:rPr>
        <w:t xml:space="preserve">ACUERDO NO. TJA/00080/TRIJAEM/IP/2020, signado por el Titular de la Unidad de la Transparencia, mediante el cual dio respuesta  la solicitud e información en los siguientes </w:t>
      </w:r>
      <w:r w:rsidR="0082194E" w:rsidRPr="00901E6A">
        <w:rPr>
          <w:rFonts w:ascii="Palatino Linotype" w:hAnsi="Palatino Linotype"/>
        </w:rPr>
        <w:t>términos</w:t>
      </w:r>
      <w:r w:rsidR="003E0884" w:rsidRPr="00901E6A">
        <w:rPr>
          <w:rFonts w:ascii="Palatino Linotype" w:hAnsi="Palatino Linotype"/>
        </w:rPr>
        <w:t>:</w:t>
      </w:r>
    </w:p>
    <w:p w14:paraId="15C59CC4" w14:textId="7FB89D42" w:rsidR="00332614" w:rsidRPr="00901E6A" w:rsidRDefault="0082194E" w:rsidP="003E0884">
      <w:pPr>
        <w:spacing w:before="100" w:beforeAutospacing="1" w:after="100" w:afterAutospacing="1"/>
        <w:ind w:left="851" w:right="902"/>
        <w:jc w:val="both"/>
        <w:rPr>
          <w:rFonts w:ascii="Palatino Linotype" w:hAnsi="Palatino Linotype" w:cs="Arial"/>
          <w:i/>
        </w:rPr>
      </w:pPr>
      <w:r w:rsidRPr="00901E6A">
        <w:rPr>
          <w:rFonts w:ascii="Palatino Linotype" w:hAnsi="Palatino Linotype" w:cs="Arial"/>
          <w:i/>
        </w:rPr>
        <w:t>“</w:t>
      </w:r>
      <w:r w:rsidR="003E0884" w:rsidRPr="00901E6A">
        <w:rPr>
          <w:rFonts w:ascii="Palatino Linotype" w:hAnsi="Palatino Linotype" w:cs="Arial"/>
          <w:b/>
          <w:i/>
        </w:rPr>
        <w:t>Respuesta a la solicitud.</w:t>
      </w:r>
      <w:r w:rsidR="003E0884" w:rsidRPr="00901E6A">
        <w:rPr>
          <w:rFonts w:ascii="Palatino Linotype" w:hAnsi="Palatino Linotype" w:cs="Arial"/>
          <w:i/>
        </w:rPr>
        <w:t xml:space="preserve"> Una vez analizada la solicitud de información y con fundamento en lo previsto en los artículos 150, 151, y 166 de la Ley de </w:t>
      </w:r>
      <w:r w:rsidR="003E0884" w:rsidRPr="00901E6A">
        <w:rPr>
          <w:rFonts w:ascii="Palatino Linotype" w:hAnsi="Palatino Linotype" w:cs="Arial"/>
          <w:i/>
        </w:rPr>
        <w:lastRenderedPageBreak/>
        <w:t xml:space="preserve">Transparencia y Acceso a la Información Pública del Estado de México y Municipios, se le informa lo siguiente: SECRETARIA GENERAL DEL PLENO DE LA SALA SUPERIOR Y SECRETARIA TÉCNICA DE LA JUNTA DE GOBIERNO Y ADMINISTRACIÓN: “En atención a su solicitud de información pública, registrada con el folio 00080/TJAEM/IP/2020, hago de su conocimiento que la información solicitada, mediante la cual solicitó: “1.- Copia del Acta de ENTREGA-RECEPCION, suscrita por la Licenciada Lydia Elizalde Mendoza, de cuando entregó la Tercera Sala Regional. 2.- Copia del Acta de ENTREGA-RECEPCIÓN, suscrita por la Licenciada Lydia Elizalde Mendoza, cuando fue adscrita a la Cuarta Sala Regional”. </w:t>
      </w:r>
      <w:r w:rsidR="003E0884" w:rsidRPr="00901E6A">
        <w:rPr>
          <w:rFonts w:ascii="Palatino Linotype" w:hAnsi="Palatino Linotype" w:cs="Arial"/>
          <w:b/>
          <w:i/>
        </w:rPr>
        <w:t xml:space="preserve">Al respecto se le hace saber que el veintisiete de mayo de dos mil quince, se publicó en el Diario Oficial de la Federación, reformas a diversos preceptos legales de la Constitución Política de los Estados Unidos Mexicanos; entre ellos se encuentra el artículo 109, fracción III, párrafo sexto que establece que todos los entes públicos estatales y municipales, así como del entonces Distrito Federal y sus demarcaciones territoriales, contarán con órganos internos de control, que tendrán, en su ámbito de competencia local, las atribuciones a que se refiere el párrafo quinto de la citada fracción. A través del Decreto 202 publicado en el periódico oficial del Gobierno del Estado de México, denominado “Gaceta del Gobierno” el veinticuatro de abril de dos mil diecisiete, se publicaron reformas a diversos artículos de la Constitución Política del Estado Libre y Soberano de México, entre ellos al artículo 130, fracción I, párrafo quinto, que establece que todo ente público incluyendo los órganos constitucionalmente autónomos, deben contar con un Órgano Interno de Control, a quien le asiste entre otras, la facultad de prevenir, corregir e investigar actos y omisiones que pudieran constituir responsabilidades administrativas, para sancionar aquellas distintas a las que son competencia del Tribunal de Justicia Administrativa del Estado de México. Por otra parte, el primer párrafo del artículo 10 de la Ley de Responsabilidades Administrativas del Estado de México y Municipios, establece que los órganos internos de control tendrán a su cargo en el ámbito de su competencia, la investigación, </w:t>
      </w:r>
      <w:r w:rsidR="003E0884" w:rsidRPr="00901E6A">
        <w:rPr>
          <w:rFonts w:ascii="Palatino Linotype" w:hAnsi="Palatino Linotype" w:cs="Arial"/>
          <w:b/>
          <w:i/>
        </w:rPr>
        <w:lastRenderedPageBreak/>
        <w:t xml:space="preserve">substanciación y calificación de las faltas administrativas. En este contexto, se afirma que a partir de las citadas reformas este Tribunal debe contar con un Órgano Interno de Control. Así, a través de Decreto número 330, publicado en el periódico Oficial “Gaceta del Gobierno” de fecha treinta y uno de agosto de dos mil dieciocho, fue expedida la Ley Orgánica del Tribunal de Justicia Administrativa del Estado de 3 México, en la que se establecen las facultades y atribuciones de cada una de las instancias jurisdiccionales y áreas administrativas que lo integran; en esta Ley, es en la que se encuentra contemplada por primera vez en este Tribunal, la existencia del Órgano Interno de Control, en términos del artículo 80 de la citada Ley; sus facultades están previstas en el numeral 82 del propio ordenamiento jurídico y en la fracción XVII señala que las que determinen las leyes, reglamentos y demás disposiciones aplicables. Luego, el artículo 10, párrafo primero de la Ley de Responsabilidades Administrativas del Estado de México y Municipios, establece, en lo que aquí interesa, que los órganos internos de control tendrán a su cargo, en el ámbito de su competencia, la investigación, substanciación y calificación de las faltas administrativas; en tanto que el diverso 50, fracción XIII de la misma legislación, establece como falta administrativa no grave, aquellos supuestos en que un servidor público incumpla con la entrega de índole administrativo del despacho y de toda aquella documentación inherente a su cargo, en los términos que establezcan las disposiciones legales o administrativas que al efecto se señalen. Por otra parte, se precisa que el artículo 61, fracción LIV de la Constitución Política del Estado Libre y Soberano de México, establece que es facultad de la legislatura designar a los titulares de los órganos de control interno de los organismos a los que la Constitución reconoce autonomía y que ejerzan recursos del Presupuesto de Egresos del Estado; asimismo, el artículo Octavo transitorio de la propia Ley Orgánica, establece que el funcionamiento de las unidades administrativas de nueva creación se encontrará sujetas a la disponibilidad presupuestal del Tribunal; esto es, que la condición indispensable para el funcionamiento de </w:t>
      </w:r>
      <w:r w:rsidR="003E0884" w:rsidRPr="00901E6A">
        <w:rPr>
          <w:rFonts w:ascii="Palatino Linotype" w:hAnsi="Palatino Linotype" w:cs="Arial"/>
          <w:b/>
          <w:i/>
        </w:rPr>
        <w:lastRenderedPageBreak/>
        <w:t xml:space="preserve">aquéllas, lo constituye la existencia de la disponibilidad presupuestaria de este Tribunal. En el caso, el Órgano Interno de Control, es de nueva creación para este Tribunal; por lo tanto, aun cuando el artículo 17, fracción XXXV de la Ley Orgánica en cita, concede a la Junta de Gobierno y Administración de este Tribunal, la atribución de emitir la convocatoria para ocupar el cargo de titular del Órgano Interno de Control y proponer la terna correspondiente ante la Legislatura Local y sea designado conforme a lo señalado en la Constitución Local; sin embargo, en este momento a través de la Dirección de Administración de este Tribunal se lleva a cabo el correspondiente procedimiento administrativo. En este orden de ideas, se afirma que a esta fecha no se ha designado al titular del Órgano Interno de Control de este Tribunal. En este contexto, </w:t>
      </w:r>
      <w:r w:rsidR="003E0884" w:rsidRPr="00901E6A">
        <w:rPr>
          <w:rFonts w:ascii="Palatino Linotype" w:hAnsi="Palatino Linotype" w:cs="Arial"/>
          <w:b/>
          <w:i/>
          <w:u w:val="single"/>
        </w:rPr>
        <w:t>las actas de entrega recepción solicitadas son de la competencia del Órgano Interno de Control de este Tribunal, cuyo titular no ha sido designado, por lo que por el momento no es posible entregar la información solicitada, ya que se insiste es la única autoridad competente para poseer la información de mérito. Así mismo, se le hace saber que ningún otra área de este Tribunal le asisten facultades de asumir las facultades del Titular del Órgano Interno de Control</w:t>
      </w:r>
      <w:r w:rsidR="003E0884" w:rsidRPr="00901E6A">
        <w:rPr>
          <w:rFonts w:ascii="Palatino Linotype" w:hAnsi="Palatino Linotype" w:cs="Arial"/>
          <w:b/>
          <w:i/>
        </w:rPr>
        <w:t>; por lo que de asumirlas actuaría en contravención a lo dispuesto por el artículo 143 de la 4 Constitución Política del Estado Libre y Soberano de México, que establece que las autoridades sólo pueden hacer lo que expresamente les confiere las leyes y otras disposiciones jurídicas</w:t>
      </w:r>
      <w:r w:rsidR="003E0884" w:rsidRPr="00901E6A">
        <w:rPr>
          <w:rFonts w:ascii="Palatino Linotype" w:hAnsi="Palatino Linotype" w:cs="Arial"/>
          <w:i/>
        </w:rPr>
        <w:t>.” (Sic.)</w:t>
      </w:r>
    </w:p>
    <w:p w14:paraId="087D7FF5" w14:textId="6352B553" w:rsidR="0029722B" w:rsidRPr="00901E6A" w:rsidRDefault="007B29E5" w:rsidP="0029722B">
      <w:pPr>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t>III</w:t>
      </w:r>
      <w:r w:rsidR="0029722B" w:rsidRPr="00901E6A">
        <w:rPr>
          <w:rFonts w:ascii="Palatino Linotype" w:hAnsi="Palatino Linotype" w:cs="Arial"/>
          <w:b/>
          <w:sz w:val="28"/>
          <w:szCs w:val="28"/>
        </w:rPr>
        <w:t>.</w:t>
      </w:r>
      <w:r w:rsidR="0029722B" w:rsidRPr="00901E6A">
        <w:rPr>
          <w:rFonts w:ascii="Palatino Linotype" w:hAnsi="Palatino Linotype" w:cs="Arial"/>
        </w:rPr>
        <w:t xml:space="preserve"> </w:t>
      </w:r>
      <w:r w:rsidR="0029722B" w:rsidRPr="00901E6A">
        <w:rPr>
          <w:rFonts w:ascii="Palatino Linotype" w:hAnsi="Palatino Linotype"/>
        </w:rPr>
        <w:t xml:space="preserve">Inconforme con la </w:t>
      </w:r>
      <w:r w:rsidR="0029722B" w:rsidRPr="00901E6A">
        <w:rPr>
          <w:rFonts w:ascii="Palatino Linotype" w:hAnsi="Palatino Linotype" w:cs="Arial"/>
        </w:rPr>
        <w:t xml:space="preserve">respuesta </w:t>
      </w:r>
      <w:r w:rsidR="0029722B" w:rsidRPr="00901E6A">
        <w:rPr>
          <w:rFonts w:ascii="Palatino Linotype" w:hAnsi="Palatino Linotype"/>
        </w:rPr>
        <w:t xml:space="preserve">del </w:t>
      </w:r>
      <w:r w:rsidR="0029722B" w:rsidRPr="00901E6A">
        <w:rPr>
          <w:rFonts w:ascii="Palatino Linotype" w:hAnsi="Palatino Linotype"/>
          <w:b/>
        </w:rPr>
        <w:t>SUJETO OBLIGADO</w:t>
      </w:r>
      <w:r w:rsidR="002608E2" w:rsidRPr="00901E6A">
        <w:rPr>
          <w:rFonts w:ascii="Palatino Linotype" w:hAnsi="Palatino Linotype"/>
        </w:rPr>
        <w:t xml:space="preserve">, el </w:t>
      </w:r>
      <w:r w:rsidR="00C53954" w:rsidRPr="00901E6A">
        <w:rPr>
          <w:rFonts w:ascii="Palatino Linotype" w:hAnsi="Palatino Linotype"/>
        </w:rPr>
        <w:t>dieciocho de agosto</w:t>
      </w:r>
      <w:r w:rsidR="002608E2" w:rsidRPr="00901E6A">
        <w:rPr>
          <w:rFonts w:ascii="Palatino Linotype" w:hAnsi="Palatino Linotype"/>
        </w:rPr>
        <w:t xml:space="preserve"> de dos mil veinte</w:t>
      </w:r>
      <w:r w:rsidR="0029722B" w:rsidRPr="00901E6A">
        <w:rPr>
          <w:rFonts w:ascii="Palatino Linotype" w:hAnsi="Palatino Linotype"/>
        </w:rPr>
        <w:t xml:space="preserve">, </w:t>
      </w:r>
      <w:r w:rsidR="0029722B" w:rsidRPr="00901E6A">
        <w:rPr>
          <w:rFonts w:ascii="Palatino Linotype" w:hAnsi="Palatino Linotype"/>
          <w:b/>
        </w:rPr>
        <w:t>EL RECURRENTE</w:t>
      </w:r>
      <w:r w:rsidR="0029722B" w:rsidRPr="00901E6A">
        <w:rPr>
          <w:rFonts w:ascii="Palatino Linotype" w:hAnsi="Palatino Linotype"/>
        </w:rPr>
        <w:t xml:space="preserve"> interpuso el recurso de revisión objeto del presente estudio, el cual fue registrado en </w:t>
      </w:r>
      <w:r w:rsidR="0029722B" w:rsidRPr="00901E6A">
        <w:rPr>
          <w:rFonts w:ascii="Palatino Linotype" w:hAnsi="Palatino Linotype"/>
          <w:b/>
        </w:rPr>
        <w:t>EL SAIMEX</w:t>
      </w:r>
      <w:r w:rsidR="0029722B" w:rsidRPr="00901E6A">
        <w:rPr>
          <w:rFonts w:ascii="Palatino Linotype" w:hAnsi="Palatino Linotype"/>
        </w:rPr>
        <w:t xml:space="preserve"> y se le asignó el número de expediente </w:t>
      </w:r>
      <w:r w:rsidR="00C53954" w:rsidRPr="00901E6A">
        <w:rPr>
          <w:rFonts w:ascii="Palatino Linotype" w:hAnsi="Palatino Linotype" w:cs="Arial"/>
          <w:b/>
          <w:bCs/>
        </w:rPr>
        <w:t>02702</w:t>
      </w:r>
      <w:r w:rsidR="002608E2" w:rsidRPr="00901E6A">
        <w:rPr>
          <w:rFonts w:ascii="Palatino Linotype" w:hAnsi="Palatino Linotype" w:cs="Arial"/>
          <w:b/>
          <w:bCs/>
        </w:rPr>
        <w:t>/INFOEM/IP/RR/2020</w:t>
      </w:r>
      <w:r w:rsidR="0029722B" w:rsidRPr="00901E6A">
        <w:rPr>
          <w:rFonts w:ascii="Palatino Linotype" w:hAnsi="Palatino Linotype" w:cs="Arial"/>
        </w:rPr>
        <w:t xml:space="preserve">, en el que señaló como acto </w:t>
      </w:r>
      <w:r w:rsidR="00C53954" w:rsidRPr="00901E6A">
        <w:rPr>
          <w:rFonts w:ascii="Palatino Linotype" w:hAnsi="Palatino Linotype" w:cs="Arial"/>
        </w:rPr>
        <w:t xml:space="preserve">impugnado </w:t>
      </w:r>
      <w:r w:rsidR="0029722B" w:rsidRPr="00901E6A">
        <w:rPr>
          <w:rFonts w:ascii="Palatino Linotype" w:hAnsi="Palatino Linotype" w:cs="Arial"/>
        </w:rPr>
        <w:t>lo siguiente:</w:t>
      </w:r>
    </w:p>
    <w:p w14:paraId="51A28F0D" w14:textId="3C1EDB75" w:rsidR="0029722B" w:rsidRPr="00901E6A" w:rsidRDefault="0029722B" w:rsidP="0029722B">
      <w:pPr>
        <w:ind w:left="851" w:right="899"/>
        <w:jc w:val="both"/>
        <w:rPr>
          <w:rFonts w:ascii="Palatino Linotype" w:hAnsi="Palatino Linotype"/>
          <w:i/>
          <w:color w:val="000000"/>
          <w:sz w:val="22"/>
        </w:rPr>
      </w:pPr>
      <w:r w:rsidRPr="00901E6A">
        <w:rPr>
          <w:rFonts w:ascii="Palatino Linotype" w:hAnsi="Palatino Linotype"/>
          <w:i/>
          <w:color w:val="000000"/>
          <w:sz w:val="22"/>
        </w:rPr>
        <w:t>“</w:t>
      </w:r>
      <w:r w:rsidR="00C53954" w:rsidRPr="00901E6A">
        <w:rPr>
          <w:rFonts w:ascii="Palatino Linotype" w:hAnsi="Palatino Linotype"/>
          <w:i/>
          <w:color w:val="000000"/>
          <w:sz w:val="22"/>
        </w:rPr>
        <w:t>La respuesta de 18 de agosto de 2020</w:t>
      </w:r>
      <w:r w:rsidR="00520726" w:rsidRPr="00901E6A">
        <w:rPr>
          <w:rFonts w:ascii="Palatino Linotype" w:hAnsi="Palatino Linotype"/>
          <w:i/>
          <w:color w:val="000000"/>
          <w:sz w:val="22"/>
        </w:rPr>
        <w:t>”</w:t>
      </w:r>
      <w:r w:rsidRPr="00901E6A">
        <w:rPr>
          <w:rFonts w:ascii="Palatino Linotype" w:hAnsi="Palatino Linotype"/>
          <w:i/>
          <w:color w:val="000000"/>
          <w:sz w:val="22"/>
        </w:rPr>
        <w:t xml:space="preserve"> (Sic)</w:t>
      </w:r>
    </w:p>
    <w:p w14:paraId="0C2BF97E" w14:textId="77777777" w:rsidR="00C53954" w:rsidRPr="00901E6A" w:rsidRDefault="00C53954" w:rsidP="0029722B">
      <w:pPr>
        <w:ind w:left="851" w:right="899"/>
        <w:jc w:val="both"/>
        <w:rPr>
          <w:rFonts w:ascii="Palatino Linotype" w:hAnsi="Palatino Linotype"/>
          <w:i/>
          <w:color w:val="000000"/>
          <w:sz w:val="22"/>
        </w:rPr>
      </w:pPr>
    </w:p>
    <w:p w14:paraId="77030B4A" w14:textId="0FD8D339" w:rsidR="00C53954" w:rsidRPr="00901E6A" w:rsidRDefault="00C53954" w:rsidP="00C53954">
      <w:pPr>
        <w:ind w:right="899"/>
        <w:jc w:val="both"/>
        <w:rPr>
          <w:rFonts w:ascii="Palatino Linotype" w:hAnsi="Palatino Linotype" w:cs="Arial"/>
        </w:rPr>
      </w:pPr>
      <w:r w:rsidRPr="00901E6A">
        <w:rPr>
          <w:rFonts w:ascii="Palatino Linotype" w:hAnsi="Palatino Linotype" w:cs="Arial"/>
        </w:rPr>
        <w:lastRenderedPageBreak/>
        <w:t>Así como, razones y motivos de inconformidad:</w:t>
      </w:r>
    </w:p>
    <w:p w14:paraId="759B5477" w14:textId="77777777" w:rsidR="00C53954" w:rsidRPr="00901E6A" w:rsidRDefault="00C53954" w:rsidP="00C53954">
      <w:pPr>
        <w:ind w:right="899"/>
        <w:jc w:val="both"/>
        <w:rPr>
          <w:rFonts w:ascii="Palatino Linotype" w:hAnsi="Palatino Linotype" w:cs="Arial"/>
        </w:rPr>
      </w:pPr>
    </w:p>
    <w:p w14:paraId="6AEE4383" w14:textId="7AE90347" w:rsidR="00C53954" w:rsidRPr="00901E6A" w:rsidRDefault="00C53954" w:rsidP="00237B85">
      <w:pPr>
        <w:ind w:left="851" w:right="899"/>
        <w:jc w:val="both"/>
        <w:rPr>
          <w:rFonts w:ascii="Palatino Linotype" w:hAnsi="Palatino Linotype"/>
          <w:i/>
          <w:color w:val="000000"/>
          <w:sz w:val="22"/>
        </w:rPr>
      </w:pPr>
      <w:r w:rsidRPr="00901E6A">
        <w:rPr>
          <w:rFonts w:ascii="Palatino Linotype" w:hAnsi="Palatino Linotype"/>
          <w:i/>
          <w:color w:val="000000"/>
          <w:sz w:val="22"/>
        </w:rPr>
        <w:t>“</w:t>
      </w:r>
      <w:r w:rsidR="00237B85" w:rsidRPr="00901E6A">
        <w:rPr>
          <w:rFonts w:ascii="Palatino Linotype" w:hAnsi="Palatino Linotype"/>
          <w:i/>
          <w:color w:val="000000"/>
          <w:sz w:val="22"/>
        </w:rPr>
        <w:t xml:space="preserve">PRIMERO. La respuesta de dieciocho de agosto de dos mil veinte, resulta violatoria del Derecho Humano de Acceso a la Información Pública, así reconocido en los artículos 6, Apartado “A” de la Constitución Política de los Estados Unidos Mexicanos, 19 de la Declaración Universal de Derechos Humanos, 4 de la Declaración Americana de los Derechos y Deberes del Hombre, así como 13, apartado “1” de la Convención Americana sobre Derechos Humanos “Pacto de San José”; por la inexacta aplicación de los dispuesto en los numerales 11, 19, 25, 53 fracciones II y IV, 150, 160 y 162 de la Ley de Transparencia y Acceso a la Información Pública del Estado de México y Municipios. En efecto, como desprende del inciso “II” del apartado “ANTECEDENTES”, de la respuesta que es materia de la presente impugnación, la Unidad de Transparencia determinó turnar mi solicitud, únicamente, a la Secretaría General del Pleno de la Sala Superior, así como a la Secretaría Técnica de la Junta de Gobierno y Administración de ese Tribunal de Justicia Administrativa, siendo que en términos de lo prescrito en los artículos 12 fracciones I a la IX, 17 fracciones I a la XXXVI y 72 fracciones I a la IX de la Ley Orgánica del Tribunal de Justicia Administrativa del Estado de México, ninguna de esas áreas tiene facultades para generar, poseer o administrar la información requerida por el suscrito. Más aún, la Titular de la Unidad de Información, Planeación, Programación y Evaluación (supongo que en funciones de Unidad de Transparencia), soslayó lo dispuesto en los incisos a), b), c) y d) del artículo 13 del “ACUERDO DE LA JUNTA DE GOBIERNO Y ADMINISTRACIÓN POR EL QUE SE ESTABLECE EL PROCESO DE ENTREGA RECEPCIÓN DE LAS UNIDADES ADMINISTRATIVAS DEL TRIBUNAL DE JUSTICIA ADMINISTRATIVA DEL ESTADO DE MÉXICO”, aprobado por ese órgano colegiado en la sesión extraordinaria diecisiete, celebrada el cinco de noviembre de dos mil diecinueve, donde se establece que las actas administrativas relacionadas con la entrega-recepción de las unidades administrativas, se distribuirán de las siguiente manera: a) Un ejemplar para el servidor público entrante o designado para recibir; b) Un ejemplar para el servidor público saliente; c) Un ejemplar para el archivo del área que se entrega; y d) Un ejemplar para el Órgano Interno de Control. Luego entonces, si la información requerida por el suscrito, consiste en las Actas de ENTREGA-RECEPCIÓN, suscritas por la Magistrada Lydia Elizalde Mendoza, cuando entregó y recibió la Tercera y Cuarta Salas Regionales, respectivamente; conforme al marco normativo mencionado, con independencia de que a la fecha no se haya designado al Titular del Órgano Interno de Control, dicha solicitud debió turnarse a la Tercera y Cuarta </w:t>
      </w:r>
      <w:r w:rsidR="00237B85" w:rsidRPr="00901E6A">
        <w:rPr>
          <w:rFonts w:ascii="Palatino Linotype" w:hAnsi="Palatino Linotype"/>
          <w:i/>
          <w:color w:val="000000"/>
          <w:sz w:val="22"/>
        </w:rPr>
        <w:lastRenderedPageBreak/>
        <w:t xml:space="preserve">Salas Regionales, a efecto de emprender los procedimientos de búsqueda y localización de la información solicitada, lo que evidentemente no se hizo. SEGUNDO. La respuesta de dieciocho de agosto de dos mil veinte, resulta violatoria del Derecho Humano de Acceso a la Información Pública, así reconocido en los artículos 6, Apartado “A” de la Constitución Política de los Estados Unidos Mexicanos, 19 de la Declaración Universal de Derechos Humanos, 4 de la Declaración Americana de los Derechos y Deberes del Hombre, así como 13, apartado “1” de la Convención Americana sobre Derechos Humanos “Pacto de San José”; por la inobservancia de lo prescrito en los numerales 4, 7, 11, 25 y 160 de la Ley de Transparencia y Acceso a la Información Pública del Estado de México y Municipios. Lo anterior, porque después de realizar una narrativa de eventos relacionados con la designación del Titular del Órgano Interno de Control de ese Tribunal de Justicia Administrativa, así como de sus facultades para “prevenir, corregir e investigar actos y omisiones que pudieran constituir responsabilidades administrativas”; la Titular de la Unidad de Información, Planeación, Programación y Evaluación, determina que, como a la fecha de respuesta no se ha designado al Titular del Órgano Interno de Control de ese órgano jurisdiccional y tomando en consideración que “…las actas de entrega recepción solicitadas son de la competencia del Órgano Interno de Control…”, NO ES POSIBLE PROPORCIONAR LA INFORMACIÓN SOLICITADA, “…ya que se insiste es la única autoridad competente para poseer la información de mérito…” De lo que se colige, que el sujeto obligado, a través de quien realiza las funciones de la Unidad de Transparencia (como debía ser en términos de lo dispuesto en los artículos 45 de la Ley General de Transparencia y Acceso a la Información Pública, así como 50 de la Ley de Transparencia y Acceso a la Información Pública del Estado de México y Municipios), eludió tomar en cuenta las disposiciones contenidas en el “ACUERDO DE LA JUNTA DE GOBIERNO Y ADMINISTRACIÓN POR EL QUE SE ESTABLECE EL PROCESO DE ENTREGA RECEPCIÓN DE LAS UNIDADES ADMINISTRATIVAS DEL TRIBUNAL DE JUSTICIA ADMINISTRATIVA DEL ESTADO DE MÉXICO”, aprobado el cinco de noviembre de dos mil diecinueve; que en relación con lo prescrito en el artículo 50 fracción XIII de la Ley de Responsabilidades Administrativas del Estado de México y Municipios, impone la obligación a los Magistrados de ese Tribunal Administrativo, entre otros servidores públicos, de suscribir las actas administrativas relacionadas con la entrega y/o recepción de su encargo, documentos que se firman en cuatro tantos para ser distribuidos de la siguiente manera: e) Un ejemplar para el servidor público entrante o designado para recibir; f) Un ejemplar para el servidor público saliente; g) Un ejemplar para el archivo del </w:t>
      </w:r>
      <w:r w:rsidR="00237B85" w:rsidRPr="00901E6A">
        <w:rPr>
          <w:rFonts w:ascii="Palatino Linotype" w:hAnsi="Palatino Linotype"/>
          <w:i/>
          <w:color w:val="000000"/>
          <w:sz w:val="22"/>
        </w:rPr>
        <w:lastRenderedPageBreak/>
        <w:t xml:space="preserve">área que se entrega; y h) Un ejemplar para el Órgano Interno de Control. Luego entonces, resulta inconcuso que, es totalmente falso que el Órgano Interno de Control, sea la única área competente para poseer la información requerida por el ahora recurrente. Ahora bien, no debe pasar inadvertido para ese órgano garante, que tampoco es plausible argüir, que la información que requiero es inexistente, por el simple y único hecho de que a la fecha no se ha designado al Titular del Órgano Interno de Control del Tribunal de Justicia Administrativa, pues dicha omisión no justifica el cumplimiento de las obligaciones impuestas a los servidores públicos de ese Tribunal Administrativo, relacionadas con la entrega y recepción de sus encargos, máxime si se considera que en términos del artículo 7 del “ACUERDO DE LA JUNTA DE GOBIERNO Y ADMINISTRACIÓN POR EL QUE SE ESTABLECE EL PROCESO DE ENTREGA RECEPCIÓN DE LAS UNIDADES ADMINISTRATIVAS DEL TRIBUNAL DE JUSTICIA ADMINISTRATIVA DEL ESTADO DE MÉXICO”, la intervención del Órgano Interno de Control en la suscripción de dichos documentos, tiene como finalidad exclusiva garantizar la certeza y formalidad de dicho acto, por lo que su ausencia no invalida por si sola tales actuaciones. TERCERO. La respuesta de dieciocho de agosto de dos mil veinte, es contraria a lo dispuesto en el artículo 22 del Código de Procedimientos Administrativos del Estado de México, de aplicación supletoria a la Ley de Transparencia y Acceso a la Información Pública del Estado de México y Municipios, conforme su numeral 195. Lo anterior, porque la Titular de la Unidad de Información, Planeación, Programación y Evaluación del Tribunal de Justicia Administrativa del Estado de México, determina: “…En este orden de ideas, se afirma que a esta fecha no se ha designado al titular del Órgano Interno de Control de este Tribunal. En este contexto, las actas de entrega recepción solicitadas son de la competencia del Órgano Interno de Control de este Tribunal, cuyo titular no ha sido designado, por lo que por el momento no es posible entregar la información solicitada, ya que se insiste es la única autoridad competente para poseer la información de mérito...” Disertaciones que resultan vagas e imprecisas, puesto que no existe certeza respecto de la existencia de la información solicitada, al establecer expresamente que “no es posible entregar la misma” porque no han nombrado al servidor público que puede poseerla; lo que genera las siguientes posibilidades de interpretación: a). La información sí existe, pero no hay servidor público que pueda proporcionarla; y b). La información es inexistente, porque el servidor que puede proporcionarla no ha sido designado. Pues bien, en ambos casos la respuesta resulta contraria al derecho humano de acceso a la información pública, establecido en los artículos 6, apartado “A, de la Constitución Política de los Estados Unidos Mexicanos, así como 13, apartado “1” de la Convención Americana sobre Derechos </w:t>
      </w:r>
      <w:r w:rsidR="00237B85" w:rsidRPr="00901E6A">
        <w:rPr>
          <w:rFonts w:ascii="Palatino Linotype" w:hAnsi="Palatino Linotype"/>
          <w:i/>
          <w:color w:val="000000"/>
          <w:sz w:val="22"/>
        </w:rPr>
        <w:lastRenderedPageBreak/>
        <w:t>Humanos “Pacto de San José”, por las razones siguientes: 1. En el primer supuesto, como ya fue ampliamente manifestado en los agravios que anteceden, el Órgano Interno de Control, no es la única área que pudiera poseer la información solicitada. 2. En el segundo caso, porque ante la preexistencia de disposiciones legales que obligan al Tribunal de Justicia Administrativa del Estado de México, a generar y administrar la información requerida por el suscrito, resultan aplicable las disposiciones contenidas en los artículos 169 y 170 de la Ley de Transparencia y Acceso a la Información Pública del Estado de México y Municipios, sin que se haya notificado al ahora recurrente, el Acuerdo emitido por el Comité de Transparencia, donde se confirme la declaración de inexistencia de la información, así como se ordene generar o reponer la misma, o en su caso, las razones por las cuales no se ejercieron dichas facultades, con la correspondiente notificación, a quien corresponda, de la probable responsabilidad administrativa causada por dicha omisión. CUARTO. Tomando en consideración, que en términos de lo prescrito en el artículo 57 fracciones I y II de la Ley de Transparencia y Acceso a la Información Pública del Estado de México y Municipios, la Titular de la Unidad de Información, Planeación, Programación y Evaluación del Tribunal de Justicia Administrativa del Estado de México, es perito en la materia de derecho de acceso a la información y atendiendo a los conceptos de agravio antes mencionados, considero que en el presente asunto, se actualiza lo dispuesto en el numeral 234 de la Ley de la materia.</w:t>
      </w:r>
      <w:r w:rsidRPr="00901E6A">
        <w:rPr>
          <w:rFonts w:ascii="Palatino Linotype" w:hAnsi="Palatino Linotype"/>
          <w:i/>
          <w:color w:val="000000"/>
          <w:sz w:val="22"/>
        </w:rPr>
        <w:t>” (Sic)</w:t>
      </w:r>
    </w:p>
    <w:p w14:paraId="63045024" w14:textId="77777777" w:rsidR="00C53954" w:rsidRPr="00901E6A" w:rsidRDefault="00C53954" w:rsidP="00C53954">
      <w:pPr>
        <w:ind w:right="899"/>
        <w:jc w:val="both"/>
        <w:rPr>
          <w:rFonts w:ascii="Palatino Linotype" w:hAnsi="Palatino Linotype"/>
          <w:i/>
          <w:color w:val="000000"/>
          <w:sz w:val="22"/>
        </w:rPr>
      </w:pPr>
    </w:p>
    <w:p w14:paraId="59DB933C" w14:textId="2E1E1EC4" w:rsidR="00F72501" w:rsidRPr="00901E6A" w:rsidRDefault="00F72501" w:rsidP="0029722B">
      <w:pPr>
        <w:spacing w:before="100" w:beforeAutospacing="1" w:after="100" w:afterAutospacing="1" w:line="360" w:lineRule="auto"/>
        <w:jc w:val="both"/>
        <w:rPr>
          <w:rFonts w:ascii="Palatino Linotype" w:hAnsi="Palatino Linotype"/>
        </w:rPr>
      </w:pPr>
      <w:r w:rsidRPr="00901E6A">
        <w:rPr>
          <w:rFonts w:ascii="Palatino Linotype" w:hAnsi="Palatino Linotype"/>
        </w:rPr>
        <w:t>Así mismo, adjuntó el archivo electrónico RECURSO SOLICITUD 80 TJAEM.pdf</w:t>
      </w:r>
      <w:r w:rsidR="001E26F4" w:rsidRPr="00901E6A">
        <w:rPr>
          <w:rFonts w:ascii="Palatino Linotype" w:hAnsi="Palatino Linotype"/>
        </w:rPr>
        <w:t xml:space="preserve">, consistente en la respuesta otorgada por </w:t>
      </w:r>
      <w:r w:rsidR="001E26F4" w:rsidRPr="00901E6A">
        <w:rPr>
          <w:rFonts w:ascii="Palatino Linotype" w:hAnsi="Palatino Linotype"/>
          <w:b/>
        </w:rPr>
        <w:t>EL SUJETO OBLIGADO</w:t>
      </w:r>
      <w:r w:rsidR="001E26F4" w:rsidRPr="00901E6A">
        <w:rPr>
          <w:rFonts w:ascii="Palatino Linotype" w:hAnsi="Palatino Linotype"/>
        </w:rPr>
        <w:t>.</w:t>
      </w:r>
    </w:p>
    <w:p w14:paraId="1285AB44" w14:textId="0E0EE40E" w:rsidR="0029722B" w:rsidRPr="00901E6A" w:rsidRDefault="007B29E5" w:rsidP="0029722B">
      <w:pPr>
        <w:spacing w:before="100" w:beforeAutospacing="1" w:after="100" w:afterAutospacing="1" w:line="360" w:lineRule="auto"/>
        <w:jc w:val="both"/>
        <w:rPr>
          <w:rFonts w:ascii="Palatino Linotype" w:hAnsi="Palatino Linotype" w:cs="Arial"/>
        </w:rPr>
      </w:pPr>
      <w:r w:rsidRPr="00901E6A">
        <w:rPr>
          <w:rFonts w:ascii="Palatino Linotype" w:hAnsi="Palatino Linotype"/>
          <w:b/>
          <w:sz w:val="28"/>
          <w:szCs w:val="28"/>
        </w:rPr>
        <w:t>I</w:t>
      </w:r>
      <w:r w:rsidR="0029722B" w:rsidRPr="00901E6A">
        <w:rPr>
          <w:rFonts w:ascii="Palatino Linotype" w:hAnsi="Palatino Linotype"/>
          <w:b/>
          <w:sz w:val="28"/>
          <w:szCs w:val="28"/>
        </w:rPr>
        <w:t>V.</w:t>
      </w:r>
      <w:r w:rsidR="0029722B" w:rsidRPr="00901E6A">
        <w:rPr>
          <w:rFonts w:ascii="Palatino Linotype" w:hAnsi="Palatino Linotype"/>
        </w:rPr>
        <w:t xml:space="preserve"> </w:t>
      </w:r>
      <w:r w:rsidR="0029722B" w:rsidRPr="00901E6A">
        <w:rPr>
          <w:rFonts w:ascii="Palatino Linotype" w:hAnsi="Palatino Linotype" w:cs="Arial"/>
        </w:rPr>
        <w:t xml:space="preserve">El recurso de que se trata se envió electrónicamente al Instituto de </w:t>
      </w:r>
      <w:r w:rsidR="0029722B" w:rsidRPr="00901E6A">
        <w:rPr>
          <w:rFonts w:ascii="Palatino Linotype" w:eastAsia="Arial Unicode MS" w:hAnsi="Palatino Linotype" w:cs="Arial"/>
        </w:rPr>
        <w:t>Transparencia</w:t>
      </w:r>
      <w:r w:rsidR="0029722B" w:rsidRPr="00901E6A">
        <w:rPr>
          <w:rFonts w:ascii="Palatino Linotype" w:hAnsi="Palatino Linotype" w:cs="Arial"/>
        </w:rPr>
        <w:t xml:space="preserve">, Acceso a la Información Pública y Protección de Datos Personales del Estado de México y Municipios en fecha </w:t>
      </w:r>
      <w:r w:rsidR="001E26F4" w:rsidRPr="00901E6A">
        <w:rPr>
          <w:rFonts w:ascii="Palatino Linotype" w:hAnsi="Palatino Linotype" w:cs="Arial"/>
        </w:rPr>
        <w:t xml:space="preserve">dieciocho de agosto </w:t>
      </w:r>
      <w:r w:rsidR="002608E2" w:rsidRPr="00901E6A">
        <w:rPr>
          <w:rFonts w:ascii="Palatino Linotype" w:hAnsi="Palatino Linotype" w:cs="Arial"/>
        </w:rPr>
        <w:t xml:space="preserve">de dos mil veinte </w:t>
      </w:r>
      <w:r w:rsidR="0029722B" w:rsidRPr="00901E6A">
        <w:rPr>
          <w:rFonts w:ascii="Palatino Linotype" w:hAnsi="Palatino Linotype" w:cs="Arial"/>
        </w:rPr>
        <w:t xml:space="preserve">y con fundamento en el artículo 185, fracción I de la </w:t>
      </w:r>
      <w:r w:rsidR="0029722B" w:rsidRPr="00901E6A">
        <w:rPr>
          <w:rFonts w:ascii="Palatino Linotype" w:hAnsi="Palatino Linotype"/>
        </w:rPr>
        <w:t>Ley de Transparencia y Acceso a la Información Pública del Estado de México y Municipios</w:t>
      </w:r>
      <w:r w:rsidR="0029722B" w:rsidRPr="00901E6A">
        <w:rPr>
          <w:rFonts w:ascii="Palatino Linotype" w:hAnsi="Palatino Linotype" w:cs="Arial"/>
        </w:rPr>
        <w:t>, se turnó, a través del</w:t>
      </w:r>
      <w:r w:rsidR="0029722B" w:rsidRPr="00901E6A">
        <w:rPr>
          <w:rFonts w:ascii="Palatino Linotype" w:eastAsia="Arial Unicode MS" w:hAnsi="Palatino Linotype" w:cs="Arial"/>
        </w:rPr>
        <w:t xml:space="preserve"> </w:t>
      </w:r>
      <w:r w:rsidR="0029722B" w:rsidRPr="00901E6A">
        <w:rPr>
          <w:rFonts w:ascii="Palatino Linotype" w:eastAsia="Arial Unicode MS" w:hAnsi="Palatino Linotype" w:cs="Arial"/>
          <w:b/>
        </w:rPr>
        <w:t>SAIMEX</w:t>
      </w:r>
      <w:r w:rsidR="0029722B" w:rsidRPr="00901E6A">
        <w:rPr>
          <w:rFonts w:ascii="Palatino Linotype" w:hAnsi="Palatino Linotype"/>
        </w:rPr>
        <w:t xml:space="preserve">, a la </w:t>
      </w:r>
      <w:r w:rsidR="0029722B" w:rsidRPr="00901E6A">
        <w:rPr>
          <w:rFonts w:ascii="Palatino Linotype" w:hAnsi="Palatino Linotype" w:cs="Arial"/>
        </w:rPr>
        <w:t xml:space="preserve">Comisionada </w:t>
      </w:r>
      <w:r w:rsidR="0029722B" w:rsidRPr="00901E6A">
        <w:rPr>
          <w:rFonts w:ascii="Palatino Linotype" w:hAnsi="Palatino Linotype" w:cs="Arial"/>
          <w:b/>
        </w:rPr>
        <w:t>Eva Abaid Yapur</w:t>
      </w:r>
      <w:r w:rsidR="0029722B" w:rsidRPr="00901E6A">
        <w:rPr>
          <w:rFonts w:ascii="Palatino Linotype" w:hAnsi="Palatino Linotype" w:cs="Arial"/>
        </w:rPr>
        <w:t>, a efecto de que decretara su admisión o desechamiento.</w:t>
      </w:r>
    </w:p>
    <w:p w14:paraId="2D07F7F1" w14:textId="47E62DEE" w:rsidR="0029722B" w:rsidRPr="00901E6A" w:rsidRDefault="007B29E5" w:rsidP="0029722B">
      <w:pPr>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lastRenderedPageBreak/>
        <w:t>V</w:t>
      </w:r>
      <w:r w:rsidR="0029722B" w:rsidRPr="00901E6A">
        <w:rPr>
          <w:rFonts w:ascii="Palatino Linotype" w:hAnsi="Palatino Linotype" w:cs="Arial"/>
          <w:b/>
          <w:sz w:val="28"/>
          <w:szCs w:val="28"/>
        </w:rPr>
        <w:t>.</w:t>
      </w:r>
      <w:r w:rsidR="0029722B" w:rsidRPr="00901E6A">
        <w:rPr>
          <w:rFonts w:ascii="Palatino Linotype" w:hAnsi="Palatino Linotype" w:cs="Arial"/>
        </w:rPr>
        <w:t xml:space="preserve"> En fecha</w:t>
      </w:r>
      <w:r w:rsidR="001E26F4" w:rsidRPr="00901E6A">
        <w:rPr>
          <w:rFonts w:ascii="Palatino Linotype" w:hAnsi="Palatino Linotype" w:cs="Arial"/>
        </w:rPr>
        <w:t xml:space="preserve"> veinticuatro </w:t>
      </w:r>
      <w:r w:rsidR="002608E2" w:rsidRPr="00901E6A">
        <w:rPr>
          <w:rFonts w:ascii="Palatino Linotype" w:hAnsi="Palatino Linotype" w:cs="Arial"/>
        </w:rPr>
        <w:t>de agosto de dos mil veinte</w:t>
      </w:r>
      <w:r w:rsidR="0029722B" w:rsidRPr="00901E6A">
        <w:rPr>
          <w:rFonts w:ascii="Palatino Linotype" w:hAnsi="Palatino Linotype" w:cs="Arial"/>
        </w:rPr>
        <w:t xml:space="preserve">, atento a lo dispuesto en el artículo 185, fracciones I, II y IV de la </w:t>
      </w:r>
      <w:r w:rsidR="0029722B" w:rsidRPr="00901E6A">
        <w:rPr>
          <w:rFonts w:ascii="Palatino Linotype" w:hAnsi="Palatino Linotype"/>
        </w:rPr>
        <w:t>Ley de Transparencia y Acceso a la Información Pública del Estado de México y Municipios, se a</w:t>
      </w:r>
      <w:r w:rsidR="0029722B" w:rsidRPr="00901E6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22B" w:rsidRPr="00901E6A">
        <w:rPr>
          <w:rFonts w:ascii="Palatino Linotype" w:hAnsi="Palatino Linotype" w:cs="Arial"/>
          <w:b/>
        </w:rPr>
        <w:t>EL RECURRENTE</w:t>
      </w:r>
      <w:r w:rsidR="0029722B" w:rsidRPr="00901E6A">
        <w:rPr>
          <w:rFonts w:ascii="Palatino Linotype" w:hAnsi="Palatino Linotype" w:cs="Arial"/>
        </w:rPr>
        <w:t xml:space="preserve"> realizara manifestaciones y alegatos, así como ofreciera las pruebas que a su derecho conviniera y, en el caso del</w:t>
      </w:r>
      <w:r w:rsidR="0029722B" w:rsidRPr="00901E6A">
        <w:rPr>
          <w:rFonts w:ascii="Palatino Linotype" w:hAnsi="Palatino Linotype" w:cs="Arial"/>
          <w:b/>
        </w:rPr>
        <w:t xml:space="preserve"> SUJETO OBLIGADO</w:t>
      </w:r>
      <w:r w:rsidR="0029722B" w:rsidRPr="00901E6A">
        <w:rPr>
          <w:rFonts w:ascii="Palatino Linotype" w:hAnsi="Palatino Linotype" w:cs="Arial"/>
        </w:rPr>
        <w:t xml:space="preserve"> exhibiera el Informe Justificado. </w:t>
      </w:r>
    </w:p>
    <w:p w14:paraId="44628890" w14:textId="2E823896" w:rsidR="00C26CD0" w:rsidRPr="00901E6A" w:rsidRDefault="00EF1FF0" w:rsidP="00400179">
      <w:pPr>
        <w:spacing w:line="360" w:lineRule="auto"/>
        <w:jc w:val="both"/>
        <w:rPr>
          <w:rFonts w:ascii="Palatino Linotype" w:hAnsi="Palatino Linotype" w:cs="Arial"/>
          <w:noProof/>
          <w:lang w:eastAsia="es-MX"/>
        </w:rPr>
      </w:pPr>
      <w:r w:rsidRPr="00901E6A">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14:anchorId="73388E89" wp14:editId="24C5B692">
                <wp:simplePos x="0" y="0"/>
                <wp:positionH relativeFrom="column">
                  <wp:posOffset>-3810</wp:posOffset>
                </wp:positionH>
                <wp:positionV relativeFrom="paragraph">
                  <wp:posOffset>3090544</wp:posOffset>
                </wp:positionV>
                <wp:extent cx="5791200" cy="220027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791200" cy="2200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5D3CD0"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243.35pt" to="455.7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" strokecolor="#4f81bd [3204]" strokeweight="2pt">
                <v:shadow on="t" color="black" opacity="24903f" origin=",.5" offset="0,.55556mm"/>
              </v:line>
            </w:pict>
          </mc:Fallback>
        </mc:AlternateContent>
      </w:r>
      <w:r w:rsidR="007B29E5" w:rsidRPr="00901E6A">
        <w:rPr>
          <w:rFonts w:ascii="Palatino Linotype" w:hAnsi="Palatino Linotype" w:cs="Arial"/>
          <w:b/>
          <w:sz w:val="28"/>
          <w:szCs w:val="28"/>
        </w:rPr>
        <w:t>VI</w:t>
      </w:r>
      <w:r w:rsidR="0029722B" w:rsidRPr="00901E6A">
        <w:rPr>
          <w:rFonts w:ascii="Palatino Linotype" w:hAnsi="Palatino Linotype" w:cs="Arial"/>
          <w:b/>
          <w:sz w:val="28"/>
          <w:szCs w:val="28"/>
        </w:rPr>
        <w:t>.</w:t>
      </w:r>
      <w:r w:rsidR="00C26CD0" w:rsidRPr="00901E6A">
        <w:rPr>
          <w:rFonts w:ascii="Palatino Linotype" w:hAnsi="Palatino Linotype" w:cs="Arial"/>
        </w:rPr>
        <w:t xml:space="preserve"> </w:t>
      </w:r>
      <w:r w:rsidR="00C26CD0" w:rsidRPr="00901E6A">
        <w:rPr>
          <w:rFonts w:ascii="Palatino Linotype" w:eastAsia="Arial Unicode MS" w:hAnsi="Palatino Linotype" w:cs="Arial"/>
        </w:rPr>
        <w:t xml:space="preserve">Conforme a las constancias del </w:t>
      </w:r>
      <w:r w:rsidR="00C26CD0" w:rsidRPr="00901E6A">
        <w:rPr>
          <w:rFonts w:ascii="Palatino Linotype" w:eastAsia="Arial Unicode MS" w:hAnsi="Palatino Linotype" w:cs="Arial"/>
          <w:b/>
        </w:rPr>
        <w:t>SAIMEX</w:t>
      </w:r>
      <w:r w:rsidR="00C26CD0" w:rsidRPr="00901E6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w:t>
      </w:r>
      <w:r w:rsidR="00C26CD0" w:rsidRPr="00901E6A">
        <w:rPr>
          <w:rFonts w:ascii="Palatino Linotype" w:hAnsi="Palatino Linotype" w:cs="Arial"/>
        </w:rPr>
        <w:t xml:space="preserve"> </w:t>
      </w:r>
      <w:r w:rsidR="00D906F0" w:rsidRPr="00901E6A">
        <w:rPr>
          <w:rFonts w:ascii="Palatino Linotype" w:hAnsi="Palatino Linotype" w:cs="Arial"/>
        </w:rPr>
        <w:t xml:space="preserve">en fecha once de agosto de dos mil veinte, </w:t>
      </w:r>
      <w:r w:rsidR="00C26CD0" w:rsidRPr="00901E6A">
        <w:rPr>
          <w:rFonts w:ascii="Palatino Linotype" w:hAnsi="Palatino Linotype"/>
          <w:b/>
        </w:rPr>
        <w:t>EL SUJETO OBLIGADO</w:t>
      </w:r>
      <w:r w:rsidR="00C26CD0" w:rsidRPr="00901E6A">
        <w:rPr>
          <w:rFonts w:ascii="Palatino Linotype" w:hAnsi="Palatino Linotype" w:cs="Arial"/>
          <w:noProof/>
          <w:lang w:eastAsia="es-MX"/>
        </w:rPr>
        <w:t>, an</w:t>
      </w:r>
      <w:r w:rsidR="00297098" w:rsidRPr="00901E6A">
        <w:rPr>
          <w:rFonts w:ascii="Palatino Linotype" w:hAnsi="Palatino Linotype" w:cs="Arial"/>
          <w:noProof/>
          <w:lang w:eastAsia="es-MX"/>
        </w:rPr>
        <w:t xml:space="preserve">exó como Informe Justificado, </w:t>
      </w:r>
      <w:r w:rsidR="00D906F0" w:rsidRPr="00901E6A">
        <w:rPr>
          <w:rFonts w:ascii="Palatino Linotype" w:hAnsi="Palatino Linotype" w:cs="Arial"/>
          <w:noProof/>
          <w:lang w:eastAsia="es-MX"/>
        </w:rPr>
        <w:t xml:space="preserve">los archivos electronicos denominados: </w:t>
      </w:r>
      <w:r w:rsidR="001E26F4" w:rsidRPr="00901E6A">
        <w:rPr>
          <w:rFonts w:ascii="Palatino Linotype" w:hAnsi="Palatino Linotype" w:cs="Arial"/>
          <w:b/>
          <w:i/>
          <w:noProof/>
          <w:lang w:eastAsia="es-MX"/>
        </w:rPr>
        <w:t>PRUEBA 2.pdf, PRUEBA 3.pdf</w:t>
      </w:r>
      <w:r w:rsidR="001E26F4" w:rsidRPr="00901E6A">
        <w:rPr>
          <w:rFonts w:ascii="Palatino Linotype" w:hAnsi="Palatino Linotype" w:cs="Arial"/>
          <w:noProof/>
          <w:lang w:eastAsia="es-MX"/>
        </w:rPr>
        <w:t xml:space="preserve"> y</w:t>
      </w:r>
      <w:r w:rsidR="001E26F4" w:rsidRPr="00901E6A">
        <w:rPr>
          <w:rFonts w:ascii="Palatino Linotype" w:hAnsi="Palatino Linotype" w:cs="Arial"/>
          <w:b/>
          <w:i/>
          <w:noProof/>
          <w:lang w:eastAsia="es-MX"/>
        </w:rPr>
        <w:t xml:space="preserve"> Inf Just 2702-2020.pdf</w:t>
      </w:r>
      <w:r w:rsidRPr="00901E6A">
        <w:rPr>
          <w:rFonts w:ascii="Palatino Linotype" w:hAnsi="Palatino Linotype" w:cs="Arial"/>
          <w:b/>
          <w:i/>
          <w:noProof/>
          <w:lang w:eastAsia="es-MX"/>
        </w:rPr>
        <w:t xml:space="preserve">, </w:t>
      </w:r>
      <w:r w:rsidR="00D906F0" w:rsidRPr="00901E6A">
        <w:rPr>
          <w:rFonts w:ascii="Palatino Linotype" w:hAnsi="Palatino Linotype" w:cs="Arial"/>
          <w:noProof/>
          <w:lang w:eastAsia="es-MX"/>
        </w:rPr>
        <w:t>mediante los cu</w:t>
      </w:r>
      <w:r w:rsidR="00B748AA" w:rsidRPr="00901E6A">
        <w:rPr>
          <w:rFonts w:ascii="Palatino Linotype" w:hAnsi="Palatino Linotype" w:cs="Arial"/>
          <w:noProof/>
          <w:lang w:eastAsia="es-MX"/>
        </w:rPr>
        <w:t>ales ratificó</w:t>
      </w:r>
      <w:r w:rsidR="00D906F0" w:rsidRPr="00901E6A">
        <w:rPr>
          <w:rFonts w:ascii="Palatino Linotype" w:hAnsi="Palatino Linotype" w:cs="Arial"/>
          <w:noProof/>
          <w:lang w:eastAsia="es-MX"/>
        </w:rPr>
        <w:t xml:space="preserve"> su respuesta</w:t>
      </w:r>
      <w:r w:rsidRPr="00901E6A">
        <w:rPr>
          <w:rFonts w:ascii="Palatino Linotype" w:hAnsi="Palatino Linotype" w:cs="Arial"/>
          <w:noProof/>
          <w:lang w:eastAsia="es-MX"/>
        </w:rPr>
        <w:t xml:space="preserve"> inicial, razon</w:t>
      </w:r>
      <w:r w:rsidR="00D906F0" w:rsidRPr="00901E6A">
        <w:rPr>
          <w:rFonts w:ascii="Palatino Linotype" w:hAnsi="Palatino Linotype" w:cs="Arial"/>
          <w:noProof/>
          <w:lang w:eastAsia="es-MX"/>
        </w:rPr>
        <w:t xml:space="preserve"> por la </w:t>
      </w:r>
      <w:r w:rsidR="00C26CD0" w:rsidRPr="00901E6A">
        <w:rPr>
          <w:rFonts w:ascii="Palatino Linotype" w:hAnsi="Palatino Linotype" w:cs="Arial"/>
          <w:noProof/>
          <w:lang w:eastAsia="es-MX"/>
        </w:rPr>
        <w:t>cual</w:t>
      </w:r>
      <w:r w:rsidR="00D906F0" w:rsidRPr="00901E6A">
        <w:rPr>
          <w:rFonts w:ascii="Palatino Linotype" w:hAnsi="Palatino Linotype" w:cs="Arial"/>
          <w:noProof/>
          <w:lang w:eastAsia="es-MX"/>
        </w:rPr>
        <w:t>,</w:t>
      </w:r>
      <w:r w:rsidR="00C26CD0" w:rsidRPr="00901E6A">
        <w:rPr>
          <w:rFonts w:ascii="Palatino Linotype" w:hAnsi="Palatino Linotype" w:cs="Arial"/>
          <w:noProof/>
          <w:lang w:eastAsia="es-MX"/>
        </w:rPr>
        <w:t xml:space="preserve"> no fue puesto a la vista del particular, </w:t>
      </w:r>
      <w:r w:rsidR="00B748AA" w:rsidRPr="00901E6A">
        <w:rPr>
          <w:rFonts w:ascii="Palatino Linotype" w:hAnsi="Palatino Linotype" w:cs="Arial"/>
          <w:noProof/>
          <w:lang w:eastAsia="es-MX"/>
        </w:rPr>
        <w:t>puesto</w:t>
      </w:r>
      <w:r w:rsidR="00C26CD0" w:rsidRPr="00901E6A">
        <w:rPr>
          <w:rFonts w:ascii="Palatino Linotype" w:hAnsi="Palatino Linotype" w:cs="Arial"/>
          <w:noProof/>
          <w:lang w:eastAsia="es-MX"/>
        </w:rPr>
        <w:t xml:space="preserve"> de que no se actualizó el supuesto de la fracción III del artículo 185 de la Ley de Transparencia y Acceso a la Información Pública del Estado de México y Municipios; </w:t>
      </w:r>
      <w:r w:rsidR="00C26CD0" w:rsidRPr="00901E6A">
        <w:rPr>
          <w:rFonts w:ascii="Palatino Linotype" w:hAnsi="Palatino Linotype" w:cs="Arial"/>
          <w:bCs/>
        </w:rPr>
        <w:t xml:space="preserve">sin embargo, </w:t>
      </w:r>
      <w:r w:rsidR="00C26CD0" w:rsidRPr="00901E6A">
        <w:rPr>
          <w:rFonts w:ascii="Palatino Linotype" w:hAnsi="Palatino Linotype" w:cs="Arial"/>
          <w:noProof/>
          <w:lang w:eastAsia="es-MX"/>
        </w:rPr>
        <w:t>se hace del conocimiento en el presente apartado.</w:t>
      </w:r>
    </w:p>
    <w:p w14:paraId="38DCDC7E" w14:textId="4FF9CC5D" w:rsidR="00C26CD0" w:rsidRPr="00901E6A" w:rsidRDefault="00C26CD0" w:rsidP="00400179">
      <w:pPr>
        <w:spacing w:line="360" w:lineRule="auto"/>
        <w:jc w:val="both"/>
        <w:rPr>
          <w:rFonts w:ascii="Palatino Linotype" w:hAnsi="Palatino Linotype" w:cs="Arial"/>
        </w:rPr>
      </w:pPr>
    </w:p>
    <w:p w14:paraId="015399F5" w14:textId="3D21F702" w:rsidR="00C26CD0" w:rsidRPr="00901E6A" w:rsidRDefault="00C26CD0" w:rsidP="00F358CE">
      <w:pPr>
        <w:spacing w:line="360" w:lineRule="auto"/>
        <w:jc w:val="both"/>
        <w:rPr>
          <w:rFonts w:ascii="Palatino Linotype" w:hAnsi="Palatino Linotype" w:cs="Arial"/>
        </w:rPr>
      </w:pPr>
    </w:p>
    <w:p w14:paraId="4D3F2197" w14:textId="5B0DDECB" w:rsidR="00D906F0" w:rsidRPr="00901E6A" w:rsidRDefault="00D906F0" w:rsidP="00F358CE">
      <w:pPr>
        <w:spacing w:line="360" w:lineRule="auto"/>
        <w:jc w:val="both"/>
        <w:rPr>
          <w:rFonts w:ascii="Palatino Linotype" w:hAnsi="Palatino Linotype" w:cs="Arial"/>
        </w:rPr>
      </w:pPr>
    </w:p>
    <w:p w14:paraId="4C131EF7" w14:textId="3E28EE22" w:rsidR="00D906F0" w:rsidRPr="00901E6A" w:rsidRDefault="00D906F0" w:rsidP="00F358CE">
      <w:pPr>
        <w:spacing w:line="360" w:lineRule="auto"/>
        <w:jc w:val="both"/>
        <w:rPr>
          <w:rFonts w:ascii="Palatino Linotype" w:hAnsi="Palatino Linotype" w:cs="Arial"/>
        </w:rPr>
      </w:pPr>
    </w:p>
    <w:p w14:paraId="3996EF8C" w14:textId="434466C4" w:rsidR="00E6408B" w:rsidRPr="00901E6A" w:rsidRDefault="00E6408B" w:rsidP="00E6408B">
      <w:pPr>
        <w:spacing w:line="360" w:lineRule="auto"/>
        <w:jc w:val="both"/>
        <w:rPr>
          <w:rFonts w:ascii="Palatino Linotype" w:hAnsi="Palatino Linotype" w:cs="Arial"/>
        </w:rPr>
      </w:pPr>
    </w:p>
    <w:p w14:paraId="322753EE" w14:textId="77777777" w:rsidR="00EF1FF0" w:rsidRPr="00901E6A" w:rsidRDefault="00EF1FF0" w:rsidP="00E6408B">
      <w:pPr>
        <w:spacing w:line="360" w:lineRule="auto"/>
        <w:jc w:val="both"/>
        <w:rPr>
          <w:rFonts w:ascii="Palatino Linotype" w:hAnsi="Palatino Linotype" w:cs="Arial"/>
        </w:rPr>
      </w:pPr>
    </w:p>
    <w:p w14:paraId="29CBAC6D" w14:textId="77777777" w:rsidR="00EF1FF0" w:rsidRPr="00901E6A" w:rsidRDefault="00EF1FF0" w:rsidP="00E6408B">
      <w:pPr>
        <w:spacing w:line="360" w:lineRule="auto"/>
        <w:jc w:val="both"/>
        <w:rPr>
          <w:rFonts w:ascii="Palatino Linotype" w:hAnsi="Palatino Linotype" w:cs="Arial"/>
        </w:rPr>
      </w:pPr>
    </w:p>
    <w:p w14:paraId="05A298B5" w14:textId="76510726" w:rsidR="00EF1FF0" w:rsidRPr="00901E6A" w:rsidRDefault="00EF1FF0"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1D8C46FA" wp14:editId="7501AEFD">
            <wp:extent cx="5724525" cy="7010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02" t="15211" r="31587" b="6104"/>
                    <a:stretch/>
                  </pic:blipFill>
                  <pic:spPr bwMode="auto">
                    <a:xfrm>
                      <a:off x="0" y="0"/>
                      <a:ext cx="5724525" cy="7010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C919B1" w14:textId="729E42CF" w:rsidR="00EF1FF0" w:rsidRPr="00901E6A" w:rsidRDefault="00EF1FF0"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3C75E208" wp14:editId="107C1F7A">
            <wp:extent cx="6010275" cy="7267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58" t="9068" r="33231" b="6396"/>
                    <a:stretch/>
                  </pic:blipFill>
                  <pic:spPr bwMode="auto">
                    <a:xfrm>
                      <a:off x="0" y="0"/>
                      <a:ext cx="6010275" cy="7267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3C3BA6" w14:textId="77777777" w:rsidR="00EF1FF0" w:rsidRPr="00901E6A" w:rsidRDefault="00EF1FF0"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7675E53E" wp14:editId="0B70676B">
            <wp:extent cx="5857875" cy="7086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87" t="11700" r="38658" b="11369"/>
                    <a:stretch/>
                  </pic:blipFill>
                  <pic:spPr bwMode="auto">
                    <a:xfrm>
                      <a:off x="0" y="0"/>
                      <a:ext cx="5857875" cy="7086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0D3F33" w14:textId="5CF35048" w:rsidR="00EF1FF0" w:rsidRPr="00901E6A" w:rsidRDefault="00EF1FF0"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7D5BCC45" wp14:editId="47C5CC69">
            <wp:extent cx="5819775" cy="70675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45" t="11115" r="33724" b="4934"/>
                    <a:stretch/>
                  </pic:blipFill>
                  <pic:spPr bwMode="auto">
                    <a:xfrm>
                      <a:off x="0" y="0"/>
                      <a:ext cx="5819775" cy="7067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3E4F29" w14:textId="6C1FD75B" w:rsidR="00EF1FF0" w:rsidRPr="00901E6A" w:rsidRDefault="00EF1FF0"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1C95B832" wp14:editId="5A1EFA95">
            <wp:extent cx="5962650" cy="7077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49" t="12579" r="36027" b="11954"/>
                    <a:stretch/>
                  </pic:blipFill>
                  <pic:spPr bwMode="auto">
                    <a:xfrm>
                      <a:off x="0" y="0"/>
                      <a:ext cx="5962650" cy="7077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6FA43E" w14:textId="6D63D84A" w:rsidR="00EF1FF0" w:rsidRPr="00901E6A" w:rsidRDefault="0056674E"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2A6D8BCA" wp14:editId="0093AF14">
            <wp:extent cx="5857875" cy="7105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58" t="10238" r="34053" b="6396"/>
                    <a:stretch/>
                  </pic:blipFill>
                  <pic:spPr bwMode="auto">
                    <a:xfrm>
                      <a:off x="0" y="0"/>
                      <a:ext cx="5857875" cy="7105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70C2A7" w14:textId="04A81AD8" w:rsidR="0056674E" w:rsidRPr="00901E6A" w:rsidRDefault="0056674E" w:rsidP="00E6408B">
      <w:pPr>
        <w:spacing w:line="360" w:lineRule="auto"/>
        <w:jc w:val="both"/>
        <w:rPr>
          <w:rFonts w:ascii="Palatino Linotype" w:hAnsi="Palatino Linotype" w:cs="Arial"/>
        </w:rPr>
      </w:pPr>
      <w:r w:rsidRPr="00901E6A">
        <w:rPr>
          <w:noProof/>
          <w:lang w:eastAsia="es-MX"/>
        </w:rPr>
        <w:lastRenderedPageBreak/>
        <w:drawing>
          <wp:inline distT="0" distB="0" distL="0" distR="0" wp14:anchorId="401A7D0D" wp14:editId="3820D793">
            <wp:extent cx="5838825" cy="71913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91" t="17258" r="32080" b="7274"/>
                    <a:stretch/>
                  </pic:blipFill>
                  <pic:spPr bwMode="auto">
                    <a:xfrm>
                      <a:off x="0" y="0"/>
                      <a:ext cx="5838825" cy="7191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BFA0C9" w14:textId="0BC94FF6" w:rsidR="0029722B" w:rsidRPr="00901E6A" w:rsidRDefault="0029722B" w:rsidP="00E6408B">
      <w:pPr>
        <w:spacing w:line="360" w:lineRule="auto"/>
        <w:jc w:val="both"/>
        <w:rPr>
          <w:rFonts w:ascii="Palatino Linotype" w:hAnsi="Palatino Linotype" w:cs="Arial"/>
        </w:rPr>
      </w:pPr>
      <w:r w:rsidRPr="00901E6A">
        <w:rPr>
          <w:rFonts w:ascii="Palatino Linotype" w:hAnsi="Palatino Linotype" w:cs="Arial"/>
        </w:rPr>
        <w:lastRenderedPageBreak/>
        <w:t xml:space="preserve">Por su parte, </w:t>
      </w:r>
      <w:r w:rsidRPr="00901E6A">
        <w:rPr>
          <w:rFonts w:ascii="Palatino Linotype" w:hAnsi="Palatino Linotype" w:cs="Arial"/>
          <w:b/>
        </w:rPr>
        <w:t>EL RECURRENTE</w:t>
      </w:r>
      <w:r w:rsidRPr="00901E6A">
        <w:rPr>
          <w:rFonts w:ascii="Palatino Linotype" w:hAnsi="Palatino Linotype" w:cs="Arial"/>
        </w:rPr>
        <w:t xml:space="preserve"> </w:t>
      </w:r>
      <w:r w:rsidR="002D7FE5" w:rsidRPr="00901E6A">
        <w:rPr>
          <w:rFonts w:ascii="Palatino Linotype" w:hAnsi="Palatino Linotype" w:cs="Arial"/>
        </w:rPr>
        <w:t xml:space="preserve">fue omiso en realizar </w:t>
      </w:r>
      <w:r w:rsidR="002D7FE5" w:rsidRPr="00901E6A">
        <w:rPr>
          <w:rFonts w:ascii="Palatino Linotype" w:eastAsia="Arial Unicode MS" w:hAnsi="Palatino Linotype" w:cs="Arial"/>
        </w:rPr>
        <w:t>manifestación alguna, tampoco presentó pruebas o alegatos, tal y como se observa:</w:t>
      </w:r>
    </w:p>
    <w:p w14:paraId="4387F664" w14:textId="2AE4788A" w:rsidR="0029722B" w:rsidRPr="00901E6A" w:rsidRDefault="00EF1FF0" w:rsidP="002D7FE5">
      <w:pPr>
        <w:spacing w:before="100" w:beforeAutospacing="1" w:after="100" w:afterAutospacing="1" w:line="360" w:lineRule="auto"/>
        <w:jc w:val="both"/>
        <w:rPr>
          <w:rFonts w:ascii="Palatino Linotype" w:hAnsi="Palatino Linotype" w:cs="Arial"/>
        </w:rPr>
      </w:pPr>
      <w:r w:rsidRPr="00901E6A">
        <w:rPr>
          <w:noProof/>
          <w:lang w:eastAsia="es-MX"/>
        </w:rPr>
        <w:drawing>
          <wp:inline distT="0" distB="0" distL="0" distR="0" wp14:anchorId="19F0FDA8" wp14:editId="59DE6E4C">
            <wp:extent cx="5905500"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50" t="40367" r="15141" b="23947"/>
                    <a:stretch/>
                  </pic:blipFill>
                  <pic:spPr bwMode="auto">
                    <a:xfrm>
                      <a:off x="0" y="0"/>
                      <a:ext cx="5905500" cy="1885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043D15" w14:textId="5FD43A96" w:rsidR="0029722B" w:rsidRPr="00901E6A" w:rsidRDefault="007B29E5" w:rsidP="0029722B">
      <w:pPr>
        <w:spacing w:before="100" w:beforeAutospacing="1" w:after="100" w:afterAutospacing="1" w:line="360" w:lineRule="auto"/>
        <w:jc w:val="both"/>
        <w:rPr>
          <w:rFonts w:ascii="Palatino Linotype" w:hAnsi="Palatino Linotype"/>
        </w:rPr>
      </w:pPr>
      <w:r w:rsidRPr="00901E6A">
        <w:rPr>
          <w:rFonts w:ascii="Palatino Linotype" w:hAnsi="Palatino Linotype" w:cs="Arial"/>
          <w:b/>
          <w:sz w:val="28"/>
          <w:szCs w:val="28"/>
        </w:rPr>
        <w:t>VII</w:t>
      </w:r>
      <w:r w:rsidR="0029722B" w:rsidRPr="00901E6A">
        <w:rPr>
          <w:rFonts w:ascii="Palatino Linotype" w:hAnsi="Palatino Linotype" w:cs="Arial"/>
          <w:b/>
          <w:sz w:val="28"/>
          <w:szCs w:val="28"/>
        </w:rPr>
        <w:t>.</w:t>
      </w:r>
      <w:r w:rsidR="0029722B" w:rsidRPr="00901E6A">
        <w:rPr>
          <w:rFonts w:ascii="Palatino Linotype" w:hAnsi="Palatino Linotype" w:cs="Arial"/>
        </w:rPr>
        <w:t xml:space="preserve"> Transcurrido el plazo señalado en el párrafo anterior y, una vez analizado el estado procesal que guardaba el expediente, en fecha </w:t>
      </w:r>
      <w:r w:rsidR="0056674E" w:rsidRPr="00901E6A">
        <w:rPr>
          <w:rFonts w:ascii="Palatino Linotype" w:hAnsi="Palatino Linotype" w:cs="Arial"/>
        </w:rPr>
        <w:t xml:space="preserve">ocho de octubre </w:t>
      </w:r>
      <w:r w:rsidR="0029722B" w:rsidRPr="00901E6A">
        <w:rPr>
          <w:rFonts w:ascii="Palatino Linotype" w:hAnsi="Palatino Linotype" w:cs="Arial"/>
        </w:rPr>
        <w:t>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9722B" w:rsidRPr="00901E6A">
        <w:rPr>
          <w:rFonts w:ascii="Palatino Linotype" w:hAnsi="Palatino Linotype"/>
        </w:rPr>
        <w:t>.</w:t>
      </w:r>
    </w:p>
    <w:p w14:paraId="53B7C690" w14:textId="6902AF3A" w:rsidR="007B29E5" w:rsidRPr="00901E6A" w:rsidRDefault="007B29E5" w:rsidP="0029722B">
      <w:pPr>
        <w:spacing w:before="100" w:beforeAutospacing="1" w:after="100" w:afterAutospacing="1" w:line="360" w:lineRule="auto"/>
        <w:jc w:val="both"/>
        <w:rPr>
          <w:rFonts w:ascii="Palatino Linotype" w:hAnsi="Palatino Linotype"/>
          <w:b/>
          <w:sz w:val="28"/>
        </w:rPr>
      </w:pPr>
      <w:r w:rsidRPr="00901E6A">
        <w:rPr>
          <w:rFonts w:ascii="Palatino Linotype" w:hAnsi="Palatino Linotype"/>
          <w:b/>
          <w:sz w:val="28"/>
        </w:rPr>
        <w:t>VIII.</w:t>
      </w:r>
      <w:r w:rsidRPr="00901E6A">
        <w:rPr>
          <w:rFonts w:ascii="Palatino Linotype" w:hAnsi="Palatino Linotype" w:cs="Arial"/>
          <w:color w:val="000000"/>
        </w:rPr>
        <w:t xml:space="preserve"> En fecha </w:t>
      </w:r>
      <w:r w:rsidR="0056674E" w:rsidRPr="00901E6A">
        <w:rPr>
          <w:rFonts w:ascii="Palatino Linotype" w:hAnsi="Palatino Linotype" w:cs="Arial"/>
          <w:color w:val="000000"/>
        </w:rPr>
        <w:t xml:space="preserve">ocho de octubre </w:t>
      </w:r>
      <w:r w:rsidRPr="00901E6A">
        <w:rPr>
          <w:rFonts w:ascii="Palatino Linotype" w:hAnsi="Palatino Linotype" w:cs="Arial"/>
          <w:color w:val="000000"/>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B757AA0" w14:textId="77777777" w:rsidR="0029722B" w:rsidRPr="00901E6A" w:rsidRDefault="0029722B" w:rsidP="0029722B">
      <w:pPr>
        <w:spacing w:before="100" w:beforeAutospacing="1" w:after="100" w:afterAutospacing="1" w:line="360" w:lineRule="auto"/>
        <w:jc w:val="center"/>
        <w:rPr>
          <w:rFonts w:ascii="Palatino Linotype" w:hAnsi="Palatino Linotype"/>
          <w:b/>
          <w:bCs/>
          <w:spacing w:val="60"/>
          <w:sz w:val="28"/>
        </w:rPr>
      </w:pPr>
      <w:r w:rsidRPr="00901E6A">
        <w:rPr>
          <w:rFonts w:ascii="Palatino Linotype" w:hAnsi="Palatino Linotype"/>
          <w:b/>
          <w:bCs/>
          <w:spacing w:val="60"/>
          <w:sz w:val="28"/>
        </w:rPr>
        <w:t>CONSIDERANDO</w:t>
      </w:r>
    </w:p>
    <w:p w14:paraId="44EE2092" w14:textId="77777777" w:rsidR="0029722B" w:rsidRPr="00901E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lastRenderedPageBreak/>
        <w:t>PRIMERO</w:t>
      </w:r>
      <w:r w:rsidRPr="00901E6A">
        <w:rPr>
          <w:rFonts w:ascii="Palatino Linotype" w:hAnsi="Palatino Linotype" w:cs="Arial"/>
          <w:b/>
        </w:rPr>
        <w:t>. Competencia.</w:t>
      </w:r>
      <w:r w:rsidRPr="00901E6A">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7E644FB6" w14:textId="77777777" w:rsidR="0029722B" w:rsidRPr="00901E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t>SEGUNDO</w:t>
      </w:r>
      <w:r w:rsidRPr="00901E6A">
        <w:rPr>
          <w:rFonts w:ascii="Palatino Linotype" w:hAnsi="Palatino Linotype" w:cs="Arial"/>
          <w:b/>
        </w:rPr>
        <w:t>. Interés.</w:t>
      </w:r>
      <w:r w:rsidRPr="00901E6A">
        <w:rPr>
          <w:rFonts w:ascii="Palatino Linotype" w:hAnsi="Palatino Linotype" w:cs="Arial"/>
        </w:rPr>
        <w:t xml:space="preserve"> El recurso de revisión fue interpuesto por parte legítima en atención a que fue presentado por </w:t>
      </w:r>
      <w:r w:rsidRPr="00901E6A">
        <w:rPr>
          <w:rFonts w:ascii="Palatino Linotype" w:hAnsi="Palatino Linotype" w:cs="Arial"/>
          <w:b/>
        </w:rPr>
        <w:t>EL RECURRENTE</w:t>
      </w:r>
      <w:r w:rsidRPr="00901E6A">
        <w:rPr>
          <w:rFonts w:ascii="Palatino Linotype" w:hAnsi="Palatino Linotype" w:cs="Arial"/>
          <w:snapToGrid w:val="0"/>
        </w:rPr>
        <w:t xml:space="preserve">, quien es la misma persona que formuló la </w:t>
      </w:r>
      <w:r w:rsidRPr="00901E6A">
        <w:rPr>
          <w:rFonts w:ascii="Palatino Linotype" w:hAnsi="Palatino Linotype" w:cs="Arial"/>
        </w:rPr>
        <w:t>solicitud</w:t>
      </w:r>
      <w:r w:rsidRPr="00901E6A">
        <w:rPr>
          <w:rFonts w:ascii="Palatino Linotype" w:hAnsi="Palatino Linotype" w:cs="Arial"/>
          <w:snapToGrid w:val="0"/>
        </w:rPr>
        <w:t xml:space="preserve"> de información pública al</w:t>
      </w:r>
      <w:r w:rsidRPr="00901E6A">
        <w:rPr>
          <w:rFonts w:ascii="Palatino Linotype" w:hAnsi="Palatino Linotype" w:cs="Arial"/>
          <w:b/>
          <w:snapToGrid w:val="0"/>
        </w:rPr>
        <w:t xml:space="preserve"> SUJETO OBLIGADO</w:t>
      </w:r>
      <w:r w:rsidRPr="00901E6A">
        <w:rPr>
          <w:rFonts w:ascii="Palatino Linotype" w:hAnsi="Palatino Linotype" w:cs="Arial"/>
        </w:rPr>
        <w:t>.</w:t>
      </w:r>
    </w:p>
    <w:p w14:paraId="6952EEAD" w14:textId="77777777" w:rsidR="0029722B" w:rsidRPr="00901E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t>TERCERO</w:t>
      </w:r>
      <w:r w:rsidRPr="00901E6A">
        <w:rPr>
          <w:rFonts w:ascii="Palatino Linotype" w:hAnsi="Palatino Linotype" w:cs="Arial"/>
          <w:b/>
        </w:rPr>
        <w:t xml:space="preserve">. Oportunidad. </w:t>
      </w:r>
      <w:r w:rsidRPr="00901E6A">
        <w:rPr>
          <w:rFonts w:ascii="Palatino Linotype" w:hAnsi="Palatino Linotype" w:cs="Arial"/>
        </w:rPr>
        <w:t xml:space="preserve">El recurso de revisión fue interpuesto dentro del plazo de quince días hábiles contados a partir del día siguiente a aquel en que </w:t>
      </w:r>
      <w:r w:rsidRPr="00901E6A">
        <w:rPr>
          <w:rFonts w:ascii="Palatino Linotype" w:hAnsi="Palatino Linotype" w:cs="Arial"/>
          <w:b/>
        </w:rPr>
        <w:t xml:space="preserve">EL RECURRENTE </w:t>
      </w:r>
      <w:r w:rsidRPr="00901E6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D9B62E7" w14:textId="77777777" w:rsidR="0029722B" w:rsidRPr="00901E6A" w:rsidRDefault="0029722B" w:rsidP="0029722B">
      <w:pPr>
        <w:ind w:left="851" w:right="902"/>
        <w:jc w:val="both"/>
        <w:rPr>
          <w:rFonts w:ascii="Palatino Linotype" w:hAnsi="Palatino Linotype" w:cs="Arial"/>
          <w:i/>
          <w:sz w:val="22"/>
        </w:rPr>
      </w:pPr>
      <w:r w:rsidRPr="00901E6A">
        <w:rPr>
          <w:rFonts w:ascii="Palatino Linotype" w:hAnsi="Palatino Linotype" w:cs="Arial"/>
          <w:i/>
          <w:sz w:val="22"/>
        </w:rPr>
        <w:t>“</w:t>
      </w:r>
      <w:r w:rsidRPr="00901E6A">
        <w:rPr>
          <w:rFonts w:ascii="Palatino Linotype" w:hAnsi="Palatino Linotype" w:cs="Arial"/>
          <w:b/>
          <w:i/>
          <w:sz w:val="22"/>
        </w:rPr>
        <w:t>Artículo 178.</w:t>
      </w:r>
      <w:r w:rsidRPr="00901E6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901E6A">
        <w:rPr>
          <w:rFonts w:ascii="Palatino Linotype" w:hAnsi="Palatino Linotype" w:cs="Arial"/>
          <w:i/>
          <w:sz w:val="22"/>
        </w:rPr>
        <w:lastRenderedPageBreak/>
        <w:t>dentro de los quince días hábiles, siguientes a la fecha de la notificación de la respuesta.</w:t>
      </w:r>
    </w:p>
    <w:p w14:paraId="3D2DFBA7" w14:textId="77777777" w:rsidR="0029722B" w:rsidRPr="00901E6A" w:rsidRDefault="0029722B" w:rsidP="0029722B">
      <w:pPr>
        <w:ind w:left="851" w:right="902"/>
        <w:jc w:val="both"/>
        <w:rPr>
          <w:rFonts w:ascii="Palatino Linotype" w:hAnsi="Palatino Linotype" w:cs="Arial"/>
          <w:i/>
          <w:sz w:val="22"/>
        </w:rPr>
      </w:pPr>
      <w:r w:rsidRPr="00901E6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1C174D" w14:textId="77777777" w:rsidR="0029722B" w:rsidRPr="00901E6A" w:rsidRDefault="0029722B" w:rsidP="0029722B">
      <w:pPr>
        <w:ind w:left="851" w:right="902"/>
        <w:jc w:val="both"/>
        <w:rPr>
          <w:rFonts w:ascii="Palatino Linotype" w:hAnsi="Palatino Linotype" w:cs="Arial"/>
          <w:i/>
          <w:sz w:val="22"/>
        </w:rPr>
      </w:pPr>
      <w:r w:rsidRPr="00901E6A">
        <w:rPr>
          <w:rFonts w:ascii="Palatino Linotype" w:hAnsi="Palatino Linotype" w:cs="Arial"/>
          <w:i/>
          <w:sz w:val="22"/>
        </w:rPr>
        <w:t xml:space="preserve">En el caso de que se interponga ante la Unidad de Transparencia, ésta deberá remitir el recurso de revisión al Instituto a más tardar al día </w:t>
      </w:r>
      <w:r w:rsidRPr="00901E6A">
        <w:rPr>
          <w:rFonts w:ascii="Palatino Linotype" w:hAnsi="Palatino Linotype" w:cs="Arial"/>
          <w:i/>
          <w:sz w:val="22"/>
          <w:lang w:eastAsia="es-MX"/>
        </w:rPr>
        <w:t>siguiente</w:t>
      </w:r>
      <w:r w:rsidRPr="00901E6A">
        <w:rPr>
          <w:rFonts w:ascii="Palatino Linotype" w:hAnsi="Palatino Linotype" w:cs="Arial"/>
          <w:i/>
          <w:sz w:val="22"/>
        </w:rPr>
        <w:t xml:space="preserve"> de haberlo recibido.” (Sic)</w:t>
      </w:r>
    </w:p>
    <w:p w14:paraId="793D3DD2" w14:textId="77777777" w:rsidR="0056674E" w:rsidRPr="00901E6A" w:rsidRDefault="0056674E" w:rsidP="006238FC">
      <w:pPr>
        <w:spacing w:line="360" w:lineRule="auto"/>
        <w:contextualSpacing/>
        <w:jc w:val="both"/>
        <w:rPr>
          <w:rFonts w:ascii="Palatino Linotype" w:hAnsi="Palatino Linotype" w:cs="Arial"/>
        </w:rPr>
      </w:pPr>
    </w:p>
    <w:p w14:paraId="381070DC" w14:textId="7E6C6689" w:rsidR="00380B1E" w:rsidRPr="00901E6A" w:rsidRDefault="0029722B" w:rsidP="006238FC">
      <w:pPr>
        <w:spacing w:line="360" w:lineRule="auto"/>
        <w:contextualSpacing/>
        <w:jc w:val="both"/>
        <w:rPr>
          <w:rFonts w:ascii="Palatino Linotype" w:hAnsi="Palatino Linotype" w:cs="Arial"/>
          <w:color w:val="000000" w:themeColor="text1"/>
        </w:rPr>
      </w:pPr>
      <w:r w:rsidRPr="00901E6A">
        <w:rPr>
          <w:rFonts w:ascii="Palatino Linotype" w:hAnsi="Palatino Linotype" w:cs="Arial"/>
        </w:rPr>
        <w:t xml:space="preserve">En esa tesitura, atendiendo a que </w:t>
      </w:r>
      <w:r w:rsidRPr="00901E6A">
        <w:rPr>
          <w:rFonts w:ascii="Palatino Linotype" w:hAnsi="Palatino Linotype" w:cs="Arial"/>
          <w:b/>
        </w:rPr>
        <w:t>EL SUJETO OBLIGADO</w:t>
      </w:r>
      <w:r w:rsidRPr="00901E6A">
        <w:rPr>
          <w:rFonts w:ascii="Palatino Linotype" w:hAnsi="Palatino Linotype" w:cs="Arial"/>
        </w:rPr>
        <w:t xml:space="preserve"> notificó la respuesta a la solicitud de información pública el día</w:t>
      </w:r>
      <w:r w:rsidR="007D5472" w:rsidRPr="00901E6A">
        <w:rPr>
          <w:rFonts w:ascii="Palatino Linotype" w:hAnsi="Palatino Linotype" w:cs="Arial"/>
          <w:b/>
        </w:rPr>
        <w:t xml:space="preserve"> </w:t>
      </w:r>
      <w:r w:rsidR="00A91F81" w:rsidRPr="00901E6A">
        <w:rPr>
          <w:rFonts w:ascii="Palatino Linotype" w:hAnsi="Palatino Linotype" w:cs="Arial"/>
          <w:b/>
        </w:rPr>
        <w:t xml:space="preserve">diecicho de agosto </w:t>
      </w:r>
      <w:r w:rsidR="00380B1E" w:rsidRPr="00901E6A">
        <w:rPr>
          <w:rFonts w:ascii="Palatino Linotype" w:hAnsi="Palatino Linotype" w:cs="Arial"/>
          <w:b/>
        </w:rPr>
        <w:t>de dos mil veinte</w:t>
      </w:r>
      <w:r w:rsidRPr="00901E6A">
        <w:rPr>
          <w:rFonts w:ascii="Palatino Linotype" w:hAnsi="Palatino Linotype" w:cs="Arial"/>
        </w:rPr>
        <w:t xml:space="preserve">; </w:t>
      </w:r>
      <w:r w:rsidR="00380B1E" w:rsidRPr="00901E6A">
        <w:rPr>
          <w:rFonts w:ascii="Palatino Linotype" w:hAnsi="Palatino Linotype" w:cs="Arial"/>
        </w:rPr>
        <w:t>a</w:t>
      </w:r>
      <w:r w:rsidRPr="00901E6A">
        <w:rPr>
          <w:rFonts w:ascii="Palatino Linotype" w:hAnsi="Palatino Linotype" w:cs="Arial"/>
        </w:rPr>
        <w:t>sí, el plazo de quince días hábiles que el artículo 178 de la Ley de la materia otorga al</w:t>
      </w:r>
      <w:r w:rsidRPr="00901E6A">
        <w:rPr>
          <w:rFonts w:ascii="Palatino Linotype" w:hAnsi="Palatino Linotype" w:cs="Arial"/>
          <w:b/>
        </w:rPr>
        <w:t xml:space="preserve"> RECURRENTE</w:t>
      </w:r>
      <w:r w:rsidRPr="00901E6A">
        <w:rPr>
          <w:rFonts w:ascii="Palatino Linotype" w:hAnsi="Palatino Linotype" w:cs="Arial"/>
        </w:rPr>
        <w:t xml:space="preserve"> para presentar el recurso de revisión, transcurrió del </w:t>
      </w:r>
      <w:r w:rsidR="00A91F81" w:rsidRPr="00901E6A">
        <w:rPr>
          <w:rFonts w:ascii="Palatino Linotype" w:hAnsi="Palatino Linotype" w:cs="Arial"/>
          <w:b/>
        </w:rPr>
        <w:t xml:space="preserve">diecinueve de agosto </w:t>
      </w:r>
      <w:r w:rsidRPr="00901E6A">
        <w:rPr>
          <w:rFonts w:ascii="Palatino Linotype" w:hAnsi="Palatino Linotype" w:cs="Arial"/>
          <w:b/>
        </w:rPr>
        <w:t xml:space="preserve">al </w:t>
      </w:r>
      <w:r w:rsidR="00A91F81" w:rsidRPr="00901E6A">
        <w:rPr>
          <w:rFonts w:ascii="Palatino Linotype" w:hAnsi="Palatino Linotype" w:cs="Arial"/>
          <w:b/>
        </w:rPr>
        <w:t xml:space="preserve">ocho de septiembre </w:t>
      </w:r>
      <w:r w:rsidRPr="00901E6A">
        <w:rPr>
          <w:rFonts w:ascii="Palatino Linotype" w:hAnsi="Palatino Linotype" w:cs="Arial"/>
          <w:b/>
        </w:rPr>
        <w:t xml:space="preserve">de dos mil veinte, </w:t>
      </w:r>
      <w:r w:rsidR="00380B1E" w:rsidRPr="00901E6A">
        <w:rPr>
          <w:rFonts w:ascii="Palatino Linotype" w:hAnsi="Palatino Linotype" w:cs="Arial"/>
          <w:color w:val="000000" w:themeColor="text1"/>
        </w:rPr>
        <w:t>sin contemplar en el cómputo los días</w:t>
      </w:r>
      <w:r w:rsidR="005A3B83" w:rsidRPr="00901E6A">
        <w:rPr>
          <w:rFonts w:ascii="Palatino Linotype" w:hAnsi="Palatino Linotype" w:cs="Arial"/>
          <w:color w:val="000000" w:themeColor="text1"/>
        </w:rPr>
        <w:t xml:space="preserve"> </w:t>
      </w:r>
      <w:r w:rsidR="00A91F81" w:rsidRPr="00901E6A">
        <w:rPr>
          <w:rFonts w:ascii="Palatino Linotype" w:hAnsi="Palatino Linotype" w:cs="Arial"/>
          <w:color w:val="000000" w:themeColor="text1"/>
        </w:rPr>
        <w:t xml:space="preserve">veintidós, veintitrés, veintinueve y treinta de agosto; cinco y seis de septiembre de dos mil veinte </w:t>
      </w:r>
      <w:r w:rsidR="00380B1E" w:rsidRPr="00901E6A">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w:t>
      </w:r>
      <w:r w:rsidR="00A91F81" w:rsidRPr="00901E6A">
        <w:rPr>
          <w:rFonts w:ascii="Palatino Linotype" w:hAnsi="Palatino Linotype" w:cs="Arial"/>
          <w:color w:val="000000" w:themeColor="text1"/>
        </w:rPr>
        <w:t xml:space="preserve"> y Municipios y</w:t>
      </w:r>
      <w:r w:rsidR="00380B1E" w:rsidRPr="00901E6A">
        <w:rPr>
          <w:rFonts w:ascii="Palatino Linotype" w:hAnsi="Palatino Linotype"/>
          <w:color w:val="000000" w:themeColor="text1"/>
        </w:rPr>
        <w:t xml:space="preserve"> en términos del </w:t>
      </w:r>
      <w:r w:rsidR="00380B1E" w:rsidRPr="00901E6A">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w:t>
      </w:r>
      <w:r w:rsidR="00A91F81" w:rsidRPr="00901E6A">
        <w:rPr>
          <w:rFonts w:ascii="Palatino Linotype" w:hAnsi="Palatino Linotype" w:cs="Arial"/>
          <w:color w:val="000000" w:themeColor="text1"/>
        </w:rPr>
        <w:t>iciembre de dos mil diecinueve.</w:t>
      </w:r>
    </w:p>
    <w:p w14:paraId="6B3B9EF8" w14:textId="77777777" w:rsidR="006238FC" w:rsidRPr="00901E6A" w:rsidRDefault="006238FC"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3E8B892" w14:textId="150059CD" w:rsidR="0029722B" w:rsidRPr="00901E6A" w:rsidRDefault="0029722B" w:rsidP="006238FC">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901E6A">
        <w:rPr>
          <w:rFonts w:ascii="Palatino Linotype" w:hAnsi="Palatino Linotype" w:cs="Arial"/>
        </w:rPr>
        <w:t>En ese tenor, si el recurso de revisión que nos ocupa, se interpuso el</w:t>
      </w:r>
      <w:r w:rsidR="006238FC" w:rsidRPr="00901E6A">
        <w:rPr>
          <w:rFonts w:ascii="Palatino Linotype" w:hAnsi="Palatino Linotype" w:cs="Arial"/>
          <w:b/>
        </w:rPr>
        <w:t xml:space="preserve"> </w:t>
      </w:r>
      <w:r w:rsidR="00A91F81" w:rsidRPr="00901E6A">
        <w:rPr>
          <w:rFonts w:ascii="Palatino Linotype" w:hAnsi="Palatino Linotype" w:cs="Arial"/>
          <w:b/>
        </w:rPr>
        <w:t xml:space="preserve">veinticuatro </w:t>
      </w:r>
      <w:r w:rsidR="006238FC" w:rsidRPr="00901E6A">
        <w:rPr>
          <w:rFonts w:ascii="Palatino Linotype" w:hAnsi="Palatino Linotype" w:cs="Arial"/>
          <w:b/>
        </w:rPr>
        <w:t>de</w:t>
      </w:r>
      <w:r w:rsidR="00A91F81" w:rsidRPr="00901E6A">
        <w:rPr>
          <w:rFonts w:ascii="Palatino Linotype" w:hAnsi="Palatino Linotype" w:cs="Arial"/>
          <w:b/>
        </w:rPr>
        <w:t xml:space="preserve"> agosto de</w:t>
      </w:r>
      <w:r w:rsidR="006238FC" w:rsidRPr="00901E6A">
        <w:rPr>
          <w:rFonts w:ascii="Palatino Linotype" w:hAnsi="Palatino Linotype" w:cs="Arial"/>
          <w:b/>
        </w:rPr>
        <w:t xml:space="preserve"> dos mil veinte</w:t>
      </w:r>
      <w:r w:rsidRPr="00901E6A">
        <w:rPr>
          <w:rFonts w:ascii="Palatino Linotype" w:hAnsi="Palatino Linotype" w:cs="Arial"/>
        </w:rPr>
        <w:t xml:space="preserve">, éste se encuentra dentro de los márgenes temporales previstos en el precepto legal citado en el párrafo anterior y, por tanto, su </w:t>
      </w:r>
      <w:r w:rsidRPr="00901E6A">
        <w:rPr>
          <w:rFonts w:ascii="Palatino Linotype" w:hAnsi="Palatino Linotype" w:cs="Arial"/>
        </w:rPr>
        <w:lastRenderedPageBreak/>
        <w:t>interposición se considera oportuna.</w:t>
      </w:r>
    </w:p>
    <w:p w14:paraId="41FDAE3A" w14:textId="77777777" w:rsidR="0029722B" w:rsidRPr="00901E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01E6A">
        <w:rPr>
          <w:rFonts w:ascii="Palatino Linotype" w:hAnsi="Palatino Linotype" w:cs="Arial"/>
          <w:b/>
          <w:sz w:val="28"/>
          <w:szCs w:val="28"/>
        </w:rPr>
        <w:t>CUARTO</w:t>
      </w:r>
      <w:r w:rsidRPr="00901E6A">
        <w:rPr>
          <w:rFonts w:ascii="Palatino Linotype" w:hAnsi="Palatino Linotype" w:cs="Arial"/>
          <w:b/>
        </w:rPr>
        <w:t>. Procedibilidad.</w:t>
      </w:r>
      <w:r w:rsidRPr="00901E6A">
        <w:rPr>
          <w:rFonts w:ascii="Palatino Linotype" w:hAnsi="Palatino Linotype" w:cs="Arial"/>
        </w:rPr>
        <w:t xml:space="preserve"> Del análisis efectuado, se advierte la procedibilidad del presente recurso de revisión, en razón de acreditación </w:t>
      </w:r>
      <w:r w:rsidRPr="00901E6A">
        <w:rPr>
          <w:rFonts w:ascii="Palatino Linotype" w:hAnsi="Palatino Linotype" w:cs="Arial"/>
          <w:snapToGrid w:val="0"/>
        </w:rPr>
        <w:t>plena</w:t>
      </w:r>
      <w:r w:rsidRPr="00901E6A">
        <w:rPr>
          <w:rFonts w:ascii="Palatino Linotype" w:hAnsi="Palatino Linotype" w:cs="Arial"/>
        </w:rPr>
        <w:t xml:space="preserve"> de todos y cada uno de los elementos formales exigidos por el artículo 180 de la Ley de Transparencia y Acceso a la Información Pública</w:t>
      </w:r>
      <w:r w:rsidRPr="00901E6A">
        <w:rPr>
          <w:rFonts w:ascii="Palatino Linotype" w:hAnsi="Palatino Linotype"/>
        </w:rPr>
        <w:t xml:space="preserve"> </w:t>
      </w:r>
      <w:r w:rsidRPr="00901E6A">
        <w:rPr>
          <w:rFonts w:ascii="Palatino Linotype" w:hAnsi="Palatino Linotype" w:cs="Arial"/>
        </w:rPr>
        <w:t>del</w:t>
      </w:r>
      <w:r w:rsidRPr="00901E6A">
        <w:rPr>
          <w:rFonts w:ascii="Palatino Linotype" w:hAnsi="Palatino Linotype"/>
        </w:rPr>
        <w:t xml:space="preserve"> </w:t>
      </w:r>
      <w:r w:rsidRPr="00901E6A">
        <w:rPr>
          <w:rFonts w:ascii="Palatino Linotype" w:hAnsi="Palatino Linotype" w:cs="Arial"/>
        </w:rPr>
        <w:t>Estado</w:t>
      </w:r>
      <w:r w:rsidRPr="00901E6A">
        <w:rPr>
          <w:rFonts w:ascii="Palatino Linotype" w:hAnsi="Palatino Linotype"/>
        </w:rPr>
        <w:t xml:space="preserve"> de México y Municipios, en atención a que fue presentado mediante el formato visible en </w:t>
      </w:r>
      <w:r w:rsidRPr="00901E6A">
        <w:rPr>
          <w:rFonts w:ascii="Palatino Linotype" w:hAnsi="Palatino Linotype"/>
          <w:b/>
        </w:rPr>
        <w:t>EL SAIMEX</w:t>
      </w:r>
      <w:r w:rsidRPr="00901E6A">
        <w:rPr>
          <w:rFonts w:ascii="Palatino Linotype" w:hAnsi="Palatino Linotype"/>
        </w:rPr>
        <w:t>.</w:t>
      </w:r>
    </w:p>
    <w:p w14:paraId="415CC131" w14:textId="3BFFC1F3" w:rsidR="0007389C" w:rsidRPr="00901E6A" w:rsidRDefault="0029722B" w:rsidP="0007389C">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901E6A">
        <w:rPr>
          <w:rFonts w:ascii="Palatino Linotype" w:hAnsi="Palatino Linotype" w:cs="Arial"/>
          <w:b/>
          <w:sz w:val="28"/>
          <w:szCs w:val="28"/>
        </w:rPr>
        <w:t>QUINTO</w:t>
      </w:r>
      <w:r w:rsidRPr="00901E6A">
        <w:rPr>
          <w:rFonts w:ascii="Palatino Linotype" w:hAnsi="Palatino Linotype" w:cs="Arial"/>
        </w:rPr>
        <w:t xml:space="preserve">. </w:t>
      </w:r>
      <w:r w:rsidRPr="00901E6A">
        <w:rPr>
          <w:rFonts w:ascii="Palatino Linotype" w:hAnsi="Palatino Linotype" w:cs="Arial"/>
          <w:b/>
        </w:rPr>
        <w:t>Estudio y resolución del asunto</w:t>
      </w:r>
      <w:r w:rsidRPr="00901E6A">
        <w:rPr>
          <w:rFonts w:ascii="Palatino Linotype" w:hAnsi="Palatino Linotype" w:cs="Arial"/>
        </w:rPr>
        <w:t xml:space="preserve">. </w:t>
      </w:r>
      <w:r w:rsidR="0007389C" w:rsidRPr="00901E6A">
        <w:rPr>
          <w:rFonts w:ascii="Palatino Linotype" w:hAnsi="Palatino Linotype" w:cs="Arial"/>
        </w:rPr>
        <w:t>Del análisis efectuado se advierte que el recurso de revisión de que se trata es procedente; toda vez, que se actualiza la</w:t>
      </w:r>
      <w:r w:rsidR="00B85D81" w:rsidRPr="00901E6A">
        <w:rPr>
          <w:rFonts w:ascii="Palatino Linotype" w:hAnsi="Palatino Linotype" w:cs="Arial"/>
        </w:rPr>
        <w:t xml:space="preserve"> </w:t>
      </w:r>
      <w:r w:rsidR="0007389C" w:rsidRPr="00901E6A">
        <w:rPr>
          <w:rFonts w:ascii="Palatino Linotype" w:hAnsi="Palatino Linotype" w:cs="Arial"/>
        </w:rPr>
        <w:t>hipótesis prevista en la</w:t>
      </w:r>
      <w:r w:rsidR="00B85D81" w:rsidRPr="00901E6A">
        <w:rPr>
          <w:rFonts w:ascii="Palatino Linotype" w:hAnsi="Palatino Linotype" w:cs="Arial"/>
        </w:rPr>
        <w:t xml:space="preserve"> fracción </w:t>
      </w:r>
      <w:r w:rsidR="008E50A0" w:rsidRPr="00901E6A">
        <w:rPr>
          <w:rFonts w:ascii="Palatino Linotype" w:hAnsi="Palatino Linotype" w:cs="Arial"/>
        </w:rPr>
        <w:t>V</w:t>
      </w:r>
      <w:r w:rsidR="0068702F" w:rsidRPr="00901E6A">
        <w:rPr>
          <w:rFonts w:ascii="Palatino Linotype" w:hAnsi="Palatino Linotype" w:cs="Arial"/>
        </w:rPr>
        <w:t>I</w:t>
      </w:r>
      <w:r w:rsidR="00B85D81" w:rsidRPr="00901E6A">
        <w:rPr>
          <w:rFonts w:ascii="Palatino Linotype" w:hAnsi="Palatino Linotype" w:cs="Arial"/>
        </w:rPr>
        <w:t xml:space="preserve"> </w:t>
      </w:r>
      <w:r w:rsidR="0007389C" w:rsidRPr="00901E6A">
        <w:rPr>
          <w:rFonts w:ascii="Palatino Linotype" w:hAnsi="Palatino Linotype" w:cs="Arial"/>
        </w:rPr>
        <w:t>del artículo 179 de la Ley de la materia, que a la letra indica:</w:t>
      </w:r>
    </w:p>
    <w:p w14:paraId="1E6C56A9" w14:textId="77777777" w:rsidR="0007389C" w:rsidRPr="00901E6A" w:rsidRDefault="0007389C" w:rsidP="0007389C">
      <w:pPr>
        <w:spacing w:line="276" w:lineRule="auto"/>
        <w:ind w:left="709" w:right="709"/>
        <w:jc w:val="both"/>
        <w:rPr>
          <w:rFonts w:ascii="Palatino Linotype" w:hAnsi="Palatino Linotype" w:cs="Arial"/>
          <w:b/>
          <w:i/>
          <w:sz w:val="22"/>
          <w:szCs w:val="22"/>
        </w:rPr>
      </w:pPr>
      <w:r w:rsidRPr="00901E6A">
        <w:rPr>
          <w:rFonts w:ascii="Palatino Linotype" w:hAnsi="Palatino Linotype" w:cs="Arial"/>
          <w:bCs/>
          <w:i/>
          <w:sz w:val="22"/>
          <w:szCs w:val="22"/>
        </w:rPr>
        <w:t>“</w:t>
      </w:r>
      <w:r w:rsidRPr="00901E6A">
        <w:rPr>
          <w:rFonts w:ascii="Palatino Linotype" w:hAnsi="Palatino Linotype" w:cs="Arial"/>
          <w:b/>
          <w:bCs/>
          <w:i/>
          <w:sz w:val="22"/>
          <w:szCs w:val="22"/>
        </w:rPr>
        <w:t>Artículo 179.</w:t>
      </w:r>
      <w:r w:rsidRPr="00901E6A">
        <w:rPr>
          <w:rFonts w:ascii="Palatino Linotype" w:hAnsi="Palatino Linotype" w:cs="Arial"/>
          <w:bCs/>
          <w:i/>
          <w:sz w:val="22"/>
          <w:szCs w:val="22"/>
        </w:rPr>
        <w:t xml:space="preserve"> </w:t>
      </w:r>
      <w:r w:rsidRPr="00901E6A">
        <w:rPr>
          <w:rFonts w:ascii="Palatino Linotype" w:hAnsi="Palatino Linotype" w:cs="Arial"/>
          <w:b/>
          <w:i/>
          <w:sz w:val="22"/>
          <w:szCs w:val="22"/>
        </w:rPr>
        <w:t>El recurso de revisión</w:t>
      </w:r>
      <w:r w:rsidRPr="00901E6A">
        <w:rPr>
          <w:rFonts w:ascii="Palatino Linotype" w:hAnsi="Palatino Linotype" w:cs="Arial"/>
          <w:i/>
          <w:sz w:val="22"/>
          <w:szCs w:val="22"/>
        </w:rPr>
        <w:t xml:space="preserve"> es un medio de protección que la Ley otorga a los particulares, para hacer valer su derecho de acceso a la información pública, y </w:t>
      </w:r>
      <w:r w:rsidRPr="00901E6A">
        <w:rPr>
          <w:rFonts w:ascii="Palatino Linotype" w:hAnsi="Palatino Linotype" w:cs="Arial"/>
          <w:b/>
          <w:i/>
          <w:sz w:val="22"/>
          <w:szCs w:val="22"/>
        </w:rPr>
        <w:t>procederá en contra de las siguientes causas:</w:t>
      </w:r>
    </w:p>
    <w:p w14:paraId="3D454D6A" w14:textId="77777777" w:rsidR="0007389C" w:rsidRPr="00901E6A" w:rsidRDefault="0007389C" w:rsidP="0007389C">
      <w:pPr>
        <w:spacing w:line="276" w:lineRule="auto"/>
        <w:ind w:left="709" w:right="709"/>
        <w:jc w:val="both"/>
        <w:rPr>
          <w:rFonts w:ascii="Palatino Linotype" w:hAnsi="Palatino Linotype" w:cs="Arial"/>
          <w:bCs/>
          <w:i/>
          <w:sz w:val="22"/>
          <w:szCs w:val="22"/>
        </w:rPr>
      </w:pPr>
      <w:r w:rsidRPr="00901E6A">
        <w:rPr>
          <w:rFonts w:ascii="Palatino Linotype" w:hAnsi="Palatino Linotype" w:cs="Arial"/>
          <w:bCs/>
          <w:i/>
          <w:sz w:val="22"/>
          <w:szCs w:val="22"/>
        </w:rPr>
        <w:t>. . .</w:t>
      </w:r>
    </w:p>
    <w:p w14:paraId="44310C92" w14:textId="77777777" w:rsidR="0068702F" w:rsidRPr="00901E6A" w:rsidRDefault="006A551F" w:rsidP="006A551F">
      <w:pPr>
        <w:spacing w:line="276" w:lineRule="auto"/>
        <w:ind w:left="709" w:right="709"/>
        <w:jc w:val="both"/>
        <w:rPr>
          <w:rFonts w:ascii="Palatino Linotype" w:hAnsi="Palatino Linotype" w:cs="Arial"/>
          <w:b/>
          <w:i/>
          <w:sz w:val="22"/>
          <w:szCs w:val="22"/>
        </w:rPr>
      </w:pPr>
      <w:r w:rsidRPr="00901E6A">
        <w:rPr>
          <w:rFonts w:ascii="Palatino Linotype" w:hAnsi="Palatino Linotype" w:cs="Arial"/>
          <w:b/>
          <w:i/>
          <w:sz w:val="22"/>
          <w:szCs w:val="22"/>
        </w:rPr>
        <w:t>VI. La entrega de información que no corresponda con lo solicitado;</w:t>
      </w:r>
    </w:p>
    <w:p w14:paraId="6DCC6A7F" w14:textId="7A1B931F" w:rsidR="0007389C" w:rsidRPr="00901E6A" w:rsidRDefault="0068702F" w:rsidP="00B85D81">
      <w:pPr>
        <w:spacing w:line="276" w:lineRule="auto"/>
        <w:ind w:left="709" w:right="709"/>
        <w:jc w:val="both"/>
        <w:rPr>
          <w:rFonts w:ascii="Palatino Linotype" w:hAnsi="Palatino Linotype" w:cs="Arial"/>
          <w:b/>
          <w:i/>
          <w:sz w:val="22"/>
          <w:szCs w:val="22"/>
        </w:rPr>
      </w:pPr>
      <w:r w:rsidRPr="00901E6A">
        <w:rPr>
          <w:rFonts w:ascii="Palatino Linotype" w:hAnsi="Palatino Linotype" w:cs="Arial"/>
          <w:b/>
          <w:i/>
          <w:sz w:val="22"/>
          <w:szCs w:val="22"/>
        </w:rPr>
        <w:t>…</w:t>
      </w:r>
    </w:p>
    <w:p w14:paraId="561E8312" w14:textId="77777777" w:rsidR="0007389C" w:rsidRPr="00901E6A" w:rsidRDefault="0007389C" w:rsidP="0007389C">
      <w:pPr>
        <w:spacing w:line="276" w:lineRule="auto"/>
        <w:ind w:left="709" w:right="709"/>
        <w:jc w:val="both"/>
        <w:rPr>
          <w:rFonts w:ascii="Palatino Linotype" w:hAnsi="Palatino Linotype" w:cs="Arial"/>
          <w:b/>
          <w:bCs/>
          <w:i/>
          <w:sz w:val="22"/>
          <w:szCs w:val="22"/>
        </w:rPr>
      </w:pPr>
      <w:r w:rsidRPr="00901E6A">
        <w:rPr>
          <w:rFonts w:ascii="Palatino Linotype" w:hAnsi="Palatino Linotype" w:cs="Arial"/>
          <w:b/>
          <w:bCs/>
          <w:i/>
          <w:sz w:val="22"/>
          <w:szCs w:val="22"/>
        </w:rPr>
        <w:t>(Énfasis añadido)</w:t>
      </w:r>
    </w:p>
    <w:p w14:paraId="47ED5929" w14:textId="4CEB45D1" w:rsidR="0068702F" w:rsidRPr="00901E6A" w:rsidRDefault="0007389C" w:rsidP="0007389C">
      <w:pPr>
        <w:widowControl w:val="0"/>
        <w:autoSpaceDE w:val="0"/>
        <w:autoSpaceDN w:val="0"/>
        <w:adjustRightInd w:val="0"/>
        <w:spacing w:before="200" w:after="200" w:line="360" w:lineRule="auto"/>
        <w:jc w:val="both"/>
        <w:rPr>
          <w:rFonts w:ascii="Palatino Linotype" w:hAnsi="Palatino Linotype"/>
        </w:rPr>
      </w:pPr>
      <w:r w:rsidRPr="00901E6A">
        <w:rPr>
          <w:rFonts w:ascii="Palatino Linotype" w:hAnsi="Palatino Linotype" w:cs="Arial"/>
        </w:rPr>
        <w:t>El precepto legal antes citado, establece como supuesto de procedencia del recurso de revisión</w:t>
      </w:r>
      <w:r w:rsidR="008965DE" w:rsidRPr="00901E6A">
        <w:rPr>
          <w:rFonts w:ascii="Palatino Linotype" w:hAnsi="Palatino Linotype" w:cs="Arial"/>
        </w:rPr>
        <w:t>,</w:t>
      </w:r>
      <w:r w:rsidR="0068702F" w:rsidRPr="00901E6A">
        <w:rPr>
          <w:rFonts w:ascii="Palatino Linotype" w:hAnsi="Palatino Linotype"/>
        </w:rPr>
        <w:t xml:space="preserve"> la entrega de información que no corresponda con lo solicitado; situación que se actualiza en el presente caso, en razón de que el particular requirió</w:t>
      </w:r>
      <w:r w:rsidR="008965DE" w:rsidRPr="00901E6A">
        <w:rPr>
          <w:rFonts w:ascii="Palatino Linotype" w:hAnsi="Palatino Linotype"/>
        </w:rPr>
        <w:t xml:space="preserve"> diversas</w:t>
      </w:r>
      <w:r w:rsidR="0068702F" w:rsidRPr="00901E6A">
        <w:rPr>
          <w:rFonts w:ascii="Palatino Linotype" w:hAnsi="Palatino Linotype"/>
        </w:rPr>
        <w:t xml:space="preserve"> </w:t>
      </w:r>
      <w:r w:rsidR="008965DE" w:rsidRPr="00901E6A">
        <w:rPr>
          <w:rFonts w:ascii="Palatino Linotype" w:hAnsi="Palatino Linotype"/>
        </w:rPr>
        <w:t xml:space="preserve">Actas de entrega-recepción; sin embargo, </w:t>
      </w:r>
      <w:r w:rsidR="008965DE" w:rsidRPr="00901E6A">
        <w:rPr>
          <w:rFonts w:ascii="Palatino Linotype" w:hAnsi="Palatino Linotype"/>
          <w:b/>
        </w:rPr>
        <w:t>EL SUJETO OBLIGADO</w:t>
      </w:r>
      <w:r w:rsidR="008965DE" w:rsidRPr="00901E6A">
        <w:rPr>
          <w:rFonts w:ascii="Palatino Linotype" w:hAnsi="Palatino Linotype"/>
        </w:rPr>
        <w:t xml:space="preserve">, señaló que no era posible su entrega, al no contar con un Titular de la Contraloría Interna, tal y </w:t>
      </w:r>
      <w:r w:rsidR="00520863" w:rsidRPr="00901E6A">
        <w:rPr>
          <w:rFonts w:ascii="Palatino Linotype" w:hAnsi="Palatino Linotype"/>
        </w:rPr>
        <w:t xml:space="preserve">como se analizara </w:t>
      </w:r>
      <w:r w:rsidR="008965DE" w:rsidRPr="00901E6A">
        <w:rPr>
          <w:rFonts w:ascii="Palatino Linotype" w:hAnsi="Palatino Linotype"/>
        </w:rPr>
        <w:t>más</w:t>
      </w:r>
      <w:r w:rsidR="00520863" w:rsidRPr="00901E6A">
        <w:rPr>
          <w:rFonts w:ascii="Palatino Linotype" w:hAnsi="Palatino Linotype"/>
        </w:rPr>
        <w:t xml:space="preserve"> adelante. </w:t>
      </w:r>
    </w:p>
    <w:p w14:paraId="21320688" w14:textId="3DC5AB41" w:rsidR="0007389C" w:rsidRPr="00901E6A" w:rsidRDefault="0056496C" w:rsidP="002A5784">
      <w:pPr>
        <w:widowControl w:val="0"/>
        <w:autoSpaceDE w:val="0"/>
        <w:autoSpaceDN w:val="0"/>
        <w:adjustRightInd w:val="0"/>
        <w:spacing w:before="200" w:after="200" w:line="360" w:lineRule="auto"/>
        <w:jc w:val="both"/>
        <w:rPr>
          <w:rFonts w:ascii="Palatino Linotype" w:hAnsi="Palatino Linotype" w:cs="Arial"/>
        </w:rPr>
      </w:pPr>
      <w:r w:rsidRPr="00901E6A">
        <w:rPr>
          <w:rFonts w:ascii="Palatino Linotype" w:hAnsi="Palatino Linotype" w:cs="Arial"/>
        </w:rPr>
        <w:lastRenderedPageBreak/>
        <w:t xml:space="preserve"> </w:t>
      </w:r>
      <w:r w:rsidR="0007389C" w:rsidRPr="00901E6A">
        <w:rPr>
          <w:rFonts w:ascii="Palatino Linotype" w:hAnsi="Palatino Linotype" w:cs="Arial"/>
        </w:rPr>
        <w:t xml:space="preserve">Una vez determinada la vía, sobre la que versará el presente estudio, </w:t>
      </w:r>
      <w:r w:rsidR="0007389C" w:rsidRPr="00901E6A">
        <w:rPr>
          <w:rFonts w:ascii="Palatino Linotype" w:hAnsi="Palatino Linotype" w:cs="Arial"/>
          <w:lang w:val="es-ES"/>
        </w:rPr>
        <w:t>se puede advertir que</w:t>
      </w:r>
      <w:r w:rsidR="00B53BBE" w:rsidRPr="00901E6A">
        <w:rPr>
          <w:rFonts w:ascii="Palatino Linotype" w:hAnsi="Palatino Linotype" w:cs="Arial"/>
          <w:b/>
          <w:lang w:val="es-ES"/>
        </w:rPr>
        <w:t xml:space="preserve"> EL </w:t>
      </w:r>
      <w:r w:rsidR="0007389C" w:rsidRPr="00901E6A">
        <w:rPr>
          <w:rFonts w:ascii="Palatino Linotype" w:hAnsi="Palatino Linotype" w:cs="Arial"/>
          <w:b/>
          <w:lang w:val="es-ES"/>
        </w:rPr>
        <w:t xml:space="preserve">RECURRENTE </w:t>
      </w:r>
      <w:r w:rsidR="0007389C" w:rsidRPr="00901E6A">
        <w:rPr>
          <w:rFonts w:ascii="Palatino Linotype" w:hAnsi="Palatino Linotype" w:cs="Arial"/>
          <w:lang w:val="es-ES"/>
        </w:rPr>
        <w:t xml:space="preserve">solicitó del </w:t>
      </w:r>
      <w:r w:rsidR="0007389C" w:rsidRPr="00901E6A">
        <w:rPr>
          <w:rFonts w:ascii="Palatino Linotype" w:hAnsi="Palatino Linotype" w:cs="Arial"/>
          <w:b/>
        </w:rPr>
        <w:t>SUJETO OBLIGADO</w:t>
      </w:r>
      <w:r w:rsidR="0007389C" w:rsidRPr="00901E6A">
        <w:rPr>
          <w:rFonts w:ascii="Palatino Linotype" w:hAnsi="Palatino Linotype" w:cs="Arial"/>
          <w:bCs/>
          <w:lang w:val="es-ES"/>
        </w:rPr>
        <w:t>, a</w:t>
      </w:r>
      <w:r w:rsidR="0007389C" w:rsidRPr="00901E6A">
        <w:rPr>
          <w:rFonts w:ascii="Palatino Linotype" w:hAnsi="Palatino Linotype" w:cs="Arial"/>
          <w:lang w:val="es-ES"/>
        </w:rPr>
        <w:t xml:space="preserve"> través del </w:t>
      </w:r>
      <w:r w:rsidR="0007389C" w:rsidRPr="00901E6A">
        <w:rPr>
          <w:rFonts w:ascii="Palatino Linotype" w:hAnsi="Palatino Linotype" w:cs="Arial"/>
          <w:b/>
          <w:lang w:val="es-ES"/>
        </w:rPr>
        <w:t>SAIMEX</w:t>
      </w:r>
      <w:r w:rsidR="0007389C" w:rsidRPr="00901E6A">
        <w:rPr>
          <w:rFonts w:ascii="Palatino Linotype" w:hAnsi="Palatino Linotype" w:cs="Arial"/>
          <w:lang w:val="es-ES"/>
        </w:rPr>
        <w:t>, lo siguiente:</w:t>
      </w:r>
    </w:p>
    <w:p w14:paraId="5B4DA6B2" w14:textId="77777777" w:rsidR="008A7DBF" w:rsidRPr="00901E6A" w:rsidRDefault="0028330A" w:rsidP="008A7DBF">
      <w:pPr>
        <w:pStyle w:val="Prrafodelista"/>
        <w:numPr>
          <w:ilvl w:val="0"/>
          <w:numId w:val="42"/>
        </w:numPr>
        <w:tabs>
          <w:tab w:val="left" w:pos="567"/>
        </w:tabs>
        <w:spacing w:line="360" w:lineRule="auto"/>
        <w:jc w:val="both"/>
        <w:rPr>
          <w:rFonts w:ascii="Palatino Linotype" w:hAnsi="Palatino Linotype" w:cs="Arial"/>
          <w:b/>
          <w:lang w:val="es-ES"/>
        </w:rPr>
      </w:pPr>
      <w:r w:rsidRPr="00901E6A">
        <w:rPr>
          <w:rFonts w:ascii="Palatino Linotype" w:hAnsi="Palatino Linotype" w:cs="Arial"/>
          <w:b/>
          <w:lang w:val="es-ES"/>
        </w:rPr>
        <w:t xml:space="preserve">El </w:t>
      </w:r>
      <w:r w:rsidR="008A7DBF" w:rsidRPr="00901E6A">
        <w:rPr>
          <w:rFonts w:ascii="Palatino Linotype" w:hAnsi="Palatino Linotype" w:cs="Arial"/>
          <w:b/>
          <w:lang w:val="es-ES"/>
        </w:rPr>
        <w:t>Acta de Entrega-Recepción de la Tercera Sala Regional suscrita por la Licenciada Lydia Elizalde Mendoza.</w:t>
      </w:r>
    </w:p>
    <w:p w14:paraId="76F35F13" w14:textId="01776DA2" w:rsidR="001644C6" w:rsidRPr="00901E6A" w:rsidRDefault="008A7DBF" w:rsidP="008A7DBF">
      <w:pPr>
        <w:pStyle w:val="Prrafodelista"/>
        <w:numPr>
          <w:ilvl w:val="0"/>
          <w:numId w:val="42"/>
        </w:numPr>
        <w:tabs>
          <w:tab w:val="left" w:pos="567"/>
        </w:tabs>
        <w:spacing w:line="360" w:lineRule="auto"/>
        <w:jc w:val="both"/>
        <w:rPr>
          <w:rFonts w:ascii="Palatino Linotype" w:hAnsi="Palatino Linotype" w:cs="Arial"/>
          <w:b/>
          <w:lang w:val="es-ES"/>
        </w:rPr>
      </w:pPr>
      <w:r w:rsidRPr="00901E6A">
        <w:rPr>
          <w:rFonts w:ascii="Palatino Linotype" w:hAnsi="Palatino Linotype" w:cs="Arial"/>
          <w:b/>
          <w:lang w:val="es-ES"/>
        </w:rPr>
        <w:t>Acta de Entrega-Recepción, recibida por la Licenciada Lydia Elizalde Mendoza, al momento de adscribirse a la Cuarta Sala Regional.</w:t>
      </w:r>
    </w:p>
    <w:p w14:paraId="5DB58CF5" w14:textId="77777777" w:rsidR="008A7DBF" w:rsidRPr="00901E6A" w:rsidRDefault="008A7DBF" w:rsidP="008A7DBF">
      <w:pPr>
        <w:pStyle w:val="Prrafodelista"/>
        <w:tabs>
          <w:tab w:val="left" w:pos="567"/>
        </w:tabs>
        <w:spacing w:line="360" w:lineRule="auto"/>
        <w:ind w:left="1500"/>
        <w:jc w:val="both"/>
        <w:rPr>
          <w:rFonts w:ascii="Palatino Linotype" w:hAnsi="Palatino Linotype" w:cs="Arial"/>
          <w:b/>
          <w:lang w:val="es-ES"/>
        </w:rPr>
      </w:pPr>
    </w:p>
    <w:p w14:paraId="70E3EE84" w14:textId="2C2B2168" w:rsidR="00F958F0" w:rsidRPr="00901E6A" w:rsidRDefault="00F958F0" w:rsidP="00F958F0">
      <w:pPr>
        <w:tabs>
          <w:tab w:val="left" w:pos="567"/>
        </w:tabs>
        <w:spacing w:line="360" w:lineRule="auto"/>
        <w:jc w:val="both"/>
        <w:rPr>
          <w:rFonts w:ascii="Palatino Linotype" w:hAnsi="Palatino Linotype"/>
        </w:rPr>
      </w:pPr>
      <w:r w:rsidRPr="00901E6A">
        <w:rPr>
          <w:rFonts w:ascii="Palatino Linotype" w:hAnsi="Palatino Linotype"/>
          <w:color w:val="000000"/>
        </w:rPr>
        <w:t>E</w:t>
      </w:r>
      <w:r w:rsidRPr="00901E6A">
        <w:rPr>
          <w:rFonts w:ascii="Palatino Linotype" w:hAnsi="Palatino Linotype" w:cs="Arial"/>
        </w:rPr>
        <w:t xml:space="preserve">n </w:t>
      </w:r>
      <w:r w:rsidRPr="00901E6A">
        <w:rPr>
          <w:rFonts w:ascii="Palatino Linotype" w:hAnsi="Palatino Linotype"/>
        </w:rPr>
        <w:t>respuesta</w:t>
      </w:r>
      <w:r w:rsidRPr="00901E6A">
        <w:rPr>
          <w:rFonts w:ascii="Palatino Linotype" w:hAnsi="Palatino Linotype" w:cs="Arial"/>
        </w:rPr>
        <w:t xml:space="preserve"> a la solicitud de acceso a la información pública, </w:t>
      </w:r>
      <w:r w:rsidRPr="00901E6A">
        <w:rPr>
          <w:rFonts w:ascii="Palatino Linotype" w:hAnsi="Palatino Linotype" w:cs="Arial"/>
          <w:b/>
        </w:rPr>
        <w:t>EL SUJETO OBLIGADO</w:t>
      </w:r>
      <w:r w:rsidRPr="00901E6A">
        <w:rPr>
          <w:rFonts w:ascii="Palatino Linotype" w:hAnsi="Palatino Linotype"/>
        </w:rPr>
        <w:t xml:space="preserve"> </w:t>
      </w:r>
      <w:r w:rsidR="008A7DBF" w:rsidRPr="00901E6A">
        <w:rPr>
          <w:rFonts w:ascii="Palatino Linotype" w:hAnsi="Palatino Linotype"/>
        </w:rPr>
        <w:t xml:space="preserve">señaló que las actas de entrega recepción solicitadas son de la competencia de su Órgano Interno de Control, cuyo titular no había sido designado, por lo que, por el momento no era posible entregar la información solicitada; </w:t>
      </w:r>
      <w:r w:rsidRPr="00901E6A">
        <w:rPr>
          <w:rFonts w:ascii="Palatino Linotype" w:hAnsi="Palatino Linotype" w:cs="Arial"/>
        </w:rPr>
        <w:t xml:space="preserve">inconforme </w:t>
      </w:r>
      <w:r w:rsidRPr="00901E6A">
        <w:rPr>
          <w:rFonts w:ascii="Palatino Linotype" w:eastAsia="Arial Unicode MS" w:hAnsi="Palatino Linotype" w:cs="Arial"/>
          <w:b/>
        </w:rPr>
        <w:t xml:space="preserve">EL RECURRENTE, </w:t>
      </w:r>
      <w:r w:rsidRPr="00901E6A">
        <w:rPr>
          <w:rFonts w:ascii="Palatino Linotype" w:eastAsia="Arial Unicode MS" w:hAnsi="Palatino Linotype" w:cs="Arial"/>
        </w:rPr>
        <w:t>interpuso recurso de revisión, en el cual se dolió respecto</w:t>
      </w:r>
      <w:r w:rsidRPr="00901E6A">
        <w:t xml:space="preserve"> </w:t>
      </w:r>
      <w:r w:rsidRPr="00901E6A">
        <w:rPr>
          <w:rFonts w:ascii="Palatino Linotype" w:eastAsia="Arial Unicode MS" w:hAnsi="Palatino Linotype" w:cs="Arial"/>
        </w:rPr>
        <w:t xml:space="preserve">a que no se le hizo entrega de la información requerida; seguida la secuela procesal, </w:t>
      </w:r>
      <w:r w:rsidRPr="00901E6A">
        <w:rPr>
          <w:rFonts w:ascii="Palatino Linotype" w:eastAsia="Arial Unicode MS" w:hAnsi="Palatino Linotype" w:cs="Arial"/>
          <w:b/>
        </w:rPr>
        <w:t>EL SUJETO OBLIGADO</w:t>
      </w:r>
      <w:r w:rsidRPr="00901E6A">
        <w:rPr>
          <w:rFonts w:ascii="Palatino Linotype" w:eastAsia="Arial Unicode MS" w:hAnsi="Palatino Linotype" w:cs="Arial"/>
        </w:rPr>
        <w:t xml:space="preserve"> rindió su Informe Justificado</w:t>
      </w:r>
      <w:r w:rsidR="00587938" w:rsidRPr="00901E6A">
        <w:rPr>
          <w:rFonts w:ascii="Palatino Linotype" w:eastAsia="Arial Unicode MS" w:hAnsi="Palatino Linotype" w:cs="Arial"/>
        </w:rPr>
        <w:t>, mediante el cual ratificó su respuesta</w:t>
      </w:r>
      <w:r w:rsidRPr="00901E6A">
        <w:rPr>
          <w:rFonts w:ascii="Palatino Linotype" w:eastAsia="Arial Unicode MS" w:hAnsi="Palatino Linotype" w:cs="Arial"/>
        </w:rPr>
        <w:t xml:space="preserve">; mientras que </w:t>
      </w:r>
      <w:r w:rsidR="00587938" w:rsidRPr="00901E6A">
        <w:rPr>
          <w:rFonts w:ascii="Palatino Linotype" w:eastAsia="Arial Unicode MS" w:hAnsi="Palatino Linotype" w:cs="Arial"/>
          <w:b/>
          <w:color w:val="000000"/>
          <w:lang w:eastAsia="es-MX"/>
        </w:rPr>
        <w:t>EL</w:t>
      </w:r>
      <w:r w:rsidRPr="00901E6A">
        <w:rPr>
          <w:rFonts w:ascii="Palatino Linotype" w:eastAsia="Arial Unicode MS" w:hAnsi="Palatino Linotype" w:cs="Arial"/>
          <w:b/>
          <w:color w:val="000000"/>
          <w:lang w:eastAsia="es-MX"/>
        </w:rPr>
        <w:t xml:space="preserve"> RECURRENTE </w:t>
      </w:r>
      <w:r w:rsidRPr="00901E6A">
        <w:rPr>
          <w:rFonts w:ascii="Palatino Linotype" w:eastAsia="Arial Unicode MS" w:hAnsi="Palatino Linotype" w:cs="Arial"/>
        </w:rPr>
        <w:t>omitió emitir manifestaciones, que a su derecho correspondiera.</w:t>
      </w:r>
    </w:p>
    <w:p w14:paraId="73423EAD" w14:textId="77777777" w:rsidR="00F958F0" w:rsidRPr="00901E6A" w:rsidRDefault="00F958F0" w:rsidP="00F958F0">
      <w:pPr>
        <w:widowControl w:val="0"/>
        <w:tabs>
          <w:tab w:val="left" w:pos="1701"/>
          <w:tab w:val="left" w:pos="1843"/>
        </w:tabs>
        <w:autoSpaceDE w:val="0"/>
        <w:autoSpaceDN w:val="0"/>
        <w:adjustRightInd w:val="0"/>
        <w:spacing w:line="360" w:lineRule="auto"/>
        <w:jc w:val="both"/>
        <w:rPr>
          <w:rFonts w:ascii="Palatino Linotype" w:hAnsi="Palatino Linotype"/>
        </w:rPr>
      </w:pPr>
    </w:p>
    <w:p w14:paraId="4F6B7572" w14:textId="5E56E506" w:rsidR="00F958F0" w:rsidRPr="00901E6A" w:rsidRDefault="00F958F0" w:rsidP="00F958F0">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01E6A">
        <w:rPr>
          <w:rFonts w:ascii="Palatino Linotype" w:hAnsi="Palatino Linotype"/>
        </w:rPr>
        <w:t xml:space="preserve">Bajo ese contexto, este Instituto analizó la totalidad de constancias que integran el expediente electrónico del </w:t>
      </w:r>
      <w:r w:rsidRPr="00901E6A">
        <w:rPr>
          <w:rFonts w:ascii="Palatino Linotype" w:hAnsi="Palatino Linotype"/>
          <w:b/>
        </w:rPr>
        <w:t>SAIMEX</w:t>
      </w:r>
      <w:r w:rsidRPr="00901E6A">
        <w:rPr>
          <w:rFonts w:ascii="Palatino Linotype" w:hAnsi="Palatino Linotype"/>
        </w:rPr>
        <w:t xml:space="preserve"> y advirtió que las razones o motivos de inconformidad hechos valer por </w:t>
      </w:r>
      <w:r w:rsidR="00587938" w:rsidRPr="00901E6A">
        <w:rPr>
          <w:rFonts w:ascii="Palatino Linotype" w:hAnsi="Palatino Linotype"/>
          <w:b/>
        </w:rPr>
        <w:t xml:space="preserve">EL </w:t>
      </w:r>
      <w:r w:rsidRPr="00901E6A">
        <w:rPr>
          <w:rFonts w:ascii="Palatino Linotype" w:hAnsi="Palatino Linotype"/>
          <w:b/>
        </w:rPr>
        <w:t>RECURRENTE</w:t>
      </w:r>
      <w:r w:rsidRPr="00901E6A">
        <w:rPr>
          <w:rFonts w:ascii="Palatino Linotype" w:hAnsi="Palatino Linotype"/>
        </w:rPr>
        <w:t xml:space="preserve"> devienen</w:t>
      </w:r>
      <w:r w:rsidR="0015594A" w:rsidRPr="00901E6A">
        <w:rPr>
          <w:rFonts w:ascii="Palatino Linotype" w:hAnsi="Palatino Linotype"/>
        </w:rPr>
        <w:t xml:space="preserve"> </w:t>
      </w:r>
      <w:r w:rsidR="0015594A" w:rsidRPr="00901E6A">
        <w:rPr>
          <w:rFonts w:ascii="Palatino Linotype" w:hAnsi="Palatino Linotype"/>
          <w:b/>
        </w:rPr>
        <w:t>parcialmente</w:t>
      </w:r>
      <w:r w:rsidRPr="00901E6A">
        <w:rPr>
          <w:rFonts w:ascii="Palatino Linotype" w:hAnsi="Palatino Linotype"/>
          <w:b/>
        </w:rPr>
        <w:t xml:space="preserve"> fundados</w:t>
      </w:r>
      <w:r w:rsidRPr="00901E6A">
        <w:rPr>
          <w:rFonts w:ascii="Palatino Linotype" w:hAnsi="Palatino Linotype"/>
        </w:rPr>
        <w:t xml:space="preserve">, </w:t>
      </w:r>
      <w:r w:rsidRPr="00901E6A">
        <w:rPr>
          <w:rFonts w:ascii="Palatino Linotype" w:hAnsi="Palatino Linotype" w:cs="Arial"/>
        </w:rPr>
        <w:t>de acuerdo a las consideraciones de hecho y de derecho que a continuación se desagregan.</w:t>
      </w:r>
    </w:p>
    <w:p w14:paraId="2F95BAEA" w14:textId="77777777" w:rsidR="008A7DBF" w:rsidRPr="00901E6A" w:rsidRDefault="008A7DBF" w:rsidP="00F958F0">
      <w:pPr>
        <w:spacing w:line="360" w:lineRule="auto"/>
        <w:jc w:val="both"/>
        <w:rPr>
          <w:rFonts w:ascii="Palatino Linotype" w:hAnsi="Palatino Linotype"/>
        </w:rPr>
      </w:pPr>
    </w:p>
    <w:p w14:paraId="65A59773" w14:textId="03815928" w:rsidR="00F958F0" w:rsidRPr="00901E6A" w:rsidRDefault="00587938" w:rsidP="00F958F0">
      <w:pPr>
        <w:spacing w:line="360" w:lineRule="auto"/>
        <w:jc w:val="both"/>
        <w:rPr>
          <w:rFonts w:ascii="Palatino Linotype" w:hAnsi="Palatino Linotype"/>
        </w:rPr>
      </w:pPr>
      <w:r w:rsidRPr="00901E6A">
        <w:rPr>
          <w:rFonts w:ascii="Palatino Linotype" w:hAnsi="Palatino Linotype"/>
        </w:rPr>
        <w:t xml:space="preserve">Precisado esto, </w:t>
      </w:r>
      <w:r w:rsidR="00F958F0" w:rsidRPr="00901E6A">
        <w:rPr>
          <w:rFonts w:ascii="Palatino Linotype" w:hAnsi="Palatino Linotype"/>
        </w:rPr>
        <w:t xml:space="preserve">se obvia el análisis de la competencia por parte del </w:t>
      </w:r>
      <w:r w:rsidR="00F958F0" w:rsidRPr="00901E6A">
        <w:rPr>
          <w:rFonts w:ascii="Palatino Linotype" w:hAnsi="Palatino Linotype"/>
          <w:b/>
        </w:rPr>
        <w:t>SUJETO OBLIGADO,</w:t>
      </w:r>
      <w:r w:rsidR="00F958F0" w:rsidRPr="00901E6A">
        <w:rPr>
          <w:rFonts w:ascii="Palatino Linotype" w:hAnsi="Palatino Linotype"/>
        </w:rPr>
        <w:t xml:space="preserve"> para generar, administrar o poseer la información solicitada, dado que éste ha asumido la misma, </w:t>
      </w:r>
      <w:r w:rsidR="008A7DBF" w:rsidRPr="00901E6A">
        <w:rPr>
          <w:rFonts w:ascii="Palatino Linotype" w:hAnsi="Palatino Linotype"/>
        </w:rPr>
        <w:t>mediante respuesta, en razón a que nunca negó haber generado dicha información, únicamente que al no contar con Órgano Interno de Control</w:t>
      </w:r>
      <w:r w:rsidR="00005740" w:rsidRPr="00901E6A">
        <w:rPr>
          <w:rFonts w:ascii="Palatino Linotype" w:hAnsi="Palatino Linotype"/>
        </w:rPr>
        <w:t xml:space="preserve">, por no haberse </w:t>
      </w:r>
      <w:r w:rsidR="008A7DBF" w:rsidRPr="00901E6A">
        <w:rPr>
          <w:rFonts w:ascii="Palatino Linotype" w:hAnsi="Palatino Linotype"/>
        </w:rPr>
        <w:t>designado</w:t>
      </w:r>
      <w:r w:rsidR="00005740" w:rsidRPr="00901E6A">
        <w:rPr>
          <w:rFonts w:ascii="Palatino Linotype" w:hAnsi="Palatino Linotype"/>
        </w:rPr>
        <w:t xml:space="preserve">, </w:t>
      </w:r>
      <w:r w:rsidR="008A7DBF" w:rsidRPr="00901E6A">
        <w:rPr>
          <w:rFonts w:ascii="Palatino Linotype" w:hAnsi="Palatino Linotype"/>
        </w:rPr>
        <w:t>por el momento no era posible entregar la información solicitad</w:t>
      </w:r>
      <w:r w:rsidR="00005740" w:rsidRPr="00901E6A">
        <w:rPr>
          <w:rFonts w:ascii="Palatino Linotype" w:hAnsi="Palatino Linotype"/>
        </w:rPr>
        <w:t>a.</w:t>
      </w:r>
    </w:p>
    <w:p w14:paraId="1CB0133C" w14:textId="77777777" w:rsidR="00F958F0" w:rsidRPr="00901E6A" w:rsidRDefault="00F958F0" w:rsidP="00F958F0">
      <w:pPr>
        <w:spacing w:before="240" w:after="240" w:line="360" w:lineRule="auto"/>
        <w:jc w:val="both"/>
        <w:rPr>
          <w:rFonts w:ascii="Palatino Linotype" w:hAnsi="Palatino Linotype"/>
        </w:rPr>
      </w:pPr>
      <w:r w:rsidRPr="00901E6A">
        <w:rPr>
          <w:rFonts w:ascii="Palatino Linotype" w:hAnsi="Palatino Linotype"/>
        </w:rPr>
        <w:t xml:space="preserve">En efecto, el hecho de que </w:t>
      </w:r>
      <w:r w:rsidRPr="00901E6A">
        <w:rPr>
          <w:rFonts w:ascii="Palatino Linotype" w:hAnsi="Palatino Linotype"/>
          <w:b/>
        </w:rPr>
        <w:t>EL SUJETO OBLIGADO</w:t>
      </w:r>
      <w:r w:rsidRPr="00901E6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9DEB353" w14:textId="77777777" w:rsidR="00F958F0" w:rsidRPr="00901E6A" w:rsidRDefault="00F958F0" w:rsidP="00F958F0">
      <w:pPr>
        <w:tabs>
          <w:tab w:val="left" w:pos="851"/>
          <w:tab w:val="left" w:pos="8505"/>
        </w:tabs>
        <w:ind w:left="851" w:right="902"/>
        <w:jc w:val="both"/>
        <w:rPr>
          <w:rFonts w:ascii="Palatino Linotype" w:hAnsi="Palatino Linotype" w:cs="Arial"/>
          <w:i/>
          <w:sz w:val="22"/>
          <w:szCs w:val="22"/>
        </w:rPr>
      </w:pPr>
      <w:r w:rsidRPr="00901E6A">
        <w:rPr>
          <w:rFonts w:ascii="Palatino Linotype" w:hAnsi="Palatino Linotype" w:cs="Arial"/>
          <w:i/>
          <w:sz w:val="22"/>
          <w:szCs w:val="22"/>
        </w:rPr>
        <w:t>“</w:t>
      </w:r>
      <w:r w:rsidRPr="00901E6A">
        <w:rPr>
          <w:rFonts w:ascii="Palatino Linotype" w:hAnsi="Palatino Linotype" w:cs="Arial"/>
          <w:b/>
          <w:i/>
          <w:sz w:val="22"/>
          <w:szCs w:val="22"/>
        </w:rPr>
        <w:t>Artículo 12.</w:t>
      </w:r>
      <w:r w:rsidRPr="00901E6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F92386A" w14:textId="77777777" w:rsidR="00F958F0" w:rsidRPr="00901E6A" w:rsidRDefault="00F958F0" w:rsidP="00F958F0">
      <w:pPr>
        <w:ind w:left="851" w:right="902"/>
        <w:jc w:val="both"/>
        <w:rPr>
          <w:rFonts w:ascii="Palatino Linotype" w:hAnsi="Palatino Linotype" w:cs="Arial"/>
          <w:i/>
          <w:sz w:val="22"/>
          <w:szCs w:val="22"/>
        </w:rPr>
      </w:pPr>
      <w:r w:rsidRPr="00901E6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78B1C5E" w14:textId="77777777" w:rsidR="00F958F0" w:rsidRPr="00901E6A" w:rsidRDefault="00F958F0" w:rsidP="00F958F0">
      <w:pPr>
        <w:spacing w:before="240" w:after="240" w:line="360" w:lineRule="auto"/>
        <w:jc w:val="both"/>
      </w:pPr>
      <w:r w:rsidRPr="00901E6A">
        <w:rPr>
          <w:rFonts w:ascii="Palatino Linotype" w:hAnsi="Palatino Linotype"/>
        </w:rPr>
        <w:t xml:space="preserve">Así, el estudio de la naturaleza jurídica de la información pública solicitada, tiene por objeto determinar si ésta la genera, posee o administra </w:t>
      </w:r>
      <w:r w:rsidRPr="00901E6A">
        <w:rPr>
          <w:rFonts w:ascii="Palatino Linotype" w:hAnsi="Palatino Linotype"/>
          <w:b/>
        </w:rPr>
        <w:t>EL SUJETO OBLIGADO</w:t>
      </w:r>
      <w:r w:rsidRPr="00901E6A">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w:t>
      </w:r>
      <w:r w:rsidRPr="00901E6A">
        <w:rPr>
          <w:rFonts w:ascii="Palatino Linotype" w:hAnsi="Palatino Linotype"/>
        </w:rPr>
        <w:lastRenderedPageBreak/>
        <w:t>motivo por el cual, se actualiza el supuesto jurídico, previsto en el artículo 12 de la Ley de la materia, anteriormente referido.</w:t>
      </w:r>
      <w:r w:rsidRPr="00901E6A">
        <w:t xml:space="preserve"> </w:t>
      </w:r>
    </w:p>
    <w:p w14:paraId="7ECBFE2A" w14:textId="77777777" w:rsidR="00F958F0" w:rsidRPr="00901E6A" w:rsidRDefault="00F958F0" w:rsidP="00F958F0">
      <w:pPr>
        <w:spacing w:before="100" w:beforeAutospacing="1" w:after="100" w:afterAutospacing="1" w:line="360" w:lineRule="auto"/>
        <w:jc w:val="both"/>
        <w:rPr>
          <w:rFonts w:ascii="Palatino Linotype" w:hAnsi="Palatino Linotype"/>
        </w:rPr>
      </w:pPr>
      <w:r w:rsidRPr="00901E6A">
        <w:rPr>
          <w:rFonts w:ascii="Palatino Linotype" w:hAnsi="Palatino Linotype"/>
        </w:rPr>
        <w:t xml:space="preserve">Asimismo, no se omite comentar que, al haber existido un pronunciamiento por parte del </w:t>
      </w:r>
      <w:r w:rsidRPr="00901E6A">
        <w:rPr>
          <w:rFonts w:ascii="Palatino Linotype" w:hAnsi="Palatino Linotype"/>
          <w:b/>
        </w:rPr>
        <w:t>SUJETO OBLIGADO</w:t>
      </w:r>
      <w:r w:rsidRPr="00901E6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2E27E0D" w14:textId="77777777" w:rsidR="00F958F0" w:rsidRPr="00901E6A" w:rsidRDefault="00F958F0" w:rsidP="00F958F0">
      <w:pPr>
        <w:spacing w:before="100" w:beforeAutospacing="1" w:after="100" w:afterAutospacing="1" w:line="360" w:lineRule="auto"/>
        <w:jc w:val="both"/>
        <w:rPr>
          <w:rFonts w:ascii="Palatino Linotype" w:hAnsi="Palatino Linotype" w:cs="Arial"/>
        </w:rPr>
      </w:pPr>
      <w:r w:rsidRPr="00901E6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60AAF08" w14:textId="77777777" w:rsidR="00F958F0" w:rsidRPr="00901E6A" w:rsidRDefault="00F958F0" w:rsidP="00F958F0">
      <w:pPr>
        <w:ind w:left="709" w:right="760"/>
        <w:jc w:val="both"/>
        <w:rPr>
          <w:rFonts w:ascii="Palatino Linotype" w:hAnsi="Palatino Linotype" w:cs="Arial"/>
          <w:i/>
          <w:sz w:val="22"/>
        </w:rPr>
      </w:pPr>
      <w:r w:rsidRPr="00901E6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01E6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w:t>
      </w:r>
      <w:r w:rsidRPr="00901E6A">
        <w:rPr>
          <w:rFonts w:ascii="Palatino Linotype" w:hAnsi="Palatino Linotype" w:cs="Arial"/>
          <w:i/>
          <w:sz w:val="22"/>
        </w:rPr>
        <w:lastRenderedPageBreak/>
        <w:t xml:space="preserve">la Educación de los Adultos - María Marván Laborde 2395/09 Secretaría de Economía - María Marván Laborde 0837/10 Administración Portuaria Integral de Veracruz, S.A. de C.V. – María Marván Laborde </w:t>
      </w:r>
    </w:p>
    <w:p w14:paraId="12E9BEEB" w14:textId="77777777" w:rsidR="00F958F0" w:rsidRPr="00901E6A" w:rsidRDefault="00F958F0" w:rsidP="00F958F0">
      <w:pPr>
        <w:ind w:left="709" w:right="757"/>
        <w:jc w:val="both"/>
        <w:rPr>
          <w:rFonts w:ascii="Palatino Linotype" w:hAnsi="Palatino Linotype" w:cs="Arial"/>
          <w:b/>
          <w:i/>
          <w:sz w:val="22"/>
        </w:rPr>
      </w:pPr>
      <w:r w:rsidRPr="00901E6A">
        <w:rPr>
          <w:rFonts w:ascii="Palatino Linotype" w:hAnsi="Palatino Linotype" w:cs="Arial"/>
          <w:i/>
          <w:sz w:val="22"/>
        </w:rPr>
        <w:t>Criterio 31/10</w:t>
      </w:r>
      <w:r w:rsidRPr="00901E6A">
        <w:rPr>
          <w:rFonts w:ascii="Palatino Linotype" w:hAnsi="Palatino Linotype" w:cs="Arial"/>
          <w:b/>
          <w:i/>
          <w:sz w:val="22"/>
        </w:rPr>
        <w:t>”</w:t>
      </w:r>
      <w:r w:rsidRPr="00901E6A">
        <w:rPr>
          <w:rFonts w:ascii="Palatino Linotype" w:hAnsi="Palatino Linotype" w:cs="Arial"/>
          <w:i/>
          <w:sz w:val="22"/>
        </w:rPr>
        <w:t xml:space="preserve"> (sic)</w:t>
      </w:r>
    </w:p>
    <w:p w14:paraId="2C4DFE56" w14:textId="77777777" w:rsidR="00F958F0" w:rsidRPr="00901E6A" w:rsidRDefault="00F958F0" w:rsidP="00F958F0">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t xml:space="preserve">Ahora bien, es importante analizar si con la respuesta proporcionada por </w:t>
      </w:r>
      <w:r w:rsidRPr="00901E6A">
        <w:rPr>
          <w:rFonts w:ascii="Palatino Linotype" w:hAnsi="Palatino Linotype"/>
          <w:b/>
        </w:rPr>
        <w:t xml:space="preserve">EL SUJETO OBLIGADO, </w:t>
      </w:r>
      <w:r w:rsidRPr="00901E6A">
        <w:rPr>
          <w:rFonts w:ascii="Palatino Linotype" w:hAnsi="Palatino Linotype"/>
        </w:rPr>
        <w:t>se colmó el derecho de acceso a la información pública de la particular.</w:t>
      </w:r>
    </w:p>
    <w:p w14:paraId="52C8550F" w14:textId="4C67AE01" w:rsidR="00F958F0" w:rsidRPr="00901E6A" w:rsidRDefault="00F958F0" w:rsidP="001644C6">
      <w:pPr>
        <w:widowControl w:val="0"/>
        <w:autoSpaceDE w:val="0"/>
        <w:autoSpaceDN w:val="0"/>
        <w:adjustRightInd w:val="0"/>
        <w:spacing w:before="200" w:after="200" w:line="360" w:lineRule="auto"/>
        <w:jc w:val="both"/>
        <w:rPr>
          <w:rFonts w:ascii="Palatino Linotype" w:hAnsi="Palatino Linotype"/>
        </w:rPr>
      </w:pPr>
      <w:r w:rsidRPr="00901E6A">
        <w:rPr>
          <w:rFonts w:ascii="Palatino Linotype" w:hAnsi="Palatino Linotype"/>
        </w:rPr>
        <w:t xml:space="preserve">De esta forma, es importante recordar que </w:t>
      </w:r>
      <w:r w:rsidR="00005740" w:rsidRPr="00901E6A">
        <w:rPr>
          <w:rFonts w:ascii="Palatino Linotype" w:hAnsi="Palatino Linotype"/>
        </w:rPr>
        <w:t>el solicitante requirió lo siguiente:</w:t>
      </w:r>
    </w:p>
    <w:p w14:paraId="2D9640EA" w14:textId="77777777" w:rsidR="00005740" w:rsidRPr="00901E6A" w:rsidRDefault="00005740" w:rsidP="00005740">
      <w:pPr>
        <w:pStyle w:val="Prrafodelista"/>
        <w:numPr>
          <w:ilvl w:val="0"/>
          <w:numId w:val="44"/>
        </w:numPr>
        <w:tabs>
          <w:tab w:val="left" w:pos="567"/>
        </w:tabs>
        <w:spacing w:line="360" w:lineRule="auto"/>
        <w:jc w:val="both"/>
        <w:rPr>
          <w:rFonts w:ascii="Palatino Linotype" w:hAnsi="Palatino Linotype" w:cs="Arial"/>
          <w:b/>
          <w:lang w:val="es-ES"/>
        </w:rPr>
      </w:pPr>
      <w:r w:rsidRPr="00901E6A">
        <w:rPr>
          <w:rFonts w:ascii="Palatino Linotype" w:hAnsi="Palatino Linotype" w:cs="Arial"/>
          <w:b/>
          <w:lang w:val="es-ES"/>
        </w:rPr>
        <w:t>El Acta de Entrega-Recepción de la Tercera Sala Regional suscrita por la Licenciada Lydia Elizalde Mendoza.</w:t>
      </w:r>
    </w:p>
    <w:p w14:paraId="6BE85DE9" w14:textId="688CB1E1" w:rsidR="00005740" w:rsidRPr="00901E6A" w:rsidRDefault="00005740" w:rsidP="00005740">
      <w:pPr>
        <w:pStyle w:val="Prrafodelista"/>
        <w:numPr>
          <w:ilvl w:val="0"/>
          <w:numId w:val="44"/>
        </w:numPr>
        <w:tabs>
          <w:tab w:val="left" w:pos="567"/>
        </w:tabs>
        <w:spacing w:line="360" w:lineRule="auto"/>
        <w:jc w:val="both"/>
        <w:rPr>
          <w:rFonts w:ascii="Palatino Linotype" w:hAnsi="Palatino Linotype" w:cs="Arial"/>
          <w:b/>
          <w:lang w:val="es-ES"/>
        </w:rPr>
      </w:pPr>
      <w:r w:rsidRPr="00901E6A">
        <w:rPr>
          <w:rFonts w:ascii="Palatino Linotype" w:hAnsi="Palatino Linotype" w:cs="Arial"/>
          <w:b/>
          <w:lang w:val="es-ES"/>
        </w:rPr>
        <w:t>Acta de Entrega-Recepción, recibida por la Licenciada Lydia Elizalde Mendoza, al momento de adscribirse a la Cuarta Sala Regional</w:t>
      </w:r>
    </w:p>
    <w:p w14:paraId="08225879" w14:textId="76953AA0" w:rsidR="00DA3B09" w:rsidRPr="00901E6A" w:rsidRDefault="00F958F0" w:rsidP="001644C6">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t xml:space="preserve">De esta forma, </w:t>
      </w:r>
      <w:r w:rsidRPr="00901E6A">
        <w:rPr>
          <w:rFonts w:ascii="Palatino Linotype" w:hAnsi="Palatino Linotype"/>
          <w:b/>
        </w:rPr>
        <w:t>EL SUJETO OBLIGADO</w:t>
      </w:r>
      <w:r w:rsidR="00E042E8" w:rsidRPr="00901E6A">
        <w:rPr>
          <w:rFonts w:ascii="Palatino Linotype" w:hAnsi="Palatino Linotype"/>
        </w:rPr>
        <w:t xml:space="preserve">, </w:t>
      </w:r>
      <w:r w:rsidR="00DA3B09" w:rsidRPr="00901E6A">
        <w:rPr>
          <w:rFonts w:ascii="Palatino Linotype" w:hAnsi="Palatino Linotype"/>
        </w:rPr>
        <w:t xml:space="preserve">hizo referencia, que </w:t>
      </w:r>
      <w:r w:rsidR="00DA3B09" w:rsidRPr="00901E6A">
        <w:rPr>
          <w:rFonts w:ascii="Palatino Linotype" w:hAnsi="Palatino Linotype"/>
          <w:b/>
        </w:rPr>
        <w:t>el veintisiete de mayo de dos mil quince</w:t>
      </w:r>
      <w:r w:rsidR="00DA3B09" w:rsidRPr="00901E6A">
        <w:rPr>
          <w:rFonts w:ascii="Palatino Linotype" w:hAnsi="Palatino Linotype"/>
        </w:rPr>
        <w:t xml:space="preserve">, se publicó en el Diario Oficial de la Federación, reformas a diversos preceptos legales de la Constitución Política de los Estados Unidos Mexicanos; entre ellos del artículo 109, fracción III, párrafo sexto que establece </w:t>
      </w:r>
      <w:r w:rsidR="00DA3B09" w:rsidRPr="00901E6A">
        <w:rPr>
          <w:rFonts w:ascii="Palatino Linotype" w:hAnsi="Palatino Linotype"/>
          <w:b/>
          <w:u w:val="single"/>
        </w:rPr>
        <w:t>que todos los entes públicos estatales y municipales, así como del entonces Distrito Federal y sus demarcaciones territoriales, contarán con órganos internos de control, que tendrán, en su ámbito de competencia local, las atribuciones a que se refiere el párrafo quinto de la citada fracción.</w:t>
      </w:r>
      <w:r w:rsidR="00DA3B09" w:rsidRPr="00901E6A">
        <w:rPr>
          <w:rFonts w:ascii="Palatino Linotype" w:hAnsi="Palatino Linotype"/>
        </w:rPr>
        <w:t xml:space="preserve"> </w:t>
      </w:r>
    </w:p>
    <w:p w14:paraId="423EBCCB" w14:textId="77777777" w:rsidR="00DA3B09" w:rsidRPr="00901E6A" w:rsidRDefault="00DA3B09" w:rsidP="001644C6">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t xml:space="preserve">De igual manera, mediante Decreto 202 publicado en el periódico oficial del Gobierno del Estado de México, denominado “Gaceta del Gobierno” el </w:t>
      </w:r>
      <w:r w:rsidRPr="00901E6A">
        <w:rPr>
          <w:rFonts w:ascii="Palatino Linotype" w:hAnsi="Palatino Linotype"/>
          <w:b/>
        </w:rPr>
        <w:t xml:space="preserve">veinticuatro </w:t>
      </w:r>
      <w:r w:rsidRPr="00901E6A">
        <w:rPr>
          <w:rFonts w:ascii="Palatino Linotype" w:hAnsi="Palatino Linotype"/>
          <w:b/>
        </w:rPr>
        <w:lastRenderedPageBreak/>
        <w:t>de abril de dos mil diecisiete</w:t>
      </w:r>
      <w:r w:rsidRPr="00901E6A">
        <w:rPr>
          <w:rFonts w:ascii="Palatino Linotype" w:hAnsi="Palatino Linotype"/>
        </w:rPr>
        <w:t xml:space="preserve">, se publicaron reformas a diversos artículos de la Constitución Política del Estado Libre y Soberano de México, entre ellos al artículo 130, fracción I, párrafo quinto, que establece que todo ente público incluyendo los órganos constitucionalmente autónomos, deben contar con un Órgano Interno de Control, a quien le asiste entre otras, la facultad de prevenir, corregir e investigar actos y omisiones que pudieran constituir responsabilidades administrativas, para sancionar aquellas distintas a las que son competencia del Tribunal de Justicia Administrativa del Estado de México. </w:t>
      </w:r>
    </w:p>
    <w:p w14:paraId="40E29553" w14:textId="418F9C53" w:rsidR="00E042E8" w:rsidRPr="00901E6A" w:rsidRDefault="00DA3B09" w:rsidP="001644C6">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t>Por otra parte, el primer párrafo del artículo 10 de la Ley de Responsabilidades Administrativas del Estado de México y Municipios</w:t>
      </w:r>
      <w:r w:rsidRPr="00901E6A">
        <w:rPr>
          <w:rFonts w:ascii="Palatino Linotype" w:hAnsi="Palatino Linotype"/>
          <w:b/>
        </w:rPr>
        <w:t xml:space="preserve">, </w:t>
      </w:r>
      <w:r w:rsidR="00E042E8" w:rsidRPr="00901E6A">
        <w:rPr>
          <w:rFonts w:ascii="Palatino Linotype" w:hAnsi="Palatino Linotype"/>
          <w:b/>
        </w:rPr>
        <w:t>publicado el 30 de mayo de 2017, entrando en vigor el 19 de julio de la misma anualidad</w:t>
      </w:r>
      <w:r w:rsidR="00E042E8" w:rsidRPr="00901E6A">
        <w:rPr>
          <w:rFonts w:ascii="Palatino Linotype" w:hAnsi="Palatino Linotype"/>
        </w:rPr>
        <w:t xml:space="preserve">, </w:t>
      </w:r>
      <w:r w:rsidRPr="00901E6A">
        <w:rPr>
          <w:rFonts w:ascii="Palatino Linotype" w:hAnsi="Palatino Linotype"/>
        </w:rPr>
        <w:t>establece que los órganos internos de control tendrán a su cargo en el ámbito de su competencia, la investigación, substanciación y calificación</w:t>
      </w:r>
      <w:r w:rsidR="00E042E8" w:rsidRPr="00901E6A">
        <w:rPr>
          <w:rFonts w:ascii="Palatino Linotype" w:hAnsi="Palatino Linotype"/>
        </w:rPr>
        <w:t xml:space="preserve"> de las faltas administrativas y tal como lo señaló </w:t>
      </w:r>
      <w:r w:rsidR="0088138E" w:rsidRPr="00901E6A">
        <w:rPr>
          <w:rFonts w:ascii="Palatino Linotype" w:hAnsi="Palatino Linotype"/>
          <w:b/>
        </w:rPr>
        <w:t>EL SUJETO OBLIGADO</w:t>
      </w:r>
      <w:r w:rsidR="00E042E8" w:rsidRPr="00901E6A">
        <w:rPr>
          <w:rFonts w:ascii="Palatino Linotype" w:hAnsi="Palatino Linotype"/>
        </w:rPr>
        <w:t xml:space="preserve">, </w:t>
      </w:r>
      <w:r w:rsidRPr="00901E6A">
        <w:rPr>
          <w:rFonts w:ascii="Palatino Linotype" w:hAnsi="Palatino Linotype"/>
        </w:rPr>
        <w:t xml:space="preserve">a partir de las citadas reformas </w:t>
      </w:r>
      <w:r w:rsidR="00E042E8" w:rsidRPr="00901E6A">
        <w:rPr>
          <w:rFonts w:ascii="Palatino Linotype" w:hAnsi="Palatino Linotype"/>
        </w:rPr>
        <w:t xml:space="preserve">debía </w:t>
      </w:r>
      <w:r w:rsidRPr="00901E6A">
        <w:rPr>
          <w:rFonts w:ascii="Palatino Linotype" w:hAnsi="Palatino Linotype"/>
        </w:rPr>
        <w:t>contar con un Órgano Interno de Control.</w:t>
      </w:r>
    </w:p>
    <w:p w14:paraId="0CE0A6F7" w14:textId="2E0F1978" w:rsidR="00E042E8" w:rsidRPr="00901E6A" w:rsidRDefault="00E042E8" w:rsidP="001644C6">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t xml:space="preserve">Así, mediante </w:t>
      </w:r>
      <w:r w:rsidR="00DA3B09" w:rsidRPr="00901E6A">
        <w:rPr>
          <w:rFonts w:ascii="Palatino Linotype" w:hAnsi="Palatino Linotype"/>
        </w:rPr>
        <w:t xml:space="preserve">Decreto número 330, publicado en el periódico Oficial “Gaceta del Gobierno” de fecha </w:t>
      </w:r>
      <w:r w:rsidR="00DA3B09" w:rsidRPr="00901E6A">
        <w:rPr>
          <w:rFonts w:ascii="Palatino Linotype" w:hAnsi="Palatino Linotype"/>
          <w:b/>
        </w:rPr>
        <w:t>treinta y uno de agosto de dos mil dieciocho</w:t>
      </w:r>
      <w:r w:rsidR="00DA3B09" w:rsidRPr="00901E6A">
        <w:rPr>
          <w:rFonts w:ascii="Palatino Linotype" w:hAnsi="Palatino Linotype"/>
        </w:rPr>
        <w:t>, fue expedida la Ley Orgánica del Tribunal de Justici</w:t>
      </w:r>
      <w:r w:rsidRPr="00901E6A">
        <w:rPr>
          <w:rFonts w:ascii="Palatino Linotype" w:hAnsi="Palatino Linotype"/>
        </w:rPr>
        <w:t>a Administrativa del Estado de</w:t>
      </w:r>
      <w:r w:rsidR="00DA3B09" w:rsidRPr="00901E6A">
        <w:rPr>
          <w:rFonts w:ascii="Palatino Linotype" w:hAnsi="Palatino Linotype"/>
        </w:rPr>
        <w:t xml:space="preserve"> México, en la que se establecen las facultades y atribuciones de cada una de las instancias jurisdiccionales y áreas a</w:t>
      </w:r>
      <w:r w:rsidRPr="00901E6A">
        <w:rPr>
          <w:rFonts w:ascii="Palatino Linotype" w:hAnsi="Palatino Linotype"/>
        </w:rPr>
        <w:t>dministrativas que lo integran.</w:t>
      </w:r>
    </w:p>
    <w:p w14:paraId="5230432D" w14:textId="0ECD083B" w:rsidR="0088138E" w:rsidRPr="00901E6A" w:rsidRDefault="0088138E" w:rsidP="0088138E">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t>Por otra parte, precisó</w:t>
      </w:r>
      <w:r w:rsidR="00DA3B09" w:rsidRPr="00901E6A">
        <w:rPr>
          <w:rFonts w:ascii="Palatino Linotype" w:hAnsi="Palatino Linotype"/>
        </w:rPr>
        <w:t xml:space="preserve"> que el artículo 61, fracción LIV de la Constitución Política del Estado Libre y Soberano de México, e</w:t>
      </w:r>
      <w:r w:rsidRPr="00901E6A">
        <w:rPr>
          <w:rFonts w:ascii="Palatino Linotype" w:hAnsi="Palatino Linotype"/>
        </w:rPr>
        <w:t>stablece que es facultad de la L</w:t>
      </w:r>
      <w:r w:rsidR="00DA3B09" w:rsidRPr="00901E6A">
        <w:rPr>
          <w:rFonts w:ascii="Palatino Linotype" w:hAnsi="Palatino Linotype"/>
        </w:rPr>
        <w:t xml:space="preserve">egislatura </w:t>
      </w:r>
      <w:r w:rsidR="00DA3B09" w:rsidRPr="00901E6A">
        <w:rPr>
          <w:rFonts w:ascii="Palatino Linotype" w:hAnsi="Palatino Linotype"/>
        </w:rPr>
        <w:lastRenderedPageBreak/>
        <w:t>designar a los titulares de los órganos de control interno de los organismos a los que la Constitución reconoce autonomía y que ejerzan recursos del Pr</w:t>
      </w:r>
      <w:r w:rsidRPr="00901E6A">
        <w:rPr>
          <w:rFonts w:ascii="Palatino Linotype" w:hAnsi="Palatino Linotype"/>
        </w:rPr>
        <w:t>esupuesto de Egresos del Estado; sin embargo, a la fecha de la respuesta, aun no se había designado titular del Órgano Interno de Control, por lo que, enfatizó que las actas de entrega-recepción solicitadas por el particular, son de la competencia de su Órgano Interno de Control,  y por el momento no era posible entregar la información solicitada.</w:t>
      </w:r>
    </w:p>
    <w:p w14:paraId="5752A5EB" w14:textId="27EC9F5C" w:rsidR="00005740" w:rsidRPr="00901E6A" w:rsidRDefault="0088138E" w:rsidP="001644C6">
      <w:pPr>
        <w:spacing w:before="100" w:beforeAutospacing="1" w:after="100" w:afterAutospacing="1" w:line="360" w:lineRule="auto"/>
        <w:ind w:right="49"/>
        <w:jc w:val="both"/>
        <w:rPr>
          <w:rFonts w:ascii="Palatino Linotype" w:hAnsi="Palatino Linotype"/>
          <w:u w:val="single"/>
        </w:rPr>
      </w:pPr>
      <w:r w:rsidRPr="00901E6A">
        <w:rPr>
          <w:rFonts w:ascii="Palatino Linotype" w:hAnsi="Palatino Linotype"/>
        </w:rPr>
        <w:t xml:space="preserve">Expuesto lo anterior es </w:t>
      </w:r>
      <w:r w:rsidR="005956FD" w:rsidRPr="00901E6A">
        <w:rPr>
          <w:rFonts w:ascii="Palatino Linotype" w:hAnsi="Palatino Linotype"/>
        </w:rPr>
        <w:t xml:space="preserve">importante traer a contexto que, </w:t>
      </w:r>
      <w:r w:rsidRPr="00901E6A">
        <w:rPr>
          <w:rFonts w:ascii="Palatino Linotype" w:hAnsi="Palatino Linotype"/>
        </w:rPr>
        <w:t>derivado del Periódico Oficial “Gaceta de Gobierno”</w:t>
      </w:r>
      <w:r w:rsidR="005956FD" w:rsidRPr="00901E6A">
        <w:rPr>
          <w:rFonts w:ascii="Palatino Linotype" w:hAnsi="Palatino Linotype"/>
        </w:rPr>
        <w:t xml:space="preserve"> de fecha </w:t>
      </w:r>
      <w:r w:rsidR="005956FD" w:rsidRPr="00901E6A">
        <w:rPr>
          <w:rFonts w:ascii="Palatino Linotype" w:hAnsi="Palatino Linotype"/>
          <w:b/>
        </w:rPr>
        <w:t>5 de julio de 2018</w:t>
      </w:r>
      <w:r w:rsidR="005956FD" w:rsidRPr="00901E6A">
        <w:rPr>
          <w:rFonts w:ascii="Palatino Linotype" w:hAnsi="Palatino Linotype"/>
        </w:rPr>
        <w:t xml:space="preserve">, se publicó el </w:t>
      </w:r>
      <w:r w:rsidR="005956FD" w:rsidRPr="00901E6A">
        <w:rPr>
          <w:rFonts w:ascii="Palatino Linotype" w:hAnsi="Palatino Linotype"/>
          <w:u w:val="single"/>
        </w:rPr>
        <w:t xml:space="preserve">Acuerdo del Pleno de la Sala Superior del Tribunal de Justicia Administrativa del Estado de México, por el que se determina la adscripción de la Licenciada en Derecho Lydia Elizalde Mendoza, como Magistrada de la Tercera Sala Regional de este Tribunal, con sede en Toluca de Lerdo, Estado de México, </w:t>
      </w:r>
      <w:r w:rsidR="005956FD" w:rsidRPr="00901E6A">
        <w:rPr>
          <w:rFonts w:ascii="Palatino Linotype" w:hAnsi="Palatino Linotype"/>
        </w:rPr>
        <w:t>el cual entraría en vigor el mismo día de su publicación, tal y como se observa a continuación.</w:t>
      </w:r>
    </w:p>
    <w:p w14:paraId="2950BBAA" w14:textId="6F8C4967" w:rsidR="00005740" w:rsidRPr="00901E6A" w:rsidRDefault="0088138E" w:rsidP="00F958F0">
      <w:pPr>
        <w:spacing w:before="100" w:beforeAutospacing="1" w:after="100" w:afterAutospacing="1" w:line="360" w:lineRule="auto"/>
        <w:ind w:right="49"/>
        <w:jc w:val="both"/>
        <w:rPr>
          <w:rFonts w:ascii="Palatino Linotype" w:hAnsi="Palatino Linotype"/>
        </w:rPr>
      </w:pPr>
      <w:r w:rsidRPr="00901E6A">
        <w:rPr>
          <w:noProof/>
          <w:lang w:eastAsia="es-MX"/>
        </w:rPr>
        <w:lastRenderedPageBreak/>
        <w:drawing>
          <wp:inline distT="0" distB="0" distL="0" distR="0" wp14:anchorId="248DA6BA" wp14:editId="2A30FEFB">
            <wp:extent cx="5705475" cy="407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40" t="17258" r="35533" b="4933"/>
                    <a:stretch/>
                  </pic:blipFill>
                  <pic:spPr bwMode="auto">
                    <a:xfrm>
                      <a:off x="0" y="0"/>
                      <a:ext cx="5705475" cy="4076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3C37F6" w14:textId="41EE4CE6" w:rsidR="00005740" w:rsidRPr="00901E6A" w:rsidRDefault="005956FD" w:rsidP="00F958F0">
      <w:pPr>
        <w:spacing w:before="100" w:beforeAutospacing="1" w:after="100" w:afterAutospacing="1" w:line="360" w:lineRule="auto"/>
        <w:ind w:right="49"/>
        <w:jc w:val="both"/>
        <w:rPr>
          <w:rFonts w:ascii="Palatino Linotype" w:hAnsi="Palatino Linotype"/>
        </w:rPr>
      </w:pPr>
      <w:r w:rsidRPr="00901E6A">
        <w:rPr>
          <w:noProof/>
          <w:lang w:eastAsia="es-MX"/>
        </w:rPr>
        <w:lastRenderedPageBreak/>
        <w:drawing>
          <wp:inline distT="0" distB="0" distL="0" distR="0" wp14:anchorId="6E08EA52" wp14:editId="142DF176">
            <wp:extent cx="5810250" cy="721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40" t="13163" r="33889" b="5227"/>
                    <a:stretch/>
                  </pic:blipFill>
                  <pic:spPr bwMode="auto">
                    <a:xfrm>
                      <a:off x="0" y="0"/>
                      <a:ext cx="5810250" cy="7219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3CEFF4" w14:textId="34B2A98B" w:rsidR="00005740" w:rsidRPr="00901E6A" w:rsidRDefault="005956FD" w:rsidP="00F958F0">
      <w:pPr>
        <w:spacing w:before="100" w:beforeAutospacing="1" w:after="100" w:afterAutospacing="1" w:line="360" w:lineRule="auto"/>
        <w:ind w:right="49"/>
        <w:jc w:val="both"/>
        <w:rPr>
          <w:rFonts w:ascii="Palatino Linotype" w:hAnsi="Palatino Linotype"/>
        </w:rPr>
      </w:pPr>
      <w:r w:rsidRPr="00901E6A">
        <w:rPr>
          <w:noProof/>
          <w:lang w:eastAsia="es-MX"/>
        </w:rPr>
        <w:lastRenderedPageBreak/>
        <w:drawing>
          <wp:inline distT="0" distB="0" distL="0" distR="0" wp14:anchorId="78879200" wp14:editId="710AF35A">
            <wp:extent cx="5867400" cy="7153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398" t="14041" r="33231" b="5227"/>
                    <a:stretch/>
                  </pic:blipFill>
                  <pic:spPr bwMode="auto">
                    <a:xfrm>
                      <a:off x="0" y="0"/>
                      <a:ext cx="5867400" cy="71532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AED903" w14:textId="3612CAD5" w:rsidR="00FB6361" w:rsidRPr="00901E6A" w:rsidRDefault="00C76B07" w:rsidP="00C60F24">
      <w:pPr>
        <w:spacing w:line="360" w:lineRule="auto"/>
        <w:ind w:right="49"/>
        <w:jc w:val="both"/>
        <w:rPr>
          <w:rFonts w:ascii="Palatino Linotype" w:hAnsi="Palatino Linotype"/>
          <w:u w:val="single"/>
        </w:rPr>
      </w:pPr>
      <w:r w:rsidRPr="00901E6A">
        <w:rPr>
          <w:rFonts w:ascii="Palatino Linotype" w:hAnsi="Palatino Linotype"/>
        </w:rPr>
        <w:lastRenderedPageBreak/>
        <w:t xml:space="preserve">De igual manera, mediante Acuerdo de la Junta de Gobierno y Administración del Tribunal de Justicia Administrativa del Estado de México, por el que se determina el cambio de adscripción de los titulares de la tercera, cuarta, quinta, sexta salas regionales de jurisdicción ordinaria, así como octava y novena salas especializadas en materia de responsabilidades administrativas, publicado el </w:t>
      </w:r>
      <w:r w:rsidRPr="00901E6A">
        <w:rPr>
          <w:rFonts w:ascii="Palatino Linotype" w:hAnsi="Palatino Linotype"/>
          <w:b/>
        </w:rPr>
        <w:t>1 de agosto de 2019</w:t>
      </w:r>
      <w:r w:rsidRPr="00901E6A">
        <w:rPr>
          <w:rFonts w:ascii="Palatino Linotype" w:hAnsi="Palatino Linotype"/>
        </w:rPr>
        <w:t xml:space="preserve">, entrando en vigor el mismo día de su publicación, se adscribió a la Licenciada en Derecho Lydia Elizalde Mendoza </w:t>
      </w:r>
      <w:r w:rsidR="00C60F24" w:rsidRPr="00901E6A">
        <w:rPr>
          <w:rFonts w:ascii="Palatino Linotype" w:hAnsi="Palatino Linotype"/>
        </w:rPr>
        <w:t xml:space="preserve">se adscribió </w:t>
      </w:r>
      <w:r w:rsidRPr="00901E6A">
        <w:rPr>
          <w:rFonts w:ascii="Palatino Linotype" w:hAnsi="Palatino Linotype"/>
        </w:rPr>
        <w:t>a la Cuarta Sala Regional de la Jurisdicción Ordinaria  con residencia en Ecatepec, tal y como se observa a continuación:</w:t>
      </w:r>
    </w:p>
    <w:p w14:paraId="3BC82800" w14:textId="318F5944" w:rsidR="00FB6361" w:rsidRPr="00901E6A" w:rsidRDefault="00C76B07" w:rsidP="00F958F0">
      <w:pPr>
        <w:spacing w:before="100" w:beforeAutospacing="1" w:after="100" w:afterAutospacing="1" w:line="360" w:lineRule="auto"/>
        <w:ind w:right="49"/>
        <w:jc w:val="both"/>
        <w:rPr>
          <w:rFonts w:ascii="Palatino Linotype" w:hAnsi="Palatino Linotype"/>
        </w:rPr>
      </w:pPr>
      <w:r w:rsidRPr="00901E6A">
        <w:rPr>
          <w:noProof/>
          <w:lang w:eastAsia="es-MX"/>
        </w:rPr>
        <w:drawing>
          <wp:inline distT="0" distB="0" distL="0" distR="0" wp14:anchorId="6360471D" wp14:editId="631B87A9">
            <wp:extent cx="5695950" cy="4248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33" t="10822" r="32738" b="13418"/>
                    <a:stretch/>
                  </pic:blipFill>
                  <pic:spPr bwMode="auto">
                    <a:xfrm>
                      <a:off x="0" y="0"/>
                      <a:ext cx="5695950" cy="4248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B34EA9" w14:textId="23B9EDB5" w:rsidR="00FB6361" w:rsidRPr="00901E6A" w:rsidRDefault="00C76B07" w:rsidP="00F958F0">
      <w:pPr>
        <w:spacing w:before="100" w:beforeAutospacing="1" w:after="100" w:afterAutospacing="1" w:line="360" w:lineRule="auto"/>
        <w:ind w:right="49"/>
        <w:jc w:val="both"/>
        <w:rPr>
          <w:rFonts w:ascii="Palatino Linotype" w:hAnsi="Palatino Linotype"/>
        </w:rPr>
      </w:pPr>
      <w:r w:rsidRPr="00901E6A">
        <w:rPr>
          <w:noProof/>
          <w:lang w:eastAsia="es-MX"/>
        </w:rPr>
        <w:lastRenderedPageBreak/>
        <mc:AlternateContent>
          <mc:Choice Requires="wps">
            <w:drawing>
              <wp:anchor distT="0" distB="0" distL="114300" distR="114300" simplePos="0" relativeHeight="251663360" behindDoc="0" locked="0" layoutInCell="1" allowOverlap="1" wp14:anchorId="5622304C" wp14:editId="5AA46243">
                <wp:simplePos x="0" y="0"/>
                <wp:positionH relativeFrom="page">
                  <wp:posOffset>1095375</wp:posOffset>
                </wp:positionH>
                <wp:positionV relativeFrom="paragraph">
                  <wp:posOffset>6309360</wp:posOffset>
                </wp:positionV>
                <wp:extent cx="5667375" cy="561975"/>
                <wp:effectExtent l="57150" t="38100" r="85725" b="104775"/>
                <wp:wrapNone/>
                <wp:docPr id="21" name="Rectángulo 21"/>
                <wp:cNvGraphicFramePr/>
                <a:graphic xmlns:a="http://schemas.openxmlformats.org/drawingml/2006/main">
                  <a:graphicData uri="http://schemas.microsoft.com/office/word/2010/wordprocessingShape">
                    <wps:wsp>
                      <wps:cNvSpPr/>
                      <wps:spPr>
                        <a:xfrm>
                          <a:off x="0" y="0"/>
                          <a:ext cx="5667375" cy="5619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8621B" id="Rectángulo 21" o:spid="_x0000_s1026" style="position:absolute;margin-left:86.25pt;margin-top:496.8pt;width:446.25pt;height:4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" filled="f" strokecolor="red" strokeweight="2.25pt">
                <v:shadow on="t" color="black" opacity="22937f" origin=",.5" offset="0,.63889mm"/>
                <w10:wrap anchorx="page"/>
              </v:rect>
            </w:pict>
          </mc:Fallback>
        </mc:AlternateContent>
      </w:r>
      <w:r w:rsidRPr="00901E6A">
        <w:rPr>
          <w:noProof/>
          <w:lang w:eastAsia="es-MX"/>
        </w:rPr>
        <mc:AlternateContent>
          <mc:Choice Requires="wps">
            <w:drawing>
              <wp:anchor distT="0" distB="0" distL="114300" distR="114300" simplePos="0" relativeHeight="251661312" behindDoc="0" locked="0" layoutInCell="1" allowOverlap="1" wp14:anchorId="4E8CE44B" wp14:editId="2EE1058F">
                <wp:simplePos x="0" y="0"/>
                <wp:positionH relativeFrom="column">
                  <wp:posOffset>100965</wp:posOffset>
                </wp:positionH>
                <wp:positionV relativeFrom="paragraph">
                  <wp:posOffset>3432810</wp:posOffset>
                </wp:positionV>
                <wp:extent cx="5562600" cy="333375"/>
                <wp:effectExtent l="57150" t="38100" r="76200" b="104775"/>
                <wp:wrapNone/>
                <wp:docPr id="20" name="Rectángulo 20"/>
                <wp:cNvGraphicFramePr/>
                <a:graphic xmlns:a="http://schemas.openxmlformats.org/drawingml/2006/main">
                  <a:graphicData uri="http://schemas.microsoft.com/office/word/2010/wordprocessingShape">
                    <wps:wsp>
                      <wps:cNvSpPr/>
                      <wps:spPr>
                        <a:xfrm>
                          <a:off x="0" y="0"/>
                          <a:ext cx="5562600" cy="3333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85ED2" id="Rectángulo 20" o:spid="_x0000_s1026" style="position:absolute;margin-left:7.95pt;margin-top:270.3pt;width:438pt;height:2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" filled="f" strokecolor="red" strokeweight="2.25pt">
                <v:shadow on="t" color="black" opacity="22937f" origin=",.5" offset="0,.63889mm"/>
              </v:rect>
            </w:pict>
          </mc:Fallback>
        </mc:AlternateContent>
      </w:r>
      <w:r w:rsidRPr="00901E6A">
        <w:rPr>
          <w:noProof/>
          <w:lang w:eastAsia="es-MX"/>
        </w:rPr>
        <w:drawing>
          <wp:inline distT="0" distB="0" distL="0" distR="0" wp14:anchorId="7E52003E" wp14:editId="58BC1A9A">
            <wp:extent cx="5895975" cy="7210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09" t="23693" r="37178" b="14587"/>
                    <a:stretch/>
                  </pic:blipFill>
                  <pic:spPr bwMode="auto">
                    <a:xfrm>
                      <a:off x="0" y="0"/>
                      <a:ext cx="5895975" cy="7210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DD67E2" w14:textId="43DEBB4D" w:rsidR="00FB6361" w:rsidRPr="00901E6A" w:rsidRDefault="0043297F" w:rsidP="00F958F0">
      <w:pPr>
        <w:spacing w:before="100" w:beforeAutospacing="1" w:after="100" w:afterAutospacing="1" w:line="360" w:lineRule="auto"/>
        <w:ind w:right="49"/>
        <w:jc w:val="both"/>
        <w:rPr>
          <w:rFonts w:ascii="Palatino Linotype" w:hAnsi="Palatino Linotype"/>
        </w:rPr>
      </w:pPr>
      <w:r w:rsidRPr="00901E6A">
        <w:rPr>
          <w:noProof/>
          <w:lang w:eastAsia="es-MX"/>
        </w:rPr>
        <w:lastRenderedPageBreak/>
        <w:drawing>
          <wp:inline distT="0" distB="0" distL="0" distR="0" wp14:anchorId="52C45595" wp14:editId="3F7651B6">
            <wp:extent cx="5943600" cy="7239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674" t="22524" r="37671" b="16049"/>
                    <a:stretch/>
                  </pic:blipFill>
                  <pic:spPr bwMode="auto">
                    <a:xfrm>
                      <a:off x="0" y="0"/>
                      <a:ext cx="5943600" cy="7239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F932A4" w14:textId="44FA7965" w:rsidR="00C60F24" w:rsidRPr="00901E6A" w:rsidRDefault="00C60F24" w:rsidP="00005740">
      <w:pPr>
        <w:spacing w:before="100" w:beforeAutospacing="1" w:after="100" w:afterAutospacing="1" w:line="360" w:lineRule="auto"/>
        <w:ind w:right="49"/>
        <w:jc w:val="both"/>
        <w:rPr>
          <w:rFonts w:ascii="Palatino Linotype" w:hAnsi="Palatino Linotype"/>
        </w:rPr>
      </w:pPr>
      <w:r w:rsidRPr="00901E6A">
        <w:rPr>
          <w:rFonts w:ascii="Palatino Linotype" w:hAnsi="Palatino Linotype"/>
        </w:rPr>
        <w:lastRenderedPageBreak/>
        <w:t xml:space="preserve">Ahora bien, como hemos advertido, en julio de 2018 y agosto de 2019,  la Licenciada en Derecho Lydia Elizalde Mendoza fue adscrita a la Salas </w:t>
      </w:r>
      <w:r w:rsidR="009560B2" w:rsidRPr="00901E6A">
        <w:rPr>
          <w:rFonts w:ascii="Palatino Linotype" w:hAnsi="Palatino Linotype"/>
        </w:rPr>
        <w:t>regionales</w:t>
      </w:r>
      <w:r w:rsidRPr="00901E6A">
        <w:rPr>
          <w:rFonts w:ascii="Palatino Linotype" w:hAnsi="Palatino Linotype"/>
        </w:rPr>
        <w:t xml:space="preserve"> tercera y cuarta respectivamente, </w:t>
      </w:r>
      <w:r w:rsidR="009560B2" w:rsidRPr="00901E6A">
        <w:rPr>
          <w:rFonts w:ascii="Palatino Linotype" w:hAnsi="Palatino Linotype"/>
        </w:rPr>
        <w:t>por lo que de conformidad con el acuerdo DÉCIMO, del Acuerdo de la Junta de Gobierno y Administración del Tribunal de Justicia Administrativa del Estado de México, por el que se determina el cambio de adscripción de los titulares de la tercera, cuarta, quinta, sexta salas regionales de jurisdicción ordinaria, así como octava y novena salas especializadas en materia de responsabilidades administrativas, el cual establece, que en los cambios de adscripción, se observará el “ACUERDO POR EL QUE SE PROPONEN LOS LINEAMIENTOS PARA LA ENTREGA Y RECEPCIÓN DE LAS INSTANCIAS QUE INTEGRAN ESTE ÓRGANO JURISDICCIONAL”, publicado en el periódico oficial del Gobierno del Estado de México, denominado “Gaceta del Gobierno”, el diecinueve de octubre de dos mil diecisiete, aplicable</w:t>
      </w:r>
      <w:r w:rsidR="00B55F9C" w:rsidRPr="00901E6A">
        <w:rPr>
          <w:rFonts w:ascii="Palatino Linotype" w:hAnsi="Palatino Linotype"/>
        </w:rPr>
        <w:t>s</w:t>
      </w:r>
      <w:r w:rsidR="009560B2" w:rsidRPr="00901E6A">
        <w:rPr>
          <w:rFonts w:ascii="Palatino Linotype" w:hAnsi="Palatino Linotype"/>
        </w:rPr>
        <w:t xml:space="preserve"> </w:t>
      </w:r>
      <w:r w:rsidR="00B55F9C" w:rsidRPr="00901E6A">
        <w:rPr>
          <w:rFonts w:ascii="Palatino Linotype" w:hAnsi="Palatino Linotype"/>
        </w:rPr>
        <w:t xml:space="preserve">para ambas entregas recepciones en los que participó la servidora pública señalada en la solicitud, el cual </w:t>
      </w:r>
      <w:r w:rsidR="00B55F9C" w:rsidRPr="00901E6A">
        <w:rPr>
          <w:rFonts w:ascii="Palatino Linotype" w:hAnsi="Palatino Linotype"/>
          <w:b/>
        </w:rPr>
        <w:t>estipula la obligatoriedad de los magistrados como sujetos obligados para la Entrega y Recepción</w:t>
      </w:r>
      <w:r w:rsidR="00AD25CD" w:rsidRPr="00901E6A">
        <w:rPr>
          <w:rFonts w:ascii="Palatino Linotype" w:hAnsi="Palatino Linotype"/>
          <w:b/>
        </w:rPr>
        <w:t xml:space="preserve">, misma que deberá </w:t>
      </w:r>
      <w:r w:rsidR="00B55F9C" w:rsidRPr="00901E6A">
        <w:rPr>
          <w:rFonts w:ascii="Palatino Linotype" w:hAnsi="Palatino Linotype"/>
          <w:b/>
        </w:rPr>
        <w:t xml:space="preserve">documentarse en un acta administrativa y sus anexos, en la que intervendrán los sujetos obligados y dos </w:t>
      </w:r>
      <w:r w:rsidR="00AD25CD" w:rsidRPr="00901E6A">
        <w:rPr>
          <w:rFonts w:ascii="Palatino Linotype" w:hAnsi="Palatino Linotype"/>
          <w:b/>
        </w:rPr>
        <w:t>testigos designados para ello</w:t>
      </w:r>
      <w:r w:rsidR="00AD25CD" w:rsidRPr="00901E6A">
        <w:rPr>
          <w:rFonts w:ascii="Palatino Linotype" w:hAnsi="Palatino Linotype"/>
        </w:rPr>
        <w:t>, l</w:t>
      </w:r>
      <w:r w:rsidR="00B55F9C" w:rsidRPr="00901E6A">
        <w:rPr>
          <w:rFonts w:ascii="Palatino Linotype" w:hAnsi="Palatino Linotype"/>
        </w:rPr>
        <w:t>a veracidad, oportunidad, confiabilidad e integración de la información y de los documentos que integren el acta, será responsabilidad del servidor p</w:t>
      </w:r>
      <w:r w:rsidR="00AD25CD" w:rsidRPr="00901E6A">
        <w:rPr>
          <w:rFonts w:ascii="Palatino Linotype" w:hAnsi="Palatino Linotype"/>
        </w:rPr>
        <w:t xml:space="preserve">úblico que los genere. De igual manera, señala que </w:t>
      </w:r>
      <w:r w:rsidR="00AD25CD" w:rsidRPr="00901E6A">
        <w:rPr>
          <w:rFonts w:ascii="Palatino Linotype" w:hAnsi="Palatino Linotype"/>
          <w:b/>
          <w:u w:val="single"/>
        </w:rPr>
        <w:t>e</w:t>
      </w:r>
      <w:r w:rsidR="00B55F9C" w:rsidRPr="00901E6A">
        <w:rPr>
          <w:rFonts w:ascii="Palatino Linotype" w:hAnsi="Palatino Linotype"/>
          <w:b/>
          <w:u w:val="single"/>
        </w:rPr>
        <w:t xml:space="preserve">l acta y sus anexos se elaborarán en tres tantos originales, dos para los servidores públicos entrante y saliente; y uno que deberá ser remitido al Consejo de la Justicia Administrativa, dentro de los cinco días </w:t>
      </w:r>
      <w:r w:rsidR="00B55F9C" w:rsidRPr="00901E6A">
        <w:rPr>
          <w:rFonts w:ascii="Palatino Linotype" w:hAnsi="Palatino Linotype"/>
          <w:b/>
          <w:u w:val="single"/>
        </w:rPr>
        <w:lastRenderedPageBreak/>
        <w:t>hábiles siguientes al acto de Entrega-Recepción</w:t>
      </w:r>
      <w:r w:rsidR="00AD25CD" w:rsidRPr="00901E6A">
        <w:rPr>
          <w:rFonts w:ascii="Palatino Linotype" w:hAnsi="Palatino Linotype"/>
        </w:rPr>
        <w:t>, tal y como se observa a continuación:</w:t>
      </w:r>
    </w:p>
    <w:p w14:paraId="03189074" w14:textId="05E90A9C" w:rsidR="00C60F24" w:rsidRPr="00901E6A" w:rsidRDefault="00AD25CD" w:rsidP="00005740">
      <w:pPr>
        <w:spacing w:before="100" w:beforeAutospacing="1" w:after="100" w:afterAutospacing="1" w:line="360" w:lineRule="auto"/>
        <w:ind w:right="49"/>
        <w:jc w:val="both"/>
        <w:rPr>
          <w:rFonts w:ascii="Palatino Linotype" w:hAnsi="Palatino Linotype"/>
        </w:rPr>
      </w:pPr>
      <w:r w:rsidRPr="00901E6A">
        <w:rPr>
          <w:noProof/>
          <w:lang w:eastAsia="es-MX"/>
        </w:rPr>
        <w:lastRenderedPageBreak/>
        <mc:AlternateContent>
          <mc:Choice Requires="wps">
            <w:drawing>
              <wp:anchor distT="0" distB="0" distL="114300" distR="114300" simplePos="0" relativeHeight="251666432" behindDoc="0" locked="0" layoutInCell="1" allowOverlap="1" wp14:anchorId="1A9CE75F" wp14:editId="3360DC49">
                <wp:simplePos x="0" y="0"/>
                <wp:positionH relativeFrom="margin">
                  <wp:align>center</wp:align>
                </wp:positionH>
                <wp:positionV relativeFrom="paragraph">
                  <wp:posOffset>1146810</wp:posOffset>
                </wp:positionV>
                <wp:extent cx="5791200" cy="1066800"/>
                <wp:effectExtent l="57150" t="38100" r="76200" b="95250"/>
                <wp:wrapNone/>
                <wp:docPr id="25" name="Rectángulo 25"/>
                <wp:cNvGraphicFramePr/>
                <a:graphic xmlns:a="http://schemas.openxmlformats.org/drawingml/2006/main">
                  <a:graphicData uri="http://schemas.microsoft.com/office/word/2010/wordprocessingShape">
                    <wps:wsp>
                      <wps:cNvSpPr/>
                      <wps:spPr>
                        <a:xfrm>
                          <a:off x="0" y="0"/>
                          <a:ext cx="5791200" cy="10668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3E294" id="Rectángulo 25" o:spid="_x0000_s1026" style="position:absolute;margin-left:0;margin-top:90.3pt;width:456pt;height:84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" filled="f" strokecolor="red" strokeweight="2.25pt">
                <v:shadow on="t" color="black" opacity="22937f" origin=",.5" offset="0,.63889mm"/>
                <w10:wrap anchorx="margin"/>
              </v:rect>
            </w:pict>
          </mc:Fallback>
        </mc:AlternateContent>
      </w:r>
      <w:r w:rsidRPr="00901E6A">
        <w:rPr>
          <w:noProof/>
          <w:lang w:eastAsia="es-MX"/>
        </w:rPr>
        <mc:AlternateContent>
          <mc:Choice Requires="wps">
            <w:drawing>
              <wp:anchor distT="0" distB="0" distL="114300" distR="114300" simplePos="0" relativeHeight="251664384" behindDoc="0" locked="0" layoutInCell="1" allowOverlap="1" wp14:anchorId="3F46B0F8" wp14:editId="5848B2B3">
                <wp:simplePos x="0" y="0"/>
                <wp:positionH relativeFrom="margin">
                  <wp:align>center</wp:align>
                </wp:positionH>
                <wp:positionV relativeFrom="paragraph">
                  <wp:posOffset>2632710</wp:posOffset>
                </wp:positionV>
                <wp:extent cx="5791200" cy="523875"/>
                <wp:effectExtent l="57150" t="38100" r="76200" b="104775"/>
                <wp:wrapNone/>
                <wp:docPr id="24" name="Rectángulo 24"/>
                <wp:cNvGraphicFramePr/>
                <a:graphic xmlns:a="http://schemas.openxmlformats.org/drawingml/2006/main">
                  <a:graphicData uri="http://schemas.microsoft.com/office/word/2010/wordprocessingShape">
                    <wps:wsp>
                      <wps:cNvSpPr/>
                      <wps:spPr>
                        <a:xfrm>
                          <a:off x="0" y="0"/>
                          <a:ext cx="5791200" cy="5238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DFB8C" id="Rectángulo 24" o:spid="_x0000_s1026" style="position:absolute;margin-left:0;margin-top:207.3pt;width:456pt;height:41.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" filled="f" strokecolor="red" strokeweight="2.25pt">
                <v:shadow on="t" color="black" opacity="22937f" origin=",.5" offset="0,.63889mm"/>
                <w10:wrap anchorx="margin"/>
              </v:rect>
            </w:pict>
          </mc:Fallback>
        </mc:AlternateContent>
      </w:r>
      <w:r w:rsidR="00B55F9C" w:rsidRPr="00901E6A">
        <w:rPr>
          <w:noProof/>
          <w:lang w:eastAsia="es-MX"/>
        </w:rPr>
        <w:drawing>
          <wp:inline distT="0" distB="0" distL="0" distR="0" wp14:anchorId="58DD122F" wp14:editId="1571776A">
            <wp:extent cx="5800725" cy="7162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273" t="17843" r="29942" b="14586"/>
                    <a:stretch/>
                  </pic:blipFill>
                  <pic:spPr bwMode="auto">
                    <a:xfrm>
                      <a:off x="0" y="0"/>
                      <a:ext cx="5800725" cy="7162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6A6192" w14:textId="64A93B8F" w:rsidR="00C60F24" w:rsidRPr="00901E6A" w:rsidRDefault="00AD25CD" w:rsidP="00005740">
      <w:pPr>
        <w:spacing w:before="100" w:beforeAutospacing="1" w:after="100" w:afterAutospacing="1" w:line="360" w:lineRule="auto"/>
        <w:ind w:right="49"/>
        <w:jc w:val="both"/>
        <w:rPr>
          <w:rFonts w:ascii="Palatino Linotype" w:hAnsi="Palatino Linotype"/>
        </w:rPr>
      </w:pPr>
      <w:r w:rsidRPr="00901E6A">
        <w:rPr>
          <w:noProof/>
          <w:lang w:eastAsia="es-MX"/>
        </w:rPr>
        <w:lastRenderedPageBreak/>
        <w:drawing>
          <wp:inline distT="0" distB="0" distL="0" distR="0" wp14:anchorId="4B5ED702" wp14:editId="19ECA541">
            <wp:extent cx="5981700" cy="7258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74" t="21646" r="37177" b="16634"/>
                    <a:stretch/>
                  </pic:blipFill>
                  <pic:spPr bwMode="auto">
                    <a:xfrm>
                      <a:off x="0" y="0"/>
                      <a:ext cx="5981700" cy="7258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4B35A0" w14:textId="1B8CF739" w:rsidR="00F821D4" w:rsidRPr="00901E6A" w:rsidRDefault="00DB7DBD" w:rsidP="00DB7DBD">
      <w:pPr>
        <w:spacing w:before="100" w:beforeAutospacing="1" w:after="100" w:afterAutospacing="1" w:line="360" w:lineRule="auto"/>
        <w:ind w:right="49"/>
        <w:jc w:val="both"/>
        <w:rPr>
          <w:rFonts w:ascii="Palatino Linotype" w:hAnsi="Palatino Linotype"/>
        </w:rPr>
      </w:pPr>
      <w:r w:rsidRPr="00901E6A">
        <w:rPr>
          <w:rFonts w:ascii="Palatino Linotype" w:hAnsi="Palatino Linotype"/>
          <w:noProof/>
          <w:lang w:eastAsia="es-MX"/>
        </w:rPr>
        <w:lastRenderedPageBreak/>
        <mc:AlternateContent>
          <mc:Choice Requires="wps">
            <w:drawing>
              <wp:anchor distT="0" distB="0" distL="114300" distR="114300" simplePos="0" relativeHeight="251667456" behindDoc="0" locked="0" layoutInCell="1" allowOverlap="1" wp14:anchorId="09F4FAAF" wp14:editId="7B867A72">
                <wp:simplePos x="0" y="0"/>
                <wp:positionH relativeFrom="column">
                  <wp:posOffset>-51436</wp:posOffset>
                </wp:positionH>
                <wp:positionV relativeFrom="paragraph">
                  <wp:posOffset>4899659</wp:posOffset>
                </wp:positionV>
                <wp:extent cx="5800725" cy="2352675"/>
                <wp:effectExtent l="38100" t="38100" r="66675" b="85725"/>
                <wp:wrapNone/>
                <wp:docPr id="28" name="Conector recto 28"/>
                <wp:cNvGraphicFramePr/>
                <a:graphic xmlns:a="http://schemas.openxmlformats.org/drawingml/2006/main">
                  <a:graphicData uri="http://schemas.microsoft.com/office/word/2010/wordprocessingShape">
                    <wps:wsp>
                      <wps:cNvCnPr/>
                      <wps:spPr>
                        <a:xfrm>
                          <a:off x="0" y="0"/>
                          <a:ext cx="5800725" cy="2352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738076" id="Conector recto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5pt,385.8pt" to="452.7pt,5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" strokecolor="#4f81bd [3204]" strokeweight="2pt">
                <v:shadow on="t" color="black" opacity="24903f" origin=",.5" offset="0,.55556mm"/>
              </v:line>
            </w:pict>
          </mc:Fallback>
        </mc:AlternateContent>
      </w:r>
      <w:r w:rsidR="00F821D4" w:rsidRPr="00901E6A">
        <w:rPr>
          <w:rFonts w:ascii="Palatino Linotype" w:hAnsi="Palatino Linotype"/>
        </w:rPr>
        <w:t xml:space="preserve">Ahora bien, mediante Decreto número 330, publicado en el periódico Oficial “Gaceta del Gobierno” de fecha </w:t>
      </w:r>
      <w:r w:rsidR="00F821D4" w:rsidRPr="00901E6A">
        <w:rPr>
          <w:rFonts w:ascii="Palatino Linotype" w:hAnsi="Palatino Linotype"/>
          <w:b/>
        </w:rPr>
        <w:t>treinta y uno de agosto de dos mil dieciocho</w:t>
      </w:r>
      <w:r w:rsidR="00F821D4" w:rsidRPr="00901E6A">
        <w:rPr>
          <w:rFonts w:ascii="Palatino Linotype" w:hAnsi="Palatino Linotype"/>
        </w:rPr>
        <w:t>, fue expedida la Ley Orgánica del Tribunal de Justicia Administrativa del Estado de México, es decir, días después de la</w:t>
      </w:r>
      <w:r w:rsidRPr="00901E6A">
        <w:rPr>
          <w:rFonts w:ascii="Palatino Linotype" w:hAnsi="Palatino Linotype"/>
        </w:rPr>
        <w:t xml:space="preserve"> segunda</w:t>
      </w:r>
      <w:r w:rsidR="00F821D4" w:rsidRPr="00901E6A">
        <w:rPr>
          <w:rFonts w:ascii="Palatino Linotype" w:hAnsi="Palatino Linotype"/>
        </w:rPr>
        <w:t xml:space="preserve"> entrega-recepción en la que participó la magistrada señalada en la solicitud, por lo que, claramente le son aplicables, l</w:t>
      </w:r>
      <w:r w:rsidRPr="00901E6A">
        <w:rPr>
          <w:rFonts w:ascii="Palatino Linotype" w:hAnsi="Palatino Linotype"/>
        </w:rPr>
        <w:t xml:space="preserve">os lineamientos antes señalados, así mismo, en su transitorio SEXTO, señala que, </w:t>
      </w:r>
      <w:r w:rsidRPr="00901E6A">
        <w:rPr>
          <w:rFonts w:ascii="Palatino Linotype" w:hAnsi="Palatino Linotype"/>
          <w:i/>
        </w:rPr>
        <w:t xml:space="preserve">en lo sucesivo todas las referencias que se hagan al Consejo de la Justicia Administrativa relativas a su administración y funcionamiento, se entenderán hechas a la Junta de Gobierno y Administración del Tribunal de Justicia Administrativa del Estado de México, </w:t>
      </w:r>
      <w:r w:rsidRPr="00901E6A">
        <w:rPr>
          <w:rFonts w:ascii="Palatino Linotype" w:hAnsi="Palatino Linotype"/>
        </w:rPr>
        <w:t xml:space="preserve">por lo que, la información generada, poseída y administrada por el Consejo de la Justicia Administrativa, paso a los archivos de la Junta de Gobierno y Administración del Tribunal de Justicia Administrativa del Estado de México, incluidas las actas de entrega-recepción y sus anexos, por lo que, es claro que la información solicitada por el particular, obra en los archivos del </w:t>
      </w:r>
      <w:r w:rsidRPr="00901E6A">
        <w:rPr>
          <w:rFonts w:ascii="Palatino Linotype" w:hAnsi="Palatino Linotype"/>
          <w:b/>
        </w:rPr>
        <w:t>SUJETO OBLIGADO</w:t>
      </w:r>
      <w:r w:rsidRPr="00901E6A">
        <w:rPr>
          <w:rFonts w:ascii="Palatino Linotype" w:hAnsi="Palatino Linotype"/>
        </w:rPr>
        <w:t>, aunque no se haya designado, el Titular del Órgano Interno del Control, ya que existen otras áreas que pudieran contar con dicha información, sirve de sustento la siguiente imagen:</w:t>
      </w:r>
    </w:p>
    <w:p w14:paraId="72BCFC89" w14:textId="77777777" w:rsidR="00DB7DBD" w:rsidRPr="00901E6A" w:rsidRDefault="00DB7DBD" w:rsidP="00DB7DBD">
      <w:pPr>
        <w:spacing w:before="100" w:beforeAutospacing="1" w:after="100" w:afterAutospacing="1" w:line="360" w:lineRule="auto"/>
        <w:ind w:right="49"/>
        <w:jc w:val="both"/>
        <w:rPr>
          <w:rFonts w:ascii="Palatino Linotype" w:hAnsi="Palatino Linotype"/>
          <w:i/>
        </w:rPr>
      </w:pPr>
    </w:p>
    <w:p w14:paraId="0BC70D0B" w14:textId="77777777" w:rsidR="00F821D4" w:rsidRPr="00901E6A" w:rsidRDefault="00F821D4" w:rsidP="00F821D4">
      <w:pPr>
        <w:spacing w:before="100" w:beforeAutospacing="1" w:after="100" w:afterAutospacing="1" w:line="360" w:lineRule="auto"/>
        <w:ind w:right="49"/>
        <w:jc w:val="both"/>
        <w:rPr>
          <w:rFonts w:ascii="Palatino Linotype" w:hAnsi="Palatino Linotype"/>
        </w:rPr>
      </w:pPr>
    </w:p>
    <w:p w14:paraId="6524E0A3" w14:textId="6B4ACD41" w:rsidR="00E37888" w:rsidRPr="00901E6A" w:rsidRDefault="00DB7DBD" w:rsidP="00DB7DBD">
      <w:pPr>
        <w:spacing w:before="100" w:beforeAutospacing="1" w:after="100" w:afterAutospacing="1" w:line="360" w:lineRule="auto"/>
        <w:ind w:right="49"/>
        <w:jc w:val="both"/>
        <w:rPr>
          <w:rFonts w:ascii="Palatino Linotype" w:hAnsi="Palatino Linotype"/>
        </w:rPr>
      </w:pPr>
      <w:r w:rsidRPr="00901E6A">
        <w:rPr>
          <w:noProof/>
          <w:lang w:eastAsia="es-MX"/>
        </w:rPr>
        <w:lastRenderedPageBreak/>
        <mc:AlternateContent>
          <mc:Choice Requires="wps">
            <w:drawing>
              <wp:anchor distT="0" distB="0" distL="114300" distR="114300" simplePos="0" relativeHeight="251668480" behindDoc="0" locked="0" layoutInCell="1" allowOverlap="1" wp14:anchorId="56843A28" wp14:editId="3931298D">
                <wp:simplePos x="0" y="0"/>
                <wp:positionH relativeFrom="column">
                  <wp:posOffset>72390</wp:posOffset>
                </wp:positionH>
                <wp:positionV relativeFrom="paragraph">
                  <wp:posOffset>1727835</wp:posOffset>
                </wp:positionV>
                <wp:extent cx="5819775" cy="1085850"/>
                <wp:effectExtent l="57150" t="38100" r="85725" b="95250"/>
                <wp:wrapNone/>
                <wp:docPr id="29" name="Rectángulo 29"/>
                <wp:cNvGraphicFramePr/>
                <a:graphic xmlns:a="http://schemas.openxmlformats.org/drawingml/2006/main">
                  <a:graphicData uri="http://schemas.microsoft.com/office/word/2010/wordprocessingShape">
                    <wps:wsp>
                      <wps:cNvSpPr/>
                      <wps:spPr>
                        <a:xfrm>
                          <a:off x="0" y="0"/>
                          <a:ext cx="5819775" cy="1085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B495D" id="Rectángulo 29" o:spid="_x0000_s1026" style="position:absolute;margin-left:5.7pt;margin-top:136.05pt;width:458.25pt;height: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" filled="f" strokecolor="red" strokeweight="2.25pt">
                <v:shadow on="t" color="black" opacity="22937f" origin=",.5" offset="0,.63889mm"/>
              </v:rect>
            </w:pict>
          </mc:Fallback>
        </mc:AlternateContent>
      </w:r>
      <w:r w:rsidR="00F821D4" w:rsidRPr="00901E6A">
        <w:rPr>
          <w:noProof/>
          <w:lang w:eastAsia="es-MX"/>
        </w:rPr>
        <w:drawing>
          <wp:inline distT="0" distB="0" distL="0" distR="0" wp14:anchorId="4F4098CB" wp14:editId="2011014F">
            <wp:extent cx="5905500" cy="72294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260" t="16673" r="31751" b="16049"/>
                    <a:stretch/>
                  </pic:blipFill>
                  <pic:spPr bwMode="auto">
                    <a:xfrm>
                      <a:off x="0" y="0"/>
                      <a:ext cx="5905500" cy="7229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87634B" w:rsidRPr="00901E6A">
        <w:rPr>
          <w:rFonts w:ascii="Palatino Linotype" w:hAnsi="Palatino Linotype" w:cs="Arial"/>
          <w:lang w:val="es-ES"/>
        </w:rPr>
        <w:lastRenderedPageBreak/>
        <w:t xml:space="preserve"> </w:t>
      </w:r>
    </w:p>
    <w:p w14:paraId="38F72BC0" w14:textId="77777777" w:rsidR="0087634B" w:rsidRPr="00901E6A" w:rsidRDefault="0087634B" w:rsidP="0087634B">
      <w:pPr>
        <w:spacing w:line="360" w:lineRule="auto"/>
        <w:jc w:val="both"/>
        <w:rPr>
          <w:rFonts w:ascii="Palatino Linotype" w:hAnsi="Palatino Linotype"/>
        </w:rPr>
      </w:pPr>
      <w:r w:rsidRPr="00901E6A">
        <w:rPr>
          <w:rFonts w:ascii="Palatino Linotype" w:hAnsi="Palatino Linotype"/>
        </w:rPr>
        <w:t xml:space="preserve">Finalmente, es importante analizar si </w:t>
      </w:r>
      <w:r w:rsidRPr="00901E6A">
        <w:rPr>
          <w:rFonts w:ascii="Palatino Linotype" w:hAnsi="Palatino Linotype"/>
          <w:b/>
        </w:rPr>
        <w:t>EL SUJETO OBLIGADO</w:t>
      </w:r>
      <w:r w:rsidRPr="00901E6A">
        <w:rPr>
          <w:rFonts w:ascii="Palatino Linotype" w:hAnsi="Palatino Linotype"/>
        </w:rPr>
        <w:t xml:space="preserve">, turnó la solicitud de información a las áreas correspondientes a afecto de realizar una búsqueda exhaustiva y razonable de la información, 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D56378B" w14:textId="77777777" w:rsidR="0087634B" w:rsidRPr="00901E6A" w:rsidRDefault="0087634B" w:rsidP="0087634B">
      <w:pPr>
        <w:spacing w:line="360" w:lineRule="auto"/>
        <w:jc w:val="both"/>
        <w:rPr>
          <w:rFonts w:ascii="Palatino Linotype" w:hAnsi="Palatino Linotype"/>
        </w:rPr>
      </w:pPr>
    </w:p>
    <w:p w14:paraId="6F9DDBAF" w14:textId="77777777" w:rsidR="0087634B" w:rsidRPr="00901E6A" w:rsidRDefault="0087634B" w:rsidP="0087634B">
      <w:pPr>
        <w:spacing w:line="360" w:lineRule="auto"/>
        <w:jc w:val="both"/>
        <w:rPr>
          <w:rFonts w:ascii="Palatino Linotype" w:hAnsi="Palatino Linotype"/>
        </w:rPr>
      </w:pPr>
      <w:r w:rsidRPr="00901E6A">
        <w:rPr>
          <w:rFonts w:ascii="Palatino Linotype" w:hAnsi="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601C316" w14:textId="77777777" w:rsidR="0087634B" w:rsidRPr="00901E6A" w:rsidRDefault="0087634B" w:rsidP="0087634B">
      <w:pPr>
        <w:spacing w:line="360" w:lineRule="auto"/>
        <w:jc w:val="both"/>
        <w:rPr>
          <w:rFonts w:ascii="Palatino Linotype" w:hAnsi="Palatino Linotype"/>
        </w:rPr>
      </w:pPr>
    </w:p>
    <w:p w14:paraId="5CA5D5DE" w14:textId="77777777" w:rsidR="0087634B" w:rsidRPr="00901E6A" w:rsidRDefault="0087634B" w:rsidP="0087634B">
      <w:pPr>
        <w:spacing w:line="360" w:lineRule="auto"/>
        <w:jc w:val="both"/>
        <w:rPr>
          <w:rFonts w:ascii="Palatino Linotype" w:hAnsi="Palatino Linotype"/>
        </w:rPr>
      </w:pPr>
      <w:r w:rsidRPr="00901E6A">
        <w:rPr>
          <w:rFonts w:ascii="Palatino Linotype" w:hAnsi="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10A8C4C" w14:textId="77777777" w:rsidR="0087634B" w:rsidRPr="00901E6A" w:rsidRDefault="0087634B" w:rsidP="0087634B">
      <w:pPr>
        <w:spacing w:line="360" w:lineRule="auto"/>
        <w:jc w:val="both"/>
        <w:rPr>
          <w:rFonts w:ascii="Palatino Linotype" w:hAnsi="Palatino Linotype"/>
        </w:rPr>
      </w:pPr>
      <w:r w:rsidRPr="00901E6A">
        <w:rPr>
          <w:rFonts w:ascii="Palatino Linotype" w:hAnsi="Palatino Linotype"/>
        </w:rPr>
        <w:t xml:space="preserve">Asimismo, el diverso artículo 54 de la Ley de Transparencia y Acceso a la Información Pública del Estado de México y Municipios establece que cuando algún </w:t>
      </w:r>
      <w:r w:rsidRPr="00901E6A">
        <w:rPr>
          <w:rFonts w:ascii="Palatino Linotype" w:hAnsi="Palatino Linotype"/>
        </w:rPr>
        <w:lastRenderedPageBreak/>
        <w:t>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CB539F7" w14:textId="77777777" w:rsidR="0087634B" w:rsidRPr="00901E6A" w:rsidRDefault="0087634B" w:rsidP="0087634B">
      <w:pPr>
        <w:spacing w:line="360" w:lineRule="auto"/>
        <w:jc w:val="both"/>
        <w:rPr>
          <w:rFonts w:ascii="Palatino Linotype" w:hAnsi="Palatino Linotype"/>
        </w:rPr>
      </w:pPr>
    </w:p>
    <w:p w14:paraId="7F7DAA51" w14:textId="77777777" w:rsidR="0087634B" w:rsidRPr="00901E6A" w:rsidRDefault="0087634B" w:rsidP="0087634B">
      <w:pPr>
        <w:spacing w:line="360" w:lineRule="auto"/>
        <w:jc w:val="both"/>
        <w:rPr>
          <w:rFonts w:ascii="Palatino Linotype" w:hAnsi="Palatino Linotype"/>
        </w:rPr>
      </w:pPr>
      <w:r w:rsidRPr="00901E6A">
        <w:rPr>
          <w:rFonts w:ascii="Palatino Linotype" w:hAnsi="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2FBF3B8" w14:textId="77777777" w:rsidR="0087634B" w:rsidRPr="00901E6A" w:rsidRDefault="0087634B" w:rsidP="0087634B">
      <w:pPr>
        <w:spacing w:line="360" w:lineRule="auto"/>
        <w:jc w:val="both"/>
        <w:rPr>
          <w:rFonts w:ascii="Palatino Linotype" w:hAnsi="Palatino Linotype"/>
        </w:rPr>
      </w:pPr>
    </w:p>
    <w:p w14:paraId="266846DE" w14:textId="72E1917A" w:rsidR="009903E4" w:rsidRPr="00901E6A" w:rsidRDefault="0087634B" w:rsidP="0087634B">
      <w:pPr>
        <w:spacing w:line="360" w:lineRule="auto"/>
        <w:jc w:val="both"/>
        <w:rPr>
          <w:rFonts w:ascii="Palatino Linotype" w:hAnsi="Palatino Linotype"/>
        </w:rPr>
      </w:pPr>
      <w:r w:rsidRPr="00901E6A">
        <w:rPr>
          <w:rFonts w:ascii="Palatino Linotype" w:hAnsi="Palatino Linotype"/>
        </w:rPr>
        <w:t xml:space="preserve">Así del expediente electrónico del SAIMEX </w:t>
      </w:r>
      <w:r w:rsidR="009903E4" w:rsidRPr="00901E6A">
        <w:rPr>
          <w:rFonts w:ascii="Palatino Linotype" w:hAnsi="Palatino Linotype"/>
        </w:rPr>
        <w:t xml:space="preserve">la </w:t>
      </w:r>
      <w:r w:rsidRPr="00901E6A">
        <w:rPr>
          <w:rFonts w:ascii="Palatino Linotype" w:hAnsi="Palatino Linotype"/>
        </w:rPr>
        <w:t xml:space="preserve">Titular de la Unidad de Transparencia </w:t>
      </w:r>
      <w:r w:rsidR="009903E4" w:rsidRPr="00901E6A">
        <w:rPr>
          <w:rFonts w:ascii="Palatino Linotype" w:hAnsi="Palatino Linotype"/>
        </w:rPr>
        <w:t xml:space="preserve">únicamente turnó la solicitud de información </w:t>
      </w:r>
      <w:r w:rsidR="009903E4" w:rsidRPr="00901E6A">
        <w:rPr>
          <w:rFonts w:ascii="Palatino Linotype" w:hAnsi="Palatino Linotype" w:cs="Arial"/>
        </w:rPr>
        <w:t>a la Servidora Pública Habilitada de la</w:t>
      </w:r>
      <w:r w:rsidR="009903E4" w:rsidRPr="00901E6A">
        <w:t xml:space="preserve"> </w:t>
      </w:r>
      <w:r w:rsidR="009903E4" w:rsidRPr="00901E6A">
        <w:rPr>
          <w:rFonts w:ascii="Palatino Linotype" w:hAnsi="Palatino Linotype" w:cs="Arial"/>
        </w:rPr>
        <w:t xml:space="preserve">Secretaria General de Acuerdos del Pleno de la Sala Superior; sin embargo existen otras áreas que pudieran contar con la información solicitada por el particular, de manera enunciativa mas no limitativa, tales como </w:t>
      </w:r>
      <w:r w:rsidR="009903E4" w:rsidRPr="00901E6A">
        <w:rPr>
          <w:rFonts w:ascii="Palatino Linotype" w:hAnsi="Palatino Linotype"/>
        </w:rPr>
        <w:t>la Junta de Gobierno y Administración y Cuarta sala regional.</w:t>
      </w:r>
    </w:p>
    <w:p w14:paraId="2FB11DCB" w14:textId="77777777" w:rsidR="009903E4" w:rsidRPr="00901E6A" w:rsidRDefault="009903E4" w:rsidP="0087634B">
      <w:pPr>
        <w:spacing w:line="360" w:lineRule="auto"/>
        <w:jc w:val="both"/>
        <w:rPr>
          <w:rFonts w:ascii="Palatino Linotype" w:hAnsi="Palatino Linotype"/>
        </w:rPr>
      </w:pPr>
    </w:p>
    <w:p w14:paraId="2A82CFC2" w14:textId="7A5A7A58" w:rsidR="0087634B" w:rsidRPr="00901E6A" w:rsidRDefault="0087634B" w:rsidP="0087634B">
      <w:pPr>
        <w:spacing w:line="360" w:lineRule="auto"/>
        <w:jc w:val="both"/>
        <w:rPr>
          <w:rFonts w:ascii="Palatino Linotype" w:hAnsi="Palatino Linotype"/>
        </w:rPr>
      </w:pPr>
      <w:r w:rsidRPr="00901E6A">
        <w:rPr>
          <w:rFonts w:ascii="Palatino Linotype" w:hAnsi="Palatino Linotype"/>
        </w:rPr>
        <w:t xml:space="preserve">En mérito de lo expuesto, es claro que, en este caso en particular, la Unidad de Transparencia incumplió </w:t>
      </w:r>
      <w:r w:rsidR="009903E4" w:rsidRPr="00901E6A">
        <w:rPr>
          <w:rFonts w:ascii="Palatino Linotype" w:hAnsi="Palatino Linotype"/>
        </w:rPr>
        <w:t>con la normativa en la materia</w:t>
      </w:r>
      <w:r w:rsidRPr="00901E6A">
        <w:rPr>
          <w:rFonts w:ascii="Palatino Linotype" w:hAnsi="Palatino Linotype"/>
        </w:rPr>
        <w:t xml:space="preserve">, </w:t>
      </w:r>
      <w:r w:rsidRPr="00901E6A">
        <w:rPr>
          <w:rFonts w:ascii="Palatino Linotype" w:hAnsi="Palatino Linotype"/>
          <w:bCs/>
        </w:rPr>
        <w:t xml:space="preserve">por lo que, se advierte que </w:t>
      </w:r>
      <w:r w:rsidRPr="00901E6A">
        <w:rPr>
          <w:rFonts w:ascii="Palatino Linotype" w:hAnsi="Palatino Linotype"/>
          <w:b/>
          <w:bCs/>
        </w:rPr>
        <w:t xml:space="preserve">EL SUJETO OBLIGADO </w:t>
      </w:r>
      <w:r w:rsidRPr="00901E6A">
        <w:rPr>
          <w:rFonts w:ascii="Palatino Linotype" w:hAnsi="Palatino Linotype"/>
          <w:bCs/>
          <w:u w:val="single"/>
        </w:rPr>
        <w:t>omitió realizar la búsqueda exhaustiva y razonable</w:t>
      </w:r>
      <w:r w:rsidRPr="00901E6A">
        <w:rPr>
          <w:rFonts w:ascii="Palatino Linotype" w:hAnsi="Palatino Linotype"/>
          <w:bCs/>
        </w:rPr>
        <w:t xml:space="preserve"> de la información solicitada; en consecuencia, al momento de dar cumplimiento a la presente resolución deberá realizarla correctamente y remitir los oficios de respuesta </w:t>
      </w:r>
      <w:r w:rsidRPr="00901E6A">
        <w:rPr>
          <w:rFonts w:ascii="Palatino Linotype" w:hAnsi="Palatino Linotype"/>
          <w:bCs/>
        </w:rPr>
        <w:lastRenderedPageBreak/>
        <w:t>se los Servidores Públicos Habilitados a fin de evita</w:t>
      </w:r>
      <w:r w:rsidR="00C160DA" w:rsidRPr="00901E6A">
        <w:rPr>
          <w:rFonts w:ascii="Palatino Linotype" w:hAnsi="Palatino Linotype"/>
          <w:bCs/>
        </w:rPr>
        <w:t xml:space="preserve">r opacidad e incertidumbre al </w:t>
      </w:r>
      <w:r w:rsidRPr="00901E6A">
        <w:rPr>
          <w:rFonts w:ascii="Palatino Linotype" w:hAnsi="Palatino Linotype"/>
          <w:bCs/>
        </w:rPr>
        <w:t xml:space="preserve">hoy </w:t>
      </w:r>
      <w:r w:rsidRPr="00901E6A">
        <w:rPr>
          <w:rFonts w:ascii="Palatino Linotype" w:hAnsi="Palatino Linotype"/>
          <w:b/>
          <w:bCs/>
        </w:rPr>
        <w:t>RECURRENTE.</w:t>
      </w:r>
    </w:p>
    <w:p w14:paraId="057B4559" w14:textId="77777777" w:rsidR="00C160DA" w:rsidRPr="00901E6A" w:rsidRDefault="00C160DA" w:rsidP="00605BA1">
      <w:pPr>
        <w:spacing w:line="360" w:lineRule="auto"/>
        <w:jc w:val="both"/>
        <w:rPr>
          <w:rFonts w:ascii="Palatino Linotype" w:hAnsi="Palatino Linotype" w:cs="Arial"/>
          <w:lang w:val="es-ES"/>
        </w:rPr>
      </w:pPr>
    </w:p>
    <w:p w14:paraId="18180191" w14:textId="0B8B78F5" w:rsidR="009903E4" w:rsidRPr="00901E6A" w:rsidRDefault="009903E4" w:rsidP="009903E4">
      <w:pPr>
        <w:spacing w:before="100" w:beforeAutospacing="1" w:after="100" w:afterAutospacing="1" w:line="360" w:lineRule="auto"/>
        <w:ind w:right="49"/>
        <w:jc w:val="both"/>
        <w:rPr>
          <w:rFonts w:ascii="Palatino Linotype" w:hAnsi="Palatino Linotype"/>
        </w:rPr>
      </w:pPr>
      <w:r w:rsidRPr="00901E6A">
        <w:rPr>
          <w:rFonts w:ascii="Palatino Linotype" w:hAnsi="Palatino Linotype" w:cs="Arial"/>
          <w:lang w:val="es-ES"/>
        </w:rPr>
        <w:t xml:space="preserve">En este orden de ideas, es claro que </w:t>
      </w:r>
      <w:r w:rsidRPr="00901E6A">
        <w:rPr>
          <w:rFonts w:ascii="Palatino Linotype" w:hAnsi="Palatino Linotype" w:cs="Arial"/>
          <w:b/>
          <w:lang w:val="es-ES"/>
        </w:rPr>
        <w:t>EL SUJETO OBLIGADO</w:t>
      </w:r>
      <w:r w:rsidRPr="00901E6A">
        <w:rPr>
          <w:rFonts w:ascii="Palatino Linotype" w:hAnsi="Palatino Linotype" w:cs="Arial"/>
          <w:lang w:val="es-ES"/>
        </w:rPr>
        <w:t xml:space="preserve">, se encuentra en posibilidad de hacer entrega de la información requerida por el particular, previa búsqueda exhaustiva y razonable y de ser procedente en </w:t>
      </w:r>
      <w:r w:rsidRPr="00901E6A">
        <w:rPr>
          <w:rFonts w:ascii="Palatino Linotype" w:hAnsi="Palatino Linotype" w:cs="Arial"/>
          <w:b/>
          <w:lang w:val="es-ES"/>
        </w:rPr>
        <w:t>versión pública</w:t>
      </w:r>
      <w:r w:rsidRPr="00901E6A">
        <w:rPr>
          <w:rFonts w:ascii="Palatino Linotype" w:hAnsi="Palatino Linotype" w:cs="Arial"/>
          <w:lang w:val="es-ES"/>
        </w:rPr>
        <w:t xml:space="preserve">.  </w:t>
      </w:r>
    </w:p>
    <w:p w14:paraId="02C27FEB" w14:textId="49AAEFD0" w:rsidR="00A529ED" w:rsidRPr="00901E6A" w:rsidRDefault="00A529ED" w:rsidP="00A529ED">
      <w:pPr>
        <w:suppressAutoHyphens/>
        <w:spacing w:before="100" w:beforeAutospacing="1" w:after="100" w:afterAutospacing="1" w:line="360" w:lineRule="auto"/>
        <w:ind w:right="51"/>
        <w:jc w:val="both"/>
        <w:rPr>
          <w:rFonts w:ascii="Palatino Linotype" w:hAnsi="Palatino Linotype" w:cs="Arial"/>
        </w:rPr>
      </w:pPr>
      <w:r w:rsidRPr="00901E6A">
        <w:rPr>
          <w:rFonts w:ascii="Palatino Linotype" w:hAnsi="Palatino Linotype" w:cs="Arial"/>
        </w:rPr>
        <w:t xml:space="preserve">Dicho lo anterior, es toral señalar que, si </w:t>
      </w:r>
      <w:r w:rsidRPr="00901E6A">
        <w:rPr>
          <w:rFonts w:ascii="Palatino Linotype" w:hAnsi="Palatino Linotype" w:cs="Arial"/>
          <w:b/>
        </w:rPr>
        <w:t>EL SUJETO OBLIGADO</w:t>
      </w:r>
      <w:r w:rsidRPr="00901E6A">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w:t>
      </w:r>
      <w:r w:rsidR="0015594A" w:rsidRPr="00901E6A">
        <w:rPr>
          <w:rFonts w:ascii="Palatino Linotype" w:hAnsi="Palatino Linotype" w:cs="Arial"/>
        </w:rPr>
        <w:t xml:space="preserve"> particulares, así como nombres de particulares, entre otros,</w:t>
      </w:r>
      <w:r w:rsidRPr="00901E6A">
        <w:rPr>
          <w:rFonts w:ascii="Palatino Linotype" w:hAnsi="Palatino Linotype" w:cs="Arial"/>
        </w:rPr>
        <w:t xml:space="preserve"> deberá entregar la información de mérito en versión pública y emitir el Acuerdo de Clasificación en el que se sustenten dichas versiones públicas.</w:t>
      </w:r>
    </w:p>
    <w:p w14:paraId="7AB20CDF" w14:textId="77777777" w:rsidR="00A529ED" w:rsidRPr="00901E6A" w:rsidRDefault="00A529ED" w:rsidP="00A529ED">
      <w:pPr>
        <w:suppressAutoHyphens/>
        <w:autoSpaceDE w:val="0"/>
        <w:autoSpaceDN w:val="0"/>
        <w:adjustRightInd w:val="0"/>
        <w:spacing w:before="100" w:beforeAutospacing="1" w:after="100" w:afterAutospacing="1" w:line="360" w:lineRule="auto"/>
        <w:ind w:right="51"/>
        <w:jc w:val="both"/>
        <w:rPr>
          <w:rFonts w:ascii="Palatino Linotype" w:hAnsi="Palatino Linotype" w:cs="Arial"/>
        </w:rPr>
      </w:pPr>
      <w:r w:rsidRPr="00901E6A">
        <w:rPr>
          <w:rFonts w:ascii="Palatino Linotype" w:hAnsi="Palatino Linotype" w:cs="Arial"/>
          <w:color w:val="000000"/>
        </w:rPr>
        <w:t xml:space="preserve">En ese sentido, es de precisar que </w:t>
      </w:r>
      <w:r w:rsidRPr="00901E6A">
        <w:rPr>
          <w:rFonts w:ascii="Palatino Linotype" w:eastAsia="Calibri" w:hAnsi="Palatino Linotype" w:cs="Bookman Old Style,Bold"/>
          <w:bCs/>
          <w:color w:val="0D0D0D"/>
          <w:lang w:eastAsia="en-US"/>
        </w:rPr>
        <w:t xml:space="preserve">la clasificación de la información no se da por el simple mandato de la Ley, sino que </w:t>
      </w:r>
      <w:r w:rsidRPr="00901E6A">
        <w:rPr>
          <w:rFonts w:ascii="Palatino Linotype" w:hAnsi="Palatino Linotype"/>
        </w:rPr>
        <w:t xml:space="preserve">es necesario que </w:t>
      </w:r>
      <w:r w:rsidRPr="00901E6A">
        <w:rPr>
          <w:rFonts w:ascii="Palatino Linotype" w:hAnsi="Palatino Linotype"/>
          <w:b/>
        </w:rPr>
        <w:t xml:space="preserve">EL SUJETO OBLIGADO </w:t>
      </w:r>
      <w:r w:rsidRPr="00901E6A">
        <w:rPr>
          <w:rFonts w:ascii="Palatino Linotype" w:hAnsi="Palatino Linotype"/>
        </w:rPr>
        <w:t xml:space="preserve">cuando clasifique algún documento o información, ya sea todo o en parte, debe atender lo dispuesto por </w:t>
      </w:r>
      <w:r w:rsidRPr="00901E6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901E6A">
        <w:rPr>
          <w:rFonts w:ascii="Palatino Linotype" w:hAnsi="Palatino Linotype" w:cs="Arial"/>
          <w:b/>
        </w:rPr>
        <w:t>SUJETO OBLIGADO</w:t>
      </w:r>
      <w:r w:rsidRPr="00901E6A">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w:t>
      </w:r>
      <w:r w:rsidRPr="00901E6A">
        <w:rPr>
          <w:rFonts w:ascii="Palatino Linotype" w:hAnsi="Palatino Linotype" w:cs="Arial"/>
        </w:rPr>
        <w:lastRenderedPageBreak/>
        <w:t>la información y que finalmente sea éste último quien apruebe, modifique o revoque la misma.</w:t>
      </w:r>
    </w:p>
    <w:p w14:paraId="1BA4B131" w14:textId="77777777" w:rsidR="00A529ED" w:rsidRPr="00901E6A" w:rsidRDefault="00A529ED" w:rsidP="00A529ED">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901E6A">
        <w:rPr>
          <w:rFonts w:ascii="Palatino Linotype" w:hAnsi="Palatino Linotype" w:cs="Arial"/>
          <w:lang w:eastAsia="es-MX"/>
        </w:rPr>
        <w:t xml:space="preserve">Por cuanto hace a la </w:t>
      </w:r>
      <w:r w:rsidRPr="00901E6A">
        <w:rPr>
          <w:rFonts w:ascii="Palatino Linotype" w:hAnsi="Palatino Linotype" w:cs="Arial"/>
          <w:b/>
        </w:rPr>
        <w:t xml:space="preserve">Clave Única de Registro de Población, </w:t>
      </w:r>
      <w:r w:rsidRPr="00901E6A">
        <w:rPr>
          <w:rFonts w:ascii="Palatino Linotype" w:hAnsi="Palatino Linotype" w:cs="Arial"/>
          <w:lang w:eastAsia="es-MX"/>
        </w:rPr>
        <w:t xml:space="preserve">constituye un dato personal, ya que </w:t>
      </w:r>
      <w:r w:rsidRPr="00901E6A">
        <w:rPr>
          <w:rFonts w:ascii="Palatino Linotype" w:hAnsi="Palatino Linotype"/>
          <w:lang w:eastAsia="es-MX"/>
        </w:rPr>
        <w:t>tiene</w:t>
      </w:r>
      <w:r w:rsidRPr="00901E6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82E57AE" w14:textId="77777777" w:rsidR="00A529ED" w:rsidRPr="00901E6A" w:rsidRDefault="00A529ED" w:rsidP="00A529ED">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901E6A">
        <w:rPr>
          <w:rFonts w:ascii="Palatino Linotype" w:hAnsi="Palatino Linotype" w:cs="Arial"/>
          <w:lang w:eastAsia="es-MX"/>
        </w:rPr>
        <w:t xml:space="preserve">Lo </w:t>
      </w:r>
      <w:r w:rsidRPr="00901E6A">
        <w:rPr>
          <w:rFonts w:ascii="Palatino Linotype" w:hAnsi="Palatino Linotype"/>
          <w:lang w:eastAsia="es-MX"/>
        </w:rPr>
        <w:t>anterior</w:t>
      </w:r>
      <w:r w:rsidRPr="00901E6A">
        <w:rPr>
          <w:rFonts w:ascii="Palatino Linotype" w:hAnsi="Palatino Linotype" w:cs="Arial"/>
          <w:lang w:eastAsia="es-MX"/>
        </w:rPr>
        <w:t xml:space="preserve">, </w:t>
      </w:r>
      <w:r w:rsidRPr="00901E6A">
        <w:rPr>
          <w:rFonts w:ascii="Palatino Linotype" w:hAnsi="Palatino Linotype"/>
          <w:bCs/>
        </w:rPr>
        <w:t>tiene</w:t>
      </w:r>
      <w:r w:rsidRPr="00901E6A">
        <w:rPr>
          <w:rFonts w:ascii="Palatino Linotype" w:hAnsi="Palatino Linotype" w:cs="Arial"/>
          <w:lang w:eastAsia="es-MX"/>
        </w:rPr>
        <w:t xml:space="preserve"> sustento en los artículos 86 y 91 de la Ley General de Población, la cual señala lo siguiente:</w:t>
      </w:r>
    </w:p>
    <w:p w14:paraId="44E66E80"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lang w:eastAsia="es-MX"/>
        </w:rPr>
      </w:pPr>
      <w:r w:rsidRPr="00901E6A">
        <w:rPr>
          <w:rFonts w:ascii="Palatino Linotype" w:hAnsi="Palatino Linotype" w:cs="Arial,Bold"/>
          <w:bCs/>
          <w:i/>
          <w:sz w:val="22"/>
          <w:lang w:eastAsia="es-MX"/>
        </w:rPr>
        <w:t>“</w:t>
      </w:r>
      <w:r w:rsidRPr="00901E6A">
        <w:rPr>
          <w:rFonts w:ascii="Palatino Linotype" w:hAnsi="Palatino Linotype" w:cs="Arial,Bold"/>
          <w:b/>
          <w:bCs/>
          <w:i/>
          <w:sz w:val="22"/>
          <w:lang w:eastAsia="es-MX"/>
        </w:rPr>
        <w:t xml:space="preserve">Artículo 86. </w:t>
      </w:r>
      <w:r w:rsidRPr="00901E6A">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729F87E"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lang w:eastAsia="es-MX"/>
        </w:rPr>
      </w:pPr>
      <w:r w:rsidRPr="00901E6A">
        <w:rPr>
          <w:rFonts w:ascii="Palatino Linotype" w:hAnsi="Palatino Linotype" w:cs="Arial,Bold"/>
          <w:b/>
          <w:bCs/>
          <w:i/>
          <w:sz w:val="22"/>
          <w:lang w:eastAsia="es-MX"/>
        </w:rPr>
        <w:t xml:space="preserve">Artículo 91. </w:t>
      </w:r>
      <w:r w:rsidRPr="00901E6A">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14:paraId="002EEB5E" w14:textId="77777777" w:rsidR="00A529ED" w:rsidRPr="00901E6A" w:rsidRDefault="00A529ED" w:rsidP="00A529ED">
      <w:pPr>
        <w:suppressAutoHyphens/>
        <w:spacing w:before="100" w:beforeAutospacing="1" w:after="100" w:afterAutospacing="1" w:line="360" w:lineRule="auto"/>
        <w:jc w:val="both"/>
        <w:rPr>
          <w:rFonts w:ascii="Palatino Linotype" w:hAnsi="Palatino Linotype"/>
          <w:lang w:eastAsia="es-MX"/>
        </w:rPr>
      </w:pPr>
      <w:r w:rsidRPr="00901E6A">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901E6A">
        <w:rPr>
          <w:rFonts w:ascii="Palatino Linotype" w:hAnsi="Palatino Linotype"/>
          <w:bCs/>
        </w:rPr>
        <w:t>identidad</w:t>
      </w:r>
      <w:r w:rsidRPr="00901E6A">
        <w:rPr>
          <w:rFonts w:ascii="Palatino Linotype" w:hAnsi="Palatino Linotype"/>
          <w:lang w:eastAsia="es-MX"/>
        </w:rPr>
        <w:t xml:space="preserve"> (acta de nacimiento, carta de naturalización o documento migratorio), la </w:t>
      </w:r>
      <w:r w:rsidRPr="00901E6A">
        <w:rPr>
          <w:rFonts w:ascii="Palatino Linotype" w:hAnsi="Palatino Linotype" w:cs="Arial"/>
        </w:rPr>
        <w:t>cual</w:t>
      </w:r>
      <w:r w:rsidRPr="00901E6A">
        <w:rPr>
          <w:rFonts w:ascii="Palatino Linotype" w:hAnsi="Palatino Linotype"/>
          <w:lang w:eastAsia="es-MX"/>
        </w:rPr>
        <w:t xml:space="preserve"> se integra de</w:t>
      </w:r>
      <w:r w:rsidRPr="00901E6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01E6A">
        <w:rPr>
          <w:rFonts w:ascii="Palatino Linotype" w:hAnsi="Palatino Linotype"/>
          <w:lang w:eastAsia="es-MX"/>
        </w:rPr>
        <w:t>; sexo; Entidad Federativa de nacimiento; consonantes internas del nombre y apellidos; un diferenciador de homonimia y siglo; así como un dígito verificador.</w:t>
      </w:r>
    </w:p>
    <w:p w14:paraId="230836B6" w14:textId="77777777" w:rsidR="00A529ED" w:rsidRPr="00901E6A" w:rsidRDefault="00A529ED" w:rsidP="00A529ED">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901E6A">
        <w:rPr>
          <w:rFonts w:ascii="Palatino Linotype" w:hAnsi="Palatino Linotype" w:cs="Arial"/>
          <w:lang w:eastAsia="es-MX"/>
        </w:rPr>
        <w:lastRenderedPageBreak/>
        <w:t xml:space="preserve">Al respecto, el </w:t>
      </w:r>
      <w:r w:rsidRPr="00901E6A">
        <w:rPr>
          <w:rFonts w:ascii="Palatino Linotype" w:eastAsia="Arial Unicode MS" w:hAnsi="Palatino Linotype" w:cs="Arial"/>
        </w:rPr>
        <w:t>Instituto Nacional de Transparencia, Acceso a la Información y Protección de Datos Personales (INAI),</w:t>
      </w:r>
      <w:r w:rsidRPr="00901E6A">
        <w:rPr>
          <w:rFonts w:ascii="Palatino Linotype" w:hAnsi="Palatino Linotype" w:cs="Arial"/>
          <w:lang w:eastAsia="es-MX"/>
        </w:rPr>
        <w:t xml:space="preserve"> a través del Criterio 18/17 de la Segunda Época, señala literalmente lo siguiente:</w:t>
      </w:r>
    </w:p>
    <w:p w14:paraId="0D27BB7D"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lang w:eastAsia="es-MX"/>
        </w:rPr>
      </w:pPr>
      <w:r w:rsidRPr="00901E6A">
        <w:rPr>
          <w:rFonts w:ascii="Palatino Linotype" w:hAnsi="Palatino Linotype" w:cs="Arial"/>
          <w:i/>
          <w:sz w:val="22"/>
          <w:lang w:eastAsia="es-MX"/>
        </w:rPr>
        <w:t>“</w:t>
      </w:r>
      <w:r w:rsidRPr="00901E6A">
        <w:rPr>
          <w:rFonts w:ascii="Palatino Linotype" w:hAnsi="Palatino Linotype" w:cs="Arial"/>
          <w:b/>
          <w:i/>
          <w:sz w:val="22"/>
          <w:lang w:eastAsia="es-MX"/>
        </w:rPr>
        <w:t>Clave Única de Registro de Población (CURP).</w:t>
      </w:r>
      <w:r w:rsidRPr="00901E6A">
        <w:rPr>
          <w:rFonts w:ascii="Palatino Linotype" w:hAnsi="Palatino Linotype" w:cs="Arial"/>
          <w:i/>
          <w:sz w:val="22"/>
          <w:lang w:eastAsia="es-MX"/>
        </w:rPr>
        <w:t xml:space="preserve"> </w:t>
      </w:r>
      <w:r w:rsidRPr="00901E6A">
        <w:rPr>
          <w:rFonts w:ascii="Palatino Linotype" w:hAnsi="Palatino Linotype" w:cs="Arial"/>
          <w:b/>
          <w:i/>
          <w:sz w:val="22"/>
          <w:lang w:eastAsia="es-MX"/>
        </w:rPr>
        <w:t>La Clave Única de Registro de Población se integra por datos personales que sólo conciernen al particular titular</w:t>
      </w:r>
      <w:r w:rsidRPr="00901E6A">
        <w:rPr>
          <w:rFonts w:ascii="Palatino Linotype" w:hAnsi="Palatino Linotype" w:cs="Arial"/>
          <w:i/>
          <w:sz w:val="22"/>
          <w:lang w:eastAsia="es-MX"/>
        </w:rPr>
        <w:t xml:space="preserve"> de la misma, </w:t>
      </w:r>
      <w:r w:rsidRPr="00901E6A">
        <w:rPr>
          <w:rFonts w:ascii="Palatino Linotype" w:hAnsi="Palatino Linotype" w:cs="Arial"/>
          <w:b/>
          <w:i/>
          <w:sz w:val="22"/>
          <w:lang w:eastAsia="es-MX"/>
        </w:rPr>
        <w:t>como lo son su nombre, apellidos, fecha de nacimiento, lugar de nacimiento y sexo</w:t>
      </w:r>
      <w:r w:rsidRPr="00901E6A">
        <w:rPr>
          <w:rFonts w:ascii="Palatino Linotype" w:hAnsi="Palatino Linotype" w:cs="Arial"/>
          <w:i/>
          <w:sz w:val="22"/>
          <w:lang w:eastAsia="es-MX"/>
        </w:rPr>
        <w:t xml:space="preserve">. Dichos datos, constituyen información que distingue plenamente a una persona física del resto de los habitantes del país, </w:t>
      </w:r>
      <w:r w:rsidRPr="00901E6A">
        <w:rPr>
          <w:rFonts w:ascii="Palatino Linotype" w:hAnsi="Palatino Linotype" w:cs="Arial"/>
          <w:b/>
          <w:i/>
          <w:sz w:val="22"/>
          <w:lang w:eastAsia="es-MX"/>
        </w:rPr>
        <w:t>por lo que la CURP está considerada como información confidencial</w:t>
      </w:r>
      <w:r w:rsidRPr="00901E6A">
        <w:rPr>
          <w:rFonts w:ascii="Palatino Linotype" w:hAnsi="Palatino Linotype" w:cs="Arial"/>
          <w:i/>
          <w:sz w:val="22"/>
          <w:lang w:eastAsia="es-MX"/>
        </w:rPr>
        <w:t xml:space="preserve">. </w:t>
      </w:r>
    </w:p>
    <w:p w14:paraId="48506454"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bCs/>
          <w:i/>
          <w:sz w:val="22"/>
          <w:lang w:eastAsia="es-MX"/>
        </w:rPr>
      </w:pPr>
      <w:r w:rsidRPr="00901E6A">
        <w:rPr>
          <w:rFonts w:ascii="Palatino Linotype" w:hAnsi="Palatino Linotype" w:cs="Arial"/>
          <w:bCs/>
          <w:i/>
          <w:sz w:val="22"/>
          <w:lang w:eastAsia="es-MX"/>
        </w:rPr>
        <w:t>Resoluciones:</w:t>
      </w:r>
    </w:p>
    <w:p w14:paraId="4F25D404"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bCs/>
          <w:i/>
          <w:sz w:val="22"/>
          <w:lang w:eastAsia="es-MX"/>
        </w:rPr>
      </w:pPr>
      <w:r w:rsidRPr="00901E6A">
        <w:rPr>
          <w:rFonts w:ascii="Palatino Linotype" w:hAnsi="Palatino Linotype" w:cs="Arial"/>
          <w:bCs/>
          <w:i/>
          <w:sz w:val="22"/>
          <w:lang w:eastAsia="es-MX"/>
        </w:rPr>
        <w:t>• RRA 3995/16. Secretaría de la Defensa Nacional. 1 de febrero de 2017. Por unanimidad. Comisionado Ponente Rosendoevgueni Monterrey Chepov.</w:t>
      </w:r>
    </w:p>
    <w:p w14:paraId="79436DB3"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bCs/>
          <w:i/>
          <w:sz w:val="22"/>
          <w:lang w:eastAsia="es-MX"/>
        </w:rPr>
      </w:pPr>
      <w:r w:rsidRPr="00901E6A">
        <w:rPr>
          <w:rFonts w:ascii="Palatino Linotype" w:hAnsi="Palatino Linotype" w:cs="Arial"/>
          <w:bCs/>
          <w:i/>
          <w:sz w:val="22"/>
          <w:lang w:eastAsia="es-MX"/>
        </w:rPr>
        <w:t xml:space="preserve">• RRA 0937/17. Senado de la República. 15 de marzo de 2017. Por unanimidad. Comisionada Ponente Ximena Puente de la Mora. </w:t>
      </w:r>
    </w:p>
    <w:p w14:paraId="2AD45A79"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lang w:eastAsia="es-MX"/>
        </w:rPr>
      </w:pPr>
      <w:r w:rsidRPr="00901E6A">
        <w:rPr>
          <w:rFonts w:ascii="Palatino Linotype" w:hAnsi="Palatino Linotype" w:cs="Arial"/>
          <w:bCs/>
          <w:i/>
          <w:sz w:val="22"/>
          <w:lang w:eastAsia="es-MX"/>
        </w:rPr>
        <w:t>• RRA 0478/17. Secretaría de Relaciones Exteriores. 26 de abril de 2017. Por unanimidad. Comisionada Ponente Areli Cano Guadiana.</w:t>
      </w:r>
      <w:r w:rsidRPr="00901E6A">
        <w:rPr>
          <w:rFonts w:ascii="Palatino Linotype" w:hAnsi="Palatino Linotype" w:cs="Arial"/>
          <w:i/>
          <w:sz w:val="22"/>
          <w:lang w:eastAsia="es-MX"/>
        </w:rPr>
        <w:t>”</w:t>
      </w:r>
    </w:p>
    <w:p w14:paraId="2F9FA3E8"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sz w:val="22"/>
        </w:rPr>
      </w:pPr>
      <w:r w:rsidRPr="00901E6A">
        <w:rPr>
          <w:rFonts w:ascii="Palatino Linotype" w:hAnsi="Palatino Linotype" w:cs="Arial"/>
          <w:sz w:val="22"/>
        </w:rPr>
        <w:t>(Énfasis añadido)</w:t>
      </w:r>
    </w:p>
    <w:p w14:paraId="1A5FCDDB" w14:textId="77777777" w:rsidR="00A529ED" w:rsidRPr="00901E6A" w:rsidRDefault="00A529ED" w:rsidP="00A529ED">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901E6A">
        <w:rPr>
          <w:rFonts w:ascii="Palatino Linotype" w:hAnsi="Palatino Linotype" w:cs="Arial"/>
          <w:lang w:eastAsia="es-MX"/>
        </w:rPr>
        <w:t xml:space="preserve">De lo anterior, se desprende que la </w:t>
      </w:r>
      <w:r w:rsidRPr="00901E6A">
        <w:rPr>
          <w:rFonts w:ascii="Palatino Linotype" w:hAnsi="Palatino Linotype"/>
          <w:lang w:eastAsia="es-MX"/>
        </w:rPr>
        <w:t xml:space="preserve">Clave Única de Registro de Población, </w:t>
      </w:r>
      <w:r w:rsidRPr="00901E6A">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901E6A">
        <w:rPr>
          <w:rFonts w:ascii="Palatino Linotype" w:hAnsi="Palatino Linotype"/>
          <w:bCs/>
        </w:rPr>
        <w:t>personal</w:t>
      </w:r>
      <w:r w:rsidRPr="00901E6A">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901E6A">
        <w:rPr>
          <w:rFonts w:ascii="Palatino Linotype" w:hAnsi="Palatino Linotype" w:cs="Arial"/>
        </w:rPr>
        <w:t>4, fracción XI</w:t>
      </w:r>
      <w:r w:rsidRPr="00901E6A">
        <w:rPr>
          <w:rFonts w:ascii="Palatino Linotype" w:hAnsi="Palatino Linotype" w:cs="Arial"/>
          <w:lang w:eastAsia="es-MX"/>
        </w:rPr>
        <w:t xml:space="preserve"> </w:t>
      </w:r>
      <w:r w:rsidRPr="00901E6A">
        <w:rPr>
          <w:rFonts w:ascii="Palatino Linotype" w:hAnsi="Palatino Linotype" w:cs="Arial"/>
        </w:rPr>
        <w:t>de la Ley de Protección de Datos Personales en Posesión de Sujetos Obligados del Estado de México y Municipios</w:t>
      </w:r>
      <w:r w:rsidRPr="00901E6A">
        <w:rPr>
          <w:rFonts w:ascii="Palatino Linotype" w:hAnsi="Palatino Linotype" w:cs="Arial"/>
          <w:lang w:eastAsia="es-MX"/>
        </w:rPr>
        <w:t>.</w:t>
      </w:r>
    </w:p>
    <w:p w14:paraId="2E3E490E" w14:textId="77777777" w:rsidR="00A529ED" w:rsidRPr="00901E6A" w:rsidRDefault="00A529ED" w:rsidP="00A529ED">
      <w:pPr>
        <w:suppressAutoHyphens/>
        <w:spacing w:before="100" w:beforeAutospacing="1" w:after="100" w:afterAutospacing="1" w:line="360" w:lineRule="auto"/>
        <w:jc w:val="both"/>
        <w:rPr>
          <w:rFonts w:ascii="Palatino Linotype" w:hAnsi="Palatino Linotype" w:cs="Arial"/>
          <w:lang w:val="es-ES_tradnl"/>
        </w:rPr>
      </w:pPr>
      <w:r w:rsidRPr="00901E6A">
        <w:rPr>
          <w:rFonts w:ascii="Palatino Linotype" w:hAnsi="Palatino Linotype"/>
          <w:color w:val="000000"/>
        </w:rPr>
        <w:t xml:space="preserve">Ahora bien, en términos del artículo 143 de la Ley de Transparencia y Acceso a la Información Pública del Estado de México y Municipios, se deberá proceder a </w:t>
      </w:r>
      <w:r w:rsidRPr="00901E6A">
        <w:rPr>
          <w:rFonts w:ascii="Palatino Linotype" w:hAnsi="Palatino Linotype"/>
          <w:color w:val="000000"/>
        </w:rPr>
        <w:lastRenderedPageBreak/>
        <w:t xml:space="preserve">clasificar la información requerida </w:t>
      </w:r>
      <w:r w:rsidRPr="00901E6A">
        <w:rPr>
          <w:rFonts w:ascii="Palatino Linotype" w:hAnsi="Palatino Linotype" w:cs="Arial"/>
          <w:lang w:val="es-ES_tradnl"/>
        </w:rPr>
        <w:t>mediante las formalidades de Ley, es decir,</w:t>
      </w:r>
      <w:r w:rsidRPr="00901E6A">
        <w:rPr>
          <w:rFonts w:ascii="Palatino Linotype" w:hAnsi="Palatino Linotype" w:cs="Arial"/>
        </w:rPr>
        <w:t xml:space="preserve"> que el Comité de Transparencia del </w:t>
      </w:r>
      <w:r w:rsidRPr="00901E6A">
        <w:rPr>
          <w:rFonts w:ascii="Palatino Linotype" w:hAnsi="Palatino Linotype" w:cs="Arial"/>
          <w:b/>
        </w:rPr>
        <w:t>SUJETO OBLIGADO</w:t>
      </w:r>
      <w:r w:rsidRPr="00901E6A">
        <w:rPr>
          <w:rFonts w:ascii="Palatino Linotype" w:hAnsi="Palatino Linotype" w:cs="Arial"/>
        </w:rPr>
        <w:t xml:space="preserve"> emita el Acuerdo de Clasificación correspondiente</w:t>
      </w:r>
      <w:r w:rsidRPr="00901E6A">
        <w:rPr>
          <w:rFonts w:ascii="Palatino Linotype" w:hAnsi="Palatino Linotype" w:cs="Arial"/>
          <w:lang w:val="es-ES_tradnl"/>
        </w:rPr>
        <w:t xml:space="preserve"> debidamente fundado y motivado, en </w:t>
      </w:r>
      <w:r w:rsidRPr="00901E6A">
        <w:rPr>
          <w:rFonts w:ascii="Palatino Linotype" w:hAnsi="Palatino Linotype" w:cs="Arial"/>
          <w:noProof/>
          <w:lang w:eastAsia="es-MX"/>
        </w:rPr>
        <w:t>términos</w:t>
      </w:r>
      <w:r w:rsidRPr="00901E6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6856558" w14:textId="77777777" w:rsidR="00A529ED" w:rsidRPr="00901E6A" w:rsidRDefault="00A529ED" w:rsidP="00A529ED">
      <w:pPr>
        <w:suppressAutoHyphens/>
        <w:ind w:left="709" w:right="709"/>
        <w:jc w:val="center"/>
        <w:rPr>
          <w:rFonts w:ascii="Palatino Linotype" w:hAnsi="Palatino Linotype" w:cs="Arial"/>
          <w:b/>
          <w:i/>
          <w:sz w:val="22"/>
          <w:szCs w:val="22"/>
        </w:rPr>
      </w:pPr>
      <w:r w:rsidRPr="00901E6A">
        <w:rPr>
          <w:rFonts w:ascii="Palatino Linotype" w:hAnsi="Palatino Linotype" w:cs="Arial"/>
          <w:b/>
          <w:i/>
          <w:sz w:val="22"/>
          <w:szCs w:val="22"/>
        </w:rPr>
        <w:t>Ley de Transparencia y Acceso a la Información Pública del Estado de México y Municipios</w:t>
      </w:r>
    </w:p>
    <w:p w14:paraId="668DB0D7"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w:t>
      </w:r>
      <w:r w:rsidRPr="00901E6A">
        <w:rPr>
          <w:rFonts w:ascii="Palatino Linotype" w:hAnsi="Palatino Linotype" w:cs="Arial"/>
          <w:b/>
          <w:i/>
          <w:sz w:val="22"/>
          <w:szCs w:val="22"/>
          <w:lang w:eastAsia="es-MX"/>
        </w:rPr>
        <w:t xml:space="preserve">Artículo 49. </w:t>
      </w:r>
      <w:r w:rsidRPr="00901E6A">
        <w:rPr>
          <w:rFonts w:ascii="Palatino Linotype" w:hAnsi="Palatino Linotype" w:cs="Arial"/>
          <w:i/>
          <w:sz w:val="22"/>
          <w:szCs w:val="22"/>
          <w:lang w:eastAsia="es-MX"/>
        </w:rPr>
        <w:t xml:space="preserve">Los </w:t>
      </w:r>
      <w:r w:rsidRPr="00901E6A">
        <w:rPr>
          <w:rFonts w:ascii="Palatino Linotype" w:hAnsi="Palatino Linotype" w:cs="Arial"/>
          <w:i/>
          <w:sz w:val="22"/>
          <w:szCs w:val="22"/>
        </w:rPr>
        <w:t>Comités</w:t>
      </w:r>
      <w:r w:rsidRPr="00901E6A">
        <w:rPr>
          <w:rFonts w:ascii="Palatino Linotype" w:hAnsi="Palatino Linotype" w:cs="Arial"/>
          <w:i/>
          <w:sz w:val="22"/>
          <w:szCs w:val="22"/>
          <w:lang w:eastAsia="es-MX"/>
        </w:rPr>
        <w:t xml:space="preserve"> de Transparencia </w:t>
      </w:r>
      <w:r w:rsidRPr="00901E6A">
        <w:rPr>
          <w:rFonts w:ascii="Palatino Linotype" w:hAnsi="Palatino Linotype"/>
          <w:i/>
          <w:sz w:val="22"/>
          <w:szCs w:val="22"/>
        </w:rPr>
        <w:t>tendrán</w:t>
      </w:r>
      <w:r w:rsidRPr="00901E6A">
        <w:rPr>
          <w:rFonts w:ascii="Palatino Linotype" w:hAnsi="Palatino Linotype" w:cs="Arial"/>
          <w:i/>
          <w:sz w:val="22"/>
          <w:szCs w:val="22"/>
          <w:lang w:eastAsia="es-MX"/>
        </w:rPr>
        <w:t xml:space="preserve"> las siguientes atribuciones:</w:t>
      </w:r>
    </w:p>
    <w:p w14:paraId="64C61A12"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VIII.</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Aprobar</w:t>
      </w:r>
      <w:r w:rsidRPr="00901E6A">
        <w:rPr>
          <w:rFonts w:ascii="Palatino Linotype" w:hAnsi="Palatino Linotype" w:cs="Arial"/>
          <w:i/>
          <w:sz w:val="22"/>
          <w:szCs w:val="22"/>
          <w:lang w:eastAsia="es-MX"/>
        </w:rPr>
        <w:t xml:space="preserve">, </w:t>
      </w:r>
      <w:r w:rsidRPr="00901E6A">
        <w:rPr>
          <w:rFonts w:ascii="Palatino Linotype" w:hAnsi="Palatino Linotype" w:cs="Arial"/>
          <w:i/>
          <w:sz w:val="22"/>
          <w:szCs w:val="22"/>
        </w:rPr>
        <w:t>modificar</w:t>
      </w:r>
      <w:r w:rsidRPr="00901E6A">
        <w:rPr>
          <w:rFonts w:ascii="Palatino Linotype" w:hAnsi="Palatino Linotype" w:cs="Arial"/>
          <w:i/>
          <w:sz w:val="22"/>
          <w:szCs w:val="22"/>
          <w:lang w:eastAsia="es-MX"/>
        </w:rPr>
        <w:t xml:space="preserve"> o revocar </w:t>
      </w:r>
      <w:r w:rsidRPr="00901E6A">
        <w:rPr>
          <w:rFonts w:ascii="Palatino Linotype" w:hAnsi="Palatino Linotype" w:cs="Arial"/>
          <w:b/>
          <w:i/>
          <w:sz w:val="22"/>
          <w:szCs w:val="22"/>
          <w:u w:val="single"/>
          <w:lang w:eastAsia="es-MX"/>
        </w:rPr>
        <w:t>la clasificación de la información</w:t>
      </w:r>
      <w:r w:rsidRPr="00901E6A">
        <w:rPr>
          <w:rFonts w:ascii="Palatino Linotype" w:hAnsi="Palatino Linotype" w:cs="Arial"/>
          <w:i/>
          <w:sz w:val="22"/>
          <w:szCs w:val="22"/>
          <w:lang w:eastAsia="es-MX"/>
        </w:rPr>
        <w:t>;</w:t>
      </w:r>
    </w:p>
    <w:p w14:paraId="1EE308F2"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Artículo 132.</w:t>
      </w:r>
      <w:r w:rsidRPr="00901E6A">
        <w:rPr>
          <w:rFonts w:ascii="Palatino Linotype" w:hAnsi="Palatino Linotype" w:cs="Arial"/>
          <w:i/>
          <w:sz w:val="22"/>
          <w:szCs w:val="22"/>
          <w:lang w:eastAsia="es-MX"/>
        </w:rPr>
        <w:t xml:space="preserve"> La clasificación de la información se llevará a cabo en el momento en que:</w:t>
      </w:r>
    </w:p>
    <w:p w14:paraId="06DAEEAE"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w:t>
      </w:r>
    </w:p>
    <w:p w14:paraId="1803369F"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II.</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Se determine mediante resolución de autoridad competente</w:t>
      </w:r>
      <w:r w:rsidRPr="00901E6A">
        <w:rPr>
          <w:rFonts w:ascii="Palatino Linotype" w:hAnsi="Palatino Linotype" w:cs="Arial"/>
          <w:i/>
          <w:sz w:val="22"/>
          <w:szCs w:val="22"/>
          <w:lang w:eastAsia="es-MX"/>
        </w:rPr>
        <w:t>; o</w:t>
      </w:r>
    </w:p>
    <w:p w14:paraId="4E532816" w14:textId="77777777" w:rsidR="00A529ED" w:rsidRPr="00901E6A" w:rsidRDefault="00A529ED" w:rsidP="00A529ED">
      <w:pPr>
        <w:suppressAutoHyphens/>
        <w:ind w:left="709" w:right="709"/>
        <w:jc w:val="center"/>
        <w:rPr>
          <w:rFonts w:ascii="Palatino Linotype" w:hAnsi="Palatino Linotype" w:cs="Arial"/>
          <w:b/>
          <w:i/>
          <w:sz w:val="22"/>
          <w:szCs w:val="22"/>
          <w:lang w:eastAsia="es-MX"/>
        </w:rPr>
      </w:pPr>
      <w:r w:rsidRPr="00901E6A">
        <w:rPr>
          <w:rFonts w:ascii="Palatino Linotype" w:hAnsi="Palatino Linotype" w:cs="Arial"/>
          <w:b/>
          <w:i/>
          <w:sz w:val="22"/>
          <w:szCs w:val="22"/>
          <w:lang w:eastAsia="es-MX"/>
        </w:rPr>
        <w:t xml:space="preserve">Lineamientos Generales en materia de Clasificación y Desclasificación de la </w:t>
      </w:r>
      <w:r w:rsidRPr="00901E6A">
        <w:rPr>
          <w:rFonts w:ascii="Palatino Linotype" w:hAnsi="Palatino Linotype" w:cs="Arial"/>
          <w:b/>
          <w:i/>
          <w:sz w:val="22"/>
          <w:szCs w:val="22"/>
        </w:rPr>
        <w:t>Información, así como para la elaboración de Versiones Públicas</w:t>
      </w:r>
    </w:p>
    <w:p w14:paraId="6735A1EA"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w:t>
      </w:r>
      <w:r w:rsidRPr="00901E6A">
        <w:rPr>
          <w:rFonts w:ascii="Palatino Linotype" w:hAnsi="Palatino Linotype" w:cs="Arial"/>
          <w:b/>
          <w:i/>
          <w:sz w:val="22"/>
          <w:szCs w:val="22"/>
          <w:lang w:eastAsia="es-MX"/>
        </w:rPr>
        <w:t>Cuarto.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Para clasificar la información como</w:t>
      </w:r>
      <w:r w:rsidRPr="00901E6A">
        <w:rPr>
          <w:rFonts w:ascii="Palatino Linotype" w:hAnsi="Palatino Linotype" w:cs="Arial"/>
          <w:i/>
          <w:sz w:val="22"/>
          <w:szCs w:val="22"/>
          <w:lang w:eastAsia="es-MX"/>
        </w:rPr>
        <w:t xml:space="preserve"> reservada o </w:t>
      </w:r>
      <w:r w:rsidRPr="00901E6A">
        <w:rPr>
          <w:rFonts w:ascii="Palatino Linotype" w:hAnsi="Palatino Linotype" w:cs="Arial"/>
          <w:b/>
          <w:i/>
          <w:sz w:val="22"/>
          <w:szCs w:val="22"/>
          <w:u w:val="single"/>
          <w:lang w:eastAsia="es-MX"/>
        </w:rPr>
        <w:t>confidencial, de manera total</w:t>
      </w:r>
      <w:r w:rsidRPr="00901E6A">
        <w:rPr>
          <w:rFonts w:ascii="Palatino Linotype" w:hAnsi="Palatino Linotype" w:cs="Arial"/>
          <w:i/>
          <w:sz w:val="22"/>
          <w:szCs w:val="22"/>
          <w:lang w:eastAsia="es-MX"/>
        </w:rPr>
        <w:t xml:space="preserve"> o parcial, </w:t>
      </w:r>
      <w:r w:rsidRPr="00901E6A">
        <w:rPr>
          <w:rFonts w:ascii="Palatino Linotype" w:hAnsi="Palatino Linotype" w:cs="Arial"/>
          <w:b/>
          <w:i/>
          <w:sz w:val="22"/>
          <w:szCs w:val="22"/>
          <w:u w:val="single"/>
          <w:lang w:eastAsia="es-MX"/>
        </w:rPr>
        <w:t xml:space="preserve">el titular del </w:t>
      </w:r>
      <w:r w:rsidRPr="00901E6A">
        <w:rPr>
          <w:rFonts w:ascii="Palatino Linotype" w:hAnsi="Palatino Linotype" w:cs="Arial"/>
          <w:b/>
          <w:bCs/>
          <w:i/>
          <w:noProof/>
          <w:sz w:val="22"/>
          <w:szCs w:val="22"/>
          <w:u w:val="single"/>
        </w:rPr>
        <w:t>área</w:t>
      </w:r>
      <w:r w:rsidRPr="00901E6A">
        <w:rPr>
          <w:rFonts w:ascii="Palatino Linotype" w:hAnsi="Palatino Linotype" w:cs="Arial"/>
          <w:b/>
          <w:i/>
          <w:sz w:val="22"/>
          <w:szCs w:val="22"/>
          <w:u w:val="single"/>
          <w:lang w:eastAsia="es-MX"/>
        </w:rPr>
        <w:t xml:space="preserve"> del sujeto </w:t>
      </w:r>
      <w:r w:rsidRPr="00901E6A">
        <w:rPr>
          <w:rFonts w:ascii="Palatino Linotype" w:hAnsi="Palatino Linotype" w:cs="Arial"/>
          <w:b/>
          <w:i/>
          <w:sz w:val="22"/>
          <w:szCs w:val="22"/>
          <w:u w:val="single"/>
        </w:rPr>
        <w:t>obligado</w:t>
      </w:r>
      <w:r w:rsidRPr="00901E6A">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901E6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0F918A9E"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 xml:space="preserve">Los sujetos obligados deberán aplicar, de manera estricta, las excepciones al derecho de acceso a la </w:t>
      </w:r>
      <w:r w:rsidRPr="00901E6A">
        <w:rPr>
          <w:rFonts w:ascii="Palatino Linotype" w:hAnsi="Palatino Linotype" w:cs="Arial"/>
          <w:bCs/>
          <w:i/>
          <w:noProof/>
          <w:sz w:val="22"/>
          <w:szCs w:val="22"/>
        </w:rPr>
        <w:t>información</w:t>
      </w:r>
      <w:r w:rsidRPr="00901E6A">
        <w:rPr>
          <w:rFonts w:ascii="Palatino Linotype" w:hAnsi="Palatino Linotype" w:cs="Arial"/>
          <w:i/>
          <w:sz w:val="22"/>
          <w:szCs w:val="22"/>
          <w:lang w:eastAsia="es-MX"/>
        </w:rPr>
        <w:t xml:space="preserve"> y sólo </w:t>
      </w:r>
      <w:r w:rsidRPr="00901E6A">
        <w:rPr>
          <w:rFonts w:ascii="Palatino Linotype" w:hAnsi="Palatino Linotype" w:cs="Arial"/>
          <w:i/>
          <w:sz w:val="22"/>
          <w:szCs w:val="22"/>
        </w:rPr>
        <w:t>podrán</w:t>
      </w:r>
      <w:r w:rsidRPr="00901E6A">
        <w:rPr>
          <w:rFonts w:ascii="Palatino Linotype" w:hAnsi="Palatino Linotype" w:cs="Arial"/>
          <w:i/>
          <w:sz w:val="22"/>
          <w:szCs w:val="22"/>
          <w:lang w:eastAsia="es-MX"/>
        </w:rPr>
        <w:t xml:space="preserve"> invocarlas cuando acrediten su procedencia.</w:t>
      </w:r>
    </w:p>
    <w:p w14:paraId="5D7F857F"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Quinto.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901E6A">
        <w:rPr>
          <w:rFonts w:ascii="Palatino Linotype" w:hAnsi="Palatino Linotype" w:cs="Arial"/>
          <w:i/>
          <w:sz w:val="22"/>
          <w:szCs w:val="22"/>
          <w:lang w:eastAsia="es-MX"/>
        </w:rPr>
        <w:t xml:space="preserve"> la Ley General, la Ley Federal y </w:t>
      </w:r>
      <w:r w:rsidRPr="00901E6A">
        <w:rPr>
          <w:rFonts w:ascii="Palatino Linotype" w:hAnsi="Palatino Linotype" w:cs="Arial"/>
          <w:b/>
          <w:i/>
          <w:sz w:val="22"/>
          <w:szCs w:val="22"/>
          <w:u w:val="single"/>
          <w:lang w:eastAsia="es-MX"/>
        </w:rPr>
        <w:t xml:space="preserve">leyes estatales, </w:t>
      </w:r>
      <w:r w:rsidRPr="00901E6A">
        <w:rPr>
          <w:rFonts w:ascii="Palatino Linotype" w:hAnsi="Palatino Linotype" w:cs="Arial"/>
          <w:b/>
          <w:i/>
          <w:sz w:val="22"/>
          <w:szCs w:val="22"/>
          <w:u w:val="single"/>
        </w:rPr>
        <w:t>corresponderá</w:t>
      </w:r>
      <w:r w:rsidRPr="00901E6A">
        <w:rPr>
          <w:rFonts w:ascii="Palatino Linotype" w:hAnsi="Palatino Linotype" w:cs="Arial"/>
          <w:b/>
          <w:i/>
          <w:sz w:val="22"/>
          <w:szCs w:val="22"/>
          <w:u w:val="single"/>
          <w:lang w:eastAsia="es-MX"/>
        </w:rPr>
        <w:t xml:space="preserve"> a los sujetos obligados, por lo que deberán fundar y motivar debidamente la </w:t>
      </w:r>
      <w:r w:rsidRPr="00901E6A">
        <w:rPr>
          <w:rFonts w:ascii="Palatino Linotype" w:hAnsi="Palatino Linotype" w:cs="Arial"/>
          <w:b/>
          <w:i/>
          <w:sz w:val="22"/>
          <w:szCs w:val="22"/>
          <w:u w:val="single"/>
          <w:lang w:eastAsia="es-MX"/>
        </w:rPr>
        <w:lastRenderedPageBreak/>
        <w:t>clasificación de la información ante una solicitud de acceso</w:t>
      </w:r>
      <w:r w:rsidRPr="00901E6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0313886"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Sexto.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Los sujetos obligados no podrán emitir acuerdos de carácter general</w:t>
      </w:r>
      <w:r w:rsidRPr="00901E6A">
        <w:rPr>
          <w:rFonts w:ascii="Palatino Linotype" w:hAnsi="Palatino Linotype" w:cs="Arial"/>
          <w:i/>
          <w:sz w:val="22"/>
          <w:szCs w:val="22"/>
          <w:lang w:eastAsia="es-MX"/>
        </w:rPr>
        <w:t xml:space="preserve"> ni particular que clasifiquen </w:t>
      </w:r>
      <w:r w:rsidRPr="00901E6A">
        <w:rPr>
          <w:rFonts w:ascii="Palatino Linotype" w:hAnsi="Palatino Linotype" w:cs="Arial"/>
          <w:bCs/>
          <w:i/>
          <w:noProof/>
          <w:sz w:val="22"/>
          <w:szCs w:val="22"/>
        </w:rPr>
        <w:t>documentos</w:t>
      </w:r>
      <w:r w:rsidRPr="00901E6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B5228EB" w14:textId="77777777" w:rsidR="00A529ED" w:rsidRPr="00901E6A" w:rsidRDefault="00A529ED" w:rsidP="00A529ED">
      <w:pPr>
        <w:suppressAutoHyphens/>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u w:val="single"/>
          <w:lang w:eastAsia="es-MX"/>
        </w:rPr>
        <w:t xml:space="preserve">La clasificación de </w:t>
      </w:r>
      <w:r w:rsidRPr="00901E6A">
        <w:rPr>
          <w:rFonts w:ascii="Palatino Linotype" w:hAnsi="Palatino Linotype" w:cs="Arial"/>
          <w:b/>
          <w:i/>
          <w:sz w:val="22"/>
          <w:szCs w:val="22"/>
          <w:u w:val="single"/>
        </w:rPr>
        <w:t>información</w:t>
      </w:r>
      <w:r w:rsidRPr="00901E6A">
        <w:rPr>
          <w:rFonts w:ascii="Palatino Linotype" w:hAnsi="Palatino Linotype" w:cs="Arial"/>
          <w:b/>
          <w:i/>
          <w:sz w:val="22"/>
          <w:szCs w:val="22"/>
          <w:u w:val="single"/>
          <w:lang w:eastAsia="es-MX"/>
        </w:rPr>
        <w:t xml:space="preserve"> se realizará conforme a un análisis caso por caso</w:t>
      </w:r>
      <w:r w:rsidRPr="00901E6A">
        <w:rPr>
          <w:rFonts w:ascii="Palatino Linotype" w:hAnsi="Palatino Linotype" w:cs="Arial"/>
          <w:i/>
          <w:sz w:val="22"/>
          <w:szCs w:val="22"/>
          <w:lang w:eastAsia="es-MX"/>
        </w:rPr>
        <w:t xml:space="preserve">, mediante la aplicación </w:t>
      </w:r>
      <w:r w:rsidRPr="00901E6A">
        <w:rPr>
          <w:rFonts w:ascii="Palatino Linotype" w:hAnsi="Palatino Linotype" w:cs="Arial"/>
          <w:bCs/>
          <w:i/>
          <w:noProof/>
          <w:sz w:val="22"/>
          <w:szCs w:val="22"/>
        </w:rPr>
        <w:t>de</w:t>
      </w:r>
      <w:r w:rsidRPr="00901E6A">
        <w:rPr>
          <w:rFonts w:ascii="Palatino Linotype" w:hAnsi="Palatino Linotype" w:cs="Arial"/>
          <w:i/>
          <w:sz w:val="22"/>
          <w:szCs w:val="22"/>
          <w:lang w:eastAsia="es-MX"/>
        </w:rPr>
        <w:t xml:space="preserve"> la prueba de daño y de interés público.</w:t>
      </w:r>
    </w:p>
    <w:p w14:paraId="19F8C113"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Séptimo.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 xml:space="preserve">La clasificación </w:t>
      </w:r>
      <w:r w:rsidRPr="00901E6A">
        <w:rPr>
          <w:rFonts w:ascii="Palatino Linotype" w:hAnsi="Palatino Linotype" w:cs="Arial"/>
          <w:b/>
          <w:bCs/>
          <w:i/>
          <w:noProof/>
          <w:sz w:val="22"/>
          <w:szCs w:val="22"/>
          <w:u w:val="single"/>
        </w:rPr>
        <w:t>de</w:t>
      </w:r>
      <w:r w:rsidRPr="00901E6A">
        <w:rPr>
          <w:rFonts w:ascii="Palatino Linotype" w:hAnsi="Palatino Linotype" w:cs="Arial"/>
          <w:b/>
          <w:i/>
          <w:sz w:val="22"/>
          <w:szCs w:val="22"/>
          <w:u w:val="single"/>
          <w:lang w:eastAsia="es-MX"/>
        </w:rPr>
        <w:t xml:space="preserve"> la </w:t>
      </w:r>
      <w:r w:rsidRPr="00901E6A">
        <w:rPr>
          <w:rFonts w:ascii="Palatino Linotype" w:hAnsi="Palatino Linotype" w:cs="Arial"/>
          <w:b/>
          <w:i/>
          <w:sz w:val="22"/>
          <w:szCs w:val="22"/>
          <w:u w:val="single"/>
        </w:rPr>
        <w:t>información</w:t>
      </w:r>
      <w:r w:rsidRPr="00901E6A">
        <w:rPr>
          <w:rFonts w:ascii="Palatino Linotype" w:hAnsi="Palatino Linotype" w:cs="Arial"/>
          <w:b/>
          <w:i/>
          <w:sz w:val="22"/>
          <w:szCs w:val="22"/>
          <w:u w:val="single"/>
          <w:lang w:eastAsia="es-MX"/>
        </w:rPr>
        <w:t xml:space="preserve"> se llevará a cabo en el momento en que</w:t>
      </w:r>
      <w:r w:rsidRPr="00901E6A">
        <w:rPr>
          <w:rFonts w:ascii="Palatino Linotype" w:hAnsi="Palatino Linotype" w:cs="Arial"/>
          <w:i/>
          <w:sz w:val="22"/>
          <w:szCs w:val="22"/>
          <w:lang w:eastAsia="es-MX"/>
        </w:rPr>
        <w:t>:</w:t>
      </w:r>
    </w:p>
    <w:p w14:paraId="7713C7F2"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I.</w:t>
      </w:r>
      <w:r w:rsidRPr="00901E6A">
        <w:rPr>
          <w:rFonts w:ascii="Palatino Linotype" w:hAnsi="Palatino Linotype" w:cs="Arial"/>
          <w:i/>
          <w:sz w:val="22"/>
          <w:szCs w:val="22"/>
          <w:lang w:eastAsia="es-MX"/>
        </w:rPr>
        <w:t xml:space="preserve"> Se reciba una solicitud de acceso a la información;</w:t>
      </w:r>
    </w:p>
    <w:p w14:paraId="4CEA8B25"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II.</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 xml:space="preserve">Se determine </w:t>
      </w:r>
      <w:r w:rsidRPr="00901E6A">
        <w:rPr>
          <w:rFonts w:ascii="Palatino Linotype" w:hAnsi="Palatino Linotype" w:cs="Arial"/>
          <w:b/>
          <w:bCs/>
          <w:i/>
          <w:noProof/>
          <w:sz w:val="22"/>
          <w:szCs w:val="22"/>
          <w:u w:val="single"/>
        </w:rPr>
        <w:t>mediante</w:t>
      </w:r>
      <w:r w:rsidRPr="00901E6A">
        <w:rPr>
          <w:rFonts w:ascii="Palatino Linotype" w:hAnsi="Palatino Linotype" w:cs="Arial"/>
          <w:b/>
          <w:i/>
          <w:sz w:val="22"/>
          <w:szCs w:val="22"/>
          <w:u w:val="single"/>
          <w:lang w:eastAsia="es-MX"/>
        </w:rPr>
        <w:t xml:space="preserve"> resolución de autoridad competente</w:t>
      </w:r>
      <w:r w:rsidRPr="00901E6A">
        <w:rPr>
          <w:rFonts w:ascii="Palatino Linotype" w:hAnsi="Palatino Linotype" w:cs="Arial"/>
          <w:i/>
          <w:sz w:val="22"/>
          <w:szCs w:val="22"/>
          <w:lang w:eastAsia="es-MX"/>
        </w:rPr>
        <w:t>, o</w:t>
      </w:r>
    </w:p>
    <w:p w14:paraId="5CE8EA93"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III.</w:t>
      </w:r>
      <w:r w:rsidRPr="00901E6A">
        <w:rPr>
          <w:rFonts w:ascii="Palatino Linotype" w:hAnsi="Palatino Linotype" w:cs="Arial"/>
          <w:i/>
          <w:sz w:val="22"/>
          <w:szCs w:val="22"/>
          <w:lang w:eastAsia="es-MX"/>
        </w:rPr>
        <w:t xml:space="preserve"> Se generen </w:t>
      </w:r>
      <w:r w:rsidRPr="00901E6A">
        <w:rPr>
          <w:rFonts w:ascii="Palatino Linotype" w:hAnsi="Palatino Linotype" w:cs="Arial"/>
          <w:bCs/>
          <w:i/>
          <w:noProof/>
          <w:sz w:val="22"/>
          <w:szCs w:val="22"/>
        </w:rPr>
        <w:t>versiones</w:t>
      </w:r>
      <w:r w:rsidRPr="00901E6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E7BE4F6"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 xml:space="preserve">Los titulares de las áreas deberán revisar la clasificación al momento de la recepción de una solicitud de </w:t>
      </w:r>
      <w:r w:rsidRPr="00901E6A">
        <w:rPr>
          <w:rFonts w:ascii="Palatino Linotype" w:hAnsi="Palatino Linotype" w:cs="Arial"/>
          <w:bCs/>
          <w:i/>
          <w:noProof/>
          <w:sz w:val="22"/>
          <w:szCs w:val="22"/>
        </w:rPr>
        <w:t>acceso</w:t>
      </w:r>
      <w:r w:rsidRPr="00901E6A">
        <w:rPr>
          <w:rFonts w:ascii="Palatino Linotype" w:hAnsi="Palatino Linotype" w:cs="Arial"/>
          <w:i/>
          <w:sz w:val="22"/>
          <w:szCs w:val="22"/>
          <w:lang w:eastAsia="es-MX"/>
        </w:rPr>
        <w:t xml:space="preserve"> a la información, para verificar si encuadra en una causal de reserva o de confidencialidad.</w:t>
      </w:r>
    </w:p>
    <w:p w14:paraId="220BB039"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Octavo.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901E6A">
        <w:rPr>
          <w:rFonts w:ascii="Palatino Linotype" w:hAnsi="Palatino Linotype" w:cs="Arial"/>
          <w:b/>
          <w:bCs/>
          <w:i/>
          <w:noProof/>
          <w:sz w:val="22"/>
          <w:szCs w:val="22"/>
          <w:u w:val="single"/>
        </w:rPr>
        <w:t>expresamente</w:t>
      </w:r>
      <w:r w:rsidRPr="00901E6A">
        <w:rPr>
          <w:rFonts w:ascii="Palatino Linotype" w:hAnsi="Palatino Linotype" w:cs="Arial"/>
          <w:b/>
          <w:i/>
          <w:sz w:val="22"/>
          <w:szCs w:val="22"/>
          <w:u w:val="single"/>
          <w:lang w:eastAsia="es-MX"/>
        </w:rPr>
        <w:t xml:space="preserve"> le otorga el carácter de</w:t>
      </w:r>
      <w:r w:rsidRPr="00901E6A">
        <w:rPr>
          <w:rFonts w:ascii="Palatino Linotype" w:hAnsi="Palatino Linotype" w:cs="Arial"/>
          <w:i/>
          <w:sz w:val="22"/>
          <w:szCs w:val="22"/>
          <w:lang w:eastAsia="es-MX"/>
        </w:rPr>
        <w:t xml:space="preserve"> reservada o </w:t>
      </w:r>
      <w:r w:rsidRPr="00901E6A">
        <w:rPr>
          <w:rFonts w:ascii="Palatino Linotype" w:hAnsi="Palatino Linotype" w:cs="Arial"/>
          <w:b/>
          <w:i/>
          <w:sz w:val="22"/>
          <w:szCs w:val="22"/>
          <w:u w:val="single"/>
          <w:lang w:eastAsia="es-MX"/>
        </w:rPr>
        <w:t>confidencial</w:t>
      </w:r>
      <w:r w:rsidRPr="00901E6A">
        <w:rPr>
          <w:rFonts w:ascii="Palatino Linotype" w:hAnsi="Palatino Linotype" w:cs="Arial"/>
          <w:i/>
          <w:sz w:val="22"/>
          <w:szCs w:val="22"/>
          <w:lang w:eastAsia="es-MX"/>
        </w:rPr>
        <w:t>.</w:t>
      </w:r>
    </w:p>
    <w:p w14:paraId="3574421D"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bCs/>
          <w:i/>
          <w:noProof/>
          <w:sz w:val="22"/>
          <w:szCs w:val="22"/>
        </w:rPr>
      </w:pPr>
      <w:r w:rsidRPr="00901E6A">
        <w:rPr>
          <w:rFonts w:ascii="Palatino Linotype" w:hAnsi="Palatino Linotype" w:cs="Arial"/>
          <w:b/>
          <w:i/>
          <w:sz w:val="22"/>
          <w:szCs w:val="22"/>
          <w:u w:val="single"/>
          <w:lang w:eastAsia="es-MX"/>
        </w:rPr>
        <w:t xml:space="preserve">Para </w:t>
      </w:r>
      <w:r w:rsidRPr="00901E6A">
        <w:rPr>
          <w:rFonts w:ascii="Palatino Linotype" w:hAnsi="Palatino Linotype" w:cs="Arial"/>
          <w:b/>
          <w:bCs/>
          <w:i/>
          <w:noProof/>
          <w:sz w:val="22"/>
          <w:szCs w:val="22"/>
          <w:u w:val="single"/>
        </w:rPr>
        <w:t xml:space="preserve">motivar la clasificación se deberán señalar las razones o circunstancias especiales que lo </w:t>
      </w:r>
      <w:r w:rsidRPr="00901E6A">
        <w:rPr>
          <w:rFonts w:ascii="Palatino Linotype" w:hAnsi="Palatino Linotype" w:cs="Arial"/>
          <w:b/>
          <w:i/>
          <w:sz w:val="22"/>
          <w:szCs w:val="22"/>
          <w:u w:val="single"/>
          <w:lang w:eastAsia="es-MX"/>
        </w:rPr>
        <w:t>llevaron</w:t>
      </w:r>
      <w:r w:rsidRPr="00901E6A">
        <w:rPr>
          <w:rFonts w:ascii="Palatino Linotype" w:hAnsi="Palatino Linotype" w:cs="Arial"/>
          <w:b/>
          <w:bCs/>
          <w:i/>
          <w:noProof/>
          <w:sz w:val="22"/>
          <w:szCs w:val="22"/>
          <w:u w:val="single"/>
        </w:rPr>
        <w:t xml:space="preserve"> a concluir que el caso particular se ajusta al supuesto previsto por la norma legal invocada </w:t>
      </w:r>
      <w:r w:rsidRPr="00901E6A">
        <w:rPr>
          <w:rFonts w:ascii="Palatino Linotype" w:hAnsi="Palatino Linotype" w:cs="Arial"/>
          <w:bCs/>
          <w:i/>
          <w:noProof/>
          <w:sz w:val="22"/>
          <w:szCs w:val="22"/>
        </w:rPr>
        <w:t>como fundamento.</w:t>
      </w:r>
    </w:p>
    <w:p w14:paraId="48193058"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bCs/>
          <w:i/>
          <w:noProof/>
          <w:sz w:val="22"/>
          <w:szCs w:val="22"/>
        </w:rPr>
      </w:pPr>
      <w:r w:rsidRPr="00901E6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01E6A">
        <w:rPr>
          <w:rFonts w:ascii="Palatino Linotype" w:hAnsi="Palatino Linotype" w:cs="Arial"/>
          <w:i/>
          <w:sz w:val="22"/>
          <w:szCs w:val="22"/>
          <w:lang w:eastAsia="es-MX"/>
        </w:rPr>
        <w:t>de</w:t>
      </w:r>
      <w:r w:rsidRPr="00901E6A">
        <w:rPr>
          <w:rFonts w:ascii="Palatino Linotype" w:hAnsi="Palatino Linotype" w:cs="Arial"/>
          <w:bCs/>
          <w:i/>
          <w:noProof/>
          <w:sz w:val="22"/>
          <w:szCs w:val="22"/>
        </w:rPr>
        <w:t xml:space="preserve"> </w:t>
      </w:r>
      <w:r w:rsidRPr="00901E6A">
        <w:rPr>
          <w:rFonts w:ascii="Palatino Linotype" w:hAnsi="Palatino Linotype" w:cs="Arial"/>
          <w:i/>
          <w:sz w:val="22"/>
          <w:szCs w:val="22"/>
          <w:lang w:eastAsia="es-MX"/>
        </w:rPr>
        <w:t>reserva</w:t>
      </w:r>
      <w:r w:rsidRPr="00901E6A">
        <w:rPr>
          <w:rFonts w:ascii="Palatino Linotype" w:hAnsi="Palatino Linotype" w:cs="Arial"/>
          <w:bCs/>
          <w:i/>
          <w:noProof/>
          <w:sz w:val="22"/>
          <w:szCs w:val="22"/>
        </w:rPr>
        <w:t>.</w:t>
      </w:r>
    </w:p>
    <w:p w14:paraId="096089B2"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bCs/>
          <w:i/>
          <w:noProof/>
          <w:sz w:val="22"/>
          <w:szCs w:val="22"/>
        </w:rPr>
      </w:pPr>
      <w:r w:rsidRPr="00901E6A">
        <w:rPr>
          <w:rFonts w:ascii="Palatino Linotype" w:hAnsi="Palatino Linotype" w:cs="Arial"/>
          <w:i/>
          <w:sz w:val="22"/>
          <w:szCs w:val="22"/>
          <w:lang w:eastAsia="es-MX"/>
        </w:rPr>
        <w:t>Tratándose</w:t>
      </w:r>
      <w:r w:rsidRPr="00901E6A">
        <w:rPr>
          <w:rFonts w:ascii="Palatino Linotype" w:hAnsi="Palatino Linotype" w:cs="Arial"/>
          <w:bCs/>
          <w:i/>
          <w:noProof/>
          <w:sz w:val="22"/>
          <w:szCs w:val="22"/>
        </w:rPr>
        <w:t xml:space="preserve"> de información clasificada como confidencial respecto de la cual se haya </w:t>
      </w:r>
      <w:r w:rsidRPr="00901E6A">
        <w:rPr>
          <w:rFonts w:ascii="Palatino Linotype" w:hAnsi="Palatino Linotype" w:cs="Arial"/>
          <w:i/>
          <w:sz w:val="22"/>
          <w:szCs w:val="22"/>
          <w:lang w:eastAsia="es-MX"/>
        </w:rPr>
        <w:t>determinado</w:t>
      </w:r>
      <w:r w:rsidRPr="00901E6A">
        <w:rPr>
          <w:rFonts w:ascii="Palatino Linotype" w:hAnsi="Palatino Linotype" w:cs="Arial"/>
          <w:bCs/>
          <w:i/>
          <w:noProof/>
          <w:sz w:val="22"/>
          <w:szCs w:val="22"/>
        </w:rPr>
        <w:t xml:space="preserve"> </w:t>
      </w:r>
      <w:r w:rsidRPr="00901E6A">
        <w:rPr>
          <w:rFonts w:ascii="Palatino Linotype" w:hAnsi="Palatino Linotype" w:cs="Arial"/>
          <w:i/>
          <w:sz w:val="22"/>
          <w:szCs w:val="22"/>
          <w:lang w:eastAsia="es-MX"/>
        </w:rPr>
        <w:t>su</w:t>
      </w:r>
      <w:r w:rsidRPr="00901E6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78F3074"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Cs/>
          <w:i/>
          <w:noProof/>
          <w:sz w:val="22"/>
          <w:szCs w:val="22"/>
        </w:rPr>
        <w:t>Los documentos contenidos</w:t>
      </w:r>
      <w:r w:rsidRPr="00901E6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B42B439"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Décimo.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901E6A">
        <w:rPr>
          <w:rFonts w:ascii="Palatino Linotype" w:hAnsi="Palatino Linotype" w:cs="Arial"/>
          <w:b/>
          <w:i/>
          <w:sz w:val="22"/>
          <w:szCs w:val="22"/>
          <w:u w:val="single"/>
        </w:rPr>
        <w:t>documentos</w:t>
      </w:r>
      <w:r w:rsidRPr="00901E6A">
        <w:rPr>
          <w:rFonts w:ascii="Palatino Linotype" w:hAnsi="Palatino Linotype" w:cs="Arial"/>
          <w:b/>
          <w:i/>
          <w:sz w:val="22"/>
          <w:szCs w:val="22"/>
          <w:u w:val="single"/>
          <w:lang w:eastAsia="es-MX"/>
        </w:rPr>
        <w:t xml:space="preserve"> clasificados</w:t>
      </w:r>
      <w:r w:rsidRPr="00901E6A">
        <w:rPr>
          <w:rFonts w:ascii="Palatino Linotype" w:hAnsi="Palatino Linotype" w:cs="Arial"/>
          <w:i/>
          <w:sz w:val="22"/>
          <w:szCs w:val="22"/>
          <w:lang w:eastAsia="es-MX"/>
        </w:rPr>
        <w:t xml:space="preserve">. Asimismo, deberán asegurarse de que dicho personal </w:t>
      </w:r>
      <w:r w:rsidRPr="00901E6A">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14:paraId="3908BFA1"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01E6A">
        <w:rPr>
          <w:rFonts w:ascii="Palatino Linotype" w:hAnsi="Palatino Linotype" w:cs="Arial"/>
          <w:i/>
          <w:sz w:val="22"/>
          <w:szCs w:val="22"/>
        </w:rPr>
        <w:t>que</w:t>
      </w:r>
      <w:r w:rsidRPr="00901E6A">
        <w:rPr>
          <w:rFonts w:ascii="Palatino Linotype" w:hAnsi="Palatino Linotype" w:cs="Arial"/>
          <w:i/>
          <w:sz w:val="22"/>
          <w:szCs w:val="22"/>
          <w:lang w:eastAsia="es-MX"/>
        </w:rPr>
        <w:t xml:space="preserve"> rija la actuación del sujeto obligado.</w:t>
      </w:r>
    </w:p>
    <w:p w14:paraId="1FAC63EC"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Décimo primero.</w:t>
      </w:r>
      <w:r w:rsidRPr="00901E6A">
        <w:rPr>
          <w:rFonts w:ascii="Palatino Linotype" w:hAnsi="Palatino Linotype" w:cs="Arial"/>
          <w:i/>
          <w:sz w:val="22"/>
          <w:szCs w:val="22"/>
          <w:lang w:eastAsia="es-MX"/>
        </w:rPr>
        <w:t xml:space="preserve"> </w:t>
      </w:r>
      <w:r w:rsidRPr="00901E6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901E6A">
        <w:rPr>
          <w:rFonts w:ascii="Palatino Linotype" w:hAnsi="Palatino Linotype" w:cs="Arial"/>
          <w:i/>
          <w:sz w:val="22"/>
          <w:szCs w:val="22"/>
          <w:lang w:eastAsia="es-MX"/>
        </w:rPr>
        <w:t xml:space="preserve"> de conformidad con lo dispuesto en el Capítulo VIII de los presentes lineamientos.</w:t>
      </w:r>
    </w:p>
    <w:p w14:paraId="338225CF" w14:textId="77777777" w:rsidR="00A529ED" w:rsidRPr="00901E6A" w:rsidRDefault="00A529ED" w:rsidP="00A529ED">
      <w:pPr>
        <w:suppressAutoHyphens/>
        <w:autoSpaceDE w:val="0"/>
        <w:autoSpaceDN w:val="0"/>
        <w:adjustRightInd w:val="0"/>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w:t>
      </w:r>
    </w:p>
    <w:p w14:paraId="22F13E35" w14:textId="77777777" w:rsidR="00A529ED" w:rsidRPr="00901E6A" w:rsidRDefault="00A529ED" w:rsidP="00A529ED">
      <w:pPr>
        <w:suppressAutoHyphens/>
        <w:ind w:left="709" w:right="709"/>
        <w:jc w:val="center"/>
        <w:rPr>
          <w:rFonts w:ascii="Palatino Linotype" w:hAnsi="Palatino Linotype" w:cs="Arial"/>
          <w:b/>
          <w:i/>
          <w:sz w:val="22"/>
          <w:szCs w:val="22"/>
          <w:lang w:eastAsia="es-MX"/>
        </w:rPr>
      </w:pPr>
      <w:r w:rsidRPr="00901E6A">
        <w:rPr>
          <w:rFonts w:ascii="Palatino Linotype" w:hAnsi="Palatino Linotype" w:cs="Arial"/>
          <w:b/>
          <w:i/>
          <w:sz w:val="22"/>
          <w:szCs w:val="22"/>
          <w:lang w:eastAsia="es-MX"/>
        </w:rPr>
        <w:t>CAPÍTULO VIII</w:t>
      </w:r>
    </w:p>
    <w:p w14:paraId="1BEC4016" w14:textId="77777777" w:rsidR="00A529ED" w:rsidRPr="00901E6A" w:rsidRDefault="00A529ED" w:rsidP="00A529ED">
      <w:pPr>
        <w:suppressAutoHyphens/>
        <w:ind w:left="709" w:right="709"/>
        <w:jc w:val="center"/>
        <w:rPr>
          <w:rFonts w:ascii="Palatino Linotype" w:hAnsi="Palatino Linotype" w:cs="Arial"/>
          <w:b/>
          <w:i/>
          <w:sz w:val="22"/>
          <w:szCs w:val="22"/>
          <w:lang w:eastAsia="es-MX"/>
        </w:rPr>
      </w:pPr>
      <w:r w:rsidRPr="00901E6A">
        <w:rPr>
          <w:rFonts w:ascii="Palatino Linotype" w:hAnsi="Palatino Linotype" w:cs="Arial"/>
          <w:b/>
          <w:i/>
          <w:sz w:val="22"/>
          <w:szCs w:val="22"/>
          <w:lang w:eastAsia="es-MX"/>
        </w:rPr>
        <w:t>DE LA LEYENDA DE CLASIFICACIÓN</w:t>
      </w:r>
    </w:p>
    <w:p w14:paraId="516354BF" w14:textId="77777777" w:rsidR="00A529ED" w:rsidRPr="00901E6A" w:rsidRDefault="00A529ED" w:rsidP="00A529ED">
      <w:pPr>
        <w:suppressAutoHyphens/>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 xml:space="preserve">Quincuagésimo. </w:t>
      </w:r>
      <w:r w:rsidRPr="00901E6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01E6A">
        <w:rPr>
          <w:rFonts w:ascii="Palatino Linotype" w:hAnsi="Palatino Linotype" w:cs="Arial"/>
          <w:i/>
          <w:sz w:val="22"/>
          <w:szCs w:val="22"/>
          <w:lang w:eastAsia="es-MX"/>
        </w:rPr>
        <w:t xml:space="preserve"> para señalar la clasificación de documentos o expedientes, sin perjuicio de que establezcan los propios.</w:t>
      </w:r>
    </w:p>
    <w:p w14:paraId="6AB70B89" w14:textId="77777777" w:rsidR="00A529ED" w:rsidRPr="00901E6A" w:rsidRDefault="00A529ED" w:rsidP="00A529ED">
      <w:pPr>
        <w:suppressAutoHyphens/>
        <w:ind w:left="709" w:right="709"/>
        <w:jc w:val="both"/>
        <w:rPr>
          <w:rFonts w:ascii="Palatino Linotype" w:hAnsi="Palatino Linotype" w:cs="Arial"/>
          <w:i/>
          <w:sz w:val="22"/>
          <w:szCs w:val="22"/>
          <w:lang w:eastAsia="es-MX"/>
        </w:rPr>
      </w:pPr>
      <w:r w:rsidRPr="00901E6A">
        <w:rPr>
          <w:rFonts w:ascii="Palatino Linotype" w:hAnsi="Palatino Linotype" w:cs="Arial"/>
          <w:i/>
          <w:sz w:val="22"/>
          <w:szCs w:val="22"/>
          <w:lang w:eastAsia="es-MX"/>
        </w:rPr>
        <w:t>[…]</w:t>
      </w:r>
    </w:p>
    <w:p w14:paraId="0B42730B" w14:textId="77777777" w:rsidR="00A529ED" w:rsidRPr="00901E6A" w:rsidRDefault="00A529ED" w:rsidP="00A529ED">
      <w:pPr>
        <w:suppressAutoHyphens/>
        <w:ind w:left="709" w:right="709"/>
        <w:jc w:val="both"/>
        <w:rPr>
          <w:rFonts w:ascii="Palatino Linotype" w:hAnsi="Palatino Linotype" w:cs="Arial"/>
          <w:i/>
          <w:sz w:val="22"/>
          <w:szCs w:val="22"/>
          <w:lang w:eastAsia="es-MX"/>
        </w:rPr>
      </w:pPr>
      <w:r w:rsidRPr="00901E6A">
        <w:rPr>
          <w:rFonts w:ascii="Palatino Linotype" w:hAnsi="Palatino Linotype" w:cs="Arial"/>
          <w:b/>
          <w:i/>
          <w:sz w:val="22"/>
          <w:szCs w:val="22"/>
          <w:lang w:eastAsia="es-MX"/>
        </w:rPr>
        <w:t xml:space="preserve">Quincuagésimo tercero. </w:t>
      </w:r>
      <w:r w:rsidRPr="00901E6A">
        <w:rPr>
          <w:rFonts w:ascii="Palatino Linotype" w:hAnsi="Palatino Linotype" w:cs="Arial"/>
          <w:b/>
          <w:i/>
          <w:sz w:val="22"/>
          <w:szCs w:val="22"/>
          <w:u w:val="single"/>
          <w:lang w:eastAsia="es-MX"/>
        </w:rPr>
        <w:t>El formato para señalar la clasificación parcial de un documento</w:t>
      </w:r>
      <w:r w:rsidRPr="00901E6A">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A529ED" w:rsidRPr="00901E6A" w14:paraId="6672E6D4" w14:textId="77777777" w:rsidTr="0027575A">
        <w:trPr>
          <w:jc w:val="center"/>
        </w:trPr>
        <w:tc>
          <w:tcPr>
            <w:tcW w:w="1129" w:type="dxa"/>
            <w:tcBorders>
              <w:top w:val="nil"/>
              <w:left w:val="nil"/>
              <w:bottom w:val="single" w:sz="4" w:space="0" w:color="auto"/>
              <w:right w:val="single" w:sz="4" w:space="0" w:color="auto"/>
            </w:tcBorders>
          </w:tcPr>
          <w:p w14:paraId="0F443288" w14:textId="77777777" w:rsidR="00A529ED" w:rsidRPr="00901E6A" w:rsidRDefault="00A529ED" w:rsidP="00A529E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46535476" w14:textId="77777777" w:rsidR="00A529ED" w:rsidRPr="00901E6A" w:rsidRDefault="00A529ED" w:rsidP="00A529ED">
            <w:pPr>
              <w:jc w:val="center"/>
              <w:rPr>
                <w:rFonts w:ascii="Palatino Linotype" w:hAnsi="Palatino Linotype"/>
                <w:b/>
                <w:i/>
              </w:rPr>
            </w:pPr>
            <w:r w:rsidRPr="00901E6A">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05DC1088" w14:textId="77777777" w:rsidR="00A529ED" w:rsidRPr="00901E6A" w:rsidRDefault="00A529ED" w:rsidP="00A529ED">
            <w:pPr>
              <w:jc w:val="center"/>
              <w:rPr>
                <w:rFonts w:ascii="Palatino Linotype" w:hAnsi="Palatino Linotype"/>
                <w:b/>
                <w:i/>
              </w:rPr>
            </w:pPr>
            <w:r w:rsidRPr="00901E6A">
              <w:rPr>
                <w:rFonts w:ascii="Palatino Linotype" w:hAnsi="Palatino Linotype"/>
                <w:b/>
                <w:i/>
              </w:rPr>
              <w:t>Dónde:</w:t>
            </w:r>
          </w:p>
        </w:tc>
      </w:tr>
      <w:tr w:rsidR="00A529ED" w:rsidRPr="00901E6A" w14:paraId="67CDF8F3" w14:textId="77777777" w:rsidTr="0027575A">
        <w:trPr>
          <w:jc w:val="center"/>
        </w:trPr>
        <w:tc>
          <w:tcPr>
            <w:tcW w:w="1129" w:type="dxa"/>
            <w:vMerge w:val="restart"/>
            <w:tcBorders>
              <w:top w:val="single" w:sz="4" w:space="0" w:color="auto"/>
            </w:tcBorders>
            <w:vAlign w:val="center"/>
          </w:tcPr>
          <w:p w14:paraId="610E4069" w14:textId="77777777" w:rsidR="00A529ED" w:rsidRPr="00901E6A" w:rsidRDefault="00A529ED" w:rsidP="00A529ED">
            <w:pPr>
              <w:jc w:val="center"/>
              <w:rPr>
                <w:rFonts w:ascii="Palatino Linotype" w:hAnsi="Palatino Linotype" w:cs="Arial"/>
                <w:b/>
                <w:i/>
                <w:lang w:eastAsia="es-MX"/>
              </w:rPr>
            </w:pPr>
            <w:r w:rsidRPr="00901E6A">
              <w:rPr>
                <w:rFonts w:ascii="Palatino Linotype" w:hAnsi="Palatino Linotype" w:cs="Arial"/>
                <w:b/>
                <w:i/>
                <w:lang w:eastAsia="es-MX"/>
              </w:rPr>
              <w:t>Sello oficial o logotipo del sujeto obligado</w:t>
            </w:r>
          </w:p>
        </w:tc>
        <w:tc>
          <w:tcPr>
            <w:tcW w:w="1990" w:type="dxa"/>
            <w:tcBorders>
              <w:top w:val="single" w:sz="4" w:space="0" w:color="auto"/>
            </w:tcBorders>
          </w:tcPr>
          <w:p w14:paraId="7AC9DD79"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Fecha de clasificación</w:t>
            </w:r>
          </w:p>
        </w:tc>
        <w:tc>
          <w:tcPr>
            <w:tcW w:w="4531" w:type="dxa"/>
            <w:tcBorders>
              <w:top w:val="single" w:sz="4" w:space="0" w:color="auto"/>
            </w:tcBorders>
          </w:tcPr>
          <w:p w14:paraId="2D42694A"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anotará la fecha en la que el Comité de Transparencia confirmó la clasificación del documento, en su caso.</w:t>
            </w:r>
          </w:p>
        </w:tc>
      </w:tr>
      <w:tr w:rsidR="00A529ED" w:rsidRPr="00901E6A" w14:paraId="44AE6C0A" w14:textId="77777777" w:rsidTr="0027575A">
        <w:trPr>
          <w:jc w:val="center"/>
        </w:trPr>
        <w:tc>
          <w:tcPr>
            <w:tcW w:w="1129" w:type="dxa"/>
            <w:vMerge/>
          </w:tcPr>
          <w:p w14:paraId="63D45D8A" w14:textId="77777777" w:rsidR="00A529ED" w:rsidRPr="00901E6A" w:rsidRDefault="00A529ED" w:rsidP="00A529ED">
            <w:pPr>
              <w:jc w:val="both"/>
              <w:rPr>
                <w:rFonts w:ascii="Palatino Linotype" w:hAnsi="Palatino Linotype" w:cs="Arial"/>
                <w:i/>
                <w:lang w:eastAsia="es-MX"/>
              </w:rPr>
            </w:pPr>
          </w:p>
        </w:tc>
        <w:tc>
          <w:tcPr>
            <w:tcW w:w="1990" w:type="dxa"/>
          </w:tcPr>
          <w:p w14:paraId="65155A1C"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Área</w:t>
            </w:r>
          </w:p>
        </w:tc>
        <w:tc>
          <w:tcPr>
            <w:tcW w:w="4531" w:type="dxa"/>
          </w:tcPr>
          <w:p w14:paraId="7F2EE259"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señalará el nombre del área del cual es titular quien clasifica.</w:t>
            </w:r>
          </w:p>
        </w:tc>
      </w:tr>
      <w:tr w:rsidR="00A529ED" w:rsidRPr="00901E6A" w14:paraId="0544E35B" w14:textId="77777777" w:rsidTr="0027575A">
        <w:trPr>
          <w:jc w:val="center"/>
        </w:trPr>
        <w:tc>
          <w:tcPr>
            <w:tcW w:w="1129" w:type="dxa"/>
            <w:vMerge/>
          </w:tcPr>
          <w:p w14:paraId="72739146" w14:textId="77777777" w:rsidR="00A529ED" w:rsidRPr="00901E6A" w:rsidRDefault="00A529ED" w:rsidP="00A529ED">
            <w:pPr>
              <w:jc w:val="both"/>
              <w:rPr>
                <w:rFonts w:ascii="Palatino Linotype" w:hAnsi="Palatino Linotype" w:cs="Arial"/>
                <w:i/>
                <w:lang w:eastAsia="es-MX"/>
              </w:rPr>
            </w:pPr>
          </w:p>
        </w:tc>
        <w:tc>
          <w:tcPr>
            <w:tcW w:w="1990" w:type="dxa"/>
          </w:tcPr>
          <w:p w14:paraId="56991BDF"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Información reservada</w:t>
            </w:r>
          </w:p>
        </w:tc>
        <w:tc>
          <w:tcPr>
            <w:tcW w:w="4531" w:type="dxa"/>
          </w:tcPr>
          <w:p w14:paraId="4ACF1426"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529ED" w:rsidRPr="00901E6A" w14:paraId="2B6A7974" w14:textId="77777777" w:rsidTr="0027575A">
        <w:trPr>
          <w:jc w:val="center"/>
        </w:trPr>
        <w:tc>
          <w:tcPr>
            <w:tcW w:w="1129" w:type="dxa"/>
            <w:vMerge/>
          </w:tcPr>
          <w:p w14:paraId="3ED2BC9A" w14:textId="77777777" w:rsidR="00A529ED" w:rsidRPr="00901E6A" w:rsidRDefault="00A529ED" w:rsidP="00A529ED">
            <w:pPr>
              <w:jc w:val="both"/>
              <w:rPr>
                <w:rFonts w:ascii="Palatino Linotype" w:hAnsi="Palatino Linotype" w:cs="Arial"/>
                <w:i/>
                <w:lang w:eastAsia="es-MX"/>
              </w:rPr>
            </w:pPr>
          </w:p>
        </w:tc>
        <w:tc>
          <w:tcPr>
            <w:tcW w:w="1990" w:type="dxa"/>
          </w:tcPr>
          <w:p w14:paraId="359A2FAC"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Periodo de reserva</w:t>
            </w:r>
          </w:p>
        </w:tc>
        <w:tc>
          <w:tcPr>
            <w:tcW w:w="4531" w:type="dxa"/>
          </w:tcPr>
          <w:p w14:paraId="77239726"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anotará el número de años o meses por los que se mantendrá el documento o las partes del mismo como reservado.</w:t>
            </w:r>
          </w:p>
        </w:tc>
      </w:tr>
      <w:tr w:rsidR="00A529ED" w:rsidRPr="00901E6A" w14:paraId="06EA486F" w14:textId="77777777" w:rsidTr="0027575A">
        <w:trPr>
          <w:jc w:val="center"/>
        </w:trPr>
        <w:tc>
          <w:tcPr>
            <w:tcW w:w="1129" w:type="dxa"/>
            <w:vMerge/>
          </w:tcPr>
          <w:p w14:paraId="2EC2194E" w14:textId="77777777" w:rsidR="00A529ED" w:rsidRPr="00901E6A" w:rsidRDefault="00A529ED" w:rsidP="00A529ED">
            <w:pPr>
              <w:jc w:val="both"/>
              <w:rPr>
                <w:rFonts w:ascii="Palatino Linotype" w:hAnsi="Palatino Linotype" w:cs="Arial"/>
                <w:i/>
                <w:lang w:eastAsia="es-MX"/>
              </w:rPr>
            </w:pPr>
          </w:p>
        </w:tc>
        <w:tc>
          <w:tcPr>
            <w:tcW w:w="1990" w:type="dxa"/>
          </w:tcPr>
          <w:p w14:paraId="675187B8"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Fundamento legal</w:t>
            </w:r>
          </w:p>
        </w:tc>
        <w:tc>
          <w:tcPr>
            <w:tcW w:w="4531" w:type="dxa"/>
          </w:tcPr>
          <w:p w14:paraId="3DD09B80"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señalará el nombre del ordenamiento, el o los artículos, fracción(es), párrafo(s) con base en los cuales se sustente la reserva.</w:t>
            </w:r>
          </w:p>
        </w:tc>
      </w:tr>
      <w:tr w:rsidR="00A529ED" w:rsidRPr="00901E6A" w14:paraId="2622334C" w14:textId="77777777" w:rsidTr="0027575A">
        <w:trPr>
          <w:jc w:val="center"/>
        </w:trPr>
        <w:tc>
          <w:tcPr>
            <w:tcW w:w="1129" w:type="dxa"/>
            <w:vMerge/>
          </w:tcPr>
          <w:p w14:paraId="64E97003" w14:textId="77777777" w:rsidR="00A529ED" w:rsidRPr="00901E6A" w:rsidRDefault="00A529ED" w:rsidP="00A529ED">
            <w:pPr>
              <w:jc w:val="both"/>
              <w:rPr>
                <w:rFonts w:ascii="Palatino Linotype" w:hAnsi="Palatino Linotype" w:cs="Arial"/>
                <w:i/>
                <w:lang w:eastAsia="es-MX"/>
              </w:rPr>
            </w:pPr>
          </w:p>
        </w:tc>
        <w:tc>
          <w:tcPr>
            <w:tcW w:w="1990" w:type="dxa"/>
          </w:tcPr>
          <w:p w14:paraId="6A7B0AF0"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Ampliación del periodo de reserva</w:t>
            </w:r>
          </w:p>
        </w:tc>
        <w:tc>
          <w:tcPr>
            <w:tcW w:w="4531" w:type="dxa"/>
          </w:tcPr>
          <w:p w14:paraId="0D5F8FF4"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A529ED" w:rsidRPr="00901E6A" w14:paraId="7725785E" w14:textId="77777777" w:rsidTr="0027575A">
        <w:trPr>
          <w:jc w:val="center"/>
        </w:trPr>
        <w:tc>
          <w:tcPr>
            <w:tcW w:w="1129" w:type="dxa"/>
            <w:vMerge/>
          </w:tcPr>
          <w:p w14:paraId="0916B22B" w14:textId="77777777" w:rsidR="00A529ED" w:rsidRPr="00901E6A" w:rsidRDefault="00A529ED" w:rsidP="00A529ED">
            <w:pPr>
              <w:jc w:val="both"/>
              <w:rPr>
                <w:rFonts w:ascii="Palatino Linotype" w:hAnsi="Palatino Linotype" w:cs="Arial"/>
                <w:i/>
                <w:lang w:eastAsia="es-MX"/>
              </w:rPr>
            </w:pPr>
          </w:p>
        </w:tc>
        <w:tc>
          <w:tcPr>
            <w:tcW w:w="1990" w:type="dxa"/>
          </w:tcPr>
          <w:p w14:paraId="46BDE101" w14:textId="77777777" w:rsidR="00A529ED" w:rsidRPr="00901E6A" w:rsidRDefault="00A529ED" w:rsidP="00A529ED">
            <w:pPr>
              <w:jc w:val="center"/>
              <w:rPr>
                <w:rFonts w:ascii="Palatino Linotype" w:hAnsi="Palatino Linotype" w:cs="Arial"/>
                <w:b/>
                <w:i/>
                <w:u w:val="single"/>
                <w:lang w:eastAsia="es-MX"/>
              </w:rPr>
            </w:pPr>
            <w:r w:rsidRPr="00901E6A">
              <w:rPr>
                <w:rFonts w:ascii="Palatino Linotype" w:hAnsi="Palatino Linotype" w:cs="Arial"/>
                <w:b/>
                <w:i/>
                <w:u w:val="single"/>
                <w:lang w:eastAsia="es-MX"/>
              </w:rPr>
              <w:t>Confidencial</w:t>
            </w:r>
          </w:p>
        </w:tc>
        <w:tc>
          <w:tcPr>
            <w:tcW w:w="4531" w:type="dxa"/>
          </w:tcPr>
          <w:p w14:paraId="7D6DC4D7"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 xml:space="preserve">Se indicarán, en su caso, </w:t>
            </w:r>
            <w:r w:rsidRPr="00901E6A">
              <w:rPr>
                <w:rFonts w:ascii="Palatino Linotype" w:hAnsi="Palatino Linotype" w:cs="Arial"/>
                <w:b/>
                <w:i/>
                <w:u w:val="single"/>
                <w:lang w:eastAsia="es-MX"/>
              </w:rPr>
              <w:t>las partes o páginas del documento que se clasifica como confidencial</w:t>
            </w:r>
            <w:r w:rsidRPr="00901E6A">
              <w:rPr>
                <w:rFonts w:ascii="Palatino Linotype" w:hAnsi="Palatino Linotype" w:cs="Arial"/>
                <w:i/>
                <w:lang w:eastAsia="es-MX"/>
              </w:rPr>
              <w:t xml:space="preserve">. </w:t>
            </w:r>
            <w:r w:rsidRPr="00901E6A">
              <w:rPr>
                <w:rFonts w:ascii="Palatino Linotype" w:hAnsi="Palatino Linotype" w:cs="Arial"/>
                <w:b/>
                <w:i/>
                <w:u w:val="single"/>
                <w:lang w:eastAsia="es-MX"/>
              </w:rPr>
              <w:t>Si el documento fuera confidencial en su totalidad, se anotarán todas las páginas que lo conforman</w:t>
            </w:r>
            <w:r w:rsidRPr="00901E6A">
              <w:rPr>
                <w:rFonts w:ascii="Palatino Linotype" w:hAnsi="Palatino Linotype" w:cs="Arial"/>
                <w:i/>
                <w:lang w:eastAsia="es-MX"/>
              </w:rPr>
              <w:t>. Si el documento no contiene información confidencial, se tachará este apartado.</w:t>
            </w:r>
          </w:p>
        </w:tc>
      </w:tr>
      <w:tr w:rsidR="00A529ED" w:rsidRPr="00901E6A" w14:paraId="2746405E" w14:textId="77777777" w:rsidTr="0027575A">
        <w:trPr>
          <w:jc w:val="center"/>
        </w:trPr>
        <w:tc>
          <w:tcPr>
            <w:tcW w:w="1129" w:type="dxa"/>
            <w:vMerge/>
          </w:tcPr>
          <w:p w14:paraId="7387AF8C" w14:textId="77777777" w:rsidR="00A529ED" w:rsidRPr="00901E6A" w:rsidRDefault="00A529ED" w:rsidP="00A529ED">
            <w:pPr>
              <w:jc w:val="both"/>
              <w:rPr>
                <w:rFonts w:ascii="Palatino Linotype" w:hAnsi="Palatino Linotype" w:cs="Arial"/>
                <w:i/>
                <w:lang w:eastAsia="es-MX"/>
              </w:rPr>
            </w:pPr>
          </w:p>
        </w:tc>
        <w:tc>
          <w:tcPr>
            <w:tcW w:w="1990" w:type="dxa"/>
          </w:tcPr>
          <w:p w14:paraId="37668260"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Fundamento legal</w:t>
            </w:r>
          </w:p>
        </w:tc>
        <w:tc>
          <w:tcPr>
            <w:tcW w:w="4531" w:type="dxa"/>
          </w:tcPr>
          <w:p w14:paraId="72A461BB"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señalará el nombre del ordenamiento, el o los artículos, fracción(es), párrafo(s) con base en los cuales se sustente la confidencialidad.</w:t>
            </w:r>
          </w:p>
        </w:tc>
      </w:tr>
      <w:tr w:rsidR="00A529ED" w:rsidRPr="00901E6A" w14:paraId="44EDB306" w14:textId="77777777" w:rsidTr="0027575A">
        <w:trPr>
          <w:jc w:val="center"/>
        </w:trPr>
        <w:tc>
          <w:tcPr>
            <w:tcW w:w="1129" w:type="dxa"/>
            <w:vMerge/>
          </w:tcPr>
          <w:p w14:paraId="4D200C52" w14:textId="77777777" w:rsidR="00A529ED" w:rsidRPr="00901E6A" w:rsidRDefault="00A529ED" w:rsidP="00A529ED">
            <w:pPr>
              <w:jc w:val="both"/>
              <w:rPr>
                <w:rFonts w:ascii="Palatino Linotype" w:hAnsi="Palatino Linotype" w:cs="Arial"/>
                <w:i/>
                <w:lang w:eastAsia="es-MX"/>
              </w:rPr>
            </w:pPr>
          </w:p>
        </w:tc>
        <w:tc>
          <w:tcPr>
            <w:tcW w:w="1990" w:type="dxa"/>
          </w:tcPr>
          <w:p w14:paraId="61858C24"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Rúbrica del titular del área</w:t>
            </w:r>
          </w:p>
        </w:tc>
        <w:tc>
          <w:tcPr>
            <w:tcW w:w="4531" w:type="dxa"/>
          </w:tcPr>
          <w:p w14:paraId="5B5E1F90"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Rúbrica autógrafa de quien clasifica.</w:t>
            </w:r>
          </w:p>
        </w:tc>
      </w:tr>
      <w:tr w:rsidR="00A529ED" w:rsidRPr="00901E6A" w14:paraId="0EC36882" w14:textId="77777777" w:rsidTr="0027575A">
        <w:trPr>
          <w:jc w:val="center"/>
        </w:trPr>
        <w:tc>
          <w:tcPr>
            <w:tcW w:w="1129" w:type="dxa"/>
            <w:vMerge/>
          </w:tcPr>
          <w:p w14:paraId="6DF9D39B" w14:textId="77777777" w:rsidR="00A529ED" w:rsidRPr="00901E6A" w:rsidRDefault="00A529ED" w:rsidP="00A529ED">
            <w:pPr>
              <w:jc w:val="both"/>
              <w:rPr>
                <w:rFonts w:ascii="Palatino Linotype" w:hAnsi="Palatino Linotype" w:cs="Arial"/>
                <w:i/>
                <w:lang w:eastAsia="es-MX"/>
              </w:rPr>
            </w:pPr>
          </w:p>
        </w:tc>
        <w:tc>
          <w:tcPr>
            <w:tcW w:w="1990" w:type="dxa"/>
          </w:tcPr>
          <w:p w14:paraId="2437C6C3"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Fecha de desclasificación</w:t>
            </w:r>
          </w:p>
        </w:tc>
        <w:tc>
          <w:tcPr>
            <w:tcW w:w="4531" w:type="dxa"/>
          </w:tcPr>
          <w:p w14:paraId="0AD0FE96" w14:textId="77777777" w:rsidR="00A529ED" w:rsidRPr="00901E6A" w:rsidRDefault="00A529ED" w:rsidP="00A529ED">
            <w:pPr>
              <w:jc w:val="both"/>
              <w:rPr>
                <w:rFonts w:ascii="Palatino Linotype" w:hAnsi="Palatino Linotype" w:cs="Arial"/>
                <w:i/>
                <w:lang w:eastAsia="es-MX"/>
              </w:rPr>
            </w:pPr>
            <w:r w:rsidRPr="00901E6A">
              <w:rPr>
                <w:rFonts w:ascii="Palatino Linotype" w:hAnsi="Palatino Linotype" w:cs="Arial"/>
                <w:i/>
                <w:lang w:eastAsia="es-MX"/>
              </w:rPr>
              <w:t>Se anotará la fecha en que se desclasifica el documento.</w:t>
            </w:r>
          </w:p>
        </w:tc>
      </w:tr>
      <w:tr w:rsidR="00A529ED" w:rsidRPr="00901E6A" w14:paraId="166E0CB7" w14:textId="77777777" w:rsidTr="0027575A">
        <w:trPr>
          <w:jc w:val="center"/>
        </w:trPr>
        <w:tc>
          <w:tcPr>
            <w:tcW w:w="1129" w:type="dxa"/>
            <w:vMerge/>
          </w:tcPr>
          <w:p w14:paraId="798CF68D" w14:textId="77777777" w:rsidR="00A529ED" w:rsidRPr="00901E6A" w:rsidRDefault="00A529ED" w:rsidP="00A529ED">
            <w:pPr>
              <w:jc w:val="both"/>
              <w:rPr>
                <w:rFonts w:ascii="Palatino Linotype" w:hAnsi="Palatino Linotype" w:cs="Arial"/>
                <w:i/>
                <w:lang w:eastAsia="es-MX"/>
              </w:rPr>
            </w:pPr>
          </w:p>
        </w:tc>
        <w:tc>
          <w:tcPr>
            <w:tcW w:w="1990" w:type="dxa"/>
          </w:tcPr>
          <w:p w14:paraId="2FDB6953" w14:textId="77777777" w:rsidR="00A529ED" w:rsidRPr="00901E6A" w:rsidRDefault="00A529ED" w:rsidP="00A529ED">
            <w:pPr>
              <w:jc w:val="center"/>
              <w:rPr>
                <w:rFonts w:ascii="Palatino Linotype" w:hAnsi="Palatino Linotype" w:cs="Arial"/>
                <w:i/>
                <w:lang w:eastAsia="es-MX"/>
              </w:rPr>
            </w:pPr>
            <w:r w:rsidRPr="00901E6A">
              <w:rPr>
                <w:rFonts w:ascii="Palatino Linotype" w:hAnsi="Palatino Linotype" w:cs="Arial"/>
                <w:i/>
                <w:lang w:eastAsia="es-MX"/>
              </w:rPr>
              <w:t>Rúbrica y cargo del servidor público</w:t>
            </w:r>
          </w:p>
        </w:tc>
        <w:tc>
          <w:tcPr>
            <w:tcW w:w="4531" w:type="dxa"/>
            <w:vAlign w:val="center"/>
          </w:tcPr>
          <w:p w14:paraId="0F64506D" w14:textId="77777777" w:rsidR="00A529ED" w:rsidRPr="00901E6A" w:rsidRDefault="00A529ED" w:rsidP="00A529ED">
            <w:pPr>
              <w:rPr>
                <w:rFonts w:ascii="Palatino Linotype" w:hAnsi="Palatino Linotype" w:cs="Arial"/>
                <w:i/>
                <w:lang w:eastAsia="es-MX"/>
              </w:rPr>
            </w:pPr>
            <w:r w:rsidRPr="00901E6A">
              <w:rPr>
                <w:rFonts w:ascii="Palatino Linotype" w:hAnsi="Palatino Linotype" w:cs="Arial"/>
                <w:i/>
                <w:lang w:eastAsia="es-MX"/>
              </w:rPr>
              <w:t>Rúbrica autógrafa de quien desclasifica.</w:t>
            </w:r>
          </w:p>
        </w:tc>
      </w:tr>
    </w:tbl>
    <w:p w14:paraId="16EA74EA" w14:textId="77777777" w:rsidR="00A529ED" w:rsidRPr="00901E6A" w:rsidRDefault="00A529ED" w:rsidP="00A529ED">
      <w:pPr>
        <w:suppressAutoHyphens/>
        <w:ind w:left="709" w:right="709"/>
        <w:jc w:val="both"/>
        <w:rPr>
          <w:rFonts w:ascii="Palatino Linotype" w:hAnsi="Palatino Linotype" w:cs="Arial"/>
          <w:sz w:val="22"/>
          <w:szCs w:val="22"/>
          <w:lang w:eastAsia="es-MX"/>
        </w:rPr>
      </w:pPr>
      <w:r w:rsidRPr="00901E6A">
        <w:rPr>
          <w:rFonts w:ascii="Palatino Linotype" w:hAnsi="Palatino Linotype" w:cs="Arial"/>
          <w:sz w:val="22"/>
          <w:szCs w:val="22"/>
          <w:lang w:eastAsia="es-MX"/>
        </w:rPr>
        <w:t>(Énfasis Añadido)</w:t>
      </w:r>
    </w:p>
    <w:p w14:paraId="350456CA" w14:textId="41479ABD" w:rsidR="000C5D76" w:rsidRPr="00901E6A" w:rsidRDefault="00A529ED" w:rsidP="00A529ED">
      <w:pPr>
        <w:suppressAutoHyphens/>
        <w:spacing w:before="100" w:beforeAutospacing="1" w:after="100" w:afterAutospacing="1" w:line="360" w:lineRule="auto"/>
        <w:jc w:val="both"/>
        <w:rPr>
          <w:rFonts w:ascii="Palatino Linotype" w:hAnsi="Palatino Linotype" w:cs="Arial"/>
        </w:rPr>
      </w:pPr>
      <w:r w:rsidRPr="00901E6A">
        <w:rPr>
          <w:rFonts w:ascii="Palatino Linotype" w:hAnsi="Palatino Linotype" w:cs="Arial"/>
        </w:rPr>
        <w:t>Por lo tanto,</w:t>
      </w:r>
      <w:r w:rsidRPr="00901E6A">
        <w:rPr>
          <w:rFonts w:ascii="Palatino Linotype" w:hAnsi="Palatino Linotype"/>
        </w:rPr>
        <w:t xml:space="preserve"> es importante reiterar que </w:t>
      </w:r>
      <w:r w:rsidRPr="00901E6A">
        <w:rPr>
          <w:rFonts w:ascii="Palatino Linotype" w:hAnsi="Palatino Linotype"/>
          <w:b/>
        </w:rPr>
        <w:t>EL SUJETO OBLIGADO</w:t>
      </w:r>
      <w:r w:rsidRPr="00901E6A">
        <w:rPr>
          <w:rFonts w:ascii="Palatino Linotype" w:hAnsi="Palatino Linotype"/>
        </w:rPr>
        <w:t xml:space="preserve"> deberá seguir el procedimiento legal establecido para su </w:t>
      </w:r>
      <w:r w:rsidRPr="00901E6A">
        <w:rPr>
          <w:rFonts w:ascii="Palatino Linotype" w:hAnsi="Palatino Linotype"/>
          <w:lang w:eastAsia="es-MX"/>
        </w:rPr>
        <w:t>clasificación</w:t>
      </w:r>
      <w:r w:rsidRPr="00901E6A">
        <w:rPr>
          <w:rFonts w:ascii="Palatino Linotype" w:hAnsi="Palatino Linotype"/>
        </w:rPr>
        <w:t>, esto es, que su Comité de</w:t>
      </w:r>
      <w:r w:rsidRPr="00901E6A">
        <w:rPr>
          <w:rFonts w:ascii="Palatino Linotype" w:hAnsi="Palatino Linotype" w:cs="Arial"/>
        </w:rPr>
        <w:t xml:space="preserve"> Transparencia emita </w:t>
      </w:r>
      <w:r w:rsidRPr="00901E6A">
        <w:rPr>
          <w:rFonts w:ascii="Palatino Linotype" w:hAnsi="Palatino Linotype" w:cs="Arial"/>
          <w:lang w:val="es-ES_tradnl"/>
        </w:rPr>
        <w:t>un</w:t>
      </w:r>
      <w:r w:rsidRPr="00901E6A">
        <w:rPr>
          <w:rFonts w:ascii="Palatino Linotype" w:hAnsi="Palatino Linotype" w:cs="Arial"/>
        </w:rPr>
        <w:t xml:space="preserve"> Acuerdo de Clasificación que cumpla con las formalidades antes citadas</w:t>
      </w:r>
      <w:r w:rsidRPr="00901E6A">
        <w:rPr>
          <w:rFonts w:ascii="Palatino Linotype" w:hAnsi="Palatino Linotype" w:cs="Arial"/>
          <w:b/>
        </w:rPr>
        <w:t xml:space="preserve"> </w:t>
      </w:r>
      <w:r w:rsidRPr="00901E6A">
        <w:rPr>
          <w:rFonts w:ascii="Palatino Linotype" w:hAnsi="Palatino Linotype" w:cs="Arial"/>
        </w:rPr>
        <w:t xml:space="preserve">que la sustente, en el </w:t>
      </w:r>
      <w:r w:rsidRPr="00901E6A">
        <w:rPr>
          <w:rFonts w:ascii="Palatino Linotype" w:hAnsi="Palatino Linotype" w:cs="Arial"/>
          <w:lang w:eastAsia="es-MX"/>
        </w:rPr>
        <w:t>que</w:t>
      </w:r>
      <w:r w:rsidRPr="00901E6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8F3CEA4" w14:textId="440641A6" w:rsidR="00A16EBD" w:rsidRPr="00901E6A" w:rsidRDefault="00A16EBD" w:rsidP="00A16EBD">
      <w:pPr>
        <w:shd w:val="clear" w:color="auto" w:fill="FFFFFF"/>
        <w:spacing w:before="100" w:beforeAutospacing="1" w:after="100" w:afterAutospacing="1" w:line="360" w:lineRule="auto"/>
        <w:jc w:val="both"/>
        <w:rPr>
          <w:rFonts w:ascii="Palatino Linotype" w:hAnsi="Palatino Linotype" w:cs="Arial"/>
        </w:rPr>
      </w:pPr>
      <w:r w:rsidRPr="00901E6A">
        <w:rPr>
          <w:rFonts w:ascii="Palatino Linotype" w:hAnsi="Palatino Linotype" w:cs="Arial"/>
        </w:rPr>
        <w:lastRenderedPageBreak/>
        <w:t xml:space="preserve">Ahora bien, para el caso de que </w:t>
      </w:r>
      <w:r w:rsidRPr="00901E6A">
        <w:rPr>
          <w:rFonts w:ascii="Palatino Linotype" w:hAnsi="Palatino Linotype" w:cs="Arial"/>
          <w:b/>
        </w:rPr>
        <w:t>EL SUJETO OBLIGADO</w:t>
      </w:r>
      <w:r w:rsidRPr="00901E6A">
        <w:rPr>
          <w:rFonts w:ascii="Palatino Linotype" w:hAnsi="Palatino Linotype" w:cs="Arial"/>
        </w:rPr>
        <w:t>, no cuente con las actas de entrega-recepción requeridas por el particular, deberá de hacer entrega del acuerdo de inexistencia correspondiente.</w:t>
      </w:r>
    </w:p>
    <w:p w14:paraId="69921948" w14:textId="4C4B5480" w:rsidR="00A16EBD" w:rsidRPr="00901E6A" w:rsidRDefault="00A16EBD" w:rsidP="00A16EBD">
      <w:pPr>
        <w:shd w:val="clear" w:color="auto" w:fill="FFFFFF"/>
        <w:spacing w:before="100" w:beforeAutospacing="1" w:after="100" w:afterAutospacing="1" w:line="360" w:lineRule="auto"/>
        <w:jc w:val="both"/>
        <w:rPr>
          <w:rFonts w:ascii="Georgia" w:hAnsi="Georgia"/>
          <w:lang w:eastAsia="es-MX"/>
        </w:rPr>
      </w:pPr>
      <w:r w:rsidRPr="00901E6A">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24E0D432" w14:textId="77777777" w:rsidR="00A16EBD" w:rsidRPr="00901E6A" w:rsidRDefault="00A16EBD" w:rsidP="00A16EBD">
      <w:pPr>
        <w:shd w:val="clear" w:color="auto" w:fill="FFFFFF"/>
        <w:ind w:left="851" w:right="902"/>
        <w:jc w:val="both"/>
        <w:rPr>
          <w:rFonts w:ascii="Georgia" w:hAnsi="Georgia"/>
          <w:sz w:val="22"/>
          <w:szCs w:val="22"/>
          <w:lang w:eastAsia="es-MX"/>
        </w:rPr>
      </w:pPr>
      <w:r w:rsidRPr="00901E6A">
        <w:rPr>
          <w:rFonts w:ascii="Palatino Linotype" w:hAnsi="Palatino Linotype"/>
          <w:b/>
          <w:bCs/>
          <w:i/>
          <w:iCs/>
          <w:sz w:val="22"/>
          <w:szCs w:val="22"/>
          <w:lang w:val="es-ES" w:eastAsia="es-MX"/>
        </w:rPr>
        <w:t>“Artículo 49.</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Los</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Comités de Transparencia tendrán las siguientes atribuciones</w:t>
      </w:r>
      <w:r w:rsidRPr="00901E6A">
        <w:rPr>
          <w:rFonts w:ascii="Palatino Linotype" w:hAnsi="Palatino Linotype"/>
          <w:i/>
          <w:iCs/>
          <w:sz w:val="22"/>
          <w:szCs w:val="22"/>
          <w:lang w:val="es-ES" w:eastAsia="es-MX"/>
        </w:rPr>
        <w:t>:</w:t>
      </w:r>
    </w:p>
    <w:p w14:paraId="6039515D" w14:textId="77777777" w:rsidR="00A16EBD" w:rsidRPr="00901E6A" w:rsidRDefault="00A16EBD" w:rsidP="00A16EBD">
      <w:pPr>
        <w:shd w:val="clear" w:color="auto" w:fill="FFFFFF"/>
        <w:ind w:left="851" w:right="902"/>
        <w:jc w:val="both"/>
        <w:rPr>
          <w:rFonts w:ascii="Georgia" w:hAnsi="Georgia"/>
          <w:sz w:val="22"/>
          <w:szCs w:val="22"/>
          <w:lang w:eastAsia="es-MX"/>
        </w:rPr>
      </w:pPr>
      <w:r w:rsidRPr="00901E6A">
        <w:rPr>
          <w:rFonts w:ascii="Palatino Linotype" w:hAnsi="Palatino Linotype"/>
          <w:i/>
          <w:iCs/>
          <w:sz w:val="22"/>
          <w:szCs w:val="22"/>
          <w:lang w:val="es-ES" w:eastAsia="es-MX"/>
        </w:rPr>
        <w:t>…</w:t>
      </w:r>
    </w:p>
    <w:p w14:paraId="11F33667" w14:textId="77777777" w:rsidR="00A16EBD" w:rsidRPr="00901E6A" w:rsidRDefault="00A16EBD" w:rsidP="00A16EBD">
      <w:pPr>
        <w:shd w:val="clear" w:color="auto" w:fill="FFFFFF"/>
        <w:ind w:left="851" w:right="902"/>
        <w:jc w:val="both"/>
        <w:rPr>
          <w:rFonts w:ascii="Georgia" w:hAnsi="Georgia"/>
          <w:b/>
          <w:sz w:val="22"/>
          <w:szCs w:val="22"/>
          <w:lang w:eastAsia="es-MX"/>
        </w:rPr>
      </w:pPr>
      <w:r w:rsidRPr="00901E6A">
        <w:rPr>
          <w:rFonts w:ascii="Palatino Linotype" w:hAnsi="Palatino Linotype"/>
          <w:b/>
          <w:bCs/>
          <w:i/>
          <w:iCs/>
          <w:sz w:val="22"/>
          <w:szCs w:val="22"/>
          <w:lang w:val="es-ES" w:eastAsia="es-MX"/>
        </w:rPr>
        <w:t>II.</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Confirmar, modificar o revocar las determinaciones</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que</w:t>
      </w:r>
      <w:r w:rsidRPr="00901E6A">
        <w:rPr>
          <w:rFonts w:ascii="Palatino Linotype" w:hAnsi="Palatino Linotype"/>
          <w:i/>
          <w:iCs/>
          <w:sz w:val="22"/>
          <w:szCs w:val="22"/>
          <w:lang w:val="es-ES" w:eastAsia="es-MX"/>
        </w:rPr>
        <w:t xml:space="preserve"> en materia de ampliación del plazo de respuesta, clasificación de la información y </w:t>
      </w:r>
      <w:r w:rsidRPr="00901E6A">
        <w:rPr>
          <w:rFonts w:ascii="Palatino Linotype" w:hAnsi="Palatino Linotype"/>
          <w:b/>
          <w:i/>
          <w:iCs/>
          <w:sz w:val="22"/>
          <w:szCs w:val="22"/>
          <w:lang w:val="es-ES" w:eastAsia="es-MX"/>
        </w:rPr>
        <w:t>declaración de inexistencia</w:t>
      </w:r>
      <w:r w:rsidRPr="00901E6A">
        <w:rPr>
          <w:rFonts w:ascii="Palatino Linotype" w:hAnsi="Palatino Linotype"/>
          <w:i/>
          <w:iCs/>
          <w:sz w:val="22"/>
          <w:szCs w:val="22"/>
          <w:lang w:val="es-ES" w:eastAsia="es-MX"/>
        </w:rPr>
        <w:t xml:space="preserve"> o de incompetencia </w:t>
      </w:r>
      <w:r w:rsidRPr="00901E6A">
        <w:rPr>
          <w:rFonts w:ascii="Palatino Linotype" w:hAnsi="Palatino Linotype"/>
          <w:b/>
          <w:i/>
          <w:iCs/>
          <w:sz w:val="22"/>
          <w:szCs w:val="22"/>
          <w:lang w:val="es-ES" w:eastAsia="es-MX"/>
        </w:rPr>
        <w:t>realicen los titulares de las áreas de los sujetos obligados;</w:t>
      </w:r>
    </w:p>
    <w:p w14:paraId="3A7ACA2F" w14:textId="77777777" w:rsidR="00A16EBD" w:rsidRPr="00901E6A" w:rsidRDefault="00A16EBD" w:rsidP="00A16EBD">
      <w:pPr>
        <w:shd w:val="clear" w:color="auto" w:fill="FFFFFF"/>
        <w:ind w:left="851" w:right="902"/>
        <w:jc w:val="both"/>
        <w:rPr>
          <w:rFonts w:ascii="Georgia" w:hAnsi="Georgia"/>
          <w:sz w:val="22"/>
          <w:szCs w:val="22"/>
          <w:lang w:eastAsia="es-MX"/>
        </w:rPr>
      </w:pPr>
      <w:r w:rsidRPr="00901E6A">
        <w:rPr>
          <w:rFonts w:ascii="Palatino Linotype" w:hAnsi="Palatino Linotype"/>
          <w:i/>
          <w:iCs/>
          <w:sz w:val="22"/>
          <w:szCs w:val="22"/>
          <w:lang w:val="es-ES" w:eastAsia="es-MX"/>
        </w:rPr>
        <w:t>…</w:t>
      </w:r>
    </w:p>
    <w:p w14:paraId="13AB52D4" w14:textId="77777777" w:rsidR="00A16EBD" w:rsidRPr="00901E6A" w:rsidRDefault="00A16EBD" w:rsidP="00A16EBD">
      <w:pPr>
        <w:shd w:val="clear" w:color="auto" w:fill="FFFFFF"/>
        <w:ind w:left="851" w:right="902"/>
        <w:jc w:val="both"/>
        <w:rPr>
          <w:rFonts w:ascii="Georgia" w:hAnsi="Georgia"/>
          <w:b/>
          <w:sz w:val="22"/>
          <w:szCs w:val="22"/>
          <w:lang w:eastAsia="es-MX"/>
        </w:rPr>
      </w:pPr>
      <w:r w:rsidRPr="00901E6A">
        <w:rPr>
          <w:rFonts w:ascii="Palatino Linotype" w:hAnsi="Palatino Linotype"/>
          <w:b/>
          <w:bCs/>
          <w:i/>
          <w:iCs/>
          <w:sz w:val="22"/>
          <w:szCs w:val="22"/>
          <w:lang w:val="es-ES" w:eastAsia="es-MX"/>
        </w:rPr>
        <w:t>XIII.</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14:paraId="2E955C1E" w14:textId="77777777" w:rsidR="00A16EBD" w:rsidRPr="00901E6A" w:rsidRDefault="00A16EBD" w:rsidP="00A16EBD">
      <w:pPr>
        <w:shd w:val="clear" w:color="auto" w:fill="FFFFFF"/>
        <w:ind w:left="851" w:right="902"/>
        <w:jc w:val="both"/>
        <w:rPr>
          <w:rFonts w:ascii="Georgia" w:hAnsi="Georgia"/>
          <w:sz w:val="22"/>
          <w:szCs w:val="22"/>
          <w:lang w:eastAsia="es-MX"/>
        </w:rPr>
      </w:pPr>
      <w:r w:rsidRPr="00901E6A">
        <w:rPr>
          <w:rFonts w:ascii="Palatino Linotype" w:hAnsi="Palatino Linotype"/>
          <w:b/>
          <w:bCs/>
          <w:i/>
          <w:iCs/>
          <w:sz w:val="22"/>
          <w:szCs w:val="22"/>
          <w:lang w:val="es-ES" w:eastAsia="es-MX"/>
        </w:rPr>
        <w:t>…</w:t>
      </w:r>
    </w:p>
    <w:p w14:paraId="32FBC138" w14:textId="77777777" w:rsidR="00A16EBD" w:rsidRPr="00901E6A" w:rsidRDefault="00A16EBD" w:rsidP="00A16EBD">
      <w:pPr>
        <w:shd w:val="clear" w:color="auto" w:fill="FFFFFF"/>
        <w:ind w:left="851" w:right="902"/>
        <w:jc w:val="both"/>
        <w:rPr>
          <w:rFonts w:ascii="Palatino Linotype" w:hAnsi="Palatino Linotype"/>
          <w:b/>
          <w:i/>
          <w:iCs/>
          <w:sz w:val="22"/>
          <w:szCs w:val="22"/>
          <w:lang w:val="es-ES" w:eastAsia="es-MX"/>
        </w:rPr>
      </w:pPr>
      <w:r w:rsidRPr="00901E6A">
        <w:rPr>
          <w:rFonts w:ascii="Palatino Linotype" w:hAnsi="Palatino Linotype"/>
          <w:b/>
          <w:bCs/>
          <w:i/>
          <w:iCs/>
          <w:sz w:val="22"/>
          <w:szCs w:val="22"/>
          <w:lang w:val="es-ES" w:eastAsia="es-MX"/>
        </w:rPr>
        <w:t>Artículo 169.</w:t>
      </w:r>
      <w:r w:rsidRPr="00901E6A">
        <w:rPr>
          <w:rFonts w:ascii="Palatino Linotype" w:hAnsi="Palatino Linotype"/>
          <w:i/>
          <w:iCs/>
          <w:sz w:val="22"/>
          <w:szCs w:val="22"/>
          <w:lang w:val="es-ES" w:eastAsia="es-MX"/>
        </w:rPr>
        <w:t xml:space="preserve"> Cuando la información no se encuentre en los archivos del sujeto obligado, </w:t>
      </w:r>
      <w:r w:rsidRPr="00901E6A">
        <w:rPr>
          <w:rFonts w:ascii="Palatino Linotype" w:hAnsi="Palatino Linotype"/>
          <w:b/>
          <w:i/>
          <w:iCs/>
          <w:sz w:val="22"/>
          <w:szCs w:val="22"/>
          <w:lang w:val="es-ES" w:eastAsia="es-MX"/>
        </w:rPr>
        <w:t xml:space="preserve">el Comité de Transparencia: </w:t>
      </w:r>
    </w:p>
    <w:p w14:paraId="7F303E68" w14:textId="77777777" w:rsidR="00A16EBD" w:rsidRPr="00901E6A" w:rsidRDefault="00A16EBD" w:rsidP="00A16EBD">
      <w:pPr>
        <w:shd w:val="clear" w:color="auto" w:fill="FFFFFF"/>
        <w:ind w:left="851" w:right="902"/>
        <w:jc w:val="both"/>
        <w:rPr>
          <w:rFonts w:ascii="Palatino Linotype" w:hAnsi="Palatino Linotype"/>
          <w:i/>
          <w:iCs/>
          <w:sz w:val="22"/>
          <w:szCs w:val="22"/>
          <w:lang w:val="es-ES" w:eastAsia="es-MX"/>
        </w:rPr>
      </w:pPr>
      <w:r w:rsidRPr="00901E6A">
        <w:rPr>
          <w:rFonts w:ascii="Palatino Linotype" w:hAnsi="Palatino Linotype"/>
          <w:b/>
          <w:i/>
          <w:iCs/>
          <w:sz w:val="22"/>
          <w:szCs w:val="22"/>
          <w:lang w:val="es-ES" w:eastAsia="es-MX"/>
        </w:rPr>
        <w:t>I.</w:t>
      </w:r>
      <w:r w:rsidRPr="00901E6A">
        <w:rPr>
          <w:rFonts w:ascii="Palatino Linotype" w:hAnsi="Palatino Linotype"/>
          <w:i/>
          <w:iCs/>
          <w:sz w:val="22"/>
          <w:szCs w:val="22"/>
          <w:lang w:val="es-ES" w:eastAsia="es-MX"/>
        </w:rPr>
        <w:t xml:space="preserve"> Analizará el caso y tomará las medidas necesarias para localizar la información;</w:t>
      </w:r>
    </w:p>
    <w:p w14:paraId="78D71D67" w14:textId="77777777" w:rsidR="00A16EBD" w:rsidRPr="00901E6A" w:rsidRDefault="00A16EBD" w:rsidP="00A16EBD">
      <w:pPr>
        <w:shd w:val="clear" w:color="auto" w:fill="FFFFFF"/>
        <w:ind w:left="851" w:right="902"/>
        <w:jc w:val="both"/>
        <w:rPr>
          <w:rFonts w:ascii="Palatino Linotype" w:hAnsi="Palatino Linotype"/>
          <w:b/>
          <w:i/>
          <w:iCs/>
          <w:sz w:val="22"/>
          <w:szCs w:val="22"/>
          <w:lang w:val="es-ES" w:eastAsia="es-MX"/>
        </w:rPr>
      </w:pPr>
      <w:r w:rsidRPr="00901E6A">
        <w:rPr>
          <w:rFonts w:ascii="Palatino Linotype" w:hAnsi="Palatino Linotype"/>
          <w:b/>
          <w:i/>
          <w:iCs/>
          <w:sz w:val="22"/>
          <w:szCs w:val="22"/>
          <w:lang w:val="es-ES" w:eastAsia="es-MX"/>
        </w:rPr>
        <w:t>II.</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Expedirá una resolución que confirme la inexistencia del documento;</w:t>
      </w:r>
    </w:p>
    <w:p w14:paraId="6F9001E9" w14:textId="77777777" w:rsidR="00A16EBD" w:rsidRPr="00901E6A" w:rsidRDefault="00A16EBD" w:rsidP="00A16EBD">
      <w:pPr>
        <w:shd w:val="clear" w:color="auto" w:fill="FFFFFF"/>
        <w:ind w:left="851" w:right="902"/>
        <w:jc w:val="both"/>
        <w:rPr>
          <w:rFonts w:ascii="Palatino Linotype" w:hAnsi="Palatino Linotype"/>
          <w:i/>
          <w:iCs/>
          <w:sz w:val="22"/>
          <w:szCs w:val="22"/>
          <w:lang w:val="es-ES" w:eastAsia="es-MX"/>
        </w:rPr>
      </w:pPr>
      <w:r w:rsidRPr="00901E6A">
        <w:rPr>
          <w:rFonts w:ascii="Palatino Linotype" w:hAnsi="Palatino Linotype"/>
          <w:b/>
          <w:i/>
          <w:iCs/>
          <w:sz w:val="22"/>
          <w:szCs w:val="22"/>
          <w:lang w:val="es-ES" w:eastAsia="es-MX"/>
        </w:rPr>
        <w:t>III.</w:t>
      </w:r>
      <w:r w:rsidRPr="00901E6A">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2A62D7A" w14:textId="77777777" w:rsidR="00A16EBD" w:rsidRPr="00901E6A" w:rsidRDefault="00A16EBD" w:rsidP="00A16EBD">
      <w:pPr>
        <w:shd w:val="clear" w:color="auto" w:fill="FFFFFF"/>
        <w:ind w:left="851" w:right="902"/>
        <w:jc w:val="both"/>
        <w:rPr>
          <w:rFonts w:ascii="Palatino Linotype" w:hAnsi="Palatino Linotype"/>
          <w:i/>
          <w:iCs/>
          <w:sz w:val="22"/>
          <w:szCs w:val="22"/>
          <w:lang w:val="es-ES" w:eastAsia="es-MX"/>
        </w:rPr>
      </w:pPr>
      <w:r w:rsidRPr="00901E6A">
        <w:rPr>
          <w:rFonts w:ascii="Palatino Linotype" w:hAnsi="Palatino Linotype"/>
          <w:b/>
          <w:i/>
          <w:iCs/>
          <w:sz w:val="22"/>
          <w:szCs w:val="22"/>
          <w:lang w:val="es-ES" w:eastAsia="es-MX"/>
        </w:rPr>
        <w:lastRenderedPageBreak/>
        <w:t>IV.</w:t>
      </w:r>
      <w:r w:rsidRPr="00901E6A">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14:paraId="3C2B4F1A" w14:textId="77777777" w:rsidR="00A16EBD" w:rsidRPr="00901E6A" w:rsidRDefault="00A16EBD" w:rsidP="00A16EBD">
      <w:pPr>
        <w:shd w:val="clear" w:color="auto" w:fill="FFFFFF"/>
        <w:ind w:left="851" w:right="902"/>
        <w:jc w:val="both"/>
        <w:rPr>
          <w:rFonts w:ascii="Palatino Linotype" w:hAnsi="Palatino Linotype"/>
          <w:i/>
          <w:iCs/>
          <w:sz w:val="22"/>
          <w:szCs w:val="22"/>
          <w:lang w:val="es-ES" w:eastAsia="es-MX"/>
        </w:rPr>
      </w:pPr>
      <w:r w:rsidRPr="00901E6A">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14:paraId="6486719C" w14:textId="77777777" w:rsidR="00A16EBD" w:rsidRPr="00901E6A" w:rsidRDefault="00A16EBD" w:rsidP="00A16EBD">
      <w:pPr>
        <w:shd w:val="clear" w:color="auto" w:fill="FFFFFF"/>
        <w:ind w:left="851" w:right="902"/>
        <w:jc w:val="both"/>
        <w:rPr>
          <w:rFonts w:ascii="Palatino Linotype" w:hAnsi="Palatino Linotype"/>
          <w:i/>
          <w:iCs/>
          <w:sz w:val="22"/>
          <w:szCs w:val="22"/>
          <w:lang w:val="es-ES" w:eastAsia="es-MX"/>
        </w:rPr>
      </w:pPr>
      <w:r w:rsidRPr="00901E6A">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14:paraId="14C1645C" w14:textId="77777777" w:rsidR="00A16EBD" w:rsidRPr="00901E6A" w:rsidRDefault="00A16EBD" w:rsidP="00A16EBD">
      <w:pPr>
        <w:shd w:val="clear" w:color="auto" w:fill="FFFFFF"/>
        <w:ind w:left="851" w:right="902"/>
        <w:jc w:val="both"/>
        <w:rPr>
          <w:rFonts w:ascii="Palatino Linotype" w:hAnsi="Palatino Linotype"/>
          <w:b/>
          <w:i/>
          <w:iCs/>
          <w:sz w:val="22"/>
          <w:szCs w:val="22"/>
          <w:lang w:val="es-ES" w:eastAsia="es-MX"/>
        </w:rPr>
      </w:pPr>
      <w:r w:rsidRPr="00901E6A">
        <w:rPr>
          <w:rFonts w:ascii="Palatino Linotype" w:hAnsi="Palatino Linotype"/>
          <w:b/>
          <w:bCs/>
          <w:i/>
          <w:iCs/>
          <w:sz w:val="22"/>
          <w:szCs w:val="22"/>
          <w:lang w:val="es-ES" w:eastAsia="es-MX"/>
        </w:rPr>
        <w:t>Artículo 170.</w:t>
      </w:r>
      <w:r w:rsidRPr="00901E6A">
        <w:rPr>
          <w:rFonts w:ascii="Palatino Linotype" w:hAnsi="Palatino Linotype"/>
          <w:i/>
          <w:iCs/>
          <w:sz w:val="22"/>
          <w:szCs w:val="22"/>
          <w:lang w:val="es-ES" w:eastAsia="es-MX"/>
        </w:rPr>
        <w:t xml:space="preserve"> </w:t>
      </w:r>
      <w:r w:rsidRPr="00901E6A">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01E6A">
        <w:rPr>
          <w:rFonts w:ascii="Palatino Linotype" w:hAnsi="Palatino Linotype"/>
          <w:i/>
          <w:iCs/>
          <w:sz w:val="22"/>
          <w:szCs w:val="22"/>
          <w:lang w:val="es-ES" w:eastAsia="es-MX"/>
        </w:rPr>
        <w:t>.</w:t>
      </w:r>
      <w:r w:rsidRPr="00901E6A">
        <w:rPr>
          <w:rFonts w:ascii="Palatino Linotype" w:hAnsi="Palatino Linotype"/>
          <w:b/>
          <w:i/>
          <w:iCs/>
          <w:sz w:val="22"/>
          <w:szCs w:val="22"/>
          <w:lang w:val="es-ES" w:eastAsia="es-MX"/>
        </w:rPr>
        <w:t>”</w:t>
      </w:r>
    </w:p>
    <w:p w14:paraId="5A33EC78" w14:textId="77777777" w:rsidR="00A16EBD" w:rsidRPr="00901E6A" w:rsidRDefault="00A16EBD" w:rsidP="00A16EBD">
      <w:pPr>
        <w:shd w:val="clear" w:color="auto" w:fill="FFFFFF"/>
        <w:ind w:left="851" w:right="902"/>
        <w:jc w:val="both"/>
        <w:rPr>
          <w:rFonts w:ascii="Georgia" w:hAnsi="Georgia"/>
          <w:sz w:val="22"/>
          <w:szCs w:val="22"/>
          <w:lang w:eastAsia="es-MX"/>
        </w:rPr>
      </w:pPr>
      <w:r w:rsidRPr="00901E6A">
        <w:rPr>
          <w:rFonts w:ascii="Palatino Linotype" w:hAnsi="Palatino Linotype"/>
          <w:sz w:val="22"/>
          <w:szCs w:val="22"/>
          <w:lang w:val="es-ES" w:eastAsia="es-MX"/>
        </w:rPr>
        <w:t>(Énfasis añadido)</w:t>
      </w:r>
    </w:p>
    <w:p w14:paraId="1503A9A3" w14:textId="77777777" w:rsidR="00A16EBD" w:rsidRPr="00901E6A" w:rsidRDefault="00A16EBD" w:rsidP="00A16EBD">
      <w:pPr>
        <w:shd w:val="clear" w:color="auto" w:fill="FFFFFF"/>
        <w:spacing w:before="100" w:beforeAutospacing="1" w:after="100" w:afterAutospacing="1" w:line="360" w:lineRule="auto"/>
        <w:jc w:val="both"/>
        <w:rPr>
          <w:rFonts w:ascii="Palatino Linotype" w:hAnsi="Palatino Linotype"/>
          <w:lang w:val="es-ES" w:eastAsia="es-MX"/>
        </w:rPr>
      </w:pPr>
      <w:r w:rsidRPr="00901E6A">
        <w:rPr>
          <w:rFonts w:ascii="Palatino Linotype" w:hAnsi="Palatino Linotype"/>
          <w:lang w:val="es-ES"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488F9739" w14:textId="77777777" w:rsidR="00A16EBD" w:rsidRPr="00901E6A" w:rsidRDefault="00A16EBD" w:rsidP="00A16EBD">
      <w:pPr>
        <w:shd w:val="clear" w:color="auto" w:fill="FFFFFF"/>
        <w:ind w:left="851" w:right="902"/>
        <w:jc w:val="both"/>
        <w:rPr>
          <w:rFonts w:ascii="Palatino Linotype" w:hAnsi="Palatino Linotype"/>
          <w:bCs/>
          <w:i/>
          <w:iCs/>
          <w:sz w:val="22"/>
          <w:szCs w:val="22"/>
          <w:lang w:val="es-ES" w:eastAsia="es-MX"/>
        </w:rPr>
      </w:pPr>
      <w:r w:rsidRPr="00901E6A">
        <w:rPr>
          <w:rFonts w:ascii="Palatino Linotype" w:hAnsi="Palatino Linotype"/>
          <w:b/>
          <w:bCs/>
          <w:i/>
          <w:iCs/>
          <w:sz w:val="22"/>
          <w:szCs w:val="22"/>
          <w:lang w:val="es-ES" w:eastAsia="es-MX"/>
        </w:rPr>
        <w:t xml:space="preserve">“INEXISTENCIA DE LA INFORMACIÓN. SUPUESTOS PARA EMITIR LA RESOLUCIÓN DE LA. </w:t>
      </w:r>
      <w:r w:rsidRPr="00901E6A">
        <w:rPr>
          <w:rFonts w:ascii="Palatino Linotype" w:hAnsi="Palatino Linotype"/>
          <w:bCs/>
          <w:i/>
          <w:iCs/>
          <w:sz w:val="22"/>
          <w:szCs w:val="22"/>
          <w:lang w:val="es-ES" w:eastAsia="es-MX"/>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w:t>
      </w:r>
      <w:r w:rsidRPr="00901E6A">
        <w:rPr>
          <w:rFonts w:ascii="Palatino Linotype" w:hAnsi="Palatino Linotype"/>
          <w:bCs/>
          <w:i/>
          <w:iCs/>
          <w:sz w:val="22"/>
          <w:szCs w:val="22"/>
          <w:lang w:val="es-ES" w:eastAsia="es-MX"/>
        </w:rPr>
        <w:lastRenderedPageBreak/>
        <w:t>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7A94AB6" w14:textId="77777777" w:rsidR="00A16EBD" w:rsidRPr="00901E6A" w:rsidRDefault="00A16EBD" w:rsidP="00A16EBD">
      <w:pPr>
        <w:shd w:val="clear" w:color="auto" w:fill="FFFFFF"/>
        <w:ind w:left="851" w:right="902"/>
        <w:jc w:val="both"/>
        <w:rPr>
          <w:rFonts w:ascii="Palatino Linotype" w:hAnsi="Palatino Linotype"/>
          <w:bCs/>
          <w:i/>
          <w:iCs/>
          <w:sz w:val="22"/>
          <w:szCs w:val="22"/>
          <w:lang w:val="es-ES" w:eastAsia="es-MX"/>
        </w:rPr>
      </w:pPr>
      <w:r w:rsidRPr="00901E6A">
        <w:rPr>
          <w:rFonts w:ascii="Palatino Linotype" w:hAnsi="Palatino Linotype"/>
          <w:bCs/>
          <w:i/>
          <w:iCs/>
          <w:sz w:val="22"/>
          <w:szCs w:val="22"/>
          <w:lang w:val="es-ES" w:eastAsia="es-MX"/>
        </w:rPr>
        <w:t xml:space="preserve">Precedentes: </w:t>
      </w:r>
    </w:p>
    <w:p w14:paraId="44A3FC43" w14:textId="77777777" w:rsidR="00A16EBD" w:rsidRPr="00901E6A" w:rsidRDefault="00A16EBD" w:rsidP="00A16EBD">
      <w:pPr>
        <w:shd w:val="clear" w:color="auto" w:fill="FFFFFF"/>
        <w:ind w:left="851" w:right="902"/>
        <w:jc w:val="both"/>
        <w:rPr>
          <w:rFonts w:ascii="Palatino Linotype" w:hAnsi="Palatino Linotype"/>
          <w:bCs/>
          <w:i/>
          <w:iCs/>
          <w:sz w:val="22"/>
          <w:szCs w:val="22"/>
          <w:lang w:val="es-ES" w:eastAsia="es-MX"/>
        </w:rPr>
      </w:pPr>
      <w:r w:rsidRPr="00901E6A">
        <w:rPr>
          <w:rFonts w:ascii="Palatino Linotype" w:hAnsi="Palatino Linotype"/>
          <w:bCs/>
          <w:i/>
          <w:iCs/>
          <w:sz w:val="22"/>
          <w:szCs w:val="22"/>
          <w:lang w:val="es-ES" w:eastAsia="es-MX"/>
        </w:rPr>
        <w:t>•</w:t>
      </w:r>
      <w:r w:rsidRPr="00901E6A">
        <w:rPr>
          <w:rFonts w:ascii="Palatino Linotype" w:hAnsi="Palatino Linotype"/>
          <w:bCs/>
          <w:i/>
          <w:iCs/>
          <w:sz w:val="22"/>
          <w:szCs w:val="22"/>
          <w:lang w:val="es-ES"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62116F81" w14:textId="77777777" w:rsidR="00A16EBD" w:rsidRPr="00901E6A" w:rsidRDefault="00A16EBD" w:rsidP="00A16EBD">
      <w:pPr>
        <w:shd w:val="clear" w:color="auto" w:fill="FFFFFF"/>
        <w:ind w:left="851" w:right="902"/>
        <w:jc w:val="both"/>
        <w:rPr>
          <w:rFonts w:ascii="Palatino Linotype" w:hAnsi="Palatino Linotype"/>
          <w:bCs/>
          <w:i/>
          <w:iCs/>
          <w:sz w:val="22"/>
          <w:szCs w:val="22"/>
          <w:lang w:val="es-ES" w:eastAsia="es-MX"/>
        </w:rPr>
      </w:pPr>
      <w:r w:rsidRPr="00901E6A">
        <w:rPr>
          <w:rFonts w:ascii="Palatino Linotype" w:hAnsi="Palatino Linotype"/>
          <w:bCs/>
          <w:i/>
          <w:iCs/>
          <w:sz w:val="22"/>
          <w:szCs w:val="22"/>
          <w:lang w:val="es-ES" w:eastAsia="es-MX"/>
        </w:rPr>
        <w:t>•</w:t>
      </w:r>
      <w:r w:rsidRPr="00901E6A">
        <w:rPr>
          <w:rFonts w:ascii="Palatino Linotype" w:hAnsi="Palatino Linotype"/>
          <w:bCs/>
          <w:i/>
          <w:iCs/>
          <w:sz w:val="22"/>
          <w:szCs w:val="22"/>
          <w:lang w:val="es-ES" w:eastAsia="es-MX"/>
        </w:rPr>
        <w:tab/>
        <w:t xml:space="preserve">En materia de acceso a la información pública. 05732/INFOEM/IP/RR/2019. Aprobado por unanimidad de votos. Ayuntamiento de Chicoloapan. Comisionada Ponente Eva Abaid Yapur. </w:t>
      </w:r>
    </w:p>
    <w:p w14:paraId="51EF878C" w14:textId="77777777" w:rsidR="00A16EBD" w:rsidRPr="00901E6A" w:rsidRDefault="00A16EBD" w:rsidP="00A16EBD">
      <w:pPr>
        <w:shd w:val="clear" w:color="auto" w:fill="FFFFFF"/>
        <w:ind w:left="851" w:right="902"/>
        <w:jc w:val="both"/>
        <w:rPr>
          <w:rFonts w:ascii="Georgia" w:hAnsi="Georgia"/>
          <w:b/>
          <w:i/>
          <w:sz w:val="22"/>
          <w:szCs w:val="22"/>
          <w:lang w:eastAsia="es-MX"/>
        </w:rPr>
      </w:pPr>
      <w:r w:rsidRPr="00901E6A">
        <w:rPr>
          <w:rFonts w:ascii="Palatino Linotype" w:hAnsi="Palatino Linotype"/>
          <w:bCs/>
          <w:i/>
          <w:iCs/>
          <w:sz w:val="22"/>
          <w:szCs w:val="22"/>
          <w:lang w:val="es-ES" w:eastAsia="es-MX"/>
        </w:rPr>
        <w:t>•</w:t>
      </w:r>
      <w:r w:rsidRPr="00901E6A">
        <w:rPr>
          <w:rFonts w:ascii="Palatino Linotype" w:hAnsi="Palatino Linotype"/>
          <w:bCs/>
          <w:i/>
          <w:iCs/>
          <w:sz w:val="22"/>
          <w:szCs w:val="22"/>
          <w:lang w:val="es-ES"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901E6A">
        <w:rPr>
          <w:rFonts w:ascii="Palatino Linotype" w:hAnsi="Palatino Linotype"/>
          <w:b/>
          <w:bCs/>
          <w:i/>
          <w:iCs/>
          <w:sz w:val="22"/>
          <w:szCs w:val="22"/>
          <w:lang w:val="es-ES" w:eastAsia="es-MX"/>
        </w:rPr>
        <w:t>.</w:t>
      </w:r>
      <w:r w:rsidRPr="00901E6A">
        <w:rPr>
          <w:rFonts w:ascii="Palatino Linotype" w:hAnsi="Palatino Linotype"/>
          <w:b/>
          <w:i/>
          <w:iCs/>
          <w:sz w:val="22"/>
          <w:szCs w:val="22"/>
          <w:lang w:val="es-ES" w:eastAsia="es-MX"/>
        </w:rPr>
        <w:t>”</w:t>
      </w:r>
    </w:p>
    <w:p w14:paraId="02825090" w14:textId="3F1155F2" w:rsidR="000C5D76" w:rsidRPr="00901E6A" w:rsidRDefault="00A16EBD" w:rsidP="00D0680B">
      <w:pPr>
        <w:shd w:val="clear" w:color="auto" w:fill="FFFFFF"/>
        <w:ind w:right="902" w:firstLine="851"/>
        <w:jc w:val="both"/>
        <w:rPr>
          <w:rFonts w:ascii="Georgia" w:hAnsi="Georgia"/>
          <w:sz w:val="22"/>
          <w:szCs w:val="22"/>
          <w:lang w:eastAsia="es-MX"/>
        </w:rPr>
      </w:pPr>
      <w:r w:rsidRPr="00901E6A">
        <w:rPr>
          <w:rFonts w:ascii="Palatino Linotype" w:hAnsi="Palatino Linotype"/>
          <w:sz w:val="22"/>
          <w:szCs w:val="22"/>
          <w:lang w:val="es-ES" w:eastAsia="es-MX"/>
        </w:rPr>
        <w:t>(Énfasis añadido)</w:t>
      </w:r>
    </w:p>
    <w:p w14:paraId="171AFA2F" w14:textId="77777777" w:rsidR="00A16EBD" w:rsidRPr="00901E6A" w:rsidRDefault="00A16EBD" w:rsidP="00D0680B">
      <w:pPr>
        <w:shd w:val="clear" w:color="auto" w:fill="FFFFFF"/>
        <w:ind w:right="902" w:firstLine="851"/>
        <w:jc w:val="both"/>
        <w:rPr>
          <w:rFonts w:ascii="Georgia" w:hAnsi="Georgia"/>
          <w:sz w:val="22"/>
          <w:szCs w:val="22"/>
          <w:lang w:eastAsia="es-MX"/>
        </w:rPr>
      </w:pPr>
    </w:p>
    <w:p w14:paraId="6942A1A2" w14:textId="77B2AB1C" w:rsidR="0029722B" w:rsidRPr="00901E6A" w:rsidRDefault="0029722B" w:rsidP="00605BA1">
      <w:pPr>
        <w:spacing w:line="360" w:lineRule="auto"/>
        <w:jc w:val="both"/>
        <w:rPr>
          <w:rFonts w:ascii="Palatino Linotype" w:hAnsi="Palatino Linotype"/>
          <w:bCs/>
        </w:rPr>
      </w:pPr>
      <w:r w:rsidRPr="00901E6A">
        <w:rPr>
          <w:rFonts w:ascii="Palatino Linotype" w:eastAsia="Calibri" w:hAnsi="Palatino Linotype" w:cs="Arial"/>
        </w:rPr>
        <w:t xml:space="preserve">De modo que, las razones o motivos de inconformidad del </w:t>
      </w:r>
      <w:r w:rsidRPr="00901E6A">
        <w:rPr>
          <w:rFonts w:ascii="Palatino Linotype" w:eastAsia="Calibri" w:hAnsi="Palatino Linotype" w:cs="Arial"/>
          <w:b/>
        </w:rPr>
        <w:t xml:space="preserve">RECURRENTE </w:t>
      </w:r>
      <w:r w:rsidRPr="00901E6A">
        <w:rPr>
          <w:rFonts w:ascii="Palatino Linotype" w:eastAsia="Calibri" w:hAnsi="Palatino Linotype" w:cs="Arial"/>
        </w:rPr>
        <w:t xml:space="preserve">devienen </w:t>
      </w:r>
      <w:r w:rsidR="009903E4" w:rsidRPr="00901E6A">
        <w:rPr>
          <w:rFonts w:ascii="Palatino Linotype" w:eastAsia="Calibri" w:hAnsi="Palatino Linotype" w:cs="Arial"/>
          <w:b/>
        </w:rPr>
        <w:t>parcialmente</w:t>
      </w:r>
      <w:r w:rsidR="009903E4" w:rsidRPr="00901E6A">
        <w:rPr>
          <w:rFonts w:ascii="Palatino Linotype" w:eastAsia="Calibri" w:hAnsi="Palatino Linotype" w:cs="Arial"/>
        </w:rPr>
        <w:t xml:space="preserve"> </w:t>
      </w:r>
      <w:r w:rsidRPr="00901E6A">
        <w:rPr>
          <w:rFonts w:ascii="Palatino Linotype" w:eastAsia="Calibri" w:hAnsi="Palatino Linotype" w:cs="Arial"/>
          <w:b/>
        </w:rPr>
        <w:t>fundadas</w:t>
      </w:r>
      <w:r w:rsidR="00AD7DED" w:rsidRPr="00901E6A">
        <w:rPr>
          <w:rFonts w:ascii="Palatino Linotype" w:eastAsia="Calibri" w:hAnsi="Palatino Linotype" w:cs="Arial"/>
        </w:rPr>
        <w:t xml:space="preserve">; por lo que, lo procedente es </w:t>
      </w:r>
      <w:r w:rsidR="00C160DA" w:rsidRPr="00901E6A">
        <w:rPr>
          <w:rFonts w:ascii="Palatino Linotype" w:eastAsia="Calibri" w:hAnsi="Palatino Linotype" w:cs="Arial"/>
          <w:b/>
        </w:rPr>
        <w:t>REVOCA</w:t>
      </w:r>
      <w:r w:rsidR="00605BA1" w:rsidRPr="00901E6A">
        <w:rPr>
          <w:rFonts w:ascii="Palatino Linotype" w:eastAsia="Calibri" w:hAnsi="Palatino Linotype" w:cs="Arial"/>
          <w:b/>
        </w:rPr>
        <w:t>R</w:t>
      </w:r>
      <w:r w:rsidR="00AD7DED" w:rsidRPr="00901E6A">
        <w:rPr>
          <w:rFonts w:ascii="Palatino Linotype" w:eastAsia="Calibri" w:hAnsi="Palatino Linotype" w:cs="Arial"/>
          <w:b/>
        </w:rPr>
        <w:t xml:space="preserve"> </w:t>
      </w:r>
      <w:r w:rsidRPr="00901E6A">
        <w:rPr>
          <w:rFonts w:ascii="Palatino Linotype" w:eastAsia="Calibri" w:hAnsi="Palatino Linotype" w:cs="Arial"/>
        </w:rPr>
        <w:t xml:space="preserve">la respuesta del </w:t>
      </w:r>
      <w:r w:rsidRPr="00901E6A">
        <w:rPr>
          <w:rFonts w:ascii="Palatino Linotype" w:eastAsia="Calibri" w:hAnsi="Palatino Linotype" w:cs="Arial"/>
          <w:b/>
        </w:rPr>
        <w:t xml:space="preserve">SUJETO OBLIGADO </w:t>
      </w:r>
      <w:r w:rsidRPr="00901E6A">
        <w:rPr>
          <w:rFonts w:ascii="Palatino Linotype" w:eastAsia="Calibri" w:hAnsi="Palatino Linotype" w:cs="Arial"/>
        </w:rPr>
        <w:t>otorgada a la solicitud de información,</w:t>
      </w:r>
      <w:r w:rsidRPr="00901E6A">
        <w:rPr>
          <w:rFonts w:ascii="Palatino Linotype" w:hAnsi="Palatino Linotype"/>
          <w:bCs/>
        </w:rPr>
        <w:t xml:space="preserve"> ordenando la entrega </w:t>
      </w:r>
      <w:r w:rsidR="00D709A0" w:rsidRPr="00901E6A">
        <w:rPr>
          <w:rFonts w:ascii="Palatino Linotype" w:hAnsi="Palatino Linotype"/>
          <w:bCs/>
        </w:rPr>
        <w:t>de la información que ha quedado precisada, previa búsqueda exhaustiva y razonab</w:t>
      </w:r>
      <w:r w:rsidR="0015594A" w:rsidRPr="00901E6A">
        <w:rPr>
          <w:rFonts w:ascii="Palatino Linotype" w:hAnsi="Palatino Linotype"/>
          <w:bCs/>
        </w:rPr>
        <w:t>le y de ser procedente en versión pública.</w:t>
      </w:r>
    </w:p>
    <w:p w14:paraId="3C3FC601" w14:textId="77777777" w:rsidR="0029722B" w:rsidRPr="00901E6A"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901E6A">
        <w:rPr>
          <w:rFonts w:ascii="Palatino Linotype" w:eastAsia="Calibri" w:hAnsi="Palatino Linotype" w:cs="Arial"/>
        </w:rPr>
        <w:t xml:space="preserve">Así, con </w:t>
      </w:r>
      <w:r w:rsidRPr="00901E6A">
        <w:rPr>
          <w:rFonts w:ascii="Palatino Linotype" w:hAnsi="Palatino Linotype" w:cs="Arial"/>
        </w:rPr>
        <w:t>fundamento</w:t>
      </w:r>
      <w:r w:rsidRPr="00901E6A">
        <w:rPr>
          <w:rFonts w:ascii="Palatino Linotype" w:eastAsia="Calibri" w:hAnsi="Palatino Linotype" w:cs="Arial"/>
        </w:rPr>
        <w:t xml:space="preserve"> en lo prescrito en los artículos 5, </w:t>
      </w:r>
      <w:r w:rsidRPr="00901E6A">
        <w:rPr>
          <w:rFonts w:ascii="Palatino Linotype" w:hAnsi="Palatino Linotype"/>
        </w:rPr>
        <w:t xml:space="preserve">párrafos </w:t>
      </w:r>
      <w:r w:rsidRPr="00901E6A">
        <w:rPr>
          <w:rFonts w:ascii="Palatino Linotype" w:hAnsi="Palatino Linotype" w:cs="Arial"/>
        </w:rPr>
        <w:t>vigésimo segundo, vigésimo tercero y vigésimo cuarto</w:t>
      </w:r>
      <w:r w:rsidRPr="00901E6A">
        <w:rPr>
          <w:rFonts w:ascii="Palatino Linotype" w:hAnsi="Palatino Linotype"/>
        </w:rPr>
        <w:t>, fracciones IV y V</w:t>
      </w:r>
      <w:r w:rsidRPr="00901E6A">
        <w:rPr>
          <w:rFonts w:ascii="Palatino Linotype" w:eastAsia="Calibri" w:hAnsi="Palatino Linotype" w:cs="Arial"/>
        </w:rPr>
        <w:t xml:space="preserve"> de la Constitución Política del Estado Libre y Soberano de México; </w:t>
      </w:r>
      <w:r w:rsidRPr="00901E6A">
        <w:rPr>
          <w:rFonts w:ascii="Palatino Linotype" w:hAnsi="Palatino Linotype"/>
        </w:rPr>
        <w:t xml:space="preserve">2, fracción II, </w:t>
      </w:r>
      <w:r w:rsidRPr="00901E6A">
        <w:rPr>
          <w:rFonts w:ascii="Palatino Linotype" w:hAnsi="Palatino Linotype" w:cs="Arial"/>
          <w:lang w:val="es-ES_tradnl"/>
        </w:rPr>
        <w:t>29</w:t>
      </w:r>
      <w:r w:rsidRPr="00901E6A">
        <w:rPr>
          <w:rFonts w:ascii="Palatino Linotype" w:hAnsi="Palatino Linotype"/>
        </w:rPr>
        <w:t>, 36, fracciones I y II, 176, 178, 179, 181, 185, fracción I, 186 y 188</w:t>
      </w:r>
      <w:r w:rsidRPr="00901E6A">
        <w:rPr>
          <w:rFonts w:ascii="Palatino Linotype" w:eastAsia="Calibri" w:hAnsi="Palatino Linotype" w:cs="Arial"/>
        </w:rPr>
        <w:t xml:space="preserve"> de la Ley de Transparencia y Acceso a la Información Pública del Estado de México y Municipios, este Pleno:</w:t>
      </w:r>
    </w:p>
    <w:p w14:paraId="759BDB64" w14:textId="77777777" w:rsidR="0029722B" w:rsidRPr="00901E6A" w:rsidRDefault="0029722B" w:rsidP="0029722B">
      <w:pPr>
        <w:spacing w:before="240" w:after="120" w:line="360" w:lineRule="auto"/>
        <w:jc w:val="center"/>
        <w:rPr>
          <w:rFonts w:ascii="Palatino Linotype" w:hAnsi="Palatino Linotype" w:cs="Arial"/>
          <w:b/>
          <w:bCs/>
          <w:spacing w:val="40"/>
          <w:sz w:val="28"/>
          <w:szCs w:val="28"/>
          <w:lang w:val="es-ES_tradnl"/>
        </w:rPr>
      </w:pPr>
      <w:r w:rsidRPr="00901E6A">
        <w:rPr>
          <w:rFonts w:ascii="Palatino Linotype" w:hAnsi="Palatino Linotype" w:cs="Arial"/>
          <w:b/>
          <w:bCs/>
          <w:spacing w:val="40"/>
          <w:sz w:val="28"/>
          <w:szCs w:val="28"/>
          <w:lang w:val="es-ES_tradnl"/>
        </w:rPr>
        <w:lastRenderedPageBreak/>
        <w:t>RESUELVE</w:t>
      </w:r>
    </w:p>
    <w:p w14:paraId="773C9305" w14:textId="1C5B5785" w:rsidR="0029722B" w:rsidRPr="00901E6A" w:rsidRDefault="0029722B" w:rsidP="0029722B">
      <w:pPr>
        <w:spacing w:before="100" w:beforeAutospacing="1" w:after="100" w:afterAutospacing="1" w:line="360" w:lineRule="auto"/>
        <w:jc w:val="both"/>
        <w:rPr>
          <w:color w:val="222222"/>
          <w:lang w:eastAsia="es-MX"/>
        </w:rPr>
      </w:pPr>
      <w:r w:rsidRPr="00901E6A">
        <w:rPr>
          <w:rFonts w:ascii="Palatino Linotype" w:hAnsi="Palatino Linotype"/>
          <w:b/>
          <w:bCs/>
          <w:color w:val="222222"/>
          <w:sz w:val="28"/>
          <w:szCs w:val="28"/>
          <w:lang w:eastAsia="es-MX"/>
        </w:rPr>
        <w:t>PRIMERO</w:t>
      </w:r>
      <w:r w:rsidRPr="00901E6A">
        <w:rPr>
          <w:rFonts w:ascii="Palatino Linotype" w:hAnsi="Palatino Linotype"/>
          <w:color w:val="222222"/>
          <w:lang w:eastAsia="es-MX"/>
        </w:rPr>
        <w:t xml:space="preserve">. Resultan </w:t>
      </w:r>
      <w:r w:rsidR="0015594A" w:rsidRPr="00901E6A">
        <w:rPr>
          <w:rFonts w:ascii="Palatino Linotype" w:hAnsi="Palatino Linotype"/>
          <w:b/>
          <w:color w:val="222222"/>
          <w:lang w:eastAsia="es-MX"/>
        </w:rPr>
        <w:t>parcialmente</w:t>
      </w:r>
      <w:r w:rsidR="0015594A" w:rsidRPr="00901E6A">
        <w:rPr>
          <w:rFonts w:ascii="Palatino Linotype" w:hAnsi="Palatino Linotype"/>
          <w:color w:val="222222"/>
          <w:lang w:eastAsia="es-MX"/>
        </w:rPr>
        <w:t xml:space="preserve"> </w:t>
      </w:r>
      <w:r w:rsidRPr="00901E6A">
        <w:rPr>
          <w:rFonts w:ascii="Palatino Linotype" w:hAnsi="Palatino Linotype"/>
          <w:b/>
          <w:bCs/>
          <w:color w:val="222222"/>
          <w:lang w:eastAsia="es-MX"/>
        </w:rPr>
        <w:t>fundadas</w:t>
      </w:r>
      <w:r w:rsidRPr="00901E6A">
        <w:rPr>
          <w:rFonts w:ascii="Palatino Linotype" w:hAnsi="Palatino Linotype"/>
          <w:color w:val="222222"/>
          <w:lang w:eastAsia="es-MX"/>
        </w:rPr>
        <w:t xml:space="preserve"> las razones o motivos de inconformidad planteadas por </w:t>
      </w:r>
      <w:r w:rsidRPr="00901E6A">
        <w:rPr>
          <w:rFonts w:ascii="Palatino Linotype" w:hAnsi="Palatino Linotype"/>
          <w:b/>
          <w:bCs/>
          <w:color w:val="222222"/>
          <w:lang w:eastAsia="es-MX"/>
        </w:rPr>
        <w:t>EL RECURRENTE</w:t>
      </w:r>
      <w:r w:rsidRPr="00901E6A">
        <w:rPr>
          <w:rFonts w:ascii="Palatino Linotype" w:hAnsi="Palatino Linotype"/>
          <w:color w:val="222222"/>
          <w:lang w:eastAsia="es-MX"/>
        </w:rPr>
        <w:t xml:space="preserve"> en términos del Considerando </w:t>
      </w:r>
      <w:r w:rsidRPr="00901E6A">
        <w:rPr>
          <w:rFonts w:ascii="Palatino Linotype" w:hAnsi="Palatino Linotype"/>
          <w:b/>
          <w:bCs/>
          <w:color w:val="222222"/>
          <w:lang w:eastAsia="es-MX"/>
        </w:rPr>
        <w:t>QUINTO</w:t>
      </w:r>
      <w:r w:rsidRPr="00901E6A">
        <w:rPr>
          <w:rFonts w:ascii="Palatino Linotype" w:hAnsi="Palatino Linotype"/>
          <w:color w:val="222222"/>
          <w:lang w:eastAsia="es-MX"/>
        </w:rPr>
        <w:t xml:space="preserve"> de esta Resolución.</w:t>
      </w:r>
    </w:p>
    <w:p w14:paraId="01A96F6D" w14:textId="224B6A40" w:rsidR="00605BA1" w:rsidRPr="00901E6A" w:rsidRDefault="0029722B" w:rsidP="00605BA1">
      <w:pPr>
        <w:spacing w:before="100" w:beforeAutospacing="1" w:after="100" w:afterAutospacing="1" w:line="360" w:lineRule="auto"/>
        <w:jc w:val="both"/>
        <w:rPr>
          <w:rFonts w:ascii="Palatino Linotype" w:hAnsi="Palatino Linotype"/>
          <w:color w:val="222222"/>
          <w:lang w:eastAsia="es-MX"/>
        </w:rPr>
      </w:pPr>
      <w:r w:rsidRPr="00901E6A">
        <w:rPr>
          <w:rFonts w:ascii="Palatino Linotype" w:hAnsi="Palatino Linotype"/>
          <w:b/>
          <w:bCs/>
          <w:color w:val="222222"/>
          <w:sz w:val="28"/>
          <w:szCs w:val="28"/>
          <w:lang w:eastAsia="es-MX"/>
        </w:rPr>
        <w:t>SEGUNDO</w:t>
      </w:r>
      <w:r w:rsidRPr="00901E6A">
        <w:rPr>
          <w:rFonts w:ascii="Palatino Linotype" w:hAnsi="Palatino Linotype"/>
          <w:b/>
          <w:bCs/>
          <w:color w:val="222222"/>
          <w:lang w:eastAsia="es-MX"/>
        </w:rPr>
        <w:t>. </w:t>
      </w:r>
      <w:r w:rsidRPr="00901E6A">
        <w:rPr>
          <w:rFonts w:ascii="Palatino Linotype" w:hAnsi="Palatino Linotype"/>
          <w:color w:val="222222"/>
          <w:lang w:eastAsia="es-MX"/>
        </w:rPr>
        <w:t xml:space="preserve">Se </w:t>
      </w:r>
      <w:r w:rsidR="00D709A0" w:rsidRPr="00901E6A">
        <w:rPr>
          <w:rFonts w:ascii="Palatino Linotype" w:hAnsi="Palatino Linotype"/>
          <w:b/>
          <w:bCs/>
          <w:color w:val="222222"/>
          <w:lang w:eastAsia="es-MX"/>
        </w:rPr>
        <w:t xml:space="preserve">REVOCA </w:t>
      </w:r>
      <w:r w:rsidRPr="00901E6A">
        <w:rPr>
          <w:rFonts w:ascii="Palatino Linotype" w:hAnsi="Palatino Linotype"/>
          <w:color w:val="222222"/>
          <w:lang w:eastAsia="es-MX"/>
        </w:rPr>
        <w:t xml:space="preserve">la respuesta del </w:t>
      </w:r>
      <w:r w:rsidRPr="00901E6A">
        <w:rPr>
          <w:rFonts w:ascii="Palatino Linotype" w:hAnsi="Palatino Linotype"/>
          <w:b/>
          <w:bCs/>
          <w:color w:val="222222"/>
          <w:lang w:eastAsia="es-MX"/>
        </w:rPr>
        <w:t xml:space="preserve">SUJETO OBLIGADO </w:t>
      </w:r>
      <w:r w:rsidRPr="00901E6A">
        <w:rPr>
          <w:rFonts w:ascii="Palatino Linotype" w:hAnsi="Palatino Linotype"/>
          <w:color w:val="222222"/>
          <w:lang w:eastAsia="es-MX"/>
        </w:rPr>
        <w:t xml:space="preserve">y se le ordena atienda la solicitud de información que dio origen al recurso de revisión </w:t>
      </w:r>
      <w:r w:rsidR="00BA21CB" w:rsidRPr="00901E6A">
        <w:rPr>
          <w:rFonts w:ascii="Palatino Linotype" w:hAnsi="Palatino Linotype"/>
          <w:b/>
          <w:lang w:val="es-ES_tradnl"/>
        </w:rPr>
        <w:t>02702</w:t>
      </w:r>
      <w:r w:rsidR="00AD7DED" w:rsidRPr="00901E6A">
        <w:rPr>
          <w:rFonts w:ascii="Palatino Linotype" w:hAnsi="Palatino Linotype"/>
          <w:b/>
          <w:lang w:val="es-ES_tradnl"/>
        </w:rPr>
        <w:t>/INFOEM/IP/RR/2020</w:t>
      </w:r>
      <w:r w:rsidRPr="00901E6A">
        <w:rPr>
          <w:rFonts w:ascii="Palatino Linotype" w:hAnsi="Palatino Linotype"/>
          <w:color w:val="222222"/>
          <w:lang w:eastAsia="es-MX"/>
        </w:rPr>
        <w:t xml:space="preserve"> y haga entrega al </w:t>
      </w:r>
      <w:r w:rsidRPr="00901E6A">
        <w:rPr>
          <w:rFonts w:ascii="Palatino Linotype" w:hAnsi="Palatino Linotype"/>
          <w:b/>
          <w:bCs/>
          <w:color w:val="222222"/>
          <w:lang w:eastAsia="es-MX"/>
        </w:rPr>
        <w:t>RECURRENTE</w:t>
      </w:r>
      <w:r w:rsidRPr="00901E6A">
        <w:rPr>
          <w:rFonts w:ascii="Palatino Linotype" w:hAnsi="Palatino Linotype"/>
          <w:bCs/>
          <w:color w:val="222222"/>
          <w:lang w:eastAsia="es-MX"/>
        </w:rPr>
        <w:t>,</w:t>
      </w:r>
      <w:r w:rsidRPr="00901E6A">
        <w:rPr>
          <w:rFonts w:ascii="Palatino Linotype" w:hAnsi="Palatino Linotype"/>
          <w:b/>
          <w:bCs/>
          <w:color w:val="222222"/>
          <w:lang w:eastAsia="es-MX"/>
        </w:rPr>
        <w:t xml:space="preserve"> </w:t>
      </w:r>
      <w:r w:rsidRPr="00901E6A">
        <w:rPr>
          <w:rFonts w:ascii="Palatino Linotype" w:hAnsi="Palatino Linotype"/>
          <w:color w:val="222222"/>
          <w:lang w:eastAsia="es-MX"/>
        </w:rPr>
        <w:t>en términos del Considerando </w:t>
      </w:r>
      <w:r w:rsidRPr="00901E6A">
        <w:rPr>
          <w:rFonts w:ascii="Palatino Linotype" w:hAnsi="Palatino Linotype"/>
          <w:b/>
          <w:bCs/>
          <w:color w:val="222222"/>
          <w:lang w:eastAsia="es-MX"/>
        </w:rPr>
        <w:t>QUINTO</w:t>
      </w:r>
      <w:r w:rsidRPr="00901E6A">
        <w:rPr>
          <w:rFonts w:ascii="Palatino Linotype" w:hAnsi="Palatino Linotype"/>
          <w:color w:val="222222"/>
          <w:lang w:eastAsia="es-MX"/>
        </w:rPr>
        <w:t xml:space="preserve"> de esta resolución, </w:t>
      </w:r>
      <w:r w:rsidRPr="00901E6A">
        <w:rPr>
          <w:rFonts w:ascii="Palatino Linotype" w:hAnsi="Palatino Linotype" w:cs="Arial"/>
        </w:rPr>
        <w:t xml:space="preserve">vía el </w:t>
      </w:r>
      <w:r w:rsidRPr="00901E6A">
        <w:rPr>
          <w:rFonts w:ascii="Palatino Linotype" w:hAnsi="Palatino Linotype" w:cs="Arial"/>
          <w:b/>
        </w:rPr>
        <w:t>SAIMEX</w:t>
      </w:r>
      <w:r w:rsidR="00605BA1" w:rsidRPr="00901E6A">
        <w:rPr>
          <w:rFonts w:ascii="Palatino Linotype" w:hAnsi="Palatino Linotype" w:cs="Arial"/>
          <w:b/>
        </w:rPr>
        <w:t xml:space="preserve">, </w:t>
      </w:r>
      <w:r w:rsidR="00EA7E87" w:rsidRPr="00901E6A">
        <w:rPr>
          <w:rFonts w:ascii="Palatino Linotype" w:hAnsi="Palatino Linotype" w:cs="Arial"/>
          <w:b/>
        </w:rPr>
        <w:t xml:space="preserve"> </w:t>
      </w:r>
      <w:r w:rsidR="00605BA1" w:rsidRPr="00901E6A">
        <w:rPr>
          <w:rFonts w:ascii="Palatino Linotype" w:hAnsi="Palatino Linotype" w:cs="Arial"/>
          <w:b/>
        </w:rPr>
        <w:t>previa búsqueda exhaustiva y razonable,</w:t>
      </w:r>
      <w:r w:rsidR="00C01B48" w:rsidRPr="00901E6A">
        <w:rPr>
          <w:rFonts w:ascii="Palatino Linotype" w:hAnsi="Palatino Linotype" w:cs="Arial"/>
          <w:b/>
        </w:rPr>
        <w:t xml:space="preserve"> </w:t>
      </w:r>
      <w:r w:rsidR="00C01B48" w:rsidRPr="00901E6A">
        <w:rPr>
          <w:rFonts w:ascii="Palatino Linotype" w:hAnsi="Palatino Linotype" w:cs="Arial"/>
        </w:rPr>
        <w:t>en</w:t>
      </w:r>
      <w:r w:rsidR="00C01B48" w:rsidRPr="00901E6A">
        <w:rPr>
          <w:rFonts w:ascii="Palatino Linotype" w:hAnsi="Palatino Linotype" w:cs="Arial"/>
          <w:b/>
        </w:rPr>
        <w:t xml:space="preserve"> versión publica,</w:t>
      </w:r>
      <w:r w:rsidR="000C5D76" w:rsidRPr="00901E6A">
        <w:rPr>
          <w:rFonts w:ascii="Palatino Linotype" w:hAnsi="Palatino Linotype" w:cs="Arial"/>
          <w:b/>
        </w:rPr>
        <w:t xml:space="preserve"> </w:t>
      </w:r>
      <w:r w:rsidR="00C01B48" w:rsidRPr="00901E6A">
        <w:rPr>
          <w:rFonts w:ascii="Palatino Linotype" w:hAnsi="Palatino Linotype" w:cs="Arial"/>
        </w:rPr>
        <w:t xml:space="preserve">de </w:t>
      </w:r>
      <w:r w:rsidR="00605BA1" w:rsidRPr="00901E6A">
        <w:rPr>
          <w:rFonts w:ascii="Palatino Linotype" w:hAnsi="Palatino Linotype" w:cs="Arial"/>
        </w:rPr>
        <w:t>lo</w:t>
      </w:r>
      <w:r w:rsidR="00605BA1" w:rsidRPr="00901E6A">
        <w:rPr>
          <w:rFonts w:ascii="Palatino Linotype" w:hAnsi="Palatino Linotype"/>
          <w:color w:val="222222"/>
          <w:lang w:eastAsia="es-MX"/>
        </w:rPr>
        <w:t xml:space="preserve"> siguiente:</w:t>
      </w:r>
    </w:p>
    <w:p w14:paraId="2478E9EE" w14:textId="21EC84F0" w:rsidR="00C01B48" w:rsidRPr="00901E6A" w:rsidRDefault="00D709A0" w:rsidP="00901E6A">
      <w:pPr>
        <w:tabs>
          <w:tab w:val="left" w:pos="8219"/>
        </w:tabs>
        <w:ind w:left="851" w:right="902" w:hanging="142"/>
        <w:jc w:val="both"/>
        <w:rPr>
          <w:rFonts w:ascii="Palatino Linotype" w:hAnsi="Palatino Linotype"/>
          <w:i/>
          <w:sz w:val="22"/>
        </w:rPr>
      </w:pPr>
      <w:r w:rsidRPr="00901E6A">
        <w:rPr>
          <w:rFonts w:ascii="Palatino Linotype" w:hAnsi="Palatino Linotype" w:cs="Arial"/>
          <w:i/>
          <w:sz w:val="22"/>
          <w:szCs w:val="22"/>
          <w:lang w:eastAsia="es-MX"/>
        </w:rPr>
        <w:t>“</w:t>
      </w:r>
      <w:r w:rsidR="00C01B48" w:rsidRPr="00901E6A">
        <w:rPr>
          <w:rFonts w:ascii="Palatino Linotype" w:hAnsi="Palatino Linotype"/>
          <w:i/>
          <w:sz w:val="22"/>
        </w:rPr>
        <w:t xml:space="preserve">a) </w:t>
      </w:r>
      <w:r w:rsidR="00BA21CB" w:rsidRPr="00901E6A">
        <w:rPr>
          <w:rFonts w:ascii="Palatino Linotype" w:hAnsi="Palatino Linotype"/>
          <w:i/>
          <w:sz w:val="22"/>
        </w:rPr>
        <w:t xml:space="preserve">El </w:t>
      </w:r>
      <w:r w:rsidR="00C01B48" w:rsidRPr="00901E6A">
        <w:rPr>
          <w:rFonts w:ascii="Palatino Linotype" w:hAnsi="Palatino Linotype"/>
          <w:i/>
          <w:sz w:val="22"/>
        </w:rPr>
        <w:t xml:space="preserve">Acta de Entrega-Recepción </w:t>
      </w:r>
      <w:r w:rsidR="0015594A" w:rsidRPr="00901E6A">
        <w:rPr>
          <w:rFonts w:ascii="Palatino Linotype" w:hAnsi="Palatino Linotype"/>
          <w:i/>
          <w:sz w:val="22"/>
        </w:rPr>
        <w:t xml:space="preserve">y anexos </w:t>
      </w:r>
      <w:r w:rsidR="00C01B48" w:rsidRPr="00901E6A">
        <w:rPr>
          <w:rFonts w:ascii="Palatino Linotype" w:hAnsi="Palatino Linotype"/>
          <w:i/>
          <w:sz w:val="22"/>
        </w:rPr>
        <w:t xml:space="preserve">de la Tercera Sala Regional </w:t>
      </w:r>
      <w:r w:rsidR="00BA21CB" w:rsidRPr="00901E6A">
        <w:rPr>
          <w:rFonts w:ascii="Palatino Linotype" w:hAnsi="Palatino Linotype"/>
          <w:i/>
          <w:sz w:val="22"/>
        </w:rPr>
        <w:t xml:space="preserve">derivado de la entrega de </w:t>
      </w:r>
      <w:r w:rsidR="00C01B48" w:rsidRPr="00901E6A">
        <w:rPr>
          <w:rFonts w:ascii="Palatino Linotype" w:hAnsi="Palatino Linotype"/>
          <w:i/>
          <w:sz w:val="22"/>
        </w:rPr>
        <w:t>la Licenciada Lydia Elizalde Mendoza</w:t>
      </w:r>
      <w:r w:rsidR="000C5D76" w:rsidRPr="00901E6A">
        <w:rPr>
          <w:rFonts w:ascii="Palatino Linotype" w:hAnsi="Palatino Linotype"/>
          <w:i/>
          <w:sz w:val="22"/>
        </w:rPr>
        <w:t>.</w:t>
      </w:r>
    </w:p>
    <w:p w14:paraId="67360BDE" w14:textId="5309F23F" w:rsidR="0029722B" w:rsidRPr="00901E6A" w:rsidRDefault="00C01B48" w:rsidP="00901E6A">
      <w:pPr>
        <w:tabs>
          <w:tab w:val="left" w:pos="8219"/>
        </w:tabs>
        <w:ind w:left="851" w:right="902"/>
        <w:jc w:val="both"/>
        <w:rPr>
          <w:rFonts w:ascii="Palatino Linotype" w:hAnsi="Palatino Linotype"/>
          <w:i/>
          <w:sz w:val="22"/>
        </w:rPr>
      </w:pPr>
      <w:r w:rsidRPr="00901E6A">
        <w:rPr>
          <w:rFonts w:ascii="Palatino Linotype" w:hAnsi="Palatino Linotype"/>
          <w:i/>
          <w:sz w:val="22"/>
        </w:rPr>
        <w:t xml:space="preserve">b) </w:t>
      </w:r>
      <w:r w:rsidR="00BA21CB" w:rsidRPr="00901E6A">
        <w:rPr>
          <w:rFonts w:ascii="Palatino Linotype" w:hAnsi="Palatino Linotype"/>
          <w:i/>
          <w:sz w:val="22"/>
        </w:rPr>
        <w:t xml:space="preserve">El </w:t>
      </w:r>
      <w:r w:rsidRPr="00901E6A">
        <w:rPr>
          <w:rFonts w:ascii="Palatino Linotype" w:hAnsi="Palatino Linotype"/>
          <w:i/>
          <w:sz w:val="22"/>
        </w:rPr>
        <w:t>Acta de Entrega-Recepción</w:t>
      </w:r>
      <w:r w:rsidR="0015594A" w:rsidRPr="00901E6A">
        <w:rPr>
          <w:rFonts w:ascii="Palatino Linotype" w:hAnsi="Palatino Linotype"/>
          <w:i/>
          <w:sz w:val="22"/>
        </w:rPr>
        <w:t xml:space="preserve"> y anexos,</w:t>
      </w:r>
      <w:r w:rsidR="00BA21CB" w:rsidRPr="00901E6A">
        <w:rPr>
          <w:rFonts w:ascii="Palatino Linotype" w:hAnsi="Palatino Linotype"/>
          <w:i/>
          <w:sz w:val="22"/>
        </w:rPr>
        <w:t xml:space="preserve"> derivada de la recepción de </w:t>
      </w:r>
      <w:r w:rsidRPr="00901E6A">
        <w:rPr>
          <w:rFonts w:ascii="Palatino Linotype" w:hAnsi="Palatino Linotype"/>
          <w:i/>
          <w:sz w:val="22"/>
        </w:rPr>
        <w:t>la Licenciada Lydia Elizalde Mendoza, al momento de adscribirse a la Cuarta Sala Regional</w:t>
      </w:r>
      <w:r w:rsidR="00254504" w:rsidRPr="00901E6A">
        <w:rPr>
          <w:rFonts w:ascii="Palatino Linotype" w:hAnsi="Palatino Linotype"/>
          <w:i/>
          <w:sz w:val="22"/>
        </w:rPr>
        <w:t>.</w:t>
      </w:r>
    </w:p>
    <w:p w14:paraId="0350B851" w14:textId="77777777" w:rsidR="0015594A" w:rsidRPr="00901E6A" w:rsidRDefault="0015594A" w:rsidP="00901E6A">
      <w:pPr>
        <w:tabs>
          <w:tab w:val="left" w:pos="8219"/>
        </w:tabs>
        <w:suppressAutoHyphens/>
        <w:spacing w:line="276" w:lineRule="auto"/>
        <w:ind w:left="851" w:right="992"/>
        <w:jc w:val="both"/>
        <w:rPr>
          <w:rFonts w:ascii="Palatino Linotype" w:hAnsi="Palatino Linotype"/>
          <w:i/>
          <w:color w:val="000000" w:themeColor="text1"/>
        </w:rPr>
      </w:pPr>
    </w:p>
    <w:p w14:paraId="6E6DAE98" w14:textId="77777777" w:rsidR="00A16EBD" w:rsidRPr="00901E6A" w:rsidRDefault="0015594A" w:rsidP="00901E6A">
      <w:pPr>
        <w:tabs>
          <w:tab w:val="left" w:pos="8219"/>
        </w:tabs>
        <w:suppressAutoHyphens/>
        <w:spacing w:line="276" w:lineRule="auto"/>
        <w:ind w:left="851" w:right="992"/>
        <w:jc w:val="both"/>
        <w:rPr>
          <w:rFonts w:ascii="Palatino Linotype" w:hAnsi="Palatino Linotype"/>
          <w:i/>
          <w:color w:val="000000" w:themeColor="text1"/>
          <w:sz w:val="22"/>
          <w:szCs w:val="22"/>
        </w:rPr>
      </w:pPr>
      <w:r w:rsidRPr="00901E6A">
        <w:rPr>
          <w:rFonts w:ascii="Palatino Linotype" w:hAnsi="Palatino Linotype"/>
          <w:i/>
          <w:color w:val="000000" w:themeColor="text1"/>
        </w:rPr>
        <w:t>Debiendo</w:t>
      </w:r>
      <w:r w:rsidRPr="00901E6A">
        <w:rPr>
          <w:rFonts w:ascii="Palatino Linotype" w:hAnsi="Palatino Linotype"/>
          <w:i/>
          <w:color w:val="000000" w:themeColor="text1"/>
          <w:sz w:val="22"/>
          <w:szCs w:val="22"/>
        </w:rPr>
        <w:t xml:space="preserve"> notificar al </w:t>
      </w:r>
      <w:r w:rsidRPr="00901E6A">
        <w:rPr>
          <w:rFonts w:ascii="Palatino Linotype" w:hAnsi="Palatino Linotype"/>
          <w:b/>
          <w:i/>
          <w:color w:val="000000" w:themeColor="text1"/>
          <w:sz w:val="22"/>
          <w:szCs w:val="22"/>
        </w:rPr>
        <w:t>RECURRENTE</w:t>
      </w:r>
      <w:r w:rsidRPr="00901E6A">
        <w:rPr>
          <w:rFonts w:ascii="Palatino Linotype" w:hAnsi="Palatino Linotype"/>
          <w:i/>
          <w:color w:val="000000" w:themeColor="text1"/>
          <w:sz w:val="22"/>
          <w:szCs w:val="22"/>
        </w:rPr>
        <w:t xml:space="preserve"> el Acuerdo de Clasificación de la información que emita en su caso el Comité de Transparencia con motivo de las versiones públicas.</w:t>
      </w:r>
    </w:p>
    <w:p w14:paraId="46E94204" w14:textId="77777777" w:rsidR="00A16EBD" w:rsidRPr="00901E6A" w:rsidRDefault="00A16EBD" w:rsidP="00901E6A">
      <w:pPr>
        <w:tabs>
          <w:tab w:val="left" w:pos="8219"/>
        </w:tabs>
        <w:suppressAutoHyphens/>
        <w:spacing w:line="276" w:lineRule="auto"/>
        <w:ind w:left="851" w:right="992"/>
        <w:jc w:val="both"/>
        <w:rPr>
          <w:rFonts w:ascii="Palatino Linotype" w:hAnsi="Palatino Linotype"/>
          <w:i/>
          <w:iCs/>
          <w:color w:val="222222"/>
          <w:sz w:val="22"/>
          <w:szCs w:val="22"/>
          <w:lang w:eastAsia="es-MX"/>
        </w:rPr>
      </w:pPr>
    </w:p>
    <w:p w14:paraId="59F41183" w14:textId="20411405" w:rsidR="0015594A" w:rsidRPr="00901E6A" w:rsidRDefault="00A16EBD" w:rsidP="00901E6A">
      <w:pPr>
        <w:tabs>
          <w:tab w:val="left" w:pos="8219"/>
        </w:tabs>
        <w:suppressAutoHyphens/>
        <w:spacing w:line="276" w:lineRule="auto"/>
        <w:ind w:left="851" w:right="992"/>
        <w:jc w:val="both"/>
        <w:rPr>
          <w:rFonts w:ascii="Palatino Linotype" w:hAnsi="Palatino Linotype"/>
          <w:i/>
          <w:color w:val="000000" w:themeColor="text1"/>
          <w:sz w:val="22"/>
          <w:szCs w:val="22"/>
        </w:rPr>
      </w:pPr>
      <w:r w:rsidRPr="00901E6A">
        <w:rPr>
          <w:rFonts w:ascii="Palatino Linotype" w:hAnsi="Palatino Linotype"/>
          <w:i/>
          <w:iCs/>
          <w:color w:val="222222"/>
          <w:sz w:val="22"/>
          <w:szCs w:val="22"/>
          <w:lang w:eastAsia="es-MX"/>
        </w:rPr>
        <w:t xml:space="preserve">En caso de no contar con la información que se ordena, el Comité de Transparencia deberá emitir el Acuerdo de Inexistencia, en términos de los artículos 49, fracciones II y XIII, 169 y 170 de la Ley de Transparencia y Acceso a la Información Pública del Estado de México y Municipios, debiendo notificarlo al </w:t>
      </w:r>
      <w:r w:rsidRPr="00901E6A">
        <w:rPr>
          <w:rFonts w:ascii="Palatino Linotype" w:hAnsi="Palatino Linotype"/>
          <w:b/>
          <w:i/>
          <w:iCs/>
          <w:color w:val="222222"/>
          <w:sz w:val="22"/>
          <w:szCs w:val="22"/>
          <w:lang w:eastAsia="es-MX"/>
        </w:rPr>
        <w:t>RECURRENTE</w:t>
      </w:r>
      <w:r w:rsidRPr="00901E6A">
        <w:rPr>
          <w:rFonts w:ascii="Palatino Linotype" w:hAnsi="Palatino Linotype"/>
          <w:i/>
          <w:iCs/>
          <w:color w:val="222222"/>
          <w:sz w:val="22"/>
          <w:szCs w:val="22"/>
          <w:lang w:eastAsia="es-MX"/>
        </w:rPr>
        <w:t xml:space="preserve"> al momento de dar cumplimiento a la presente resolución.</w:t>
      </w:r>
      <w:r w:rsidR="0015594A" w:rsidRPr="00901E6A">
        <w:rPr>
          <w:rFonts w:ascii="Palatino Linotype" w:hAnsi="Palatino Linotype" w:cs="Arial"/>
          <w:i/>
          <w:color w:val="000000" w:themeColor="text1"/>
          <w:sz w:val="22"/>
        </w:rPr>
        <w:t>”</w:t>
      </w:r>
    </w:p>
    <w:p w14:paraId="144DF073" w14:textId="77777777" w:rsidR="0015594A" w:rsidRPr="00901E6A" w:rsidRDefault="0015594A" w:rsidP="00901E6A">
      <w:pPr>
        <w:tabs>
          <w:tab w:val="left" w:pos="8219"/>
        </w:tabs>
        <w:ind w:left="851" w:right="902"/>
        <w:jc w:val="both"/>
        <w:rPr>
          <w:rFonts w:ascii="Palatino Linotype" w:hAnsi="Palatino Linotype"/>
          <w:i/>
          <w:sz w:val="22"/>
        </w:rPr>
      </w:pPr>
    </w:p>
    <w:p w14:paraId="465189F1" w14:textId="44F289C8" w:rsidR="0001657B" w:rsidRPr="00901E6A" w:rsidRDefault="0001657B" w:rsidP="0001657B">
      <w:pPr>
        <w:widowControl w:val="0"/>
        <w:numPr>
          <w:ilvl w:val="0"/>
          <w:numId w:val="3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01E6A">
        <w:rPr>
          <w:rFonts w:ascii="Palatino Linotype" w:hAnsi="Palatino Linotype"/>
          <w:b/>
          <w:szCs w:val="17"/>
          <w:lang w:eastAsia="es-ES_tradnl"/>
        </w:rPr>
        <w:t>Notifíquese</w:t>
      </w:r>
      <w:r w:rsidRPr="00901E6A">
        <w:rPr>
          <w:rFonts w:ascii="Palatino Linotype" w:hAnsi="Palatino Linotype"/>
          <w:szCs w:val="17"/>
          <w:lang w:eastAsia="es-ES_tradnl"/>
        </w:rPr>
        <w:t xml:space="preserve"> </w:t>
      </w:r>
      <w:r w:rsidR="00C54D44" w:rsidRPr="00901E6A">
        <w:rPr>
          <w:rFonts w:ascii="Palatino Linotype" w:hAnsi="Palatino Linotype"/>
          <w:shd w:val="clear" w:color="auto" w:fill="FFFFFF"/>
        </w:rPr>
        <w:t xml:space="preserve">a la </w:t>
      </w:r>
      <w:r w:rsidRPr="00901E6A">
        <w:rPr>
          <w:rFonts w:ascii="Palatino Linotype" w:hAnsi="Palatino Linotype" w:cs="Arial"/>
        </w:rPr>
        <w:t>Titular</w:t>
      </w:r>
      <w:r w:rsidRPr="00901E6A">
        <w:rPr>
          <w:rFonts w:ascii="Palatino Linotype" w:hAnsi="Palatino Linotype"/>
          <w:shd w:val="clear" w:color="auto" w:fill="FFFFFF"/>
        </w:rPr>
        <w:t xml:space="preserve"> de la Unidad de Transparencia del</w:t>
      </w:r>
      <w:r w:rsidRPr="00901E6A">
        <w:rPr>
          <w:rFonts w:ascii="Palatino Linotype" w:hAnsi="Palatino Linotype"/>
          <w:b/>
          <w:shd w:val="clear" w:color="auto" w:fill="FFFFFF"/>
        </w:rPr>
        <w:t xml:space="preserve"> SUJETO </w:t>
      </w:r>
      <w:r w:rsidRPr="00901E6A">
        <w:rPr>
          <w:rFonts w:ascii="Palatino Linotype" w:hAnsi="Palatino Linotype"/>
          <w:b/>
          <w:shd w:val="clear" w:color="auto" w:fill="FFFFFF"/>
        </w:rPr>
        <w:lastRenderedPageBreak/>
        <w:t>OBLIGADO</w:t>
      </w:r>
      <w:r w:rsidRPr="00901E6A">
        <w:rPr>
          <w:rFonts w:ascii="Palatino Linotype" w:hAnsi="Palatino Linotype"/>
          <w:shd w:val="clear" w:color="auto" w:fill="FFFFFF"/>
        </w:rPr>
        <w:t xml:space="preserve"> para que, </w:t>
      </w:r>
      <w:r w:rsidRPr="00901E6A">
        <w:rPr>
          <w:rFonts w:ascii="Palatino Linotype" w:hAnsi="Palatino Linotype" w:cs="Arial"/>
        </w:rPr>
        <w:t>conforme</w:t>
      </w:r>
      <w:r w:rsidRPr="00901E6A">
        <w:rPr>
          <w:rFonts w:ascii="Palatino Linotype" w:hAnsi="Palatino Linotype"/>
          <w:shd w:val="clear" w:color="auto" w:fill="FFFFFF"/>
        </w:rPr>
        <w:t xml:space="preserve"> a los artículos 186, último párrafo y 189, párrafo segundo de la Ley de </w:t>
      </w:r>
      <w:r w:rsidRPr="00901E6A">
        <w:rPr>
          <w:rFonts w:ascii="Palatino Linotype" w:hAnsi="Palatino Linotype"/>
          <w:szCs w:val="17"/>
          <w:lang w:eastAsia="es-ES_tradnl"/>
        </w:rPr>
        <w:t>Transparencia</w:t>
      </w:r>
      <w:r w:rsidRPr="00901E6A">
        <w:rPr>
          <w:rFonts w:ascii="Palatino Linotype" w:hAnsi="Palatino Linotype"/>
          <w:shd w:val="clear" w:color="auto" w:fill="FFFFFF"/>
        </w:rPr>
        <w:t xml:space="preserve"> y </w:t>
      </w:r>
      <w:r w:rsidRPr="00901E6A">
        <w:rPr>
          <w:rFonts w:ascii="Palatino Linotype" w:hAnsi="Palatino Linotype" w:cs="Arial"/>
        </w:rPr>
        <w:t>Acceso</w:t>
      </w:r>
      <w:r w:rsidRPr="00901E6A">
        <w:rPr>
          <w:rFonts w:ascii="Palatino Linotype" w:hAnsi="Palatino Linotype"/>
          <w:shd w:val="clear" w:color="auto" w:fill="FFFFFF"/>
        </w:rPr>
        <w:t xml:space="preserve"> a la Información Pública del Estado de México y Municipios, dé </w:t>
      </w:r>
      <w:r w:rsidRPr="00901E6A">
        <w:rPr>
          <w:rFonts w:ascii="Palatino Linotype" w:hAnsi="Palatino Linotype" w:cs="Arial"/>
        </w:rPr>
        <w:t>cumplimiento</w:t>
      </w:r>
      <w:r w:rsidRPr="00901E6A">
        <w:rPr>
          <w:rFonts w:ascii="Palatino Linotype" w:hAnsi="Palatino Linotype"/>
          <w:shd w:val="clear" w:color="auto" w:fill="FFFFFF"/>
        </w:rPr>
        <w:t xml:space="preserve"> a lo ordenado dentro del plazo de diez días hábiles, debiendo informar a este Instituto en un plazo </w:t>
      </w:r>
      <w:r w:rsidRPr="00901E6A">
        <w:rPr>
          <w:rFonts w:ascii="Palatino Linotype" w:eastAsiaTheme="minorEastAsia" w:hAnsi="Palatino Linotype"/>
          <w:szCs w:val="17"/>
          <w:lang w:eastAsia="es-ES_tradnl"/>
        </w:rPr>
        <w:t>de</w:t>
      </w:r>
      <w:r w:rsidRPr="00901E6A">
        <w:rPr>
          <w:rFonts w:ascii="Palatino Linotype" w:hAnsi="Palatino Linotype"/>
          <w:shd w:val="clear" w:color="auto" w:fill="FFFFFF"/>
        </w:rPr>
        <w:t xml:space="preserve"> tres días hábiles siguientes sobre el cumplimiento dado a la resolución.</w:t>
      </w:r>
    </w:p>
    <w:p w14:paraId="4125B845" w14:textId="77777777" w:rsidR="0001657B" w:rsidRPr="00901E6A" w:rsidRDefault="0001657B" w:rsidP="0001657B">
      <w:pPr>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01E6A">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901E6A">
        <w:rPr>
          <w:rFonts w:ascii="Palatino Linotype" w:hAnsi="Palatino Linotype"/>
          <w:b/>
          <w:szCs w:val="17"/>
          <w:lang w:eastAsia="es-ES_tradnl"/>
        </w:rPr>
        <w:t>SUJETO OBLIGADO</w:t>
      </w:r>
      <w:r w:rsidRPr="00901E6A">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F1B011C" w14:textId="77777777" w:rsidR="0001657B" w:rsidRPr="00901E6A" w:rsidRDefault="0001657B" w:rsidP="0001657B">
      <w:pPr>
        <w:widowControl w:val="0"/>
        <w:numPr>
          <w:ilvl w:val="0"/>
          <w:numId w:val="35"/>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01E6A">
        <w:rPr>
          <w:rFonts w:ascii="Palatino Linotype" w:hAnsi="Palatino Linotype"/>
          <w:b/>
          <w:szCs w:val="17"/>
          <w:lang w:eastAsia="es-ES_tradnl"/>
        </w:rPr>
        <w:t>Notifíquese</w:t>
      </w:r>
      <w:r w:rsidRPr="00901E6A">
        <w:rPr>
          <w:rFonts w:ascii="Palatino Linotype" w:hAnsi="Palatino Linotype"/>
          <w:szCs w:val="17"/>
          <w:lang w:eastAsia="es-ES_tradnl"/>
        </w:rPr>
        <w:t xml:space="preserve"> a</w:t>
      </w:r>
      <w:r w:rsidRPr="00901E6A">
        <w:rPr>
          <w:rFonts w:ascii="Palatino Linotype" w:hAnsi="Palatino Linotype"/>
          <w:b/>
        </w:rPr>
        <w:t>l RECURRENTE</w:t>
      </w:r>
      <w:r w:rsidRPr="00901E6A">
        <w:rPr>
          <w:rFonts w:ascii="Palatino Linotype" w:hAnsi="Palatino Linotype"/>
          <w:szCs w:val="17"/>
          <w:lang w:eastAsia="es-ES_tradnl"/>
        </w:rPr>
        <w:t xml:space="preserve"> la </w:t>
      </w:r>
      <w:r w:rsidRPr="00901E6A">
        <w:rPr>
          <w:rFonts w:ascii="Palatino Linotype" w:hAnsi="Palatino Linotype" w:cs="Arial"/>
        </w:rPr>
        <w:t>presente</w:t>
      </w:r>
      <w:r w:rsidRPr="00901E6A">
        <w:rPr>
          <w:rFonts w:ascii="Palatino Linotype" w:hAnsi="Palatino Linotype"/>
          <w:szCs w:val="17"/>
          <w:lang w:eastAsia="es-ES_tradnl"/>
        </w:rPr>
        <w:t xml:space="preserve"> </w:t>
      </w:r>
      <w:r w:rsidRPr="00901E6A">
        <w:rPr>
          <w:rFonts w:ascii="Palatino Linotype" w:hAnsi="Palatino Linotype"/>
          <w:shd w:val="clear" w:color="auto" w:fill="FFFFFF"/>
        </w:rPr>
        <w:t>resolución</w:t>
      </w:r>
      <w:r w:rsidRPr="00901E6A">
        <w:rPr>
          <w:rFonts w:ascii="Palatino Linotype" w:hAnsi="Palatino Linotype"/>
          <w:szCs w:val="17"/>
          <w:lang w:eastAsia="es-ES_tradnl"/>
        </w:rPr>
        <w:t>.</w:t>
      </w:r>
    </w:p>
    <w:p w14:paraId="0EE244B4" w14:textId="40E40767" w:rsidR="0001657B" w:rsidRPr="00901E6A" w:rsidRDefault="0001657B" w:rsidP="0001657B">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901E6A">
        <w:rPr>
          <w:rFonts w:ascii="Palatino Linotype" w:hAnsi="Palatino Linotype"/>
          <w:b/>
          <w:szCs w:val="17"/>
          <w:lang w:eastAsia="es-ES_tradnl"/>
        </w:rPr>
        <w:t>Hágase</w:t>
      </w:r>
      <w:r w:rsidRPr="00901E6A">
        <w:rPr>
          <w:rFonts w:ascii="Palatino Linotype" w:hAnsi="Palatino Linotype"/>
          <w:szCs w:val="17"/>
          <w:lang w:eastAsia="es-ES_tradnl"/>
        </w:rPr>
        <w:t xml:space="preserve"> </w:t>
      </w:r>
      <w:r w:rsidRPr="00901E6A">
        <w:rPr>
          <w:rFonts w:ascii="Palatino Linotype" w:hAnsi="Palatino Linotype"/>
          <w:b/>
          <w:szCs w:val="17"/>
          <w:lang w:eastAsia="es-ES_tradnl"/>
        </w:rPr>
        <w:t>del conocimiento</w:t>
      </w:r>
      <w:r w:rsidRPr="00901E6A">
        <w:rPr>
          <w:rFonts w:ascii="Palatino Linotype" w:hAnsi="Palatino Linotype"/>
          <w:szCs w:val="17"/>
          <w:lang w:eastAsia="es-ES_tradnl"/>
        </w:rPr>
        <w:t xml:space="preserve"> </w:t>
      </w:r>
      <w:r w:rsidRPr="00901E6A">
        <w:rPr>
          <w:rFonts w:ascii="Palatino Linotype" w:hAnsi="Palatino Linotype"/>
        </w:rPr>
        <w:t>de</w:t>
      </w:r>
      <w:r w:rsidRPr="00901E6A">
        <w:rPr>
          <w:rFonts w:ascii="Palatino Linotype" w:hAnsi="Palatino Linotype"/>
          <w:b/>
        </w:rPr>
        <w:t>l RECURRENTE</w:t>
      </w:r>
      <w:r w:rsidRPr="00901E6A">
        <w:rPr>
          <w:rFonts w:ascii="Palatino Linotype" w:hAnsi="Palatino Linotype"/>
        </w:rPr>
        <w:t xml:space="preserve"> </w:t>
      </w:r>
      <w:r w:rsidRPr="00901E6A">
        <w:rPr>
          <w:rFonts w:ascii="Palatino Linotype" w:hAnsi="Palatino Linotype"/>
          <w:szCs w:val="17"/>
          <w:lang w:eastAsia="es-ES_tradnl"/>
        </w:rPr>
        <w:t xml:space="preserve">que, de conformidad </w:t>
      </w:r>
      <w:r w:rsidRPr="00901E6A">
        <w:rPr>
          <w:rFonts w:ascii="Palatino Linotype" w:hAnsi="Palatino Linotype" w:cs="Arial"/>
        </w:rPr>
        <w:t>con</w:t>
      </w:r>
      <w:r w:rsidRPr="00901E6A">
        <w:rPr>
          <w:rFonts w:ascii="Palatino Linotype" w:hAnsi="Palatino Linotype"/>
          <w:szCs w:val="17"/>
          <w:lang w:eastAsia="es-ES_tradnl"/>
        </w:rPr>
        <w:t xml:space="preserve"> lo </w:t>
      </w:r>
      <w:r w:rsidRPr="00901E6A">
        <w:rPr>
          <w:rFonts w:ascii="Palatino Linotype" w:hAnsi="Palatino Linotype" w:cs="Arial"/>
        </w:rPr>
        <w:t>establecido</w:t>
      </w:r>
      <w:r w:rsidRPr="00901E6A">
        <w:rPr>
          <w:rFonts w:ascii="Palatino Linotype" w:hAnsi="Palatino Linotype"/>
          <w:szCs w:val="17"/>
          <w:lang w:eastAsia="es-ES_tradnl"/>
        </w:rPr>
        <w:t xml:space="preserve"> en el artículo 196 de la Ley de </w:t>
      </w:r>
      <w:r w:rsidRPr="00901E6A">
        <w:rPr>
          <w:rFonts w:ascii="Palatino Linotype" w:hAnsi="Palatino Linotype" w:cs="Arial"/>
        </w:rPr>
        <w:t>Transparencia</w:t>
      </w:r>
      <w:r w:rsidRPr="00901E6A">
        <w:rPr>
          <w:rFonts w:ascii="Palatino Linotype" w:hAnsi="Palatino Linotype"/>
          <w:szCs w:val="17"/>
          <w:lang w:eastAsia="es-ES_tradnl"/>
        </w:rPr>
        <w:t xml:space="preserve"> y </w:t>
      </w:r>
      <w:r w:rsidRPr="00901E6A">
        <w:rPr>
          <w:rFonts w:ascii="Palatino Linotype" w:hAnsi="Palatino Linotype" w:cs="Arial"/>
        </w:rPr>
        <w:t>Acceso</w:t>
      </w:r>
      <w:r w:rsidRPr="00901E6A">
        <w:rPr>
          <w:rFonts w:ascii="Palatino Linotype" w:hAnsi="Palatino Linotype"/>
          <w:szCs w:val="17"/>
          <w:lang w:eastAsia="es-ES_tradnl"/>
        </w:rPr>
        <w:t xml:space="preserve"> a la Información </w:t>
      </w:r>
      <w:r w:rsidRPr="00901E6A">
        <w:rPr>
          <w:rFonts w:ascii="Palatino Linotype" w:hAnsi="Palatino Linotype"/>
          <w:lang w:eastAsia="es-ES_tradnl"/>
        </w:rPr>
        <w:t>Pública</w:t>
      </w:r>
      <w:r w:rsidRPr="00901E6A">
        <w:rPr>
          <w:rFonts w:ascii="Palatino Linotype" w:hAnsi="Palatino Linotype"/>
          <w:szCs w:val="17"/>
          <w:lang w:eastAsia="es-ES_tradnl"/>
        </w:rPr>
        <w:t xml:space="preserve"> del Estado de México y Municipios, podrá impugnarla vía Juicio de Amparo en los términos de las leyes aplicables</w:t>
      </w:r>
      <w:r w:rsidRPr="00901E6A">
        <w:rPr>
          <w:rFonts w:ascii="Palatino Linotype" w:hAnsi="Palatino Linotype"/>
          <w:color w:val="222222"/>
          <w:lang w:eastAsia="es-MX"/>
        </w:rPr>
        <w:t>.</w:t>
      </w:r>
    </w:p>
    <w:p w14:paraId="3C742E3B" w14:textId="47119052" w:rsidR="0029722B" w:rsidRPr="0029722B" w:rsidRDefault="0068702F" w:rsidP="0029722B">
      <w:pPr>
        <w:spacing w:line="360" w:lineRule="auto"/>
        <w:jc w:val="both"/>
        <w:rPr>
          <w:rFonts w:ascii="Palatino Linotype" w:eastAsia="Calibri" w:hAnsi="Palatino Linotype" w:cs="Arial"/>
        </w:rPr>
      </w:pPr>
      <w:r w:rsidRPr="0029722B">
        <w:rPr>
          <w:rFonts w:ascii="Palatino Linotype" w:hAnsi="Palatino Linotype" w:cs="Arial"/>
        </w:rPr>
        <w:t xml:space="preserve">ASÍ LO RESUELVE, </w:t>
      </w:r>
      <w:r w:rsidRPr="0027575A">
        <w:rPr>
          <w:rFonts w:ascii="Palatino Linotype" w:hAnsi="Palatino Linotype" w:cs="Arial"/>
        </w:rPr>
        <w:t>POR UNANIMIDAD DE</w:t>
      </w:r>
      <w:r w:rsidRPr="0029722B">
        <w:rPr>
          <w:rFonts w:ascii="Palatino Linotype" w:hAnsi="Palatino Linotype" w:cs="Arial"/>
        </w:rPr>
        <w:t xml:space="preserve"> VOTOS DE LOS PRESENTES, EL PLENO DEL</w:t>
      </w:r>
      <w:r w:rsidRPr="0029722B">
        <w:rPr>
          <w:rFonts w:ascii="Palatino Linotype" w:eastAsia="Arial Unicode MS" w:hAnsi="Palatino Linotype" w:cs="Arial"/>
        </w:rPr>
        <w:t xml:space="preserve"> INSTITUTO DE </w:t>
      </w:r>
      <w:r w:rsidRPr="0029722B">
        <w:rPr>
          <w:rFonts w:ascii="Palatino Linotype" w:hAnsi="Palatino Linotype"/>
          <w:lang w:eastAsia="en-US"/>
        </w:rPr>
        <w:t>TRANSPARENCIA</w:t>
      </w:r>
      <w:r w:rsidRPr="0029722B">
        <w:rPr>
          <w:rFonts w:ascii="Palatino Linotype" w:eastAsia="Arial Unicode MS" w:hAnsi="Palatino Linotype" w:cs="Arial"/>
        </w:rPr>
        <w:t>, ACCESO A LA INFORMACIÓN PÚBLICA Y PROTECCIÓN DE DATOS PERSONALES DEL ESTADO DE MÉXICO Y MUNICIPIOS</w:t>
      </w:r>
      <w:r w:rsidRPr="0029722B">
        <w:rPr>
          <w:rFonts w:ascii="Palatino Linotype" w:hAnsi="Palatino Linotype" w:cs="Arial"/>
        </w:rPr>
        <w:t xml:space="preserve">, CONFORMADO POR LOS COMISIONADOS ZULEMA MARTÍNEZ SÁNCHEZ, EMITIENDO; EVA ABAID YAPUR, EMITIENDO; JOSÉ GUADALUPE </w:t>
      </w:r>
      <w:r w:rsidR="00C54D44" w:rsidRPr="0029722B">
        <w:rPr>
          <w:rFonts w:ascii="Palatino Linotype" w:hAnsi="Palatino Linotype" w:cs="Arial"/>
        </w:rPr>
        <w:t xml:space="preserve">LUNA HERNÁNDEZ, JAVIER MARTÍNEZ CRUZ Y LUIS GUSTAVO PARRA </w:t>
      </w:r>
      <w:r w:rsidR="00C54D44" w:rsidRPr="0029722B">
        <w:rPr>
          <w:rFonts w:ascii="Palatino Linotype" w:hAnsi="Palatino Linotype" w:cs="Arial"/>
        </w:rPr>
        <w:lastRenderedPageBreak/>
        <w:t xml:space="preserve">NORIEGA; </w:t>
      </w:r>
      <w:r w:rsidR="00C54D44">
        <w:rPr>
          <w:rFonts w:ascii="Palatino Linotype" w:hAnsi="Palatino Linotype" w:cs="Arial"/>
          <w:shd w:val="clear" w:color="auto" w:fill="FFFFFF"/>
        </w:rPr>
        <w:t xml:space="preserve">EN LA VIGÉSIMA SEGUNDA SESIÓN </w:t>
      </w:r>
      <w:r w:rsidR="00C54D44">
        <w:rPr>
          <w:rFonts w:ascii="Palatino Linotype" w:hAnsi="Palatino Linotype" w:cs="Arial"/>
        </w:rPr>
        <w:t xml:space="preserve">ORDINARIA CELEBRADA EL CATORCE DE OCTUBRE </w:t>
      </w:r>
      <w:r w:rsidR="00C54D44" w:rsidRPr="0029722B">
        <w:rPr>
          <w:rFonts w:ascii="Palatino Linotype" w:hAnsi="Palatino Linotype" w:cs="Arial"/>
        </w:rPr>
        <w:t xml:space="preserve">DE DOS MIL VEINTE, ANTE EL SECRETARIO TÉCNICO DEL PLENO, </w:t>
      </w:r>
      <w:r w:rsidR="00C54D44" w:rsidRPr="0029722B">
        <w:rPr>
          <w:rFonts w:ascii="Palatino Linotype" w:eastAsia="Arial Unicode MS" w:hAnsi="Palatino Linotype" w:cs="Arial"/>
        </w:rPr>
        <w:t>ALEXIS</w:t>
      </w:r>
      <w:r w:rsidR="00C54D44"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14:paraId="23434077" w14:textId="77777777" w:rsidTr="002D7FE5">
        <w:trPr>
          <w:jc w:val="center"/>
        </w:trPr>
        <w:tc>
          <w:tcPr>
            <w:tcW w:w="10365" w:type="dxa"/>
            <w:gridSpan w:val="2"/>
          </w:tcPr>
          <w:p w14:paraId="501E74AF" w14:textId="77777777" w:rsidR="0029722B" w:rsidRPr="0029722B" w:rsidRDefault="0029722B" w:rsidP="0029722B">
            <w:pPr>
              <w:jc w:val="center"/>
              <w:rPr>
                <w:rFonts w:ascii="Palatino Linotype" w:hAnsi="Palatino Linotype" w:cs="Arial"/>
                <w:b/>
              </w:rPr>
            </w:pPr>
          </w:p>
          <w:p w14:paraId="36685B44" w14:textId="77777777" w:rsidR="0029722B" w:rsidRPr="0029722B" w:rsidRDefault="0029722B" w:rsidP="00480F7F">
            <w:pPr>
              <w:rPr>
                <w:rFonts w:ascii="Palatino Linotype" w:hAnsi="Palatino Linotype" w:cs="Arial"/>
                <w:b/>
              </w:rPr>
            </w:pPr>
          </w:p>
          <w:p w14:paraId="5C820443" w14:textId="77777777" w:rsidR="0029722B" w:rsidRPr="0029722B" w:rsidRDefault="0029722B" w:rsidP="0029722B">
            <w:pPr>
              <w:jc w:val="center"/>
              <w:rPr>
                <w:rFonts w:ascii="Palatino Linotype" w:hAnsi="Palatino Linotype" w:cs="Arial"/>
                <w:b/>
              </w:rPr>
            </w:pPr>
          </w:p>
          <w:p w14:paraId="02EA5FE7" w14:textId="6CBE2028" w:rsidR="0029722B" w:rsidRPr="0029722B" w:rsidRDefault="00A83564" w:rsidP="0029722B">
            <w:pPr>
              <w:jc w:val="center"/>
              <w:rPr>
                <w:rFonts w:ascii="Palatino Linotype" w:hAnsi="Palatino Linotype" w:cs="Arial"/>
                <w:b/>
              </w:rPr>
            </w:pPr>
            <w:r w:rsidRPr="0029722B">
              <w:rPr>
                <w:rFonts w:ascii="Palatino Linotype" w:hAnsi="Palatino Linotype" w:cs="Arial"/>
                <w:b/>
              </w:rPr>
              <w:t>Zulema Martínez Sánchez</w:t>
            </w:r>
          </w:p>
          <w:p w14:paraId="746DC10F" w14:textId="730F4112" w:rsidR="0029722B" w:rsidRPr="0029722B" w:rsidRDefault="0027575A" w:rsidP="0029722B">
            <w:pPr>
              <w:jc w:val="center"/>
              <w:rPr>
                <w:rFonts w:ascii="Palatino Linotype" w:hAnsi="Palatino Linotype" w:cs="Arial"/>
                <w:b/>
              </w:rPr>
            </w:pPr>
            <w:r w:rsidRPr="0029722B">
              <w:rPr>
                <w:rFonts w:ascii="Palatino Linotype" w:hAnsi="Palatino Linotype" w:cs="Arial"/>
              </w:rPr>
              <w:t>Comisionada Presidenta</w:t>
            </w:r>
          </w:p>
          <w:p w14:paraId="319459BC" w14:textId="0F114E26" w:rsidR="0029722B" w:rsidRPr="0029722B" w:rsidRDefault="00C54D44" w:rsidP="0029722B">
            <w:pPr>
              <w:jc w:val="center"/>
              <w:rPr>
                <w:rFonts w:ascii="Palatino Linotype" w:hAnsi="Palatino Linotype" w:cs="Arial"/>
                <w:b/>
              </w:rPr>
            </w:pPr>
            <w:r w:rsidRPr="00E65F21">
              <w:rPr>
                <w:rFonts w:ascii="Palatino Linotype" w:hAnsi="Palatino Linotype" w:cs="Arial"/>
                <w:b/>
                <w:color w:val="FFFFFF" w:themeColor="background1"/>
              </w:rPr>
              <w:t xml:space="preserve">(RÚBRICA) </w:t>
            </w:r>
          </w:p>
        </w:tc>
      </w:tr>
      <w:tr w:rsidR="0029722B" w:rsidRPr="0029722B" w14:paraId="11B3D36E" w14:textId="77777777" w:rsidTr="002D7FE5">
        <w:trPr>
          <w:jc w:val="center"/>
        </w:trPr>
        <w:tc>
          <w:tcPr>
            <w:tcW w:w="5182" w:type="dxa"/>
          </w:tcPr>
          <w:p w14:paraId="660CCD6D" w14:textId="77777777" w:rsidR="0029722B" w:rsidRPr="0029722B" w:rsidRDefault="0029722B" w:rsidP="0029722B">
            <w:pPr>
              <w:jc w:val="center"/>
              <w:rPr>
                <w:rFonts w:ascii="Palatino Linotype" w:hAnsi="Palatino Linotype" w:cs="Arial"/>
                <w:b/>
              </w:rPr>
            </w:pPr>
          </w:p>
          <w:p w14:paraId="516AD319" w14:textId="77777777" w:rsidR="0029722B" w:rsidRPr="0029722B" w:rsidRDefault="0029722B" w:rsidP="0027575A">
            <w:pPr>
              <w:rPr>
                <w:rFonts w:ascii="Palatino Linotype" w:hAnsi="Palatino Linotype" w:cs="Arial"/>
                <w:b/>
              </w:rPr>
            </w:pPr>
          </w:p>
          <w:p w14:paraId="0A314BEA" w14:textId="77777777" w:rsidR="0029722B" w:rsidRPr="0029722B" w:rsidRDefault="0029722B" w:rsidP="0029722B">
            <w:pPr>
              <w:jc w:val="center"/>
              <w:rPr>
                <w:rFonts w:ascii="Palatino Linotype" w:hAnsi="Palatino Linotype" w:cs="Arial"/>
                <w:b/>
              </w:rPr>
            </w:pPr>
          </w:p>
          <w:p w14:paraId="2039FDB7" w14:textId="77777777" w:rsidR="0029722B" w:rsidRPr="0029722B" w:rsidRDefault="0029722B" w:rsidP="0029722B">
            <w:pPr>
              <w:jc w:val="center"/>
              <w:rPr>
                <w:rFonts w:ascii="Palatino Linotype" w:hAnsi="Palatino Linotype" w:cs="Arial"/>
                <w:b/>
              </w:rPr>
            </w:pPr>
          </w:p>
          <w:p w14:paraId="6BC727AD"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14:paraId="5249FBA7"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14:paraId="7B480D68" w14:textId="77777777" w:rsidR="0029722B" w:rsidRPr="0029722B" w:rsidRDefault="0029722B" w:rsidP="0029722B">
            <w:pPr>
              <w:jc w:val="center"/>
              <w:rPr>
                <w:rFonts w:ascii="Palatino Linotype" w:hAnsi="Palatino Linotype" w:cs="Arial"/>
                <w:b/>
              </w:rPr>
            </w:pPr>
            <w:r w:rsidRPr="00E65F21">
              <w:rPr>
                <w:rFonts w:ascii="Palatino Linotype" w:hAnsi="Palatino Linotype" w:cs="Arial"/>
                <w:b/>
                <w:color w:val="FFFFFF" w:themeColor="background1"/>
              </w:rPr>
              <w:t>(RÚBRICA)</w:t>
            </w:r>
          </w:p>
        </w:tc>
        <w:tc>
          <w:tcPr>
            <w:tcW w:w="5183" w:type="dxa"/>
          </w:tcPr>
          <w:p w14:paraId="16374386" w14:textId="77777777" w:rsidR="0029722B" w:rsidRPr="0029722B" w:rsidRDefault="0029722B" w:rsidP="0029722B">
            <w:pPr>
              <w:jc w:val="center"/>
              <w:rPr>
                <w:rFonts w:ascii="Palatino Linotype" w:hAnsi="Palatino Linotype" w:cs="Arial"/>
                <w:b/>
              </w:rPr>
            </w:pPr>
          </w:p>
          <w:p w14:paraId="0E861335" w14:textId="77777777" w:rsidR="0029722B" w:rsidRPr="0029722B" w:rsidRDefault="0029722B" w:rsidP="0027575A">
            <w:pPr>
              <w:rPr>
                <w:rFonts w:ascii="Palatino Linotype" w:hAnsi="Palatino Linotype" w:cs="Arial"/>
                <w:b/>
              </w:rPr>
            </w:pPr>
          </w:p>
          <w:p w14:paraId="489B8B48" w14:textId="77777777" w:rsidR="0029722B" w:rsidRPr="0029722B" w:rsidRDefault="0029722B" w:rsidP="0029722B">
            <w:pPr>
              <w:jc w:val="center"/>
              <w:rPr>
                <w:rFonts w:ascii="Palatino Linotype" w:hAnsi="Palatino Linotype" w:cs="Arial"/>
                <w:b/>
              </w:rPr>
            </w:pPr>
          </w:p>
          <w:p w14:paraId="123B1762" w14:textId="77777777" w:rsidR="0029722B" w:rsidRPr="0029722B" w:rsidRDefault="0029722B" w:rsidP="0029722B">
            <w:pPr>
              <w:jc w:val="center"/>
              <w:rPr>
                <w:rFonts w:ascii="Palatino Linotype" w:hAnsi="Palatino Linotype" w:cs="Arial"/>
                <w:b/>
              </w:rPr>
            </w:pPr>
          </w:p>
          <w:p w14:paraId="7FFCD65A"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14:paraId="21B82D0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31A4934E" w14:textId="77777777" w:rsidR="0029722B" w:rsidRPr="0029722B" w:rsidRDefault="0029722B" w:rsidP="0029722B">
            <w:pPr>
              <w:jc w:val="center"/>
              <w:rPr>
                <w:rFonts w:ascii="Palatino Linotype" w:hAnsi="Palatino Linotype" w:cs="Arial"/>
                <w:b/>
              </w:rPr>
            </w:pPr>
            <w:r w:rsidRPr="00E65F21">
              <w:rPr>
                <w:rFonts w:ascii="Palatino Linotype" w:hAnsi="Palatino Linotype" w:cs="Arial"/>
                <w:b/>
                <w:color w:val="FFFFFF" w:themeColor="background1"/>
              </w:rPr>
              <w:t>(RÚBRICA)</w:t>
            </w:r>
          </w:p>
        </w:tc>
      </w:tr>
      <w:tr w:rsidR="0029722B" w:rsidRPr="0029722B" w14:paraId="2368E9A8" w14:textId="77777777" w:rsidTr="002D7FE5">
        <w:trPr>
          <w:jc w:val="center"/>
        </w:trPr>
        <w:tc>
          <w:tcPr>
            <w:tcW w:w="5182" w:type="dxa"/>
          </w:tcPr>
          <w:p w14:paraId="26F751F2" w14:textId="77777777" w:rsidR="0029722B" w:rsidRPr="0029722B" w:rsidRDefault="0029722B" w:rsidP="0027575A">
            <w:pPr>
              <w:rPr>
                <w:rFonts w:ascii="Palatino Linotype" w:hAnsi="Palatino Linotype" w:cs="Arial"/>
                <w:b/>
              </w:rPr>
            </w:pPr>
          </w:p>
          <w:p w14:paraId="638D2852" w14:textId="77777777" w:rsidR="0029722B" w:rsidRPr="0029722B" w:rsidRDefault="0029722B" w:rsidP="0027575A">
            <w:pPr>
              <w:rPr>
                <w:rFonts w:ascii="Palatino Linotype" w:hAnsi="Palatino Linotype" w:cs="Arial"/>
                <w:b/>
              </w:rPr>
            </w:pPr>
          </w:p>
          <w:p w14:paraId="3950AEA0" w14:textId="77777777" w:rsidR="0029722B" w:rsidRPr="0029722B" w:rsidRDefault="0029722B" w:rsidP="0029722B">
            <w:pPr>
              <w:jc w:val="center"/>
              <w:rPr>
                <w:rFonts w:ascii="Palatino Linotype" w:hAnsi="Palatino Linotype" w:cs="Arial"/>
                <w:b/>
              </w:rPr>
            </w:pPr>
          </w:p>
          <w:p w14:paraId="67480BFC" w14:textId="77777777" w:rsidR="0029722B" w:rsidRPr="0029722B" w:rsidRDefault="0029722B" w:rsidP="0029722B">
            <w:pPr>
              <w:jc w:val="center"/>
              <w:rPr>
                <w:rFonts w:ascii="Palatino Linotype" w:hAnsi="Palatino Linotype" w:cs="Arial"/>
                <w:b/>
              </w:rPr>
            </w:pPr>
          </w:p>
          <w:p w14:paraId="5200B6E9"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14:paraId="0075E5DC"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45FFDAE6" w14:textId="77777777" w:rsidR="0029722B" w:rsidRPr="0029722B" w:rsidRDefault="0029722B" w:rsidP="0029722B">
            <w:pPr>
              <w:jc w:val="center"/>
              <w:rPr>
                <w:rFonts w:ascii="Palatino Linotype" w:hAnsi="Palatino Linotype" w:cs="Arial"/>
              </w:rPr>
            </w:pPr>
            <w:r w:rsidRPr="00E65F21">
              <w:rPr>
                <w:rFonts w:ascii="Palatino Linotype" w:hAnsi="Palatino Linotype" w:cs="Arial"/>
                <w:b/>
                <w:color w:val="FFFFFF" w:themeColor="background1"/>
              </w:rPr>
              <w:t>(RÚBRICA)</w:t>
            </w:r>
          </w:p>
        </w:tc>
        <w:tc>
          <w:tcPr>
            <w:tcW w:w="5183" w:type="dxa"/>
          </w:tcPr>
          <w:p w14:paraId="0209AC9D" w14:textId="77777777" w:rsidR="0029722B" w:rsidRPr="0029722B" w:rsidRDefault="0029722B" w:rsidP="0027575A">
            <w:pPr>
              <w:rPr>
                <w:rFonts w:ascii="Palatino Linotype" w:hAnsi="Palatino Linotype" w:cs="Arial"/>
                <w:b/>
              </w:rPr>
            </w:pPr>
          </w:p>
          <w:p w14:paraId="3C4BF22C" w14:textId="77777777" w:rsidR="0029722B" w:rsidRDefault="0029722B" w:rsidP="0027575A">
            <w:pPr>
              <w:rPr>
                <w:rFonts w:ascii="Palatino Linotype" w:hAnsi="Palatino Linotype" w:cs="Arial"/>
                <w:b/>
              </w:rPr>
            </w:pPr>
          </w:p>
          <w:p w14:paraId="2B40337F" w14:textId="77777777" w:rsidR="0027575A" w:rsidRPr="0029722B" w:rsidRDefault="0027575A" w:rsidP="0027575A">
            <w:pPr>
              <w:rPr>
                <w:rFonts w:ascii="Palatino Linotype" w:hAnsi="Palatino Linotype" w:cs="Arial"/>
                <w:b/>
              </w:rPr>
            </w:pPr>
          </w:p>
          <w:p w14:paraId="48965647" w14:textId="77777777" w:rsidR="0029722B" w:rsidRPr="0029722B" w:rsidRDefault="0029722B" w:rsidP="0029722B">
            <w:pPr>
              <w:jc w:val="center"/>
              <w:rPr>
                <w:rFonts w:ascii="Palatino Linotype" w:hAnsi="Palatino Linotype" w:cs="Arial"/>
                <w:b/>
              </w:rPr>
            </w:pPr>
          </w:p>
          <w:p w14:paraId="4A78C8E5"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14:paraId="16BFD0A3"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57B3AFB7" w14:textId="77777777" w:rsidR="0029722B" w:rsidRPr="0029722B" w:rsidRDefault="0029722B" w:rsidP="0029722B">
            <w:pPr>
              <w:jc w:val="center"/>
              <w:rPr>
                <w:rFonts w:ascii="Palatino Linotype" w:hAnsi="Palatino Linotype" w:cs="Arial"/>
                <w:b/>
              </w:rPr>
            </w:pPr>
            <w:r w:rsidRPr="00E65F21">
              <w:rPr>
                <w:rFonts w:ascii="Palatino Linotype" w:hAnsi="Palatino Linotype" w:cs="Arial"/>
                <w:b/>
                <w:color w:val="FFFFFF" w:themeColor="background1"/>
              </w:rPr>
              <w:t>(RÚBRICA)</w:t>
            </w:r>
          </w:p>
        </w:tc>
      </w:tr>
      <w:tr w:rsidR="0029722B" w:rsidRPr="0029722B" w14:paraId="33DFF15E" w14:textId="77777777" w:rsidTr="002D7FE5">
        <w:trPr>
          <w:jc w:val="center"/>
        </w:trPr>
        <w:tc>
          <w:tcPr>
            <w:tcW w:w="10365" w:type="dxa"/>
            <w:gridSpan w:val="2"/>
          </w:tcPr>
          <w:p w14:paraId="0AD89445" w14:textId="77777777" w:rsidR="0029722B" w:rsidRPr="0029722B" w:rsidRDefault="0029722B" w:rsidP="0029722B">
            <w:pPr>
              <w:jc w:val="center"/>
              <w:rPr>
                <w:rFonts w:ascii="Palatino Linotype" w:hAnsi="Palatino Linotype" w:cs="Arial"/>
                <w:b/>
              </w:rPr>
            </w:pPr>
          </w:p>
          <w:p w14:paraId="53D65786" w14:textId="77777777" w:rsidR="0029722B" w:rsidRPr="0029722B" w:rsidRDefault="0029722B" w:rsidP="0029722B">
            <w:pPr>
              <w:jc w:val="center"/>
              <w:rPr>
                <w:rFonts w:ascii="Palatino Linotype" w:hAnsi="Palatino Linotype" w:cs="Arial"/>
                <w:b/>
              </w:rPr>
            </w:pPr>
          </w:p>
          <w:p w14:paraId="60E882EC" w14:textId="77777777" w:rsidR="0029722B" w:rsidRPr="0029722B" w:rsidRDefault="0029722B" w:rsidP="0029722B">
            <w:pPr>
              <w:jc w:val="center"/>
              <w:rPr>
                <w:rFonts w:ascii="Palatino Linotype" w:hAnsi="Palatino Linotype" w:cs="Arial"/>
                <w:b/>
              </w:rPr>
            </w:pPr>
          </w:p>
          <w:p w14:paraId="52F3905E" w14:textId="77777777" w:rsidR="0029722B" w:rsidRPr="0029722B" w:rsidRDefault="0029722B" w:rsidP="0029722B">
            <w:pPr>
              <w:jc w:val="center"/>
              <w:rPr>
                <w:rFonts w:ascii="Palatino Linotype" w:hAnsi="Palatino Linotype" w:cs="Arial"/>
                <w:b/>
              </w:rPr>
            </w:pPr>
          </w:p>
          <w:p w14:paraId="64F650EB"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14:paraId="588B415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14:paraId="71570ECE" w14:textId="77777777" w:rsidR="0029722B" w:rsidRPr="0029722B" w:rsidRDefault="0029722B" w:rsidP="0029722B">
            <w:pPr>
              <w:jc w:val="center"/>
              <w:rPr>
                <w:rFonts w:ascii="Palatino Linotype" w:hAnsi="Palatino Linotype" w:cs="Arial"/>
              </w:rPr>
            </w:pPr>
            <w:r w:rsidRPr="00E65F21">
              <w:rPr>
                <w:rFonts w:ascii="Palatino Linotype" w:hAnsi="Palatino Linotype" w:cs="Arial"/>
                <w:b/>
                <w:color w:val="FFFFFF" w:themeColor="background1"/>
              </w:rPr>
              <w:t>(RÚBRICA)</w:t>
            </w:r>
            <w:r w:rsidRPr="00E65F21">
              <w:rPr>
                <w:rFonts w:ascii="Palatino Linotype" w:hAnsi="Palatino Linotype" w:cs="Arial"/>
                <w:color w:val="FFFFFF" w:themeColor="background1"/>
              </w:rPr>
              <w:t xml:space="preserve"> </w:t>
            </w:r>
          </w:p>
        </w:tc>
      </w:tr>
    </w:tbl>
    <w:p w14:paraId="2032F7BE" w14:textId="77777777" w:rsidR="0015594A" w:rsidRDefault="0015594A" w:rsidP="0029722B">
      <w:pPr>
        <w:jc w:val="both"/>
        <w:rPr>
          <w:rFonts w:ascii="Palatino Linotype" w:hAnsi="Palatino Linotype" w:cs="Arial"/>
          <w:sz w:val="20"/>
          <w:szCs w:val="20"/>
        </w:rPr>
      </w:pPr>
    </w:p>
    <w:p w14:paraId="071B649D" w14:textId="168E28CA"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C54D44">
        <w:rPr>
          <w:rFonts w:ascii="Palatino Linotype" w:hAnsi="Palatino Linotype" w:cs="Arial"/>
          <w:sz w:val="20"/>
          <w:szCs w:val="20"/>
        </w:rPr>
        <w:t>catorce</w:t>
      </w:r>
      <w:r w:rsidR="00D0680B">
        <w:rPr>
          <w:rFonts w:ascii="Palatino Linotype" w:hAnsi="Palatino Linotype" w:cs="Arial"/>
          <w:sz w:val="20"/>
          <w:szCs w:val="20"/>
        </w:rPr>
        <w:t xml:space="preserve"> </w:t>
      </w:r>
      <w:r w:rsidR="00C54D44">
        <w:rPr>
          <w:rFonts w:ascii="Palatino Linotype" w:hAnsi="Palatino Linotype" w:cs="Arial"/>
          <w:sz w:val="20"/>
          <w:szCs w:val="20"/>
        </w:rPr>
        <w:t xml:space="preserve">de octubre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C54D44">
        <w:rPr>
          <w:rFonts w:ascii="Palatino Linotype" w:hAnsi="Palatino Linotype" w:cs="Arial"/>
          <w:sz w:val="20"/>
          <w:szCs w:val="20"/>
        </w:rPr>
        <w:t>recurso de revisión número 02702</w:t>
      </w:r>
      <w:r w:rsidR="00787648">
        <w:rPr>
          <w:rFonts w:ascii="Palatino Linotype" w:hAnsi="Palatino Linotype" w:cs="Arial"/>
          <w:sz w:val="20"/>
          <w:szCs w:val="20"/>
        </w:rPr>
        <w:t>/INFOEM/IP/RR/2020</w:t>
      </w:r>
      <w:r w:rsidRPr="0029722B">
        <w:rPr>
          <w:rFonts w:ascii="Palatino Linotype" w:hAnsi="Palatino Linotype" w:cs="Arial"/>
          <w:sz w:val="20"/>
          <w:szCs w:val="20"/>
        </w:rPr>
        <w:t xml:space="preserve">. </w:t>
      </w:r>
    </w:p>
    <w:p w14:paraId="0AC12483" w14:textId="3A66511C" w:rsidR="00C34EFF" w:rsidRPr="0001657B" w:rsidRDefault="0001657B" w:rsidP="00480F7F">
      <w:pPr>
        <w:jc w:val="both"/>
      </w:pPr>
      <w:r>
        <w:rPr>
          <w:rFonts w:ascii="Palatino Linotype" w:hAnsi="Palatino Linotype" w:cs="Arial"/>
          <w:sz w:val="20"/>
          <w:szCs w:val="20"/>
        </w:rPr>
        <w:t>YSM/AAS</w:t>
      </w:r>
    </w:p>
    <w:sectPr w:rsidR="00C34EFF" w:rsidRPr="0001657B"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9BDC7" w14:textId="77777777" w:rsidR="00B05072" w:rsidRDefault="00B05072" w:rsidP="00C80F8C">
      <w:r>
        <w:separator/>
      </w:r>
    </w:p>
  </w:endnote>
  <w:endnote w:type="continuationSeparator" w:id="0">
    <w:p w14:paraId="49F1A4F3" w14:textId="77777777" w:rsidR="00B05072" w:rsidRDefault="00B050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80F7F" w:rsidRPr="0010196A" w:rsidRDefault="00480F7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677BC">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677BC">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80F7F" w:rsidRPr="0010196A" w:rsidRDefault="00480F7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677B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677BC">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25D56" w14:textId="77777777" w:rsidR="00B05072" w:rsidRDefault="00B05072" w:rsidP="00C80F8C">
      <w:r>
        <w:separator/>
      </w:r>
    </w:p>
  </w:footnote>
  <w:footnote w:type="continuationSeparator" w:id="0">
    <w:p w14:paraId="18AEC590" w14:textId="77777777" w:rsidR="00B05072" w:rsidRDefault="00B0507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80F7F" w:rsidRDefault="00B0507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80F7F" w:rsidRPr="0010196A" w:rsidRDefault="00B0507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80F7F" w:rsidRPr="008F2CCC" w14:paraId="1F097D8A" w14:textId="77777777" w:rsidTr="00625FD4">
      <w:tc>
        <w:tcPr>
          <w:tcW w:w="3261" w:type="dxa"/>
          <w:vMerge w:val="restart"/>
        </w:tcPr>
        <w:p w14:paraId="1F780A0C" w14:textId="1EFF25F4" w:rsidR="00480F7F" w:rsidRPr="008F2CCC" w:rsidRDefault="00480F7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80F7F" w:rsidRPr="00664658" w:rsidRDefault="00480F7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7105943" w:rsidR="00480F7F" w:rsidRPr="00664658" w:rsidRDefault="00480F7F" w:rsidP="00C34EFF">
          <w:pPr>
            <w:jc w:val="both"/>
            <w:rPr>
              <w:rFonts w:ascii="Palatino Linotype" w:hAnsi="Palatino Linotype"/>
              <w:b/>
              <w:sz w:val="22"/>
              <w:szCs w:val="22"/>
              <w:lang w:val="es-ES_tradnl"/>
            </w:rPr>
          </w:pPr>
          <w:r>
            <w:rPr>
              <w:rFonts w:ascii="Palatino Linotype" w:hAnsi="Palatino Linotype"/>
              <w:b/>
              <w:sz w:val="22"/>
              <w:szCs w:val="22"/>
              <w:lang w:val="es-ES_tradnl"/>
            </w:rPr>
            <w:t>02702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80F7F" w:rsidRPr="008F2CCC" w14:paraId="049677A3" w14:textId="77777777" w:rsidTr="00625FD4">
      <w:tc>
        <w:tcPr>
          <w:tcW w:w="3261" w:type="dxa"/>
          <w:vMerge/>
        </w:tcPr>
        <w:p w14:paraId="4A21EAC1" w14:textId="5C1F145E" w:rsidR="00480F7F" w:rsidRPr="008F2CCC" w:rsidRDefault="00480F7F" w:rsidP="00D41D47">
          <w:pPr>
            <w:rPr>
              <w:rFonts w:ascii="Palatino Linotype" w:hAnsi="Palatino Linotype"/>
              <w:b/>
              <w:sz w:val="22"/>
              <w:szCs w:val="22"/>
              <w:lang w:val="es-ES_tradnl"/>
            </w:rPr>
          </w:pPr>
        </w:p>
      </w:tc>
      <w:tc>
        <w:tcPr>
          <w:tcW w:w="2551" w:type="dxa"/>
          <w:shd w:val="clear" w:color="auto" w:fill="auto"/>
        </w:tcPr>
        <w:p w14:paraId="1237BCDE" w14:textId="77777777" w:rsidR="00480F7F" w:rsidRPr="00664658" w:rsidRDefault="00480F7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C0BC0F1" w:rsidR="00480F7F" w:rsidRPr="00D41D47" w:rsidRDefault="00480F7F" w:rsidP="00C57B3B">
          <w:pPr>
            <w:jc w:val="both"/>
            <w:rPr>
              <w:rFonts w:ascii="Palatino Linotype" w:hAnsi="Palatino Linotype"/>
              <w:b/>
              <w:sz w:val="22"/>
              <w:szCs w:val="22"/>
              <w:lang w:val="es-ES_tradnl"/>
            </w:rPr>
          </w:pPr>
          <w:r w:rsidRPr="00090991">
            <w:rPr>
              <w:rFonts w:ascii="Palatino Linotype" w:hAnsi="Palatino Linotype"/>
              <w:b/>
              <w:sz w:val="22"/>
              <w:szCs w:val="22"/>
            </w:rPr>
            <w:t>Tribunal de Justicia Administrativa del Estado de México</w:t>
          </w:r>
        </w:p>
      </w:tc>
    </w:tr>
    <w:tr w:rsidR="00480F7F" w:rsidRPr="008F2CCC" w14:paraId="72CD087D" w14:textId="77777777" w:rsidTr="00625FD4">
      <w:trPr>
        <w:trHeight w:val="228"/>
      </w:trPr>
      <w:tc>
        <w:tcPr>
          <w:tcW w:w="3261" w:type="dxa"/>
          <w:vMerge/>
        </w:tcPr>
        <w:p w14:paraId="1B78656F" w14:textId="01E6F6F6" w:rsidR="00480F7F" w:rsidRPr="008F2CCC" w:rsidRDefault="00480F7F" w:rsidP="00070856">
          <w:pPr>
            <w:rPr>
              <w:rFonts w:ascii="Palatino Linotype" w:hAnsi="Palatino Linotype"/>
              <w:b/>
              <w:sz w:val="22"/>
              <w:szCs w:val="22"/>
              <w:lang w:val="es-ES_tradnl"/>
            </w:rPr>
          </w:pPr>
        </w:p>
      </w:tc>
      <w:tc>
        <w:tcPr>
          <w:tcW w:w="2551" w:type="dxa"/>
          <w:shd w:val="clear" w:color="auto" w:fill="auto"/>
        </w:tcPr>
        <w:p w14:paraId="74D81628" w14:textId="77777777" w:rsidR="00480F7F" w:rsidRPr="00664658" w:rsidRDefault="00480F7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80F7F" w:rsidRPr="00664658" w:rsidRDefault="00480F7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480F7F" w:rsidRPr="0010196A" w:rsidRDefault="00480F7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7B4DBA" w:rsidR="00480F7F" w:rsidRPr="0010196A" w:rsidRDefault="00480F7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480F7F" w:rsidRPr="00AC7AE8" w14:paraId="6ABABA57" w14:textId="77777777" w:rsidTr="00905693">
      <w:tc>
        <w:tcPr>
          <w:tcW w:w="4253" w:type="dxa"/>
          <w:vMerge w:val="restart"/>
          <w:shd w:val="clear" w:color="auto" w:fill="auto"/>
        </w:tcPr>
        <w:p w14:paraId="6AA376CC" w14:textId="165D0D1A" w:rsidR="00480F7F" w:rsidRPr="00AC7AE8" w:rsidRDefault="00480F7F"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80F7F" w:rsidRPr="00AC7AE8" w:rsidRDefault="00480F7F"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14:paraId="5F0F5848" w14:textId="3AABE2F1" w:rsidR="00480F7F" w:rsidRPr="00AC7AE8" w:rsidRDefault="00480F7F" w:rsidP="00C34EFF">
          <w:pPr>
            <w:jc w:val="both"/>
            <w:rPr>
              <w:rFonts w:ascii="Palatino Linotype" w:hAnsi="Palatino Linotype"/>
              <w:b/>
              <w:sz w:val="22"/>
              <w:szCs w:val="22"/>
              <w:lang w:val="es-ES_tradnl"/>
            </w:rPr>
          </w:pPr>
          <w:r>
            <w:rPr>
              <w:rFonts w:ascii="Palatino Linotype" w:hAnsi="Palatino Linotype"/>
              <w:b/>
              <w:sz w:val="22"/>
              <w:szCs w:val="22"/>
              <w:lang w:val="es-ES_tradnl"/>
            </w:rPr>
            <w:t>02702</w:t>
          </w:r>
          <w:r w:rsidRPr="00AC7AE8">
            <w:rPr>
              <w:rFonts w:ascii="Palatino Linotype" w:hAnsi="Palatino Linotype"/>
              <w:b/>
              <w:sz w:val="22"/>
              <w:szCs w:val="22"/>
              <w:lang w:val="es-ES_tradnl"/>
            </w:rPr>
            <w:t>/INFOEM/IP/RR/2020</w:t>
          </w:r>
        </w:p>
      </w:tc>
    </w:tr>
    <w:tr w:rsidR="00480F7F" w:rsidRPr="00AC7AE8" w14:paraId="3B45FB53" w14:textId="77777777" w:rsidTr="00905693">
      <w:tc>
        <w:tcPr>
          <w:tcW w:w="4253" w:type="dxa"/>
          <w:vMerge/>
          <w:shd w:val="clear" w:color="auto" w:fill="auto"/>
        </w:tcPr>
        <w:p w14:paraId="188B82EF" w14:textId="77777777" w:rsidR="00480F7F" w:rsidRPr="00AC7AE8" w:rsidRDefault="00480F7F" w:rsidP="00A2780F">
          <w:pPr>
            <w:rPr>
              <w:rFonts w:ascii="Palatino Linotype" w:hAnsi="Palatino Linotype"/>
              <w:b/>
              <w:sz w:val="22"/>
              <w:szCs w:val="22"/>
              <w:lang w:val="es-ES_tradnl"/>
            </w:rPr>
          </w:pPr>
        </w:p>
      </w:tc>
      <w:tc>
        <w:tcPr>
          <w:tcW w:w="2552" w:type="dxa"/>
          <w:shd w:val="clear" w:color="auto" w:fill="auto"/>
        </w:tcPr>
        <w:p w14:paraId="3B2AD0CF" w14:textId="77777777" w:rsidR="00480F7F" w:rsidRPr="00AC7AE8" w:rsidRDefault="00480F7F"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14:paraId="749961B3" w14:textId="7940937B" w:rsidR="00480F7F" w:rsidRPr="00AC7AE8" w:rsidRDefault="004677BC"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 XXXXXX XXXXXX</w:t>
          </w:r>
        </w:p>
      </w:tc>
    </w:tr>
    <w:tr w:rsidR="00480F7F" w:rsidRPr="00AC7AE8" w14:paraId="28A493EB" w14:textId="77777777" w:rsidTr="00905693">
      <w:trPr>
        <w:trHeight w:val="228"/>
      </w:trPr>
      <w:tc>
        <w:tcPr>
          <w:tcW w:w="4253" w:type="dxa"/>
          <w:vMerge/>
          <w:shd w:val="clear" w:color="auto" w:fill="auto"/>
        </w:tcPr>
        <w:p w14:paraId="06C77D31" w14:textId="77777777" w:rsidR="00480F7F" w:rsidRPr="00AC7AE8" w:rsidRDefault="00480F7F" w:rsidP="00E37C88">
          <w:pPr>
            <w:rPr>
              <w:rFonts w:ascii="Palatino Linotype" w:hAnsi="Palatino Linotype"/>
              <w:b/>
              <w:sz w:val="22"/>
              <w:szCs w:val="22"/>
              <w:lang w:val="es-ES_tradnl"/>
            </w:rPr>
          </w:pPr>
        </w:p>
      </w:tc>
      <w:tc>
        <w:tcPr>
          <w:tcW w:w="2552" w:type="dxa"/>
          <w:shd w:val="clear" w:color="auto" w:fill="auto"/>
        </w:tcPr>
        <w:p w14:paraId="2E1A72B4" w14:textId="77777777" w:rsidR="00480F7F" w:rsidRPr="00AC7AE8" w:rsidRDefault="00480F7F"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14:paraId="47AF3C2E" w14:textId="7006E6C6" w:rsidR="00480F7F" w:rsidRPr="00AC7AE8" w:rsidRDefault="00480F7F" w:rsidP="00840ECD">
          <w:pPr>
            <w:jc w:val="both"/>
            <w:rPr>
              <w:rFonts w:ascii="Palatino Linotype" w:hAnsi="Palatino Linotype"/>
              <w:b/>
              <w:sz w:val="22"/>
              <w:szCs w:val="22"/>
            </w:rPr>
          </w:pPr>
          <w:r w:rsidRPr="00090991">
            <w:rPr>
              <w:rFonts w:ascii="Palatino Linotype" w:hAnsi="Palatino Linotype"/>
              <w:b/>
              <w:sz w:val="22"/>
              <w:szCs w:val="22"/>
            </w:rPr>
            <w:t>Tribunal de Justicia Administrativa del Estado de México</w:t>
          </w:r>
        </w:p>
      </w:tc>
    </w:tr>
    <w:tr w:rsidR="00480F7F" w:rsidRPr="00AC7AE8" w14:paraId="0F114FF0" w14:textId="77777777" w:rsidTr="00905693">
      <w:tc>
        <w:tcPr>
          <w:tcW w:w="4253" w:type="dxa"/>
          <w:vMerge/>
          <w:shd w:val="clear" w:color="auto" w:fill="auto"/>
        </w:tcPr>
        <w:p w14:paraId="4CCB64BA" w14:textId="77777777" w:rsidR="00480F7F" w:rsidRPr="00AC7AE8" w:rsidRDefault="00480F7F" w:rsidP="00A2780F">
          <w:pPr>
            <w:rPr>
              <w:rFonts w:ascii="Palatino Linotype" w:hAnsi="Palatino Linotype"/>
              <w:b/>
              <w:sz w:val="22"/>
              <w:szCs w:val="22"/>
              <w:lang w:val="es-ES_tradnl"/>
            </w:rPr>
          </w:pPr>
        </w:p>
      </w:tc>
      <w:tc>
        <w:tcPr>
          <w:tcW w:w="2552" w:type="dxa"/>
          <w:shd w:val="clear" w:color="auto" w:fill="auto"/>
        </w:tcPr>
        <w:p w14:paraId="31E422EA" w14:textId="77777777" w:rsidR="00480F7F" w:rsidRPr="00AC7AE8" w:rsidRDefault="00480F7F"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14:paraId="181C41B4" w14:textId="77777777" w:rsidR="00480F7F" w:rsidRPr="00AC7AE8" w:rsidRDefault="00480F7F" w:rsidP="003C718E">
          <w:pPr>
            <w:jc w:val="both"/>
            <w:rPr>
              <w:rFonts w:ascii="Palatino Linotype" w:hAnsi="Palatino Linotype"/>
              <w:b/>
              <w:sz w:val="22"/>
              <w:szCs w:val="22"/>
              <w:lang w:val="es-ES_tradnl"/>
            </w:rPr>
          </w:pPr>
          <w:r w:rsidRPr="00AC7AE8">
            <w:rPr>
              <w:rFonts w:ascii="Palatino Linotype" w:hAnsi="Palatino Linotype"/>
              <w:b/>
              <w:sz w:val="22"/>
              <w:szCs w:val="22"/>
              <w:lang w:val="es-ES_tradnl"/>
            </w:rPr>
            <w:t>Eva Abaid Yapur</w:t>
          </w:r>
        </w:p>
      </w:tc>
    </w:tr>
  </w:tbl>
  <w:p w14:paraId="263470D9" w14:textId="0ACC5B97" w:rsidR="00480F7F" w:rsidRPr="0010196A" w:rsidRDefault="004677BC"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125.9pt;margin-top:42.9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1A0"/>
    <w:multiLevelType w:val="hybridMultilevel"/>
    <w:tmpl w:val="FF0AC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104F6A"/>
    <w:multiLevelType w:val="hybridMultilevel"/>
    <w:tmpl w:val="A998A53E"/>
    <w:lvl w:ilvl="0" w:tplc="8E1C35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681728"/>
    <w:multiLevelType w:val="hybridMultilevel"/>
    <w:tmpl w:val="AF46B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A3A3ACB"/>
    <w:multiLevelType w:val="hybridMultilevel"/>
    <w:tmpl w:val="9454F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E350C6"/>
    <w:multiLevelType w:val="hybridMultilevel"/>
    <w:tmpl w:val="F21A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1C3310"/>
    <w:multiLevelType w:val="hybridMultilevel"/>
    <w:tmpl w:val="C5FAB1DE"/>
    <w:lvl w:ilvl="0" w:tplc="04BAAA8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9"/>
  </w:num>
  <w:num w:numId="3">
    <w:abstractNumId w:val="12"/>
  </w:num>
  <w:num w:numId="4">
    <w:abstractNumId w:val="23"/>
  </w:num>
  <w:num w:numId="5">
    <w:abstractNumId w:val="33"/>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8"/>
  </w:num>
  <w:num w:numId="10">
    <w:abstractNumId w:val="13"/>
  </w:num>
  <w:num w:numId="11">
    <w:abstractNumId w:val="10"/>
  </w:num>
  <w:num w:numId="12">
    <w:abstractNumId w:val="1"/>
  </w:num>
  <w:num w:numId="13">
    <w:abstractNumId w:val="36"/>
  </w:num>
  <w:num w:numId="14">
    <w:abstractNumId w:val="5"/>
  </w:num>
  <w:num w:numId="15">
    <w:abstractNumId w:val="7"/>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6"/>
  </w:num>
  <w:num w:numId="19">
    <w:abstractNumId w:val="8"/>
  </w:num>
  <w:num w:numId="20">
    <w:abstractNumId w:val="22"/>
  </w:num>
  <w:num w:numId="21">
    <w:abstractNumId w:val="20"/>
  </w:num>
  <w:num w:numId="22">
    <w:abstractNumId w:val="30"/>
  </w:num>
  <w:num w:numId="23">
    <w:abstractNumId w:val="34"/>
  </w:num>
  <w:num w:numId="24">
    <w:abstractNumId w:val="32"/>
  </w:num>
  <w:num w:numId="25">
    <w:abstractNumId w:val="2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0"/>
  </w:num>
  <w:num w:numId="29">
    <w:abstractNumId w:val="31"/>
  </w:num>
  <w:num w:numId="30">
    <w:abstractNumId w:val="2"/>
  </w:num>
  <w:num w:numId="31">
    <w:abstractNumId w:val="27"/>
  </w:num>
  <w:num w:numId="32">
    <w:abstractNumId w:val="37"/>
  </w:num>
  <w:num w:numId="33">
    <w:abstractNumId w:val="29"/>
  </w:num>
  <w:num w:numId="34">
    <w:abstractNumId w:val="35"/>
  </w:num>
  <w:num w:numId="35">
    <w:abstractNumId w:val="6"/>
  </w:num>
  <w:num w:numId="36">
    <w:abstractNumId w:val="0"/>
  </w:num>
  <w:num w:numId="37">
    <w:abstractNumId w:val="4"/>
  </w:num>
  <w:num w:numId="38">
    <w:abstractNumId w:val="11"/>
  </w:num>
  <w:num w:numId="39">
    <w:abstractNumId w:val="38"/>
  </w:num>
  <w:num w:numId="40">
    <w:abstractNumId w:val="25"/>
  </w:num>
  <w:num w:numId="41">
    <w:abstractNumId w:val="24"/>
  </w:num>
  <w:num w:numId="42">
    <w:abstractNumId w:val="39"/>
  </w:num>
  <w:num w:numId="43">
    <w:abstractNumId w:val="41"/>
  </w:num>
  <w:num w:numId="44">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258A"/>
    <w:rsid w:val="000025F0"/>
    <w:rsid w:val="0000265E"/>
    <w:rsid w:val="000026CD"/>
    <w:rsid w:val="00002897"/>
    <w:rsid w:val="00002A00"/>
    <w:rsid w:val="00002E83"/>
    <w:rsid w:val="0000328A"/>
    <w:rsid w:val="000041B5"/>
    <w:rsid w:val="000046A7"/>
    <w:rsid w:val="00004C7A"/>
    <w:rsid w:val="000054EA"/>
    <w:rsid w:val="00005740"/>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433"/>
    <w:rsid w:val="00015DDC"/>
    <w:rsid w:val="000160C6"/>
    <w:rsid w:val="0001657B"/>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D6C"/>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45B"/>
    <w:rsid w:val="0008668D"/>
    <w:rsid w:val="00086980"/>
    <w:rsid w:val="0008710F"/>
    <w:rsid w:val="00087D47"/>
    <w:rsid w:val="00090991"/>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5D76"/>
    <w:rsid w:val="000C617F"/>
    <w:rsid w:val="000C6222"/>
    <w:rsid w:val="000C69D0"/>
    <w:rsid w:val="000C6AF9"/>
    <w:rsid w:val="000C774E"/>
    <w:rsid w:val="000C7771"/>
    <w:rsid w:val="000C7AF9"/>
    <w:rsid w:val="000C7D28"/>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D92"/>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8F"/>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594A"/>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C6"/>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579"/>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58"/>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6F4"/>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37B85"/>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504"/>
    <w:rsid w:val="0025472A"/>
    <w:rsid w:val="002552B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CBB"/>
    <w:rsid w:val="00270DEF"/>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75A"/>
    <w:rsid w:val="002759EB"/>
    <w:rsid w:val="00275FC6"/>
    <w:rsid w:val="002766F9"/>
    <w:rsid w:val="00277316"/>
    <w:rsid w:val="00277453"/>
    <w:rsid w:val="00277DD9"/>
    <w:rsid w:val="0028019C"/>
    <w:rsid w:val="0028167B"/>
    <w:rsid w:val="00281AA4"/>
    <w:rsid w:val="0028266C"/>
    <w:rsid w:val="00282679"/>
    <w:rsid w:val="0028330A"/>
    <w:rsid w:val="00283424"/>
    <w:rsid w:val="002843D9"/>
    <w:rsid w:val="0028546D"/>
    <w:rsid w:val="002864B2"/>
    <w:rsid w:val="002865A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1EEA"/>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614"/>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7F0"/>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370"/>
    <w:rsid w:val="00397407"/>
    <w:rsid w:val="003A0091"/>
    <w:rsid w:val="003A021D"/>
    <w:rsid w:val="003A04C3"/>
    <w:rsid w:val="003A06DA"/>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87"/>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769"/>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884"/>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27D"/>
    <w:rsid w:val="003F614E"/>
    <w:rsid w:val="003F623D"/>
    <w:rsid w:val="003F6CF0"/>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97F"/>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7BC"/>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7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18C"/>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726"/>
    <w:rsid w:val="00520863"/>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96C"/>
    <w:rsid w:val="00564BED"/>
    <w:rsid w:val="00564E58"/>
    <w:rsid w:val="00565584"/>
    <w:rsid w:val="00565BBA"/>
    <w:rsid w:val="0056625C"/>
    <w:rsid w:val="0056632B"/>
    <w:rsid w:val="0056674E"/>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3696"/>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373"/>
    <w:rsid w:val="00581F80"/>
    <w:rsid w:val="0058283F"/>
    <w:rsid w:val="00583151"/>
    <w:rsid w:val="00583CBF"/>
    <w:rsid w:val="00583FFA"/>
    <w:rsid w:val="005843B8"/>
    <w:rsid w:val="00584500"/>
    <w:rsid w:val="0058673A"/>
    <w:rsid w:val="00586A9F"/>
    <w:rsid w:val="00586F53"/>
    <w:rsid w:val="00587938"/>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6FD"/>
    <w:rsid w:val="0059570E"/>
    <w:rsid w:val="0059663D"/>
    <w:rsid w:val="00596BF0"/>
    <w:rsid w:val="005A0144"/>
    <w:rsid w:val="005A0B26"/>
    <w:rsid w:val="005A0DD9"/>
    <w:rsid w:val="005A14E6"/>
    <w:rsid w:val="005A1BA8"/>
    <w:rsid w:val="005A1F9F"/>
    <w:rsid w:val="005A2186"/>
    <w:rsid w:val="005A3B83"/>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A1"/>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DD0"/>
    <w:rsid w:val="00647210"/>
    <w:rsid w:val="006473A5"/>
    <w:rsid w:val="0064794B"/>
    <w:rsid w:val="00647AF0"/>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881"/>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2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8702F"/>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51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12D"/>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398"/>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A2A"/>
    <w:rsid w:val="00716F76"/>
    <w:rsid w:val="0071714C"/>
    <w:rsid w:val="00717401"/>
    <w:rsid w:val="00717925"/>
    <w:rsid w:val="00717BD1"/>
    <w:rsid w:val="00720C43"/>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1D2"/>
    <w:rsid w:val="007312A1"/>
    <w:rsid w:val="00732266"/>
    <w:rsid w:val="007328BA"/>
    <w:rsid w:val="00732B9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2E7E"/>
    <w:rsid w:val="00784081"/>
    <w:rsid w:val="00784B31"/>
    <w:rsid w:val="0078534B"/>
    <w:rsid w:val="00785735"/>
    <w:rsid w:val="00786260"/>
    <w:rsid w:val="0078687F"/>
    <w:rsid w:val="00787648"/>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9E5"/>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7C8"/>
    <w:rsid w:val="007F414D"/>
    <w:rsid w:val="007F4D6F"/>
    <w:rsid w:val="007F4DA5"/>
    <w:rsid w:val="007F502F"/>
    <w:rsid w:val="007F53AA"/>
    <w:rsid w:val="007F75A8"/>
    <w:rsid w:val="007F78F3"/>
    <w:rsid w:val="00801018"/>
    <w:rsid w:val="008011A7"/>
    <w:rsid w:val="008014D3"/>
    <w:rsid w:val="00801A6C"/>
    <w:rsid w:val="00802451"/>
    <w:rsid w:val="0080273A"/>
    <w:rsid w:val="00802E93"/>
    <w:rsid w:val="00803129"/>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4F7"/>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CB"/>
    <w:rsid w:val="008175CE"/>
    <w:rsid w:val="0081786A"/>
    <w:rsid w:val="008178E3"/>
    <w:rsid w:val="00817CC5"/>
    <w:rsid w:val="00817F88"/>
    <w:rsid w:val="00820488"/>
    <w:rsid w:val="00820B21"/>
    <w:rsid w:val="00820B9B"/>
    <w:rsid w:val="00820D1B"/>
    <w:rsid w:val="0082194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34B"/>
    <w:rsid w:val="008765F6"/>
    <w:rsid w:val="00876B6F"/>
    <w:rsid w:val="00876E10"/>
    <w:rsid w:val="00876E5C"/>
    <w:rsid w:val="00877DA5"/>
    <w:rsid w:val="00877F14"/>
    <w:rsid w:val="00880852"/>
    <w:rsid w:val="0088138E"/>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5DE"/>
    <w:rsid w:val="008978A4"/>
    <w:rsid w:val="008A0180"/>
    <w:rsid w:val="008A040A"/>
    <w:rsid w:val="008A06A4"/>
    <w:rsid w:val="008A0B47"/>
    <w:rsid w:val="008A1390"/>
    <w:rsid w:val="008A1FD4"/>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A7DBF"/>
    <w:rsid w:val="008B0019"/>
    <w:rsid w:val="008B00B8"/>
    <w:rsid w:val="008B0908"/>
    <w:rsid w:val="008B11CC"/>
    <w:rsid w:val="008B1339"/>
    <w:rsid w:val="008B1DD6"/>
    <w:rsid w:val="008B225B"/>
    <w:rsid w:val="008B2966"/>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3C"/>
    <w:rsid w:val="008E3662"/>
    <w:rsid w:val="008E3D18"/>
    <w:rsid w:val="008E4388"/>
    <w:rsid w:val="008E43D6"/>
    <w:rsid w:val="008E4E7F"/>
    <w:rsid w:val="008E4FBA"/>
    <w:rsid w:val="008E50A0"/>
    <w:rsid w:val="008E5500"/>
    <w:rsid w:val="008E5682"/>
    <w:rsid w:val="008E5A39"/>
    <w:rsid w:val="008E628A"/>
    <w:rsid w:val="008E7111"/>
    <w:rsid w:val="008F02C3"/>
    <w:rsid w:val="008F05DF"/>
    <w:rsid w:val="008F0748"/>
    <w:rsid w:val="008F0AAD"/>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CC0"/>
    <w:rsid w:val="00900F9F"/>
    <w:rsid w:val="00901261"/>
    <w:rsid w:val="009012A7"/>
    <w:rsid w:val="00901371"/>
    <w:rsid w:val="00901E6A"/>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ED"/>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AE"/>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90F"/>
    <w:rsid w:val="00944D4B"/>
    <w:rsid w:val="00944F4A"/>
    <w:rsid w:val="00944FCF"/>
    <w:rsid w:val="009455A8"/>
    <w:rsid w:val="00945F01"/>
    <w:rsid w:val="009462B0"/>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0B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3E4"/>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262"/>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14B"/>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16EBD"/>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63F"/>
    <w:rsid w:val="00A3689D"/>
    <w:rsid w:val="00A37C30"/>
    <w:rsid w:val="00A40452"/>
    <w:rsid w:val="00A40899"/>
    <w:rsid w:val="00A41149"/>
    <w:rsid w:val="00A41626"/>
    <w:rsid w:val="00A41A00"/>
    <w:rsid w:val="00A41CEF"/>
    <w:rsid w:val="00A424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ED"/>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564"/>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F81"/>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30B"/>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5E0"/>
    <w:rsid w:val="00AD18F9"/>
    <w:rsid w:val="00AD1E06"/>
    <w:rsid w:val="00AD1EF1"/>
    <w:rsid w:val="00AD1F3A"/>
    <w:rsid w:val="00AD1F41"/>
    <w:rsid w:val="00AD2090"/>
    <w:rsid w:val="00AD25CD"/>
    <w:rsid w:val="00AD28BC"/>
    <w:rsid w:val="00AD2EC9"/>
    <w:rsid w:val="00AD2F55"/>
    <w:rsid w:val="00AD370C"/>
    <w:rsid w:val="00AD3CF2"/>
    <w:rsid w:val="00AD43BD"/>
    <w:rsid w:val="00AD48BB"/>
    <w:rsid w:val="00AD5AF1"/>
    <w:rsid w:val="00AD5D99"/>
    <w:rsid w:val="00AD6316"/>
    <w:rsid w:val="00AD65CD"/>
    <w:rsid w:val="00AD66B5"/>
    <w:rsid w:val="00AD6AAF"/>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072"/>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5F4"/>
    <w:rsid w:val="00B54876"/>
    <w:rsid w:val="00B54939"/>
    <w:rsid w:val="00B551A5"/>
    <w:rsid w:val="00B551B4"/>
    <w:rsid w:val="00B55972"/>
    <w:rsid w:val="00B55BF1"/>
    <w:rsid w:val="00B55F9C"/>
    <w:rsid w:val="00B56218"/>
    <w:rsid w:val="00B57D62"/>
    <w:rsid w:val="00B57E2A"/>
    <w:rsid w:val="00B57FE5"/>
    <w:rsid w:val="00B600B2"/>
    <w:rsid w:val="00B608ED"/>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8AA"/>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D81"/>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0EB8"/>
    <w:rsid w:val="00BA11A9"/>
    <w:rsid w:val="00BA1C82"/>
    <w:rsid w:val="00BA20C4"/>
    <w:rsid w:val="00BA21CB"/>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B48"/>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0DA"/>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954"/>
    <w:rsid w:val="00C53A0E"/>
    <w:rsid w:val="00C53C4A"/>
    <w:rsid w:val="00C54D44"/>
    <w:rsid w:val="00C54DDD"/>
    <w:rsid w:val="00C550F0"/>
    <w:rsid w:val="00C56191"/>
    <w:rsid w:val="00C563FC"/>
    <w:rsid w:val="00C569C1"/>
    <w:rsid w:val="00C56E89"/>
    <w:rsid w:val="00C56EB4"/>
    <w:rsid w:val="00C574EA"/>
    <w:rsid w:val="00C57B3B"/>
    <w:rsid w:val="00C57DE6"/>
    <w:rsid w:val="00C601B1"/>
    <w:rsid w:val="00C60F24"/>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6B07"/>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CB1"/>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C06"/>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680B"/>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89C"/>
    <w:rsid w:val="00D67B93"/>
    <w:rsid w:val="00D709A0"/>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4E5"/>
    <w:rsid w:val="00D77927"/>
    <w:rsid w:val="00D77A5E"/>
    <w:rsid w:val="00D77A78"/>
    <w:rsid w:val="00D803A6"/>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6F0"/>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9B"/>
    <w:rsid w:val="00D952FA"/>
    <w:rsid w:val="00D9541E"/>
    <w:rsid w:val="00D96A9B"/>
    <w:rsid w:val="00D97196"/>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B09"/>
    <w:rsid w:val="00DA3DCE"/>
    <w:rsid w:val="00DA4230"/>
    <w:rsid w:val="00DA4519"/>
    <w:rsid w:val="00DA457D"/>
    <w:rsid w:val="00DA4CD1"/>
    <w:rsid w:val="00DA4F2C"/>
    <w:rsid w:val="00DA5165"/>
    <w:rsid w:val="00DA563C"/>
    <w:rsid w:val="00DA58C3"/>
    <w:rsid w:val="00DA6336"/>
    <w:rsid w:val="00DA6653"/>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DBD"/>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2E8"/>
    <w:rsid w:val="00E044F7"/>
    <w:rsid w:val="00E0504C"/>
    <w:rsid w:val="00E05879"/>
    <w:rsid w:val="00E05A73"/>
    <w:rsid w:val="00E0755D"/>
    <w:rsid w:val="00E07710"/>
    <w:rsid w:val="00E10CC9"/>
    <w:rsid w:val="00E110F8"/>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88"/>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08B"/>
    <w:rsid w:val="00E642D2"/>
    <w:rsid w:val="00E64308"/>
    <w:rsid w:val="00E64F7C"/>
    <w:rsid w:val="00E650AB"/>
    <w:rsid w:val="00E65D1E"/>
    <w:rsid w:val="00E65E3A"/>
    <w:rsid w:val="00E65F21"/>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3F5"/>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E7D"/>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1FF0"/>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8CE"/>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501"/>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1D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323"/>
    <w:rsid w:val="00F90BE1"/>
    <w:rsid w:val="00F913D6"/>
    <w:rsid w:val="00F915EF"/>
    <w:rsid w:val="00F91A00"/>
    <w:rsid w:val="00F92094"/>
    <w:rsid w:val="00F93087"/>
    <w:rsid w:val="00F930EF"/>
    <w:rsid w:val="00F9402A"/>
    <w:rsid w:val="00F9454F"/>
    <w:rsid w:val="00F94593"/>
    <w:rsid w:val="00F9477D"/>
    <w:rsid w:val="00F94DE2"/>
    <w:rsid w:val="00F958F0"/>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61"/>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26F"/>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219886E"/>
  <w15:docId w15:val="{0908DE80-46C9-416A-9353-1042D543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A529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4332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890053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277537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950638.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13F27-9DA0-4C10-A844-5374AD3B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10318</Words>
  <Characters>56753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2020-10-19T18:15:00Z</cp:lastPrinted>
  <dcterms:created xsi:type="dcterms:W3CDTF">2020-10-28T00:29:00Z</dcterms:created>
  <dcterms:modified xsi:type="dcterms:W3CDTF">2020-10-28T00:29:00Z</dcterms:modified>
</cp:coreProperties>
</file>