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DE406" w14:textId="2B9A7F20" w:rsidR="00B016F3" w:rsidRDefault="00B016F3" w:rsidP="00B016F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D2577">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w:t>
      </w:r>
      <w:r w:rsidR="007D5AE3" w:rsidRPr="008D2577">
        <w:rPr>
          <w:rFonts w:ascii="Palatino Linotype" w:eastAsia="Times New Roman" w:hAnsi="Palatino Linotype" w:cs="Arial"/>
          <w:color w:val="000000"/>
          <w:sz w:val="24"/>
          <w:szCs w:val="24"/>
          <w:lang w:eastAsia="es-MX"/>
        </w:rPr>
        <w:t>isiet</w:t>
      </w:r>
      <w:r w:rsidRPr="008D2577">
        <w:rPr>
          <w:rFonts w:ascii="Palatino Linotype" w:eastAsia="Times New Roman" w:hAnsi="Palatino Linotype" w:cs="Arial"/>
          <w:color w:val="000000"/>
          <w:sz w:val="24"/>
          <w:szCs w:val="24"/>
          <w:lang w:eastAsia="es-MX"/>
        </w:rPr>
        <w:t>e de enero de dos mil veintiuno.</w:t>
      </w:r>
      <w:r>
        <w:rPr>
          <w:rFonts w:ascii="Palatino Linotype" w:eastAsia="Times New Roman" w:hAnsi="Palatino Linotype" w:cs="Arial"/>
          <w:color w:val="000000"/>
          <w:sz w:val="24"/>
          <w:szCs w:val="24"/>
          <w:lang w:eastAsia="es-MX"/>
        </w:rPr>
        <w:t xml:space="preserve"> </w:t>
      </w:r>
    </w:p>
    <w:p w14:paraId="59479D0B" w14:textId="34DDA30B" w:rsidR="00B016F3" w:rsidRDefault="00B016F3" w:rsidP="00B016F3">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5080/INFOEM/IP/RR/2020</w:t>
      </w:r>
      <w:r>
        <w:rPr>
          <w:rFonts w:ascii="Palatino Linotype" w:hAnsi="Palatino Linotype" w:cs="Arial"/>
          <w:sz w:val="24"/>
        </w:rPr>
        <w:t xml:space="preserve">, </w:t>
      </w:r>
      <w:r w:rsidRPr="00224181">
        <w:rPr>
          <w:rFonts w:ascii="Palatino Linotype" w:hAnsi="Palatino Linotype" w:cs="Arial"/>
          <w:sz w:val="24"/>
        </w:rPr>
        <w:t xml:space="preserve">interpuesto por </w:t>
      </w:r>
      <w:r>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proofErr w:type="spellStart"/>
      <w:r w:rsidR="004A264D">
        <w:rPr>
          <w:rFonts w:ascii="Palatino Linotype" w:hAnsi="Palatino Linotype" w:cs="Arial"/>
          <w:b/>
          <w:sz w:val="24"/>
          <w:szCs w:val="24"/>
        </w:rPr>
        <w:t>xxxxxxxxxxxxxxxxxxxxxxxx</w:t>
      </w:r>
      <w:proofErr w:type="spellEnd"/>
      <w:r>
        <w:rPr>
          <w:rFonts w:ascii="Palatino Linotype" w:hAnsi="Palatino Linotype" w:cs="Arial"/>
          <w:b/>
          <w:sz w:val="24"/>
          <w:szCs w:val="24"/>
        </w:rPr>
        <w:t xml:space="preserve">, </w:t>
      </w:r>
      <w:r>
        <w:rPr>
          <w:rFonts w:ascii="Palatino Linotype" w:hAnsi="Palatino Linotype" w:cs="Arial"/>
          <w:sz w:val="24"/>
        </w:rPr>
        <w:t>en lo sucesivo el</w:t>
      </w:r>
      <w:r>
        <w:rPr>
          <w:rFonts w:ascii="Palatino Linotype" w:hAnsi="Palatino Linotype" w:cs="Arial"/>
          <w:b/>
          <w:sz w:val="24"/>
        </w:rPr>
        <w:t xml:space="preserve"> Recurrente</w:t>
      </w:r>
      <w:r w:rsidRPr="00224181">
        <w:rPr>
          <w:rFonts w:ascii="Palatino Linotype" w:hAnsi="Palatino Linotype" w:cs="Arial"/>
          <w:sz w:val="24"/>
        </w:rPr>
        <w:t>, en contra de la</w:t>
      </w:r>
      <w:r>
        <w:rPr>
          <w:rFonts w:ascii="Palatino Linotype" w:hAnsi="Palatino Linotype" w:cs="Arial"/>
          <w:sz w:val="24"/>
        </w:rPr>
        <w:t xml:space="preserve"> </w:t>
      </w:r>
      <w:r w:rsidRPr="00224181">
        <w:rPr>
          <w:rFonts w:ascii="Palatino Linotype" w:hAnsi="Palatino Linotype" w:cs="Arial"/>
          <w:sz w:val="24"/>
        </w:rPr>
        <w:t xml:space="preserve">respuesta </w:t>
      </w:r>
      <w:r>
        <w:rPr>
          <w:rFonts w:ascii="Palatino Linotype" w:hAnsi="Palatino Linotype" w:cs="Arial"/>
          <w:sz w:val="24"/>
        </w:rPr>
        <w:t>del</w:t>
      </w:r>
      <w:r w:rsidRPr="0019457A">
        <w:rPr>
          <w:rFonts w:ascii="Palatino Linotype" w:hAnsi="Palatino Linotype" w:cs="Arial"/>
          <w:sz w:val="24"/>
        </w:rPr>
        <w:t xml:space="preserve"> </w:t>
      </w:r>
      <w:r>
        <w:rPr>
          <w:rFonts w:ascii="Palatino Linotype" w:hAnsi="Palatino Linotype" w:cs="Arial"/>
          <w:b/>
          <w:sz w:val="24"/>
        </w:rPr>
        <w:t>Ayuntamiento de Nextlalpan</w:t>
      </w:r>
      <w:r w:rsidRPr="0019457A">
        <w:rPr>
          <w:rFonts w:ascii="Palatino Linotype" w:hAnsi="Palatino Linotype" w:cs="Arial"/>
          <w:sz w:val="24"/>
        </w:rPr>
        <w:t>, en lo subsecuente</w:t>
      </w:r>
      <w:r>
        <w:rPr>
          <w:rFonts w:ascii="Palatino Linotype" w:hAnsi="Palatino Linotype" w:cs="Arial"/>
          <w:b/>
          <w:sz w:val="24"/>
          <w:szCs w:val="24"/>
        </w:rPr>
        <w:t xml:space="preserve"> </w:t>
      </w:r>
      <w:r w:rsidR="00217FB5">
        <w:rPr>
          <w:rFonts w:ascii="Palatino Linotype" w:hAnsi="Palatino Linotype" w:cs="Arial"/>
          <w:b/>
          <w:bCs/>
          <w:sz w:val="24"/>
          <w:szCs w:val="24"/>
        </w:rPr>
        <w:t>E</w:t>
      </w:r>
      <w:r w:rsidRPr="00217FB5">
        <w:rPr>
          <w:rFonts w:ascii="Palatino Linotype" w:hAnsi="Palatino Linotype" w:cs="Arial"/>
          <w:b/>
          <w:bCs/>
          <w:sz w:val="24"/>
          <w:szCs w:val="24"/>
        </w:rPr>
        <w:t>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B60A323" w14:textId="77777777" w:rsidR="00B016F3" w:rsidRPr="00623604" w:rsidRDefault="00B016F3" w:rsidP="00B016F3">
      <w:pPr>
        <w:tabs>
          <w:tab w:val="left" w:pos="1701"/>
        </w:tabs>
        <w:spacing w:before="240" w:line="360" w:lineRule="auto"/>
        <w:jc w:val="both"/>
        <w:rPr>
          <w:rFonts w:ascii="Palatino Linotype" w:hAnsi="Palatino Linotype" w:cs="Arial"/>
          <w:sz w:val="12"/>
        </w:rPr>
      </w:pPr>
    </w:p>
    <w:p w14:paraId="355F3E06" w14:textId="77777777" w:rsidR="00B016F3" w:rsidRDefault="00B016F3" w:rsidP="00B016F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1DB2A86" w14:textId="77777777" w:rsidR="00B016F3" w:rsidRPr="00D23503" w:rsidRDefault="00B016F3" w:rsidP="00B016F3">
      <w:pPr>
        <w:spacing w:before="240" w:after="240" w:line="360" w:lineRule="auto"/>
        <w:jc w:val="center"/>
        <w:rPr>
          <w:rFonts w:ascii="Palatino Linotype" w:hAnsi="Palatino Linotype"/>
          <w:b/>
          <w:sz w:val="4"/>
        </w:rPr>
      </w:pPr>
    </w:p>
    <w:p w14:paraId="6FFB0EF3" w14:textId="77777777" w:rsidR="00B016F3" w:rsidRPr="00CE1048" w:rsidRDefault="00B016F3" w:rsidP="00B016F3">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0D7969EE" w14:textId="2261A976" w:rsidR="00B016F3" w:rsidRPr="00123533" w:rsidRDefault="00B016F3" w:rsidP="00123533">
      <w:pPr>
        <w:pStyle w:val="infoem"/>
        <w:tabs>
          <w:tab w:val="left" w:pos="8190"/>
        </w:tabs>
        <w:ind w:left="0" w:right="72"/>
        <w:rPr>
          <w:i w:val="0"/>
          <w:iCs/>
          <w:sz w:val="24"/>
        </w:rPr>
      </w:pPr>
      <w:r w:rsidRPr="00123533">
        <w:rPr>
          <w:i w:val="0"/>
          <w:iCs/>
          <w:sz w:val="24"/>
        </w:rPr>
        <w:t xml:space="preserve">Con fecha diecinueve de octubre de dos mil veinte, </w:t>
      </w:r>
      <w:r w:rsidR="00123533" w:rsidRPr="00123533">
        <w:rPr>
          <w:b/>
          <w:bCs/>
          <w:i w:val="0"/>
          <w:iCs/>
          <w:sz w:val="24"/>
        </w:rPr>
        <w:t>E</w:t>
      </w:r>
      <w:r w:rsidRPr="00123533">
        <w:rPr>
          <w:b/>
          <w:bCs/>
          <w:i w:val="0"/>
          <w:iCs/>
          <w:sz w:val="24"/>
        </w:rPr>
        <w:t>l</w:t>
      </w:r>
      <w:r w:rsidRPr="00123533">
        <w:rPr>
          <w:i w:val="0"/>
          <w:iCs/>
          <w:sz w:val="24"/>
        </w:rPr>
        <w:t xml:space="preserve"> </w:t>
      </w:r>
      <w:r w:rsidRPr="00123533">
        <w:rPr>
          <w:b/>
          <w:i w:val="0"/>
          <w:iCs/>
          <w:sz w:val="24"/>
        </w:rPr>
        <w:t>Recurrente</w:t>
      </w:r>
      <w:r w:rsidRPr="00123533">
        <w:rPr>
          <w:i w:val="0"/>
          <w:iCs/>
          <w:sz w:val="24"/>
        </w:rPr>
        <w:t>, presentó a través del Sistema de Acceso a la Información Mexiquense (</w:t>
      </w:r>
      <w:r w:rsidRPr="00123533">
        <w:rPr>
          <w:b/>
          <w:i w:val="0"/>
          <w:iCs/>
          <w:sz w:val="24"/>
        </w:rPr>
        <w:t>SAIMEX</w:t>
      </w:r>
      <w:r w:rsidRPr="00123533">
        <w:rPr>
          <w:i w:val="0"/>
          <w:iCs/>
          <w:sz w:val="24"/>
        </w:rPr>
        <w:t xml:space="preserve">) ante el </w:t>
      </w:r>
      <w:r w:rsidRPr="00123533">
        <w:rPr>
          <w:b/>
          <w:i w:val="0"/>
          <w:iCs/>
          <w:sz w:val="24"/>
        </w:rPr>
        <w:t>Sujeto Obligado</w:t>
      </w:r>
      <w:r w:rsidRPr="00123533">
        <w:rPr>
          <w:i w:val="0"/>
          <w:iCs/>
          <w:sz w:val="24"/>
        </w:rPr>
        <w:t xml:space="preserve">, solicitud de acceso a la información pública, registrada bajo el número de expediente </w:t>
      </w:r>
      <w:r w:rsidRPr="00123533">
        <w:rPr>
          <w:b/>
          <w:i w:val="0"/>
          <w:iCs/>
          <w:sz w:val="24"/>
        </w:rPr>
        <w:t>00189/NEXTLAL/IP/2020</w:t>
      </w:r>
      <w:r w:rsidRPr="00123533">
        <w:rPr>
          <w:i w:val="0"/>
          <w:iCs/>
          <w:sz w:val="24"/>
          <w:lang w:eastAsia="es-MX"/>
        </w:rPr>
        <w:t xml:space="preserve">, </w:t>
      </w:r>
      <w:r w:rsidRPr="00123533">
        <w:rPr>
          <w:i w:val="0"/>
          <w:iCs/>
          <w:sz w:val="24"/>
        </w:rPr>
        <w:t>mediante la cual solicitó información en el tenor siguiente:</w:t>
      </w:r>
    </w:p>
    <w:p w14:paraId="38157B1A" w14:textId="77777777" w:rsidR="00B016F3" w:rsidRPr="002773DA" w:rsidRDefault="00B016F3" w:rsidP="00123533">
      <w:pPr>
        <w:pStyle w:val="infoem"/>
        <w:rPr>
          <w:lang w:val="es-ES_tradnl" w:eastAsia="es-ES"/>
        </w:rPr>
      </w:pPr>
      <w:r>
        <w:rPr>
          <w:lang w:val="es-ES_tradnl" w:eastAsia="es-ES"/>
        </w:rPr>
        <w:t>“</w:t>
      </w:r>
      <w:r w:rsidRPr="002773DA">
        <w:rPr>
          <w:lang w:val="es-ES_tradnl" w:eastAsia="es-ES"/>
        </w:rPr>
        <w:t xml:space="preserve">Para efectos de la siguiente información me refiero exclusivamente a la Dirección de Seguridad Pública o Ciudadana, según aplique su normatividad, solicitando atentamente documentales y datos precisos bajo el principio de transparencia, acceso a la información y rendición de cuentas, de lo siguiente: </w:t>
      </w:r>
    </w:p>
    <w:p w14:paraId="2B205CC1" w14:textId="77777777" w:rsidR="00B016F3" w:rsidRPr="002773DA" w:rsidRDefault="00B016F3" w:rsidP="00123533">
      <w:pPr>
        <w:pStyle w:val="infoem"/>
        <w:rPr>
          <w:lang w:val="es-ES_tradnl" w:eastAsia="es-ES"/>
        </w:rPr>
      </w:pPr>
      <w:r w:rsidRPr="002773DA">
        <w:rPr>
          <w:lang w:val="es-ES_tradnl" w:eastAsia="es-ES"/>
        </w:rPr>
        <w:t xml:space="preserve">1. Organigrama de la Dirección de Seguridad Ciudadana o Seguridad Pública </w:t>
      </w:r>
    </w:p>
    <w:p w14:paraId="13931675" w14:textId="77777777" w:rsidR="00B016F3" w:rsidRPr="002773DA" w:rsidRDefault="00B016F3" w:rsidP="00123533">
      <w:pPr>
        <w:pStyle w:val="infoem"/>
        <w:rPr>
          <w:lang w:val="es-ES_tradnl" w:eastAsia="es-ES"/>
        </w:rPr>
      </w:pPr>
      <w:r w:rsidRPr="002773DA">
        <w:rPr>
          <w:lang w:val="es-ES_tradnl" w:eastAsia="es-ES"/>
        </w:rPr>
        <w:lastRenderedPageBreak/>
        <w:t xml:space="preserve">2. Currículo versión pública de las y los titulares o encargados de despacho de la estructura de mandos superiores y medios, que integra la Dirección de Seguridad Pública o Ciudadana como lo es: director, subdirector, jefes de departamento, coordinadores administrativos…, incluido el currículo del Secretario Técnico de Seguridad Pública., sin omitir sus dos empleos anteriores al cargo público, su experiencia operativa y/o administrativa previa en Seguridad Pública… </w:t>
      </w:r>
    </w:p>
    <w:p w14:paraId="0CD13EC7" w14:textId="77777777" w:rsidR="00B016F3" w:rsidRPr="002773DA" w:rsidRDefault="00B016F3" w:rsidP="00123533">
      <w:pPr>
        <w:pStyle w:val="infoem"/>
        <w:rPr>
          <w:lang w:val="es-ES_tradnl" w:eastAsia="es-ES"/>
        </w:rPr>
      </w:pPr>
      <w:r w:rsidRPr="002773DA">
        <w:rPr>
          <w:lang w:val="es-ES_tradnl" w:eastAsia="es-ES"/>
        </w:rPr>
        <w:t xml:space="preserve">3. Nombramiento del personal de estructura de mandos medios y superiores, incluyendo al Secretario Técnico de Seguridad Pública. </w:t>
      </w:r>
    </w:p>
    <w:p w14:paraId="52621B94" w14:textId="77777777" w:rsidR="00B016F3" w:rsidRPr="002773DA" w:rsidRDefault="00B016F3" w:rsidP="00123533">
      <w:pPr>
        <w:pStyle w:val="infoem"/>
        <w:rPr>
          <w:lang w:val="es-ES_tradnl" w:eastAsia="es-ES"/>
        </w:rPr>
      </w:pPr>
      <w:r w:rsidRPr="002773DA">
        <w:rPr>
          <w:lang w:val="es-ES_tradnl" w:eastAsia="es-ES"/>
        </w:rPr>
        <w:t xml:space="preserve">4. Currículo de las y los jefes de turno o mandos operativos, coordinadores operativos, etc., sin omitir su último grado académico (probado), certificaciones y cursos de profesionalización de los últimos tres años, y talleres inherentes al ámbito de Seguridad Pública </w:t>
      </w:r>
    </w:p>
    <w:p w14:paraId="18C8DAF4" w14:textId="77777777" w:rsidR="00B016F3" w:rsidRPr="002773DA" w:rsidRDefault="00B016F3" w:rsidP="00123533">
      <w:pPr>
        <w:pStyle w:val="infoem"/>
        <w:rPr>
          <w:lang w:val="es-ES_tradnl" w:eastAsia="es-ES"/>
        </w:rPr>
      </w:pPr>
      <w:r w:rsidRPr="002773DA">
        <w:rPr>
          <w:lang w:val="es-ES_tradnl" w:eastAsia="es-ES"/>
        </w:rPr>
        <w:t xml:space="preserve">5. Manuales de procedimientos y Manuales de organización de las áreas que estructuran la Dirección de Seguridad Pública o Ciudadana. </w:t>
      </w:r>
    </w:p>
    <w:p w14:paraId="6C84827A" w14:textId="77777777" w:rsidR="00B016F3" w:rsidRPr="002773DA" w:rsidRDefault="00B016F3" w:rsidP="00123533">
      <w:pPr>
        <w:pStyle w:val="infoem"/>
        <w:rPr>
          <w:lang w:val="es-ES_tradnl" w:eastAsia="es-ES"/>
        </w:rPr>
      </w:pPr>
      <w:r w:rsidRPr="002773DA">
        <w:rPr>
          <w:lang w:val="es-ES_tradnl" w:eastAsia="es-ES"/>
        </w:rPr>
        <w:t xml:space="preserve">6. Copia de la minuta o acta de integración de lo siguiente: a) Consejo de participación Ciudadana en Seguridad Pública o Ciudadana b) Comisión de Honor y Justicia c) Comisión del Servicio Profesional de Carrera, en caso de no contar en ella, especificar su equivalente </w:t>
      </w:r>
    </w:p>
    <w:p w14:paraId="328E793C" w14:textId="77777777" w:rsidR="00B016F3" w:rsidRPr="002773DA" w:rsidRDefault="00B016F3" w:rsidP="00123533">
      <w:pPr>
        <w:pStyle w:val="infoem"/>
        <w:rPr>
          <w:lang w:val="es-ES_tradnl" w:eastAsia="es-ES"/>
        </w:rPr>
      </w:pPr>
      <w:r w:rsidRPr="002773DA">
        <w:rPr>
          <w:lang w:val="es-ES_tradnl" w:eastAsia="es-ES"/>
        </w:rPr>
        <w:t xml:space="preserve">7. Áreas administrativas que no están incorporadas (visibles) en el organigrama pero que están integradas en la Dirección. </w:t>
      </w:r>
    </w:p>
    <w:p w14:paraId="1ECDB077" w14:textId="77777777" w:rsidR="00B016F3" w:rsidRPr="002773DA" w:rsidRDefault="00B016F3" w:rsidP="00123533">
      <w:pPr>
        <w:pStyle w:val="infoem"/>
        <w:rPr>
          <w:lang w:val="es-ES_tradnl" w:eastAsia="es-ES"/>
        </w:rPr>
      </w:pPr>
      <w:r w:rsidRPr="002773DA">
        <w:rPr>
          <w:lang w:val="es-ES_tradnl" w:eastAsia="es-ES"/>
        </w:rPr>
        <w:t xml:space="preserve">8. De las anteriores, ¿cuál es el perfil del personal contratado o si las atiende personal sustantivo con funciones operativas? </w:t>
      </w:r>
    </w:p>
    <w:p w14:paraId="53F78B83" w14:textId="77777777" w:rsidR="00B016F3" w:rsidRPr="002773DA" w:rsidRDefault="00B016F3" w:rsidP="00123533">
      <w:pPr>
        <w:pStyle w:val="infoem"/>
        <w:rPr>
          <w:lang w:val="es-ES_tradnl" w:eastAsia="es-ES"/>
        </w:rPr>
      </w:pPr>
      <w:r w:rsidRPr="002773DA">
        <w:rPr>
          <w:lang w:val="es-ES_tradnl" w:eastAsia="es-ES"/>
        </w:rPr>
        <w:lastRenderedPageBreak/>
        <w:t xml:space="preserve">9. Qué cantidad de personal integra el estado de fuerza sustantivo (policial) de la Dirección de Seguridad Pública o Ciudadana, desagregado por hombres y mujeres. </w:t>
      </w:r>
    </w:p>
    <w:p w14:paraId="5AB008F7" w14:textId="77777777" w:rsidR="00B016F3" w:rsidRPr="002773DA" w:rsidRDefault="00B016F3" w:rsidP="00123533">
      <w:pPr>
        <w:pStyle w:val="infoem"/>
        <w:rPr>
          <w:lang w:val="es-ES_tradnl" w:eastAsia="es-ES"/>
        </w:rPr>
      </w:pPr>
      <w:r w:rsidRPr="002773DA">
        <w:rPr>
          <w:lang w:val="es-ES_tradnl" w:eastAsia="es-ES"/>
        </w:rPr>
        <w:t xml:space="preserve">10. Del personal sustantivo, ¿qué porcentaje realiza funciones administrativas y cuántos con funciones operativas? </w:t>
      </w:r>
    </w:p>
    <w:p w14:paraId="2E54C68C" w14:textId="77777777" w:rsidR="00B016F3" w:rsidRPr="002773DA" w:rsidRDefault="00B016F3" w:rsidP="00123533">
      <w:pPr>
        <w:pStyle w:val="infoem"/>
        <w:rPr>
          <w:lang w:val="es-ES_tradnl" w:eastAsia="es-ES"/>
        </w:rPr>
      </w:pPr>
      <w:r w:rsidRPr="002773DA">
        <w:rPr>
          <w:lang w:val="es-ES_tradnl" w:eastAsia="es-ES"/>
        </w:rPr>
        <w:t xml:space="preserve">11. De su personal, ¿cuántos elementos cuentan con un resultado en Control de Confianza APROBADO VIGENTE, cuántos con resultado APROBADO y cuántos elementos en estatus NO VIGENTE, por evaluar o con resultado pendiente? </w:t>
      </w:r>
    </w:p>
    <w:p w14:paraId="0551A209" w14:textId="77777777" w:rsidR="00B016F3" w:rsidRPr="002773DA" w:rsidRDefault="00B016F3" w:rsidP="00123533">
      <w:pPr>
        <w:pStyle w:val="infoem"/>
        <w:rPr>
          <w:lang w:val="es-ES_tradnl" w:eastAsia="es-ES"/>
        </w:rPr>
      </w:pPr>
      <w:r w:rsidRPr="002773DA">
        <w:rPr>
          <w:lang w:val="es-ES_tradnl" w:eastAsia="es-ES"/>
        </w:rPr>
        <w:t xml:space="preserve">12. Del personal, ¿cuántos elementos cuentan con un resultado en Desempeño de APROBADO y cuántos con NO APROBADO, y aquellos que aún no han sido evaluados? </w:t>
      </w:r>
    </w:p>
    <w:p w14:paraId="27C1D716" w14:textId="77777777" w:rsidR="00B016F3" w:rsidRPr="002773DA" w:rsidRDefault="00B016F3" w:rsidP="00123533">
      <w:pPr>
        <w:pStyle w:val="infoem"/>
        <w:rPr>
          <w:lang w:val="es-ES_tradnl" w:eastAsia="es-ES"/>
        </w:rPr>
      </w:pPr>
      <w:r w:rsidRPr="002773DA">
        <w:rPr>
          <w:lang w:val="es-ES_tradnl" w:eastAsia="es-ES"/>
        </w:rPr>
        <w:t xml:space="preserve">13. Cuántos procesos se han instaurado por evaluaciones del desempeño, de control de confianza y/o de Competencias Básicas Policiales NO APROBADAS desde 2016 al 2020 (agosto), por año. </w:t>
      </w:r>
    </w:p>
    <w:p w14:paraId="52653A16" w14:textId="77777777" w:rsidR="00B016F3" w:rsidRPr="002773DA" w:rsidRDefault="00B016F3" w:rsidP="00123533">
      <w:pPr>
        <w:pStyle w:val="infoem"/>
        <w:rPr>
          <w:lang w:val="es-ES_tradnl" w:eastAsia="es-ES"/>
        </w:rPr>
      </w:pPr>
      <w:r w:rsidRPr="002773DA">
        <w:rPr>
          <w:lang w:val="es-ES_tradnl" w:eastAsia="es-ES"/>
        </w:rPr>
        <w:t xml:space="preserve">14. De su personal, ¿cuántos elementos cuentan con un resultado en Competencias Básicas Policiales de APROBADO, cuántos elementos con resultado NO APROBADO y cuánto personal no ha sido evaluado? </w:t>
      </w:r>
    </w:p>
    <w:p w14:paraId="107248B1" w14:textId="77777777" w:rsidR="00B016F3" w:rsidRPr="002773DA" w:rsidRDefault="00B016F3" w:rsidP="00123533">
      <w:pPr>
        <w:pStyle w:val="infoem"/>
        <w:rPr>
          <w:lang w:val="es-ES_tradnl" w:eastAsia="es-ES"/>
        </w:rPr>
      </w:pPr>
      <w:r w:rsidRPr="002773DA">
        <w:rPr>
          <w:lang w:val="es-ES_tradnl" w:eastAsia="es-ES"/>
        </w:rPr>
        <w:t>15. De su personal, cuántos elementos tienen Curso de Formación Inicial y en su caso equivalente, de acuerdo al Programa de profesionalización 2017 y cuántos policías no cuentan con documento que indique haber cursado Formación Inicial</w:t>
      </w:r>
      <w:proofErr w:type="gramStart"/>
      <w:r w:rsidRPr="002773DA">
        <w:rPr>
          <w:lang w:val="es-ES_tradnl" w:eastAsia="es-ES"/>
        </w:rPr>
        <w:t>?</w:t>
      </w:r>
      <w:proofErr w:type="gramEnd"/>
      <w:r w:rsidRPr="002773DA">
        <w:rPr>
          <w:lang w:val="es-ES_tradnl" w:eastAsia="es-ES"/>
        </w:rPr>
        <w:t xml:space="preserve"> </w:t>
      </w:r>
    </w:p>
    <w:p w14:paraId="0B5B7AF5" w14:textId="77777777" w:rsidR="00B016F3" w:rsidRPr="002773DA" w:rsidRDefault="00B016F3" w:rsidP="00123533">
      <w:pPr>
        <w:pStyle w:val="infoem"/>
        <w:rPr>
          <w:lang w:val="es-ES_tradnl" w:eastAsia="es-ES"/>
        </w:rPr>
      </w:pPr>
      <w:r w:rsidRPr="002773DA">
        <w:rPr>
          <w:lang w:val="es-ES_tradnl" w:eastAsia="es-ES"/>
        </w:rPr>
        <w:t xml:space="preserve">16. Qué estructuras de control interno de la Dirección de Seguridad Pública o Ciudadana implementan procesos de sanción administrativos así como disciplinarios y anexar el manual de procedimientos. </w:t>
      </w:r>
    </w:p>
    <w:p w14:paraId="4F88B583" w14:textId="77777777" w:rsidR="00B016F3" w:rsidRPr="002773DA" w:rsidRDefault="00B016F3" w:rsidP="00123533">
      <w:pPr>
        <w:pStyle w:val="infoem"/>
        <w:rPr>
          <w:lang w:val="es-ES_tradnl" w:eastAsia="es-ES"/>
        </w:rPr>
      </w:pPr>
      <w:r w:rsidRPr="002773DA">
        <w:rPr>
          <w:lang w:val="es-ES_tradnl" w:eastAsia="es-ES"/>
        </w:rPr>
        <w:lastRenderedPageBreak/>
        <w:t xml:space="preserve">17. Recurso federal (tipo) y monto comprometido o devengado para evaluaciones del desempeño a partir del año 2016 al 2020 (por año), así como institución que coordinó la evaluación. </w:t>
      </w:r>
    </w:p>
    <w:p w14:paraId="4AA83862" w14:textId="77777777" w:rsidR="00B016F3" w:rsidRPr="002773DA" w:rsidRDefault="00B016F3" w:rsidP="00123533">
      <w:pPr>
        <w:pStyle w:val="infoem"/>
        <w:rPr>
          <w:lang w:val="es-ES_tradnl" w:eastAsia="es-ES"/>
        </w:rPr>
      </w:pPr>
      <w:r w:rsidRPr="002773DA">
        <w:rPr>
          <w:lang w:val="es-ES_tradnl" w:eastAsia="es-ES"/>
        </w:rPr>
        <w:t xml:space="preserve">18. Programa de seguridad pública que se ejecuta en la actualidad así como el acta de sesión de consejo en el que se desahogó el punto de acuerdo de revisión y aprobación del Programa de Seguridad Pública o Ciudadana. </w:t>
      </w:r>
    </w:p>
    <w:p w14:paraId="3287E09E" w14:textId="77777777" w:rsidR="00B016F3" w:rsidRPr="002773DA" w:rsidRDefault="00B016F3" w:rsidP="00123533">
      <w:pPr>
        <w:pStyle w:val="infoem"/>
        <w:rPr>
          <w:lang w:val="es-ES_tradnl" w:eastAsia="es-ES"/>
        </w:rPr>
      </w:pPr>
      <w:r w:rsidRPr="002773DA">
        <w:rPr>
          <w:lang w:val="es-ES_tradnl" w:eastAsia="es-ES"/>
        </w:rPr>
        <w:t xml:space="preserve">19. De no existir a la fecha programa, ¿cuál es la fecha en la que se tendrá el mismo? Lo anterior en apego a la normatividad vigente en materia de seguridad. </w:t>
      </w:r>
    </w:p>
    <w:p w14:paraId="21C0DF26" w14:textId="77777777" w:rsidR="00B016F3" w:rsidRPr="00DE246E" w:rsidRDefault="00B016F3" w:rsidP="00123533">
      <w:pPr>
        <w:pStyle w:val="infoem"/>
        <w:rPr>
          <w:lang w:val="es-ES_tradnl" w:eastAsia="es-ES"/>
        </w:rPr>
      </w:pPr>
      <w:r w:rsidRPr="002773DA">
        <w:rPr>
          <w:lang w:val="es-ES_tradnl" w:eastAsia="es-ES"/>
        </w:rPr>
        <w:t>20. Porcentaje de su personal que al día 17 de octubre del año en curso cuenta</w:t>
      </w:r>
      <w:r>
        <w:rPr>
          <w:lang w:val="es-ES_tradnl" w:eastAsia="es-ES"/>
        </w:rPr>
        <w:t xml:space="preserve"> con CERTIFICADO ÚNICO POLICIAL</w:t>
      </w:r>
      <w:r w:rsidRPr="00DE246E">
        <w:rPr>
          <w:lang w:val="es-ES_tradnl" w:eastAsia="es-ES"/>
        </w:rPr>
        <w:t>”</w:t>
      </w:r>
      <w:r>
        <w:rPr>
          <w:lang w:val="es-ES_tradnl" w:eastAsia="es-ES"/>
        </w:rPr>
        <w:t>.</w:t>
      </w:r>
      <w:r w:rsidRPr="00DE246E">
        <w:rPr>
          <w:lang w:val="es-ES_tradnl" w:eastAsia="es-ES"/>
        </w:rPr>
        <w:t xml:space="preserve"> </w:t>
      </w:r>
      <w:r w:rsidRPr="00123533">
        <w:rPr>
          <w:b/>
          <w:bCs/>
          <w:lang w:val="es-ES_tradnl" w:eastAsia="es-ES"/>
        </w:rPr>
        <w:t>[Sic]</w:t>
      </w:r>
    </w:p>
    <w:p w14:paraId="72D07893" w14:textId="3D2ADF40" w:rsidR="00B016F3" w:rsidRDefault="00B016F3" w:rsidP="00B016F3">
      <w:pPr>
        <w:spacing w:before="240" w:line="240" w:lineRule="auto"/>
        <w:ind w:right="850"/>
        <w:jc w:val="both"/>
        <w:rPr>
          <w:rFonts w:ascii="Palatino Linotype" w:eastAsia="Times New Roman" w:hAnsi="Palatino Linotype" w:cs="Times New Roman"/>
          <w:sz w:val="24"/>
          <w:szCs w:val="24"/>
          <w:lang w:val="es-ES_tradnl" w:eastAsia="es-ES"/>
        </w:rPr>
      </w:pPr>
      <w:r w:rsidRPr="006236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A través del SAIMEX.</w:t>
      </w:r>
    </w:p>
    <w:p w14:paraId="30C36C39" w14:textId="77777777" w:rsidR="00123533" w:rsidRDefault="00123533" w:rsidP="00B016F3">
      <w:pPr>
        <w:spacing w:before="240" w:line="240" w:lineRule="auto"/>
        <w:ind w:right="850"/>
        <w:jc w:val="both"/>
        <w:rPr>
          <w:rFonts w:ascii="Palatino Linotype" w:eastAsia="Times New Roman" w:hAnsi="Palatino Linotype" w:cs="Times New Roman"/>
          <w:sz w:val="24"/>
          <w:szCs w:val="24"/>
          <w:lang w:val="es-ES_tradnl" w:eastAsia="es-ES"/>
        </w:rPr>
      </w:pPr>
    </w:p>
    <w:p w14:paraId="42AE91F8" w14:textId="77777777" w:rsidR="00B016F3" w:rsidRPr="00623604" w:rsidRDefault="00B016F3" w:rsidP="00B016F3">
      <w:pPr>
        <w:spacing w:before="240" w:line="240" w:lineRule="auto"/>
        <w:ind w:right="850"/>
        <w:jc w:val="both"/>
        <w:rPr>
          <w:rFonts w:ascii="Palatino Linotype" w:eastAsia="Times New Roman" w:hAnsi="Palatino Linotype" w:cs="Times New Roman"/>
          <w:sz w:val="14"/>
          <w:szCs w:val="24"/>
          <w:lang w:val="es-ES_tradnl" w:eastAsia="es-ES"/>
        </w:rPr>
      </w:pPr>
    </w:p>
    <w:p w14:paraId="3E22A698" w14:textId="77777777" w:rsidR="00B016F3" w:rsidRDefault="00B016F3" w:rsidP="00B016F3">
      <w:pPr>
        <w:pStyle w:val="Sinespaciado"/>
        <w:spacing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63041ED" w14:textId="490B407E" w:rsidR="00123533" w:rsidRDefault="00B016F3" w:rsidP="00B016F3">
      <w:pPr>
        <w:pStyle w:val="Sinespaciado"/>
        <w:spacing w:line="360" w:lineRule="auto"/>
        <w:jc w:val="both"/>
        <w:rPr>
          <w:rFonts w:ascii="Palatino Linotype" w:hAnsi="Palatino Linotype" w:cs="Arial"/>
          <w:sz w:val="24"/>
          <w:szCs w:val="24"/>
        </w:rPr>
      </w:pPr>
      <w:r w:rsidRPr="00362991">
        <w:rPr>
          <w:rFonts w:ascii="Palatino Linotype" w:hAnsi="Palatino Linotype" w:cs="Arial"/>
          <w:sz w:val="24"/>
          <w:szCs w:val="24"/>
        </w:rPr>
        <w:t xml:space="preserve">En el expediente electrónico </w:t>
      </w:r>
      <w:r w:rsidRPr="00362991">
        <w:rPr>
          <w:rFonts w:ascii="Palatino Linotype" w:hAnsi="Palatino Linotype" w:cs="Arial"/>
          <w:b/>
          <w:sz w:val="24"/>
          <w:szCs w:val="24"/>
        </w:rPr>
        <w:t>SAIMEX</w:t>
      </w:r>
      <w:r w:rsidRPr="00362991">
        <w:rPr>
          <w:rFonts w:ascii="Palatino Linotype" w:hAnsi="Palatino Linotype" w:cs="Arial"/>
          <w:sz w:val="24"/>
          <w:szCs w:val="24"/>
        </w:rPr>
        <w:t xml:space="preserve">, se </w:t>
      </w:r>
      <w:r w:rsidR="00123533">
        <w:rPr>
          <w:rFonts w:ascii="Palatino Linotype" w:hAnsi="Palatino Linotype" w:cs="Arial"/>
          <w:sz w:val="24"/>
          <w:szCs w:val="24"/>
        </w:rPr>
        <w:t xml:space="preserve">aprecia que el veintisiete de octubre de dos mil veinte, </w:t>
      </w:r>
      <w:r w:rsidR="00123533">
        <w:rPr>
          <w:rFonts w:ascii="Palatino Linotype" w:hAnsi="Palatino Linotype" w:cs="Arial"/>
          <w:b/>
          <w:bCs/>
          <w:sz w:val="24"/>
          <w:szCs w:val="24"/>
        </w:rPr>
        <w:t xml:space="preserve">El Sujeto Obligado </w:t>
      </w:r>
      <w:r w:rsidR="00123533">
        <w:rPr>
          <w:rFonts w:ascii="Palatino Linotype" w:hAnsi="Palatino Linotype" w:cs="Arial"/>
          <w:sz w:val="24"/>
          <w:szCs w:val="24"/>
        </w:rPr>
        <w:t xml:space="preserve">dio respuesta a la solicitud de información </w:t>
      </w:r>
      <w:r w:rsidR="00123533">
        <w:rPr>
          <w:rFonts w:ascii="Palatino Linotype" w:hAnsi="Palatino Linotype" w:cs="Arial"/>
          <w:b/>
          <w:bCs/>
          <w:sz w:val="24"/>
          <w:szCs w:val="24"/>
        </w:rPr>
        <w:t xml:space="preserve">00189/NEXTLAL/IP/2020, </w:t>
      </w:r>
      <w:r w:rsidR="00123533">
        <w:rPr>
          <w:rFonts w:ascii="Palatino Linotype" w:hAnsi="Palatino Linotype" w:cs="Arial"/>
          <w:sz w:val="24"/>
          <w:szCs w:val="24"/>
        </w:rPr>
        <w:t>resulta de nuestro interés lo siguiente:</w:t>
      </w:r>
    </w:p>
    <w:p w14:paraId="4FB60A39" w14:textId="32DAFFE7" w:rsidR="00123533" w:rsidRPr="00123533" w:rsidRDefault="00123533" w:rsidP="00123533">
      <w:pPr>
        <w:pStyle w:val="infoem"/>
        <w:rPr>
          <w:b/>
          <w:bCs/>
          <w:sz w:val="24"/>
        </w:rPr>
      </w:pPr>
      <w:r>
        <w:t xml:space="preserve">“POR MEDIO DEL PRESENTE, ME PERMITO DARLE SEGUIMIENTO A LA SOLICITUD DE INFORMACIÓN PÚBLICA, POR ESTE MEDIO EL SISTEMA DE ACCESO A LA INFORMACIÓN MEXIQUENSE (SAIMEX), DANDO CONTESTACIÓN EN TIEMPO Y FORMA DE LA SOLICITUD NÚMERO DE FOLIO DE LA SOLICITUD: 00189/NEXTLAL/IP/2020, QUE A LA LETRA DICE: • “Para efectos de la siguiente información me refiero </w:t>
      </w:r>
      <w:r>
        <w:lastRenderedPageBreak/>
        <w:t xml:space="preserve">exclusivamente a la Dirección de Seguridad Pública o Ciudadana, según aplique su normatividad, solicitando atentamente documentales y datos precisos bajo el principio de transparencia, acceso a la información y rendición de cuentas, de lo siguiente: 1. Organigrama de la Dirección de Seguridad Ciudadana o Seguridad Pública 2. Currículo versión pública de las y los titulares o encargados de despacho de la estructura de mandos superiores y medios, que integra la Dirección de Seguridad Pública o Ciudadana como lo es: director, subdirector, jefes de departamento, coordinadores administrativos…, incluido el currículo del Secretario Técnico de Seguridad Pública., sin omitir sus dos empleos anteriores al cargo público, su experiencia operativa y/o administrativa previa en Seguridad Pública… 3. Nombramiento del personal de estructura de mandos medios y superiores, incluyendo al Secretario Técnico de Seguridad Pública. 4. Currículo de las y los jefes de turno o mandos operativos, coordinadores operativos, etc., sin omitir su último grado académico (probado), certificaciones y cursos de profesionalización de los últimos tres años, y talleres inherentes al ámbito de Seguridad Pública 5. Manuales de procedimientos y Manuales de organización de las áreas que estructuran la Dirección de Seguridad Pública o Ciudadana. 6. Copia de la minuta o acta de integración de lo siguiente: a) Consejo de participación Ciudadana en Seguridad Pública o Ciudadana b) Comisión de Honor y Justicia c) Comisión del Servicio Profesional de Carrera, en caso de no contar en ella, especificar su equivalente 7. Áreas administrativas que no están incorporadas (visibles) en el organigrama pero que están integradas en la Dirección. 8. De las anteriores, ¿cuál es el perfil del personal contratado o si las atiende personal sustantivo con funciones operativas? 9. Qué cantidad de personal integra el estado de fuerza sustantivo (policial) de la Dirección de Seguridad Pública o Ciudadana, desagregado por hombres y mujeres. 10. Del personal sustantivo, ¿qué porcentaje realiza funciones administrativas y </w:t>
      </w:r>
      <w:r>
        <w:lastRenderedPageBreak/>
        <w:t>cuántos con funciones operativas? 11. De su personal, ¿cuántos elementos cuentan con un resultado en Control de Confianza APROBADO VIGENTE, cuántos con resultado APROBADO y cuántos elementos en estatus NO VIGENTE, por evaluar o con resultado pendiente? 12. Del personal, ¿cuántos elementos cuentan con un resultado en Desempeño de APROBADO y cuántos con NO APROBADO, y aquellos que aún no han sido evaluados? 13. Cuántos procesos se han instaurado por evaluaciones del desempeño, de control de confianza y/o de Competencias Básicas Policiales NO APROBADAS desde 2016 al 2020 (agosto), por año. 14. De su personal, ¿cuántos elementos cuentan con un resultado en Competencias Básicas Policiales de APROBADO, cuántos elementos con resultado NO APROBADO y cuánto personal no ha sido evaluado? 15. De su personal, cuántos elementos tienen Curso de Formación Inicial y en su caso equivalente, de acuerdo al Programa de profesionalización 2017 y cuántos policías no cuentan con documento que indique haber cursado Formación Inicial</w:t>
      </w:r>
      <w:proofErr w:type="gramStart"/>
      <w:r>
        <w:t>?</w:t>
      </w:r>
      <w:proofErr w:type="gramEnd"/>
      <w:r>
        <w:t xml:space="preserve"> 16. Qué estructuras de control interno de la Dirección de Seguridad Pública o Ciudadana implementan procesos de sanción administrativos así como disciplinarios y anexar el manual de procedimientos. 17. Recurso federal (tipo) y monto comprometido o devengado para evaluaciones del desempeño a partir del año 2016 al 2020 (por año), así como institución que coordinó la evaluación. 18. Programa de seguridad pública que se ejecuta en la actualidad así como el acta de sesión de consejo en el que se desahogó el punto de acuerdo de revisión y aprobación del Programa de Seguridad Pública o Ciudadana. 19. De no existir a la fecha programa, ¿cuál es la fecha en la que se tendrá el mismo? Lo anterior en apego a la normatividad vigente en materia de seguridad. 20. Porcentaje de su personal que al día 17 de octubre del año en curso cuenta con CERTIFICADO ÚNICO POLICIAL” CON BASE A LO ANTERIORMENTE MENCIONADO ME PERMITO DARLE SEGUIMIENTO QUE A LA LETRA DICE;ATENTO A LO </w:t>
      </w:r>
      <w:r>
        <w:lastRenderedPageBreak/>
        <w:t xml:space="preserve">ANTERIOR, </w:t>
      </w:r>
      <w:r w:rsidRPr="00123533">
        <w:rPr>
          <w:b/>
          <w:bCs/>
          <w:u w:val="single"/>
        </w:rPr>
        <w:t>ME PERMITO INFORMARLE QUE NO ES POSIBLE OTORGARLE LO SOLICITADO, EN VIRTUD QUE, POR RAZONES DE INTERES PÚBLICO Y AL COMPROMETERSE LA SEGURIDAD PÚBLICA DEL MUNICIPIO, SE TRATA DE INFORMACIÓN CLASIFICADA COMO RESERVADA O CONFIDENCIAL, AL REFERIRSE INFORMACIÓN INFOORMACIÓN PRIVADA,</w:t>
      </w:r>
      <w:r>
        <w:t xml:space="preserve"> DE CONFORMIDAD A LO ESTABLECISO EN LOS ARTICULOS 91, 140 Y 141, DE LA LEY DE TRANSPARENCIA Y ACCESO A LA INFORMACIÓN PÚBLICA DEL ESTADO DE MÉXICO Y MUNICIPIOS, ASI COMO EL ACUERDO DE CLASIFICACIÓN RESERVADA, </w:t>
      </w:r>
      <w:r w:rsidRPr="00123533">
        <w:rPr>
          <w:b/>
          <w:bCs/>
          <w:u w:val="single"/>
        </w:rPr>
        <w:t>POR LO CUAL SE ORDENA CLASIFICAR POR UN PERIODO DE CINCO AÑOS COMO INFORMACIÓN EN SU MODALIDAD RESERVADA Y CONFIDENCIAL,</w:t>
      </w:r>
      <w:r>
        <w:t xml:space="preserve"> TODA AQUELLA INFORMACIÓN RESPECTO AL NOMBRE, FIRMA, CLAVE ÚNICA DE REGISTRO DE POBLACIÓN REGISTRO FEDERAL DE CONTRIBUYENTE , NUMERO DE SEGURIDAD SOCIAL Y DOMICILIO DE LAS PERSONAS FÍSICAS SEAN CONTRIBUYENTES O SERVIDORES PÚBLICOS, EN RAZÓN QUE AL DAR A CONOCER TALES DATOS PERSONALES, PODIA PONER EN RIESGO LA VIDA Y/O LA SEGURIDAD DE DICHAS PERSONAS, MOTIVO POR EL CUAL NO ES PROCEDENTE ACORDAR DE CONFORMIDAD LO SOLICITADO: 1- AL DIFUNDIR LA INFORMACIÓN RELATIVA AL, CIRCULOS, NOMBRAMIENTOS, ESTADO DE FUERZA DE ELEMENTOS ADSCRITOS A LA COMISARIA DE SEGURIDAD PÚBLICA Y VIALIDAD DEL MUNICIPIO DE NEXTLALPAN, ESTADO DE MÉXICO PONE EN RIESGO LA VIDA, FUNCIÓN Y ACTUACIÓN, CONSIDERANDO QUE SE REALIZAN FUNCIONES, CRITERIOS Y PROTOCOLOS DE OPERACIÓN E INVESTIGACIONES PREVENTIVAS, TAL COMO LO </w:t>
      </w:r>
      <w:r>
        <w:lastRenderedPageBreak/>
        <w:t xml:space="preserve">MARCA EL ARTICULO 27 Y 32 DE LA LEY DE SEGURIDAD DEL ESTADO DE MÉXICO. 2- EL OTORGAR DICHA INFORMACIÓN SE TRADUCIRA EN UN DETRIMENTO AL COMBATE A LA DELINCUENCIA EN PERJUICIO DE LA SEGURIDAD PÚBLICA DEL MUNICIPIO DE NEXTLALPAN, PREVALECIENDO EL INTERES PARTICULAR SOBRE EL INTERES PÚBLICO. SIN MÁS POR EL MOMENTO ME DESPIDO DE USTED, RECIBA UN CORDIAL SALUDO Y ME PERMITO DARLE CUMPLIMIENTO A LO ANTES SOLICITADO EN TIEMPO Y FORMA.” </w:t>
      </w:r>
      <w:r>
        <w:rPr>
          <w:b/>
          <w:bCs/>
        </w:rPr>
        <w:t>[Sic]</w:t>
      </w:r>
    </w:p>
    <w:p w14:paraId="44063FA5" w14:textId="2C15C097" w:rsidR="00123533" w:rsidRDefault="00123533" w:rsidP="00B016F3">
      <w:pPr>
        <w:pStyle w:val="Sinespaciado"/>
        <w:spacing w:line="360" w:lineRule="auto"/>
        <w:jc w:val="both"/>
        <w:rPr>
          <w:rFonts w:ascii="Palatino Linotype" w:hAnsi="Palatino Linotype" w:cs="Arial"/>
          <w:sz w:val="24"/>
          <w:szCs w:val="24"/>
        </w:rPr>
      </w:pPr>
    </w:p>
    <w:p w14:paraId="052FB403" w14:textId="6A0CAEF7" w:rsidR="00F56138" w:rsidRPr="00F56138" w:rsidRDefault="00F56138" w:rsidP="00F5613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“acuerdo de clasificación de la información reservada del comité de transparencia.PDF”, </w:t>
      </w:r>
      <w:r>
        <w:rPr>
          <w:rFonts w:ascii="Palatino Linotype" w:hAnsi="Palatino Linotype" w:cs="Arial"/>
          <w:sz w:val="24"/>
          <w:szCs w:val="24"/>
        </w:rPr>
        <w:t xml:space="preserve">mismo que se tiene por reproducido en virtud de que será materia de análisis en el considerando respectivo. </w:t>
      </w:r>
    </w:p>
    <w:p w14:paraId="3A82D20C" w14:textId="77777777" w:rsidR="00B016F3" w:rsidRDefault="00B016F3" w:rsidP="00B016F3">
      <w:pPr>
        <w:pStyle w:val="Sinespaciado"/>
        <w:spacing w:line="360" w:lineRule="auto"/>
        <w:jc w:val="both"/>
        <w:rPr>
          <w:rFonts w:ascii="Palatino Linotype" w:hAnsi="Palatino Linotype"/>
          <w:b/>
          <w:sz w:val="28"/>
          <w:szCs w:val="24"/>
        </w:rPr>
      </w:pPr>
    </w:p>
    <w:p w14:paraId="47C0F4EB" w14:textId="77777777" w:rsidR="00B016F3" w:rsidRPr="00CE1048" w:rsidRDefault="00B016F3" w:rsidP="00B016F3">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t>TERCERO. Del recurso de revisión.</w:t>
      </w:r>
    </w:p>
    <w:p w14:paraId="5EE5C46C" w14:textId="6A9E9C62" w:rsidR="00F56138" w:rsidRDefault="00B016F3" w:rsidP="00B016F3">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w:t>
      </w:r>
      <w:r w:rsidR="00F56138">
        <w:rPr>
          <w:rFonts w:ascii="Palatino Linotype" w:hAnsi="Palatino Linotype"/>
          <w:b/>
          <w:bCs/>
          <w:sz w:val="24"/>
          <w:szCs w:val="24"/>
        </w:rPr>
        <w:t>E</w:t>
      </w:r>
      <w:r w:rsidRPr="00F56138">
        <w:rPr>
          <w:rFonts w:ascii="Palatino Linotype" w:hAnsi="Palatino Linotype"/>
          <w:b/>
          <w:bCs/>
          <w:sz w:val="24"/>
          <w:szCs w:val="24"/>
        </w:rPr>
        <w:t>l</w:t>
      </w:r>
      <w:r w:rsidRPr="002076B5">
        <w:rPr>
          <w:rFonts w:ascii="Palatino Linotype" w:hAnsi="Palatino Linotype"/>
          <w:sz w:val="24"/>
          <w:szCs w:val="24"/>
        </w:rPr>
        <w:t xml:space="preserve"> </w:t>
      </w:r>
      <w:r w:rsidRPr="002076B5">
        <w:rPr>
          <w:rFonts w:ascii="Palatino Linotype" w:hAnsi="Palatino Linotype"/>
          <w:b/>
          <w:sz w:val="24"/>
          <w:szCs w:val="24"/>
        </w:rPr>
        <w:t>Sujeto Obligado</w:t>
      </w:r>
      <w:r w:rsidRPr="002076B5">
        <w:rPr>
          <w:rFonts w:ascii="Palatino Linotype" w:hAnsi="Palatino Linotype"/>
          <w:sz w:val="24"/>
          <w:szCs w:val="24"/>
        </w:rPr>
        <w:t xml:space="preserve">, </w:t>
      </w:r>
      <w:r w:rsidR="00F56138">
        <w:rPr>
          <w:rFonts w:ascii="Palatino Linotype" w:hAnsi="Palatino Linotype"/>
          <w:b/>
          <w:bCs/>
          <w:sz w:val="24"/>
          <w:szCs w:val="24"/>
        </w:rPr>
        <w:t>E</w:t>
      </w:r>
      <w:r w:rsidRPr="00F56138">
        <w:rPr>
          <w:rFonts w:ascii="Palatino Linotype" w:hAnsi="Palatino Linotype"/>
          <w:b/>
          <w:bCs/>
          <w:sz w:val="24"/>
          <w:szCs w:val="24"/>
        </w:rPr>
        <w:t>l</w:t>
      </w:r>
      <w:r w:rsidRPr="002076B5">
        <w:rPr>
          <w:rFonts w:ascii="Palatino Linotype" w:hAnsi="Palatino Linotype"/>
          <w:sz w:val="24"/>
          <w:szCs w:val="24"/>
        </w:rPr>
        <w:t xml:space="preserve">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w:t>
      </w:r>
      <w:r>
        <w:rPr>
          <w:rFonts w:ascii="Palatino Linotype" w:hAnsi="Palatino Linotype"/>
          <w:sz w:val="24"/>
          <w:szCs w:val="24"/>
        </w:rPr>
        <w:t xml:space="preserve"> veintinueve de octubre de dos mil veinte</w:t>
      </w:r>
      <w:r w:rsidRPr="002076B5">
        <w:rPr>
          <w:rFonts w:ascii="Palatino Linotype" w:hAnsi="Palatino Linotype"/>
          <w:sz w:val="24"/>
          <w:szCs w:val="24"/>
        </w:rPr>
        <w:t xml:space="preserve">, </w:t>
      </w:r>
      <w:r w:rsidR="00F56138">
        <w:rPr>
          <w:rFonts w:ascii="Palatino Linotype" w:hAnsi="Palatino Linotype"/>
          <w:sz w:val="24"/>
          <w:szCs w:val="24"/>
        </w:rPr>
        <w:t xml:space="preserve">el cual fue registrado en el sistema electrónico con el expediente número </w:t>
      </w:r>
      <w:r w:rsidR="00F56138">
        <w:rPr>
          <w:rFonts w:ascii="Palatino Linotype" w:hAnsi="Palatino Linotype"/>
          <w:b/>
          <w:bCs/>
          <w:sz w:val="24"/>
          <w:szCs w:val="24"/>
        </w:rPr>
        <w:t xml:space="preserve">05080/INFOEM/IP/RR/2020, </w:t>
      </w:r>
      <w:r w:rsidR="00F56138">
        <w:rPr>
          <w:rFonts w:ascii="Palatino Linotype" w:hAnsi="Palatino Linotype"/>
          <w:sz w:val="24"/>
          <w:szCs w:val="24"/>
        </w:rPr>
        <w:t xml:space="preserve">en el cual arguyen las siguientes manifestaciones: </w:t>
      </w:r>
    </w:p>
    <w:p w14:paraId="7607DB07" w14:textId="169CBC5B" w:rsidR="00B016F3" w:rsidRPr="00F56138" w:rsidRDefault="00F56138" w:rsidP="00F56138">
      <w:pPr>
        <w:spacing w:before="240" w:after="240"/>
        <w:jc w:val="both"/>
        <w:rPr>
          <w:rFonts w:ascii="Palatino Linotype" w:hAnsi="Palatino Linotype" w:cs="Arial"/>
          <w:b/>
        </w:rPr>
      </w:pPr>
      <w:r w:rsidRPr="00F56138">
        <w:rPr>
          <w:rFonts w:ascii="Palatino Linotype" w:hAnsi="Palatino Linotype" w:cs="Arial"/>
          <w:b/>
        </w:rPr>
        <w:t>A</w:t>
      </w:r>
      <w:r w:rsidR="00B016F3" w:rsidRPr="00F56138">
        <w:rPr>
          <w:rFonts w:ascii="Palatino Linotype" w:hAnsi="Palatino Linotype" w:cs="Arial"/>
          <w:b/>
        </w:rPr>
        <w:t>cto Impugnado:</w:t>
      </w:r>
    </w:p>
    <w:p w14:paraId="266A815F" w14:textId="7E2F44E1" w:rsidR="00B016F3" w:rsidRPr="00F56138" w:rsidRDefault="00B016F3" w:rsidP="00F56138">
      <w:pPr>
        <w:pStyle w:val="infoem"/>
        <w:rPr>
          <w:b/>
          <w:bCs/>
        </w:rPr>
      </w:pPr>
      <w:r w:rsidRPr="00B15A94">
        <w:t>“</w:t>
      </w:r>
      <w:r w:rsidRPr="00D54D0A">
        <w:t>Respuesta a la solicitud de información con Número de Folio: 0189/NEXTLAL/IP/2020</w:t>
      </w:r>
      <w:r>
        <w:t>"</w:t>
      </w:r>
      <w:r w:rsidR="00F56138">
        <w:rPr>
          <w:b/>
          <w:bCs/>
        </w:rPr>
        <w:t xml:space="preserve">[Sic] </w:t>
      </w:r>
    </w:p>
    <w:p w14:paraId="5EF1EDA8" w14:textId="77777777" w:rsidR="00B016F3" w:rsidRPr="00F56138" w:rsidRDefault="00B016F3" w:rsidP="00F56138">
      <w:pPr>
        <w:spacing w:before="240" w:after="240"/>
        <w:jc w:val="both"/>
        <w:rPr>
          <w:rFonts w:ascii="Palatino Linotype" w:hAnsi="Palatino Linotype" w:cs="Arial"/>
          <w:sz w:val="24"/>
          <w:szCs w:val="24"/>
        </w:rPr>
      </w:pPr>
      <w:r w:rsidRPr="00F56138">
        <w:rPr>
          <w:rFonts w:ascii="Palatino Linotype" w:hAnsi="Palatino Linotype" w:cs="Arial"/>
          <w:b/>
          <w:sz w:val="24"/>
          <w:szCs w:val="24"/>
        </w:rPr>
        <w:lastRenderedPageBreak/>
        <w:t>Razones o Motivos de Inconformidad</w:t>
      </w:r>
      <w:r w:rsidRPr="00F56138">
        <w:rPr>
          <w:rFonts w:ascii="Palatino Linotype" w:hAnsi="Palatino Linotype" w:cs="Arial"/>
          <w:sz w:val="24"/>
          <w:szCs w:val="24"/>
        </w:rPr>
        <w:t xml:space="preserve">: </w:t>
      </w:r>
    </w:p>
    <w:p w14:paraId="02371F33" w14:textId="0827A73B" w:rsidR="00B016F3" w:rsidRPr="00F56138" w:rsidRDefault="00B016F3" w:rsidP="00F56138">
      <w:pPr>
        <w:pStyle w:val="infoem"/>
        <w:rPr>
          <w:b/>
          <w:bCs/>
        </w:rPr>
      </w:pPr>
      <w:r w:rsidRPr="004469D5">
        <w:t>“</w:t>
      </w:r>
      <w:r w:rsidRPr="000F4E27">
        <w:t>Interpongo el Recurso de Revisión por negativa al acceso a la información, con fundamento en lo siguiente: La Ley General del Sistema Nacional de Seguridad Pública (LGSNSP) en su artículo 6, refiere: Las Instituciones de Seguridad Pública serán de carácter civil, disciplinado y profesional, su actuación se regirá además, por los principios de legalidad, objetividad, eficiencia, honradez, y respeto a los derechos humanos reconocidos por la Constitución Política de los Estados Unidos Mexicanos. Deberán fomentar la participación ciudadana y rendir cuentas en términos de ley. La Ley de Transparencia y Acceso a la Información Pública del Estado de México y Municipios, en su artículo 4, Capítulo II refiere: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persona……privilegiando el principio de máxima publicidad de la información. Solo podrá ser clasificada excepcionalmente…</w:t>
      </w:r>
      <w:proofErr w:type="gramStart"/>
      <w:r w:rsidRPr="000F4E27">
        <w:t>..</w:t>
      </w:r>
      <w:proofErr w:type="gramEnd"/>
      <w:r w:rsidRPr="000F4E27">
        <w:t xml:space="preserve"> Artículo 122, misma Ley de Transparencia: Los supuestos de reserva o confidencialidad previstos en las leyes deberán ser acordes con las bases, principios y disposiciones establecidos en la Ley General y, en ningún caso, podrán contravenirla. De lo anterior se deduce que para clasificar la información existen procedimientos formales, de lo contrario estamos ante una interpretación discrecional y decisión arbitraria, asimismo, refiero que la reserva de información argumentada por el H. Ayuntamiento de Nextlalpan, es en cuanto a datos personales: NOMBRE, CURP, RFC, NÚMERO DE SEGURIDAD SOCIAL Y DOMICILIO, no obstante, los sujetos obligados deberán de elaborar las versiones públicas respecto de aquella información que considere susceptible de clasificarse, </w:t>
      </w:r>
      <w:r w:rsidRPr="000F4E27">
        <w:lastRenderedPageBreak/>
        <w:t>debiendo de observar las formalidades que establece la normatividad aplicable, entre ellas la emisión del acuerdo respectivo del comité de transparencia, el que deberá adjuntarse a la respuesta, de lo contrario podemos estar en la hipótesis de documentos alterados, de clasificación fraudulenta u otras más, recordando que los servidores públicos involucrados incurrirán en responsabilidad, amén de generar un agravio al particular al restringir un derecho humano. Asimismo, reitero que la información solicitada al sujeto obligado va más allá de datos personales reservados. Resulta importante señalar que el derecho de acceso a la información pública es un derecho humano reconocido en el Pacto de Derechos Civiles y Políticos, en la Convención Americana sobre Derechos Humanos, en la Constitución Política de los Estados Unidos Mexicanos y de la Constitución Política del Estado de México. De lo anterior, solicito atentamente se reconsidere y subsane la respuesta a la solicitud de información con Número</w:t>
      </w:r>
      <w:r>
        <w:t xml:space="preserve"> de Folio: 0189/NEXTLAL/IP/2020”. </w:t>
      </w:r>
      <w:r w:rsidR="00F56138">
        <w:rPr>
          <w:b/>
          <w:bCs/>
        </w:rPr>
        <w:t xml:space="preserve">[Sic] </w:t>
      </w:r>
    </w:p>
    <w:p w14:paraId="17B4A0DA" w14:textId="77777777" w:rsidR="00B016F3" w:rsidRPr="00344CFA" w:rsidRDefault="00B016F3" w:rsidP="00B016F3">
      <w:pPr>
        <w:pStyle w:val="Sinespaciado"/>
        <w:spacing w:line="360" w:lineRule="auto"/>
        <w:jc w:val="both"/>
        <w:rPr>
          <w:rFonts w:ascii="Palatino Linotype" w:hAnsi="Palatino Linotype"/>
          <w:sz w:val="24"/>
          <w:szCs w:val="24"/>
        </w:rPr>
      </w:pPr>
    </w:p>
    <w:p w14:paraId="078B7CF4" w14:textId="77777777" w:rsidR="00B016F3" w:rsidRPr="00800AFE" w:rsidRDefault="00B016F3" w:rsidP="00B016F3">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14:paraId="0D455823" w14:textId="3463B847" w:rsidR="00B016F3" w:rsidRDefault="00B016F3" w:rsidP="00B016F3">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Pr>
          <w:rFonts w:ascii="Palatino Linotype" w:hAnsi="Palatino Linotype" w:cs="Arial"/>
          <w:sz w:val="24"/>
          <w:szCs w:val="24"/>
        </w:rPr>
        <w:t>nado a la Comisionada</w:t>
      </w:r>
      <w:r w:rsidRPr="00344CFA">
        <w:rPr>
          <w:rFonts w:ascii="Palatino Linotype" w:hAnsi="Palatino Linotype" w:cs="Arial"/>
          <w:sz w:val="24"/>
          <w:szCs w:val="24"/>
        </w:rPr>
        <w:t xml:space="preserve"> </w:t>
      </w:r>
      <w:r w:rsidRPr="00344CFA">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del cual recayó acuerdo de admisión en fecha </w:t>
      </w:r>
      <w:r>
        <w:rPr>
          <w:rFonts w:ascii="Palatino Linotype" w:hAnsi="Palatino Linotype" w:cs="Arial"/>
          <w:sz w:val="24"/>
          <w:szCs w:val="24"/>
        </w:rPr>
        <w:t xml:space="preserve">cinco de noviembre </w:t>
      </w:r>
      <w:r w:rsidR="00F56138">
        <w:rPr>
          <w:rFonts w:ascii="Palatino Linotype" w:hAnsi="Palatino Linotype" w:cs="Arial"/>
          <w:sz w:val="24"/>
          <w:szCs w:val="24"/>
        </w:rPr>
        <w:t>del dos mil veinte</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3852F2BC" w14:textId="77777777" w:rsidR="00B016F3" w:rsidRDefault="00B016F3" w:rsidP="00B016F3">
      <w:pPr>
        <w:pStyle w:val="Sinespaciado"/>
        <w:spacing w:line="360" w:lineRule="auto"/>
        <w:jc w:val="both"/>
        <w:rPr>
          <w:rFonts w:ascii="Palatino Linotype" w:hAnsi="Palatino Linotype" w:cs="Arial"/>
          <w:sz w:val="24"/>
          <w:szCs w:val="24"/>
        </w:rPr>
      </w:pPr>
    </w:p>
    <w:p w14:paraId="6136DCBA" w14:textId="77777777" w:rsidR="00B016F3" w:rsidRPr="00344CFA" w:rsidRDefault="00B016F3" w:rsidP="00B016F3">
      <w:pPr>
        <w:pStyle w:val="Sinespaciado"/>
        <w:spacing w:line="360" w:lineRule="auto"/>
        <w:jc w:val="both"/>
        <w:rPr>
          <w:rFonts w:ascii="Palatino Linotype" w:hAnsi="Palatino Linotype" w:cs="Arial"/>
          <w:sz w:val="24"/>
          <w:szCs w:val="24"/>
        </w:rPr>
      </w:pPr>
    </w:p>
    <w:p w14:paraId="10BEC1E3" w14:textId="77777777" w:rsidR="00B016F3" w:rsidRDefault="00B016F3" w:rsidP="00B016F3">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QUINTO. De la etapa de instrucción.</w:t>
      </w:r>
    </w:p>
    <w:p w14:paraId="2FA7D6A6" w14:textId="7EF0CF7C" w:rsidR="00F56138" w:rsidRDefault="00F56138" w:rsidP="00F56138">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fechas cinco y seis de noviembre de dos mil veinte, mismo que fue puesto a la vista del </w:t>
      </w:r>
      <w:r>
        <w:rPr>
          <w:rFonts w:ascii="Palatino Linotype" w:hAnsi="Palatino Linotype" w:cs="Arial"/>
          <w:b/>
          <w:bCs/>
          <w:sz w:val="24"/>
          <w:szCs w:val="24"/>
        </w:rPr>
        <w:t xml:space="preserve">Recurrente, </w:t>
      </w:r>
      <w:r>
        <w:rPr>
          <w:rFonts w:ascii="Palatino Linotype" w:hAnsi="Palatino Linotype" w:cs="Arial"/>
          <w:sz w:val="24"/>
          <w:szCs w:val="24"/>
        </w:rPr>
        <w:t xml:space="preserve">el catorce de diciembre de dos mil veinte. </w:t>
      </w:r>
    </w:p>
    <w:p w14:paraId="09C13A84" w14:textId="0C271767" w:rsidR="00F56138" w:rsidRDefault="00F56138" w:rsidP="00F56138">
      <w:pPr>
        <w:spacing w:before="240" w:line="360" w:lineRule="auto"/>
        <w:jc w:val="both"/>
        <w:rPr>
          <w:rFonts w:ascii="Palatino Linotype" w:hAnsi="Palatino Linotype" w:cs="Arial"/>
          <w:sz w:val="24"/>
          <w:szCs w:val="24"/>
        </w:rPr>
      </w:pPr>
      <w:r>
        <w:rPr>
          <w:rFonts w:ascii="Palatino Linotype" w:hAnsi="Palatino Linotype" w:cs="Arial"/>
          <w:sz w:val="24"/>
          <w:szCs w:val="24"/>
        </w:rPr>
        <w:t>En fecha dieciocho de diciembre</w:t>
      </w:r>
      <w:r w:rsidRPr="00A77FAF">
        <w:rPr>
          <w:rFonts w:ascii="Palatino Linotype" w:hAnsi="Palatino Linotype" w:cs="Arial"/>
          <w:sz w:val="24"/>
          <w:szCs w:val="24"/>
        </w:rPr>
        <w:t xml:space="preserve"> </w:t>
      </w:r>
      <w:r>
        <w:rPr>
          <w:rFonts w:ascii="Palatino Linotype" w:hAnsi="Palatino Linotype" w:cs="Arial"/>
          <w:sz w:val="24"/>
          <w:szCs w:val="24"/>
        </w:rPr>
        <w:t>de dos mil veinte</w:t>
      </w:r>
      <w:r w:rsidRPr="00A77FAF">
        <w:rPr>
          <w:rFonts w:ascii="Palatino Linotype" w:hAnsi="Palatino Linotype" w:cs="Arial"/>
          <w:sz w:val="24"/>
          <w:szCs w:val="24"/>
        </w:rPr>
        <w:t>,</w:t>
      </w:r>
      <w:r>
        <w:rPr>
          <w:rFonts w:ascii="Palatino Linotype" w:hAnsi="Palatino Linotype" w:cs="Arial"/>
          <w:sz w:val="24"/>
          <w:szCs w:val="24"/>
        </w:rPr>
        <w:t xml:space="preserve"> se amplió </w:t>
      </w:r>
      <w:r w:rsidRPr="003413B9">
        <w:rPr>
          <w:rFonts w:ascii="Palatino Linotype" w:hAnsi="Palatino Linotype" w:cs="Arial"/>
          <w:sz w:val="24"/>
          <w:szCs w:val="24"/>
        </w:rPr>
        <w:t>el plazo para dictar resolución, en términos del artículo 181 de la Ley de Transparencia y Acceso a la Información Pública del Estado de México y Municipios.</w:t>
      </w:r>
    </w:p>
    <w:p w14:paraId="4641E387" w14:textId="756FA537" w:rsidR="00F56138" w:rsidRDefault="00F56138" w:rsidP="00F5613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w:t>
      </w:r>
      <w:r w:rsidRPr="002D78F9">
        <w:rPr>
          <w:rFonts w:ascii="Palatino Linotype" w:hAnsi="Palatino Linotype" w:cs="Arial"/>
          <w:sz w:val="24"/>
          <w:szCs w:val="24"/>
        </w:rPr>
        <w:t>veintiuno de enero de los corrientes,</w:t>
      </w:r>
      <w:r>
        <w:rPr>
          <w:rFonts w:ascii="Palatino Linotype" w:hAnsi="Palatino Linotype" w:cs="Arial"/>
          <w:sz w:val="24"/>
          <w:szCs w:val="24"/>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7223660" w14:textId="77777777" w:rsidR="00F56138" w:rsidRDefault="00F56138" w:rsidP="00F56138">
      <w:pPr>
        <w:spacing w:before="240" w:line="360" w:lineRule="auto"/>
        <w:jc w:val="both"/>
        <w:rPr>
          <w:rFonts w:ascii="Palatino Linotype" w:hAnsi="Palatino Linotype" w:cs="Arial"/>
          <w:sz w:val="24"/>
          <w:szCs w:val="24"/>
        </w:rPr>
      </w:pPr>
    </w:p>
    <w:p w14:paraId="2964E9BD" w14:textId="77777777" w:rsidR="00B016F3" w:rsidRPr="009C6F75" w:rsidRDefault="00B016F3" w:rsidP="00B016F3">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1F67B481" w14:textId="77777777" w:rsidR="00B016F3" w:rsidRPr="009C6F75" w:rsidRDefault="00B016F3" w:rsidP="00B016F3">
      <w:pPr>
        <w:pStyle w:val="Sinespaciado"/>
        <w:spacing w:line="360" w:lineRule="auto"/>
        <w:jc w:val="both"/>
        <w:rPr>
          <w:rFonts w:ascii="Palatino Linotype" w:hAnsi="Palatino Linotype"/>
          <w:b/>
          <w:sz w:val="24"/>
          <w:szCs w:val="24"/>
        </w:rPr>
      </w:pPr>
    </w:p>
    <w:p w14:paraId="68847F38" w14:textId="77777777" w:rsidR="00B016F3" w:rsidRPr="00800AFE" w:rsidRDefault="00B016F3" w:rsidP="00B016F3">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14:paraId="2EC52E3F" w14:textId="65D8B881" w:rsidR="00F56138" w:rsidRDefault="00F56138" w:rsidP="00F56138">
      <w:pPr>
        <w:spacing w:after="0" w:line="360" w:lineRule="auto"/>
        <w:jc w:val="both"/>
        <w:rPr>
          <w:rFonts w:ascii="Palatino Linotype" w:hAnsi="Palatino Linotype" w:cs="Arial"/>
          <w:sz w:val="24"/>
          <w:szCs w:val="24"/>
        </w:rPr>
      </w:pPr>
      <w:r w:rsidRPr="00C83B2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C83B29">
        <w:rPr>
          <w:rFonts w:ascii="Palatino Linotype" w:hAnsi="Palatino Linotype" w:cs="Arial"/>
          <w:b/>
          <w:sz w:val="24"/>
          <w:szCs w:val="24"/>
        </w:rPr>
        <w:t xml:space="preserve"> </w:t>
      </w:r>
      <w:r w:rsidRPr="00C83B2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w:t>
      </w:r>
      <w:r w:rsidRPr="00C83B29">
        <w:rPr>
          <w:rFonts w:ascii="Palatino Linotype" w:hAnsi="Palatino Linotype" w:cs="Arial"/>
          <w:sz w:val="24"/>
          <w:szCs w:val="24"/>
        </w:rPr>
        <w:lastRenderedPageBreak/>
        <w:t>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62B0D12" w14:textId="77777777" w:rsidR="00F56138" w:rsidRDefault="00F56138" w:rsidP="00F56138">
      <w:pPr>
        <w:spacing w:after="0" w:line="360" w:lineRule="auto"/>
        <w:jc w:val="both"/>
        <w:rPr>
          <w:rFonts w:ascii="Palatino Linotype" w:hAnsi="Palatino Linotype" w:cs="Arial"/>
          <w:sz w:val="24"/>
          <w:szCs w:val="24"/>
        </w:rPr>
      </w:pPr>
    </w:p>
    <w:p w14:paraId="5D8BF26A" w14:textId="77777777" w:rsidR="00F56138" w:rsidRDefault="00F56138" w:rsidP="00F56138">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F0314A1" w14:textId="77777777" w:rsidR="00B016F3" w:rsidRPr="009C6F75" w:rsidRDefault="00B016F3" w:rsidP="00B016F3">
      <w:pPr>
        <w:pStyle w:val="Sinespaciado"/>
        <w:spacing w:line="360" w:lineRule="auto"/>
        <w:jc w:val="both"/>
        <w:rPr>
          <w:rFonts w:ascii="Palatino Linotype" w:hAnsi="Palatino Linotype"/>
          <w:sz w:val="24"/>
          <w:szCs w:val="24"/>
        </w:rPr>
      </w:pPr>
    </w:p>
    <w:p w14:paraId="743B4465" w14:textId="77777777" w:rsidR="00B016F3" w:rsidRPr="00800AFE" w:rsidRDefault="00B016F3" w:rsidP="00B016F3">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20BBC3B7" w14:textId="77777777" w:rsidR="00B016F3" w:rsidRPr="009C6F75" w:rsidRDefault="00B016F3" w:rsidP="00B016F3">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E6B5389" w14:textId="77777777" w:rsidR="00B016F3" w:rsidRPr="00800AFE" w:rsidRDefault="00B016F3" w:rsidP="00B016F3">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lastRenderedPageBreak/>
        <w:t>TERCERO. De las causas de improcedencia.</w:t>
      </w:r>
    </w:p>
    <w:p w14:paraId="36708C0E" w14:textId="77777777" w:rsidR="00B016F3" w:rsidRPr="009C6F75" w:rsidRDefault="00B016F3" w:rsidP="00B016F3">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6B9D466" w14:textId="77777777" w:rsidR="00B016F3" w:rsidRPr="009C6F75" w:rsidRDefault="00B016F3" w:rsidP="00B016F3">
      <w:pPr>
        <w:pStyle w:val="Sinespaciado"/>
        <w:spacing w:line="360" w:lineRule="auto"/>
        <w:jc w:val="both"/>
        <w:rPr>
          <w:rFonts w:ascii="Palatino Linotype" w:hAnsi="Palatino Linotype"/>
          <w:sz w:val="24"/>
          <w:szCs w:val="24"/>
        </w:rPr>
      </w:pPr>
    </w:p>
    <w:p w14:paraId="72160253" w14:textId="77777777" w:rsidR="00B016F3" w:rsidRPr="009C6F75" w:rsidRDefault="00B016F3" w:rsidP="00B016F3">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51642FF9" w14:textId="77777777" w:rsidR="00B016F3" w:rsidRPr="009C6F75" w:rsidRDefault="00B016F3" w:rsidP="00B016F3">
      <w:pPr>
        <w:pStyle w:val="Sinespaciado"/>
        <w:spacing w:line="360" w:lineRule="auto"/>
        <w:jc w:val="both"/>
        <w:rPr>
          <w:rFonts w:ascii="Palatino Linotype" w:hAnsi="Palatino Linotype"/>
          <w:sz w:val="24"/>
          <w:szCs w:val="24"/>
        </w:rPr>
      </w:pPr>
    </w:p>
    <w:p w14:paraId="0B914D2F" w14:textId="77777777" w:rsidR="00B016F3" w:rsidRDefault="00B016F3" w:rsidP="00B016F3">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04AC2DD" w14:textId="77777777" w:rsidR="00B016F3" w:rsidRPr="009C6F75" w:rsidRDefault="00B016F3" w:rsidP="00B016F3">
      <w:pPr>
        <w:pStyle w:val="Sinespaciado"/>
        <w:spacing w:line="360" w:lineRule="auto"/>
        <w:jc w:val="both"/>
        <w:rPr>
          <w:rFonts w:ascii="Palatino Linotype" w:hAnsi="Palatino Linotype"/>
          <w:sz w:val="24"/>
          <w:szCs w:val="24"/>
        </w:rPr>
      </w:pPr>
    </w:p>
    <w:p w14:paraId="2F227A5E" w14:textId="77777777" w:rsidR="00B016F3" w:rsidRPr="00800AFE" w:rsidRDefault="00B016F3" w:rsidP="00B016F3">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CUARTO.</w:t>
      </w:r>
      <w:r w:rsidRPr="00800AFE">
        <w:rPr>
          <w:rFonts w:ascii="Palatino Linotype" w:hAnsi="Palatino Linotype"/>
          <w:sz w:val="28"/>
          <w:szCs w:val="26"/>
        </w:rPr>
        <w:t xml:space="preserve"> </w:t>
      </w:r>
      <w:r w:rsidRPr="00800AFE">
        <w:rPr>
          <w:rFonts w:ascii="Palatino Linotype" w:hAnsi="Palatino Linotype"/>
          <w:b/>
          <w:sz w:val="28"/>
          <w:szCs w:val="26"/>
        </w:rPr>
        <w:t>Estudio y resolución del asunto.</w:t>
      </w:r>
    </w:p>
    <w:p w14:paraId="424176D4" w14:textId="77777777" w:rsidR="00F56138" w:rsidRDefault="00F56138" w:rsidP="00F5613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4787BA7" w14:textId="77777777" w:rsidR="00F56138" w:rsidRPr="002869E1" w:rsidRDefault="00F56138" w:rsidP="00F56138">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7D2CB14C" w14:textId="77777777" w:rsidR="00F56138" w:rsidRPr="006010FE" w:rsidRDefault="00F56138" w:rsidP="00F5613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AA593" w14:textId="77777777" w:rsidR="00F56138" w:rsidRPr="006010FE" w:rsidRDefault="00F56138" w:rsidP="00F5613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CEC0B5" w14:textId="77777777" w:rsidR="00F56138" w:rsidRPr="006010FE" w:rsidRDefault="00F56138" w:rsidP="00F5613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7C3C475" w14:textId="77777777" w:rsidR="00F56138" w:rsidRPr="00EB27EE" w:rsidRDefault="00F56138" w:rsidP="00F56138">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3C549B24" w14:textId="77777777" w:rsidR="00F56138" w:rsidRPr="00EB27EE" w:rsidRDefault="00F56138" w:rsidP="00F56138">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EB27EE">
        <w:rPr>
          <w:rFonts w:ascii="Palatino Linotype" w:eastAsia="Times New Roman" w:hAnsi="Palatino Linotype" w:cs="Times New Roman"/>
          <w:b/>
          <w:i/>
          <w:u w:val="single"/>
          <w:lang w:eastAsia="es-ES"/>
        </w:rPr>
        <w:lastRenderedPageBreak/>
        <w:t xml:space="preserve">obligados a generarla, resumirla, efectuar cálculos o practicar investigaciones. </w:t>
      </w:r>
    </w:p>
    <w:p w14:paraId="14D0775E" w14:textId="77777777" w:rsidR="00F56138" w:rsidRPr="006010FE" w:rsidRDefault="00F56138" w:rsidP="00F5613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8008F9" w14:textId="77777777" w:rsidR="00F56138" w:rsidRPr="006010FE" w:rsidRDefault="00F56138" w:rsidP="00F5613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E4F84B" w14:textId="77777777" w:rsidR="00F56138" w:rsidRPr="006010FE" w:rsidRDefault="00F56138" w:rsidP="00F5613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9164C28" w14:textId="77777777" w:rsidR="00F56138" w:rsidRPr="006010FE" w:rsidRDefault="00F56138" w:rsidP="00F5613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7747E8F" w14:textId="77777777" w:rsidR="00F56138" w:rsidRPr="006010FE" w:rsidRDefault="00F56138" w:rsidP="00F5613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282098" w14:textId="77777777" w:rsidR="00F56138" w:rsidRPr="006010FE" w:rsidRDefault="00F56138" w:rsidP="00F5613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D774FBE" w14:textId="77777777" w:rsidR="00F56138" w:rsidRDefault="00F56138" w:rsidP="00F5613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53B14C6" w14:textId="77777777" w:rsidR="00F56138" w:rsidRDefault="00F56138" w:rsidP="00F56138">
      <w:pPr>
        <w:spacing w:before="240" w:line="360" w:lineRule="auto"/>
        <w:ind w:left="851" w:right="851"/>
        <w:jc w:val="both"/>
        <w:rPr>
          <w:rFonts w:ascii="Palatino Linotype" w:eastAsia="Times New Roman" w:hAnsi="Palatino Linotype" w:cs="Times New Roman"/>
          <w:b/>
          <w:i/>
          <w:lang w:eastAsia="es-ES"/>
        </w:rPr>
      </w:pPr>
    </w:p>
    <w:p w14:paraId="0698C73A" w14:textId="77777777" w:rsidR="00F56138" w:rsidRPr="006010FE" w:rsidRDefault="00F56138" w:rsidP="00F5613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E1FA0A3" w14:textId="77777777" w:rsidR="00F56138" w:rsidRPr="006E4CCA" w:rsidRDefault="00F56138" w:rsidP="00F56138">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E4347F8" w14:textId="092F9C85" w:rsidR="00B016F3" w:rsidRDefault="00B016F3" w:rsidP="00B016F3">
      <w:pPr>
        <w:pStyle w:val="Sinespaciado"/>
        <w:spacing w:line="360" w:lineRule="auto"/>
        <w:jc w:val="both"/>
        <w:rPr>
          <w:rFonts w:ascii="Palatino Linotype" w:hAnsi="Palatino Linotype"/>
          <w:sz w:val="24"/>
          <w:szCs w:val="24"/>
        </w:rPr>
      </w:pPr>
    </w:p>
    <w:p w14:paraId="0294592F" w14:textId="40800F95" w:rsidR="00F56138" w:rsidRDefault="00F56138" w:rsidP="00B016F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en una aproximación inicial, resulta oportuno mencionar que mediante la solicitud de información </w:t>
      </w:r>
      <w:r>
        <w:rPr>
          <w:rFonts w:ascii="Palatino Linotype" w:hAnsi="Palatino Linotype"/>
          <w:b/>
          <w:bCs/>
          <w:sz w:val="24"/>
          <w:szCs w:val="24"/>
        </w:rPr>
        <w:t xml:space="preserve">00189/NEXTLAL/IP/2020, </w:t>
      </w:r>
      <w:r w:rsidR="008C7719">
        <w:rPr>
          <w:rFonts w:ascii="Palatino Linotype" w:hAnsi="Palatino Linotype"/>
          <w:sz w:val="24"/>
          <w:szCs w:val="24"/>
        </w:rPr>
        <w:t xml:space="preserve">el particular formuló 20 -veinte- requerimientos, es preciso señalar que </w:t>
      </w:r>
      <w:r w:rsidR="00B81F20">
        <w:rPr>
          <w:rFonts w:ascii="Palatino Linotype" w:hAnsi="Palatino Linotype"/>
          <w:sz w:val="24"/>
          <w:szCs w:val="24"/>
        </w:rPr>
        <w:t>en la mayoría de ellos el</w:t>
      </w:r>
      <w:r w:rsidR="008C7719">
        <w:rPr>
          <w:rFonts w:ascii="Palatino Linotype" w:hAnsi="Palatino Linotype"/>
          <w:sz w:val="24"/>
          <w:szCs w:val="24"/>
        </w:rPr>
        <w:t xml:space="preserve"> particular no señaló elemento temporal, debiendo de ser fijado a la fecha de la solicitud de información, es decir, al diecinueve de octubre de dos mil veinte. </w:t>
      </w:r>
      <w:r w:rsidR="00B81F20">
        <w:rPr>
          <w:rFonts w:ascii="Palatino Linotype" w:hAnsi="Palatino Linotype"/>
          <w:sz w:val="24"/>
          <w:szCs w:val="24"/>
        </w:rPr>
        <w:t xml:space="preserve">En sentido contrario, respecto </w:t>
      </w:r>
      <w:r w:rsidR="00A969EF">
        <w:rPr>
          <w:rFonts w:ascii="Palatino Linotype" w:hAnsi="Palatino Linotype"/>
          <w:sz w:val="24"/>
          <w:szCs w:val="24"/>
        </w:rPr>
        <w:t>de un requerimiento</w:t>
      </w:r>
      <w:r w:rsidR="00B81F20">
        <w:rPr>
          <w:rFonts w:ascii="Palatino Linotype" w:hAnsi="Palatino Linotype"/>
          <w:sz w:val="24"/>
          <w:szCs w:val="24"/>
        </w:rPr>
        <w:t xml:space="preserve"> señaló como elemento temporal </w:t>
      </w:r>
      <w:r w:rsidR="00B81F20">
        <w:rPr>
          <w:rFonts w:ascii="Palatino Linotype" w:hAnsi="Palatino Linotype"/>
          <w:i/>
          <w:iCs/>
          <w:sz w:val="24"/>
          <w:szCs w:val="24"/>
        </w:rPr>
        <w:t xml:space="preserve">“2016 al 2020 (agosto)”, </w:t>
      </w:r>
      <w:r w:rsidR="00B81F20">
        <w:rPr>
          <w:rFonts w:ascii="Palatino Linotype" w:hAnsi="Palatino Linotype"/>
          <w:sz w:val="24"/>
          <w:szCs w:val="24"/>
        </w:rPr>
        <w:t xml:space="preserve">debiendo de ser delimitado del uno de enero de dos mil dieciséis al treinta y uno de agosto de dos mil veinte. </w:t>
      </w:r>
      <w:r w:rsidR="00A969EF">
        <w:rPr>
          <w:rFonts w:ascii="Palatino Linotype" w:hAnsi="Palatino Linotype"/>
          <w:sz w:val="24"/>
          <w:szCs w:val="24"/>
        </w:rPr>
        <w:t xml:space="preserve">Asimismo, respecto de otro requerimiento señaló </w:t>
      </w:r>
      <w:r w:rsidR="00A969EF">
        <w:rPr>
          <w:rFonts w:ascii="Palatino Linotype" w:hAnsi="Palatino Linotype"/>
          <w:i/>
          <w:iCs/>
          <w:sz w:val="24"/>
          <w:szCs w:val="24"/>
        </w:rPr>
        <w:t>“2016 al 2020”</w:t>
      </w:r>
      <w:r w:rsidR="00A969EF">
        <w:rPr>
          <w:rFonts w:ascii="Palatino Linotype" w:hAnsi="Palatino Linotype"/>
          <w:sz w:val="24"/>
          <w:szCs w:val="24"/>
        </w:rPr>
        <w:t xml:space="preserve">, es decir del uno de enero de dos mil dieciséis al diecinueve de octubre de dos mil veinte. </w:t>
      </w:r>
      <w:r w:rsidR="00A60B27">
        <w:rPr>
          <w:rFonts w:ascii="Palatino Linotype" w:hAnsi="Palatino Linotype"/>
          <w:sz w:val="24"/>
          <w:szCs w:val="24"/>
        </w:rPr>
        <w:t xml:space="preserve">Finalmente respecto de otro requerimiento, el particular fijo la temporalidad al diecisiete de octubre de dos mil veinte. </w:t>
      </w:r>
    </w:p>
    <w:p w14:paraId="3C06FA19" w14:textId="77777777" w:rsidR="00A969EF" w:rsidRPr="00A969EF" w:rsidRDefault="00A969EF" w:rsidP="00B016F3">
      <w:pPr>
        <w:pStyle w:val="Sinespaciado"/>
        <w:spacing w:line="360" w:lineRule="auto"/>
        <w:jc w:val="both"/>
        <w:rPr>
          <w:rFonts w:ascii="Palatino Linotype" w:hAnsi="Palatino Linotype"/>
          <w:sz w:val="24"/>
          <w:szCs w:val="24"/>
        </w:rPr>
      </w:pPr>
    </w:p>
    <w:p w14:paraId="08980729" w14:textId="021C6068" w:rsidR="008C64CD" w:rsidRPr="008C64CD" w:rsidRDefault="008C64CD" w:rsidP="00B016F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Luego entonces, de forma objetiva se precisa que mediante la solicitud de información </w:t>
      </w:r>
      <w:r>
        <w:rPr>
          <w:rFonts w:ascii="Palatino Linotype" w:hAnsi="Palatino Linotype"/>
          <w:b/>
          <w:bCs/>
          <w:sz w:val="24"/>
          <w:szCs w:val="24"/>
        </w:rPr>
        <w:t xml:space="preserve">00189/NEXTLAL/IP/2020, </w:t>
      </w:r>
      <w:r>
        <w:rPr>
          <w:rFonts w:ascii="Palatino Linotype" w:hAnsi="Palatino Linotype"/>
          <w:sz w:val="24"/>
          <w:szCs w:val="24"/>
        </w:rPr>
        <w:t>el particular requirió la siguiente información:</w:t>
      </w:r>
    </w:p>
    <w:p w14:paraId="36214092" w14:textId="1B5FFDDF" w:rsidR="007B2F87" w:rsidRPr="00B81F20" w:rsidRDefault="007B2F87" w:rsidP="00B016F3">
      <w:pPr>
        <w:pStyle w:val="Sinespaciado"/>
        <w:spacing w:line="360" w:lineRule="auto"/>
        <w:jc w:val="both"/>
        <w:rPr>
          <w:rFonts w:ascii="Palatino Linotype" w:hAnsi="Palatino Linotype"/>
          <w:sz w:val="24"/>
          <w:szCs w:val="24"/>
        </w:rPr>
      </w:pPr>
    </w:p>
    <w:p w14:paraId="54F85FA5" w14:textId="55218266" w:rsidR="00F56138" w:rsidRDefault="008C7719" w:rsidP="008C7719">
      <w:pPr>
        <w:pStyle w:val="Sinespaciado"/>
        <w:numPr>
          <w:ilvl w:val="0"/>
          <w:numId w:val="4"/>
        </w:numPr>
        <w:spacing w:line="360" w:lineRule="auto"/>
        <w:jc w:val="both"/>
        <w:rPr>
          <w:rFonts w:ascii="Palatino Linotype" w:hAnsi="Palatino Linotype"/>
          <w:sz w:val="24"/>
          <w:szCs w:val="24"/>
        </w:rPr>
      </w:pPr>
      <w:bookmarkStart w:id="0" w:name="_Hlk62137475"/>
      <w:r>
        <w:rPr>
          <w:rFonts w:ascii="Palatino Linotype" w:hAnsi="Palatino Linotype"/>
          <w:sz w:val="24"/>
          <w:szCs w:val="24"/>
        </w:rPr>
        <w:t>Organigrama</w:t>
      </w:r>
      <w:r w:rsidR="00D36FE3">
        <w:rPr>
          <w:rFonts w:ascii="Palatino Linotype" w:hAnsi="Palatino Linotype"/>
          <w:sz w:val="24"/>
          <w:szCs w:val="24"/>
        </w:rPr>
        <w:t xml:space="preserve"> de la Dirección de Seguridad Ciudadana, Seguridad Pública o equivalente, </w:t>
      </w:r>
      <w:r>
        <w:rPr>
          <w:rFonts w:ascii="Palatino Linotype" w:hAnsi="Palatino Linotype"/>
          <w:sz w:val="24"/>
          <w:szCs w:val="24"/>
        </w:rPr>
        <w:t xml:space="preserve">actualizado al diecinueve de octubre de dos mil veinte. </w:t>
      </w:r>
    </w:p>
    <w:p w14:paraId="5B82CCEB" w14:textId="45908CD7" w:rsidR="008C7719" w:rsidRDefault="008C7719" w:rsidP="008C7719">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t xml:space="preserve">Curriculum vitae o </w:t>
      </w:r>
      <w:r w:rsidR="002F3838">
        <w:rPr>
          <w:rFonts w:ascii="Palatino Linotype" w:hAnsi="Palatino Linotype"/>
          <w:sz w:val="24"/>
          <w:szCs w:val="24"/>
        </w:rPr>
        <w:t>análogo</w:t>
      </w:r>
      <w:r>
        <w:rPr>
          <w:rFonts w:ascii="Palatino Linotype" w:hAnsi="Palatino Linotype"/>
          <w:sz w:val="24"/>
          <w:szCs w:val="24"/>
        </w:rPr>
        <w:t xml:space="preserve"> de los mandos medios y superiores</w:t>
      </w:r>
      <w:r w:rsidR="00D36FE3">
        <w:rPr>
          <w:rFonts w:ascii="Palatino Linotype" w:hAnsi="Palatino Linotype"/>
          <w:sz w:val="24"/>
          <w:szCs w:val="24"/>
        </w:rPr>
        <w:t xml:space="preserve"> de la Dirección de Seguridad Ciudadana, Seguridad Pública o equivalente, </w:t>
      </w:r>
      <w:r>
        <w:rPr>
          <w:rFonts w:ascii="Palatino Linotype" w:hAnsi="Palatino Linotype"/>
          <w:sz w:val="24"/>
          <w:szCs w:val="24"/>
        </w:rPr>
        <w:t xml:space="preserve">actualizado al diecinueve de octubre de dos mil veinte. </w:t>
      </w:r>
    </w:p>
    <w:p w14:paraId="14FE8639" w14:textId="68B51DFE" w:rsidR="008C7719" w:rsidRDefault="008C7719" w:rsidP="008C7719">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lastRenderedPageBreak/>
        <w:t>Nombramiento de los mandos medios y superiores</w:t>
      </w:r>
      <w:r w:rsidR="00D36FE3">
        <w:rPr>
          <w:rFonts w:ascii="Palatino Linotype" w:hAnsi="Palatino Linotype"/>
          <w:sz w:val="24"/>
          <w:szCs w:val="24"/>
        </w:rPr>
        <w:t xml:space="preserve"> de la Dirección de Seguridad Ciudadana, Seguridad Pública o equivalente, </w:t>
      </w:r>
      <w:r>
        <w:rPr>
          <w:rFonts w:ascii="Palatino Linotype" w:hAnsi="Palatino Linotype"/>
          <w:sz w:val="24"/>
          <w:szCs w:val="24"/>
        </w:rPr>
        <w:t>actualizado al diecinueve de octubre de dos mil veinte.</w:t>
      </w:r>
    </w:p>
    <w:p w14:paraId="3AE88F82" w14:textId="74AA01FB" w:rsidR="002F3838" w:rsidRDefault="002F3838" w:rsidP="002F3838">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t xml:space="preserve">Curriculum vitae o análogo, de jefes operativos o equivalentes de </w:t>
      </w:r>
      <w:r w:rsidR="00D36FE3">
        <w:rPr>
          <w:rFonts w:ascii="Palatino Linotype" w:hAnsi="Palatino Linotype"/>
          <w:sz w:val="24"/>
          <w:szCs w:val="24"/>
        </w:rPr>
        <w:t>la Dirección</w:t>
      </w:r>
      <w:r>
        <w:rPr>
          <w:rFonts w:ascii="Palatino Linotype" w:hAnsi="Palatino Linotype"/>
          <w:sz w:val="24"/>
          <w:szCs w:val="24"/>
        </w:rPr>
        <w:t xml:space="preserve"> de Seguridad Ciudadana, Seguridad Pública o equivalente, actualizado al diecinueve de octubre de dos mil veinte. </w:t>
      </w:r>
    </w:p>
    <w:p w14:paraId="2CA884A5" w14:textId="37688493" w:rsidR="002F3838" w:rsidRDefault="00D36FE3" w:rsidP="008C7719">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t xml:space="preserve">Manuales de procedimientos y de organización de la  Dirección de Seguridad Ciudadana, Seguridad Pública o equivalente, actualizados al diecinueve de octubre de dos mil veinte. </w:t>
      </w:r>
    </w:p>
    <w:p w14:paraId="4BF1735E" w14:textId="6545FB1E" w:rsidR="00D36FE3" w:rsidRDefault="00D36FE3" w:rsidP="008C7719">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t xml:space="preserve">Minuta, acta de integración o </w:t>
      </w:r>
      <w:r w:rsidR="000E6B45">
        <w:rPr>
          <w:rFonts w:ascii="Palatino Linotype" w:hAnsi="Palatino Linotype"/>
          <w:sz w:val="24"/>
          <w:szCs w:val="24"/>
        </w:rPr>
        <w:t>análogo</w:t>
      </w:r>
      <w:r>
        <w:rPr>
          <w:rFonts w:ascii="Palatino Linotype" w:hAnsi="Palatino Linotype"/>
          <w:sz w:val="24"/>
          <w:szCs w:val="24"/>
        </w:rPr>
        <w:t xml:space="preserve"> del Consejo de participación ciudadana en seguridad pública; Comisión de honor y justicia; y Comisión del servicio profesional de carrera y/o equivalentes, actualizado al diecinueve de octubre de dos mil veinte. </w:t>
      </w:r>
    </w:p>
    <w:p w14:paraId="48BF899C" w14:textId="2B360C85" w:rsidR="00176888" w:rsidRDefault="00176888" w:rsidP="008C7719">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t xml:space="preserve">El o los documentos donde las áreas administrativas que no están incorporadas en el organigrama pero que estén integradas a la Dirección de Seguridad Ciudadana, Seguridad Pública o equivalente, actualizado al diecinueve de octubre de dos mil veinte. </w:t>
      </w:r>
    </w:p>
    <w:p w14:paraId="5B326983" w14:textId="435F5B97" w:rsidR="000E6B45" w:rsidRDefault="000E6B45" w:rsidP="008C7719">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t xml:space="preserve">El o los documentos donde conste el perfil del personal adscrito a la Dirección de Seguridad Ciudadana, Seguridad Pública o equivalente, actualizado al diecinueve de octubre de dos mil veinte. </w:t>
      </w:r>
    </w:p>
    <w:p w14:paraId="3C497970" w14:textId="32B45A07" w:rsidR="002640F5" w:rsidRPr="0016719B" w:rsidRDefault="002640F5" w:rsidP="008C7719">
      <w:pPr>
        <w:pStyle w:val="Sinespaciado"/>
        <w:numPr>
          <w:ilvl w:val="0"/>
          <w:numId w:val="4"/>
        </w:numPr>
        <w:spacing w:line="360" w:lineRule="auto"/>
        <w:jc w:val="both"/>
        <w:rPr>
          <w:rFonts w:ascii="Palatino Linotype" w:hAnsi="Palatino Linotype"/>
          <w:sz w:val="24"/>
          <w:szCs w:val="24"/>
        </w:rPr>
      </w:pPr>
      <w:r w:rsidRPr="0016719B">
        <w:rPr>
          <w:rFonts w:ascii="Palatino Linotype" w:hAnsi="Palatino Linotype"/>
          <w:sz w:val="24"/>
          <w:szCs w:val="24"/>
        </w:rPr>
        <w:t xml:space="preserve">El o los documentos donde conste </w:t>
      </w:r>
      <w:r w:rsidR="008C64CD" w:rsidRPr="0016719B">
        <w:rPr>
          <w:rFonts w:ascii="Palatino Linotype" w:hAnsi="Palatino Linotype"/>
          <w:sz w:val="24"/>
          <w:szCs w:val="24"/>
        </w:rPr>
        <w:t>el número de elementos sustantivos</w:t>
      </w:r>
      <w:r w:rsidRPr="0016719B">
        <w:rPr>
          <w:rFonts w:ascii="Palatino Linotype" w:hAnsi="Palatino Linotype"/>
          <w:sz w:val="24"/>
          <w:szCs w:val="24"/>
        </w:rPr>
        <w:t xml:space="preserve"> de la Dirección de Seguridad Ciudadana, Seguridad Pública o equivalente, desagregado por hombres y mujeres, actualizado al diecinueve de octubre de dos mil veinte. </w:t>
      </w:r>
    </w:p>
    <w:p w14:paraId="6402D8C8" w14:textId="0F2AB68D" w:rsidR="002640F5" w:rsidRPr="0016719B" w:rsidRDefault="002640F5" w:rsidP="008C7719">
      <w:pPr>
        <w:pStyle w:val="Sinespaciado"/>
        <w:numPr>
          <w:ilvl w:val="0"/>
          <w:numId w:val="4"/>
        </w:numPr>
        <w:spacing w:line="360" w:lineRule="auto"/>
        <w:jc w:val="both"/>
        <w:rPr>
          <w:rFonts w:ascii="Palatino Linotype" w:hAnsi="Palatino Linotype"/>
          <w:sz w:val="24"/>
          <w:szCs w:val="24"/>
        </w:rPr>
      </w:pPr>
      <w:r w:rsidRPr="0016719B">
        <w:rPr>
          <w:rFonts w:ascii="Palatino Linotype" w:hAnsi="Palatino Linotype"/>
          <w:sz w:val="24"/>
          <w:szCs w:val="24"/>
        </w:rPr>
        <w:lastRenderedPageBreak/>
        <w:t>El o los documentos donde conste el porcentaje de personal sustantivo que realiza funciones administrativas</w:t>
      </w:r>
      <w:r w:rsidR="0016719B" w:rsidRPr="0016719B">
        <w:rPr>
          <w:rFonts w:ascii="Palatino Linotype" w:hAnsi="Palatino Linotype"/>
          <w:sz w:val="24"/>
          <w:szCs w:val="24"/>
        </w:rPr>
        <w:t xml:space="preserve"> y operativas</w:t>
      </w:r>
      <w:r w:rsidRPr="0016719B">
        <w:rPr>
          <w:rFonts w:ascii="Palatino Linotype" w:hAnsi="Palatino Linotype"/>
          <w:sz w:val="24"/>
          <w:szCs w:val="24"/>
        </w:rPr>
        <w:t xml:space="preserve">, actualizado al diecinueve de octubre de dos mil veinte. </w:t>
      </w:r>
    </w:p>
    <w:p w14:paraId="560F2610" w14:textId="4E084BF9" w:rsidR="002640F5" w:rsidRDefault="002640F5" w:rsidP="008C7719">
      <w:pPr>
        <w:pStyle w:val="Sinespaciado"/>
        <w:numPr>
          <w:ilvl w:val="0"/>
          <w:numId w:val="4"/>
        </w:numPr>
        <w:spacing w:line="360" w:lineRule="auto"/>
        <w:jc w:val="both"/>
        <w:rPr>
          <w:rFonts w:ascii="Palatino Linotype" w:hAnsi="Palatino Linotype"/>
          <w:sz w:val="24"/>
          <w:szCs w:val="24"/>
        </w:rPr>
      </w:pPr>
      <w:r w:rsidRPr="002640F5">
        <w:rPr>
          <w:rFonts w:ascii="Palatino Linotype" w:hAnsi="Palatino Linotype"/>
          <w:sz w:val="24"/>
          <w:szCs w:val="24"/>
        </w:rPr>
        <w:t>E</w:t>
      </w:r>
      <w:r>
        <w:rPr>
          <w:rFonts w:ascii="Palatino Linotype" w:hAnsi="Palatino Linotype"/>
          <w:sz w:val="24"/>
          <w:szCs w:val="24"/>
        </w:rPr>
        <w:t xml:space="preserve">l o los documentos donde conste el número de elementos adscritos a la </w:t>
      </w:r>
      <w:r w:rsidRPr="002640F5">
        <w:rPr>
          <w:rFonts w:ascii="Palatino Linotype" w:hAnsi="Palatino Linotype"/>
          <w:sz w:val="24"/>
          <w:szCs w:val="24"/>
        </w:rPr>
        <w:t>Dirección de Seguridad Ciudadana, Seguridad Pública o equivalente,</w:t>
      </w:r>
      <w:r>
        <w:rPr>
          <w:rFonts w:ascii="Palatino Linotype" w:hAnsi="Palatino Linotype"/>
          <w:sz w:val="24"/>
          <w:szCs w:val="24"/>
        </w:rPr>
        <w:t xml:space="preserve"> con resultado en control de confianza aprobado vigente, aprobado no vigente, y por evaluar o resultado pendiente, actualizado al diecinueve de octubre de dos mil veinte. </w:t>
      </w:r>
    </w:p>
    <w:p w14:paraId="19D2FB88" w14:textId="7DB77764" w:rsidR="002640F5" w:rsidRDefault="002640F5" w:rsidP="008C7719">
      <w:pPr>
        <w:pStyle w:val="Sinespaciado"/>
        <w:numPr>
          <w:ilvl w:val="0"/>
          <w:numId w:val="4"/>
        </w:numPr>
        <w:spacing w:line="360" w:lineRule="auto"/>
        <w:jc w:val="both"/>
        <w:rPr>
          <w:rFonts w:ascii="Palatino Linotype" w:hAnsi="Palatino Linotype"/>
          <w:sz w:val="24"/>
          <w:szCs w:val="24"/>
        </w:rPr>
      </w:pPr>
      <w:r w:rsidRPr="002640F5">
        <w:rPr>
          <w:rFonts w:ascii="Palatino Linotype" w:hAnsi="Palatino Linotype"/>
          <w:sz w:val="24"/>
          <w:szCs w:val="24"/>
        </w:rPr>
        <w:t>E</w:t>
      </w:r>
      <w:r>
        <w:rPr>
          <w:rFonts w:ascii="Palatino Linotype" w:hAnsi="Palatino Linotype"/>
          <w:sz w:val="24"/>
          <w:szCs w:val="24"/>
        </w:rPr>
        <w:t xml:space="preserve">l o los documentos donde conste el número de elementos adscritos a la </w:t>
      </w:r>
      <w:r w:rsidRPr="002640F5">
        <w:rPr>
          <w:rFonts w:ascii="Palatino Linotype" w:hAnsi="Palatino Linotype"/>
          <w:sz w:val="24"/>
          <w:szCs w:val="24"/>
        </w:rPr>
        <w:t>Dirección de Seguridad Ciudadana, Seguridad Pública o equivalente,</w:t>
      </w:r>
      <w:r>
        <w:rPr>
          <w:rFonts w:ascii="Palatino Linotype" w:hAnsi="Palatino Linotype"/>
          <w:sz w:val="24"/>
          <w:szCs w:val="24"/>
        </w:rPr>
        <w:t xml:space="preserve"> con resultado en desempeño aprobado, no aprobado y pendientes de evaluar, al diecinueve de octubre de dos mil veinte. </w:t>
      </w:r>
    </w:p>
    <w:p w14:paraId="026C3FED" w14:textId="63E619F6" w:rsidR="002E0259" w:rsidRPr="00A60B27" w:rsidRDefault="002E0259" w:rsidP="008C7719">
      <w:pPr>
        <w:pStyle w:val="Sinespaciado"/>
        <w:numPr>
          <w:ilvl w:val="0"/>
          <w:numId w:val="4"/>
        </w:numPr>
        <w:spacing w:line="360" w:lineRule="auto"/>
        <w:jc w:val="both"/>
        <w:rPr>
          <w:rFonts w:ascii="Palatino Linotype" w:hAnsi="Palatino Linotype"/>
          <w:sz w:val="24"/>
          <w:szCs w:val="24"/>
        </w:rPr>
      </w:pPr>
      <w:r w:rsidRPr="00A60B27">
        <w:rPr>
          <w:rFonts w:ascii="Palatino Linotype" w:hAnsi="Palatino Linotype"/>
          <w:sz w:val="24"/>
          <w:szCs w:val="24"/>
        </w:rPr>
        <w:t xml:space="preserve">El o los documentos donde el número de procesos instaurados por evaluaciones del desempeño, de control de confianza y/o competencias básicas policiales no aprobadas, del periodo comprendido del uno de enero de dos mil dieciséis al treinta y uno de agosto de dos mil veinte. </w:t>
      </w:r>
    </w:p>
    <w:p w14:paraId="0D7ECC36" w14:textId="682C3402" w:rsidR="0072006E" w:rsidRDefault="0072006E" w:rsidP="008C7719">
      <w:pPr>
        <w:pStyle w:val="Sinespaciado"/>
        <w:numPr>
          <w:ilvl w:val="0"/>
          <w:numId w:val="4"/>
        </w:numPr>
        <w:spacing w:line="360" w:lineRule="auto"/>
        <w:jc w:val="both"/>
        <w:rPr>
          <w:rFonts w:ascii="Palatino Linotype" w:hAnsi="Palatino Linotype"/>
          <w:sz w:val="24"/>
          <w:szCs w:val="24"/>
        </w:rPr>
      </w:pPr>
      <w:r w:rsidRPr="0072006E">
        <w:rPr>
          <w:rFonts w:ascii="Palatino Linotype" w:hAnsi="Palatino Linotype"/>
          <w:sz w:val="24"/>
          <w:szCs w:val="24"/>
        </w:rPr>
        <w:t xml:space="preserve">El o </w:t>
      </w:r>
      <w:r>
        <w:rPr>
          <w:rFonts w:ascii="Palatino Linotype" w:hAnsi="Palatino Linotype"/>
          <w:sz w:val="24"/>
          <w:szCs w:val="24"/>
        </w:rPr>
        <w:t xml:space="preserve">los documentos donde conste el número de elementos que cuentan con resultado aprobatorio en competencias básicas policiales, el número de no aprobados y el número de elementos que no han sido evaluados, </w:t>
      </w:r>
      <w:r w:rsidRPr="0072006E">
        <w:rPr>
          <w:rFonts w:ascii="Palatino Linotype" w:hAnsi="Palatino Linotype"/>
          <w:sz w:val="24"/>
          <w:szCs w:val="24"/>
        </w:rPr>
        <w:t xml:space="preserve">al </w:t>
      </w:r>
      <w:r w:rsidR="00A969EF">
        <w:rPr>
          <w:rFonts w:ascii="Palatino Linotype" w:hAnsi="Palatino Linotype"/>
          <w:sz w:val="24"/>
          <w:szCs w:val="24"/>
        </w:rPr>
        <w:t xml:space="preserve">diecinueve de octubre de dos mil veinte. </w:t>
      </w:r>
      <w:r w:rsidRPr="0072006E">
        <w:rPr>
          <w:rFonts w:ascii="Palatino Linotype" w:hAnsi="Palatino Linotype"/>
          <w:sz w:val="24"/>
          <w:szCs w:val="24"/>
        </w:rPr>
        <w:t xml:space="preserve"> </w:t>
      </w:r>
    </w:p>
    <w:p w14:paraId="4E8D2095" w14:textId="57E3C9C6" w:rsidR="0072006E" w:rsidRDefault="0072006E" w:rsidP="008C7719">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t xml:space="preserve">El o los documentos donde conste el número de elementos que cuentan con curso de formación inicial o análogo, así como el número de elementos que no cuentan con dicha formación, al </w:t>
      </w:r>
      <w:r w:rsidR="00A969EF">
        <w:rPr>
          <w:rFonts w:ascii="Palatino Linotype" w:hAnsi="Palatino Linotype"/>
          <w:sz w:val="24"/>
          <w:szCs w:val="24"/>
        </w:rPr>
        <w:t xml:space="preserve">diecinueve de octubre de dos mil veinte. </w:t>
      </w:r>
      <w:r>
        <w:rPr>
          <w:rFonts w:ascii="Palatino Linotype" w:hAnsi="Palatino Linotype"/>
          <w:sz w:val="24"/>
          <w:szCs w:val="24"/>
        </w:rPr>
        <w:t xml:space="preserve"> </w:t>
      </w:r>
    </w:p>
    <w:p w14:paraId="44BC79F9" w14:textId="51DC6A1E" w:rsidR="0072006E" w:rsidRDefault="0072006E" w:rsidP="008C7719">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lastRenderedPageBreak/>
        <w:t xml:space="preserve">El o los documentos donde conste la estructura de control interno o </w:t>
      </w:r>
      <w:r w:rsidR="00B81F20">
        <w:rPr>
          <w:rFonts w:ascii="Palatino Linotype" w:hAnsi="Palatino Linotype"/>
          <w:sz w:val="24"/>
          <w:szCs w:val="24"/>
        </w:rPr>
        <w:t>análogo</w:t>
      </w:r>
      <w:r>
        <w:rPr>
          <w:rFonts w:ascii="Palatino Linotype" w:hAnsi="Palatino Linotype"/>
          <w:sz w:val="24"/>
          <w:szCs w:val="24"/>
        </w:rPr>
        <w:t xml:space="preserve"> de la Dirección de Seguridad Ciudadana, Seguridad Pública o equivalente,</w:t>
      </w:r>
      <w:r w:rsidR="00635CA7">
        <w:rPr>
          <w:rFonts w:ascii="Palatino Linotype" w:hAnsi="Palatino Linotype"/>
          <w:sz w:val="24"/>
          <w:szCs w:val="24"/>
        </w:rPr>
        <w:t xml:space="preserve"> </w:t>
      </w:r>
      <w:r>
        <w:rPr>
          <w:rFonts w:ascii="Palatino Linotype" w:hAnsi="Palatino Linotype"/>
          <w:sz w:val="24"/>
          <w:szCs w:val="24"/>
        </w:rPr>
        <w:t xml:space="preserve">que implementa procesos de sanción administrativos y disciplinarios, así como </w:t>
      </w:r>
      <w:r w:rsidR="00635CA7">
        <w:rPr>
          <w:rFonts w:ascii="Palatino Linotype" w:hAnsi="Palatino Linotype"/>
          <w:sz w:val="24"/>
          <w:szCs w:val="24"/>
        </w:rPr>
        <w:t xml:space="preserve">su manual de procedimientos, al </w:t>
      </w:r>
      <w:r w:rsidR="00A969EF">
        <w:rPr>
          <w:rFonts w:ascii="Palatino Linotype" w:hAnsi="Palatino Linotype"/>
          <w:sz w:val="24"/>
          <w:szCs w:val="24"/>
        </w:rPr>
        <w:t>diecinueve de octubre de dos mil veinte.</w:t>
      </w:r>
      <w:r w:rsidR="00635CA7">
        <w:rPr>
          <w:rFonts w:ascii="Palatino Linotype" w:hAnsi="Palatino Linotype"/>
          <w:sz w:val="24"/>
          <w:szCs w:val="24"/>
        </w:rPr>
        <w:t xml:space="preserve"> </w:t>
      </w:r>
    </w:p>
    <w:p w14:paraId="20C593EE" w14:textId="4815D7FA" w:rsidR="0072006E" w:rsidRPr="008C64CD" w:rsidRDefault="0072006E" w:rsidP="008C7719">
      <w:pPr>
        <w:pStyle w:val="Sinespaciado"/>
        <w:numPr>
          <w:ilvl w:val="0"/>
          <w:numId w:val="4"/>
        </w:numPr>
        <w:spacing w:line="360" w:lineRule="auto"/>
        <w:jc w:val="both"/>
        <w:rPr>
          <w:rFonts w:ascii="Palatino Linotype" w:hAnsi="Palatino Linotype"/>
          <w:sz w:val="24"/>
          <w:szCs w:val="24"/>
        </w:rPr>
      </w:pPr>
      <w:r w:rsidRPr="008C64CD">
        <w:rPr>
          <w:rFonts w:ascii="Palatino Linotype" w:hAnsi="Palatino Linotype"/>
          <w:sz w:val="24"/>
          <w:szCs w:val="24"/>
        </w:rPr>
        <w:t xml:space="preserve">El o los documentos donde conste el recurso federal (tipo) y monto comprometido o devengado para evaluaciones de desempeño, así como institución que coordinó la evaluación, del periodo comprendido del uno de enero de dos mil dieciséis al </w:t>
      </w:r>
      <w:r w:rsidR="00A969EF">
        <w:rPr>
          <w:rFonts w:ascii="Palatino Linotype" w:hAnsi="Palatino Linotype"/>
          <w:sz w:val="24"/>
          <w:szCs w:val="24"/>
        </w:rPr>
        <w:t>diecinueve de octubre</w:t>
      </w:r>
      <w:r w:rsidRPr="008C64CD">
        <w:rPr>
          <w:rFonts w:ascii="Palatino Linotype" w:hAnsi="Palatino Linotype"/>
          <w:sz w:val="24"/>
          <w:szCs w:val="24"/>
        </w:rPr>
        <w:t xml:space="preserve"> de dos mil veinte. </w:t>
      </w:r>
    </w:p>
    <w:p w14:paraId="0CF7700F" w14:textId="24BD5741" w:rsidR="00635CA7" w:rsidRDefault="00635CA7" w:rsidP="008C7719">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t xml:space="preserve">Programa de seguridad pública y acta de sesión de consejo de revisión y aprobación o análogo, al </w:t>
      </w:r>
      <w:r w:rsidR="00A969EF">
        <w:rPr>
          <w:rFonts w:ascii="Palatino Linotype" w:hAnsi="Palatino Linotype"/>
          <w:sz w:val="24"/>
          <w:szCs w:val="24"/>
        </w:rPr>
        <w:t xml:space="preserve">diecinueve de octubre de dos mil veinte. </w:t>
      </w:r>
      <w:r w:rsidR="00A56C03">
        <w:rPr>
          <w:rFonts w:ascii="Palatino Linotype" w:hAnsi="Palatino Linotype"/>
          <w:sz w:val="24"/>
          <w:szCs w:val="24"/>
        </w:rPr>
        <w:t xml:space="preserve"> </w:t>
      </w:r>
    </w:p>
    <w:p w14:paraId="4C3A0351" w14:textId="58FCA753" w:rsidR="00A56C03" w:rsidRDefault="007B2F87" w:rsidP="008C7719">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t xml:space="preserve">De no existir la información referida en el numeral 18, el o los documentos donde conste la fecha en que se tendrá dicha documentación. </w:t>
      </w:r>
    </w:p>
    <w:p w14:paraId="43CBBC93" w14:textId="21485E63" w:rsidR="00635CA7" w:rsidRPr="0072006E" w:rsidRDefault="00635CA7" w:rsidP="008C7719">
      <w:pPr>
        <w:pStyle w:val="Sinespaciado"/>
        <w:numPr>
          <w:ilvl w:val="0"/>
          <w:numId w:val="4"/>
        </w:numPr>
        <w:spacing w:line="360" w:lineRule="auto"/>
        <w:jc w:val="both"/>
        <w:rPr>
          <w:rFonts w:ascii="Palatino Linotype" w:hAnsi="Palatino Linotype"/>
          <w:sz w:val="24"/>
          <w:szCs w:val="24"/>
        </w:rPr>
      </w:pPr>
      <w:r>
        <w:rPr>
          <w:rFonts w:ascii="Palatino Linotype" w:hAnsi="Palatino Linotype"/>
          <w:sz w:val="24"/>
          <w:szCs w:val="24"/>
        </w:rPr>
        <w:t xml:space="preserve">El o los documentos donde conste el porcentaje de personal con certificado único policial, al </w:t>
      </w:r>
      <w:r w:rsidR="00AA62A0">
        <w:rPr>
          <w:rFonts w:ascii="Palatino Linotype" w:hAnsi="Palatino Linotype"/>
          <w:sz w:val="24"/>
          <w:szCs w:val="24"/>
        </w:rPr>
        <w:t xml:space="preserve">diecisiete de octubre del año en curso. </w:t>
      </w:r>
      <w:r>
        <w:rPr>
          <w:rFonts w:ascii="Palatino Linotype" w:hAnsi="Palatino Linotype"/>
          <w:sz w:val="24"/>
          <w:szCs w:val="24"/>
        </w:rPr>
        <w:t xml:space="preserve"> </w:t>
      </w:r>
    </w:p>
    <w:bookmarkEnd w:id="0"/>
    <w:p w14:paraId="0F303B49" w14:textId="77777777" w:rsidR="00B016F3" w:rsidRDefault="00B016F3" w:rsidP="00B016F3">
      <w:pPr>
        <w:pStyle w:val="Sinespaciado"/>
        <w:spacing w:line="360" w:lineRule="auto"/>
        <w:jc w:val="both"/>
        <w:rPr>
          <w:rFonts w:ascii="Palatino Linotype" w:hAnsi="Palatino Linotype"/>
          <w:sz w:val="24"/>
          <w:szCs w:val="24"/>
        </w:rPr>
      </w:pPr>
    </w:p>
    <w:p w14:paraId="485F2A86" w14:textId="77777777" w:rsidR="00B016F3" w:rsidRDefault="00B016F3" w:rsidP="00B016F3">
      <w:pPr>
        <w:spacing w:after="240" w:line="360" w:lineRule="auto"/>
        <w:jc w:val="both"/>
        <w:rPr>
          <w:rFonts w:ascii="Palatino Linotype" w:eastAsia="Calibri" w:hAnsi="Palatino Linotype" w:cs="Times New Roman"/>
          <w:b/>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Pr="002773DA">
        <w:rPr>
          <w:rFonts w:ascii="Palatino Linotype" w:hAnsi="Palatino Linotype" w:cs="Arial"/>
          <w:b/>
          <w:sz w:val="24"/>
          <w:szCs w:val="24"/>
        </w:rPr>
        <w:t>00189/NEXTLAL/IP/2020</w:t>
      </w:r>
      <w:r w:rsidRPr="00B26FB2">
        <w:rPr>
          <w:rFonts w:ascii="Palatino Linotype" w:eastAsia="Calibri" w:hAnsi="Palatino Linotype" w:cs="Times New Roman"/>
          <w:b/>
          <w:sz w:val="24"/>
          <w:szCs w:val="24"/>
        </w:rPr>
        <w:t xml:space="preserve">, </w:t>
      </w:r>
      <w:r w:rsidRPr="00391FD9">
        <w:rPr>
          <w:rFonts w:ascii="Palatino Linotype" w:eastAsia="Calibri" w:hAnsi="Palatino Linotype" w:cs="Times New Roman"/>
          <w:sz w:val="24"/>
          <w:szCs w:val="24"/>
        </w:rPr>
        <w:t xml:space="preserve">remitiendo para tal efecto </w:t>
      </w:r>
      <w:r w:rsidRPr="00CD6851">
        <w:rPr>
          <w:rFonts w:ascii="Palatino Linotype" w:eastAsia="Calibri" w:hAnsi="Palatino Linotype" w:cs="Times New Roman"/>
          <w:sz w:val="24"/>
          <w:szCs w:val="24"/>
        </w:rPr>
        <w:t>oficio sin número</w:t>
      </w:r>
      <w:r>
        <w:rPr>
          <w:rFonts w:ascii="Palatino Linotype" w:eastAsia="Calibri" w:hAnsi="Palatino Linotype" w:cs="Times New Roman"/>
          <w:sz w:val="24"/>
          <w:szCs w:val="24"/>
        </w:rPr>
        <w:t>,</w:t>
      </w:r>
      <w:r w:rsidRPr="00CD6851">
        <w:rPr>
          <w:rFonts w:ascii="Palatino Linotype" w:eastAsia="Calibri" w:hAnsi="Palatino Linotype" w:cs="Times New Roman"/>
          <w:sz w:val="24"/>
          <w:szCs w:val="24"/>
        </w:rPr>
        <w:t xml:space="preserve"> de fecha veintisiete</w:t>
      </w:r>
      <w:r>
        <w:rPr>
          <w:rFonts w:ascii="Palatino Linotype" w:eastAsia="Calibri" w:hAnsi="Palatino Linotype" w:cs="Times New Roman"/>
          <w:sz w:val="24"/>
          <w:szCs w:val="24"/>
        </w:rPr>
        <w:t xml:space="preserve"> de octubre de dos mil veinte,</w:t>
      </w:r>
      <w:r>
        <w:rPr>
          <w:rFonts w:ascii="Palatino Linotype" w:eastAsia="Calibri" w:hAnsi="Palatino Linotype" w:cs="Times New Roman"/>
          <w:b/>
          <w:sz w:val="24"/>
          <w:szCs w:val="24"/>
        </w:rPr>
        <w:t xml:space="preserve"> </w:t>
      </w:r>
      <w:r>
        <w:rPr>
          <w:rFonts w:ascii="Palatino Linotype" w:eastAsia="Calibri" w:hAnsi="Palatino Linotype" w:cs="Times New Roman"/>
          <w:sz w:val="24"/>
          <w:szCs w:val="24"/>
        </w:rPr>
        <w:t>en el</w:t>
      </w:r>
      <w:r w:rsidRPr="00391FD9">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 xml:space="preserve">que </w:t>
      </w:r>
      <w:r w:rsidRPr="00391FD9">
        <w:rPr>
          <w:rFonts w:ascii="Palatino Linotype" w:eastAsia="Calibri" w:hAnsi="Palatino Linotype" w:cs="Times New Roman"/>
          <w:sz w:val="24"/>
          <w:szCs w:val="24"/>
        </w:rPr>
        <w:t>manifestó lo siguiente</w:t>
      </w:r>
      <w:r>
        <w:rPr>
          <w:rFonts w:ascii="Palatino Linotype" w:eastAsia="Calibri" w:hAnsi="Palatino Linotype" w:cs="Times New Roman"/>
          <w:b/>
          <w:sz w:val="24"/>
          <w:szCs w:val="24"/>
        </w:rPr>
        <w:t xml:space="preserve">: </w:t>
      </w:r>
    </w:p>
    <w:p w14:paraId="431F9BC2" w14:textId="77777777" w:rsidR="00B016F3" w:rsidRPr="002773DA" w:rsidRDefault="00B016F3" w:rsidP="00A313AF">
      <w:pPr>
        <w:pStyle w:val="infoem"/>
        <w:jc w:val="right"/>
      </w:pPr>
      <w:r w:rsidRPr="002773DA">
        <w:rPr>
          <w:sz w:val="24"/>
        </w:rPr>
        <w:t>“</w:t>
      </w:r>
      <w:r w:rsidRPr="002773DA">
        <w:t>Nextlalpan, México a 27 de Octubre de 2020</w:t>
      </w:r>
    </w:p>
    <w:p w14:paraId="2EA73240" w14:textId="07AB81AD" w:rsidR="00B016F3" w:rsidRPr="002773DA" w:rsidRDefault="00B016F3" w:rsidP="00A313AF">
      <w:pPr>
        <w:pStyle w:val="infoem"/>
        <w:jc w:val="right"/>
      </w:pPr>
      <w:r w:rsidRPr="002773DA">
        <w:t xml:space="preserve">Nombre del solicitante: </w:t>
      </w:r>
      <w:r w:rsidR="004A264D">
        <w:t>xxxxxxxxxxxxxxxxxxxxxxxxxxxxxxx</w:t>
      </w:r>
      <w:bookmarkStart w:id="1" w:name="_GoBack"/>
      <w:bookmarkEnd w:id="1"/>
    </w:p>
    <w:p w14:paraId="5F3F93BF" w14:textId="77777777" w:rsidR="00B016F3" w:rsidRDefault="00B016F3" w:rsidP="00A313AF">
      <w:pPr>
        <w:pStyle w:val="infoem"/>
        <w:jc w:val="right"/>
      </w:pPr>
      <w:r w:rsidRPr="002773DA">
        <w:t>Folio de la solicitud: 00189/NEXTLAL/IP/2020</w:t>
      </w:r>
    </w:p>
    <w:p w14:paraId="0679C3A7" w14:textId="77777777" w:rsidR="00B016F3" w:rsidRDefault="00B016F3" w:rsidP="00A313AF">
      <w:pPr>
        <w:pStyle w:val="infoem"/>
      </w:pPr>
      <w:r w:rsidRPr="002773DA">
        <w:lastRenderedPageBreak/>
        <w:t>POR MEDIO DEL PRESENTE, ME PERMITO DARLE SEGUIMIENTO A LA SOLICITUD DE INFORMACIÓN PÚBLICA, POR ESTE MEDIO EL SISTEMA DE ACCESO A LA INFORMACIÓN MEXIQUENSE (SAIMEX), DANDO CONTESTACIÓN EN TIEMPO Y FORMA DE LA SOLICITUD NÚMERO DE FOLIO DE LA SOLICITUD: 00189/NEXTLAL/IP/2020, QUE A LA LETRA DICE: CON BASE A LO ANTERIORMENTE MENCIONADO ME PERMITO DARLE SEGUIMIENTO QUE A LA LETRA DICE;</w:t>
      </w:r>
      <w:r>
        <w:t>…</w:t>
      </w:r>
    </w:p>
    <w:p w14:paraId="0853872F" w14:textId="43699147" w:rsidR="00B016F3" w:rsidRDefault="00A313AF" w:rsidP="00A313AF">
      <w:pPr>
        <w:pStyle w:val="infoem"/>
      </w:pPr>
      <w:r>
        <w:t>(…)</w:t>
      </w:r>
    </w:p>
    <w:p w14:paraId="0775BB51" w14:textId="28D76D93" w:rsidR="00B016F3" w:rsidRPr="00A313AF" w:rsidRDefault="00B016F3" w:rsidP="00A313AF">
      <w:pPr>
        <w:pStyle w:val="infoem"/>
        <w:rPr>
          <w:b/>
          <w:bCs/>
        </w:rPr>
      </w:pPr>
      <w:r w:rsidRPr="002773DA">
        <w:t xml:space="preserve">ATENTO A LO ANTERIOR, ME PERMITO INFORMARLE QUE NO ES POSIBLE OTORGARLE LO SOLICITADO, EN VIRTUD QUE, POR RAZONES DE INTERES PÚBLICO Y AL COMPROMETERSE LA SEGURIDAD PÚBLICA DEL MUNICIPIO, SE TRATA DE INFORMACIÓN CLASIFICADA COMO RESERVADA O CONFIDENCIAL, AL REFERIRSE INFORMACIÓN INFOORMACIÓN PRIVADA, DE CONFORMIDAD A LO ESTABLECISO EN LOS ARTICULOS 91, 140 Y 141, DE LA LEY DE TRANSPARENCIA Y ACCESO A LA INFORMACIÓN PÚBLICA DEL ESTADO DE MÉXICO Y MUNICIPIOS, ASI COMO EL ACUERDO DE CLASIFICACIÓN RESERVADA, POR LO CUAL SE ORDENA CLASIFICAR POR UN PERIODO DE CINCO AÑOS COMO INFORMACIÓN EN SU MODALIDAD RESERVADA Y CONFIDENCIAL, TODA AQUELLA INFORMACIÓN RESPECTO AL NOMBRE, FIRMA, CLAVE ÚNICA DE REGISTRO DE POBLACIÓN REGISTRO FEDERAL DE CONTRIBUYENTE , NUMERO DE SEGURIDAD SOCIAL Y DOMICILIO DE LAS PERSONAS FÍSICAS SEAN CONTRIBUYENTES O SERVIDORES PÚBLICOS, EN RAZÓN QUE AL DAR A CONOCER TALES DATOS PERSONALES, PODIA </w:t>
      </w:r>
      <w:r w:rsidRPr="002773DA">
        <w:lastRenderedPageBreak/>
        <w:t>PONER EN RIESGO LA VIDA Y/O LA SEGURIDAD DE DICHAS PERSONAS, MOTIVO POR EL CUAL NO ES PROCEDENTE ACORDAR DE CONFORMIDAD LO SOLICITADO: 1- AL DIFUNDIR LA INFORMACIÓN RELATIVA AL, CIRCULOS, NOMBRAMIENTOS, ESTADO DE FUERZA DE ELEMENTOS ADSCRITOS A LA COMISARIA DE SEGURIDAD PÚBLICA Y VIALIDAD DEL MUNICIPIO DE NEXTLALPAN, ESTADO DE MÉXICO PONE EN RIESGO LA VIDA, FUNCIÓN Y ACTUACIÓN, CONSIDERANDO QUE SE REALIZAN FUNCIONES, CRITERIOS Y PROTOCOLOS DE OPERACIÓN E INVESTIGACIONES PREVENTIVAS, TAL COMO LO MARCA EL ARTICULO 27 Y 32 DE LA LEY DE SEGURIDAD DEL ESTADO DE MÉXICO. 2- EL OTORGAR DICHA INFORMACIÓN SE TRADUCIRA EN UN DETRIMENTO AL COMBATE A LA DELINCUENCIA EN PERJUICIO DE LA SEGURIDAD PÚBLICA DEL MUNICIPIO DE NEXTLALPAN, PREVALECIENDO EL INTERES PARTICULAR SOBRE EL INTERES PÚBLICO. SIN MÁS POR EL MOMENTO ME DESPIDO DE USTED, RECIBA UN CORDIAL SALUDO Y ME PERMITO DARLE CUMPLIMIENTO A LO ANTES SOLICITADO EN TIEMPO Y FORMA.</w:t>
      </w:r>
      <w:r w:rsidR="00A313AF">
        <w:t xml:space="preserve">” </w:t>
      </w:r>
      <w:r w:rsidR="00A313AF">
        <w:rPr>
          <w:b/>
          <w:bCs/>
        </w:rPr>
        <w:t>[Sic]</w:t>
      </w:r>
    </w:p>
    <w:p w14:paraId="6055BDDA" w14:textId="77777777" w:rsidR="00B016F3" w:rsidRDefault="00B016F3" w:rsidP="00A313AF">
      <w:pPr>
        <w:pStyle w:val="infoem"/>
        <w:rPr>
          <w:rFonts w:eastAsia="Calibri" w:cs="Times New Roman"/>
          <w:b/>
          <w:sz w:val="24"/>
        </w:rPr>
      </w:pPr>
    </w:p>
    <w:p w14:paraId="387C75F6" w14:textId="2E71F46A" w:rsidR="007D2CE7" w:rsidRDefault="00B016F3" w:rsidP="00EE1ADB">
      <w:pPr>
        <w:spacing w:after="240" w:line="360" w:lineRule="auto"/>
        <w:jc w:val="both"/>
        <w:rPr>
          <w:rFonts w:ascii="Palatino Linotype" w:eastAsia="Calibri" w:hAnsi="Palatino Linotype"/>
          <w:sz w:val="24"/>
          <w:szCs w:val="24"/>
        </w:rPr>
      </w:pPr>
      <w:r w:rsidRPr="00A6395A">
        <w:rPr>
          <w:rFonts w:ascii="Palatino Linotype" w:eastAsia="Calibri" w:hAnsi="Palatino Linotype" w:cs="Times New Roman"/>
          <w:sz w:val="24"/>
          <w:szCs w:val="24"/>
        </w:rPr>
        <w:t xml:space="preserve">Al que adjunta archivo electrónico </w:t>
      </w:r>
      <w:r w:rsidRPr="00A6395A">
        <w:rPr>
          <w:rFonts w:ascii="Palatino Linotype" w:eastAsia="Calibri" w:hAnsi="Palatino Linotype" w:cs="Times New Roman"/>
          <w:b/>
          <w:sz w:val="24"/>
          <w:szCs w:val="24"/>
        </w:rPr>
        <w:t xml:space="preserve">“acuerdo de clasificación de la información reservada del </w:t>
      </w:r>
      <w:proofErr w:type="spellStart"/>
      <w:r w:rsidRPr="00A6395A">
        <w:rPr>
          <w:rFonts w:ascii="Palatino Linotype" w:eastAsia="Calibri" w:hAnsi="Palatino Linotype" w:cs="Times New Roman"/>
          <w:b/>
          <w:sz w:val="24"/>
          <w:szCs w:val="24"/>
        </w:rPr>
        <w:t>comite</w:t>
      </w:r>
      <w:proofErr w:type="spellEnd"/>
      <w:r w:rsidRPr="00A6395A">
        <w:rPr>
          <w:rFonts w:ascii="Palatino Linotype" w:eastAsia="Calibri" w:hAnsi="Palatino Linotype" w:cs="Times New Roman"/>
          <w:b/>
          <w:sz w:val="24"/>
          <w:szCs w:val="24"/>
        </w:rPr>
        <w:t xml:space="preserve"> de transparencia.PDF”</w:t>
      </w:r>
      <w:r w:rsidRPr="00A6395A">
        <w:rPr>
          <w:rFonts w:ascii="Palatino Linotype" w:eastAsia="Calibri" w:hAnsi="Palatino Linotype" w:cs="Times New Roman"/>
          <w:sz w:val="24"/>
          <w:szCs w:val="24"/>
        </w:rPr>
        <w:t xml:space="preserve">, que contiene el acuerdo de clasificación de información reservada, de fecha dieciocho de agosto de dos mil veinte, emitido por el Comité por los Integrantes del Comité de Transparencia del Municipio de Nextlalpan, </w:t>
      </w:r>
      <w:r w:rsidRPr="00A6395A">
        <w:rPr>
          <w:rFonts w:ascii="Palatino Linotype" w:eastAsia="Calibri" w:hAnsi="Palatino Linotype"/>
          <w:sz w:val="24"/>
          <w:szCs w:val="24"/>
        </w:rPr>
        <w:t xml:space="preserve">mediante el cual en su punto de acuerdo PRIMERO, ordena clasificar por un periodo de cinco años como información en su modalidad de reservada y </w:t>
      </w:r>
      <w:r>
        <w:rPr>
          <w:rFonts w:ascii="Palatino Linotype" w:eastAsia="Calibri" w:hAnsi="Palatino Linotype"/>
          <w:sz w:val="24"/>
          <w:szCs w:val="24"/>
        </w:rPr>
        <w:t>c</w:t>
      </w:r>
      <w:r w:rsidR="00630C80">
        <w:rPr>
          <w:rFonts w:ascii="Palatino Linotype" w:eastAsia="Calibri" w:hAnsi="Palatino Linotype"/>
          <w:sz w:val="24"/>
          <w:szCs w:val="24"/>
        </w:rPr>
        <w:t xml:space="preserve">onfidencial, a partir de su emisión, toda aquella información respecto al nombre, </w:t>
      </w:r>
      <w:r w:rsidR="00630C80">
        <w:rPr>
          <w:rFonts w:ascii="Palatino Linotype" w:eastAsia="Calibri" w:hAnsi="Palatino Linotype"/>
          <w:sz w:val="24"/>
          <w:szCs w:val="24"/>
        </w:rPr>
        <w:lastRenderedPageBreak/>
        <w:t xml:space="preserve">firma, clave única de registro de población, registro federal de contribuyente, número de seguridad social y domicilio de las personas físicas que sean contribuyentes o servidores públicos </w:t>
      </w:r>
      <w:r w:rsidR="00A20BD6">
        <w:rPr>
          <w:rFonts w:ascii="Palatino Linotype" w:eastAsia="Calibri" w:hAnsi="Palatino Linotype"/>
          <w:sz w:val="24"/>
          <w:szCs w:val="24"/>
        </w:rPr>
        <w:t xml:space="preserve">en razón de que al dar a conocer tales datos personales podría </w:t>
      </w:r>
      <w:r w:rsidR="00AA62A0">
        <w:rPr>
          <w:rFonts w:ascii="Palatino Linotype" w:eastAsia="Calibri" w:hAnsi="Palatino Linotype"/>
          <w:noProof/>
          <w:sz w:val="24"/>
          <w:szCs w:val="24"/>
          <w:lang w:eastAsia="es-MX"/>
        </w:rPr>
        <mc:AlternateContent>
          <mc:Choice Requires="wps">
            <w:drawing>
              <wp:anchor distT="0" distB="0" distL="114300" distR="114300" simplePos="0" relativeHeight="251667456" behindDoc="0" locked="0" layoutInCell="1" allowOverlap="1" wp14:anchorId="64BA4FA3" wp14:editId="07FF4367">
                <wp:simplePos x="0" y="0"/>
                <wp:positionH relativeFrom="column">
                  <wp:posOffset>-296364</wp:posOffset>
                </wp:positionH>
                <wp:positionV relativeFrom="paragraph">
                  <wp:posOffset>1575155</wp:posOffset>
                </wp:positionV>
                <wp:extent cx="6330462" cy="5918479"/>
                <wp:effectExtent l="0" t="0" r="32385" b="25400"/>
                <wp:wrapNone/>
                <wp:docPr id="4" name="Conector recto 4"/>
                <wp:cNvGraphicFramePr/>
                <a:graphic xmlns:a="http://schemas.openxmlformats.org/drawingml/2006/main">
                  <a:graphicData uri="http://schemas.microsoft.com/office/word/2010/wordprocessingShape">
                    <wps:wsp>
                      <wps:cNvCnPr/>
                      <wps:spPr>
                        <a:xfrm>
                          <a:off x="0" y="0"/>
                          <a:ext cx="6330462" cy="59184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B4E0CE" id="Conector recto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24.05pt" to="475.1pt,5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" strokecolor="#5b9bd5 [3204]" strokeweight=".5pt">
                <v:stroke joinstyle="miter"/>
              </v:line>
            </w:pict>
          </mc:Fallback>
        </mc:AlternateContent>
      </w:r>
      <w:r w:rsidR="00A20BD6">
        <w:rPr>
          <w:rFonts w:ascii="Palatino Linotype" w:eastAsia="Calibri" w:hAnsi="Palatino Linotype"/>
          <w:sz w:val="24"/>
          <w:szCs w:val="24"/>
        </w:rPr>
        <w:t>poner en riesgo la vida y/o la seguridad de la persona</w:t>
      </w:r>
      <w:r w:rsidR="007D2CE7">
        <w:rPr>
          <w:rFonts w:ascii="Palatino Linotype" w:eastAsia="Calibri" w:hAnsi="Palatino Linotype"/>
          <w:sz w:val="24"/>
          <w:szCs w:val="24"/>
        </w:rPr>
        <w:t>, como se observa a continuación:</w:t>
      </w:r>
    </w:p>
    <w:p w14:paraId="457383E9" w14:textId="6A22B4BD" w:rsidR="00D72ED4" w:rsidRPr="00D72ED4" w:rsidRDefault="00A313AF" w:rsidP="00A313AF">
      <w:pPr>
        <w:tabs>
          <w:tab w:val="left" w:pos="5220"/>
        </w:tabs>
        <w:spacing w:after="240" w:line="360" w:lineRule="auto"/>
        <w:jc w:val="both"/>
        <w:rPr>
          <w:rFonts w:ascii="Palatino Linotype" w:eastAsia="Calibri" w:hAnsi="Palatino Linotype"/>
          <w:sz w:val="4"/>
          <w:szCs w:val="24"/>
        </w:rPr>
      </w:pPr>
      <w:r>
        <w:rPr>
          <w:rFonts w:ascii="Palatino Linotype" w:eastAsia="Calibri" w:hAnsi="Palatino Linotype"/>
          <w:noProof/>
          <w:sz w:val="24"/>
          <w:szCs w:val="24"/>
          <w:lang w:eastAsia="es-MX"/>
        </w:rPr>
        <w:lastRenderedPageBreak/>
        <w:drawing>
          <wp:anchor distT="0" distB="0" distL="114300" distR="114300" simplePos="0" relativeHeight="251658240" behindDoc="0" locked="0" layoutInCell="1" allowOverlap="1" wp14:anchorId="0251C5BA" wp14:editId="593240B3">
            <wp:simplePos x="0" y="0"/>
            <wp:positionH relativeFrom="page">
              <wp:align>center</wp:align>
            </wp:positionH>
            <wp:positionV relativeFrom="paragraph">
              <wp:posOffset>19050</wp:posOffset>
            </wp:positionV>
            <wp:extent cx="5593715" cy="7310120"/>
            <wp:effectExtent l="19050" t="19050" r="26035" b="24130"/>
            <wp:wrapThrough wrapText="bothSides">
              <wp:wrapPolygon edited="0">
                <wp:start x="-74" y="-56"/>
                <wp:lineTo x="-74" y="21615"/>
                <wp:lineTo x="21627" y="21615"/>
                <wp:lineTo x="21627" y="-56"/>
                <wp:lineTo x="-74" y="-56"/>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3715" cy="73101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929ECDA" w14:textId="2F3C7CE8" w:rsidR="007D2CE7" w:rsidRDefault="00A313AF" w:rsidP="007D2CE7">
      <w:pPr>
        <w:spacing w:after="240" w:line="360" w:lineRule="auto"/>
        <w:jc w:val="center"/>
        <w:rPr>
          <w:rFonts w:ascii="Palatino Linotype" w:eastAsia="Calibri" w:hAnsi="Palatino Linotype"/>
          <w:sz w:val="24"/>
          <w:szCs w:val="24"/>
        </w:rPr>
      </w:pPr>
      <w:r>
        <w:rPr>
          <w:rFonts w:ascii="Palatino Linotype" w:eastAsia="Calibri" w:hAnsi="Palatino Linotype"/>
          <w:noProof/>
          <w:sz w:val="24"/>
          <w:szCs w:val="24"/>
          <w:lang w:eastAsia="es-MX"/>
        </w:rPr>
        <w:lastRenderedPageBreak/>
        <w:drawing>
          <wp:anchor distT="0" distB="0" distL="114300" distR="114300" simplePos="0" relativeHeight="251657215" behindDoc="0" locked="0" layoutInCell="1" allowOverlap="1" wp14:anchorId="068F86E0" wp14:editId="2564A7EE">
            <wp:simplePos x="0" y="0"/>
            <wp:positionH relativeFrom="margin">
              <wp:align>left</wp:align>
            </wp:positionH>
            <wp:positionV relativeFrom="paragraph">
              <wp:posOffset>19298</wp:posOffset>
            </wp:positionV>
            <wp:extent cx="5505450" cy="7289800"/>
            <wp:effectExtent l="19050" t="19050" r="19050" b="25400"/>
            <wp:wrapThrough wrapText="bothSides">
              <wp:wrapPolygon edited="0">
                <wp:start x="-75" y="-56"/>
                <wp:lineTo x="-75" y="21619"/>
                <wp:lineTo x="21600" y="21619"/>
                <wp:lineTo x="21600" y="-56"/>
                <wp:lineTo x="-75" y="-56"/>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7289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0E418B5" w14:textId="00B0E47D" w:rsidR="001E4FC2" w:rsidRDefault="00D72ED4" w:rsidP="00EE1ADB">
      <w:pPr>
        <w:spacing w:after="240" w:line="360" w:lineRule="auto"/>
        <w:jc w:val="both"/>
        <w:rPr>
          <w:rFonts w:ascii="Palatino Linotype" w:eastAsia="Calibri" w:hAnsi="Palatino Linotype"/>
          <w:sz w:val="24"/>
          <w:szCs w:val="24"/>
        </w:rPr>
      </w:pPr>
      <w:r>
        <w:rPr>
          <w:rFonts w:ascii="Palatino Linotype" w:eastAsia="Calibri" w:hAnsi="Palatino Linotype"/>
          <w:sz w:val="24"/>
          <w:szCs w:val="24"/>
        </w:rPr>
        <w:lastRenderedPageBreak/>
        <w:t>S</w:t>
      </w:r>
      <w:r w:rsidR="00A726E4">
        <w:rPr>
          <w:rFonts w:ascii="Palatino Linotype" w:eastAsia="Calibri" w:hAnsi="Palatino Linotype"/>
          <w:sz w:val="24"/>
          <w:szCs w:val="24"/>
        </w:rPr>
        <w:t>in embargo de la lectura i</w:t>
      </w:r>
      <w:r w:rsidR="00CD12F1">
        <w:rPr>
          <w:rFonts w:ascii="Palatino Linotype" w:eastAsia="Calibri" w:hAnsi="Palatino Linotype"/>
          <w:sz w:val="24"/>
          <w:szCs w:val="24"/>
        </w:rPr>
        <w:t xml:space="preserve">ntegral que se realiza al mismo no se desprende que </w:t>
      </w:r>
      <w:r w:rsidR="00CD12F1" w:rsidRPr="00CD12F1">
        <w:rPr>
          <w:rFonts w:ascii="Palatino Linotype" w:eastAsia="Calibri" w:hAnsi="Palatino Linotype"/>
          <w:b/>
          <w:sz w:val="24"/>
          <w:szCs w:val="24"/>
        </w:rPr>
        <w:t>El S</w:t>
      </w:r>
      <w:r w:rsidR="00CD12F1">
        <w:rPr>
          <w:rFonts w:ascii="Palatino Linotype" w:eastAsia="Calibri" w:hAnsi="Palatino Linotype"/>
          <w:b/>
          <w:sz w:val="24"/>
          <w:szCs w:val="24"/>
        </w:rPr>
        <w:t>ujet</w:t>
      </w:r>
      <w:r w:rsidR="00CD12F1" w:rsidRPr="00CD12F1">
        <w:rPr>
          <w:rFonts w:ascii="Palatino Linotype" w:eastAsia="Calibri" w:hAnsi="Palatino Linotype"/>
          <w:b/>
          <w:sz w:val="24"/>
          <w:szCs w:val="24"/>
        </w:rPr>
        <w:t>o Obligado</w:t>
      </w:r>
      <w:r w:rsidR="00CD12F1">
        <w:rPr>
          <w:rFonts w:ascii="Palatino Linotype" w:eastAsia="Calibri" w:hAnsi="Palatino Linotype"/>
          <w:sz w:val="24"/>
          <w:szCs w:val="24"/>
        </w:rPr>
        <w:t xml:space="preserve"> haya realizado la prueba de daño correspondiente; pues </w:t>
      </w:r>
      <w:r w:rsidR="00EE1ADB">
        <w:rPr>
          <w:rFonts w:ascii="Palatino Linotype" w:eastAsia="Calibri" w:hAnsi="Palatino Linotype"/>
          <w:sz w:val="24"/>
          <w:szCs w:val="24"/>
        </w:rPr>
        <w:t>el artículo 128</w:t>
      </w:r>
      <w:r w:rsidR="00756A0C">
        <w:rPr>
          <w:rFonts w:ascii="Palatino Linotype" w:eastAsia="Calibri" w:hAnsi="Palatino Linotype"/>
          <w:sz w:val="24"/>
          <w:szCs w:val="24"/>
        </w:rPr>
        <w:t>, párrafo segundo</w:t>
      </w:r>
      <w:r w:rsidR="00EE1ADB">
        <w:rPr>
          <w:rFonts w:ascii="Palatino Linotype" w:eastAsia="Calibri" w:hAnsi="Palatino Linotype"/>
          <w:sz w:val="24"/>
          <w:szCs w:val="24"/>
        </w:rPr>
        <w:t xml:space="preserve"> de la Ley de Transparencia y Acceso a la I</w:t>
      </w:r>
      <w:r w:rsidR="00EE1ADB" w:rsidRPr="00EE1ADB">
        <w:rPr>
          <w:rFonts w:ascii="Palatino Linotype" w:eastAsia="Calibri" w:hAnsi="Palatino Linotype"/>
          <w:sz w:val="24"/>
          <w:szCs w:val="24"/>
        </w:rPr>
        <w:t>nformación</w:t>
      </w:r>
      <w:r w:rsidR="00EE1ADB">
        <w:rPr>
          <w:rFonts w:ascii="Palatino Linotype" w:eastAsia="Calibri" w:hAnsi="Palatino Linotype"/>
          <w:sz w:val="24"/>
          <w:szCs w:val="24"/>
        </w:rPr>
        <w:t xml:space="preserve"> Pública del E</w:t>
      </w:r>
      <w:r w:rsidR="00EE1ADB" w:rsidRPr="00EE1ADB">
        <w:rPr>
          <w:rFonts w:ascii="Palatino Linotype" w:eastAsia="Calibri" w:hAnsi="Palatino Linotype"/>
          <w:sz w:val="24"/>
          <w:szCs w:val="24"/>
        </w:rPr>
        <w:t>s</w:t>
      </w:r>
      <w:r w:rsidR="00EE1ADB">
        <w:rPr>
          <w:rFonts w:ascii="Palatino Linotype" w:eastAsia="Calibri" w:hAnsi="Palatino Linotype"/>
          <w:sz w:val="24"/>
          <w:szCs w:val="24"/>
        </w:rPr>
        <w:t>tado de México y M</w:t>
      </w:r>
      <w:r w:rsidR="00EE1ADB" w:rsidRPr="00EE1ADB">
        <w:rPr>
          <w:rFonts w:ascii="Palatino Linotype" w:eastAsia="Calibri" w:hAnsi="Palatino Linotype"/>
          <w:sz w:val="24"/>
          <w:szCs w:val="24"/>
        </w:rPr>
        <w:t>unicipios</w:t>
      </w:r>
      <w:r w:rsidR="00EE1ADB">
        <w:rPr>
          <w:rFonts w:ascii="Palatino Linotype" w:eastAsia="Calibri" w:hAnsi="Palatino Linotype"/>
          <w:sz w:val="24"/>
          <w:szCs w:val="24"/>
        </w:rPr>
        <w:t xml:space="preserve">, establece </w:t>
      </w:r>
      <w:r w:rsidR="00CD12F1">
        <w:rPr>
          <w:rFonts w:ascii="Palatino Linotype" w:eastAsia="Calibri" w:hAnsi="Palatino Linotype"/>
          <w:sz w:val="24"/>
          <w:szCs w:val="24"/>
        </w:rPr>
        <w:t xml:space="preserve">que a efecto de motivar la clasificación de información, </w:t>
      </w:r>
      <w:r w:rsidR="00CD12F1" w:rsidRPr="00CD12F1">
        <w:rPr>
          <w:rFonts w:ascii="Palatino Linotype" w:eastAsia="Calibri" w:hAnsi="Palatino Linotype"/>
          <w:sz w:val="24"/>
          <w:szCs w:val="24"/>
        </w:rPr>
        <w:t>se</w:t>
      </w:r>
      <w:r w:rsidR="00CD12F1">
        <w:rPr>
          <w:rFonts w:ascii="Palatino Linotype" w:eastAsia="Calibri" w:hAnsi="Palatino Linotype"/>
          <w:sz w:val="24"/>
          <w:szCs w:val="24"/>
        </w:rPr>
        <w:t xml:space="preserve"> debe establecer las</w:t>
      </w:r>
      <w:r w:rsidR="00CD12F1" w:rsidRPr="00CD12F1">
        <w:rPr>
          <w:rFonts w:ascii="Palatino Linotype" w:eastAsia="Calibri" w:hAnsi="Palatino Linotype"/>
          <w:sz w:val="24"/>
          <w:szCs w:val="24"/>
        </w:rPr>
        <w:t xml:space="preserve"> razones, motivos o circunstancias especiales que </w:t>
      </w:r>
      <w:r w:rsidR="00CD12F1">
        <w:rPr>
          <w:rFonts w:ascii="Palatino Linotype" w:eastAsia="Calibri" w:hAnsi="Palatino Linotype"/>
          <w:sz w:val="24"/>
          <w:szCs w:val="24"/>
        </w:rPr>
        <w:t xml:space="preserve">lo </w:t>
      </w:r>
      <w:r w:rsidR="00CD12F1" w:rsidRPr="00CD12F1">
        <w:rPr>
          <w:rFonts w:ascii="Palatino Linotype" w:eastAsia="Calibri" w:hAnsi="Palatino Linotype"/>
          <w:sz w:val="24"/>
          <w:szCs w:val="24"/>
        </w:rPr>
        <w:t>llevaron a concluir que el caso</w:t>
      </w:r>
      <w:r w:rsidR="00CD12F1">
        <w:rPr>
          <w:rFonts w:ascii="Palatino Linotype" w:eastAsia="Calibri" w:hAnsi="Palatino Linotype"/>
          <w:sz w:val="24"/>
          <w:szCs w:val="24"/>
        </w:rPr>
        <w:t xml:space="preserve"> encuadra en la descripción de </w:t>
      </w:r>
      <w:r w:rsidR="00CD12F1" w:rsidRPr="00CD12F1">
        <w:rPr>
          <w:rFonts w:ascii="Palatino Linotype" w:eastAsia="Calibri" w:hAnsi="Palatino Linotype"/>
          <w:sz w:val="24"/>
          <w:szCs w:val="24"/>
        </w:rPr>
        <w:t xml:space="preserve">la norma </w:t>
      </w:r>
      <w:r w:rsidR="00CD12F1">
        <w:rPr>
          <w:rFonts w:ascii="Palatino Linotype" w:eastAsia="Calibri" w:hAnsi="Palatino Linotype"/>
          <w:sz w:val="24"/>
          <w:szCs w:val="24"/>
        </w:rPr>
        <w:t xml:space="preserve">jurídica </w:t>
      </w:r>
      <w:r w:rsidR="00EE1ADB">
        <w:rPr>
          <w:rFonts w:ascii="Palatino Linotype" w:eastAsia="Calibri" w:hAnsi="Palatino Linotype"/>
          <w:sz w:val="24"/>
          <w:szCs w:val="24"/>
        </w:rPr>
        <w:t>señala como fundamento, aplicando en todo momento una prueba de daño en términos del artículo 129</w:t>
      </w:r>
      <w:r w:rsidR="00756A0C">
        <w:rPr>
          <w:rFonts w:ascii="Palatino Linotype" w:eastAsia="Calibri" w:hAnsi="Palatino Linotype"/>
          <w:sz w:val="24"/>
          <w:szCs w:val="24"/>
        </w:rPr>
        <w:t>,</w:t>
      </w:r>
      <w:r w:rsidR="007D2CE7">
        <w:rPr>
          <w:rFonts w:ascii="Palatino Linotype" w:eastAsia="Calibri" w:hAnsi="Palatino Linotype"/>
          <w:sz w:val="24"/>
          <w:szCs w:val="24"/>
        </w:rPr>
        <w:t xml:space="preserve"> fracciones I, II y III, 134</w:t>
      </w:r>
      <w:r w:rsidR="00756A0C">
        <w:rPr>
          <w:rFonts w:ascii="Palatino Linotype" w:eastAsia="Calibri" w:hAnsi="Palatino Linotype"/>
          <w:sz w:val="24"/>
          <w:szCs w:val="24"/>
        </w:rPr>
        <w:t>,</w:t>
      </w:r>
      <w:r w:rsidR="007D2CE7">
        <w:rPr>
          <w:rFonts w:ascii="Palatino Linotype" w:eastAsia="Calibri" w:hAnsi="Palatino Linotype"/>
          <w:sz w:val="24"/>
          <w:szCs w:val="24"/>
        </w:rPr>
        <w:t xml:space="preserve"> párrafo tercero y 141</w:t>
      </w:r>
      <w:r w:rsidR="00EE1ADB">
        <w:rPr>
          <w:rFonts w:ascii="Palatino Linotype" w:eastAsia="Calibri" w:hAnsi="Palatino Linotype"/>
          <w:sz w:val="24"/>
          <w:szCs w:val="24"/>
        </w:rPr>
        <w:t xml:space="preserve"> </w:t>
      </w:r>
      <w:r w:rsidR="007D2CE7">
        <w:rPr>
          <w:rFonts w:ascii="Palatino Linotype" w:eastAsia="Calibri" w:hAnsi="Palatino Linotype"/>
          <w:sz w:val="24"/>
          <w:szCs w:val="24"/>
        </w:rPr>
        <w:t>de la Ley de Transparencia y Acceso a la I</w:t>
      </w:r>
      <w:r w:rsidR="007D2CE7" w:rsidRPr="00EE1ADB">
        <w:rPr>
          <w:rFonts w:ascii="Palatino Linotype" w:eastAsia="Calibri" w:hAnsi="Palatino Linotype"/>
          <w:sz w:val="24"/>
          <w:szCs w:val="24"/>
        </w:rPr>
        <w:t>nformación</w:t>
      </w:r>
      <w:r w:rsidR="007D2CE7">
        <w:rPr>
          <w:rFonts w:ascii="Palatino Linotype" w:eastAsia="Calibri" w:hAnsi="Palatino Linotype"/>
          <w:sz w:val="24"/>
          <w:szCs w:val="24"/>
        </w:rPr>
        <w:t xml:space="preserve"> Pública del E</w:t>
      </w:r>
      <w:r w:rsidR="007D2CE7" w:rsidRPr="00EE1ADB">
        <w:rPr>
          <w:rFonts w:ascii="Palatino Linotype" w:eastAsia="Calibri" w:hAnsi="Palatino Linotype"/>
          <w:sz w:val="24"/>
          <w:szCs w:val="24"/>
        </w:rPr>
        <w:t>s</w:t>
      </w:r>
      <w:r w:rsidR="007D2CE7">
        <w:rPr>
          <w:rFonts w:ascii="Palatino Linotype" w:eastAsia="Calibri" w:hAnsi="Palatino Linotype"/>
          <w:sz w:val="24"/>
          <w:szCs w:val="24"/>
        </w:rPr>
        <w:t>tado de México y M</w:t>
      </w:r>
      <w:r w:rsidR="007D2CE7" w:rsidRPr="00EE1ADB">
        <w:rPr>
          <w:rFonts w:ascii="Palatino Linotype" w:eastAsia="Calibri" w:hAnsi="Palatino Linotype"/>
          <w:sz w:val="24"/>
          <w:szCs w:val="24"/>
        </w:rPr>
        <w:t>unicipios</w:t>
      </w:r>
      <w:r>
        <w:rPr>
          <w:rFonts w:ascii="Palatino Linotype" w:eastAsia="Calibri" w:hAnsi="Palatino Linotype"/>
          <w:sz w:val="24"/>
          <w:szCs w:val="24"/>
        </w:rPr>
        <w:t xml:space="preserve"> vigente, los cuales en lo que interesa son del tenor literal siguiente:</w:t>
      </w:r>
      <w:r w:rsidR="00756A0C">
        <w:rPr>
          <w:rFonts w:ascii="Palatino Linotype" w:eastAsia="Calibri" w:hAnsi="Palatino Linotype"/>
          <w:sz w:val="24"/>
          <w:szCs w:val="24"/>
        </w:rPr>
        <w:t xml:space="preserve"> </w:t>
      </w:r>
    </w:p>
    <w:p w14:paraId="4E70C996" w14:textId="6CC8F1FA" w:rsidR="00756A0C" w:rsidRPr="00756A0C" w:rsidRDefault="00A313AF" w:rsidP="00A313AF">
      <w:pPr>
        <w:pStyle w:val="infoem"/>
      </w:pPr>
      <w:r>
        <w:t>“</w:t>
      </w:r>
      <w:r w:rsidR="00756A0C" w:rsidRPr="00756A0C">
        <w:t>Artículo 128</w:t>
      </w:r>
    </w:p>
    <w:p w14:paraId="28AE45B2" w14:textId="7998595B" w:rsidR="00756A0C" w:rsidRDefault="00756A0C" w:rsidP="00A313AF">
      <w:pPr>
        <w:pStyle w:val="infoem"/>
      </w:pPr>
      <w:r w:rsidRPr="00756A0C">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r>
        <w:t>…</w:t>
      </w:r>
    </w:p>
    <w:p w14:paraId="0C608123" w14:textId="46E77E7A" w:rsidR="00756A0C" w:rsidRPr="00756A0C" w:rsidRDefault="00756A0C" w:rsidP="00A313AF">
      <w:pPr>
        <w:pStyle w:val="infoem"/>
      </w:pPr>
      <w:r w:rsidRPr="00756A0C">
        <w:t>Artículo 129. En la aplicación de la prueba de daño, el sujeto obligado deberá precisar las razones</w:t>
      </w:r>
      <w:r>
        <w:t xml:space="preserve"> </w:t>
      </w:r>
      <w:r w:rsidRPr="00756A0C">
        <w:t>objetivas por las que la apertura de la información generaría una afectación, justificando que:</w:t>
      </w:r>
    </w:p>
    <w:p w14:paraId="4EFD8E31" w14:textId="2FC061BE" w:rsidR="00756A0C" w:rsidRPr="00756A0C" w:rsidRDefault="00756A0C" w:rsidP="00A313AF">
      <w:pPr>
        <w:pStyle w:val="infoem"/>
      </w:pPr>
      <w:r w:rsidRPr="00756A0C">
        <w:t>I. La divulgación de la información representa un riesgo real, demostrable e identificable del perjuicio</w:t>
      </w:r>
      <w:r>
        <w:t xml:space="preserve"> </w:t>
      </w:r>
      <w:r w:rsidRPr="00756A0C">
        <w:t>significativo al interés público o a la seguridad pública;</w:t>
      </w:r>
    </w:p>
    <w:p w14:paraId="17FC83A7" w14:textId="6D5E06B7" w:rsidR="00756A0C" w:rsidRPr="00756A0C" w:rsidRDefault="00756A0C" w:rsidP="00A313AF">
      <w:pPr>
        <w:pStyle w:val="infoem"/>
      </w:pPr>
      <w:r w:rsidRPr="00756A0C">
        <w:t>II. El riesgo de perjuicio que supondría la divulgación supera el interés público general de que se</w:t>
      </w:r>
      <w:r>
        <w:t xml:space="preserve"> </w:t>
      </w:r>
      <w:r w:rsidRPr="00756A0C">
        <w:t>difunda; y</w:t>
      </w:r>
    </w:p>
    <w:p w14:paraId="708BF29F" w14:textId="48F060AC" w:rsidR="00756A0C" w:rsidRDefault="00756A0C" w:rsidP="00A313AF">
      <w:pPr>
        <w:pStyle w:val="infoem"/>
      </w:pPr>
      <w:r w:rsidRPr="00756A0C">
        <w:lastRenderedPageBreak/>
        <w:t>III. La limitación se adecua al principio de proporcionalidad y representa el medio menos restrictivo</w:t>
      </w:r>
      <w:r>
        <w:t xml:space="preserve"> </w:t>
      </w:r>
      <w:r w:rsidRPr="00756A0C">
        <w:t>disponible representa el medio menos restrictivo disponible para evitar el perjuicio.</w:t>
      </w:r>
    </w:p>
    <w:p w14:paraId="0793FF84" w14:textId="6DFF6F90" w:rsidR="00756A0C" w:rsidRDefault="00756A0C" w:rsidP="00A313AF">
      <w:pPr>
        <w:pStyle w:val="infoem"/>
      </w:pPr>
      <w:r w:rsidRPr="00756A0C">
        <w:t>Artículo 134</w:t>
      </w:r>
    </w:p>
    <w:p w14:paraId="67058558" w14:textId="4CB131AE" w:rsidR="00756A0C" w:rsidRDefault="00A313AF" w:rsidP="00A313AF">
      <w:pPr>
        <w:pStyle w:val="infoem"/>
      </w:pPr>
      <w:r>
        <w:t>(…)</w:t>
      </w:r>
    </w:p>
    <w:p w14:paraId="3DD3B3D5" w14:textId="1F472323" w:rsidR="00756A0C" w:rsidRDefault="00756A0C" w:rsidP="00A313AF">
      <w:pPr>
        <w:pStyle w:val="infoem"/>
      </w:pPr>
      <w:r w:rsidRPr="00756A0C">
        <w:t>La clasificación de información se realizará conforme a un análisis caso por caso, mediante la</w:t>
      </w:r>
      <w:r>
        <w:t xml:space="preserve"> </w:t>
      </w:r>
      <w:r w:rsidRPr="00756A0C">
        <w:t>aplicación de la prueba de daño.</w:t>
      </w:r>
    </w:p>
    <w:p w14:paraId="39B69ACA" w14:textId="78155739" w:rsidR="00756A0C" w:rsidRPr="00A313AF" w:rsidRDefault="00756A0C" w:rsidP="00A313AF">
      <w:pPr>
        <w:pStyle w:val="infoem"/>
        <w:rPr>
          <w:b/>
          <w:bCs/>
        </w:rPr>
      </w:pPr>
      <w:r w:rsidRPr="00756A0C">
        <w:t>Artículo 141. Las causales de reserva previstas en este Capítulo se deberán fundar y motivar, a través de la aplicación de la prueba de daño a la que se hace referencia en el presente Título.</w:t>
      </w:r>
      <w:r w:rsidR="00A313AF">
        <w:t xml:space="preserve">” </w:t>
      </w:r>
      <w:r w:rsidR="00A313AF">
        <w:rPr>
          <w:b/>
          <w:bCs/>
        </w:rPr>
        <w:t>[Sic]</w:t>
      </w:r>
    </w:p>
    <w:p w14:paraId="2F7D7D73" w14:textId="3513B398" w:rsidR="00B016F3" w:rsidRDefault="00B016F3" w:rsidP="00756A0C">
      <w:pPr>
        <w:spacing w:after="240" w:line="240" w:lineRule="auto"/>
        <w:jc w:val="center"/>
        <w:rPr>
          <w:rFonts w:ascii="Palatino Linotype" w:eastAsia="Calibri" w:hAnsi="Palatino Linotype"/>
          <w:sz w:val="24"/>
          <w:szCs w:val="24"/>
        </w:rPr>
      </w:pPr>
    </w:p>
    <w:p w14:paraId="7C4281FC" w14:textId="1F4BDD0F" w:rsidR="00B016F3" w:rsidRDefault="00756A0C" w:rsidP="00B016F3">
      <w:pPr>
        <w:spacing w:after="240" w:line="360" w:lineRule="auto"/>
        <w:jc w:val="both"/>
        <w:rPr>
          <w:rFonts w:ascii="Palatino Linotype" w:eastAsia="Calibri" w:hAnsi="Palatino Linotype"/>
          <w:sz w:val="24"/>
          <w:szCs w:val="24"/>
        </w:rPr>
      </w:pPr>
      <w:r>
        <w:rPr>
          <w:rFonts w:ascii="Palatino Linotype" w:eastAsia="Calibri" w:hAnsi="Palatino Linotype"/>
          <w:sz w:val="24"/>
          <w:szCs w:val="24"/>
        </w:rPr>
        <w:t>Aunado a lo anterior, no se omite señalar que</w:t>
      </w:r>
      <w:r w:rsidR="000C239E">
        <w:rPr>
          <w:rFonts w:ascii="Palatino Linotype" w:eastAsia="Calibri" w:hAnsi="Palatino Linotype"/>
          <w:sz w:val="24"/>
          <w:szCs w:val="24"/>
        </w:rPr>
        <w:t xml:space="preserve"> la prueba de daño </w:t>
      </w:r>
      <w:r w:rsidR="000C239E" w:rsidRPr="000C239E">
        <w:rPr>
          <w:rFonts w:ascii="Palatino Linotype" w:eastAsia="Calibri" w:hAnsi="Palatino Linotype"/>
          <w:sz w:val="24"/>
          <w:szCs w:val="24"/>
        </w:rPr>
        <w:t>es la argumentación fundada y motivada que deben realizar los sujetos obligados para acreditar que la divulgación de la información lesiona un interés jurídicamente protegido y que el daño que puede producir es mayor</w:t>
      </w:r>
      <w:r w:rsidR="000C239E">
        <w:rPr>
          <w:rFonts w:ascii="Palatino Linotype" w:eastAsia="Calibri" w:hAnsi="Palatino Linotype"/>
          <w:sz w:val="24"/>
          <w:szCs w:val="24"/>
        </w:rPr>
        <w:t xml:space="preserve"> que el interés de conocer ésta y su validez,  </w:t>
      </w:r>
      <w:r w:rsidR="000C239E" w:rsidRPr="000C239E">
        <w:rPr>
          <w:rFonts w:ascii="Palatino Linotype" w:eastAsia="Calibri" w:hAnsi="Palatino Linotype"/>
          <w:sz w:val="24"/>
          <w:szCs w:val="24"/>
        </w:rPr>
        <w:t>no depende de los medios de prueba que el sujeto obligado aporte, sino de la solidez del juicio de ponderación que se efectúe</w:t>
      </w:r>
      <w:r w:rsidR="000C239E">
        <w:rPr>
          <w:rFonts w:ascii="Palatino Linotype" w:eastAsia="Calibri" w:hAnsi="Palatino Linotype"/>
          <w:sz w:val="24"/>
          <w:szCs w:val="24"/>
        </w:rPr>
        <w:t xml:space="preserve"> de acuerdo con las normas aplicables, lo anterior tiene sustento en </w:t>
      </w:r>
      <w:r w:rsidR="000C239E" w:rsidRPr="00970C65">
        <w:rPr>
          <w:rFonts w:ascii="Palatino Linotype" w:eastAsia="Calibri" w:hAnsi="Palatino Linotype" w:cs="Arial"/>
          <w:sz w:val="24"/>
          <w:szCs w:val="24"/>
          <w:lang w:val="es-ES" w:eastAsia="es-ES"/>
        </w:rPr>
        <w:t>la siguiente tesis</w:t>
      </w:r>
      <w:r w:rsidR="000C239E">
        <w:rPr>
          <w:rFonts w:ascii="Palatino Linotype" w:eastAsia="Calibri" w:hAnsi="Palatino Linotype" w:cs="Arial"/>
          <w:sz w:val="24"/>
          <w:szCs w:val="24"/>
          <w:lang w:val="es-ES" w:eastAsia="es-ES"/>
        </w:rPr>
        <w:t xml:space="preserve"> </w:t>
      </w:r>
      <w:r w:rsidR="000C239E" w:rsidRPr="00970C65">
        <w:rPr>
          <w:rFonts w:ascii="Palatino Linotype" w:eastAsia="Calibri" w:hAnsi="Palatino Linotype" w:cs="Arial"/>
          <w:sz w:val="24"/>
          <w:szCs w:val="24"/>
          <w:vertAlign w:val="superscript"/>
          <w:lang w:val="es-ES" w:eastAsia="es-ES"/>
        </w:rPr>
        <w:footnoteReference w:id="2"/>
      </w:r>
      <w:r w:rsidR="000C239E" w:rsidRPr="00970C65">
        <w:rPr>
          <w:rFonts w:ascii="Palatino Linotype" w:eastAsia="Calibri" w:hAnsi="Palatino Linotype" w:cs="Arial"/>
          <w:sz w:val="24"/>
          <w:szCs w:val="24"/>
          <w:lang w:val="es-ES" w:eastAsia="es-ES"/>
        </w:rPr>
        <w:t>:</w:t>
      </w:r>
    </w:p>
    <w:p w14:paraId="7EDCAD7D" w14:textId="77777777" w:rsidR="00E0216A" w:rsidRDefault="00E0216A" w:rsidP="00A44A0E">
      <w:pPr>
        <w:pStyle w:val="Sinespaciado"/>
        <w:ind w:left="851" w:right="850"/>
        <w:jc w:val="both"/>
        <w:rPr>
          <w:rFonts w:ascii="Palatino Linotype" w:hAnsi="Palatino Linotype"/>
          <w:i/>
          <w:szCs w:val="24"/>
        </w:rPr>
      </w:pPr>
    </w:p>
    <w:p w14:paraId="1AD0FE5A" w14:textId="0376CC4A" w:rsidR="00A44A0E" w:rsidRPr="00A313AF" w:rsidRDefault="00A313AF" w:rsidP="00A313AF">
      <w:pPr>
        <w:pStyle w:val="infoem"/>
        <w:rPr>
          <w:b/>
          <w:bCs/>
        </w:rPr>
      </w:pPr>
      <w:r w:rsidRPr="00A313AF">
        <w:rPr>
          <w:b/>
          <w:bCs/>
        </w:rPr>
        <w:lastRenderedPageBreak/>
        <w:t>“</w:t>
      </w:r>
      <w:r w:rsidR="00A44A0E" w:rsidRPr="00A313AF">
        <w:rPr>
          <w:b/>
          <w:bCs/>
        </w:rPr>
        <w:t>PRUEBA DE DAÑO EN LA CLASIFICACIÓN DE LA INFORMACIÓN PÚBLICA. SU VALIDEZ NO DEPENDE DE LOS MEDIOS DE PRUEBA QUE EL SUJETO OBLIGADO APORTE.</w:t>
      </w:r>
    </w:p>
    <w:p w14:paraId="5C10AE75" w14:textId="77777777" w:rsidR="00A44A0E" w:rsidRPr="00A44A0E" w:rsidRDefault="00A44A0E" w:rsidP="00A313AF">
      <w:pPr>
        <w:pStyle w:val="infoem"/>
      </w:pPr>
      <w:r w:rsidRPr="00A44A0E">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608E8E17" w14:textId="77777777" w:rsidR="00A44A0E" w:rsidRPr="0016719B" w:rsidRDefault="00A44A0E" w:rsidP="00A313AF">
      <w:pPr>
        <w:pStyle w:val="infoem"/>
      </w:pPr>
      <w:r w:rsidRPr="0016719B">
        <w:lastRenderedPageBreak/>
        <w:t>DÉCIMO TRIBUNAL COLEGIADO EN MATERIA ADMINISTRATIVA DEL PRIMER CIRCUITO.</w:t>
      </w:r>
    </w:p>
    <w:p w14:paraId="34463AA5" w14:textId="74B1C15D" w:rsidR="00A44A0E" w:rsidRPr="00A313AF" w:rsidRDefault="00A44A0E" w:rsidP="00A313AF">
      <w:pPr>
        <w:pStyle w:val="infoem"/>
        <w:rPr>
          <w:b/>
          <w:bCs/>
        </w:rPr>
      </w:pPr>
      <w:r w:rsidRPr="0016719B">
        <w:t>Amparo en revisión 149/2018. Amanda Ibáñez Molina. 6 de septiembre de 2018. Unanimidad de votos. Ponente: Alfredo Enrique Báez López. Secretario: Roberto César Morales Corona.</w:t>
      </w:r>
      <w:r w:rsidR="00A313AF">
        <w:t xml:space="preserve">” </w:t>
      </w:r>
      <w:r w:rsidR="00A313AF">
        <w:rPr>
          <w:b/>
          <w:bCs/>
        </w:rPr>
        <w:t>[Sic]</w:t>
      </w:r>
    </w:p>
    <w:p w14:paraId="513FB98D" w14:textId="77777777" w:rsidR="00A44A0E" w:rsidRDefault="00A44A0E" w:rsidP="00B016F3">
      <w:pPr>
        <w:pStyle w:val="Sinespaciado"/>
        <w:jc w:val="both"/>
        <w:rPr>
          <w:rFonts w:ascii="Palatino Linotype" w:hAnsi="Palatino Linotype"/>
          <w:sz w:val="24"/>
          <w:szCs w:val="24"/>
        </w:rPr>
      </w:pPr>
    </w:p>
    <w:p w14:paraId="6DC73A15" w14:textId="2159B165" w:rsidR="00B016F3" w:rsidRDefault="00A44A0E" w:rsidP="00A313AF">
      <w:pPr>
        <w:pStyle w:val="Sinespaciado"/>
        <w:spacing w:line="360" w:lineRule="auto"/>
        <w:jc w:val="both"/>
        <w:rPr>
          <w:rFonts w:ascii="Palatino Linotype" w:hAnsi="Palatino Linotype"/>
          <w:sz w:val="24"/>
          <w:szCs w:val="24"/>
        </w:rPr>
      </w:pPr>
      <w:r>
        <w:rPr>
          <w:rFonts w:ascii="Palatino Linotype" w:hAnsi="Palatino Linotype"/>
          <w:sz w:val="24"/>
          <w:szCs w:val="24"/>
        </w:rPr>
        <w:t>Asociado a lo antes señalado, i</w:t>
      </w:r>
      <w:r w:rsidR="00B016F3">
        <w:rPr>
          <w:rFonts w:ascii="Palatino Linotype" w:hAnsi="Palatino Linotype"/>
          <w:sz w:val="24"/>
          <w:szCs w:val="24"/>
        </w:rPr>
        <w:t xml:space="preserve">nconforme con la respuesta emitida por el Sujeto obligado, el </w:t>
      </w:r>
      <w:r w:rsidR="00B016F3" w:rsidRPr="00103E93">
        <w:rPr>
          <w:rFonts w:ascii="Palatino Linotype" w:hAnsi="Palatino Linotype"/>
          <w:b/>
          <w:sz w:val="24"/>
          <w:szCs w:val="24"/>
        </w:rPr>
        <w:t>Recurrente</w:t>
      </w:r>
      <w:r w:rsidR="00B016F3">
        <w:rPr>
          <w:rFonts w:ascii="Palatino Linotype" w:hAnsi="Palatino Linotype"/>
          <w:b/>
          <w:sz w:val="24"/>
          <w:szCs w:val="24"/>
        </w:rPr>
        <w:t xml:space="preserve"> </w:t>
      </w:r>
      <w:r w:rsidR="00B016F3" w:rsidRPr="00541BE7">
        <w:rPr>
          <w:rFonts w:ascii="Palatino Linotype" w:hAnsi="Palatino Linotype"/>
          <w:sz w:val="24"/>
          <w:szCs w:val="24"/>
        </w:rPr>
        <w:t xml:space="preserve">promovió recurso de revisión </w:t>
      </w:r>
      <w:r w:rsidR="00B016F3">
        <w:rPr>
          <w:rFonts w:ascii="Palatino Linotype" w:hAnsi="Palatino Linotype"/>
          <w:sz w:val="24"/>
          <w:szCs w:val="24"/>
        </w:rPr>
        <w:t>en el cual señaló como</w:t>
      </w:r>
      <w:r w:rsidR="00B016F3" w:rsidRPr="00541BE7">
        <w:rPr>
          <w:rFonts w:ascii="Palatino Linotype" w:hAnsi="Palatino Linotype"/>
          <w:sz w:val="24"/>
          <w:szCs w:val="24"/>
        </w:rPr>
        <w:t xml:space="preserve"> </w:t>
      </w:r>
      <w:r w:rsidR="00B016F3">
        <w:rPr>
          <w:rFonts w:ascii="Palatino Linotype" w:hAnsi="Palatino Linotype"/>
          <w:sz w:val="24"/>
          <w:szCs w:val="24"/>
        </w:rPr>
        <w:t xml:space="preserve">razones o motivos de inconformidad, que: </w:t>
      </w:r>
    </w:p>
    <w:p w14:paraId="0F0C1DAF" w14:textId="77777777" w:rsidR="00B016F3" w:rsidRDefault="00B016F3" w:rsidP="00B016F3">
      <w:pPr>
        <w:pStyle w:val="Sinespaciado"/>
        <w:jc w:val="both"/>
        <w:rPr>
          <w:rFonts w:ascii="Palatino Linotype" w:hAnsi="Palatino Linotype"/>
          <w:i/>
        </w:rPr>
      </w:pPr>
    </w:p>
    <w:p w14:paraId="5EDB8555" w14:textId="2D4BE747" w:rsidR="00B016F3" w:rsidRPr="00A313AF" w:rsidRDefault="00B016F3" w:rsidP="00A313AF">
      <w:pPr>
        <w:pStyle w:val="infoem"/>
        <w:rPr>
          <w:b/>
          <w:bCs/>
        </w:rPr>
      </w:pPr>
      <w:r w:rsidRPr="00490491">
        <w:t xml:space="preserve">“Interpongo el Recurso de Revisión por negativa al acceso a la información, con fundamento en lo siguiente: La Ley General del Sistema Nacional de Seguridad Pública (LGSNSP) en su artículo 6, refiere: Las Instituciones de Seguridad Pública serán de carácter civil, disciplinado y profesional, su actuación se regirá además, por los principios de legalidad, objetividad, eficiencia, honradez, y respeto a los derechos humanos reconocidos por la Constitución Política de los Estados Unidos Mexicanos. Deberán fomentar la participación ciudadana y rendir cuentas en términos de ley. La Ley de Transparencia y Acceso a la Información Pública del Estado de México y Municipios, en su artículo 4, Capítulo II refiere: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persona……privilegiando el principio de máxima publicidad de la información. Solo podrá ser clasificada </w:t>
      </w:r>
      <w:r w:rsidRPr="00490491">
        <w:lastRenderedPageBreak/>
        <w:t>excepcionalmente…</w:t>
      </w:r>
      <w:proofErr w:type="gramStart"/>
      <w:r w:rsidRPr="00490491">
        <w:t>..</w:t>
      </w:r>
      <w:proofErr w:type="gramEnd"/>
      <w:r w:rsidRPr="00490491">
        <w:t xml:space="preserve"> Artículo 122, misma Ley de Transparencia: Los supuestos de reserva o confidencialidad previstos en las leyes deberán ser acordes con las bases, principios y disposiciones establecidos en la Ley General y, en ningún caso, podrán contravenirla. De lo anterior se deduce que para clasificar la información existen procedimientos formales, de lo contrario estamos ante una interpretación discrecional y decisión arbitraria, asimismo, refiero que la reserva de información argumentada por el H. Ayuntamiento de Nextlalpan, es en cuanto a datos personales: NOMBRE, CURP, RFC, NÚMERO DE SEGURIDAD SOCIAL Y DOMICILIO, no obstante, los sujetos obligados deberán de elaborar las versiones públicas respecto de aquella información que considere susceptible de clasificarse, debiendo de observar las formalidades que establece la normatividad aplicable, entre ellas la emisión del acuerdo respectivo del comité de transparencia, el que deberá adjuntarse a la respuesta, de lo contrario podemos estar en la hipótesis de documentos alterados, de clasificación fraudulenta u otras más, recordando que los servidores públicos involucrados incurrirán en responsabilidad, amén de generar un agravio al particular al restringir un derecho humano. Asimismo, reitero que la información solicitada al sujeto obligado va más allá de datos personales reservados. Resulta importante señalar que el derecho de acceso a la información pública es un derecho humano reconocido en el Pacto de Derechos Civiles y Políticos, en la Convención Americana sobre Derechos Humanos, en la Constitución Política de los Estados Unidos Mexicanos y de la Constitución Política del Estado de México. De lo anterior, solicito atentamente se reconsidere y subsane la respuesta a la solicitud de información con Número</w:t>
      </w:r>
      <w:r>
        <w:t xml:space="preserve"> de Folio: 0189/NEXTLAL/IP/2020</w:t>
      </w:r>
      <w:r w:rsidRPr="00490491">
        <w:t>”</w:t>
      </w:r>
      <w:r>
        <w:t xml:space="preserve"> </w:t>
      </w:r>
      <w:r w:rsidR="00A313AF">
        <w:rPr>
          <w:b/>
          <w:bCs/>
        </w:rPr>
        <w:t>[Sic]</w:t>
      </w:r>
    </w:p>
    <w:p w14:paraId="26970804" w14:textId="77777777" w:rsidR="00B016F3" w:rsidRDefault="00B016F3" w:rsidP="00B016F3">
      <w:pPr>
        <w:spacing w:after="240" w:line="240" w:lineRule="auto"/>
        <w:ind w:left="851" w:right="850"/>
        <w:jc w:val="both"/>
        <w:rPr>
          <w:rFonts w:ascii="Palatino Linotype" w:eastAsia="Calibri" w:hAnsi="Palatino Linotype"/>
          <w:sz w:val="24"/>
          <w:szCs w:val="24"/>
        </w:rPr>
      </w:pPr>
    </w:p>
    <w:p w14:paraId="0B1B37C8" w14:textId="77777777" w:rsidR="00B016F3" w:rsidRDefault="00B016F3" w:rsidP="00B016F3">
      <w:pPr>
        <w:spacing w:after="240" w:line="360" w:lineRule="auto"/>
        <w:jc w:val="both"/>
        <w:rPr>
          <w:rFonts w:ascii="Palatino Linotype" w:eastAsia="Calibri" w:hAnsi="Palatino Linotype"/>
          <w:sz w:val="24"/>
          <w:szCs w:val="24"/>
        </w:rPr>
      </w:pPr>
      <w:r>
        <w:rPr>
          <w:rFonts w:ascii="Palatino Linotype" w:eastAsia="Calibri" w:hAnsi="Palatino Linotype"/>
          <w:sz w:val="24"/>
          <w:szCs w:val="24"/>
        </w:rPr>
        <w:t xml:space="preserve">Por lo anterior, una vez admitido el presente recurso, con fundamento en el artículo 185, fracción II y IV de la Ley de Transparencia y Acceso a la Información Pública del </w:t>
      </w:r>
      <w:r>
        <w:rPr>
          <w:rFonts w:ascii="Palatino Linotype" w:eastAsia="Calibri" w:hAnsi="Palatino Linotype"/>
          <w:sz w:val="24"/>
          <w:szCs w:val="24"/>
        </w:rPr>
        <w:lastRenderedPageBreak/>
        <w:t xml:space="preserve">Estado de México y Municipios; través del acuerdo de fecha cinco de noviembre del año que transcurre, fue puesto, a disposición de las Partes el expediente del asunto por el </w:t>
      </w:r>
      <w:r w:rsidRPr="003A3C30">
        <w:rPr>
          <w:rFonts w:ascii="Palatino Linotype" w:eastAsia="Calibri" w:hAnsi="Palatino Linotype"/>
          <w:sz w:val="24"/>
          <w:szCs w:val="24"/>
        </w:rPr>
        <w:t xml:space="preserve">plazo de siete días hábiles, </w:t>
      </w:r>
      <w:r>
        <w:rPr>
          <w:rFonts w:ascii="Palatino Linotype" w:eastAsia="Calibri" w:hAnsi="Palatino Linotype"/>
          <w:sz w:val="24"/>
          <w:szCs w:val="24"/>
        </w:rPr>
        <w:t>para manifestar lo que a su derecho conviniera, ofrecer pruebas, rendir informe justificado y formular alegatos.</w:t>
      </w:r>
    </w:p>
    <w:p w14:paraId="264A8997" w14:textId="514F5508" w:rsidR="00B016F3" w:rsidRDefault="00B016F3" w:rsidP="00B016F3">
      <w:pPr>
        <w:spacing w:after="240" w:line="360" w:lineRule="auto"/>
        <w:jc w:val="both"/>
        <w:rPr>
          <w:rFonts w:ascii="Palatino Linotype" w:eastAsia="Calibri" w:hAnsi="Palatino Linotype" w:cs="Times New Roman"/>
          <w:sz w:val="24"/>
          <w:szCs w:val="24"/>
        </w:rPr>
      </w:pPr>
      <w:r>
        <w:rPr>
          <w:rFonts w:ascii="Palatino Linotype" w:eastAsia="Calibri" w:hAnsi="Palatino Linotype"/>
          <w:sz w:val="24"/>
          <w:szCs w:val="24"/>
        </w:rPr>
        <w:t xml:space="preserve">En esa tesitura, en fechas cinco y seis de noviembre del presente año, </w:t>
      </w:r>
      <w:r>
        <w:rPr>
          <w:rFonts w:ascii="Palatino Linotype" w:eastAsia="Calibri" w:hAnsi="Palatino Linotype" w:cs="Times New Roman"/>
          <w:sz w:val="24"/>
          <w:szCs w:val="24"/>
        </w:rPr>
        <w:t>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Pr>
          <w:rFonts w:ascii="Palatino Linotype" w:eastAsia="Calibri" w:hAnsi="Palatino Linotype" w:cs="Times New Roman"/>
          <w:b/>
          <w:sz w:val="24"/>
          <w:szCs w:val="24"/>
        </w:rPr>
        <w:t xml:space="preserve">, </w:t>
      </w:r>
      <w:r w:rsidRPr="00A7411C">
        <w:rPr>
          <w:rFonts w:ascii="Palatino Linotype" w:eastAsia="Calibri" w:hAnsi="Palatino Linotype" w:cs="Times New Roman"/>
          <w:sz w:val="24"/>
          <w:szCs w:val="24"/>
        </w:rPr>
        <w:t xml:space="preserve">realizo </w:t>
      </w:r>
      <w:r>
        <w:rPr>
          <w:rFonts w:ascii="Palatino Linotype" w:eastAsia="Calibri" w:hAnsi="Palatino Linotype" w:cs="Times New Roman"/>
          <w:sz w:val="24"/>
          <w:szCs w:val="24"/>
        </w:rPr>
        <w:t xml:space="preserve">las siguientes </w:t>
      </w:r>
      <w:r w:rsidRPr="00A7411C">
        <w:rPr>
          <w:rFonts w:ascii="Palatino Linotype" w:eastAsia="Calibri" w:hAnsi="Palatino Linotype" w:cs="Times New Roman"/>
          <w:sz w:val="24"/>
          <w:szCs w:val="24"/>
        </w:rPr>
        <w:t>manife</w:t>
      </w:r>
      <w:r>
        <w:rPr>
          <w:rFonts w:ascii="Palatino Linotype" w:eastAsia="Calibri" w:hAnsi="Palatino Linotype" w:cs="Times New Roman"/>
          <w:sz w:val="24"/>
          <w:szCs w:val="24"/>
        </w:rPr>
        <w:t>staciones:</w:t>
      </w:r>
    </w:p>
    <w:p w14:paraId="148D1BF5" w14:textId="77777777" w:rsidR="00B016F3" w:rsidRDefault="00B016F3" w:rsidP="00A313AF">
      <w:pPr>
        <w:pStyle w:val="infoem"/>
      </w:pPr>
      <w:r w:rsidRPr="00A7411C">
        <w:rPr>
          <w:rFonts w:eastAsia="Calibri" w:cs="Times New Roman"/>
        </w:rPr>
        <w:t>“…</w:t>
      </w:r>
      <w:r w:rsidRPr="00A7411C">
        <w:t>SE ENVIA LA CONTESTACIÓN DEL RECURSO DE REVISIÓN EN TIEMPO Y FORMA ANEXO LA CONTESTACIÓN EN PDF…”</w:t>
      </w:r>
    </w:p>
    <w:p w14:paraId="04763F07" w14:textId="77777777" w:rsidR="00B016F3" w:rsidRPr="00A7411C" w:rsidRDefault="00B016F3" w:rsidP="00B016F3">
      <w:pPr>
        <w:spacing w:after="240" w:line="360" w:lineRule="auto"/>
        <w:ind w:left="851" w:right="850"/>
        <w:jc w:val="both"/>
        <w:rPr>
          <w:rFonts w:ascii="Palatino Linotype" w:eastAsia="Calibri" w:hAnsi="Palatino Linotype"/>
          <w:i/>
        </w:rPr>
      </w:pPr>
    </w:p>
    <w:p w14:paraId="475CABC9" w14:textId="4A535540" w:rsidR="00B016F3" w:rsidRDefault="00B016F3" w:rsidP="00B016F3">
      <w:pPr>
        <w:spacing w:after="240" w:line="360" w:lineRule="auto"/>
        <w:jc w:val="both"/>
        <w:rPr>
          <w:rFonts w:ascii="Palatino Linotype" w:eastAsia="Calibri" w:hAnsi="Palatino Linotype"/>
          <w:sz w:val="24"/>
          <w:szCs w:val="24"/>
        </w:rPr>
      </w:pPr>
      <w:r>
        <w:rPr>
          <w:rFonts w:ascii="Palatino Linotype" w:eastAsia="Calibri" w:hAnsi="Palatino Linotype"/>
          <w:sz w:val="24"/>
          <w:szCs w:val="24"/>
        </w:rPr>
        <w:t xml:space="preserve">Al comentario anterior, el </w:t>
      </w:r>
      <w:r w:rsidRPr="00B26FB2">
        <w:rPr>
          <w:rFonts w:ascii="Palatino Linotype" w:eastAsia="Calibri" w:hAnsi="Palatino Linotype" w:cs="Times New Roman"/>
          <w:b/>
          <w:sz w:val="24"/>
          <w:szCs w:val="24"/>
        </w:rPr>
        <w:t>Sujeto Obligado</w:t>
      </w:r>
      <w:r>
        <w:rPr>
          <w:rFonts w:ascii="Palatino Linotype" w:eastAsia="Calibri" w:hAnsi="Palatino Linotype"/>
          <w:sz w:val="24"/>
          <w:szCs w:val="24"/>
        </w:rPr>
        <w:t xml:space="preserve"> </w:t>
      </w:r>
      <w:r w:rsidR="00A313AF">
        <w:rPr>
          <w:rFonts w:ascii="Palatino Linotype" w:eastAsia="Calibri" w:hAnsi="Palatino Linotype"/>
          <w:sz w:val="24"/>
          <w:szCs w:val="24"/>
        </w:rPr>
        <w:t>remitió lo siguiente:</w:t>
      </w:r>
    </w:p>
    <w:p w14:paraId="79FA4666" w14:textId="42CB7ACA" w:rsidR="00A313AF" w:rsidRPr="00A313AF" w:rsidRDefault="00A313AF" w:rsidP="00A313AF">
      <w:pPr>
        <w:pStyle w:val="Prrafodelista"/>
        <w:numPr>
          <w:ilvl w:val="0"/>
          <w:numId w:val="6"/>
        </w:numPr>
        <w:spacing w:after="240" w:line="360" w:lineRule="auto"/>
        <w:jc w:val="both"/>
        <w:rPr>
          <w:rFonts w:ascii="Palatino Linotype" w:eastAsia="Calibri" w:hAnsi="Palatino Linotype"/>
          <w:b/>
          <w:bCs/>
        </w:rPr>
      </w:pPr>
      <w:r>
        <w:rPr>
          <w:rFonts w:ascii="Palatino Linotype" w:eastAsia="Calibri" w:hAnsi="Palatino Linotype"/>
          <w:b/>
          <w:bCs/>
        </w:rPr>
        <w:t xml:space="preserve">“contestación al recurso de revisión 05080.pdf”: </w:t>
      </w:r>
      <w:r>
        <w:rPr>
          <w:rFonts w:ascii="Palatino Linotype" w:eastAsia="Calibri" w:hAnsi="Palatino Linotype"/>
        </w:rPr>
        <w:t>Oficio sin número signado por el Responsable de la Unidad de Transparencia, Acceso a la Información Pública y Protección de Datos Personales y dirigido a la Directora General de informática del INFOEM, en términos generales manifiesta que la información requerida actualiza las causales de procedencia de clasificación de la información como confidencial y reservada, de forma complementaria, requiere cambio de modalidad de información</w:t>
      </w:r>
      <w:r w:rsidR="00FE6E54">
        <w:rPr>
          <w:rFonts w:ascii="Palatino Linotype" w:eastAsia="Calibri" w:hAnsi="Palatino Linotype"/>
        </w:rPr>
        <w:t xml:space="preserve">, sin fundamentar y motivar adecuadamente dicha determinación. </w:t>
      </w:r>
    </w:p>
    <w:p w14:paraId="58C3A9F8" w14:textId="255AA8B0" w:rsidR="00AA62A0" w:rsidRDefault="00AA62A0" w:rsidP="00B016F3">
      <w:pPr>
        <w:spacing w:after="240" w:line="360" w:lineRule="auto"/>
        <w:jc w:val="both"/>
        <w:rPr>
          <w:rFonts w:ascii="Palatino Linotype" w:eastAsia="Calibri" w:hAnsi="Palatino Linotype" w:cs="Times New Roman"/>
          <w:sz w:val="24"/>
          <w:szCs w:val="24"/>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8480" behindDoc="0" locked="0" layoutInCell="1" allowOverlap="1" wp14:anchorId="22062DFF" wp14:editId="5A68F9BF">
                <wp:simplePos x="0" y="0"/>
                <wp:positionH relativeFrom="column">
                  <wp:posOffset>-135591</wp:posOffset>
                </wp:positionH>
                <wp:positionV relativeFrom="paragraph">
                  <wp:posOffset>91210</wp:posOffset>
                </wp:positionV>
                <wp:extent cx="6440993" cy="1276140"/>
                <wp:effectExtent l="0" t="0" r="36195" b="19685"/>
                <wp:wrapNone/>
                <wp:docPr id="5" name="Conector recto 5"/>
                <wp:cNvGraphicFramePr/>
                <a:graphic xmlns:a="http://schemas.openxmlformats.org/drawingml/2006/main">
                  <a:graphicData uri="http://schemas.microsoft.com/office/word/2010/wordprocessingShape">
                    <wps:wsp>
                      <wps:cNvCnPr/>
                      <wps:spPr>
                        <a:xfrm>
                          <a:off x="0" y="0"/>
                          <a:ext cx="6440993" cy="1276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FDE21C" id="Conector recto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7pt,7.2pt" to="496.45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" strokecolor="#5b9bd5 [3204]" strokeweight=".5pt">
                <v:stroke joinstyle="miter"/>
              </v:line>
            </w:pict>
          </mc:Fallback>
        </mc:AlternateContent>
      </w:r>
    </w:p>
    <w:p w14:paraId="5030BD48" w14:textId="66C96F67" w:rsidR="00B016F3" w:rsidRPr="00830DB2" w:rsidRDefault="00A44A0E" w:rsidP="00B016F3">
      <w:pPr>
        <w:spacing w:after="24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lastRenderedPageBreak/>
        <w:t xml:space="preserve">Derivado de </w:t>
      </w:r>
      <w:r w:rsidR="00B016F3">
        <w:rPr>
          <w:rFonts w:ascii="Palatino Linotype" w:eastAsia="Calibri" w:hAnsi="Palatino Linotype" w:cs="Times New Roman"/>
          <w:sz w:val="24"/>
          <w:szCs w:val="24"/>
        </w:rPr>
        <w:t xml:space="preserve">lo anterior, en fecha catorce de diciembre de dos mil veinte, se dio vista al </w:t>
      </w:r>
      <w:r w:rsidR="00B016F3" w:rsidRPr="00103E93">
        <w:rPr>
          <w:rFonts w:ascii="Palatino Linotype" w:hAnsi="Palatino Linotype"/>
          <w:b/>
          <w:sz w:val="24"/>
          <w:szCs w:val="24"/>
        </w:rPr>
        <w:t>Recurrente</w:t>
      </w:r>
      <w:r w:rsidR="00B016F3">
        <w:rPr>
          <w:rFonts w:ascii="Palatino Linotype" w:hAnsi="Palatino Linotype"/>
          <w:b/>
          <w:sz w:val="24"/>
          <w:szCs w:val="24"/>
        </w:rPr>
        <w:t xml:space="preserve">, </w:t>
      </w:r>
      <w:r w:rsidR="00B016F3" w:rsidRPr="00830DB2">
        <w:rPr>
          <w:rFonts w:ascii="Palatino Linotype" w:hAnsi="Palatino Linotype"/>
          <w:sz w:val="24"/>
          <w:szCs w:val="24"/>
        </w:rPr>
        <w:t>para que manifestara lo que a su derecho correspondiera; sin embargo, no realizo manifestación al respecto</w:t>
      </w:r>
      <w:r w:rsidR="00B016F3">
        <w:rPr>
          <w:rFonts w:ascii="Palatino Linotype" w:hAnsi="Palatino Linotype"/>
          <w:sz w:val="24"/>
          <w:szCs w:val="24"/>
        </w:rPr>
        <w:t>.</w:t>
      </w:r>
      <w:r w:rsidR="00B016F3" w:rsidRPr="00830DB2">
        <w:rPr>
          <w:rFonts w:ascii="Palatino Linotype" w:hAnsi="Palatino Linotype"/>
          <w:sz w:val="24"/>
          <w:szCs w:val="24"/>
        </w:rPr>
        <w:t xml:space="preserve"> </w:t>
      </w:r>
    </w:p>
    <w:p w14:paraId="68FC8D7D" w14:textId="79784984" w:rsidR="00B016F3" w:rsidRDefault="00A76071" w:rsidP="00B016F3">
      <w:pPr>
        <w:pStyle w:val="Sinespaciado"/>
        <w:spacing w:line="360" w:lineRule="auto"/>
        <w:jc w:val="both"/>
        <w:rPr>
          <w:rFonts w:ascii="Palatino Linotype" w:eastAsia="Times New Roman" w:hAnsi="Palatino Linotype"/>
          <w:sz w:val="24"/>
          <w:szCs w:val="24"/>
          <w:lang w:val="es-ES" w:eastAsia="es-ES"/>
        </w:rPr>
      </w:pPr>
      <w:r>
        <w:rPr>
          <w:rFonts w:ascii="Palatino Linotype" w:hAnsi="Palatino Linotype"/>
          <w:sz w:val="24"/>
          <w:szCs w:val="24"/>
        </w:rPr>
        <w:t>Bajo ese tenor</w:t>
      </w:r>
      <w:r w:rsidR="00B016F3">
        <w:rPr>
          <w:rFonts w:ascii="Palatino Linotype" w:hAnsi="Palatino Linotype"/>
          <w:sz w:val="24"/>
          <w:szCs w:val="24"/>
        </w:rPr>
        <w:t xml:space="preserve">, </w:t>
      </w:r>
      <w:r w:rsidR="00B016F3">
        <w:rPr>
          <w:rFonts w:ascii="Palatino Linotype" w:eastAsia="Times New Roman" w:hAnsi="Palatino Linotype"/>
          <w:sz w:val="24"/>
          <w:szCs w:val="24"/>
          <w:lang w:val="es-ES" w:eastAsia="es-ES"/>
        </w:rPr>
        <w:t xml:space="preserve">este Instituto considera </w:t>
      </w:r>
      <w:r w:rsidR="0016719B">
        <w:rPr>
          <w:rFonts w:ascii="Palatino Linotype" w:eastAsia="Times New Roman" w:hAnsi="Palatino Linotype"/>
          <w:sz w:val="24"/>
          <w:szCs w:val="24"/>
          <w:lang w:val="es-ES" w:eastAsia="es-ES"/>
        </w:rPr>
        <w:t xml:space="preserve">que la información requerida por el particular no actualiza ninguna de las causales de reserva contempladas en la Ley de Transparencia y Acceso a la Información Pública del Estado de México y Municipios. De forma complementaria, se insiste en que ante la actualización de dichas causales no basta con invocar la normatividad aplicable, sino que es un </w:t>
      </w:r>
      <w:r w:rsidR="00FE6E54">
        <w:rPr>
          <w:rFonts w:ascii="Palatino Linotype" w:eastAsia="Times New Roman" w:hAnsi="Palatino Linotype"/>
          <w:sz w:val="24"/>
          <w:szCs w:val="24"/>
          <w:lang w:val="es-ES" w:eastAsia="es-ES"/>
        </w:rPr>
        <w:t>requisito</w:t>
      </w:r>
      <w:r w:rsidR="0016719B">
        <w:rPr>
          <w:rFonts w:ascii="Palatino Linotype" w:eastAsia="Times New Roman" w:hAnsi="Palatino Linotype"/>
          <w:sz w:val="24"/>
          <w:szCs w:val="24"/>
          <w:lang w:val="es-ES" w:eastAsia="es-ES"/>
        </w:rPr>
        <w:t xml:space="preserve"> </w:t>
      </w:r>
      <w:r w:rsidR="00FE6E54">
        <w:rPr>
          <w:rFonts w:ascii="Palatino Linotype" w:eastAsia="Times New Roman" w:hAnsi="Palatino Linotype"/>
          <w:sz w:val="24"/>
          <w:szCs w:val="24"/>
          <w:lang w:val="es-ES" w:eastAsia="es-ES"/>
        </w:rPr>
        <w:t xml:space="preserve">invariable </w:t>
      </w:r>
      <w:r w:rsidR="0016719B">
        <w:rPr>
          <w:rFonts w:ascii="Palatino Linotype" w:eastAsia="Times New Roman" w:hAnsi="Palatino Linotype"/>
          <w:sz w:val="24"/>
          <w:szCs w:val="24"/>
          <w:lang w:val="es-ES" w:eastAsia="es-ES"/>
        </w:rPr>
        <w:t xml:space="preserve">realizar la prueba de daño. </w:t>
      </w:r>
    </w:p>
    <w:p w14:paraId="6EE96E18" w14:textId="0C31723A" w:rsidR="0016719B" w:rsidRDefault="0016719B" w:rsidP="00B016F3">
      <w:pPr>
        <w:pStyle w:val="Sinespaciado"/>
        <w:spacing w:line="360" w:lineRule="auto"/>
        <w:jc w:val="both"/>
        <w:rPr>
          <w:rFonts w:ascii="Palatino Linotype" w:eastAsia="Times New Roman" w:hAnsi="Palatino Linotype"/>
          <w:sz w:val="24"/>
          <w:szCs w:val="24"/>
          <w:lang w:val="es-ES" w:eastAsia="es-ES"/>
        </w:rPr>
      </w:pPr>
    </w:p>
    <w:p w14:paraId="4F2AE9AA" w14:textId="61330485" w:rsidR="005E42B6" w:rsidRDefault="00FE6E54" w:rsidP="004C52DF">
      <w:pPr>
        <w:spacing w:after="0" w:line="360" w:lineRule="auto"/>
        <w:jc w:val="both"/>
        <w:rPr>
          <w:rFonts w:ascii="Palatino Linotype" w:hAnsi="Palatino Linotype"/>
          <w:sz w:val="24"/>
          <w:szCs w:val="24"/>
        </w:rPr>
      </w:pPr>
      <w:r>
        <w:rPr>
          <w:rFonts w:ascii="Palatino Linotype" w:hAnsi="Palatino Linotype"/>
          <w:sz w:val="24"/>
          <w:szCs w:val="24"/>
        </w:rPr>
        <w:t>Ahora bien, e</w:t>
      </w:r>
      <w:r w:rsidR="004C52DF" w:rsidRPr="0053663D">
        <w:rPr>
          <w:rFonts w:ascii="Palatino Linotype" w:hAnsi="Palatino Linotype"/>
          <w:sz w:val="24"/>
          <w:szCs w:val="24"/>
        </w:rPr>
        <w:t xml:space="preserve">s de destacar que se obvia del análisis de la competencia </w:t>
      </w:r>
      <w:r w:rsidR="005E42B6">
        <w:rPr>
          <w:rFonts w:ascii="Palatino Linotype" w:hAnsi="Palatino Linotype"/>
          <w:sz w:val="24"/>
          <w:szCs w:val="24"/>
        </w:rPr>
        <w:t>d</w:t>
      </w:r>
      <w:r w:rsidR="004C52DF" w:rsidRPr="0053663D">
        <w:rPr>
          <w:rFonts w:ascii="Palatino Linotype" w:hAnsi="Palatino Linotype"/>
          <w:sz w:val="24"/>
          <w:szCs w:val="24"/>
        </w:rPr>
        <w:t xml:space="preserve">el Sujeto Obligado para generar, administrar </w:t>
      </w:r>
      <w:r w:rsidR="004C52DF" w:rsidRPr="00DE07B5">
        <w:rPr>
          <w:rFonts w:ascii="Palatino Linotype" w:hAnsi="Palatino Linotype"/>
          <w:sz w:val="24"/>
          <w:szCs w:val="24"/>
        </w:rPr>
        <w:t>o poseer la información requerida, dado que el Sujeto Obligado asumió contar con la misma</w:t>
      </w:r>
      <w:r w:rsidR="005E42B6">
        <w:rPr>
          <w:rFonts w:ascii="Palatino Linotype" w:hAnsi="Palatino Linotype"/>
          <w:sz w:val="24"/>
          <w:szCs w:val="24"/>
        </w:rPr>
        <w:t xml:space="preserve">, </w:t>
      </w:r>
      <w:r w:rsidR="006A1DE2">
        <w:rPr>
          <w:rFonts w:ascii="Palatino Linotype" w:hAnsi="Palatino Linotype"/>
          <w:sz w:val="24"/>
          <w:szCs w:val="24"/>
        </w:rPr>
        <w:t>al respecto se</w:t>
      </w:r>
      <w:r w:rsidR="005E42B6">
        <w:rPr>
          <w:rFonts w:ascii="Palatino Linotype" w:hAnsi="Palatino Linotype"/>
          <w:sz w:val="24"/>
          <w:szCs w:val="24"/>
        </w:rPr>
        <w:t xml:space="preserve"> debe entender que la clasificación frente a la inexistencia de información</w:t>
      </w:r>
      <w:r w:rsidR="006A1DE2">
        <w:rPr>
          <w:rFonts w:ascii="Palatino Linotype" w:hAnsi="Palatino Linotype"/>
          <w:sz w:val="24"/>
          <w:szCs w:val="24"/>
        </w:rPr>
        <w:t xml:space="preserve"> son figuras que no pueden coexistir entre si pues la primera necesariamente implica la existencia de la información mientras la segunda es referente a la ausencia de información en los archivos de los sujetos obligados</w:t>
      </w:r>
      <w:r w:rsidR="00C82916">
        <w:rPr>
          <w:rFonts w:ascii="Palatino Linotype" w:hAnsi="Palatino Linotype"/>
          <w:sz w:val="24"/>
          <w:szCs w:val="24"/>
        </w:rPr>
        <w:t>, circunstancia que se encuentra establecida en el criterio 1/16 emitido por el Instituto Nacional de Acceso a la Información y Protección de Datos Personales, el cual establece lo siguiente:</w:t>
      </w:r>
    </w:p>
    <w:p w14:paraId="0203AE44" w14:textId="15ADFE2D" w:rsidR="00FE6E54" w:rsidRPr="00FE6E54" w:rsidRDefault="00FE6E54" w:rsidP="00FE6E54">
      <w:pPr>
        <w:pStyle w:val="infoem"/>
        <w:rPr>
          <w:b/>
          <w:bCs/>
        </w:rPr>
      </w:pPr>
      <w:r w:rsidRPr="00FE6E54">
        <w:rPr>
          <w:b/>
          <w:bCs/>
        </w:rPr>
        <w:t>“LA CLASIFICACIÓN Y LA INEXISTENCIA DE INFORMACIÓN SON CONCEPTOS QUE NO PUEDEN COEXISTIR.</w:t>
      </w:r>
    </w:p>
    <w:p w14:paraId="4E188028" w14:textId="5467DEA2" w:rsidR="00C82916" w:rsidRPr="00FE6E54" w:rsidRDefault="00FE6E54" w:rsidP="00FE6E54">
      <w:pPr>
        <w:pStyle w:val="infoem"/>
      </w:pPr>
      <w:r w:rsidRPr="00C82916">
        <w:t xml:space="preserve"> </w:t>
      </w:r>
      <w:r w:rsidR="00C82916" w:rsidRPr="00C82916">
        <w:t xml:space="preserve">La inexistencia implica necesariamente que la información no se encuentra en los archivos del sujeto obligado, no obstante que la unidad de transparencia o área </w:t>
      </w:r>
      <w:r w:rsidR="00C82916" w:rsidRPr="00C82916">
        <w:lastRenderedPageBreak/>
        <w:t>correspondiente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73 y 77 de la Ley de Transparencia y Acceso a la Información Pública para el Estado de Guanajuato.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del sujeto obligado.</w:t>
      </w:r>
      <w:r>
        <w:t xml:space="preserve">” </w:t>
      </w:r>
      <w:r w:rsidRPr="00FE6E54">
        <w:rPr>
          <w:b/>
          <w:bCs/>
        </w:rPr>
        <w:t>[Sic]</w:t>
      </w:r>
    </w:p>
    <w:p w14:paraId="428CB0A3" w14:textId="2C79EB0F" w:rsidR="005E42B6" w:rsidRDefault="005E42B6" w:rsidP="004C52DF">
      <w:pPr>
        <w:spacing w:after="0" w:line="360" w:lineRule="auto"/>
        <w:jc w:val="both"/>
        <w:rPr>
          <w:rFonts w:ascii="Palatino Linotype" w:hAnsi="Palatino Linotype"/>
          <w:sz w:val="24"/>
          <w:szCs w:val="24"/>
        </w:rPr>
      </w:pPr>
    </w:p>
    <w:p w14:paraId="65B76C5C" w14:textId="79A6DF66" w:rsidR="004C52DF" w:rsidRPr="0053663D" w:rsidRDefault="0090715E" w:rsidP="004C52DF">
      <w:pPr>
        <w:spacing w:after="0" w:line="360" w:lineRule="auto"/>
        <w:jc w:val="both"/>
        <w:rPr>
          <w:rFonts w:ascii="Palatino Linotype" w:hAnsi="Palatino Linotype"/>
          <w:sz w:val="24"/>
          <w:szCs w:val="24"/>
        </w:rPr>
      </w:pPr>
      <w:r>
        <w:rPr>
          <w:rFonts w:ascii="Palatino Linotype" w:hAnsi="Palatino Linotype"/>
          <w:sz w:val="24"/>
          <w:szCs w:val="24"/>
        </w:rPr>
        <w:t xml:space="preserve">Por ello, </w:t>
      </w:r>
      <w:r w:rsidR="004C52DF" w:rsidRPr="00DE07B5">
        <w:rPr>
          <w:rFonts w:ascii="Palatino Linotype" w:hAnsi="Palatino Linotype"/>
          <w:sz w:val="24"/>
          <w:szCs w:val="24"/>
        </w:rPr>
        <w:t xml:space="preserve">derivado de las respuestas emitidas, </w:t>
      </w:r>
      <w:r w:rsidR="00C82916" w:rsidRPr="00C82916">
        <w:rPr>
          <w:rFonts w:ascii="Palatino Linotype" w:hAnsi="Palatino Linotype"/>
          <w:b/>
          <w:sz w:val="24"/>
          <w:szCs w:val="24"/>
        </w:rPr>
        <w:t>El Sujeto Obligado</w:t>
      </w:r>
      <w:r w:rsidR="004C52DF">
        <w:rPr>
          <w:rFonts w:ascii="Palatino Linotype" w:hAnsi="Palatino Linotype"/>
          <w:sz w:val="24"/>
          <w:szCs w:val="24"/>
        </w:rPr>
        <w:t xml:space="preserve"> no refiere la inexistencia de la información, sino que, no es posible la entrega al tratarse de información reservada y confidencial aunado a la solicitud </w:t>
      </w:r>
      <w:r w:rsidR="004C52DF" w:rsidRPr="00DE07B5">
        <w:rPr>
          <w:rFonts w:ascii="Palatino Linotype" w:hAnsi="Palatino Linotype"/>
          <w:sz w:val="24"/>
          <w:szCs w:val="24"/>
        </w:rPr>
        <w:t>de</w:t>
      </w:r>
      <w:r w:rsidR="004C52DF">
        <w:rPr>
          <w:rFonts w:ascii="Palatino Linotype" w:hAnsi="Palatino Linotype"/>
          <w:sz w:val="24"/>
          <w:szCs w:val="24"/>
        </w:rPr>
        <w:t xml:space="preserve"> cambio de modalidad de entrega de</w:t>
      </w:r>
      <w:r w:rsidR="004C52DF" w:rsidRPr="00DE07B5">
        <w:rPr>
          <w:rFonts w:ascii="Palatino Linotype" w:hAnsi="Palatino Linotype"/>
          <w:sz w:val="24"/>
          <w:szCs w:val="24"/>
        </w:rPr>
        <w:t xml:space="preserve"> la información re</w:t>
      </w:r>
      <w:r w:rsidR="004C52DF" w:rsidRPr="0053663D">
        <w:rPr>
          <w:rFonts w:ascii="Palatino Linotype" w:hAnsi="Palatino Linotype"/>
          <w:sz w:val="24"/>
          <w:szCs w:val="24"/>
        </w:rPr>
        <w:t xml:space="preserve">querida por el particular </w:t>
      </w:r>
      <w:r w:rsidR="004C52DF">
        <w:rPr>
          <w:rFonts w:ascii="Palatino Linotype" w:hAnsi="Palatino Linotype"/>
          <w:sz w:val="24"/>
          <w:szCs w:val="24"/>
        </w:rPr>
        <w:t>a consulta directa</w:t>
      </w:r>
      <w:r w:rsidR="004C52DF" w:rsidRPr="0053663D">
        <w:rPr>
          <w:rFonts w:ascii="Palatino Linotype" w:hAnsi="Palatino Linotype"/>
          <w:sz w:val="24"/>
          <w:szCs w:val="24"/>
        </w:rPr>
        <w:t xml:space="preserve"> en las instalaciones del Sujeto Obligado, </w:t>
      </w:r>
      <w:r w:rsidR="004C52DF">
        <w:rPr>
          <w:rFonts w:ascii="Palatino Linotype" w:hAnsi="Palatino Linotype"/>
          <w:sz w:val="24"/>
          <w:szCs w:val="24"/>
        </w:rPr>
        <w:t>al carecer de la</w:t>
      </w:r>
      <w:r w:rsidR="004C52DF" w:rsidRPr="0053663D">
        <w:rPr>
          <w:rFonts w:ascii="Palatino Linotype" w:hAnsi="Palatino Linotype"/>
          <w:sz w:val="24"/>
          <w:szCs w:val="24"/>
        </w:rPr>
        <w:t>s capacidades técnicas y humanas para procesar la misma. 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w:t>
      </w:r>
      <w:r w:rsidR="004C52DF">
        <w:rPr>
          <w:rFonts w:ascii="Palatino Linotype" w:hAnsi="Palatino Linotype"/>
          <w:sz w:val="24"/>
          <w:szCs w:val="24"/>
        </w:rPr>
        <w:t>ida, es por ello que se reitera</w:t>
      </w:r>
      <w:r w:rsidR="004C52DF" w:rsidRPr="0053663D">
        <w:rPr>
          <w:rFonts w:ascii="Palatino Linotype" w:hAnsi="Palatino Linotype"/>
          <w:sz w:val="24"/>
          <w:szCs w:val="24"/>
        </w:rPr>
        <w:t xml:space="preserve"> </w:t>
      </w:r>
      <w:r w:rsidR="004C52DF">
        <w:rPr>
          <w:rFonts w:ascii="Palatino Linotype" w:hAnsi="Palatino Linotype"/>
          <w:sz w:val="24"/>
          <w:szCs w:val="24"/>
        </w:rPr>
        <w:t xml:space="preserve">que </w:t>
      </w:r>
      <w:r w:rsidR="004C52DF" w:rsidRPr="0053663D">
        <w:rPr>
          <w:rFonts w:ascii="Palatino Linotype" w:hAnsi="Palatino Linotype"/>
          <w:sz w:val="24"/>
          <w:szCs w:val="24"/>
        </w:rPr>
        <w:t>se asume que posee la información; por lo tanto, el estudio en específico se obvia dado que a nada práctico llevaría el alcance del mismo.</w:t>
      </w:r>
    </w:p>
    <w:p w14:paraId="48C4F225" w14:textId="77777777" w:rsidR="004C52DF" w:rsidRPr="0053663D" w:rsidRDefault="004C52DF" w:rsidP="004C52DF">
      <w:pPr>
        <w:spacing w:after="0" w:line="360" w:lineRule="auto"/>
        <w:jc w:val="both"/>
        <w:rPr>
          <w:rFonts w:ascii="Palatino Linotype" w:hAnsi="Palatino Linotype"/>
          <w:sz w:val="24"/>
          <w:szCs w:val="24"/>
        </w:rPr>
      </w:pPr>
    </w:p>
    <w:p w14:paraId="468A3E6C" w14:textId="77777777" w:rsidR="004C52DF" w:rsidRPr="0053663D" w:rsidRDefault="004C52DF" w:rsidP="004C52DF">
      <w:pPr>
        <w:spacing w:after="0" w:line="360" w:lineRule="auto"/>
        <w:jc w:val="both"/>
        <w:rPr>
          <w:rFonts w:ascii="Palatino Linotype" w:hAnsi="Palatino Linotype"/>
          <w:sz w:val="24"/>
          <w:szCs w:val="24"/>
        </w:rPr>
      </w:pPr>
      <w:r w:rsidRPr="0053663D">
        <w:rPr>
          <w:rFonts w:ascii="Palatino Linotype" w:hAnsi="Palatino Linotype"/>
          <w:sz w:val="24"/>
          <w:szCs w:val="24"/>
        </w:rPr>
        <w:lastRenderedPageBreak/>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40898BED" w14:textId="77777777" w:rsidR="004C52DF" w:rsidRPr="0053663D" w:rsidRDefault="004C52DF" w:rsidP="004C52DF">
      <w:pPr>
        <w:spacing w:after="0" w:line="360" w:lineRule="auto"/>
        <w:jc w:val="both"/>
        <w:rPr>
          <w:rFonts w:ascii="Palatino Linotype" w:hAnsi="Palatino Linotype"/>
          <w:sz w:val="24"/>
          <w:szCs w:val="24"/>
        </w:rPr>
      </w:pPr>
      <w:r w:rsidRPr="0053663D">
        <w:rPr>
          <w:rFonts w:ascii="Palatino Linotype" w:hAnsi="Palatino Linotype"/>
          <w:sz w:val="24"/>
          <w:szCs w:val="24"/>
        </w:rPr>
        <w:t>En tal sentido</w:t>
      </w:r>
      <w:r>
        <w:rPr>
          <w:rFonts w:ascii="Palatino Linotype" w:hAnsi="Palatino Linotype"/>
          <w:sz w:val="24"/>
          <w:szCs w:val="24"/>
        </w:rPr>
        <w:t>, es de advertirse lo siguiente:</w:t>
      </w:r>
      <w:r w:rsidRPr="0053663D">
        <w:rPr>
          <w:rFonts w:ascii="Palatino Linotype" w:hAnsi="Palatino Linotype"/>
          <w:sz w:val="24"/>
          <w:szCs w:val="24"/>
        </w:rPr>
        <w:t xml:space="preserve"> en primera instancia,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lo siguiente:</w:t>
      </w:r>
    </w:p>
    <w:p w14:paraId="17168A63" w14:textId="54E52F31" w:rsidR="004C52DF" w:rsidRPr="00A45295" w:rsidRDefault="00FE6E54" w:rsidP="00FE6E54">
      <w:pPr>
        <w:pStyle w:val="infoem"/>
      </w:pPr>
      <w:r>
        <w:t>“</w:t>
      </w:r>
      <w:r w:rsidR="004C52DF" w:rsidRPr="00A45295">
        <w:t>Artículo 6. (…)</w:t>
      </w:r>
    </w:p>
    <w:p w14:paraId="56C7B687" w14:textId="77777777" w:rsidR="004C52DF" w:rsidRPr="00A45295" w:rsidRDefault="004C52DF" w:rsidP="00FE6E54">
      <w:pPr>
        <w:pStyle w:val="infoem"/>
      </w:pPr>
      <w:r w:rsidRPr="00A45295">
        <w:t>(…)</w:t>
      </w:r>
    </w:p>
    <w:p w14:paraId="46B24C95" w14:textId="77777777" w:rsidR="004C52DF" w:rsidRPr="00A45295" w:rsidRDefault="004C52DF" w:rsidP="00FE6E54">
      <w:pPr>
        <w:pStyle w:val="infoem"/>
      </w:pPr>
      <w:r w:rsidRPr="00A45295">
        <w:t>Para el ejercicio del derecho de acceso a la información, la Federación, los Estados y el Distrito Federal, en el ámbito de sus respectivas competencias, se regirán por los siguientes principios y bases:</w:t>
      </w:r>
    </w:p>
    <w:p w14:paraId="4130CD6A" w14:textId="77777777" w:rsidR="004C52DF" w:rsidRPr="00A45295" w:rsidRDefault="004C52DF" w:rsidP="00FE6E54">
      <w:pPr>
        <w:pStyle w:val="infoem"/>
      </w:pPr>
    </w:p>
    <w:p w14:paraId="08453AD2" w14:textId="39BD37CB" w:rsidR="004C52DF" w:rsidRPr="00FE6E54" w:rsidRDefault="004C52DF" w:rsidP="00FE6E54">
      <w:pPr>
        <w:pStyle w:val="infoem"/>
        <w:rPr>
          <w:b/>
          <w:bCs/>
        </w:rPr>
      </w:pPr>
      <w:r w:rsidRPr="00A45295">
        <w:lastRenderedPageBreak/>
        <w:t xml:space="preserve">I. </w:t>
      </w:r>
      <w:r w:rsidRPr="00A45295">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t>…”</w:t>
      </w:r>
      <w:r w:rsidR="00FE6E54">
        <w:t xml:space="preserve"> </w:t>
      </w:r>
      <w:r w:rsidR="00FE6E54">
        <w:rPr>
          <w:b/>
          <w:bCs/>
        </w:rPr>
        <w:t>[Sic]</w:t>
      </w:r>
    </w:p>
    <w:p w14:paraId="62EE3F90" w14:textId="77777777" w:rsidR="004C52DF" w:rsidRPr="0053663D" w:rsidRDefault="004C52DF" w:rsidP="004C52DF">
      <w:pPr>
        <w:spacing w:after="0" w:line="360" w:lineRule="auto"/>
        <w:jc w:val="both"/>
        <w:rPr>
          <w:rFonts w:ascii="Palatino Linotype" w:hAnsi="Palatino Linotype"/>
          <w:sz w:val="24"/>
          <w:szCs w:val="24"/>
        </w:rPr>
      </w:pPr>
    </w:p>
    <w:p w14:paraId="690956C5" w14:textId="77777777" w:rsidR="004C52DF" w:rsidRPr="0053663D" w:rsidRDefault="004C52DF" w:rsidP="004C52DF">
      <w:pPr>
        <w:spacing w:after="0" w:line="360" w:lineRule="auto"/>
        <w:jc w:val="both"/>
        <w:rPr>
          <w:rFonts w:ascii="Palatino Linotype" w:hAnsi="Palatino Linotype"/>
          <w:sz w:val="24"/>
          <w:szCs w:val="24"/>
        </w:rPr>
      </w:pPr>
      <w:r w:rsidRPr="0053663D">
        <w:rPr>
          <w:rFonts w:ascii="Palatino Linotype" w:hAnsi="Palatino Linotype"/>
          <w:sz w:val="24"/>
          <w:szCs w:val="24"/>
        </w:rPr>
        <w:t>Bajo tal premisa, en atención a lo dispuesto por los artículos 3, fracción XI y 12 de la Ley de Transparencia y Acceso a la Información Pública del Estado de México y Municipios, los cuales son del tenor literal siguiente:</w:t>
      </w:r>
    </w:p>
    <w:p w14:paraId="4CC9154B" w14:textId="744C1A4B" w:rsidR="004C52DF" w:rsidRPr="00A45295" w:rsidRDefault="00FE6E54" w:rsidP="00FE6E54">
      <w:pPr>
        <w:pStyle w:val="infoem"/>
      </w:pPr>
      <w:r>
        <w:t>“</w:t>
      </w:r>
      <w:r w:rsidR="004C52DF" w:rsidRPr="00A45295">
        <w:t>Artículo 3.- Para los efectos de la presente Ley se entenderá por:</w:t>
      </w:r>
    </w:p>
    <w:p w14:paraId="5942C891" w14:textId="77777777" w:rsidR="004C52DF" w:rsidRPr="00A45295" w:rsidRDefault="004C52DF" w:rsidP="00FE6E54">
      <w:pPr>
        <w:pStyle w:val="infoem"/>
      </w:pPr>
      <w:r w:rsidRPr="00A45295">
        <w:t>…</w:t>
      </w:r>
    </w:p>
    <w:p w14:paraId="72155936" w14:textId="77777777" w:rsidR="004C52DF" w:rsidRPr="00A45295" w:rsidRDefault="004C52DF" w:rsidP="00FE6E54">
      <w:pPr>
        <w:pStyle w:val="infoem"/>
      </w:pPr>
      <w:r w:rsidRPr="00A45295">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02F0B7" w14:textId="77777777" w:rsidR="004C52DF" w:rsidRDefault="004C52DF" w:rsidP="00FE6E54">
      <w:pPr>
        <w:pStyle w:val="infoem"/>
      </w:pPr>
      <w:r w:rsidRPr="00A45295">
        <w:lastRenderedPageBreak/>
        <w:t>Artículo 4. El derecho humano de acceso a la información pública es la prerrogativa de las personas para buscar, difundir, investigar, recabar, recibir y solicitar información pública, sin necesidad de acreditar personalidad ni interés jurídico.</w:t>
      </w:r>
    </w:p>
    <w:p w14:paraId="5A6C72AE" w14:textId="77777777" w:rsidR="004C52DF" w:rsidRPr="00A45295" w:rsidRDefault="004C52DF" w:rsidP="00FE6E54">
      <w:pPr>
        <w:pStyle w:val="infoem"/>
      </w:pPr>
      <w:r w:rsidRPr="00A45295">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5183A9" w14:textId="77777777" w:rsidR="004C52DF" w:rsidRPr="00A45295" w:rsidRDefault="004C52DF" w:rsidP="00FE6E54">
      <w:pPr>
        <w:pStyle w:val="infoem"/>
      </w:pPr>
      <w:r w:rsidRPr="00A45295">
        <w:t>Los sujetos obligados deben poner en práctica, políticas y programas de acceso a la información que se apeguen a criterios de publicidad, veracidad, oportunidad, precisión y suficiencia en beneficio de los solicitantes.</w:t>
      </w:r>
    </w:p>
    <w:p w14:paraId="0C69C02B" w14:textId="77777777" w:rsidR="004C52DF" w:rsidRPr="00A45295" w:rsidRDefault="004C52DF" w:rsidP="00FE6E54">
      <w:pPr>
        <w:pStyle w:val="infoem"/>
      </w:pPr>
      <w:r w:rsidRPr="00A45295">
        <w:t>Artículo 12. Quienes generen, recopilen, administren, manejen, procesen, archiven o conserven información pública serán responsables de la misma en los términos de las disposiciones jurídicas aplicables.</w:t>
      </w:r>
    </w:p>
    <w:p w14:paraId="58597820" w14:textId="4204D509" w:rsidR="004C52DF" w:rsidRPr="00FE6E54" w:rsidRDefault="004C52DF" w:rsidP="00FE6E54">
      <w:pPr>
        <w:pStyle w:val="infoem"/>
        <w:rPr>
          <w:b/>
          <w:bCs/>
        </w:rPr>
      </w:pPr>
      <w:r w:rsidRPr="00A45295">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FE6E54">
        <w:t xml:space="preserve">” </w:t>
      </w:r>
      <w:r w:rsidR="00FE6E54">
        <w:rPr>
          <w:b/>
          <w:bCs/>
        </w:rPr>
        <w:t xml:space="preserve">[Sic] </w:t>
      </w:r>
    </w:p>
    <w:p w14:paraId="7B62536A" w14:textId="77777777" w:rsidR="004C52DF" w:rsidRPr="0053663D" w:rsidRDefault="004C52DF" w:rsidP="004C52DF">
      <w:pPr>
        <w:spacing w:after="0" w:line="240" w:lineRule="auto"/>
        <w:jc w:val="both"/>
        <w:rPr>
          <w:rFonts w:ascii="Palatino Linotype" w:hAnsi="Palatino Linotype"/>
          <w:sz w:val="24"/>
          <w:szCs w:val="24"/>
        </w:rPr>
      </w:pPr>
    </w:p>
    <w:p w14:paraId="06270A04" w14:textId="77777777" w:rsidR="004C52DF" w:rsidRPr="0053663D" w:rsidRDefault="004C52DF" w:rsidP="004C52DF">
      <w:pPr>
        <w:spacing w:after="0" w:line="360" w:lineRule="auto"/>
        <w:jc w:val="both"/>
        <w:rPr>
          <w:rFonts w:ascii="Palatino Linotype" w:hAnsi="Palatino Linotype"/>
          <w:sz w:val="24"/>
          <w:szCs w:val="24"/>
        </w:rPr>
      </w:pPr>
      <w:r w:rsidRPr="0053663D">
        <w:rPr>
          <w:rFonts w:ascii="Palatino Linotype" w:hAnsi="Palatino Linotype"/>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22B7DC59" w14:textId="77777777" w:rsidR="004C52DF" w:rsidRPr="0053663D" w:rsidRDefault="004C52DF" w:rsidP="004C52DF">
      <w:pPr>
        <w:spacing w:after="0" w:line="360" w:lineRule="auto"/>
        <w:jc w:val="both"/>
        <w:rPr>
          <w:rFonts w:ascii="Palatino Linotype" w:hAnsi="Palatino Linotype"/>
          <w:sz w:val="24"/>
          <w:szCs w:val="24"/>
        </w:rPr>
      </w:pPr>
    </w:p>
    <w:p w14:paraId="3E9D960E" w14:textId="02C95B0B" w:rsidR="00B016F3" w:rsidRPr="00FE6E54" w:rsidRDefault="00B016F3" w:rsidP="00B016F3">
      <w:pPr>
        <w:spacing w:after="0" w:line="360" w:lineRule="auto"/>
        <w:jc w:val="both"/>
        <w:rPr>
          <w:rFonts w:ascii="Palatino Linotype" w:eastAsia="Times New Roman" w:hAnsi="Palatino Linotype"/>
          <w:b/>
          <w:bCs/>
          <w:sz w:val="24"/>
          <w:szCs w:val="24"/>
          <w:u w:val="single"/>
          <w:lang w:val="es-ES" w:eastAsia="es-ES"/>
        </w:rPr>
      </w:pPr>
      <w:r>
        <w:rPr>
          <w:rFonts w:ascii="Palatino Linotype" w:eastAsia="Times New Roman" w:hAnsi="Palatino Linotype"/>
          <w:sz w:val="24"/>
          <w:szCs w:val="24"/>
          <w:lang w:val="es-ES" w:eastAsia="es-ES"/>
        </w:rPr>
        <w:t xml:space="preserve">Es importante señalar que el </w:t>
      </w:r>
      <w:r w:rsidRPr="008A53B9">
        <w:rPr>
          <w:rFonts w:ascii="Palatino Linotype" w:eastAsia="Times New Roman" w:hAnsi="Palatino Linotype"/>
          <w:b/>
          <w:sz w:val="24"/>
          <w:szCs w:val="24"/>
          <w:lang w:val="es-ES" w:eastAsia="es-ES"/>
        </w:rPr>
        <w:t>Sujeto obligado</w:t>
      </w:r>
      <w:r>
        <w:rPr>
          <w:rFonts w:ascii="Palatino Linotype" w:eastAsia="Times New Roman" w:hAnsi="Palatino Linotype"/>
          <w:b/>
          <w:sz w:val="24"/>
          <w:szCs w:val="24"/>
          <w:lang w:val="es-ES" w:eastAsia="es-ES"/>
        </w:rPr>
        <w:t>,</w:t>
      </w:r>
      <w:r w:rsidRPr="008A53B9">
        <w:rPr>
          <w:rFonts w:ascii="Palatino Linotype" w:eastAsia="Times New Roman" w:hAnsi="Palatino Linotype"/>
          <w:b/>
          <w:sz w:val="24"/>
          <w:szCs w:val="24"/>
          <w:lang w:val="es-ES" w:eastAsia="es-ES"/>
        </w:rPr>
        <w:t xml:space="preserve"> </w:t>
      </w:r>
      <w:r w:rsidRPr="008A53B9">
        <w:rPr>
          <w:rFonts w:ascii="Palatino Linotype" w:eastAsia="Times New Roman" w:hAnsi="Palatino Linotype"/>
          <w:sz w:val="24"/>
          <w:szCs w:val="24"/>
          <w:lang w:val="es-ES" w:eastAsia="es-ES"/>
        </w:rPr>
        <w:t>de forma primigenia</w:t>
      </w:r>
      <w:r>
        <w:rPr>
          <w:rFonts w:ascii="Palatino Linotype" w:eastAsia="Times New Roman" w:hAnsi="Palatino Linotype"/>
          <w:sz w:val="24"/>
          <w:szCs w:val="24"/>
          <w:lang w:val="es-ES" w:eastAsia="es-ES"/>
        </w:rPr>
        <w:t>, en fecha veintisiete de octubre de dos mil veinte, señala</w:t>
      </w:r>
      <w:r w:rsidRPr="008A53B9">
        <w:rPr>
          <w:rFonts w:ascii="Palatino Linotype" w:eastAsia="Times New Roman" w:hAnsi="Palatino Linotype"/>
          <w:sz w:val="24"/>
          <w:szCs w:val="24"/>
          <w:lang w:val="es-ES" w:eastAsia="es-ES"/>
        </w:rPr>
        <w:t xml:space="preserve"> que no es posible entregar la información al tratarse de infor</w:t>
      </w:r>
      <w:r>
        <w:rPr>
          <w:rFonts w:ascii="Palatino Linotype" w:eastAsia="Times New Roman" w:hAnsi="Palatino Linotype"/>
          <w:sz w:val="24"/>
          <w:szCs w:val="24"/>
          <w:lang w:val="es-ES" w:eastAsia="es-ES"/>
        </w:rPr>
        <w:t>mación reservada y confidencial, aunado a lo anterior, en fecha cinco y seis de noviembre de dos mil veinte, a través del oficio sin número, ni fecha, emitido por el R</w:t>
      </w:r>
      <w:r w:rsidRPr="00820AD7">
        <w:rPr>
          <w:rFonts w:ascii="Palatino Linotype" w:eastAsia="Times New Roman" w:hAnsi="Palatino Linotype"/>
          <w:sz w:val="24"/>
          <w:szCs w:val="24"/>
          <w:lang w:val="es-ES" w:eastAsia="es-ES"/>
        </w:rPr>
        <w:t>esponsable de la Unidad de Tran</w:t>
      </w:r>
      <w:r>
        <w:rPr>
          <w:rFonts w:ascii="Palatino Linotype" w:eastAsia="Times New Roman" w:hAnsi="Palatino Linotype"/>
          <w:sz w:val="24"/>
          <w:szCs w:val="24"/>
          <w:lang w:val="es-ES" w:eastAsia="es-ES"/>
        </w:rPr>
        <w:t xml:space="preserve">sparencia, Acceso a la Información Pública y Protección de Datos Personales </w:t>
      </w:r>
      <w:r w:rsidRPr="00820AD7">
        <w:rPr>
          <w:rFonts w:ascii="Palatino Linotype" w:eastAsia="Times New Roman" w:hAnsi="Palatino Linotype"/>
          <w:sz w:val="24"/>
          <w:szCs w:val="24"/>
          <w:lang w:val="es-ES" w:eastAsia="es-ES"/>
        </w:rPr>
        <w:t xml:space="preserve">del Municipio de Nextlalpan, </w:t>
      </w:r>
      <w:r>
        <w:rPr>
          <w:rFonts w:ascii="Palatino Linotype" w:eastAsia="Times New Roman" w:hAnsi="Palatino Linotype"/>
          <w:sz w:val="24"/>
          <w:szCs w:val="24"/>
          <w:lang w:val="es-ES" w:eastAsia="es-ES"/>
        </w:rPr>
        <w:t xml:space="preserve">dentro del recurso de revisión </w:t>
      </w:r>
      <w:r w:rsidRPr="00FE6E54">
        <w:rPr>
          <w:rFonts w:ascii="Palatino Linotype" w:hAnsi="Palatino Linotype" w:cs="Arial"/>
          <w:b/>
          <w:sz w:val="24"/>
          <w:lang w:eastAsia="es-MX"/>
        </w:rPr>
        <w:t>05080/INFOEM/IP/RR/2020</w:t>
      </w:r>
      <w:r>
        <w:rPr>
          <w:rFonts w:ascii="Palatino Linotype" w:eastAsia="Times New Roman" w:hAnsi="Palatino Linotype"/>
          <w:sz w:val="24"/>
          <w:szCs w:val="24"/>
          <w:lang w:val="es-ES" w:eastAsia="es-ES"/>
        </w:rPr>
        <w:t xml:space="preserve">, </w:t>
      </w:r>
      <w:r w:rsidR="00A76071">
        <w:rPr>
          <w:rFonts w:ascii="Palatino Linotype" w:eastAsia="Times New Roman" w:hAnsi="Palatino Linotype"/>
          <w:sz w:val="24"/>
          <w:szCs w:val="24"/>
          <w:lang w:val="es-ES" w:eastAsia="es-ES"/>
        </w:rPr>
        <w:t xml:space="preserve">manifiesta que </w:t>
      </w:r>
      <w:r>
        <w:rPr>
          <w:rFonts w:ascii="Palatino Linotype" w:eastAsia="Times New Roman" w:hAnsi="Palatino Linotype"/>
          <w:sz w:val="24"/>
          <w:szCs w:val="24"/>
          <w:lang w:val="es-ES" w:eastAsia="es-ES"/>
        </w:rPr>
        <w:t>al superar la capacidad administrativa de la unidad, ya que al recabar esa cantidad de información implica manejar alrededor de 20, 000 fojas de archivo acumulado, solicita cambiar la modalidad de entrega a consulta</w:t>
      </w:r>
      <w:r w:rsidR="00A76071">
        <w:rPr>
          <w:rFonts w:ascii="Palatino Linotype" w:eastAsia="Times New Roman" w:hAnsi="Palatino Linotype"/>
          <w:sz w:val="24"/>
          <w:szCs w:val="24"/>
          <w:lang w:val="es-ES" w:eastAsia="es-ES"/>
        </w:rPr>
        <w:t xml:space="preserve">, </w:t>
      </w:r>
      <w:r w:rsidR="00FE6E54">
        <w:rPr>
          <w:rFonts w:ascii="Palatino Linotype" w:eastAsia="Times New Roman" w:hAnsi="Palatino Linotype"/>
          <w:b/>
          <w:bCs/>
          <w:sz w:val="24"/>
          <w:szCs w:val="24"/>
          <w:u w:val="single"/>
          <w:lang w:val="es-ES" w:eastAsia="es-ES"/>
        </w:rPr>
        <w:t>no obstante lo anterior su informe justificado fue deficientemente fundamentado y motivado</w:t>
      </w:r>
      <w:r w:rsidR="00BB0800">
        <w:rPr>
          <w:rFonts w:ascii="Palatino Linotype" w:eastAsia="Times New Roman" w:hAnsi="Palatino Linotype"/>
          <w:b/>
          <w:bCs/>
          <w:sz w:val="24"/>
          <w:szCs w:val="24"/>
          <w:u w:val="single"/>
          <w:lang w:val="es-ES" w:eastAsia="es-ES"/>
        </w:rPr>
        <w:t xml:space="preserve">, adicionalmente, no se advierte la búsqueda exhaustiva y razonable de la información. </w:t>
      </w:r>
    </w:p>
    <w:p w14:paraId="3E927293" w14:textId="4B27C141" w:rsidR="00B016F3" w:rsidRDefault="00B016F3" w:rsidP="00B016F3">
      <w:pPr>
        <w:spacing w:after="0" w:line="360" w:lineRule="auto"/>
        <w:jc w:val="both"/>
        <w:rPr>
          <w:rFonts w:ascii="Palatino Linotype" w:eastAsia="Times New Roman" w:hAnsi="Palatino Linotype"/>
          <w:sz w:val="24"/>
          <w:szCs w:val="24"/>
          <w:lang w:val="es-ES" w:eastAsia="es-ES"/>
        </w:rPr>
      </w:pPr>
    </w:p>
    <w:p w14:paraId="43E16FAA" w14:textId="77777777" w:rsidR="004C52DF" w:rsidRPr="00B37715" w:rsidRDefault="004C52DF" w:rsidP="004C52DF">
      <w:pPr>
        <w:pStyle w:val="Sinespaciado"/>
        <w:spacing w:line="360" w:lineRule="auto"/>
        <w:jc w:val="both"/>
        <w:rPr>
          <w:rFonts w:ascii="Palatino Linotype" w:hAnsi="Palatino Linotype" w:cstheme="minorHAnsi"/>
          <w:b/>
          <w:bCs/>
          <w:sz w:val="24"/>
          <w:szCs w:val="24"/>
          <w:u w:val="single"/>
        </w:rPr>
      </w:pPr>
      <w:r>
        <w:rPr>
          <w:rFonts w:ascii="Palatino Linotype" w:hAnsi="Palatino Linotype" w:cstheme="minorHAnsi"/>
          <w:sz w:val="24"/>
          <w:szCs w:val="24"/>
        </w:rPr>
        <w:t>E</w:t>
      </w:r>
      <w:r w:rsidRPr="003314AF">
        <w:rPr>
          <w:rFonts w:ascii="Palatino Linotype" w:hAnsi="Palatino Linotype" w:cstheme="minorHAnsi"/>
          <w:sz w:val="24"/>
          <w:szCs w:val="24"/>
        </w:rPr>
        <w:t xml:space="preserve">l numeral 158 de la Ley de Transparencia y Acceso a la Información Pública del Estado de México y Municipios, citado por el Sujeto Obligado, señala que cuando lo determine el sujeto obligado podrá solicitar el cambio de modalidad a consulta directa, en el supuesto de que la información se encuentre en su posesión y esta implique análisis, estudio o procesamiento de documentos y cuya entrega o reproducción </w:t>
      </w:r>
      <w:r w:rsidRPr="003314AF">
        <w:rPr>
          <w:rFonts w:ascii="Palatino Linotype" w:hAnsi="Palatino Linotype" w:cstheme="minorHAnsi"/>
          <w:sz w:val="24"/>
          <w:szCs w:val="24"/>
        </w:rPr>
        <w:lastRenderedPageBreak/>
        <w:t xml:space="preserve">sobrepase las capacidades técnicas administrativas y humanas, para el cumplimiento de las obligaciones de transparencia, </w:t>
      </w:r>
      <w:r w:rsidRPr="00B37715">
        <w:rPr>
          <w:rFonts w:ascii="Palatino Linotype" w:hAnsi="Palatino Linotype" w:cstheme="minorHAnsi"/>
          <w:b/>
          <w:bCs/>
          <w:sz w:val="24"/>
          <w:szCs w:val="24"/>
          <w:u w:val="single"/>
        </w:rPr>
        <w:t>no siendo óbice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0AA69DED" w14:textId="77777777" w:rsidR="004C52DF" w:rsidRPr="003314AF" w:rsidRDefault="004C52DF" w:rsidP="004C52DF">
      <w:pPr>
        <w:spacing w:after="0" w:line="360" w:lineRule="auto"/>
        <w:jc w:val="both"/>
        <w:rPr>
          <w:rFonts w:ascii="Palatino Linotype" w:eastAsia="Calibri" w:hAnsi="Palatino Linotype" w:cs="Times New Roman"/>
          <w:sz w:val="24"/>
          <w:szCs w:val="24"/>
        </w:rPr>
      </w:pPr>
    </w:p>
    <w:p w14:paraId="350534F6" w14:textId="73B43FE2" w:rsidR="004C52DF" w:rsidRPr="003314AF" w:rsidRDefault="004C52DF" w:rsidP="004C52DF">
      <w:pPr>
        <w:spacing w:after="0" w:line="360" w:lineRule="auto"/>
        <w:jc w:val="both"/>
        <w:rPr>
          <w:rFonts w:ascii="Palatino Linotype" w:eastAsia="Calibri" w:hAnsi="Palatino Linotype" w:cs="Times New Roman"/>
          <w:sz w:val="24"/>
          <w:szCs w:val="24"/>
        </w:rPr>
      </w:pPr>
      <w:r w:rsidRPr="003314AF">
        <w:rPr>
          <w:rFonts w:ascii="Palatino Linotype" w:eastAsia="Calibri" w:hAnsi="Palatino Linotype" w:cs="Times New Roman"/>
          <w:sz w:val="24"/>
          <w:szCs w:val="24"/>
        </w:rPr>
        <w:t xml:space="preserve">Por todo lo anteriormente expuesto, resulta dable ordenar la entrega, </w:t>
      </w:r>
      <w:r w:rsidR="00B37715">
        <w:rPr>
          <w:rFonts w:ascii="Palatino Linotype" w:eastAsia="Calibri" w:hAnsi="Palatino Linotype" w:cs="Times New Roman"/>
          <w:sz w:val="24"/>
          <w:szCs w:val="24"/>
        </w:rPr>
        <w:t>vía SAIMEX</w:t>
      </w:r>
      <w:r w:rsidRPr="003314AF">
        <w:rPr>
          <w:rFonts w:ascii="Palatino Linotype" w:eastAsia="Calibri" w:hAnsi="Palatino Linotype" w:cs="Times New Roman"/>
          <w:sz w:val="24"/>
          <w:szCs w:val="24"/>
        </w:rPr>
        <w:t xml:space="preserve">, de ser procedente en versión pública, </w:t>
      </w:r>
      <w:r>
        <w:rPr>
          <w:rFonts w:ascii="Palatino Linotype" w:eastAsia="Calibri" w:hAnsi="Palatino Linotype" w:cs="Times New Roman"/>
          <w:sz w:val="24"/>
          <w:szCs w:val="24"/>
        </w:rPr>
        <w:t>de la información solicitada</w:t>
      </w:r>
      <w:r w:rsidR="00B37715">
        <w:rPr>
          <w:rFonts w:ascii="Palatino Linotype" w:eastAsia="Calibri" w:hAnsi="Palatino Linotype" w:cs="Times New Roman"/>
          <w:sz w:val="24"/>
          <w:szCs w:val="24"/>
        </w:rPr>
        <w:t>.</w:t>
      </w:r>
    </w:p>
    <w:p w14:paraId="23CD8D1F" w14:textId="77777777" w:rsidR="004C52DF" w:rsidRDefault="004C52DF" w:rsidP="004C52DF">
      <w:pPr>
        <w:pStyle w:val="Sinespaciado"/>
        <w:spacing w:line="360" w:lineRule="auto"/>
        <w:jc w:val="both"/>
        <w:rPr>
          <w:rFonts w:ascii="Palatino Linotype" w:hAnsi="Palatino Linotype" w:cs="Arial"/>
        </w:rPr>
      </w:pPr>
    </w:p>
    <w:p w14:paraId="1FABAA3E" w14:textId="160CA19A" w:rsidR="004C52DF" w:rsidRDefault="004C52DF" w:rsidP="00FE6E54">
      <w:pPr>
        <w:pStyle w:val="Prrafodelista"/>
        <w:numPr>
          <w:ilvl w:val="0"/>
          <w:numId w:val="7"/>
        </w:numPr>
        <w:spacing w:line="360" w:lineRule="auto"/>
        <w:jc w:val="both"/>
        <w:rPr>
          <w:rFonts w:ascii="Palatino Linotype" w:hAnsi="Palatino Linotype" w:cs="Arial"/>
          <w:b/>
          <w:iCs/>
        </w:rPr>
      </w:pPr>
      <w:r w:rsidRPr="00FE6E54">
        <w:rPr>
          <w:rFonts w:ascii="Palatino Linotype" w:hAnsi="Palatino Linotype" w:cs="Arial"/>
          <w:b/>
          <w:iCs/>
        </w:rPr>
        <w:t>DE LA VERSIÓN PÚBLICA</w:t>
      </w:r>
    </w:p>
    <w:p w14:paraId="7DA03CDA" w14:textId="77777777" w:rsidR="00FE6E54" w:rsidRPr="00FE6E54" w:rsidRDefault="00FE6E54" w:rsidP="00FE6E54">
      <w:pPr>
        <w:pStyle w:val="Prrafodelista"/>
        <w:spacing w:line="360" w:lineRule="auto"/>
        <w:ind w:left="720"/>
        <w:jc w:val="both"/>
        <w:rPr>
          <w:rFonts w:ascii="Palatino Linotype" w:hAnsi="Palatino Linotype" w:cs="Arial"/>
          <w:b/>
          <w:iCs/>
        </w:rPr>
      </w:pPr>
    </w:p>
    <w:p w14:paraId="17AEC70C" w14:textId="77777777" w:rsidR="004C52DF" w:rsidRPr="003314AF" w:rsidRDefault="004C52DF" w:rsidP="004C52DF">
      <w:pPr>
        <w:spacing w:after="0" w:line="360" w:lineRule="auto"/>
        <w:jc w:val="both"/>
        <w:rPr>
          <w:rFonts w:ascii="Palatino Linotype" w:hAnsi="Palatino Linotype" w:cs="Arial"/>
          <w:sz w:val="24"/>
          <w:szCs w:val="24"/>
        </w:rPr>
      </w:pPr>
      <w:r w:rsidRPr="003314AF">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2716C584" w14:textId="77777777" w:rsidR="004C52DF" w:rsidRPr="00950C44" w:rsidRDefault="004C52DF" w:rsidP="004C52DF">
      <w:pPr>
        <w:spacing w:after="0" w:line="360" w:lineRule="auto"/>
        <w:jc w:val="both"/>
        <w:rPr>
          <w:rFonts w:ascii="Palatino Linotype" w:hAnsi="Palatino Linotype" w:cs="Arial"/>
        </w:rPr>
      </w:pPr>
    </w:p>
    <w:p w14:paraId="2FA42E99" w14:textId="4A124D62" w:rsidR="004C52DF" w:rsidRPr="00950C44" w:rsidRDefault="00FE6E54" w:rsidP="00FE6E54">
      <w:pPr>
        <w:pStyle w:val="infoem"/>
      </w:pPr>
      <w:r>
        <w:rPr>
          <w:b/>
        </w:rPr>
        <w:t>“</w:t>
      </w:r>
      <w:r w:rsidR="004C52DF" w:rsidRPr="00950C44">
        <w:rPr>
          <w:b/>
        </w:rPr>
        <w:t>Artículo 3.</w:t>
      </w:r>
      <w:r w:rsidR="004C52DF" w:rsidRPr="00950C44">
        <w:t xml:space="preserve"> Para los efectos de la presente Ley se entenderá por:</w:t>
      </w:r>
    </w:p>
    <w:p w14:paraId="489C6EA9" w14:textId="77777777" w:rsidR="004C52DF" w:rsidRPr="00950C44" w:rsidRDefault="004C52DF" w:rsidP="00FE6E54">
      <w:pPr>
        <w:pStyle w:val="infoem"/>
      </w:pPr>
      <w:r w:rsidRPr="00950C44">
        <w:t>[…]</w:t>
      </w:r>
    </w:p>
    <w:p w14:paraId="344E2362" w14:textId="77777777" w:rsidR="004C52DF" w:rsidRPr="00950C44" w:rsidRDefault="004C52DF" w:rsidP="00FE6E54">
      <w:pPr>
        <w:pStyle w:val="infoem"/>
      </w:pPr>
      <w:r w:rsidRPr="00950C44">
        <w:rPr>
          <w:b/>
        </w:rPr>
        <w:t>IX. Datos personales:</w:t>
      </w:r>
      <w:r w:rsidRPr="00950C44">
        <w:t xml:space="preserve"> La información concerniente a una persona, identificada o identificable según lo dispuesto por la Ley de Protección de Datos Personales del Estado de México; </w:t>
      </w:r>
    </w:p>
    <w:p w14:paraId="34B04636" w14:textId="77777777" w:rsidR="004C52DF" w:rsidRPr="00950C44" w:rsidRDefault="004C52DF" w:rsidP="00FE6E54">
      <w:pPr>
        <w:pStyle w:val="infoem"/>
      </w:pPr>
      <w:r w:rsidRPr="00950C44">
        <w:rPr>
          <w:b/>
        </w:rPr>
        <w:t>XX.</w:t>
      </w:r>
      <w:r w:rsidRPr="00950C44">
        <w:t xml:space="preserve"> </w:t>
      </w:r>
      <w:r w:rsidRPr="00950C44">
        <w:rPr>
          <w:b/>
        </w:rPr>
        <w:t>Información clasificada:</w:t>
      </w:r>
      <w:r w:rsidRPr="00950C44">
        <w:t xml:space="preserve"> Aquella considerada por la presente Ley como reservada o confidencial;</w:t>
      </w:r>
    </w:p>
    <w:p w14:paraId="698256C3" w14:textId="77777777" w:rsidR="004C52DF" w:rsidRPr="00950C44" w:rsidRDefault="004C52DF" w:rsidP="00FE6E54">
      <w:pPr>
        <w:pStyle w:val="infoem"/>
      </w:pPr>
      <w:r w:rsidRPr="00950C44">
        <w:rPr>
          <w:b/>
        </w:rPr>
        <w:lastRenderedPageBreak/>
        <w:t>XXI.</w:t>
      </w:r>
      <w:r w:rsidRPr="00950C44">
        <w:t xml:space="preserve"> </w:t>
      </w:r>
      <w:r w:rsidRPr="00950C44">
        <w:rPr>
          <w:b/>
        </w:rPr>
        <w:t>Información confidencial:</w:t>
      </w:r>
      <w:r w:rsidRPr="00950C44">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8476C2D" w14:textId="77777777" w:rsidR="004C52DF" w:rsidRPr="00950C44" w:rsidRDefault="004C52DF" w:rsidP="00FE6E54">
      <w:pPr>
        <w:pStyle w:val="infoem"/>
      </w:pPr>
      <w:r w:rsidRPr="00950C44">
        <w:rPr>
          <w:b/>
        </w:rPr>
        <w:t>…</w:t>
      </w:r>
    </w:p>
    <w:p w14:paraId="770DE56B" w14:textId="77777777" w:rsidR="004C52DF" w:rsidRPr="00950C44" w:rsidRDefault="004C52DF" w:rsidP="00FE6E54">
      <w:pPr>
        <w:pStyle w:val="infoem"/>
      </w:pPr>
      <w:r w:rsidRPr="00950C44">
        <w:rPr>
          <w:b/>
        </w:rPr>
        <w:t>XLV.</w:t>
      </w:r>
      <w:r w:rsidRPr="00950C44">
        <w:t xml:space="preserve"> </w:t>
      </w:r>
      <w:r w:rsidRPr="00950C44">
        <w:rPr>
          <w:b/>
        </w:rPr>
        <w:t>Versión pública:</w:t>
      </w:r>
      <w:r w:rsidRPr="00950C44">
        <w:t xml:space="preserve"> Documento en el que se elimine, suprime o borra la información clasificada como reservada o confidencial para permitir su acceso.</w:t>
      </w:r>
    </w:p>
    <w:p w14:paraId="6B27295D" w14:textId="77777777" w:rsidR="004C52DF" w:rsidRPr="00950C44" w:rsidRDefault="004C52DF" w:rsidP="00FE6E54">
      <w:pPr>
        <w:pStyle w:val="infoem"/>
      </w:pPr>
      <w:r w:rsidRPr="00950C44">
        <w:t>[…]</w:t>
      </w:r>
    </w:p>
    <w:p w14:paraId="586AB96A" w14:textId="77777777" w:rsidR="004C52DF" w:rsidRPr="00950C44" w:rsidRDefault="004C52DF" w:rsidP="00FE6E54">
      <w:pPr>
        <w:pStyle w:val="infoem"/>
      </w:pPr>
      <w:r w:rsidRPr="00950C44">
        <w:rPr>
          <w:b/>
        </w:rPr>
        <w:t xml:space="preserve">Artículo 91. </w:t>
      </w:r>
      <w:r w:rsidRPr="00950C44">
        <w:t>El acceso a la información pública será restringido excepcionalmente, cuando ésta sea clasificada como reservada o confidencial.</w:t>
      </w:r>
    </w:p>
    <w:p w14:paraId="1157EF41" w14:textId="77777777" w:rsidR="004C52DF" w:rsidRPr="00950C44" w:rsidRDefault="004C52DF" w:rsidP="00FE6E54">
      <w:pPr>
        <w:pStyle w:val="infoem"/>
      </w:pPr>
      <w:r w:rsidRPr="00950C44">
        <w:rPr>
          <w:b/>
        </w:rPr>
        <w:t>Artículo 132.</w:t>
      </w:r>
      <w:r w:rsidRPr="00950C44">
        <w:t xml:space="preserve"> </w:t>
      </w:r>
      <w:r w:rsidRPr="00950C44">
        <w:rPr>
          <w:u w:val="single"/>
        </w:rPr>
        <w:t>La clasificación de la información se llevará a cabo en el momento en que</w:t>
      </w:r>
      <w:r w:rsidRPr="00950C44">
        <w:t>:</w:t>
      </w:r>
    </w:p>
    <w:p w14:paraId="7582389F" w14:textId="77777777" w:rsidR="004C52DF" w:rsidRPr="00950C44" w:rsidRDefault="004C52DF" w:rsidP="00FE6E54">
      <w:pPr>
        <w:pStyle w:val="infoem"/>
      </w:pPr>
      <w:r w:rsidRPr="00950C44">
        <w:rPr>
          <w:b/>
        </w:rPr>
        <w:t>I.</w:t>
      </w:r>
      <w:r w:rsidRPr="00950C44">
        <w:t xml:space="preserve"> Se reciba una solicitud de acceso a la información;</w:t>
      </w:r>
    </w:p>
    <w:p w14:paraId="1FC32BD1" w14:textId="77777777" w:rsidR="004C52DF" w:rsidRPr="00950C44" w:rsidRDefault="004C52DF" w:rsidP="00FE6E54">
      <w:pPr>
        <w:pStyle w:val="infoem"/>
      </w:pPr>
      <w:r w:rsidRPr="00950C44">
        <w:rPr>
          <w:b/>
        </w:rPr>
        <w:t>II.</w:t>
      </w:r>
      <w:r w:rsidRPr="00950C44">
        <w:t xml:space="preserve"> </w:t>
      </w:r>
      <w:r w:rsidRPr="00950C44">
        <w:rPr>
          <w:u w:val="single"/>
        </w:rPr>
        <w:t>Se determine mediante resolución de autoridad competente; o</w:t>
      </w:r>
    </w:p>
    <w:p w14:paraId="1D74B4BD" w14:textId="66EF29DD" w:rsidR="004C52DF" w:rsidRPr="00FE6E54" w:rsidRDefault="004C52DF" w:rsidP="00FE6E54">
      <w:pPr>
        <w:pStyle w:val="infoem"/>
        <w:rPr>
          <w:b/>
          <w:bCs/>
        </w:rPr>
      </w:pPr>
      <w:r w:rsidRPr="00950C44">
        <w:rPr>
          <w:b/>
        </w:rPr>
        <w:t>III.</w:t>
      </w:r>
      <w:r w:rsidRPr="00950C44">
        <w:t xml:space="preserve"> </w:t>
      </w:r>
      <w:r w:rsidRPr="00950C44">
        <w:rPr>
          <w:u w:val="single"/>
        </w:rPr>
        <w:t>Se generen versiones públicas para dar cumplimiento a las obligaciones de transparencia previstas en esta Ley.</w:t>
      </w:r>
      <w:r w:rsidR="00FE6E54">
        <w:rPr>
          <w:u w:val="single"/>
        </w:rPr>
        <w:t xml:space="preserve">” </w:t>
      </w:r>
      <w:r w:rsidR="00FE6E54">
        <w:rPr>
          <w:b/>
          <w:bCs/>
        </w:rPr>
        <w:t>[Sic]</w:t>
      </w:r>
    </w:p>
    <w:p w14:paraId="214678E6" w14:textId="6FC40BDB" w:rsidR="004C52DF" w:rsidRPr="00950C44" w:rsidRDefault="004C52DF" w:rsidP="00FE6E54">
      <w:pPr>
        <w:pStyle w:val="infoem"/>
      </w:pPr>
    </w:p>
    <w:p w14:paraId="2DC635D1" w14:textId="77777777" w:rsidR="004C52DF" w:rsidRPr="00D02C9B" w:rsidRDefault="004C52DF" w:rsidP="004C52DF">
      <w:pPr>
        <w:spacing w:after="0" w:line="360" w:lineRule="auto"/>
        <w:jc w:val="both"/>
        <w:rPr>
          <w:rFonts w:ascii="Palatino Linotype" w:hAnsi="Palatino Linotype" w:cs="Arial"/>
          <w:sz w:val="24"/>
          <w:szCs w:val="24"/>
        </w:rPr>
      </w:pPr>
      <w:r w:rsidRPr="00D02C9B">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72AC5F7" w14:textId="77777777" w:rsidR="004C52DF" w:rsidRPr="00D02C9B" w:rsidRDefault="004C52DF" w:rsidP="004C52DF">
      <w:pPr>
        <w:spacing w:after="0" w:line="360" w:lineRule="auto"/>
        <w:jc w:val="both"/>
        <w:rPr>
          <w:rFonts w:ascii="Palatino Linotype" w:hAnsi="Palatino Linotype" w:cs="Arial"/>
          <w:sz w:val="24"/>
          <w:szCs w:val="24"/>
        </w:rPr>
      </w:pPr>
      <w:r w:rsidRPr="00D02C9B">
        <w:rPr>
          <w:rFonts w:ascii="Palatino Linotype" w:hAnsi="Palatino Linotype" w:cs="Arial"/>
          <w:sz w:val="24"/>
          <w:szCs w:val="24"/>
        </w:rPr>
        <w:lastRenderedPageBreak/>
        <w:t xml:space="preserve">Por otro lado, los </w:t>
      </w:r>
      <w:r w:rsidRPr="00D02C9B">
        <w:rPr>
          <w:rFonts w:ascii="Palatino Linotype" w:hAnsi="Palatino Linotype" w:cs="Arial"/>
          <w:i/>
          <w:sz w:val="24"/>
          <w:szCs w:val="24"/>
        </w:rPr>
        <w:t>Lineamientos Generales en Materia de Clasificación y Desclasificación de la Información, así como para la elaboración de Versiones Públicas</w:t>
      </w:r>
      <w:r w:rsidRPr="00D02C9B">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EF967FA" w14:textId="77777777" w:rsidR="004C52DF" w:rsidRPr="00D02C9B" w:rsidRDefault="004C52DF" w:rsidP="004C52DF">
      <w:pPr>
        <w:spacing w:after="0" w:line="360" w:lineRule="auto"/>
        <w:jc w:val="both"/>
        <w:rPr>
          <w:rFonts w:ascii="Palatino Linotype" w:hAnsi="Palatino Linotype" w:cs="Arial"/>
          <w:sz w:val="24"/>
          <w:szCs w:val="24"/>
        </w:rPr>
      </w:pPr>
    </w:p>
    <w:p w14:paraId="6116B417" w14:textId="77777777" w:rsidR="004C52DF" w:rsidRPr="00D02C9B" w:rsidRDefault="004C52DF" w:rsidP="004C52DF">
      <w:pPr>
        <w:spacing w:after="0" w:line="360" w:lineRule="auto"/>
        <w:jc w:val="both"/>
        <w:rPr>
          <w:rFonts w:ascii="Palatino Linotype" w:hAnsi="Palatino Linotype" w:cs="Arial"/>
          <w:sz w:val="24"/>
          <w:szCs w:val="24"/>
        </w:rPr>
      </w:pPr>
      <w:r w:rsidRPr="00D02C9B">
        <w:rPr>
          <w:rFonts w:ascii="Palatino Linotype" w:hAnsi="Palatino Linotype" w:cs="Arial"/>
          <w:sz w:val="24"/>
          <w:szCs w:val="24"/>
        </w:rPr>
        <w:t>Entorno a lo que aquí nos interesa, los Lineamientos Quincuagésimo sexto, Quincuagésimo séptimo y Quincuagésimo octavo, establecen lo siguiente:</w:t>
      </w:r>
    </w:p>
    <w:p w14:paraId="2788E29C" w14:textId="6005107D" w:rsidR="004C52DF" w:rsidRPr="00950C44" w:rsidRDefault="00FE6E54" w:rsidP="00FE6E54">
      <w:pPr>
        <w:pStyle w:val="infoem"/>
      </w:pPr>
      <w:r>
        <w:rPr>
          <w:b/>
        </w:rPr>
        <w:t>“</w:t>
      </w:r>
      <w:r w:rsidR="004C52DF" w:rsidRPr="00950C44">
        <w:rPr>
          <w:b/>
        </w:rPr>
        <w:t>Quincuagésimo sexto.</w:t>
      </w:r>
      <w:r w:rsidR="004C52DF" w:rsidRPr="00950C44">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D8F8A68" w14:textId="77777777" w:rsidR="004C52DF" w:rsidRPr="00950C44" w:rsidRDefault="004C52DF" w:rsidP="00FE6E54">
      <w:pPr>
        <w:pStyle w:val="infoem"/>
      </w:pPr>
      <w:r w:rsidRPr="00950C44">
        <w:rPr>
          <w:b/>
        </w:rPr>
        <w:t>Quincuagésimo séptimo.</w:t>
      </w:r>
      <w:r w:rsidRPr="00950C44">
        <w:t xml:space="preserve"> Se considera, en principio, como información pública y no podrá omitirse de las versiones públicas la siguiente:</w:t>
      </w:r>
    </w:p>
    <w:p w14:paraId="3B21DC26" w14:textId="074B61F9" w:rsidR="004C52DF" w:rsidRPr="00950C44" w:rsidRDefault="004C52DF" w:rsidP="00FE6E54">
      <w:pPr>
        <w:pStyle w:val="infoem"/>
      </w:pPr>
      <w:r w:rsidRPr="00950C44">
        <w:t xml:space="preserve"> I. La relativa a las Obligaciones de Transparencia que contempla el Título V de la Ley General y las demás disposiciones legales aplicables; </w:t>
      </w:r>
    </w:p>
    <w:p w14:paraId="1D07800A" w14:textId="77777777" w:rsidR="004C52DF" w:rsidRPr="00950C44" w:rsidRDefault="004C52DF" w:rsidP="00FE6E54">
      <w:pPr>
        <w:pStyle w:val="infoem"/>
      </w:pPr>
      <w:r w:rsidRPr="00950C44">
        <w:t xml:space="preserve">II. El nombre de los servidores públicos en los documentos, y sus firmas autógrafas, cuando sean utilizados en el ejercicio de las facultades conferidas para el desempeño del servicio público, y </w:t>
      </w:r>
    </w:p>
    <w:p w14:paraId="43C7B821" w14:textId="77777777" w:rsidR="004C52DF" w:rsidRPr="00950C44" w:rsidRDefault="004C52DF" w:rsidP="00FE6E54">
      <w:pPr>
        <w:pStyle w:val="infoem"/>
      </w:pPr>
      <w:r w:rsidRPr="00950C44">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72D9089" w14:textId="77777777" w:rsidR="004C52DF" w:rsidRPr="00950C44" w:rsidRDefault="004C52DF" w:rsidP="00FE6E54">
      <w:pPr>
        <w:pStyle w:val="infoem"/>
      </w:pPr>
      <w:r w:rsidRPr="00950C44">
        <w:t xml:space="preserve">Lo anterior, siempre y cuando no se acredite alguna causal de clasificación, prevista en las leyes o en los tratados internaciones suscritos por el Estado mexicano. </w:t>
      </w:r>
    </w:p>
    <w:p w14:paraId="1D062A48" w14:textId="089E76E2" w:rsidR="004C52DF" w:rsidRPr="00FE6E54" w:rsidRDefault="004C52DF" w:rsidP="00FE6E54">
      <w:pPr>
        <w:pStyle w:val="infoem"/>
        <w:rPr>
          <w:b/>
          <w:bCs/>
        </w:rPr>
      </w:pPr>
      <w:r w:rsidRPr="00950C44">
        <w:rPr>
          <w:b/>
        </w:rPr>
        <w:t>Quincuagésimo octavo.</w:t>
      </w:r>
      <w:r w:rsidRPr="00950C44">
        <w:t xml:space="preserve"> Los sujetos obligados garantizarán que los sistemas o medios empleados para eliminar la información en las versiones públicas no permitan la recuperación o visualización de la misma.</w:t>
      </w:r>
      <w:r w:rsidR="00FE6E54">
        <w:t xml:space="preserve">” </w:t>
      </w:r>
      <w:r w:rsidR="00FE6E54">
        <w:rPr>
          <w:b/>
          <w:bCs/>
        </w:rPr>
        <w:t>[Sic]</w:t>
      </w:r>
    </w:p>
    <w:p w14:paraId="1090D8D0" w14:textId="77777777" w:rsidR="004C52DF" w:rsidRPr="00950C44" w:rsidRDefault="004C52DF" w:rsidP="004C52DF">
      <w:pPr>
        <w:spacing w:after="0" w:line="360" w:lineRule="auto"/>
        <w:jc w:val="both"/>
        <w:rPr>
          <w:rFonts w:ascii="Palatino Linotype" w:hAnsi="Palatino Linotype" w:cs="Arial"/>
          <w:i/>
        </w:rPr>
      </w:pPr>
    </w:p>
    <w:p w14:paraId="1FDA5012" w14:textId="77777777" w:rsidR="004C52DF" w:rsidRPr="003314AF" w:rsidRDefault="004C52DF" w:rsidP="004C52DF">
      <w:pPr>
        <w:spacing w:after="0" w:line="360" w:lineRule="auto"/>
        <w:jc w:val="both"/>
        <w:rPr>
          <w:rFonts w:ascii="Palatino Linotype" w:hAnsi="Palatino Linotype" w:cs="Arial"/>
          <w:sz w:val="24"/>
          <w:szCs w:val="24"/>
        </w:rPr>
      </w:pPr>
      <w:r w:rsidRPr="003314AF">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w:t>
      </w:r>
      <w:r>
        <w:rPr>
          <w:rFonts w:ascii="Palatino Linotype" w:hAnsi="Palatino Linotype" w:cs="Arial"/>
          <w:sz w:val="24"/>
          <w:szCs w:val="24"/>
        </w:rPr>
        <w:t xml:space="preserve">se aprecian determinados datos </w:t>
      </w:r>
      <w:r w:rsidRPr="003314AF">
        <w:rPr>
          <w:rFonts w:ascii="Palatino Linotype" w:hAnsi="Palatino Linotype" w:cs="Arial"/>
          <w:sz w:val="24"/>
          <w:szCs w:val="24"/>
        </w:rPr>
        <w:t xml:space="preserve">ya sea porque se testan o </w:t>
      </w:r>
      <w:r>
        <w:rPr>
          <w:rFonts w:ascii="Palatino Linotype" w:hAnsi="Palatino Linotype" w:cs="Arial"/>
          <w:sz w:val="24"/>
          <w:szCs w:val="24"/>
        </w:rPr>
        <w:t>suprimen,</w:t>
      </w:r>
      <w:r w:rsidRPr="003314AF">
        <w:rPr>
          <w:rFonts w:ascii="Palatino Linotype" w:hAnsi="Palatino Linotype" w:cs="Arial"/>
          <w:sz w:val="24"/>
          <w:szCs w:val="24"/>
        </w:rPr>
        <w:t xml:space="preserve"> deja al solicitante en estado de incertidumbre, al no conocer o comprender porque no aparecen</w:t>
      </w:r>
      <w:r>
        <w:rPr>
          <w:rFonts w:ascii="Palatino Linotype" w:hAnsi="Palatino Linotype" w:cs="Arial"/>
          <w:sz w:val="24"/>
          <w:szCs w:val="24"/>
        </w:rPr>
        <w:t xml:space="preserve"> en la documentación respectiva o en su caso entregar de </w:t>
      </w:r>
      <w:r w:rsidRPr="00347D2A">
        <w:rPr>
          <w:rFonts w:ascii="Palatino Linotype" w:eastAsia="Times New Roman" w:hAnsi="Palatino Linotype" w:cs="Times New Roman"/>
          <w:sz w:val="24"/>
          <w:szCs w:val="24"/>
          <w:lang w:eastAsia="es-ES"/>
        </w:rPr>
        <w:t>forma disociada, con el objeto de no identificar al servidor público con su cargo</w:t>
      </w:r>
      <w:r>
        <w:rPr>
          <w:rFonts w:ascii="Palatino Linotype" w:eastAsia="Times New Roman" w:hAnsi="Palatino Linotype" w:cs="Times New Roman"/>
          <w:sz w:val="24"/>
          <w:szCs w:val="24"/>
          <w:lang w:eastAsia="es-ES"/>
        </w:rPr>
        <w:t xml:space="preserve"> con la información solicitada</w:t>
      </w:r>
      <w:r w:rsidRPr="00347D2A">
        <w:rPr>
          <w:rFonts w:ascii="Palatino Linotype" w:eastAsia="Times New Roman" w:hAnsi="Palatino Linotype" w:cs="Times New Roman"/>
          <w:sz w:val="24"/>
          <w:szCs w:val="24"/>
          <w:lang w:eastAsia="es-ES"/>
        </w:rPr>
        <w:t>, tal y como se establece en el artículo 52 de la Ley de Transparencia y Acceso a la Información Pública del Estado de México y Municipios,</w:t>
      </w:r>
    </w:p>
    <w:p w14:paraId="153E9856" w14:textId="77777777" w:rsidR="004C52DF" w:rsidRPr="003314AF" w:rsidRDefault="004C52DF" w:rsidP="004C52DF">
      <w:pPr>
        <w:spacing w:after="0" w:line="360" w:lineRule="auto"/>
        <w:jc w:val="both"/>
        <w:rPr>
          <w:rFonts w:ascii="Palatino Linotype" w:hAnsi="Palatino Linotype" w:cs="Arial"/>
          <w:sz w:val="24"/>
          <w:szCs w:val="24"/>
        </w:rPr>
      </w:pPr>
    </w:p>
    <w:p w14:paraId="1D66CDE5" w14:textId="6657DCAB" w:rsidR="004C52DF" w:rsidRPr="003314AF" w:rsidRDefault="00EC1020" w:rsidP="004C52D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Dicho </w:t>
      </w:r>
      <w:r w:rsidR="004C52DF" w:rsidRPr="003314AF">
        <w:rPr>
          <w:rFonts w:ascii="Palatino Linotype" w:hAnsi="Palatino Linotype" w:cs="Arial"/>
          <w:sz w:val="24"/>
          <w:szCs w:val="24"/>
        </w:rPr>
        <w:t>Acuerdo de</w:t>
      </w:r>
      <w:r>
        <w:rPr>
          <w:rFonts w:ascii="Palatino Linotype" w:hAnsi="Palatino Linotype" w:cs="Arial"/>
          <w:sz w:val="24"/>
          <w:szCs w:val="24"/>
        </w:rPr>
        <w:t>l Comité de Transparencia que</w:t>
      </w:r>
      <w:r w:rsidR="004C52DF" w:rsidRPr="003314AF">
        <w:rPr>
          <w:rFonts w:ascii="Palatino Linotype" w:hAnsi="Palatino Linotype" w:cs="Arial"/>
          <w:sz w:val="24"/>
          <w:szCs w:val="24"/>
        </w:rPr>
        <w:t xml:space="preserve"> sustente la versión pública, de la documentación a entregar, deberá ser notificado mediante el SAIMEX.</w:t>
      </w:r>
    </w:p>
    <w:p w14:paraId="4F2DCA2E" w14:textId="4EAD05D3" w:rsidR="004C52DF" w:rsidRDefault="004C52DF" w:rsidP="00B016F3">
      <w:pPr>
        <w:spacing w:after="0" w:line="360" w:lineRule="auto"/>
        <w:jc w:val="both"/>
        <w:rPr>
          <w:rFonts w:ascii="Palatino Linotype" w:eastAsia="Times New Roman" w:hAnsi="Palatino Linotype"/>
          <w:sz w:val="24"/>
          <w:szCs w:val="24"/>
          <w:lang w:val="es-ES" w:eastAsia="es-ES"/>
        </w:rPr>
      </w:pPr>
    </w:p>
    <w:p w14:paraId="58A02BD5" w14:textId="45EE09A7" w:rsidR="00B016F3" w:rsidRPr="00970C65" w:rsidRDefault="00C079FF" w:rsidP="00B016F3">
      <w:pPr>
        <w:spacing w:after="0" w:line="360" w:lineRule="auto"/>
        <w:jc w:val="both"/>
        <w:rPr>
          <w:rFonts w:ascii="Palatino Linotype" w:hAnsi="Palatino Linotype" w:cs="Arial"/>
          <w:sz w:val="24"/>
          <w:szCs w:val="24"/>
        </w:rPr>
      </w:pPr>
      <w:r w:rsidRPr="00C079FF">
        <w:rPr>
          <w:rFonts w:ascii="Palatino Linotype" w:hAnsi="Palatino Linotype" w:cs="Arial"/>
          <w:sz w:val="24"/>
          <w:szCs w:val="24"/>
        </w:rPr>
        <w:t>En suma, de conformidad con</w:t>
      </w:r>
      <w:r w:rsidR="00B016F3" w:rsidRPr="00C079FF">
        <w:rPr>
          <w:rFonts w:ascii="Palatino Linotype" w:hAnsi="Palatino Linotype" w:cs="Arial"/>
          <w:sz w:val="24"/>
          <w:szCs w:val="24"/>
        </w:rPr>
        <w:t xml:space="preserve">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3BE6E56" w14:textId="77777777" w:rsidR="00B016F3" w:rsidRPr="00970C65" w:rsidRDefault="00B016F3" w:rsidP="00B016F3">
      <w:pPr>
        <w:spacing w:after="0" w:line="360" w:lineRule="auto"/>
        <w:jc w:val="both"/>
        <w:rPr>
          <w:rFonts w:ascii="Palatino Linotype" w:hAnsi="Palatino Linotype" w:cs="Arial"/>
          <w:sz w:val="24"/>
          <w:szCs w:val="24"/>
        </w:rPr>
      </w:pPr>
    </w:p>
    <w:p w14:paraId="0B9B988F" w14:textId="77777777" w:rsidR="00B016F3" w:rsidRPr="00970C65" w:rsidRDefault="00B016F3" w:rsidP="00B016F3">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6B386C14" w14:textId="77777777" w:rsidR="00B016F3" w:rsidRPr="00970C65" w:rsidRDefault="00B016F3" w:rsidP="00B016F3">
      <w:pPr>
        <w:spacing w:after="0" w:line="360" w:lineRule="auto"/>
        <w:jc w:val="both"/>
        <w:rPr>
          <w:rFonts w:ascii="Palatino Linotype" w:eastAsia="Calibri" w:hAnsi="Palatino Linotype" w:cs="Arial"/>
          <w:sz w:val="24"/>
          <w:szCs w:val="24"/>
          <w:lang w:val="es-ES" w:eastAsia="es-ES"/>
        </w:rPr>
      </w:pPr>
    </w:p>
    <w:p w14:paraId="6E973C11" w14:textId="77777777" w:rsidR="00B016F3" w:rsidRPr="00970C65" w:rsidRDefault="00B016F3" w:rsidP="00B016F3">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 xml:space="preserve">En tal virtud, se tiene que las personas pueden ejercer su derecho de acceso a la información a fin de obtener la información pública que obre en posesión de los sujetos </w:t>
      </w:r>
      <w:r w:rsidRPr="00970C65">
        <w:rPr>
          <w:rFonts w:ascii="Palatino Linotype" w:eastAsia="Calibri" w:hAnsi="Palatino Linotype" w:cs="Arial"/>
          <w:sz w:val="24"/>
          <w:szCs w:val="24"/>
          <w:lang w:val="es-ES" w:eastAsia="es-ES"/>
        </w:rPr>
        <w:lastRenderedPageBreak/>
        <w:t>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3"/>
      </w:r>
      <w:r w:rsidRPr="00970C65">
        <w:rPr>
          <w:rFonts w:ascii="Palatino Linotype" w:eastAsia="Calibri" w:hAnsi="Palatino Linotype" w:cs="Arial"/>
          <w:sz w:val="24"/>
          <w:szCs w:val="24"/>
          <w:lang w:val="es-ES" w:eastAsia="es-ES"/>
        </w:rPr>
        <w:t>:</w:t>
      </w:r>
    </w:p>
    <w:p w14:paraId="3AE83B4E" w14:textId="7F030891" w:rsidR="00B016F3" w:rsidRPr="003B3A02" w:rsidRDefault="00B016F3" w:rsidP="003B3A02">
      <w:pPr>
        <w:pStyle w:val="infoem"/>
        <w:rPr>
          <w:b/>
          <w:bCs/>
          <w:lang w:val="es-ES" w:eastAsia="es-ES"/>
        </w:rPr>
      </w:pPr>
      <w:r w:rsidRPr="00970C65">
        <w:rPr>
          <w:b/>
          <w:lang w:val="es-ES" w:eastAsia="es-ES"/>
        </w:rPr>
        <w:t>“ACCESO A LA INFORMACIÓN. IMPLICACIÓN DEL PRINCIPIO DE MÁXIMA PUBLICIDAD EN EL DERECHO FUNDAMENTAL RELATIVO</w:t>
      </w:r>
      <w:r w:rsidRPr="00970C65">
        <w:rPr>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w:t>
      </w:r>
      <w:r w:rsidRPr="00970C65">
        <w:rPr>
          <w:lang w:val="es-ES" w:eastAsia="es-ES"/>
        </w:rPr>
        <w:lastRenderedPageBreak/>
        <w:t xml:space="preserve">y justificados bajo determinadas circunstancias, se podrá clasificar como confidencial o reservada, esto es, considerarla con una calidad diversa.” </w:t>
      </w:r>
      <w:r w:rsidR="003B3A02">
        <w:rPr>
          <w:b/>
          <w:bCs/>
          <w:lang w:val="es-ES" w:eastAsia="es-ES"/>
        </w:rPr>
        <w:t>[Sic]</w:t>
      </w:r>
    </w:p>
    <w:p w14:paraId="7A380529" w14:textId="77777777" w:rsidR="00B016F3" w:rsidRPr="00970C65" w:rsidRDefault="00B016F3" w:rsidP="00B016F3">
      <w:pPr>
        <w:spacing w:after="0" w:line="360" w:lineRule="auto"/>
        <w:jc w:val="both"/>
        <w:rPr>
          <w:rFonts w:ascii="Palatino Linotype" w:hAnsi="Palatino Linotype" w:cs="Arial"/>
          <w:sz w:val="24"/>
          <w:szCs w:val="24"/>
        </w:rPr>
      </w:pPr>
    </w:p>
    <w:p w14:paraId="522AF054" w14:textId="77777777" w:rsidR="00B016F3" w:rsidRPr="00970C65" w:rsidRDefault="00B016F3" w:rsidP="00B016F3">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otras palabras, este Instituto resalta que, si bien, por regla general, toda la información generada, obtenida, adquirid</w:t>
      </w:r>
      <w:r>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545298DC" w14:textId="77777777" w:rsidR="00B016F3" w:rsidRPr="00970C65" w:rsidRDefault="00B016F3" w:rsidP="00B016F3">
      <w:pPr>
        <w:spacing w:after="0" w:line="360" w:lineRule="auto"/>
        <w:jc w:val="both"/>
        <w:rPr>
          <w:rFonts w:ascii="Palatino Linotype" w:hAnsi="Palatino Linotype" w:cs="Arial"/>
          <w:sz w:val="24"/>
          <w:szCs w:val="24"/>
        </w:rPr>
      </w:pPr>
    </w:p>
    <w:p w14:paraId="7FBF21A9" w14:textId="77777777" w:rsidR="00B016F3" w:rsidRPr="00970C65" w:rsidRDefault="00B016F3" w:rsidP="00B016F3">
      <w:pPr>
        <w:numPr>
          <w:ilvl w:val="0"/>
          <w:numId w:val="3"/>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27B4641" w14:textId="77777777" w:rsidR="00B016F3" w:rsidRPr="00970C65" w:rsidRDefault="00B016F3" w:rsidP="00B016F3">
      <w:pPr>
        <w:numPr>
          <w:ilvl w:val="0"/>
          <w:numId w:val="3"/>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14:paraId="2E43212D" w14:textId="77777777" w:rsidR="00B016F3" w:rsidRPr="00970C65" w:rsidRDefault="00B016F3" w:rsidP="00B016F3">
      <w:pPr>
        <w:numPr>
          <w:ilvl w:val="0"/>
          <w:numId w:val="3"/>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14:paraId="605C94F6" w14:textId="77777777" w:rsidR="00B016F3" w:rsidRPr="00970C65" w:rsidRDefault="00B016F3" w:rsidP="00B016F3">
      <w:pPr>
        <w:spacing w:after="0" w:line="360" w:lineRule="auto"/>
        <w:jc w:val="both"/>
        <w:rPr>
          <w:rFonts w:ascii="Palatino Linotype" w:hAnsi="Palatino Linotype" w:cs="Arial"/>
          <w:sz w:val="24"/>
          <w:szCs w:val="24"/>
        </w:rPr>
      </w:pPr>
    </w:p>
    <w:p w14:paraId="5ACB847F" w14:textId="77777777" w:rsidR="00B016F3" w:rsidRPr="00970C65" w:rsidRDefault="00B016F3" w:rsidP="00B016F3">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 xml:space="preserve">En resumen, se determina que, excepcionalmente, la información pública, podrá ser clasificada como reservada temporalmente por razones de interés público, en los </w:t>
      </w:r>
      <w:r w:rsidRPr="00970C65">
        <w:rPr>
          <w:rFonts w:ascii="Palatino Linotype" w:hAnsi="Palatino Linotype" w:cs="Arial"/>
          <w:sz w:val="24"/>
          <w:szCs w:val="24"/>
        </w:rPr>
        <w:lastRenderedPageBreak/>
        <w:t>términos de las causas legítimas y estrictamente necesarias previstas por la Ley de Transparencia; así como confidencial, tratándose principalmente de aquella que refiera a la información privada y datos personales concernientes a una persona física.</w:t>
      </w:r>
    </w:p>
    <w:p w14:paraId="4CA6E1E4" w14:textId="77777777" w:rsidR="00B016F3" w:rsidRPr="00970C65" w:rsidRDefault="00B016F3" w:rsidP="00B016F3">
      <w:pPr>
        <w:spacing w:after="0" w:line="360" w:lineRule="auto"/>
        <w:jc w:val="both"/>
        <w:rPr>
          <w:rFonts w:ascii="Palatino Linotype" w:hAnsi="Palatino Linotype" w:cs="Arial"/>
          <w:sz w:val="24"/>
          <w:szCs w:val="24"/>
        </w:rPr>
      </w:pPr>
    </w:p>
    <w:p w14:paraId="3934B4EE" w14:textId="77777777" w:rsidR="00B016F3" w:rsidRPr="00970C65" w:rsidRDefault="00B016F3" w:rsidP="00B016F3">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w:t>
      </w:r>
      <w:r w:rsidRPr="00F813F5">
        <w:rPr>
          <w:rFonts w:ascii="Palatino Linotype" w:hAnsi="Palatino Linotype" w:cs="Arial"/>
          <w:sz w:val="24"/>
          <w:szCs w:val="24"/>
        </w:rPr>
        <w:t>particular el sujeto obligado</w:t>
      </w:r>
      <w:r>
        <w:rPr>
          <w:rFonts w:ascii="Palatino Linotype" w:hAnsi="Palatino Linotype" w:cs="Arial"/>
          <w:sz w:val="24"/>
          <w:szCs w:val="24"/>
        </w:rPr>
        <w:t xml:space="preserve"> </w:t>
      </w:r>
      <w:r w:rsidRPr="00970C65">
        <w:rPr>
          <w:rFonts w:ascii="Palatino Linotype" w:hAnsi="Palatino Linotype" w:cs="Arial"/>
          <w:sz w:val="24"/>
          <w:szCs w:val="24"/>
        </w:rPr>
        <w:t>la clasificación invocada fue la de reserva, por lo que el estudio se centrará en este supuesto.</w:t>
      </w:r>
    </w:p>
    <w:p w14:paraId="360DE4C7" w14:textId="77777777" w:rsidR="00B016F3" w:rsidRPr="00970C65" w:rsidRDefault="00B016F3" w:rsidP="00B016F3">
      <w:pPr>
        <w:spacing w:after="0" w:line="360" w:lineRule="auto"/>
        <w:jc w:val="both"/>
        <w:rPr>
          <w:rFonts w:ascii="Palatino Linotype" w:hAnsi="Palatino Linotype" w:cs="Arial"/>
          <w:sz w:val="24"/>
          <w:szCs w:val="24"/>
        </w:rPr>
      </w:pPr>
    </w:p>
    <w:p w14:paraId="4E0E89B9" w14:textId="77777777" w:rsidR="00B016F3" w:rsidRPr="00970C65" w:rsidRDefault="00B016F3" w:rsidP="00B016F3">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CO"/>
        </w:rPr>
        <w:t xml:space="preserve">Es así, que respecto a la información clasificada como reservada la </w:t>
      </w:r>
      <w:r w:rsidRPr="00970C65">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14:paraId="1EC65979" w14:textId="77777777" w:rsidR="00B016F3" w:rsidRPr="0011760B" w:rsidRDefault="00B016F3" w:rsidP="003B3A02">
      <w:pPr>
        <w:pStyle w:val="infoem"/>
        <w:rPr>
          <w:lang w:val="es-ES"/>
        </w:rPr>
      </w:pPr>
      <w:r w:rsidRPr="00970C65">
        <w:rPr>
          <w:sz w:val="24"/>
        </w:rPr>
        <w:t xml:space="preserve"> </w:t>
      </w:r>
      <w:r w:rsidRPr="0011760B">
        <w:t>“</w:t>
      </w:r>
      <w:r w:rsidRPr="0011760B">
        <w:rPr>
          <w:b/>
          <w:lang w:val="es-ES"/>
        </w:rPr>
        <w:t>Artículo 140.</w:t>
      </w:r>
      <w:r w:rsidRPr="0011760B">
        <w:rPr>
          <w:lang w:val="es-ES"/>
        </w:rPr>
        <w:t xml:space="preserve"> El acceso a la información pública será restringido excepcionalmente, cuando por razones de interés público, ésta sea clasificada como reservada, conforme a los criterios siguientes: </w:t>
      </w:r>
    </w:p>
    <w:p w14:paraId="3A633393" w14:textId="77777777" w:rsidR="00B016F3" w:rsidRPr="0011760B" w:rsidRDefault="00B016F3" w:rsidP="003B3A02">
      <w:pPr>
        <w:pStyle w:val="infoem"/>
        <w:rPr>
          <w:lang w:val="es-ES"/>
        </w:rPr>
      </w:pPr>
      <w:r w:rsidRPr="0011760B">
        <w:rPr>
          <w:b/>
          <w:lang w:val="es-ES"/>
        </w:rPr>
        <w:t>I.</w:t>
      </w:r>
      <w:r w:rsidRPr="0011760B">
        <w:rPr>
          <w:lang w:val="es-ES"/>
        </w:rPr>
        <w:t xml:space="preserve"> Comprometa la seguridad pública y cuente con un propósito genuino y un efecto demostrable; </w:t>
      </w:r>
    </w:p>
    <w:p w14:paraId="0ABE6639" w14:textId="77777777" w:rsidR="00B016F3" w:rsidRPr="0011760B" w:rsidRDefault="00B016F3" w:rsidP="003B3A02">
      <w:pPr>
        <w:pStyle w:val="infoem"/>
        <w:rPr>
          <w:lang w:val="es-ES"/>
        </w:rPr>
      </w:pPr>
      <w:r w:rsidRPr="0011760B">
        <w:rPr>
          <w:b/>
          <w:lang w:val="es-ES"/>
        </w:rPr>
        <w:t>II.</w:t>
      </w:r>
      <w:r w:rsidRPr="0011760B">
        <w:rPr>
          <w:lang w:val="es-ES"/>
        </w:rPr>
        <w:t xml:space="preserve"> Pueda menoscabar la conducción de las negociaciones y relaciones internacionales; </w:t>
      </w:r>
    </w:p>
    <w:p w14:paraId="456447B0" w14:textId="77777777" w:rsidR="00B016F3" w:rsidRPr="0011760B" w:rsidRDefault="00B016F3" w:rsidP="003B3A02">
      <w:pPr>
        <w:pStyle w:val="infoem"/>
        <w:rPr>
          <w:lang w:val="es-ES"/>
        </w:rPr>
      </w:pPr>
      <w:r w:rsidRPr="0011760B">
        <w:rPr>
          <w:b/>
          <w:lang w:val="es-ES"/>
        </w:rPr>
        <w:lastRenderedPageBreak/>
        <w:t>III.</w:t>
      </w:r>
      <w:r w:rsidRPr="0011760B">
        <w:rPr>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31F0082" w14:textId="77777777" w:rsidR="00B016F3" w:rsidRPr="0011760B" w:rsidRDefault="00B016F3" w:rsidP="003B3A02">
      <w:pPr>
        <w:pStyle w:val="infoem"/>
        <w:rPr>
          <w:lang w:val="es-ES"/>
        </w:rPr>
      </w:pPr>
      <w:r w:rsidRPr="0011760B">
        <w:rPr>
          <w:b/>
          <w:lang w:val="es-ES"/>
        </w:rPr>
        <w:t>IV.</w:t>
      </w:r>
      <w:r w:rsidRPr="0011760B">
        <w:rPr>
          <w:lang w:val="es-ES"/>
        </w:rPr>
        <w:t xml:space="preserve"> Ponga en riesgo la vida, la seguridad o la salud de una persona física; </w:t>
      </w:r>
    </w:p>
    <w:p w14:paraId="47633F56" w14:textId="77777777" w:rsidR="00B016F3" w:rsidRPr="0011760B" w:rsidRDefault="00B016F3" w:rsidP="003B3A02">
      <w:pPr>
        <w:pStyle w:val="infoem"/>
        <w:rPr>
          <w:lang w:val="es-ES"/>
        </w:rPr>
      </w:pPr>
      <w:r w:rsidRPr="0011760B">
        <w:rPr>
          <w:b/>
          <w:lang w:val="es-ES"/>
        </w:rPr>
        <w:t>V.</w:t>
      </w:r>
      <w:r w:rsidRPr="0011760B">
        <w:rPr>
          <w:lang w:val="es-ES"/>
        </w:rPr>
        <w:t xml:space="preserve"> Aquella cuya divulgación obstruya o pueda causar un serio perjuicio a: </w:t>
      </w:r>
    </w:p>
    <w:p w14:paraId="4581A45A" w14:textId="77777777" w:rsidR="00B016F3" w:rsidRPr="0011760B" w:rsidRDefault="00B016F3" w:rsidP="003B3A02">
      <w:pPr>
        <w:pStyle w:val="infoem"/>
        <w:rPr>
          <w:lang w:val="es-ES"/>
        </w:rPr>
      </w:pPr>
      <w:r w:rsidRPr="0011760B">
        <w:rPr>
          <w:b/>
          <w:lang w:val="es-ES"/>
        </w:rPr>
        <w:t>1.</w:t>
      </w:r>
      <w:r w:rsidRPr="0011760B">
        <w:rPr>
          <w:lang w:val="es-ES"/>
        </w:rPr>
        <w:t xml:space="preserve"> Las actividades de fiscalización, verificación, inspección, comprobación y auditoría sobre el cumplimiento de las Leyes; o </w:t>
      </w:r>
    </w:p>
    <w:p w14:paraId="198AEFEF" w14:textId="77777777" w:rsidR="00B016F3" w:rsidRPr="0011760B" w:rsidRDefault="00B016F3" w:rsidP="003B3A02">
      <w:pPr>
        <w:pStyle w:val="infoem"/>
        <w:rPr>
          <w:lang w:val="es-ES"/>
        </w:rPr>
      </w:pPr>
      <w:r w:rsidRPr="0011760B">
        <w:rPr>
          <w:b/>
          <w:lang w:val="es-ES"/>
        </w:rPr>
        <w:t>2.</w:t>
      </w:r>
      <w:r w:rsidRPr="0011760B">
        <w:rPr>
          <w:lang w:val="es-ES"/>
        </w:rPr>
        <w:t xml:space="preserve"> La recaudación de las contribuciones. </w:t>
      </w:r>
    </w:p>
    <w:p w14:paraId="02235222" w14:textId="77777777" w:rsidR="00B016F3" w:rsidRPr="0011760B" w:rsidRDefault="00B016F3" w:rsidP="003B3A02">
      <w:pPr>
        <w:pStyle w:val="infoem"/>
        <w:rPr>
          <w:lang w:val="es-ES"/>
        </w:rPr>
      </w:pPr>
      <w:r w:rsidRPr="0011760B">
        <w:rPr>
          <w:b/>
          <w:lang w:val="es-ES"/>
        </w:rPr>
        <w:t>VI.</w:t>
      </w:r>
      <w:r w:rsidRPr="0011760B">
        <w:rPr>
          <w:lang w:val="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0129F92" w14:textId="77777777" w:rsidR="00B016F3" w:rsidRPr="0011760B" w:rsidRDefault="00B016F3" w:rsidP="003B3A02">
      <w:pPr>
        <w:pStyle w:val="infoem"/>
        <w:rPr>
          <w:lang w:val="es-ES"/>
        </w:rPr>
      </w:pPr>
      <w:r w:rsidRPr="0011760B">
        <w:rPr>
          <w:b/>
          <w:lang w:val="es-ES"/>
        </w:rPr>
        <w:t>VII.</w:t>
      </w:r>
      <w:r w:rsidRPr="0011760B">
        <w:rPr>
          <w:lang w:val="es-ES"/>
        </w:rPr>
        <w:t xml:space="preserve"> La que contengan las opiniones, recomendaciones o puntos de vista que formen parte del proceso deliberativo de los servidores públicos, hasta en tanto sea adoptada la decisión definitiva, la cual deberá estar documentada; </w:t>
      </w:r>
    </w:p>
    <w:p w14:paraId="058066E2" w14:textId="77777777" w:rsidR="00B016F3" w:rsidRPr="0011760B" w:rsidRDefault="00B016F3" w:rsidP="003B3A02">
      <w:pPr>
        <w:pStyle w:val="infoem"/>
        <w:rPr>
          <w:lang w:val="es-ES"/>
        </w:rPr>
      </w:pPr>
      <w:r w:rsidRPr="0011760B">
        <w:rPr>
          <w:b/>
          <w:lang w:val="es-ES"/>
        </w:rPr>
        <w:t>VIII.</w:t>
      </w:r>
      <w:r w:rsidRPr="0011760B">
        <w:rPr>
          <w:lang w:val="es-ES"/>
        </w:rPr>
        <w:t xml:space="preserve"> Vulnere la conducción de los expedientes judiciales o de los procedimientos administrativos seguidos en forma de juicio, en tanto no hayan quedado firmes; </w:t>
      </w:r>
    </w:p>
    <w:p w14:paraId="29F7911E" w14:textId="77777777" w:rsidR="00B016F3" w:rsidRPr="0011760B" w:rsidRDefault="00B016F3" w:rsidP="003B3A02">
      <w:pPr>
        <w:pStyle w:val="infoem"/>
        <w:rPr>
          <w:lang w:val="es-ES"/>
        </w:rPr>
      </w:pPr>
      <w:r w:rsidRPr="0011760B">
        <w:rPr>
          <w:b/>
          <w:lang w:val="es-ES"/>
        </w:rPr>
        <w:lastRenderedPageBreak/>
        <w:t>IX.</w:t>
      </w:r>
      <w:r w:rsidRPr="0011760B">
        <w:rPr>
          <w:lang w:val="es-ES"/>
        </w:rPr>
        <w:t xml:space="preserve"> Se encuentre contenida dentro de las investigaciones de hechos que la Ley señale como delitos y se tramiten ante el Ministerio Público; </w:t>
      </w:r>
    </w:p>
    <w:p w14:paraId="1986FB66" w14:textId="77777777" w:rsidR="00B016F3" w:rsidRPr="0011760B" w:rsidRDefault="00B016F3" w:rsidP="003B3A02">
      <w:pPr>
        <w:pStyle w:val="infoem"/>
        <w:rPr>
          <w:lang w:val="es-ES"/>
        </w:rPr>
      </w:pPr>
      <w:r w:rsidRPr="0011760B">
        <w:rPr>
          <w:b/>
          <w:lang w:val="es-ES"/>
        </w:rPr>
        <w:t>X.</w:t>
      </w:r>
      <w:r w:rsidRPr="0011760B">
        <w:rPr>
          <w:lang w:val="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A67472D" w14:textId="77777777" w:rsidR="00B016F3" w:rsidRPr="0011760B" w:rsidRDefault="00B016F3" w:rsidP="003B3A02">
      <w:pPr>
        <w:pStyle w:val="infoem"/>
        <w:rPr>
          <w:lang w:val="es-ES"/>
        </w:rPr>
      </w:pPr>
      <w:r w:rsidRPr="0011760B">
        <w:rPr>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722825C" w14:textId="77777777" w:rsidR="00B016F3" w:rsidRPr="0011760B" w:rsidRDefault="00B016F3" w:rsidP="003B3A02">
      <w:pPr>
        <w:pStyle w:val="infoem"/>
      </w:pPr>
      <w:r w:rsidRPr="0011760B">
        <w:rPr>
          <w:b/>
          <w:lang w:val="es-ES"/>
        </w:rPr>
        <w:t>XI.</w:t>
      </w:r>
      <w:r w:rsidRPr="0011760B">
        <w:rPr>
          <w:lang w:val="es-ES"/>
        </w:rPr>
        <w:t xml:space="preserve"> Las que por disposición expresa de una ley tengan tal carácter, siempre que sean acordes con las bases, principios y disposiciones establecidos en esta Ley y no la contravengan; así como las previstas en tratados internacionales.” (Sic)</w:t>
      </w:r>
    </w:p>
    <w:p w14:paraId="21EFC450" w14:textId="77777777" w:rsidR="00B016F3" w:rsidRDefault="00B016F3" w:rsidP="00B016F3">
      <w:pPr>
        <w:spacing w:after="0" w:line="360" w:lineRule="auto"/>
        <w:jc w:val="both"/>
        <w:rPr>
          <w:rFonts w:ascii="Palatino Linotype" w:hAnsi="Palatino Linotype"/>
          <w:sz w:val="24"/>
          <w:szCs w:val="24"/>
          <w:lang w:val="es-ES" w:eastAsia="es-ES"/>
        </w:rPr>
      </w:pPr>
    </w:p>
    <w:p w14:paraId="064AF015" w14:textId="77777777" w:rsidR="00B016F3" w:rsidRDefault="00B016F3" w:rsidP="00B016F3">
      <w:pPr>
        <w:spacing w:after="0" w:line="360" w:lineRule="auto"/>
        <w:jc w:val="both"/>
        <w:rPr>
          <w:rFonts w:ascii="Palatino Linotype" w:eastAsia="Calibri" w:hAnsi="Palatino Linotype" w:cs="Arial"/>
          <w:sz w:val="24"/>
          <w:szCs w:val="24"/>
          <w:lang w:val="es-ES" w:eastAsia="es-ES"/>
        </w:rPr>
      </w:pPr>
      <w:r>
        <w:rPr>
          <w:rFonts w:ascii="Palatino Linotype" w:hAnsi="Palatino Linotype"/>
          <w:sz w:val="24"/>
          <w:szCs w:val="24"/>
          <w:lang w:val="es-ES" w:eastAsia="es-ES"/>
        </w:rPr>
        <w:t xml:space="preserve">En el presente asunto no es la excepción, </w:t>
      </w:r>
      <w:r>
        <w:rPr>
          <w:rFonts w:ascii="Palatino Linotype" w:hAnsi="Palatino Linotype"/>
          <w:bCs/>
          <w:sz w:val="24"/>
          <w:szCs w:val="24"/>
          <w:lang w:val="es-ES"/>
        </w:rPr>
        <w:t xml:space="preserve">pues </w:t>
      </w:r>
      <w:r w:rsidRPr="00A1067B">
        <w:rPr>
          <w:rFonts w:ascii="Palatino Linotype" w:hAnsi="Palatino Linotype"/>
          <w:bCs/>
          <w:sz w:val="24"/>
          <w:szCs w:val="24"/>
          <w:lang w:val="es-ES"/>
        </w:rPr>
        <w:t xml:space="preserve">la reserva de la información implica una clasificación, la cual debe entenderse como el proceso mediante el cual </w:t>
      </w:r>
      <w:r w:rsidRPr="00A1067B">
        <w:rPr>
          <w:rFonts w:ascii="Palatino Linotype" w:hAnsi="Palatino Linotype"/>
          <w:b/>
          <w:bCs/>
          <w:sz w:val="24"/>
          <w:szCs w:val="24"/>
          <w:lang w:val="es-ES"/>
        </w:rPr>
        <w:t>El Sujeto Obligado</w:t>
      </w:r>
      <w:r w:rsidRPr="00A1067B">
        <w:rPr>
          <w:rFonts w:ascii="Palatino Linotype" w:hAnsi="Palatino Linotype"/>
          <w:bCs/>
          <w:sz w:val="24"/>
          <w:szCs w:val="24"/>
          <w:lang w:val="es-ES"/>
        </w:rPr>
        <w:t xml:space="preserve"> determina que la información en su poder </w:t>
      </w:r>
      <w:proofErr w:type="spellStart"/>
      <w:r w:rsidRPr="00A1067B">
        <w:rPr>
          <w:rFonts w:ascii="Palatino Linotype" w:hAnsi="Palatino Linotype"/>
          <w:bCs/>
          <w:sz w:val="24"/>
          <w:szCs w:val="24"/>
          <w:lang w:val="es-ES"/>
        </w:rPr>
        <w:t>actualiza</w:t>
      </w:r>
      <w:proofErr w:type="spellEnd"/>
      <w:r w:rsidRPr="00A1067B">
        <w:rPr>
          <w:rFonts w:ascii="Palatino Linotype" w:hAnsi="Palatino Linotype"/>
          <w:bCs/>
          <w:sz w:val="24"/>
          <w:szCs w:val="24"/>
          <w:lang w:val="es-ES"/>
        </w:rPr>
        <w:t xml:space="preserve"> alguno de los supuestos de reserva o confidencialid</w:t>
      </w:r>
      <w:r>
        <w:rPr>
          <w:rFonts w:ascii="Palatino Linotype" w:hAnsi="Palatino Linotype"/>
          <w:bCs/>
          <w:sz w:val="24"/>
          <w:szCs w:val="24"/>
          <w:lang w:val="es-ES"/>
        </w:rPr>
        <w:t xml:space="preserve">ad, sin embargo si bien es cierto que el sujeto obligado remite </w:t>
      </w:r>
      <w:r w:rsidRPr="00A6395A">
        <w:rPr>
          <w:rFonts w:ascii="Palatino Linotype" w:eastAsia="Calibri" w:hAnsi="Palatino Linotype" w:cs="Times New Roman"/>
          <w:sz w:val="24"/>
          <w:szCs w:val="24"/>
        </w:rPr>
        <w:t>acuerdo de clasificación de información reservada, de fecha dieciocho de agosto de dos mil veinte, emitido por el Comité por los Integrantes del Comité de Transparencia del Municipio de Nextlalpan</w:t>
      </w:r>
      <w:r>
        <w:rPr>
          <w:rFonts w:ascii="Palatino Linotype" w:eastAsia="Calibri" w:hAnsi="Palatino Linotype" w:cs="Times New Roman"/>
          <w:sz w:val="24"/>
          <w:szCs w:val="24"/>
        </w:rPr>
        <w:t>, al respecto de la simple lectura que se concede al mismo</w:t>
      </w:r>
      <w:r w:rsidRPr="003C65A1">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 xml:space="preserve">se advierte que el acuerdo de referencia se emite con fundamento entre otros artículos en el 140 de la Ley de Transparencia y Acceso a la Información </w:t>
      </w:r>
      <w:r>
        <w:rPr>
          <w:rFonts w:ascii="Palatino Linotype" w:eastAsia="Calibri" w:hAnsi="Palatino Linotype" w:cs="Times New Roman"/>
          <w:sz w:val="24"/>
          <w:szCs w:val="24"/>
        </w:rPr>
        <w:lastRenderedPageBreak/>
        <w:t xml:space="preserve">Pública del Estado de México y Municipios, cabe destacar que dicho dispositivo cuenta con once fracciones las cuales prevén criterios de reserva para la clasificación de la información, sin embargo el sujeto obligado a través de su Comité de Transparencia no precisa a que fracción hace referencia es decir omite plasmar la hipótesis normativa que actualiza el extremo de calificación de la información, ni mucho menos señala el motivo por el cual considera que la información encuadra en los extremos establecidos por la Ley, atento a lo anterior, no se pasa por alto señalar que el artículo 16 de la Constitución Federal, hace referencia a que todos los actos de autoridad deben estar debidamente fundados y motivados, entendiéndose por fundamento como la expresión de forma precisa del dispositivo legal aplicable al caso particular, y por motivación las circunstancias especiales y razones particulares o causas inmediatas tomadas en consideración para su emisión, aunado a la necesidad de una adecuación entre los motivos aducidos y las normas expresadas, lo anterior </w:t>
      </w:r>
      <w:r w:rsidRPr="00970C65">
        <w:rPr>
          <w:rFonts w:ascii="Palatino Linotype" w:eastAsia="Calibri" w:hAnsi="Palatino Linotype" w:cs="Arial"/>
          <w:sz w:val="24"/>
          <w:szCs w:val="24"/>
          <w:lang w:val="es-ES" w:eastAsia="es-ES"/>
        </w:rPr>
        <w:t>se robustece con la siguiente tesis</w:t>
      </w:r>
      <w:r>
        <w:rPr>
          <w:rStyle w:val="Refdenotaalpie"/>
          <w:rFonts w:ascii="Palatino Linotype" w:eastAsia="Calibri" w:hAnsi="Palatino Linotype" w:cs="Arial"/>
          <w:sz w:val="24"/>
          <w:szCs w:val="24"/>
          <w:lang w:val="es-ES" w:eastAsia="es-ES"/>
        </w:rPr>
        <w:footnoteReference w:id="4"/>
      </w:r>
      <w:r>
        <w:rPr>
          <w:rFonts w:ascii="Palatino Linotype" w:eastAsia="Calibri" w:hAnsi="Palatino Linotype" w:cs="Arial"/>
          <w:sz w:val="24"/>
          <w:szCs w:val="24"/>
          <w:lang w:val="es-ES" w:eastAsia="es-ES"/>
        </w:rPr>
        <w:t>:</w:t>
      </w:r>
    </w:p>
    <w:p w14:paraId="1CAD9264" w14:textId="7E378150" w:rsidR="00B016F3" w:rsidRPr="003B3A02" w:rsidRDefault="003B3A02" w:rsidP="003B3A02">
      <w:pPr>
        <w:pStyle w:val="infoem"/>
        <w:rPr>
          <w:b/>
          <w:bCs/>
        </w:rPr>
      </w:pPr>
      <w:r w:rsidRPr="003B3A02">
        <w:rPr>
          <w:b/>
          <w:bCs/>
        </w:rPr>
        <w:t>“</w:t>
      </w:r>
      <w:r w:rsidR="00B016F3" w:rsidRPr="003B3A02">
        <w:rPr>
          <w:b/>
          <w:bCs/>
        </w:rPr>
        <w:t>FUNDAMENTACION Y MOTIVACION DE LOS ACTOS ADMINISTRATIVOS.</w:t>
      </w:r>
    </w:p>
    <w:p w14:paraId="286DF830" w14:textId="4974D8DE" w:rsidR="00B016F3" w:rsidRPr="003B3A02" w:rsidRDefault="00B016F3" w:rsidP="003B3A02">
      <w:pPr>
        <w:pStyle w:val="infoem"/>
        <w:rPr>
          <w:b/>
          <w:bCs/>
        </w:rPr>
      </w:pPr>
      <w:r w:rsidRPr="003F0D1B">
        <w:t xml:space="preserve">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w:t>
      </w:r>
      <w:r w:rsidRPr="003F0D1B">
        <w:lastRenderedPageBreak/>
        <w:t xml:space="preserve">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3F0D1B">
        <w:t>subincisos</w:t>
      </w:r>
      <w:proofErr w:type="spellEnd"/>
      <w:r w:rsidRPr="003F0D1B">
        <w:t>, fracciones y preceptos aplicables, y b).- Los cuerpos legales, y preceptos que otorgan competencia o facultades a las autoridades para emitir el acto en agravio del gobernado.</w:t>
      </w:r>
      <w:r w:rsidR="003B3A02">
        <w:t xml:space="preserve">” </w:t>
      </w:r>
      <w:r w:rsidR="003B3A02">
        <w:rPr>
          <w:b/>
          <w:bCs/>
        </w:rPr>
        <w:t xml:space="preserve">[Sic] </w:t>
      </w:r>
    </w:p>
    <w:p w14:paraId="1DD7205B" w14:textId="77777777" w:rsidR="00B016F3" w:rsidRPr="00D778C5" w:rsidRDefault="00B016F3" w:rsidP="00B016F3">
      <w:pPr>
        <w:spacing w:after="0" w:line="240" w:lineRule="auto"/>
        <w:ind w:left="851" w:right="850"/>
        <w:jc w:val="both"/>
        <w:rPr>
          <w:rFonts w:ascii="Palatino Linotype" w:eastAsia="Calibri" w:hAnsi="Palatino Linotype" w:cs="Times New Roman"/>
          <w:szCs w:val="24"/>
        </w:rPr>
      </w:pPr>
    </w:p>
    <w:p w14:paraId="61011182" w14:textId="77777777" w:rsidR="00B016F3" w:rsidRDefault="00B016F3" w:rsidP="00B016F3">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Por lo anterior, resulta evidente que el</w:t>
      </w:r>
      <w:r w:rsidRPr="00A6395A">
        <w:rPr>
          <w:rFonts w:ascii="Palatino Linotype" w:eastAsia="Calibri" w:hAnsi="Palatino Linotype" w:cs="Times New Roman"/>
          <w:sz w:val="24"/>
          <w:szCs w:val="24"/>
        </w:rPr>
        <w:t xml:space="preserve"> acuerdo de clasificación de información reservada, de fecha dieciocho de agosto de dos mil veinte, emitido por el Comité por los Integrantes del Comité de Transparencia del Municipio de Nextlalpan,</w:t>
      </w:r>
      <w:r>
        <w:rPr>
          <w:rFonts w:ascii="Palatino Linotype" w:eastAsia="Calibri" w:hAnsi="Palatino Linotype" w:cs="Times New Roman"/>
          <w:sz w:val="24"/>
          <w:szCs w:val="24"/>
        </w:rPr>
        <w:t xml:space="preserve"> no resulta aplicable a la solicitud </w:t>
      </w:r>
      <w:r w:rsidRPr="001F595E">
        <w:rPr>
          <w:rFonts w:ascii="Palatino Linotype" w:hAnsi="Palatino Linotype" w:cs="Arial"/>
          <w:sz w:val="24"/>
          <w:szCs w:val="24"/>
        </w:rPr>
        <w:t>registrada bajo el número de expediente</w:t>
      </w:r>
      <w:r>
        <w:rPr>
          <w:rFonts w:ascii="Palatino Linotype" w:hAnsi="Palatino Linotype" w:cs="Arial"/>
          <w:sz w:val="24"/>
          <w:szCs w:val="24"/>
        </w:rPr>
        <w:t xml:space="preserve"> </w:t>
      </w:r>
      <w:r w:rsidRPr="002773DA">
        <w:rPr>
          <w:rFonts w:ascii="Palatino Linotype" w:hAnsi="Palatino Linotype" w:cs="Arial"/>
          <w:b/>
          <w:sz w:val="24"/>
          <w:szCs w:val="24"/>
        </w:rPr>
        <w:t>00189/NEXTLAL/IP/2020</w:t>
      </w:r>
      <w:r>
        <w:rPr>
          <w:rFonts w:ascii="Palatino Linotype" w:eastAsia="Calibri" w:hAnsi="Palatino Linotype" w:cs="Times New Roman"/>
          <w:sz w:val="24"/>
          <w:szCs w:val="24"/>
        </w:rPr>
        <w:t xml:space="preserve">, pues a través de la respuesta que recayó a la solicitud de referencia el sujeto obligado, expresamente señala que no es posible otorgar lo solicitado al comprometerse la seguridad pública del municipio, lo anterior, sin que se advierta la existencia previa de acuerdo alguno por el cual el Comité de Transparencia del sujeto obligado haya calificado la información solicitada como reservada con </w:t>
      </w:r>
      <w:r>
        <w:rPr>
          <w:rFonts w:ascii="Palatino Linotype" w:eastAsia="Calibri" w:hAnsi="Palatino Linotype" w:cs="Times New Roman"/>
          <w:sz w:val="24"/>
          <w:szCs w:val="24"/>
        </w:rPr>
        <w:lastRenderedPageBreak/>
        <w:t>fundamento en el criterio correspondiente a la seguridad pública y de conformidad al procedimiento establecido para tal efecto.</w:t>
      </w:r>
    </w:p>
    <w:p w14:paraId="010988E3" w14:textId="77777777" w:rsidR="00B016F3" w:rsidRDefault="00B016F3" w:rsidP="00B016F3">
      <w:pPr>
        <w:spacing w:after="0" w:line="360" w:lineRule="auto"/>
        <w:jc w:val="both"/>
        <w:rPr>
          <w:rFonts w:ascii="Palatino Linotype" w:eastAsia="Calibri" w:hAnsi="Palatino Linotype" w:cs="Times New Roman"/>
          <w:sz w:val="24"/>
          <w:szCs w:val="24"/>
        </w:rPr>
      </w:pPr>
    </w:p>
    <w:p w14:paraId="65D52C14" w14:textId="77777777" w:rsidR="00B016F3" w:rsidRPr="00347D2A" w:rsidRDefault="00B016F3" w:rsidP="00B016F3">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E08DD46" w14:textId="5664855F" w:rsidR="00B016F3" w:rsidRDefault="00B016F3" w:rsidP="00B016F3">
      <w:pPr>
        <w:spacing w:after="0" w:line="360" w:lineRule="auto"/>
        <w:jc w:val="both"/>
        <w:rPr>
          <w:rFonts w:ascii="Palatino Linotype" w:eastAsia="Times New Roman" w:hAnsi="Palatino Linotype" w:cs="Times New Roman"/>
          <w:sz w:val="24"/>
          <w:szCs w:val="24"/>
          <w:lang w:eastAsia="es-MX"/>
        </w:rPr>
      </w:pPr>
    </w:p>
    <w:p w14:paraId="5F54E949" w14:textId="69DFC1DC" w:rsidR="006B0437" w:rsidRDefault="006B0437" w:rsidP="00783E53">
      <w:pPr>
        <w:spacing w:after="0" w:line="360" w:lineRule="auto"/>
        <w:jc w:val="both"/>
        <w:rPr>
          <w:rFonts w:ascii="Palatino Linotype" w:eastAsia="Times New Roman" w:hAnsi="Palatino Linotype" w:cs="Times New Roman"/>
          <w:i/>
          <w:lang w:eastAsia="es-ES"/>
        </w:rPr>
      </w:pPr>
      <w:r>
        <w:rPr>
          <w:rFonts w:ascii="Palatino Linotype" w:eastAsia="Times New Roman" w:hAnsi="Palatino Linotype" w:cs="Times New Roman"/>
          <w:noProof/>
          <w:sz w:val="24"/>
          <w:szCs w:val="24"/>
          <w:lang w:eastAsia="es-MX"/>
        </w:rPr>
        <w:t>En ese orden de ideas, no es de soslayarse que derivado de la solicitud realizada por el Recurrente y tomando en consideracion que el solicitante, al no ser experto en el tema, en apego a lo establecido en el artículo 13</w:t>
      </w:r>
      <w:r>
        <w:rPr>
          <w:rFonts w:ascii="Palatino Linotype" w:eastAsia="Times New Roman" w:hAnsi="Palatino Linotype" w:cs="Times New Roman"/>
          <w:noProof/>
          <w:sz w:val="24"/>
          <w:szCs w:val="24"/>
          <w:vertAlign w:val="superscript"/>
          <w:lang w:eastAsia="es-MX"/>
        </w:rPr>
        <w:footnoteReference w:id="5"/>
      </w:r>
      <w:r w:rsidR="00783E53">
        <w:rPr>
          <w:rFonts w:ascii="Palatino Linotype" w:eastAsia="Times New Roman" w:hAnsi="Palatino Linotype" w:cs="Times New Roman"/>
          <w:noProof/>
          <w:sz w:val="24"/>
          <w:szCs w:val="24"/>
          <w:lang w:eastAsia="es-MX"/>
        </w:rPr>
        <w:t xml:space="preserve"> y 181</w:t>
      </w:r>
      <w:r w:rsidR="00783E53">
        <w:rPr>
          <w:rFonts w:ascii="Palatino Linotype" w:eastAsia="Times New Roman" w:hAnsi="Palatino Linotype" w:cs="Times New Roman"/>
          <w:noProof/>
          <w:sz w:val="24"/>
          <w:szCs w:val="24"/>
          <w:vertAlign w:val="superscript"/>
          <w:lang w:eastAsia="es-MX"/>
        </w:rPr>
        <w:footnoteReference w:id="6"/>
      </w:r>
      <w:r w:rsidR="00783E53">
        <w:rPr>
          <w:rFonts w:ascii="Palatino Linotype" w:eastAsia="Times New Roman" w:hAnsi="Palatino Linotype" w:cs="Times New Roman"/>
          <w:noProof/>
          <w:sz w:val="24"/>
          <w:szCs w:val="24"/>
          <w:lang w:eastAsia="es-MX"/>
        </w:rPr>
        <w:t xml:space="preserve">  parrafo cuarto</w:t>
      </w:r>
      <w:r>
        <w:rPr>
          <w:rFonts w:ascii="Palatino Linotype" w:eastAsia="Times New Roman" w:hAnsi="Palatino Linotype" w:cs="Times New Roman"/>
          <w:noProof/>
          <w:sz w:val="24"/>
          <w:szCs w:val="24"/>
          <w:lang w:eastAsia="es-MX"/>
        </w:rPr>
        <w:t xml:space="preserve"> de la Ley de </w:t>
      </w:r>
      <w:r>
        <w:rPr>
          <w:rFonts w:ascii="Palatino Linotype" w:eastAsia="Times New Roman" w:hAnsi="Palatino Linotype" w:cs="Times New Roman"/>
          <w:noProof/>
          <w:sz w:val="24"/>
          <w:szCs w:val="24"/>
          <w:lang w:eastAsia="es-MX"/>
        </w:rPr>
        <w:lastRenderedPageBreak/>
        <w:t xml:space="preserve">Transparencia y Acceso a la Información Pública del Estado de México y Muncipios, se suple la deficiencia de la queja para el efecto </w:t>
      </w:r>
      <w:r w:rsidR="00783E53">
        <w:rPr>
          <w:rFonts w:ascii="Palatino Linotype" w:eastAsia="Times New Roman" w:hAnsi="Palatino Linotype" w:cs="Times New Roman"/>
          <w:noProof/>
          <w:sz w:val="24"/>
          <w:szCs w:val="24"/>
          <w:lang w:eastAsia="es-MX"/>
        </w:rPr>
        <w:t xml:space="preserve">de aquellos puntos en los cuales no se establecio el periodo o vigencia dela informacion, por lo que </w:t>
      </w:r>
      <w:r>
        <w:rPr>
          <w:rFonts w:ascii="Palatino Linotype" w:eastAsia="Times New Roman" w:hAnsi="Palatino Linotype" w:cs="Times New Roman"/>
          <w:noProof/>
          <w:sz w:val="24"/>
          <w:szCs w:val="24"/>
          <w:lang w:eastAsia="es-MX"/>
        </w:rPr>
        <w:t xml:space="preserve">se considera que debe entregarse la información que se encuentre vigente </w:t>
      </w:r>
      <w:r w:rsidR="00783E53">
        <w:rPr>
          <w:rFonts w:ascii="Palatino Linotype" w:eastAsia="Times New Roman" w:hAnsi="Palatino Linotype" w:cs="Times New Roman"/>
          <w:noProof/>
          <w:sz w:val="24"/>
          <w:szCs w:val="24"/>
          <w:lang w:eastAsia="es-MX"/>
        </w:rPr>
        <w:t xml:space="preserve">o en su caso en el que se preciso el periodo de busqueda de la informacion </w:t>
      </w:r>
      <w:r w:rsidR="00783E53" w:rsidRPr="00783E53">
        <w:rPr>
          <w:rFonts w:ascii="Palatino Linotype" w:eastAsia="Times New Roman" w:hAnsi="Palatino Linotype" w:cs="Times New Roman"/>
          <w:noProof/>
          <w:sz w:val="24"/>
          <w:szCs w:val="24"/>
          <w:lang w:eastAsia="es-MX"/>
        </w:rPr>
        <w:t>deberá</w:t>
      </w:r>
      <w:r w:rsidR="00783E53">
        <w:rPr>
          <w:rFonts w:ascii="Palatino Linotype" w:eastAsia="Times New Roman" w:hAnsi="Palatino Linotype" w:cs="Times New Roman"/>
          <w:noProof/>
          <w:sz w:val="24"/>
          <w:szCs w:val="24"/>
          <w:lang w:eastAsia="es-MX"/>
        </w:rPr>
        <w:t xml:space="preserve"> </w:t>
      </w:r>
      <w:r w:rsidR="00783E53" w:rsidRPr="00783E53">
        <w:rPr>
          <w:rFonts w:ascii="Palatino Linotype" w:eastAsia="Times New Roman" w:hAnsi="Palatino Linotype" w:cs="Times New Roman"/>
          <w:noProof/>
          <w:sz w:val="24"/>
          <w:szCs w:val="24"/>
          <w:lang w:eastAsia="es-MX"/>
        </w:rPr>
        <w:t>interpretarse que su requerimiento se refiere al del año inmediato anterior contado</w:t>
      </w:r>
      <w:r w:rsidR="00783E53">
        <w:rPr>
          <w:rFonts w:ascii="Palatino Linotype" w:eastAsia="Times New Roman" w:hAnsi="Palatino Linotype" w:cs="Times New Roman"/>
          <w:noProof/>
          <w:sz w:val="24"/>
          <w:szCs w:val="24"/>
          <w:lang w:eastAsia="es-MX"/>
        </w:rPr>
        <w:t xml:space="preserve"> </w:t>
      </w:r>
      <w:r w:rsidR="00783E53" w:rsidRPr="00783E53">
        <w:rPr>
          <w:rFonts w:ascii="Palatino Linotype" w:eastAsia="Times New Roman" w:hAnsi="Palatino Linotype" w:cs="Times New Roman"/>
          <w:noProof/>
          <w:sz w:val="24"/>
          <w:szCs w:val="24"/>
          <w:lang w:eastAsia="es-MX"/>
        </w:rPr>
        <w:t>a partir de la fecha en que se presentó la solicitud</w:t>
      </w:r>
      <w:r>
        <w:rPr>
          <w:rFonts w:ascii="Palatino Linotype" w:eastAsia="Times New Roman" w:hAnsi="Palatino Linotype" w:cs="Times New Roman"/>
          <w:noProof/>
          <w:sz w:val="24"/>
          <w:szCs w:val="24"/>
          <w:lang w:eastAsia="es-MX"/>
        </w:rPr>
        <w:t xml:space="preserve">. </w:t>
      </w:r>
    </w:p>
    <w:p w14:paraId="695D6A45" w14:textId="67818C97" w:rsidR="006B0437" w:rsidRDefault="006B0437" w:rsidP="00B016F3">
      <w:pPr>
        <w:spacing w:after="0" w:line="360" w:lineRule="auto"/>
        <w:jc w:val="both"/>
        <w:rPr>
          <w:rFonts w:ascii="Palatino Linotype" w:eastAsia="Times New Roman" w:hAnsi="Palatino Linotype" w:cs="Times New Roman"/>
          <w:sz w:val="24"/>
          <w:szCs w:val="24"/>
          <w:lang w:eastAsia="es-MX"/>
        </w:rPr>
      </w:pPr>
    </w:p>
    <w:p w14:paraId="751D9BD8" w14:textId="77777777" w:rsidR="00B016F3" w:rsidRPr="00347D2A" w:rsidRDefault="00B016F3" w:rsidP="00B016F3">
      <w:pPr>
        <w:spacing w:after="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BF0B05F" w14:textId="77777777" w:rsidR="00B016F3" w:rsidRDefault="00B016F3" w:rsidP="00B016F3">
      <w:pPr>
        <w:spacing w:after="0" w:line="360" w:lineRule="auto"/>
        <w:jc w:val="both"/>
        <w:rPr>
          <w:rFonts w:ascii="Palatino Linotype" w:eastAsia="Times New Roman" w:hAnsi="Palatino Linotype"/>
          <w:sz w:val="24"/>
          <w:szCs w:val="24"/>
          <w:lang w:val="es-ES" w:eastAsia="es-ES"/>
        </w:rPr>
      </w:pPr>
    </w:p>
    <w:p w14:paraId="05CB55FB" w14:textId="22B08A80" w:rsidR="00B016F3" w:rsidRDefault="00B016F3" w:rsidP="00B016F3">
      <w:pPr>
        <w:pStyle w:val="Sinespaciado"/>
        <w:spacing w:line="360" w:lineRule="auto"/>
        <w:jc w:val="both"/>
        <w:rPr>
          <w:rFonts w:ascii="Palatino Linotype" w:hAnsi="Palatino Linotype" w:cs="Arial"/>
          <w:bCs/>
          <w:sz w:val="24"/>
          <w:szCs w:val="24"/>
        </w:rPr>
      </w:pPr>
      <w:r w:rsidRPr="003314AF">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3314AF">
        <w:rPr>
          <w:rFonts w:ascii="Palatino Linotype" w:hAnsi="Palatino Linotype" w:cs="Arial"/>
          <w:sz w:val="24"/>
          <w:szCs w:val="24"/>
        </w:rPr>
        <w:t xml:space="preserve">de la Ley de Transparencia y Acceso a la Información Pública del Estado de México y Municipios, </w:t>
      </w:r>
      <w:r w:rsidRPr="003314AF">
        <w:rPr>
          <w:rFonts w:ascii="Palatino Linotype" w:hAnsi="Palatino Linotype" w:cs="Arial"/>
          <w:bCs/>
          <w:sz w:val="24"/>
          <w:szCs w:val="24"/>
        </w:rPr>
        <w:t>a efecto de salvaguardar el derecho de acceso a la información pública consignado a favor del Recurrente.</w:t>
      </w:r>
    </w:p>
    <w:p w14:paraId="69BE1FC6" w14:textId="3DD5CF83" w:rsidR="003B3A02" w:rsidRDefault="003B3A02" w:rsidP="00B016F3">
      <w:pPr>
        <w:pStyle w:val="Sinespaciado"/>
        <w:spacing w:line="360" w:lineRule="auto"/>
        <w:jc w:val="both"/>
        <w:rPr>
          <w:rFonts w:ascii="Palatino Linotype" w:hAnsi="Palatino Linotype" w:cs="Arial"/>
          <w:bCs/>
          <w:sz w:val="24"/>
          <w:szCs w:val="24"/>
        </w:rPr>
      </w:pPr>
    </w:p>
    <w:p w14:paraId="64AE340E" w14:textId="36C192BF" w:rsidR="00B016F3" w:rsidRDefault="003955C1" w:rsidP="00B016F3">
      <w:pPr>
        <w:pStyle w:val="Sinespaciado"/>
        <w:spacing w:line="360" w:lineRule="auto"/>
        <w:jc w:val="both"/>
        <w:rPr>
          <w:rFonts w:ascii="Palatino Linotype" w:hAnsi="Palatino Linotype"/>
          <w:b/>
          <w:bCs/>
          <w:sz w:val="24"/>
          <w:szCs w:val="24"/>
          <w:u w:val="single"/>
        </w:rPr>
      </w:pPr>
      <w:r w:rsidRPr="003955C1">
        <w:rPr>
          <w:rFonts w:ascii="Palatino Linotype" w:hAnsi="Palatino Linotype" w:cs="Arial"/>
          <w:b/>
          <w:bCs/>
          <w:sz w:val="24"/>
          <w:szCs w:val="24"/>
          <w:u w:val="single"/>
        </w:rPr>
        <w:lastRenderedPageBreak/>
        <w:t xml:space="preserve">Finalmente, </w:t>
      </w:r>
      <w:r w:rsidRPr="003955C1">
        <w:rPr>
          <w:rFonts w:ascii="Palatino Linotype" w:hAnsi="Palatino Linotype"/>
          <w:b/>
          <w:bCs/>
          <w:sz w:val="24"/>
          <w:szCs w:val="24"/>
          <w:u w:val="single"/>
        </w:rPr>
        <w:t>es de gran importancia señalar que la información a la que se pretende tener acceso es de los integrantes de seguridad pública, lo cual para esta ponencia son considerados información de carácter reservado, motivo por el cual se han ordenado la entrega de manera disociada.</w:t>
      </w:r>
    </w:p>
    <w:p w14:paraId="3B278B2B" w14:textId="77777777" w:rsidR="003955C1" w:rsidRPr="003955C1" w:rsidRDefault="003955C1" w:rsidP="00B016F3">
      <w:pPr>
        <w:pStyle w:val="Sinespaciado"/>
        <w:spacing w:line="360" w:lineRule="auto"/>
        <w:jc w:val="both"/>
        <w:rPr>
          <w:rFonts w:ascii="Palatino Linotype" w:hAnsi="Palatino Linotype" w:cs="Arial"/>
          <w:b/>
          <w:bCs/>
          <w:sz w:val="24"/>
          <w:szCs w:val="24"/>
          <w:u w:val="single"/>
        </w:rPr>
      </w:pPr>
    </w:p>
    <w:p w14:paraId="0A0FEDEE" w14:textId="77777777" w:rsidR="00B016F3" w:rsidRPr="000F5B7E" w:rsidRDefault="00B016F3" w:rsidP="00B016F3">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En mérito de lo expuesto en líneas anteriores, resultan fundados 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Pr="002773DA">
        <w:rPr>
          <w:rFonts w:ascii="Palatino Linotype" w:hAnsi="Palatino Linotype" w:cs="Arial"/>
          <w:b/>
          <w:sz w:val="24"/>
          <w:szCs w:val="24"/>
        </w:rPr>
        <w:t>00189/NEXTLAL/IP/2020</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20278C12" w14:textId="77777777" w:rsidR="00B016F3" w:rsidRPr="000F5B7E" w:rsidRDefault="00B016F3" w:rsidP="00B016F3">
      <w:pPr>
        <w:spacing w:after="0" w:line="360" w:lineRule="auto"/>
        <w:jc w:val="both"/>
        <w:rPr>
          <w:rFonts w:ascii="Palatino Linotype" w:eastAsia="Times New Roman" w:hAnsi="Palatino Linotype" w:cs="Times New Roman"/>
          <w:sz w:val="24"/>
          <w:szCs w:val="24"/>
          <w:lang w:eastAsia="es-ES"/>
        </w:rPr>
      </w:pPr>
    </w:p>
    <w:p w14:paraId="28354264" w14:textId="77777777" w:rsidR="00B016F3" w:rsidRPr="000F5B7E" w:rsidRDefault="00B016F3" w:rsidP="00B016F3">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1E40C47B" w14:textId="77777777" w:rsidR="00B016F3" w:rsidRPr="000F5B7E" w:rsidRDefault="00B016F3" w:rsidP="00B016F3">
      <w:pPr>
        <w:spacing w:after="0" w:line="360" w:lineRule="auto"/>
        <w:jc w:val="center"/>
        <w:rPr>
          <w:rFonts w:ascii="Palatino Linotype" w:eastAsia="Times New Roman" w:hAnsi="Palatino Linotype" w:cs="Times New Roman"/>
          <w:b/>
          <w:bCs/>
          <w:spacing w:val="60"/>
          <w:sz w:val="24"/>
          <w:szCs w:val="24"/>
          <w:lang w:eastAsia="es-ES"/>
        </w:rPr>
      </w:pPr>
    </w:p>
    <w:p w14:paraId="35BE6778" w14:textId="2A85BB8D" w:rsidR="00B016F3" w:rsidRPr="000F5B7E" w:rsidRDefault="003F0D1B" w:rsidP="003F0D1B">
      <w:pPr>
        <w:spacing w:after="0" w:line="360" w:lineRule="auto"/>
        <w:jc w:val="center"/>
        <w:rPr>
          <w:rFonts w:ascii="Palatino Linotype" w:eastAsia="Times New Roman" w:hAnsi="Palatino Linotype" w:cs="Times New Roman"/>
          <w:b/>
          <w:bCs/>
          <w:spacing w:val="60"/>
          <w:sz w:val="28"/>
          <w:szCs w:val="28"/>
          <w:lang w:eastAsia="es-ES"/>
        </w:rPr>
      </w:pPr>
      <w:r>
        <w:rPr>
          <w:rFonts w:ascii="Palatino Linotype" w:eastAsia="Times New Roman" w:hAnsi="Palatino Linotype" w:cs="Times New Roman"/>
          <w:b/>
          <w:bCs/>
          <w:spacing w:val="60"/>
          <w:sz w:val="28"/>
          <w:szCs w:val="28"/>
          <w:lang w:eastAsia="es-ES"/>
        </w:rPr>
        <w:t xml:space="preserve">SE </w:t>
      </w:r>
      <w:r w:rsidR="00B016F3" w:rsidRPr="000F5B7E">
        <w:rPr>
          <w:rFonts w:ascii="Palatino Linotype" w:eastAsia="Times New Roman" w:hAnsi="Palatino Linotype" w:cs="Times New Roman"/>
          <w:b/>
          <w:bCs/>
          <w:spacing w:val="60"/>
          <w:sz w:val="28"/>
          <w:szCs w:val="28"/>
          <w:lang w:eastAsia="es-ES"/>
        </w:rPr>
        <w:t xml:space="preserve"> RESUELVE</w:t>
      </w:r>
    </w:p>
    <w:p w14:paraId="649436B1" w14:textId="77777777" w:rsidR="00B016F3" w:rsidRPr="000F5B7E" w:rsidRDefault="00B016F3" w:rsidP="00B016F3">
      <w:pPr>
        <w:spacing w:after="0" w:line="360" w:lineRule="auto"/>
        <w:jc w:val="center"/>
        <w:rPr>
          <w:rFonts w:ascii="Palatino Linotype" w:eastAsia="Times New Roman" w:hAnsi="Palatino Linotype" w:cs="Times New Roman"/>
          <w:b/>
          <w:bCs/>
          <w:spacing w:val="60"/>
          <w:sz w:val="12"/>
          <w:szCs w:val="24"/>
        </w:rPr>
      </w:pPr>
    </w:p>
    <w:p w14:paraId="250304CF" w14:textId="77777777" w:rsidR="00B016F3" w:rsidRPr="000F5B7E" w:rsidRDefault="00B016F3" w:rsidP="00B016F3">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Pr="002773DA">
        <w:rPr>
          <w:rFonts w:ascii="Palatino Linotype" w:hAnsi="Palatino Linotype" w:cs="Arial"/>
          <w:b/>
          <w:sz w:val="24"/>
          <w:szCs w:val="24"/>
        </w:rPr>
        <w:t>00189/NEXTLAL/IP/2020</w:t>
      </w:r>
      <w:r w:rsidRPr="000F5B7E">
        <w:rPr>
          <w:rFonts w:ascii="Palatino Linotype" w:eastAsia="Arial Unicode MS" w:hAnsi="Palatino Linotype" w:cs="Arial"/>
          <w:sz w:val="24"/>
          <w:szCs w:val="24"/>
          <w:lang w:eastAsia="es-ES"/>
        </w:rPr>
        <w:t>, por resultar fundados los motivos de inconformidad que arguye el</w:t>
      </w:r>
      <w:r w:rsidRPr="000F5B7E">
        <w:rPr>
          <w:rFonts w:ascii="Palatino Linotype" w:eastAsia="Arial Unicode MS" w:hAnsi="Palatino Linotype" w:cs="Arial"/>
          <w:b/>
          <w:sz w:val="24"/>
          <w:szCs w:val="24"/>
          <w:lang w:eastAsia="es-ES"/>
        </w:rPr>
        <w:t xml:space="preserve"> 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7FDC513D" w14:textId="77777777" w:rsidR="00B016F3" w:rsidRPr="000F5B7E" w:rsidRDefault="00B016F3" w:rsidP="00B016F3">
      <w:pPr>
        <w:spacing w:after="0" w:line="360" w:lineRule="auto"/>
        <w:jc w:val="both"/>
        <w:rPr>
          <w:rFonts w:ascii="Palatino Linotype" w:eastAsia="Times New Roman" w:hAnsi="Palatino Linotype" w:cs="Arial"/>
          <w:sz w:val="24"/>
          <w:szCs w:val="24"/>
          <w:lang w:eastAsia="es-ES"/>
        </w:rPr>
      </w:pPr>
    </w:p>
    <w:p w14:paraId="7E65B746" w14:textId="77777777" w:rsidR="00B37715" w:rsidRDefault="00B37715" w:rsidP="00B37715">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w:t>
      </w:r>
      <w:r w:rsidRPr="00D178CD">
        <w:rPr>
          <w:rFonts w:ascii="Palatino Linotype" w:hAnsi="Palatino Linotype" w:cs="Arial"/>
          <w:b/>
          <w:sz w:val="24"/>
          <w:szCs w:val="24"/>
        </w:rPr>
        <w:t>SAIMEX</w:t>
      </w:r>
      <w:r>
        <w:rPr>
          <w:rFonts w:ascii="Palatino Linotype" w:hAnsi="Palatino Linotype" w:cs="Arial"/>
          <w:sz w:val="24"/>
          <w:szCs w:val="24"/>
        </w:rPr>
        <w:t xml:space="preserve">, en versión pública de ser procedente, de lo siguiente: </w:t>
      </w:r>
    </w:p>
    <w:p w14:paraId="32416136" w14:textId="54D4ACE0" w:rsidR="00B37715"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lastRenderedPageBreak/>
        <w:t xml:space="preserve">Organigrama de la Dirección de Seguridad Ciudadana, Seguridad Pública o equivalente, al diecinueve de octubre de dos mil veinte. </w:t>
      </w:r>
    </w:p>
    <w:p w14:paraId="113B2E62" w14:textId="49A833B6" w:rsidR="00B37715"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t>Curriculum vitae o análogo de los mandos medios y superiores de la Dirección de Seguridad Ciudadana, Seguridad Pública o equivalente,</w:t>
      </w:r>
      <w:r w:rsidR="00532016">
        <w:rPr>
          <w:rFonts w:ascii="Palatino Linotype" w:hAnsi="Palatino Linotype"/>
          <w:sz w:val="24"/>
          <w:szCs w:val="24"/>
        </w:rPr>
        <w:t xml:space="preserve"> así como del Secretario Técnico de Seguridad o </w:t>
      </w:r>
      <w:r w:rsidR="00021409">
        <w:rPr>
          <w:rFonts w:ascii="Palatino Linotype" w:hAnsi="Palatino Linotype"/>
          <w:sz w:val="24"/>
          <w:szCs w:val="24"/>
        </w:rPr>
        <w:t xml:space="preserve">análogo, </w:t>
      </w:r>
      <w:r>
        <w:rPr>
          <w:rFonts w:ascii="Palatino Linotype" w:hAnsi="Palatino Linotype"/>
          <w:sz w:val="24"/>
          <w:szCs w:val="24"/>
        </w:rPr>
        <w:t xml:space="preserve">al diecinueve de octubre de dos mil veinte. </w:t>
      </w:r>
    </w:p>
    <w:p w14:paraId="266F304F" w14:textId="540E74EB" w:rsidR="00B37715"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t xml:space="preserve">Nombramiento de los mandos medios y superiores de la Dirección de Seguridad Ciudadana, Seguridad Pública o equivalente, </w:t>
      </w:r>
      <w:r w:rsidR="00532016">
        <w:rPr>
          <w:rFonts w:ascii="Palatino Linotype" w:hAnsi="Palatino Linotype"/>
          <w:sz w:val="24"/>
          <w:szCs w:val="24"/>
        </w:rPr>
        <w:t xml:space="preserve">así como del Secretario Técnico de Seguridad o análogo, </w:t>
      </w:r>
      <w:r>
        <w:rPr>
          <w:rFonts w:ascii="Palatino Linotype" w:hAnsi="Palatino Linotype"/>
          <w:sz w:val="24"/>
          <w:szCs w:val="24"/>
        </w:rPr>
        <w:t>al diecinueve de octubre de dos mil veinte.</w:t>
      </w:r>
    </w:p>
    <w:p w14:paraId="129CFDD9" w14:textId="73927138" w:rsidR="00B37715"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t xml:space="preserve">Curriculum vitae o análogo, de jefes operativos o equivalentes de la Dirección de Seguridad Ciudadana, Seguridad Pública o equivalente, al diecinueve de octubre de dos mil veinte. </w:t>
      </w:r>
    </w:p>
    <w:p w14:paraId="2BC33BAF" w14:textId="05E66A8E" w:rsidR="00B37715"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t xml:space="preserve">Manuales de procedimientos y de organización de </w:t>
      </w:r>
      <w:r w:rsidR="00021409">
        <w:rPr>
          <w:rFonts w:ascii="Palatino Linotype" w:hAnsi="Palatino Linotype"/>
          <w:sz w:val="24"/>
          <w:szCs w:val="24"/>
        </w:rPr>
        <w:t>la Dirección</w:t>
      </w:r>
      <w:r>
        <w:rPr>
          <w:rFonts w:ascii="Palatino Linotype" w:hAnsi="Palatino Linotype"/>
          <w:sz w:val="24"/>
          <w:szCs w:val="24"/>
        </w:rPr>
        <w:t xml:space="preserve"> de Seguridad Ciudadana, Seguridad Pública o equivalente, al diecinueve de octubre de dos mil veinte. </w:t>
      </w:r>
    </w:p>
    <w:p w14:paraId="7BD577D8" w14:textId="0B137E71" w:rsidR="00B37715"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t xml:space="preserve">Minuta, acta de integración o análogo del Consejo de participación ciudadana en seguridad pública; Comisión de honor y justicia; y Comisión del servicio profesional de carrera y/o equivalentes, al diecinueve de octubre de dos mil veinte. </w:t>
      </w:r>
    </w:p>
    <w:p w14:paraId="4763A06A" w14:textId="66349A62" w:rsidR="00B37715"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t xml:space="preserve">El o los documentos donde las áreas administrativas que no están incorporadas en el organigrama pero que estén integradas a la Dirección de Seguridad Ciudadana, Seguridad Pública o equivalente, al diecinueve de octubre de dos mil veinte. </w:t>
      </w:r>
    </w:p>
    <w:p w14:paraId="540DE197" w14:textId="2162CBE3" w:rsidR="00B37715"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lastRenderedPageBreak/>
        <w:t xml:space="preserve">El o los documentos donde conste el perfil del personal adscrito a la Dirección de Seguridad Ciudadana, Seguridad Pública o equivalente, al diecinueve de octubre de dos mil veinte. </w:t>
      </w:r>
    </w:p>
    <w:p w14:paraId="33944AF4" w14:textId="0038E2D6" w:rsidR="00B37715" w:rsidRPr="007F452D" w:rsidRDefault="00B37715" w:rsidP="00B37715">
      <w:pPr>
        <w:pStyle w:val="Sinespaciado"/>
        <w:numPr>
          <w:ilvl w:val="0"/>
          <w:numId w:val="5"/>
        </w:numPr>
        <w:spacing w:line="360" w:lineRule="auto"/>
        <w:jc w:val="both"/>
        <w:rPr>
          <w:rFonts w:ascii="Palatino Linotype" w:hAnsi="Palatino Linotype"/>
          <w:sz w:val="24"/>
          <w:szCs w:val="24"/>
        </w:rPr>
      </w:pPr>
      <w:r w:rsidRPr="007F452D">
        <w:rPr>
          <w:rFonts w:ascii="Palatino Linotype" w:hAnsi="Palatino Linotype"/>
          <w:sz w:val="24"/>
          <w:szCs w:val="24"/>
        </w:rPr>
        <w:t xml:space="preserve">El o los documentos donde conste el número de elementos sustantivos de la Dirección de Seguridad Ciudadana, Seguridad Pública o equivalente, desagregado por hombres y mujeres, al diecinueve de octubre de dos mil veinte. </w:t>
      </w:r>
    </w:p>
    <w:p w14:paraId="5B0C3819" w14:textId="7D92B50E" w:rsidR="00B37715" w:rsidRPr="007F452D" w:rsidRDefault="00B37715" w:rsidP="00B37715">
      <w:pPr>
        <w:pStyle w:val="Sinespaciado"/>
        <w:numPr>
          <w:ilvl w:val="0"/>
          <w:numId w:val="5"/>
        </w:numPr>
        <w:spacing w:line="360" w:lineRule="auto"/>
        <w:jc w:val="both"/>
        <w:rPr>
          <w:rFonts w:ascii="Palatino Linotype" w:hAnsi="Palatino Linotype"/>
          <w:sz w:val="24"/>
          <w:szCs w:val="24"/>
        </w:rPr>
      </w:pPr>
      <w:r w:rsidRPr="007F452D">
        <w:rPr>
          <w:rFonts w:ascii="Palatino Linotype" w:hAnsi="Palatino Linotype"/>
          <w:sz w:val="24"/>
          <w:szCs w:val="24"/>
        </w:rPr>
        <w:t xml:space="preserve">El o los documentos donde conste el porcentaje de personal sustantivo que realiza funciones administrativas y operativas, al diecinueve de octubre de dos mil veinte. </w:t>
      </w:r>
    </w:p>
    <w:p w14:paraId="7ED0FF87" w14:textId="4E1B04C4" w:rsidR="00B37715" w:rsidRDefault="00B37715" w:rsidP="00B37715">
      <w:pPr>
        <w:pStyle w:val="Sinespaciado"/>
        <w:numPr>
          <w:ilvl w:val="0"/>
          <w:numId w:val="5"/>
        </w:numPr>
        <w:spacing w:line="360" w:lineRule="auto"/>
        <w:jc w:val="both"/>
        <w:rPr>
          <w:rFonts w:ascii="Palatino Linotype" w:hAnsi="Palatino Linotype"/>
          <w:sz w:val="24"/>
          <w:szCs w:val="24"/>
        </w:rPr>
      </w:pPr>
      <w:r w:rsidRPr="002640F5">
        <w:rPr>
          <w:rFonts w:ascii="Palatino Linotype" w:hAnsi="Palatino Linotype"/>
          <w:sz w:val="24"/>
          <w:szCs w:val="24"/>
        </w:rPr>
        <w:t>E</w:t>
      </w:r>
      <w:r>
        <w:rPr>
          <w:rFonts w:ascii="Palatino Linotype" w:hAnsi="Palatino Linotype"/>
          <w:sz w:val="24"/>
          <w:szCs w:val="24"/>
        </w:rPr>
        <w:t xml:space="preserve">l o los documentos donde conste el número de elementos adscritos a la </w:t>
      </w:r>
      <w:r w:rsidRPr="002640F5">
        <w:rPr>
          <w:rFonts w:ascii="Palatino Linotype" w:hAnsi="Palatino Linotype"/>
          <w:sz w:val="24"/>
          <w:szCs w:val="24"/>
        </w:rPr>
        <w:t>Dirección de Seguridad Ciudadana, Seguridad Pública o equivalente,</w:t>
      </w:r>
      <w:r>
        <w:rPr>
          <w:rFonts w:ascii="Palatino Linotype" w:hAnsi="Palatino Linotype"/>
          <w:sz w:val="24"/>
          <w:szCs w:val="24"/>
        </w:rPr>
        <w:t xml:space="preserve"> con resultado en control de confianza aprobado vigente, aprobado no vigente, y por evaluar o resultado pendiente, al diecinueve de octubre de dos mil veinte. </w:t>
      </w:r>
    </w:p>
    <w:p w14:paraId="32E7E630" w14:textId="77777777" w:rsidR="00B37715" w:rsidRPr="005C76E6" w:rsidRDefault="00B37715" w:rsidP="00B37715">
      <w:pPr>
        <w:pStyle w:val="Sinespaciado"/>
        <w:numPr>
          <w:ilvl w:val="0"/>
          <w:numId w:val="5"/>
        </w:numPr>
        <w:spacing w:line="360" w:lineRule="auto"/>
        <w:jc w:val="both"/>
        <w:rPr>
          <w:rFonts w:ascii="Palatino Linotype" w:hAnsi="Palatino Linotype"/>
          <w:sz w:val="24"/>
          <w:szCs w:val="24"/>
        </w:rPr>
      </w:pPr>
      <w:r w:rsidRPr="005C76E6">
        <w:rPr>
          <w:rFonts w:ascii="Palatino Linotype" w:hAnsi="Palatino Linotype"/>
          <w:sz w:val="24"/>
          <w:szCs w:val="24"/>
        </w:rPr>
        <w:t xml:space="preserve">El o los documentos donde conste el número de elementos adscritos a la Dirección de Seguridad Ciudadana, Seguridad Pública o equivalente, con resultado en desempeño aprobado, no aprobado y pendientes de evaluar, al diecinueve de octubre de dos mil veinte. </w:t>
      </w:r>
    </w:p>
    <w:p w14:paraId="05769AEE" w14:textId="77777777" w:rsidR="00B37715" w:rsidRPr="005C76E6" w:rsidRDefault="00B37715" w:rsidP="00B37715">
      <w:pPr>
        <w:pStyle w:val="Sinespaciado"/>
        <w:numPr>
          <w:ilvl w:val="0"/>
          <w:numId w:val="5"/>
        </w:numPr>
        <w:spacing w:line="360" w:lineRule="auto"/>
        <w:jc w:val="both"/>
        <w:rPr>
          <w:rFonts w:ascii="Palatino Linotype" w:hAnsi="Palatino Linotype"/>
          <w:sz w:val="24"/>
          <w:szCs w:val="24"/>
        </w:rPr>
      </w:pPr>
      <w:r w:rsidRPr="005C76E6">
        <w:rPr>
          <w:rFonts w:ascii="Palatino Linotype" w:hAnsi="Palatino Linotype"/>
          <w:sz w:val="24"/>
          <w:szCs w:val="24"/>
        </w:rPr>
        <w:t xml:space="preserve">El o los documentos donde el número de procesos instaurados por evaluaciones del desempeño, de control de confianza y/o competencias básicas policiales no aprobadas, del periodo comprendido del uno de enero de dos mil dieciséis al treinta y uno de agosto de dos mil veinte. </w:t>
      </w:r>
    </w:p>
    <w:p w14:paraId="3222479F" w14:textId="0B9744B1" w:rsidR="00B37715" w:rsidRDefault="00B37715" w:rsidP="00B37715">
      <w:pPr>
        <w:pStyle w:val="Sinespaciado"/>
        <w:numPr>
          <w:ilvl w:val="0"/>
          <w:numId w:val="5"/>
        </w:numPr>
        <w:spacing w:line="360" w:lineRule="auto"/>
        <w:jc w:val="both"/>
        <w:rPr>
          <w:rFonts w:ascii="Palatino Linotype" w:hAnsi="Palatino Linotype"/>
          <w:sz w:val="24"/>
          <w:szCs w:val="24"/>
        </w:rPr>
      </w:pPr>
      <w:r w:rsidRPr="0072006E">
        <w:rPr>
          <w:rFonts w:ascii="Palatino Linotype" w:hAnsi="Palatino Linotype"/>
          <w:sz w:val="24"/>
          <w:szCs w:val="24"/>
        </w:rPr>
        <w:t xml:space="preserve">El o </w:t>
      </w:r>
      <w:r>
        <w:rPr>
          <w:rFonts w:ascii="Palatino Linotype" w:hAnsi="Palatino Linotype"/>
          <w:sz w:val="24"/>
          <w:szCs w:val="24"/>
        </w:rPr>
        <w:t xml:space="preserve">los documentos donde conste el número de elementos que cuentan con resultado aprobatorio en competencias básicas policiales, el número de no </w:t>
      </w:r>
      <w:r>
        <w:rPr>
          <w:rFonts w:ascii="Palatino Linotype" w:hAnsi="Palatino Linotype"/>
          <w:sz w:val="24"/>
          <w:szCs w:val="24"/>
        </w:rPr>
        <w:lastRenderedPageBreak/>
        <w:t xml:space="preserve">aprobados y el número de elementos que no han sido evaluados, </w:t>
      </w:r>
      <w:r w:rsidR="00AA62A0">
        <w:rPr>
          <w:rFonts w:ascii="Palatino Linotype" w:hAnsi="Palatino Linotype"/>
          <w:sz w:val="24"/>
          <w:szCs w:val="24"/>
        </w:rPr>
        <w:t xml:space="preserve">al diecinueve de octubre de dos mil veinte. </w:t>
      </w:r>
    </w:p>
    <w:p w14:paraId="68226A36" w14:textId="1FD52F46" w:rsidR="00B37715"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t xml:space="preserve">El o los documentos donde conste el número de elementos que cuentan con curso de formación inicial o análogo, así como el número de elementos que no cuentan con dicha formación, al </w:t>
      </w:r>
      <w:r w:rsidR="00AA62A0">
        <w:rPr>
          <w:rFonts w:ascii="Palatino Linotype" w:hAnsi="Palatino Linotype"/>
          <w:sz w:val="24"/>
          <w:szCs w:val="24"/>
        </w:rPr>
        <w:t xml:space="preserve">diecinueve de octubre de dos mil veinte. </w:t>
      </w:r>
      <w:r>
        <w:rPr>
          <w:rFonts w:ascii="Palatino Linotype" w:hAnsi="Palatino Linotype"/>
          <w:sz w:val="24"/>
          <w:szCs w:val="24"/>
        </w:rPr>
        <w:t xml:space="preserve"> </w:t>
      </w:r>
    </w:p>
    <w:p w14:paraId="0B519674" w14:textId="695B624E" w:rsidR="00B37715"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t xml:space="preserve">El o los documentos donde conste la estructura de control interno o análogo de la Dirección de Seguridad Ciudadana, Seguridad Pública o equivalente, que implementa procesos de sanción administrativos y disciplinarios, así como su manual de procedimientos, al </w:t>
      </w:r>
      <w:r w:rsidR="00AA62A0">
        <w:rPr>
          <w:rFonts w:ascii="Palatino Linotype" w:hAnsi="Palatino Linotype"/>
          <w:sz w:val="24"/>
          <w:szCs w:val="24"/>
        </w:rPr>
        <w:t xml:space="preserve">diecinueve de octubre de dos mil veinte. </w:t>
      </w:r>
      <w:r>
        <w:rPr>
          <w:rFonts w:ascii="Palatino Linotype" w:hAnsi="Palatino Linotype"/>
          <w:sz w:val="24"/>
          <w:szCs w:val="24"/>
        </w:rPr>
        <w:t xml:space="preserve"> </w:t>
      </w:r>
    </w:p>
    <w:p w14:paraId="540584C8" w14:textId="183D1906" w:rsidR="00B37715" w:rsidRPr="008C64CD" w:rsidRDefault="00B37715" w:rsidP="00B37715">
      <w:pPr>
        <w:pStyle w:val="Sinespaciado"/>
        <w:numPr>
          <w:ilvl w:val="0"/>
          <w:numId w:val="5"/>
        </w:numPr>
        <w:spacing w:line="360" w:lineRule="auto"/>
        <w:jc w:val="both"/>
        <w:rPr>
          <w:rFonts w:ascii="Palatino Linotype" w:hAnsi="Palatino Linotype"/>
          <w:sz w:val="24"/>
          <w:szCs w:val="24"/>
        </w:rPr>
      </w:pPr>
      <w:r w:rsidRPr="008C64CD">
        <w:rPr>
          <w:rFonts w:ascii="Palatino Linotype" w:hAnsi="Palatino Linotype"/>
          <w:sz w:val="24"/>
          <w:szCs w:val="24"/>
        </w:rPr>
        <w:t xml:space="preserve">El o los documentos donde conste el recurso federal (tipo) y monto comprometido o devengado para evaluaciones de desempeño, así como institución que coordinó la evaluación, del periodo comprendido del uno de enero de dos mil dieciséis al </w:t>
      </w:r>
      <w:r w:rsidR="00AA62A0">
        <w:rPr>
          <w:rFonts w:ascii="Palatino Linotype" w:hAnsi="Palatino Linotype"/>
          <w:sz w:val="24"/>
          <w:szCs w:val="24"/>
        </w:rPr>
        <w:t xml:space="preserve">diecinueve de octubre de dos mil veinte. </w:t>
      </w:r>
      <w:r w:rsidRPr="008C64CD">
        <w:rPr>
          <w:rFonts w:ascii="Palatino Linotype" w:hAnsi="Palatino Linotype"/>
          <w:sz w:val="24"/>
          <w:szCs w:val="24"/>
        </w:rPr>
        <w:t xml:space="preserve"> </w:t>
      </w:r>
    </w:p>
    <w:p w14:paraId="72C3BFAD" w14:textId="64B893BB" w:rsidR="00B37715"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t>Programa de seguridad pública</w:t>
      </w:r>
      <w:r w:rsidR="00C62698">
        <w:rPr>
          <w:rFonts w:ascii="Palatino Linotype" w:hAnsi="Palatino Linotype"/>
          <w:sz w:val="24"/>
          <w:szCs w:val="24"/>
        </w:rPr>
        <w:t>,</w:t>
      </w:r>
      <w:r>
        <w:rPr>
          <w:rFonts w:ascii="Palatino Linotype" w:hAnsi="Palatino Linotype"/>
          <w:sz w:val="24"/>
          <w:szCs w:val="24"/>
        </w:rPr>
        <w:t xml:space="preserve"> y acta de sesión de consejo de revisión y aprobación o análogo, al </w:t>
      </w:r>
      <w:r w:rsidR="00AA62A0">
        <w:rPr>
          <w:rFonts w:ascii="Palatino Linotype" w:hAnsi="Palatino Linotype"/>
          <w:sz w:val="24"/>
          <w:szCs w:val="24"/>
        </w:rPr>
        <w:t xml:space="preserve">diecinueve de octubre de dos mil veinte. </w:t>
      </w:r>
      <w:r>
        <w:rPr>
          <w:rFonts w:ascii="Palatino Linotype" w:hAnsi="Palatino Linotype"/>
          <w:sz w:val="24"/>
          <w:szCs w:val="24"/>
        </w:rPr>
        <w:t xml:space="preserve"> </w:t>
      </w:r>
    </w:p>
    <w:p w14:paraId="5BD0859D" w14:textId="049AEFE5" w:rsidR="00B37715" w:rsidRPr="0072006E" w:rsidRDefault="00B37715" w:rsidP="00B37715">
      <w:pPr>
        <w:pStyle w:val="Sinespaciado"/>
        <w:numPr>
          <w:ilvl w:val="0"/>
          <w:numId w:val="5"/>
        </w:numPr>
        <w:spacing w:line="360" w:lineRule="auto"/>
        <w:jc w:val="both"/>
        <w:rPr>
          <w:rFonts w:ascii="Palatino Linotype" w:hAnsi="Palatino Linotype"/>
          <w:sz w:val="24"/>
          <w:szCs w:val="24"/>
        </w:rPr>
      </w:pPr>
      <w:r>
        <w:rPr>
          <w:rFonts w:ascii="Palatino Linotype" w:hAnsi="Palatino Linotype"/>
          <w:sz w:val="24"/>
          <w:szCs w:val="24"/>
        </w:rPr>
        <w:t xml:space="preserve">El o los documentos donde conste el porcentaje de personal con certificado único policial, al </w:t>
      </w:r>
      <w:r w:rsidR="00AA62A0">
        <w:rPr>
          <w:rFonts w:ascii="Palatino Linotype" w:hAnsi="Palatino Linotype"/>
          <w:sz w:val="24"/>
          <w:szCs w:val="24"/>
        </w:rPr>
        <w:t xml:space="preserve">diecisiete de octubre de dos mil veinte. </w:t>
      </w:r>
      <w:r>
        <w:rPr>
          <w:rFonts w:ascii="Palatino Linotype" w:hAnsi="Palatino Linotype"/>
          <w:sz w:val="24"/>
          <w:szCs w:val="24"/>
        </w:rPr>
        <w:t xml:space="preserve"> </w:t>
      </w:r>
    </w:p>
    <w:p w14:paraId="32FC3480" w14:textId="77777777" w:rsidR="00B016F3" w:rsidRPr="000F5B7E" w:rsidRDefault="00B016F3" w:rsidP="00B016F3">
      <w:pPr>
        <w:autoSpaceDE w:val="0"/>
        <w:autoSpaceDN w:val="0"/>
        <w:adjustRightInd w:val="0"/>
        <w:spacing w:after="0" w:line="360" w:lineRule="auto"/>
        <w:ind w:right="49"/>
        <w:jc w:val="both"/>
        <w:rPr>
          <w:rFonts w:ascii="Palatino Linotype" w:eastAsia="Calibri" w:hAnsi="Palatino Linotype" w:cs="Arial"/>
          <w:sz w:val="24"/>
          <w:szCs w:val="24"/>
        </w:rPr>
      </w:pPr>
    </w:p>
    <w:p w14:paraId="17F0F1F3" w14:textId="77777777" w:rsidR="00B016F3" w:rsidRPr="000F5B7E" w:rsidRDefault="00B016F3" w:rsidP="00B016F3">
      <w:pPr>
        <w:spacing w:after="0" w:line="240" w:lineRule="auto"/>
        <w:jc w:val="both"/>
        <w:rPr>
          <w:rFonts w:ascii="Palatino Linotype" w:eastAsia="Times New Roman" w:hAnsi="Palatino Linotype" w:cs="Times New Roman"/>
          <w:i/>
          <w:sz w:val="24"/>
          <w:szCs w:val="24"/>
          <w:lang w:val="es-ES_tradnl" w:eastAsia="es-ES"/>
        </w:rPr>
      </w:pPr>
    </w:p>
    <w:p w14:paraId="117EB399" w14:textId="4A3EAA9A" w:rsidR="00B016F3" w:rsidRDefault="00B016F3" w:rsidP="00B016F3">
      <w:pPr>
        <w:spacing w:after="0" w:line="360" w:lineRule="auto"/>
        <w:jc w:val="both"/>
        <w:rPr>
          <w:rFonts w:ascii="Palatino Linotype" w:eastAsia="Times New Roman" w:hAnsi="Palatino Linotype" w:cs="Arial"/>
          <w:sz w:val="24"/>
          <w:szCs w:val="24"/>
          <w:lang w:eastAsia="es-ES"/>
        </w:rPr>
      </w:pPr>
      <w:r w:rsidRPr="00DE26B6">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15CCEA83" w14:textId="33520000" w:rsidR="00B016F3" w:rsidRDefault="00B016F3" w:rsidP="00B016F3">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lastRenderedPageBreak/>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B37715">
        <w:rPr>
          <w:rFonts w:ascii="Palatino Linotype" w:eastAsia="Times New Roman" w:hAnsi="Palatino Linotype" w:cs="Arial"/>
          <w:sz w:val="24"/>
          <w:szCs w:val="24"/>
          <w:lang w:eastAsia="es-ES"/>
        </w:rPr>
        <w:t>veinte</w:t>
      </w:r>
      <w:r w:rsidRPr="000F5B7E">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6BD6C708" w14:textId="77777777" w:rsidR="00F23FE3" w:rsidRDefault="00F23FE3" w:rsidP="00B016F3">
      <w:pPr>
        <w:spacing w:after="0" w:line="360" w:lineRule="auto"/>
        <w:jc w:val="both"/>
        <w:rPr>
          <w:rFonts w:ascii="Palatino Linotype" w:eastAsia="Times New Roman" w:hAnsi="Palatino Linotype" w:cs="Arial"/>
          <w:sz w:val="24"/>
          <w:szCs w:val="24"/>
          <w:lang w:eastAsia="es-ES"/>
        </w:rPr>
      </w:pPr>
    </w:p>
    <w:p w14:paraId="337EE851" w14:textId="77777777" w:rsidR="00B37715" w:rsidRPr="005751B7" w:rsidRDefault="00B37715" w:rsidP="00B37715">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454BEF" w14:textId="77777777" w:rsidR="00B37715" w:rsidRPr="000F5B7E" w:rsidRDefault="00B37715" w:rsidP="00B016F3">
      <w:pPr>
        <w:spacing w:after="0" w:line="360" w:lineRule="auto"/>
        <w:jc w:val="both"/>
        <w:rPr>
          <w:rFonts w:ascii="Palatino Linotype" w:eastAsia="Times New Roman" w:hAnsi="Palatino Linotype" w:cs="Arial"/>
          <w:sz w:val="24"/>
          <w:szCs w:val="24"/>
          <w:lang w:eastAsia="es-ES"/>
        </w:rPr>
      </w:pPr>
    </w:p>
    <w:p w14:paraId="3E34A2CE" w14:textId="4C2CFC20" w:rsidR="00B016F3" w:rsidRPr="000F5B7E" w:rsidRDefault="00B37715" w:rsidP="007F452D">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314A73">
        <w:rPr>
          <w:rFonts w:ascii="Palatino Linotype" w:eastAsia="Times New Roman" w:hAnsi="Palatino Linotype" w:cs="Arial"/>
          <w:b/>
          <w:sz w:val="26"/>
          <w:szCs w:val="26"/>
          <w:lang w:eastAsia="es-ES"/>
        </w:rPr>
        <w:t>QUINTO</w:t>
      </w:r>
      <w:r w:rsidR="00B016F3" w:rsidRPr="00314A73">
        <w:rPr>
          <w:rFonts w:ascii="Palatino Linotype" w:eastAsia="Times New Roman" w:hAnsi="Palatino Linotype" w:cs="Arial"/>
          <w:b/>
          <w:sz w:val="26"/>
          <w:szCs w:val="26"/>
          <w:lang w:eastAsia="es-ES"/>
        </w:rPr>
        <w:t>.</w:t>
      </w:r>
      <w:r w:rsidR="00B016F3" w:rsidRPr="00314A73">
        <w:rPr>
          <w:rFonts w:ascii="Palatino Linotype" w:eastAsia="Times New Roman" w:hAnsi="Palatino Linotype" w:cs="Arial"/>
          <w:b/>
          <w:sz w:val="24"/>
          <w:szCs w:val="24"/>
          <w:lang w:eastAsia="es-ES"/>
        </w:rPr>
        <w:t xml:space="preserve"> NOTIFÍQUESE </w:t>
      </w:r>
      <w:r w:rsidR="00B016F3" w:rsidRPr="00314A73">
        <w:rPr>
          <w:rFonts w:ascii="Palatino Linotype" w:eastAsia="Times New Roman" w:hAnsi="Palatino Linotype" w:cs="Arial"/>
          <w:sz w:val="24"/>
          <w:szCs w:val="24"/>
          <w:lang w:eastAsia="es-ES"/>
        </w:rPr>
        <w:t xml:space="preserve">la presente resolución al </w:t>
      </w:r>
      <w:r w:rsidR="00B016F3" w:rsidRPr="00314A73">
        <w:rPr>
          <w:rFonts w:ascii="Palatino Linotype" w:eastAsia="Times New Roman" w:hAnsi="Palatino Linotype" w:cs="Arial"/>
          <w:b/>
          <w:sz w:val="24"/>
          <w:szCs w:val="24"/>
          <w:lang w:eastAsia="es-ES"/>
        </w:rPr>
        <w:t>Recurrente</w:t>
      </w:r>
      <w:r w:rsidR="00B016F3" w:rsidRPr="00314A73">
        <w:rPr>
          <w:rFonts w:ascii="Palatino Linotype" w:eastAsia="Times New Roman" w:hAnsi="Palatino Linotype" w:cs="Arial"/>
          <w:sz w:val="24"/>
          <w:szCs w:val="24"/>
          <w:lang w:eastAsia="es-ES"/>
        </w:rPr>
        <w:t xml:space="preserve"> y hágase de su conocimiento que, </w:t>
      </w:r>
      <w:r w:rsidR="00B016F3" w:rsidRPr="00314A73">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04569CB8" w14:textId="77777777" w:rsidR="00B016F3" w:rsidRDefault="00B016F3" w:rsidP="00B016F3">
      <w:pPr>
        <w:pStyle w:val="Sinespaciado"/>
        <w:spacing w:line="360" w:lineRule="auto"/>
        <w:jc w:val="both"/>
        <w:rPr>
          <w:rFonts w:ascii="Palatino Linotype" w:hAnsi="Palatino Linotype" w:cs="Arial"/>
          <w:sz w:val="24"/>
          <w:szCs w:val="24"/>
        </w:rPr>
      </w:pPr>
    </w:p>
    <w:p w14:paraId="09C6F732" w14:textId="0028D2C3" w:rsidR="00B016F3" w:rsidRDefault="00B016F3" w:rsidP="00B016F3">
      <w:pPr>
        <w:spacing w:after="0" w:line="360" w:lineRule="auto"/>
        <w:jc w:val="both"/>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ASÍ LO RESUELVE, POR UNANIMIDAD DE VOTOS, EL PLENO DEL</w:t>
      </w:r>
      <w:r w:rsidRPr="001149B5">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1149B5">
        <w:rPr>
          <w:rFonts w:ascii="Palatino Linotype" w:eastAsia="Times New Roman" w:hAnsi="Palatino Linotype" w:cs="Times New Roman"/>
          <w:sz w:val="24"/>
          <w:szCs w:val="24"/>
          <w:lang w:eastAsia="es-ES"/>
        </w:rPr>
        <w:t xml:space="preserve">, CONFORMADO POR LOS COMISIONADOS ZULEMA </w:t>
      </w:r>
      <w:r w:rsidRPr="001149B5">
        <w:rPr>
          <w:rFonts w:ascii="Palatino Linotype" w:eastAsia="Arial Unicode MS" w:hAnsi="Palatino Linotype" w:cs="Times New Roman"/>
          <w:sz w:val="24"/>
          <w:szCs w:val="24"/>
          <w:lang w:eastAsia="es-ES"/>
        </w:rPr>
        <w:t>MARTÍNEZ SÁNCHEZ</w:t>
      </w:r>
      <w:r w:rsidR="00407528">
        <w:rPr>
          <w:rFonts w:ascii="Palatino Linotype" w:eastAsia="Arial Unicode MS" w:hAnsi="Palatino Linotype" w:cs="Times New Roman"/>
          <w:sz w:val="24"/>
          <w:szCs w:val="24"/>
          <w:lang w:eastAsia="es-ES"/>
        </w:rPr>
        <w:t xml:space="preserve"> (VOTO PARTICULAR)</w:t>
      </w:r>
      <w:r w:rsidRPr="001149B5">
        <w:rPr>
          <w:rFonts w:ascii="Palatino Linotype" w:eastAsia="Arial Unicode MS" w:hAnsi="Palatino Linotype" w:cs="Times New Roman"/>
          <w:sz w:val="24"/>
          <w:szCs w:val="24"/>
          <w:lang w:eastAsia="es-ES"/>
        </w:rPr>
        <w:t xml:space="preserve">, EVA ABAID YAPUR, JOSÉ </w:t>
      </w:r>
      <w:r w:rsidRPr="003955C1">
        <w:rPr>
          <w:rFonts w:ascii="Palatino Linotype" w:eastAsia="Arial Unicode MS" w:hAnsi="Palatino Linotype" w:cs="Times New Roman"/>
          <w:sz w:val="24"/>
          <w:szCs w:val="24"/>
          <w:lang w:eastAsia="es-ES"/>
        </w:rPr>
        <w:t>GUADALUPE LUNA HERNÁNDEZ</w:t>
      </w:r>
      <w:r w:rsidR="00407528">
        <w:rPr>
          <w:rFonts w:ascii="Palatino Linotype" w:eastAsia="Arial Unicode MS" w:hAnsi="Palatino Linotype" w:cs="Times New Roman"/>
          <w:sz w:val="24"/>
          <w:szCs w:val="24"/>
          <w:lang w:eastAsia="es-ES"/>
        </w:rPr>
        <w:t xml:space="preserve"> (VOTO PARTICULAR)</w:t>
      </w:r>
      <w:r w:rsidRPr="003955C1">
        <w:rPr>
          <w:rFonts w:ascii="Palatino Linotype" w:eastAsia="Arial Unicode MS" w:hAnsi="Palatino Linotype" w:cs="Times New Roman"/>
          <w:sz w:val="24"/>
          <w:szCs w:val="24"/>
          <w:lang w:eastAsia="es-ES"/>
        </w:rPr>
        <w:t>, JAVIER MARTÍNEZ CRUZ</w:t>
      </w:r>
      <w:r w:rsidR="00407528">
        <w:rPr>
          <w:rFonts w:ascii="Palatino Linotype" w:eastAsia="Arial Unicode MS" w:hAnsi="Palatino Linotype" w:cs="Times New Roman"/>
          <w:sz w:val="24"/>
          <w:szCs w:val="24"/>
          <w:lang w:eastAsia="es-ES"/>
        </w:rPr>
        <w:t xml:space="preserve"> (VOTO PARTICULAR) </w:t>
      </w:r>
      <w:r w:rsidRPr="003955C1">
        <w:rPr>
          <w:rFonts w:ascii="Palatino Linotype" w:eastAsia="Arial Unicode MS" w:hAnsi="Palatino Linotype" w:cs="Times New Roman"/>
          <w:sz w:val="24"/>
          <w:szCs w:val="24"/>
          <w:lang w:eastAsia="es-ES"/>
        </w:rPr>
        <w:t>Y LUIS GUSTAVO PARRA NORIEGA</w:t>
      </w:r>
      <w:r w:rsidR="00407528">
        <w:rPr>
          <w:rFonts w:ascii="Palatino Linotype" w:eastAsia="Arial Unicode MS" w:hAnsi="Palatino Linotype" w:cs="Times New Roman"/>
          <w:sz w:val="24"/>
          <w:szCs w:val="24"/>
          <w:lang w:eastAsia="es-ES"/>
        </w:rPr>
        <w:t xml:space="preserve"> (VOTO PARTICULAR)</w:t>
      </w:r>
      <w:r w:rsidR="003955C1" w:rsidRPr="003955C1">
        <w:rPr>
          <w:rFonts w:ascii="Palatino Linotype" w:eastAsia="Arial Unicode MS" w:hAnsi="Palatino Linotype" w:cs="Times New Roman"/>
          <w:sz w:val="24"/>
          <w:szCs w:val="24"/>
          <w:lang w:eastAsia="es-ES"/>
        </w:rPr>
        <w:t xml:space="preserve">, </w:t>
      </w:r>
      <w:r w:rsidRPr="003955C1">
        <w:rPr>
          <w:rFonts w:ascii="Palatino Linotype" w:eastAsia="Arial Unicode MS" w:hAnsi="Palatino Linotype" w:cs="Times New Roman"/>
          <w:sz w:val="24"/>
          <w:szCs w:val="24"/>
          <w:lang w:eastAsia="es-ES"/>
        </w:rPr>
        <w:t xml:space="preserve">EN </w:t>
      </w:r>
      <w:r w:rsidRPr="003955C1">
        <w:rPr>
          <w:rFonts w:ascii="Palatino Linotype" w:eastAsia="Arial Unicode MS" w:hAnsi="Palatino Linotype" w:cs="Times New Roman"/>
          <w:sz w:val="24"/>
          <w:szCs w:val="24"/>
          <w:lang w:eastAsia="es-ES"/>
        </w:rPr>
        <w:lastRenderedPageBreak/>
        <w:t xml:space="preserve">LA </w:t>
      </w:r>
      <w:r w:rsidR="003955C1" w:rsidRPr="003955C1">
        <w:rPr>
          <w:rFonts w:ascii="Palatino Linotype" w:eastAsia="Arial Unicode MS" w:hAnsi="Palatino Linotype" w:cs="Times New Roman"/>
          <w:sz w:val="24"/>
          <w:szCs w:val="24"/>
          <w:lang w:eastAsia="es-ES"/>
        </w:rPr>
        <w:t xml:space="preserve">SEGUNDA </w:t>
      </w:r>
      <w:r w:rsidRPr="003955C1">
        <w:rPr>
          <w:rFonts w:ascii="Palatino Linotype" w:eastAsia="Arial Unicode MS" w:hAnsi="Palatino Linotype" w:cs="Times New Roman"/>
          <w:sz w:val="24"/>
          <w:szCs w:val="24"/>
          <w:lang w:eastAsia="es-ES"/>
        </w:rPr>
        <w:t>SESIÓN ORDINARIA</w:t>
      </w:r>
      <w:r w:rsidRPr="003955C1">
        <w:rPr>
          <w:rFonts w:ascii="Palatino Linotype" w:eastAsia="Times New Roman" w:hAnsi="Palatino Linotype" w:cs="Times New Roman"/>
          <w:sz w:val="24"/>
          <w:szCs w:val="24"/>
          <w:lang w:eastAsia="es-ES"/>
        </w:rPr>
        <w:t xml:space="preserve"> CELEBRADA EL </w:t>
      </w:r>
      <w:r w:rsidR="003F0D1B" w:rsidRPr="003955C1">
        <w:rPr>
          <w:rFonts w:ascii="Palatino Linotype" w:eastAsia="Times New Roman" w:hAnsi="Palatino Linotype" w:cs="Times New Roman"/>
          <w:sz w:val="24"/>
          <w:szCs w:val="24"/>
          <w:lang w:eastAsia="es-ES"/>
        </w:rPr>
        <w:t xml:space="preserve">VEINTISIETE DE ENERO </w:t>
      </w:r>
      <w:r w:rsidRPr="003955C1">
        <w:rPr>
          <w:rFonts w:ascii="Palatino Linotype" w:eastAsia="Times New Roman" w:hAnsi="Palatino Linotype" w:cs="Times New Roman"/>
          <w:sz w:val="24"/>
          <w:szCs w:val="24"/>
          <w:lang w:eastAsia="es-ES"/>
        </w:rPr>
        <w:t>DE DOS MI</w:t>
      </w:r>
      <w:r w:rsidR="003F0D1B" w:rsidRPr="003955C1">
        <w:rPr>
          <w:rFonts w:ascii="Palatino Linotype" w:eastAsia="Times New Roman" w:hAnsi="Palatino Linotype" w:cs="Times New Roman"/>
          <w:sz w:val="24"/>
          <w:szCs w:val="24"/>
          <w:lang w:eastAsia="es-ES"/>
        </w:rPr>
        <w:t>L VEINTIUNO</w:t>
      </w:r>
      <w:r w:rsidRPr="003955C1">
        <w:rPr>
          <w:rFonts w:ascii="Palatino Linotype" w:eastAsia="Times New Roman" w:hAnsi="Palatino Linotype" w:cs="Times New Roman"/>
          <w:sz w:val="24"/>
          <w:szCs w:val="24"/>
          <w:lang w:eastAsia="es-ES"/>
        </w:rPr>
        <w:t>, ANTE EL SECRETARIO TÉCNICO DEL PLENO, ALEXIS TAPIA RAMÍREZ.</w:t>
      </w:r>
    </w:p>
    <w:p w14:paraId="683BD626" w14:textId="33E3788E" w:rsidR="003955C1" w:rsidRDefault="003955C1" w:rsidP="00B016F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3894A56B" wp14:editId="58A5F805">
                <wp:simplePos x="0" y="0"/>
                <wp:positionH relativeFrom="column">
                  <wp:posOffset>-375285</wp:posOffset>
                </wp:positionH>
                <wp:positionV relativeFrom="paragraph">
                  <wp:posOffset>291465</wp:posOffset>
                </wp:positionV>
                <wp:extent cx="6562725" cy="63150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6562725" cy="6315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FF128B"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22.95pt" to="487.2pt,5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" strokecolor="#5b9bd5 [3204]" strokeweight=".5pt">
                <v:stroke joinstyle="miter"/>
              </v:line>
            </w:pict>
          </mc:Fallback>
        </mc:AlternateContent>
      </w:r>
    </w:p>
    <w:p w14:paraId="61827955" w14:textId="6575A4BE"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6D3DF851" w14:textId="7D6C3FD2"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3CD959FE" w14:textId="795E451B"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308E02DD" w14:textId="53109B0C"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3F18EF21" w14:textId="3A9AA1AD"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593937C6" w14:textId="031D7D2D"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1D57DD73" w14:textId="4ED73DCD"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326AB4B8" w14:textId="42A3C91D"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2067484F" w14:textId="354DD252"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058A628B" w14:textId="28F31E4D"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11DE4578" w14:textId="171BC9BD"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20171388" w14:textId="77777777"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75ABFBD0" w14:textId="61E84316"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26628BD2" w14:textId="2D9AAF30"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223F8B3F" w14:textId="305500E7"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4810761C" w14:textId="3A8FE1FF"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3CDDB49A" w14:textId="20663DEE"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0D629FF7" w14:textId="77777777" w:rsidR="003955C1" w:rsidRDefault="003955C1" w:rsidP="00B016F3">
      <w:pPr>
        <w:spacing w:after="0" w:line="360" w:lineRule="auto"/>
        <w:jc w:val="both"/>
        <w:rPr>
          <w:rFonts w:ascii="Palatino Linotype" w:eastAsia="Times New Roman" w:hAnsi="Palatino Linotype" w:cs="Times New Roman"/>
          <w:sz w:val="24"/>
          <w:szCs w:val="24"/>
          <w:lang w:eastAsia="es-ES"/>
        </w:rPr>
      </w:pPr>
    </w:p>
    <w:p w14:paraId="4993636D" w14:textId="77777777" w:rsidR="003955C1" w:rsidRDefault="003955C1" w:rsidP="003955C1">
      <w:pPr>
        <w:spacing w:before="240" w:line="360" w:lineRule="auto"/>
        <w:jc w:val="both"/>
        <w:rPr>
          <w:rFonts w:ascii="Palatino Linotype" w:hAnsi="Palatino Linotype" w:cs="Arial"/>
          <w:sz w:val="24"/>
          <w:szCs w:val="24"/>
        </w:rPr>
      </w:pPr>
    </w:p>
    <w:p w14:paraId="201735FB" w14:textId="77777777" w:rsidR="007F452D" w:rsidRDefault="007F452D" w:rsidP="003955C1">
      <w:pPr>
        <w:spacing w:before="240" w:line="360" w:lineRule="auto"/>
        <w:jc w:val="both"/>
        <w:rPr>
          <w:rFonts w:ascii="Palatino Linotype" w:hAnsi="Palatino Linotype" w:cs="Arial"/>
          <w:sz w:val="24"/>
          <w:szCs w:val="24"/>
        </w:rPr>
      </w:pPr>
    </w:p>
    <w:p w14:paraId="365A23E4" w14:textId="7228BE3E" w:rsidR="003955C1" w:rsidRDefault="003955C1" w:rsidP="003955C1">
      <w:pPr>
        <w:spacing w:before="24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61312" behindDoc="0" locked="0" layoutInCell="1" allowOverlap="1" wp14:anchorId="78203E36" wp14:editId="07FF9B6D">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B6B790" w14:textId="77777777" w:rsidR="003955C1" w:rsidRDefault="003955C1" w:rsidP="003955C1">
                            <w:pPr>
                              <w:jc w:val="center"/>
                              <w:rPr>
                                <w:rFonts w:ascii="Palatino Linotype" w:hAnsi="Palatino Linotype"/>
                              </w:rPr>
                            </w:pPr>
                            <w:r>
                              <w:rPr>
                                <w:rFonts w:ascii="Palatino Linotype" w:hAnsi="Palatino Linotype"/>
                                <w:b/>
                              </w:rPr>
                              <w:t>Zulema Martínez Sánchez</w:t>
                            </w:r>
                          </w:p>
                          <w:p w14:paraId="12ACBD2C" w14:textId="77777777" w:rsidR="003955C1" w:rsidRDefault="003955C1" w:rsidP="003955C1">
                            <w:pPr>
                              <w:jc w:val="center"/>
                              <w:rPr>
                                <w:rFonts w:ascii="Palatino Linotype" w:hAnsi="Palatino Linotype"/>
                              </w:rPr>
                            </w:pPr>
                            <w:r>
                              <w:rPr>
                                <w:rFonts w:ascii="Palatino Linotype" w:hAnsi="Palatino Linotype"/>
                              </w:rPr>
                              <w:t>Comisionada Presidenta</w:t>
                            </w:r>
                          </w:p>
                          <w:p w14:paraId="07E1FAC2" w14:textId="77777777" w:rsidR="003955C1" w:rsidRDefault="003955C1" w:rsidP="003955C1">
                            <w:pPr>
                              <w:jc w:val="center"/>
                              <w:rPr>
                                <w:rFonts w:ascii="Palatino Linotype" w:hAnsi="Palatino Linotype"/>
                                <w:b/>
                              </w:rPr>
                            </w:pPr>
                            <w:r>
                              <w:rPr>
                                <w:rFonts w:ascii="Palatino Linotype" w:hAnsi="Palatino Linotype"/>
                                <w:b/>
                              </w:rPr>
                              <w:t>(Rúbrica).</w:t>
                            </w:r>
                          </w:p>
                          <w:p w14:paraId="035D99AE" w14:textId="77777777" w:rsidR="003955C1" w:rsidRDefault="003955C1" w:rsidP="003955C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203E36"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0EB6B790" w14:textId="77777777" w:rsidR="003955C1" w:rsidRDefault="003955C1" w:rsidP="003955C1">
                      <w:pPr>
                        <w:jc w:val="center"/>
                        <w:rPr>
                          <w:rFonts w:ascii="Palatino Linotype" w:hAnsi="Palatino Linotype"/>
                        </w:rPr>
                      </w:pPr>
                      <w:r>
                        <w:rPr>
                          <w:rFonts w:ascii="Palatino Linotype" w:hAnsi="Palatino Linotype"/>
                          <w:b/>
                        </w:rPr>
                        <w:t>Zulema Martínez Sánchez</w:t>
                      </w:r>
                    </w:p>
                    <w:p w14:paraId="12ACBD2C" w14:textId="77777777" w:rsidR="003955C1" w:rsidRDefault="003955C1" w:rsidP="003955C1">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07E1FAC2" w14:textId="77777777" w:rsidR="003955C1" w:rsidRDefault="003955C1" w:rsidP="003955C1">
                      <w:pPr>
                        <w:jc w:val="center"/>
                        <w:rPr>
                          <w:rFonts w:ascii="Palatino Linotype" w:hAnsi="Palatino Linotype"/>
                          <w:b/>
                        </w:rPr>
                      </w:pPr>
                      <w:r>
                        <w:rPr>
                          <w:rFonts w:ascii="Palatino Linotype" w:hAnsi="Palatino Linotype"/>
                          <w:b/>
                        </w:rPr>
                        <w:t>(Rúbrica).</w:t>
                      </w:r>
                    </w:p>
                    <w:p w14:paraId="035D99AE" w14:textId="77777777" w:rsidR="003955C1" w:rsidRDefault="003955C1" w:rsidP="003955C1">
                      <w:pPr>
                        <w:jc w:val="center"/>
                        <w:rPr>
                          <w:rFonts w:ascii="Palatino Linotype" w:hAnsi="Palatino Linotype"/>
                          <w:b/>
                        </w:rPr>
                      </w:pPr>
                    </w:p>
                  </w:txbxContent>
                </v:textbox>
                <w10:wrap anchorx="page"/>
              </v:shape>
            </w:pict>
          </mc:Fallback>
        </mc:AlternateContent>
      </w:r>
      <w:r>
        <w:rPr>
          <w:noProof/>
          <w:lang w:eastAsia="es-MX"/>
        </w:rPr>
        <mc:AlternateContent>
          <mc:Choice Requires="wps">
            <w:drawing>
              <wp:anchor distT="0" distB="0" distL="114300" distR="114300" simplePos="0" relativeHeight="251662336" behindDoc="0" locked="0" layoutInCell="1" allowOverlap="1" wp14:anchorId="73FA572C" wp14:editId="65EF2420">
                <wp:simplePos x="0" y="0"/>
                <wp:positionH relativeFrom="margin">
                  <wp:posOffset>-333375</wp:posOffset>
                </wp:positionH>
                <wp:positionV relativeFrom="paragraph">
                  <wp:posOffset>1675765</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DF82F1" w14:textId="77777777" w:rsidR="003955C1" w:rsidRDefault="003955C1" w:rsidP="003955C1">
                            <w:pPr>
                              <w:jc w:val="center"/>
                              <w:rPr>
                                <w:rFonts w:ascii="Palatino Linotype" w:hAnsi="Palatino Linotype"/>
                                <w:b/>
                              </w:rPr>
                            </w:pPr>
                            <w:r>
                              <w:rPr>
                                <w:rFonts w:ascii="Palatino Linotype" w:hAnsi="Palatino Linotype"/>
                                <w:b/>
                              </w:rPr>
                              <w:t>Eva Abaid Yapur</w:t>
                            </w:r>
                          </w:p>
                          <w:p w14:paraId="7FAF0807" w14:textId="77777777" w:rsidR="003955C1" w:rsidRDefault="003955C1" w:rsidP="003955C1">
                            <w:pPr>
                              <w:jc w:val="center"/>
                              <w:rPr>
                                <w:rFonts w:ascii="Palatino Linotype" w:hAnsi="Palatino Linotype"/>
                              </w:rPr>
                            </w:pPr>
                            <w:r>
                              <w:rPr>
                                <w:rFonts w:ascii="Palatino Linotype" w:hAnsi="Palatino Linotype"/>
                              </w:rPr>
                              <w:t>Comisionada</w:t>
                            </w:r>
                          </w:p>
                          <w:p w14:paraId="78D3E262" w14:textId="77777777" w:rsidR="003955C1" w:rsidRDefault="003955C1" w:rsidP="003955C1">
                            <w:pPr>
                              <w:jc w:val="center"/>
                              <w:rPr>
                                <w:rFonts w:ascii="Palatino Linotype" w:hAnsi="Palatino Linotype"/>
                                <w:b/>
                              </w:rPr>
                            </w:pPr>
                            <w:r>
                              <w:rPr>
                                <w:rFonts w:ascii="Palatino Linotype" w:hAnsi="Palatino Linotype"/>
                                <w:b/>
                              </w:rPr>
                              <w:t>(Rúbrica).</w:t>
                            </w:r>
                          </w:p>
                          <w:p w14:paraId="73A0D4E4" w14:textId="77777777" w:rsidR="003955C1" w:rsidRDefault="003955C1" w:rsidP="003955C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A572C" id="Cuadro de texto 15" o:spid="_x0000_s1027" type="#_x0000_t202" style="position:absolute;left:0;text-align:left;margin-left:-26.25pt;margin-top:131.95pt;width:195.75pt;height:7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" fillcolor="white [3201]" strokecolor="white [3212]" strokeweight=".5pt">
                <v:textbox>
                  <w:txbxContent>
                    <w:p w14:paraId="1EDF82F1" w14:textId="77777777" w:rsidR="003955C1" w:rsidRDefault="003955C1" w:rsidP="003955C1">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7FAF0807" w14:textId="77777777" w:rsidR="003955C1" w:rsidRDefault="003955C1" w:rsidP="003955C1">
                      <w:pPr>
                        <w:jc w:val="center"/>
                        <w:rPr>
                          <w:rFonts w:ascii="Palatino Linotype" w:hAnsi="Palatino Linotype"/>
                        </w:rPr>
                      </w:pPr>
                      <w:r>
                        <w:rPr>
                          <w:rFonts w:ascii="Palatino Linotype" w:hAnsi="Palatino Linotype"/>
                        </w:rPr>
                        <w:t>Comisionada</w:t>
                      </w:r>
                    </w:p>
                    <w:p w14:paraId="78D3E262" w14:textId="77777777" w:rsidR="003955C1" w:rsidRDefault="003955C1" w:rsidP="003955C1">
                      <w:pPr>
                        <w:jc w:val="center"/>
                        <w:rPr>
                          <w:rFonts w:ascii="Palatino Linotype" w:hAnsi="Palatino Linotype"/>
                          <w:b/>
                        </w:rPr>
                      </w:pPr>
                      <w:r>
                        <w:rPr>
                          <w:rFonts w:ascii="Palatino Linotype" w:hAnsi="Palatino Linotype"/>
                          <w:b/>
                        </w:rPr>
                        <w:t>(Rúbrica).</w:t>
                      </w:r>
                    </w:p>
                    <w:p w14:paraId="73A0D4E4" w14:textId="77777777" w:rsidR="003955C1" w:rsidRDefault="003955C1" w:rsidP="003955C1">
                      <w:pPr>
                        <w:jc w:val="center"/>
                      </w:pPr>
                    </w:p>
                  </w:txbxContent>
                </v:textbox>
                <w10:wrap anchorx="margin"/>
              </v:shape>
            </w:pict>
          </mc:Fallback>
        </mc:AlternateContent>
      </w:r>
    </w:p>
    <w:p w14:paraId="3B1FACC2" w14:textId="77777777" w:rsidR="003955C1" w:rsidRDefault="003955C1" w:rsidP="003955C1">
      <w:pPr>
        <w:autoSpaceDE w:val="0"/>
        <w:autoSpaceDN w:val="0"/>
        <w:adjustRightInd w:val="0"/>
        <w:spacing w:before="240" w:line="480" w:lineRule="auto"/>
        <w:jc w:val="both"/>
        <w:rPr>
          <w:rFonts w:ascii="Palatino Linotype" w:hAnsi="Palatino Linotype" w:cs="Arial"/>
          <w:sz w:val="24"/>
          <w:szCs w:val="24"/>
        </w:rPr>
      </w:pPr>
    </w:p>
    <w:p w14:paraId="49335A87" w14:textId="77777777" w:rsidR="003955C1" w:rsidRDefault="003955C1" w:rsidP="003955C1">
      <w:pPr>
        <w:autoSpaceDE w:val="0"/>
        <w:autoSpaceDN w:val="0"/>
        <w:adjustRightInd w:val="0"/>
        <w:spacing w:before="240" w:line="480" w:lineRule="auto"/>
        <w:jc w:val="both"/>
        <w:rPr>
          <w:rFonts w:ascii="Palatino Linotype" w:hAnsi="Palatino Linotype" w:cs="Arial"/>
          <w:sz w:val="24"/>
          <w:szCs w:val="24"/>
        </w:rPr>
      </w:pPr>
    </w:p>
    <w:p w14:paraId="5224D4E5" w14:textId="77777777" w:rsidR="003955C1" w:rsidRDefault="003955C1" w:rsidP="003955C1">
      <w:pPr>
        <w:autoSpaceDE w:val="0"/>
        <w:autoSpaceDN w:val="0"/>
        <w:adjustRightInd w:val="0"/>
        <w:spacing w:line="480" w:lineRule="auto"/>
        <w:jc w:val="both"/>
        <w:rPr>
          <w:rFonts w:ascii="Palatino Linotype" w:hAnsi="Palatino Linotype"/>
        </w:rPr>
      </w:pPr>
      <w:r>
        <w:rPr>
          <w:noProof/>
          <w:lang w:eastAsia="es-MX"/>
        </w:rPr>
        <mc:AlternateContent>
          <mc:Choice Requires="wps">
            <w:drawing>
              <wp:anchor distT="0" distB="0" distL="114300" distR="114300" simplePos="0" relativeHeight="251663360" behindDoc="0" locked="0" layoutInCell="1" allowOverlap="1" wp14:anchorId="2249C441" wp14:editId="02FAC949">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7A2D62" w14:textId="77777777" w:rsidR="003955C1" w:rsidRDefault="003955C1" w:rsidP="003955C1">
                            <w:pPr>
                              <w:jc w:val="center"/>
                              <w:rPr>
                                <w:rFonts w:ascii="Palatino Linotype" w:hAnsi="Palatino Linotype"/>
                              </w:rPr>
                            </w:pPr>
                            <w:r>
                              <w:rPr>
                                <w:rFonts w:ascii="Palatino Linotype" w:hAnsi="Palatino Linotype"/>
                                <w:b/>
                              </w:rPr>
                              <w:t>José Guadalupe Luna Hernández</w:t>
                            </w:r>
                          </w:p>
                          <w:p w14:paraId="092BC479" w14:textId="77777777" w:rsidR="003955C1" w:rsidRDefault="003955C1" w:rsidP="003955C1">
                            <w:pPr>
                              <w:jc w:val="center"/>
                              <w:rPr>
                                <w:rFonts w:ascii="Palatino Linotype" w:hAnsi="Palatino Linotype"/>
                              </w:rPr>
                            </w:pPr>
                            <w:r>
                              <w:rPr>
                                <w:rFonts w:ascii="Palatino Linotype" w:hAnsi="Palatino Linotype"/>
                              </w:rPr>
                              <w:t>Comisionado</w:t>
                            </w:r>
                          </w:p>
                          <w:p w14:paraId="6F1D0E73" w14:textId="77777777" w:rsidR="003955C1" w:rsidRDefault="003955C1" w:rsidP="003955C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9C441" id="Cuadro de texto 16" o:spid="_x0000_s1028" type="#_x0000_t202" style="position:absolute;left:0;text-align:left;margin-left:280.2pt;margin-top:6.7pt;width:200.25pt;height:7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2B7A2D62" w14:textId="77777777" w:rsidR="003955C1" w:rsidRDefault="003955C1" w:rsidP="003955C1">
                      <w:pPr>
                        <w:jc w:val="center"/>
                        <w:rPr>
                          <w:rFonts w:ascii="Palatino Linotype" w:hAnsi="Palatino Linotype"/>
                        </w:rPr>
                      </w:pPr>
                      <w:r>
                        <w:rPr>
                          <w:rFonts w:ascii="Palatino Linotype" w:hAnsi="Palatino Linotype"/>
                          <w:b/>
                        </w:rPr>
                        <w:t>José Guadalupe Luna Hernández</w:t>
                      </w:r>
                    </w:p>
                    <w:p w14:paraId="092BC479" w14:textId="77777777" w:rsidR="003955C1" w:rsidRDefault="003955C1" w:rsidP="003955C1">
                      <w:pPr>
                        <w:jc w:val="center"/>
                        <w:rPr>
                          <w:rFonts w:ascii="Palatino Linotype" w:hAnsi="Palatino Linotype"/>
                        </w:rPr>
                      </w:pPr>
                      <w:r>
                        <w:rPr>
                          <w:rFonts w:ascii="Palatino Linotype" w:hAnsi="Palatino Linotype"/>
                        </w:rPr>
                        <w:t>Comisionado</w:t>
                      </w:r>
                    </w:p>
                    <w:p w14:paraId="6F1D0E73" w14:textId="77777777" w:rsidR="003955C1" w:rsidRDefault="003955C1" w:rsidP="003955C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A082596" w14:textId="77777777" w:rsidR="003955C1" w:rsidRDefault="003955C1" w:rsidP="003955C1">
      <w:pPr>
        <w:spacing w:before="240" w:line="480" w:lineRule="auto"/>
        <w:jc w:val="both"/>
        <w:rPr>
          <w:rFonts w:ascii="Palatino Linotype" w:hAnsi="Palatino Linotype"/>
        </w:rPr>
      </w:pPr>
    </w:p>
    <w:p w14:paraId="5596E7DF" w14:textId="77777777" w:rsidR="003955C1" w:rsidRDefault="003955C1" w:rsidP="003955C1">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664384" behindDoc="0" locked="0" layoutInCell="1" allowOverlap="1" wp14:anchorId="6A089690" wp14:editId="6684F01F">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D69EC7" w14:textId="77777777" w:rsidR="003955C1" w:rsidRDefault="003955C1" w:rsidP="003955C1">
                            <w:pPr>
                              <w:jc w:val="center"/>
                              <w:rPr>
                                <w:rFonts w:ascii="Palatino Linotype" w:hAnsi="Palatino Linotype"/>
                                <w:b/>
                              </w:rPr>
                            </w:pPr>
                            <w:r>
                              <w:rPr>
                                <w:rFonts w:ascii="Palatino Linotype" w:hAnsi="Palatino Linotype"/>
                                <w:b/>
                              </w:rPr>
                              <w:t xml:space="preserve">Alexis Tapia Ramírez </w:t>
                            </w:r>
                          </w:p>
                          <w:p w14:paraId="0896003A" w14:textId="77777777" w:rsidR="003955C1" w:rsidRDefault="003955C1" w:rsidP="003955C1">
                            <w:pPr>
                              <w:jc w:val="center"/>
                              <w:rPr>
                                <w:rFonts w:ascii="Palatino Linotype" w:hAnsi="Palatino Linotype"/>
                              </w:rPr>
                            </w:pPr>
                            <w:r>
                              <w:rPr>
                                <w:rFonts w:ascii="Palatino Linotype" w:hAnsi="Palatino Linotype"/>
                              </w:rPr>
                              <w:t xml:space="preserve">Secretario Técnico del Pleno </w:t>
                            </w:r>
                          </w:p>
                          <w:p w14:paraId="7D9372EE" w14:textId="77777777" w:rsidR="003955C1" w:rsidRDefault="003955C1" w:rsidP="003955C1">
                            <w:pPr>
                              <w:jc w:val="center"/>
                              <w:rPr>
                                <w:rFonts w:ascii="Palatino Linotype" w:hAnsi="Palatino Linotype"/>
                                <w:b/>
                              </w:rPr>
                            </w:pPr>
                            <w:r>
                              <w:rPr>
                                <w:rFonts w:ascii="Palatino Linotype" w:hAnsi="Palatino Linotype"/>
                                <w:b/>
                              </w:rPr>
                              <w:t>(Rúbrica).</w:t>
                            </w:r>
                          </w:p>
                          <w:p w14:paraId="1CAD07B4" w14:textId="77777777" w:rsidR="003955C1" w:rsidRDefault="003955C1" w:rsidP="003955C1">
                            <w:pPr>
                              <w:jc w:val="center"/>
                              <w:rPr>
                                <w:rFonts w:ascii="Palatino Linotype" w:hAnsi="Palatino Linotype"/>
                              </w:rPr>
                            </w:pPr>
                          </w:p>
                          <w:p w14:paraId="350D45F4" w14:textId="77777777" w:rsidR="003955C1" w:rsidRDefault="003955C1" w:rsidP="003955C1">
                            <w:pPr>
                              <w:jc w:val="center"/>
                              <w:rPr>
                                <w:rFonts w:ascii="Palatino Linotype" w:hAnsi="Palatino Linotype"/>
                              </w:rPr>
                            </w:pPr>
                          </w:p>
                          <w:p w14:paraId="59417901" w14:textId="77777777" w:rsidR="003955C1" w:rsidRDefault="003955C1" w:rsidP="00395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089690" id="Cuadro de texto 17" o:spid="_x0000_s1029" type="#_x0000_t202" style="position:absolute;margin-left:101.55pt;margin-top:148.4pt;width:248.25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14D69EC7" w14:textId="77777777" w:rsidR="003955C1" w:rsidRDefault="003955C1" w:rsidP="003955C1">
                      <w:pPr>
                        <w:jc w:val="center"/>
                        <w:rPr>
                          <w:rFonts w:ascii="Palatino Linotype" w:hAnsi="Palatino Linotype"/>
                          <w:b/>
                        </w:rPr>
                      </w:pPr>
                      <w:r>
                        <w:rPr>
                          <w:rFonts w:ascii="Palatino Linotype" w:hAnsi="Palatino Linotype"/>
                          <w:b/>
                        </w:rPr>
                        <w:t xml:space="preserve">Alexis Tapia Ramírez </w:t>
                      </w:r>
                    </w:p>
                    <w:p w14:paraId="0896003A" w14:textId="77777777" w:rsidR="003955C1" w:rsidRDefault="003955C1" w:rsidP="003955C1">
                      <w:pPr>
                        <w:jc w:val="center"/>
                        <w:rPr>
                          <w:rFonts w:ascii="Palatino Linotype" w:hAnsi="Palatino Linotype"/>
                        </w:rPr>
                      </w:pPr>
                      <w:r>
                        <w:rPr>
                          <w:rFonts w:ascii="Palatino Linotype" w:hAnsi="Palatino Linotype"/>
                        </w:rPr>
                        <w:t xml:space="preserve">Secretario Técnico del Pleno </w:t>
                      </w:r>
                    </w:p>
                    <w:p w14:paraId="7D9372EE" w14:textId="77777777" w:rsidR="003955C1" w:rsidRDefault="003955C1" w:rsidP="003955C1">
                      <w:pPr>
                        <w:jc w:val="center"/>
                        <w:rPr>
                          <w:rFonts w:ascii="Palatino Linotype" w:hAnsi="Palatino Linotype"/>
                          <w:b/>
                        </w:rPr>
                      </w:pPr>
                      <w:r>
                        <w:rPr>
                          <w:rFonts w:ascii="Palatino Linotype" w:hAnsi="Palatino Linotype"/>
                          <w:b/>
                        </w:rPr>
                        <w:t>(Rúbrica).</w:t>
                      </w:r>
                    </w:p>
                    <w:p w14:paraId="1CAD07B4" w14:textId="77777777" w:rsidR="003955C1" w:rsidRDefault="003955C1" w:rsidP="003955C1">
                      <w:pPr>
                        <w:jc w:val="center"/>
                        <w:rPr>
                          <w:rFonts w:ascii="Palatino Linotype" w:hAnsi="Palatino Linotype"/>
                        </w:rPr>
                      </w:pPr>
                    </w:p>
                    <w:p w14:paraId="350D45F4" w14:textId="77777777" w:rsidR="003955C1" w:rsidRDefault="003955C1" w:rsidP="003955C1">
                      <w:pPr>
                        <w:jc w:val="center"/>
                        <w:rPr>
                          <w:rFonts w:ascii="Palatino Linotype" w:hAnsi="Palatino Linotype"/>
                        </w:rPr>
                      </w:pPr>
                    </w:p>
                    <w:p w14:paraId="59417901" w14:textId="77777777" w:rsidR="003955C1" w:rsidRDefault="003955C1" w:rsidP="003955C1"/>
                  </w:txbxContent>
                </v:textbox>
                <w10:wrap anchorx="margin"/>
              </v:shape>
            </w:pict>
          </mc:Fallback>
        </mc:AlternateContent>
      </w:r>
      <w:r>
        <w:rPr>
          <w:noProof/>
          <w:lang w:eastAsia="es-MX"/>
        </w:rPr>
        <mc:AlternateContent>
          <mc:Choice Requires="wps">
            <w:drawing>
              <wp:anchor distT="0" distB="0" distL="114300" distR="114300" simplePos="0" relativeHeight="251665408" behindDoc="0" locked="0" layoutInCell="1" allowOverlap="1" wp14:anchorId="14FCD5FE" wp14:editId="42AA26FF">
                <wp:simplePos x="0" y="0"/>
                <wp:positionH relativeFrom="margin">
                  <wp:posOffset>-299085</wp:posOffset>
                </wp:positionH>
                <wp:positionV relativeFrom="paragraph">
                  <wp:posOffset>582930</wp:posOffset>
                </wp:positionV>
                <wp:extent cx="2486025" cy="93789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9A90F" w14:textId="77777777" w:rsidR="003955C1" w:rsidRDefault="003955C1" w:rsidP="003955C1">
                            <w:pPr>
                              <w:jc w:val="center"/>
                              <w:rPr>
                                <w:rFonts w:ascii="Palatino Linotype" w:hAnsi="Palatino Linotype"/>
                              </w:rPr>
                            </w:pPr>
                            <w:r>
                              <w:rPr>
                                <w:rFonts w:ascii="Palatino Linotype" w:hAnsi="Palatino Linotype"/>
                                <w:b/>
                              </w:rPr>
                              <w:t>Javier Martínez Cruz</w:t>
                            </w:r>
                          </w:p>
                          <w:p w14:paraId="5A77664F" w14:textId="77777777" w:rsidR="003955C1" w:rsidRDefault="003955C1" w:rsidP="003955C1">
                            <w:pPr>
                              <w:jc w:val="center"/>
                              <w:rPr>
                                <w:rFonts w:ascii="Palatino Linotype" w:hAnsi="Palatino Linotype"/>
                              </w:rPr>
                            </w:pPr>
                            <w:r>
                              <w:rPr>
                                <w:rFonts w:ascii="Palatino Linotype" w:hAnsi="Palatino Linotype"/>
                              </w:rPr>
                              <w:t>Comisionado</w:t>
                            </w:r>
                          </w:p>
                          <w:p w14:paraId="319CD7F1" w14:textId="77777777" w:rsidR="003955C1" w:rsidRDefault="003955C1" w:rsidP="003955C1">
                            <w:pPr>
                              <w:jc w:val="center"/>
                              <w:rPr>
                                <w:rFonts w:ascii="Palatino Linotype" w:hAnsi="Palatino Linotype"/>
                                <w:b/>
                              </w:rPr>
                            </w:pPr>
                            <w:r>
                              <w:rPr>
                                <w:rFonts w:ascii="Palatino Linotype" w:hAnsi="Palatino Linotype"/>
                                <w:b/>
                              </w:rPr>
                              <w:t>(Rúbrica).</w:t>
                            </w:r>
                          </w:p>
                          <w:p w14:paraId="6914F9F6" w14:textId="77777777" w:rsidR="003955C1" w:rsidRDefault="003955C1" w:rsidP="00395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FCD5FE" id="Cuadro de texto 18" o:spid="_x0000_s1030" type="#_x0000_t202" style="position:absolute;margin-left:-23.55pt;margin-top:45.9pt;width:195.75pt;height:7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EBwbzaFAgAAcgUAAA4AAAAAAAAAAAAAAAAALgIAAGRycy9lMm9Eb2MueG1sUEsBAi0AFAAG&#10;AAgAAAAhAOzWcUDjAAAACgEAAA8AAAAAAAAAAAAAAAAA3wQAAGRycy9kb3ducmV2LnhtbFBLBQYA&#10;AAAABAAEAPMAAADvBQAAAAA=&#10;" filled="f" stroked="f" strokeweight=".5pt">
                <v:textbox>
                  <w:txbxContent>
                    <w:p w14:paraId="1319A90F" w14:textId="77777777" w:rsidR="003955C1" w:rsidRDefault="003955C1" w:rsidP="003955C1">
                      <w:pPr>
                        <w:jc w:val="center"/>
                        <w:rPr>
                          <w:rFonts w:ascii="Palatino Linotype" w:hAnsi="Palatino Linotype"/>
                        </w:rPr>
                      </w:pPr>
                      <w:r>
                        <w:rPr>
                          <w:rFonts w:ascii="Palatino Linotype" w:hAnsi="Palatino Linotype"/>
                          <w:b/>
                        </w:rPr>
                        <w:t>Javier Martínez Cruz</w:t>
                      </w:r>
                    </w:p>
                    <w:p w14:paraId="5A77664F" w14:textId="77777777" w:rsidR="003955C1" w:rsidRDefault="003955C1" w:rsidP="003955C1">
                      <w:pPr>
                        <w:jc w:val="center"/>
                        <w:rPr>
                          <w:rFonts w:ascii="Palatino Linotype" w:hAnsi="Palatino Linotype"/>
                        </w:rPr>
                      </w:pPr>
                      <w:r>
                        <w:rPr>
                          <w:rFonts w:ascii="Palatino Linotype" w:hAnsi="Palatino Linotype"/>
                        </w:rPr>
                        <w:t>Comisionado</w:t>
                      </w:r>
                    </w:p>
                    <w:p w14:paraId="319CD7F1" w14:textId="77777777" w:rsidR="003955C1" w:rsidRDefault="003955C1" w:rsidP="003955C1">
                      <w:pPr>
                        <w:jc w:val="center"/>
                        <w:rPr>
                          <w:rFonts w:ascii="Palatino Linotype" w:hAnsi="Palatino Linotype"/>
                          <w:b/>
                        </w:rPr>
                      </w:pPr>
                      <w:r>
                        <w:rPr>
                          <w:rFonts w:ascii="Palatino Linotype" w:hAnsi="Palatino Linotype"/>
                          <w:b/>
                        </w:rPr>
                        <w:t>(Rúbrica).</w:t>
                      </w:r>
                    </w:p>
                    <w:p w14:paraId="6914F9F6" w14:textId="77777777" w:rsidR="003955C1" w:rsidRDefault="003955C1" w:rsidP="003955C1"/>
                  </w:txbxContent>
                </v:textbox>
                <w10:wrap anchorx="margin"/>
              </v:shape>
            </w:pict>
          </mc:Fallback>
        </mc:AlternateContent>
      </w:r>
      <w:r>
        <w:rPr>
          <w:noProof/>
          <w:lang w:eastAsia="es-MX"/>
        </w:rPr>
        <mc:AlternateContent>
          <mc:Choice Requires="wps">
            <w:drawing>
              <wp:anchor distT="0" distB="0" distL="114300" distR="114300" simplePos="0" relativeHeight="251666432" behindDoc="0" locked="0" layoutInCell="1" allowOverlap="1" wp14:anchorId="14A6E78C" wp14:editId="620D9058">
                <wp:simplePos x="0" y="0"/>
                <wp:positionH relativeFrom="margin">
                  <wp:posOffset>3577590</wp:posOffset>
                </wp:positionH>
                <wp:positionV relativeFrom="paragraph">
                  <wp:posOffset>604520</wp:posOffset>
                </wp:positionV>
                <wp:extent cx="2543175" cy="937895"/>
                <wp:effectExtent l="0" t="0" r="28575" b="14605"/>
                <wp:wrapNone/>
                <wp:docPr id="19" name="Cuadro de texto 1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E4F909" w14:textId="77777777" w:rsidR="003955C1" w:rsidRDefault="003955C1" w:rsidP="003955C1">
                            <w:pPr>
                              <w:jc w:val="center"/>
                              <w:rPr>
                                <w:rFonts w:ascii="Palatino Linotype" w:hAnsi="Palatino Linotype"/>
                              </w:rPr>
                            </w:pPr>
                            <w:r>
                              <w:rPr>
                                <w:rFonts w:ascii="Palatino Linotype" w:hAnsi="Palatino Linotype"/>
                                <w:b/>
                              </w:rPr>
                              <w:t>Luis Gustavo Parra Noriega</w:t>
                            </w:r>
                          </w:p>
                          <w:p w14:paraId="7F329573" w14:textId="77777777" w:rsidR="003955C1" w:rsidRDefault="003955C1" w:rsidP="003955C1">
                            <w:pPr>
                              <w:jc w:val="center"/>
                              <w:rPr>
                                <w:rFonts w:ascii="Palatino Linotype" w:hAnsi="Palatino Linotype"/>
                              </w:rPr>
                            </w:pPr>
                            <w:r>
                              <w:rPr>
                                <w:rFonts w:ascii="Palatino Linotype" w:hAnsi="Palatino Linotype"/>
                              </w:rPr>
                              <w:t>Comisionado</w:t>
                            </w:r>
                          </w:p>
                          <w:p w14:paraId="529C4C0C" w14:textId="77777777" w:rsidR="003955C1" w:rsidRDefault="003955C1" w:rsidP="003955C1">
                            <w:pPr>
                              <w:jc w:val="center"/>
                              <w:rPr>
                                <w:rFonts w:ascii="Palatino Linotype" w:hAnsi="Palatino Linotype"/>
                                <w:b/>
                              </w:rPr>
                            </w:pPr>
                            <w:r>
                              <w:rPr>
                                <w:rFonts w:ascii="Palatino Linotype" w:hAnsi="Palatino Linotype"/>
                                <w:b/>
                              </w:rPr>
                              <w:t>(Rúbrica).</w:t>
                            </w:r>
                          </w:p>
                          <w:p w14:paraId="511E3828" w14:textId="77777777" w:rsidR="003955C1" w:rsidRDefault="003955C1" w:rsidP="00395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A6E78C" id="Cuadro de texto 19" o:spid="_x0000_s1031" type="#_x0000_t202" style="position:absolute;margin-left:281.7pt;margin-top:47.6pt;width:200.25pt;height:73.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ZdmQIAAMIFAAAOAAAAZHJzL2Uyb0RvYy54bWysVEtPGzEQvlfqf7B8L5uEBEj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xoNmXZkCAADCBQAADgAAAAAAAAAAAAAAAAAuAgAAZHJzL2Uy&#10;b0RvYy54bWxQSwECLQAUAAYACAAAACEAc7Luf+AAAAAKAQAADwAAAAAAAAAAAAAAAADzBAAAZHJz&#10;L2Rvd25yZXYueG1sUEsFBgAAAAAEAAQA8wAAAAAGAAAAAA==&#10;" fillcolor="white [3201]" strokecolor="white [3212]" strokeweight=".5pt">
                <v:textbox>
                  <w:txbxContent>
                    <w:p w14:paraId="24E4F909" w14:textId="77777777" w:rsidR="003955C1" w:rsidRDefault="003955C1" w:rsidP="003955C1">
                      <w:pPr>
                        <w:jc w:val="center"/>
                        <w:rPr>
                          <w:rFonts w:ascii="Palatino Linotype" w:hAnsi="Palatino Linotype"/>
                        </w:rPr>
                      </w:pPr>
                      <w:r>
                        <w:rPr>
                          <w:rFonts w:ascii="Palatino Linotype" w:hAnsi="Palatino Linotype"/>
                          <w:b/>
                        </w:rPr>
                        <w:t>Luis Gustavo Parra Noriega</w:t>
                      </w:r>
                    </w:p>
                    <w:p w14:paraId="7F329573" w14:textId="77777777" w:rsidR="003955C1" w:rsidRDefault="003955C1" w:rsidP="003955C1">
                      <w:pPr>
                        <w:jc w:val="center"/>
                        <w:rPr>
                          <w:rFonts w:ascii="Palatino Linotype" w:hAnsi="Palatino Linotype"/>
                        </w:rPr>
                      </w:pPr>
                      <w:r>
                        <w:rPr>
                          <w:rFonts w:ascii="Palatino Linotype" w:hAnsi="Palatino Linotype"/>
                        </w:rPr>
                        <w:t>Comisionado</w:t>
                      </w:r>
                    </w:p>
                    <w:p w14:paraId="529C4C0C" w14:textId="77777777" w:rsidR="003955C1" w:rsidRDefault="003955C1" w:rsidP="003955C1">
                      <w:pPr>
                        <w:jc w:val="center"/>
                        <w:rPr>
                          <w:rFonts w:ascii="Palatino Linotype" w:hAnsi="Palatino Linotype"/>
                          <w:b/>
                        </w:rPr>
                      </w:pPr>
                      <w:r>
                        <w:rPr>
                          <w:rFonts w:ascii="Palatino Linotype" w:hAnsi="Palatino Linotype"/>
                          <w:b/>
                        </w:rPr>
                        <w:t>(Rúbrica).</w:t>
                      </w:r>
                    </w:p>
                    <w:p w14:paraId="511E3828" w14:textId="77777777" w:rsidR="003955C1" w:rsidRDefault="003955C1" w:rsidP="003955C1"/>
                  </w:txbxContent>
                </v:textbox>
                <w10:wrap anchorx="margin"/>
              </v:shape>
            </w:pict>
          </mc:Fallback>
        </mc:AlternateContent>
      </w:r>
    </w:p>
    <w:p w14:paraId="194A43EF" w14:textId="77777777" w:rsidR="003955C1" w:rsidRDefault="003955C1" w:rsidP="003955C1">
      <w:pPr>
        <w:spacing w:before="240" w:line="480" w:lineRule="auto"/>
        <w:rPr>
          <w:rFonts w:ascii="Palatino Linotype" w:hAnsi="Palatino Linotype"/>
          <w:b/>
        </w:rPr>
      </w:pPr>
    </w:p>
    <w:p w14:paraId="511CED35" w14:textId="77777777" w:rsidR="003955C1" w:rsidRDefault="003955C1" w:rsidP="003955C1">
      <w:pPr>
        <w:spacing w:before="240" w:line="480" w:lineRule="auto"/>
        <w:rPr>
          <w:rFonts w:ascii="Palatino Linotype" w:hAnsi="Palatino Linotype"/>
          <w:b/>
        </w:rPr>
      </w:pPr>
    </w:p>
    <w:p w14:paraId="5DC4EBBC" w14:textId="77777777" w:rsidR="003955C1" w:rsidRDefault="003955C1" w:rsidP="003955C1">
      <w:pPr>
        <w:spacing w:before="240" w:line="480" w:lineRule="auto"/>
        <w:rPr>
          <w:rFonts w:ascii="Palatino Linotype" w:hAnsi="Palatino Linotype"/>
          <w:b/>
        </w:rPr>
      </w:pPr>
    </w:p>
    <w:p w14:paraId="66947133" w14:textId="77777777" w:rsidR="003955C1" w:rsidRDefault="003955C1" w:rsidP="003955C1">
      <w:pPr>
        <w:spacing w:before="240" w:line="480" w:lineRule="auto"/>
        <w:rPr>
          <w:rFonts w:ascii="Palatino Linotype" w:hAnsi="Palatino Linotype"/>
          <w:b/>
        </w:rPr>
      </w:pPr>
    </w:p>
    <w:p w14:paraId="67C78C90" w14:textId="77777777" w:rsidR="003955C1" w:rsidRDefault="003955C1" w:rsidP="003955C1">
      <w:pPr>
        <w:tabs>
          <w:tab w:val="left" w:pos="5415"/>
        </w:tabs>
        <w:spacing w:before="240" w:line="360" w:lineRule="auto"/>
        <w:ind w:right="51"/>
        <w:jc w:val="both"/>
        <w:rPr>
          <w:rFonts w:ascii="Palatino Linotype" w:hAnsi="Palatino Linotype" w:cs="Arial"/>
          <w:sz w:val="16"/>
          <w:szCs w:val="16"/>
        </w:rPr>
      </w:pPr>
    </w:p>
    <w:p w14:paraId="6D6864C0" w14:textId="489ACCC8" w:rsidR="003955C1" w:rsidRDefault="003955C1" w:rsidP="003955C1">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407528">
        <w:rPr>
          <w:rFonts w:ascii="Palatino Linotype" w:hAnsi="Palatino Linotype" w:cs="Arial"/>
          <w:sz w:val="16"/>
          <w:szCs w:val="16"/>
        </w:rPr>
        <w:t>veintisiete</w:t>
      </w:r>
      <w:r>
        <w:rPr>
          <w:rFonts w:ascii="Palatino Linotype" w:hAnsi="Palatino Linotype" w:cs="Arial"/>
          <w:sz w:val="16"/>
          <w:szCs w:val="16"/>
        </w:rPr>
        <w:t xml:space="preserve"> de enero de dos mil </w:t>
      </w:r>
      <w:r w:rsidR="00407528">
        <w:rPr>
          <w:rFonts w:ascii="Palatino Linotype" w:hAnsi="Palatino Linotype" w:cs="Arial"/>
          <w:sz w:val="16"/>
          <w:szCs w:val="16"/>
        </w:rPr>
        <w:t>veintiuno</w:t>
      </w:r>
      <w:r>
        <w:rPr>
          <w:rFonts w:ascii="Palatino Linotype" w:hAnsi="Palatino Linotype" w:cs="Arial"/>
          <w:sz w:val="16"/>
          <w:szCs w:val="16"/>
        </w:rPr>
        <w:t xml:space="preserve">, emitida en el recurso de revisión 05080/INFOEM/IP/RR/2020. </w:t>
      </w:r>
    </w:p>
    <w:p w14:paraId="3D3367C1" w14:textId="1E53BBBA" w:rsidR="003955C1" w:rsidRDefault="003955C1" w:rsidP="002A04CF">
      <w:pPr>
        <w:tabs>
          <w:tab w:val="left" w:pos="5415"/>
        </w:tabs>
        <w:spacing w:before="240" w:line="360" w:lineRule="auto"/>
        <w:ind w:right="51"/>
        <w:jc w:val="both"/>
        <w:rPr>
          <w:rFonts w:ascii="Palatino Linotype" w:hAnsi="Palatino Linotype"/>
          <w:sz w:val="24"/>
          <w:szCs w:val="24"/>
        </w:rPr>
      </w:pPr>
      <w:r>
        <w:rPr>
          <w:rFonts w:ascii="Palatino Linotype" w:hAnsi="Palatino Linotype" w:cs="Arial"/>
          <w:sz w:val="16"/>
          <w:szCs w:val="16"/>
        </w:rPr>
        <w:t>OSAM/JCMA</w:t>
      </w:r>
    </w:p>
    <w:p w14:paraId="1E1DADA8" w14:textId="77777777" w:rsidR="007A0B14" w:rsidRDefault="007A0B14"/>
    <w:sectPr w:rsidR="007A0B14" w:rsidSect="008A72D7">
      <w:headerReference w:type="default" r:id="rId9"/>
      <w:footerReference w:type="default" r:id="rId10"/>
      <w:headerReference w:type="first" r:id="rId11"/>
      <w:footerReference w:type="first" r:id="rId12"/>
      <w:pgSz w:w="12240" w:h="15840"/>
      <w:pgMar w:top="1417" w:right="1467"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B2BCF" w14:textId="77777777" w:rsidR="00DB1E7C" w:rsidRDefault="00DB1E7C" w:rsidP="00B016F3">
      <w:pPr>
        <w:spacing w:after="0" w:line="240" w:lineRule="auto"/>
      </w:pPr>
      <w:r>
        <w:separator/>
      </w:r>
    </w:p>
  </w:endnote>
  <w:endnote w:type="continuationSeparator" w:id="0">
    <w:p w14:paraId="76115EEA" w14:textId="77777777" w:rsidR="00DB1E7C" w:rsidRDefault="00DB1E7C" w:rsidP="00B0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C7704" w14:textId="1758A2DB" w:rsidR="008C64CD" w:rsidRPr="000B69FA" w:rsidRDefault="008C64CD" w:rsidP="008A72D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264D">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264D">
      <w:rPr>
        <w:rFonts w:ascii="Palatino Linotype" w:hAnsi="Palatino Linotype"/>
        <w:bCs/>
        <w:noProof/>
        <w:sz w:val="20"/>
      </w:rPr>
      <w:t>58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70EC" w14:textId="2869007D" w:rsidR="008C64CD" w:rsidRPr="000B69FA" w:rsidRDefault="008C64CD" w:rsidP="008A72D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264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A264D">
      <w:rPr>
        <w:rFonts w:ascii="Palatino Linotype" w:hAnsi="Palatino Linotype"/>
        <w:bCs/>
        <w:noProof/>
        <w:sz w:val="20"/>
      </w:rPr>
      <w:t>58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432AD" w14:textId="77777777" w:rsidR="00DB1E7C" w:rsidRDefault="00DB1E7C" w:rsidP="00B016F3">
      <w:pPr>
        <w:spacing w:after="0" w:line="240" w:lineRule="auto"/>
      </w:pPr>
      <w:r>
        <w:separator/>
      </w:r>
    </w:p>
  </w:footnote>
  <w:footnote w:type="continuationSeparator" w:id="0">
    <w:p w14:paraId="039B7977" w14:textId="77777777" w:rsidR="00DB1E7C" w:rsidRDefault="00DB1E7C" w:rsidP="00B016F3">
      <w:pPr>
        <w:spacing w:after="0" w:line="240" w:lineRule="auto"/>
      </w:pPr>
      <w:r>
        <w:continuationSeparator/>
      </w:r>
    </w:p>
  </w:footnote>
  <w:footnote w:id="1">
    <w:p w14:paraId="59B985E5" w14:textId="77777777" w:rsidR="008C64CD" w:rsidRPr="00615B4B" w:rsidRDefault="008C64CD" w:rsidP="00B016F3">
      <w:pPr>
        <w:pStyle w:val="Textonotapie"/>
        <w:jc w:val="both"/>
        <w:rPr>
          <w:rFonts w:ascii="Palatino Linotype" w:hAnsi="Palatino Linotype"/>
          <w:i/>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r>
        <w:rPr>
          <w:rFonts w:ascii="Palatino Linotype" w:hAnsi="Palatino Linotype" w:cs="Arial"/>
        </w:rPr>
        <w:t xml:space="preserve"> </w:t>
      </w:r>
      <w:r w:rsidRPr="00615B4B">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rPr>
        <w:t>Del examen de compatibilidad de los artículos</w:t>
      </w:r>
      <w:r w:rsidRPr="00615B4B">
        <w:rPr>
          <w:rStyle w:val="apple-converted-space"/>
          <w:rFonts w:ascii="Palatino Linotype" w:hAnsi="Palatino Linotype"/>
          <w:i/>
        </w:rPr>
        <w:t> </w:t>
      </w:r>
      <w:hyperlink r:id="rId1" w:history="1">
        <w:r w:rsidRPr="00615B4B">
          <w:rPr>
            <w:rStyle w:val="Hipervnculo"/>
            <w:rFonts w:ascii="Palatino Linotype" w:hAnsi="Palatino Linotype"/>
            <w:i/>
            <w:color w:val="auto"/>
          </w:rPr>
          <w:t>73 y 74 de la Ley de Amparo</w:t>
        </w:r>
      </w:hyperlink>
      <w:r w:rsidRPr="00615B4B">
        <w:rPr>
          <w:rStyle w:val="apple-converted-space"/>
          <w:rFonts w:ascii="Palatino Linotype" w:hAnsi="Palatino Linotype"/>
          <w:i/>
        </w:rPr>
        <w:t> </w:t>
      </w:r>
      <w:r w:rsidRPr="00615B4B">
        <w:rPr>
          <w:rFonts w:ascii="Palatino Linotype" w:hAnsi="Palatino Linotype"/>
          <w:i/>
        </w:rPr>
        <w:t>con el artículo</w:t>
      </w:r>
      <w:r w:rsidRPr="00615B4B">
        <w:rPr>
          <w:rStyle w:val="apple-converted-space"/>
          <w:rFonts w:ascii="Palatino Linotype" w:hAnsi="Palatino Linotype"/>
          <w:i/>
        </w:rPr>
        <w:t> </w:t>
      </w:r>
      <w:hyperlink r:id="rId2" w:history="1">
        <w:r w:rsidRPr="00615B4B">
          <w:rPr>
            <w:rStyle w:val="Hipervnculo"/>
            <w:rFonts w:ascii="Palatino Linotype" w:hAnsi="Palatino Linotype"/>
            <w:i/>
            <w:color w:val="auto"/>
          </w:rPr>
          <w:t>25.1 de la Convención Americana sobre Derechos Humanos</w:t>
        </w:r>
      </w:hyperlink>
      <w:r w:rsidRPr="00615B4B">
        <w:rPr>
          <w:rStyle w:val="apple-converted-space"/>
          <w:rFonts w:ascii="Palatino Linotype" w:hAnsi="Palatino Linotype"/>
          <w:i/>
        </w:rPr>
        <w:t> </w:t>
      </w:r>
      <w:r w:rsidRPr="00615B4B">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6C5793" w14:textId="0F9AE70A" w:rsidR="008C64CD" w:rsidRDefault="008C64CD" w:rsidP="000C239E">
      <w:pPr>
        <w:pStyle w:val="Textonotapie"/>
        <w:jc w:val="both"/>
      </w:pPr>
      <w:r>
        <w:rPr>
          <w:rStyle w:val="Refdenotaalpie"/>
        </w:rPr>
        <w:footnoteRef/>
      </w:r>
      <w:r>
        <w:t xml:space="preserve"> </w:t>
      </w:r>
      <w:r w:rsidRPr="004E4B83">
        <w:rPr>
          <w:rFonts w:ascii="Palatino Linotype" w:hAnsi="Palatino Linotype"/>
          <w:sz w:val="16"/>
          <w:szCs w:val="16"/>
        </w:rPr>
        <w:t>Registro</w:t>
      </w:r>
      <w:r w:rsidRPr="00A44A0E">
        <w:t xml:space="preserve"> </w:t>
      </w:r>
      <w:r w:rsidRPr="00A44A0E">
        <w:rPr>
          <w:rFonts w:ascii="Palatino Linotype" w:hAnsi="Palatino Linotype"/>
          <w:sz w:val="16"/>
          <w:szCs w:val="16"/>
        </w:rPr>
        <w:t>digital 2018460</w:t>
      </w:r>
      <w:r>
        <w:rPr>
          <w:rFonts w:ascii="Palatino Linotype" w:hAnsi="Palatino Linotype"/>
          <w:sz w:val="16"/>
          <w:szCs w:val="16"/>
        </w:rPr>
        <w:t>. I.10o.A.79 A (10a.).</w:t>
      </w:r>
      <w:r w:rsidRPr="004E4B83">
        <w:rPr>
          <w:rFonts w:ascii="Palatino Linotype" w:hAnsi="Palatino Linotype"/>
          <w:sz w:val="16"/>
          <w:szCs w:val="16"/>
        </w:rPr>
        <w:t xml:space="preserve"> </w:t>
      </w:r>
      <w:r w:rsidRPr="00A44A0E">
        <w:rPr>
          <w:rFonts w:ascii="Palatino Linotype" w:hAnsi="Palatino Linotype"/>
          <w:sz w:val="16"/>
          <w:szCs w:val="16"/>
        </w:rPr>
        <w:t>Tribunales Colegiados de Circuito</w:t>
      </w:r>
      <w:r w:rsidRPr="004E4B83">
        <w:rPr>
          <w:rFonts w:ascii="Palatino Linotype" w:hAnsi="Palatino Linotype"/>
          <w:sz w:val="16"/>
          <w:szCs w:val="16"/>
        </w:rPr>
        <w:t xml:space="preserve">. Décima Época. Semanario Judicial de la Federación y su Gaceta. </w:t>
      </w:r>
      <w:r w:rsidRPr="00A44A0E">
        <w:rPr>
          <w:rFonts w:ascii="Palatino Linotype" w:hAnsi="Palatino Linotype"/>
          <w:sz w:val="16"/>
          <w:szCs w:val="16"/>
        </w:rPr>
        <w:t>Libro 60, Noviembre de 2018, Tomo III, página 2318</w:t>
      </w:r>
    </w:p>
  </w:footnote>
  <w:footnote w:id="3">
    <w:p w14:paraId="3D528D7D" w14:textId="77777777" w:rsidR="008C64CD" w:rsidRDefault="008C64CD" w:rsidP="00B016F3">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4">
    <w:p w14:paraId="230AD272" w14:textId="77777777" w:rsidR="008C64CD" w:rsidRDefault="008C64CD" w:rsidP="00B016F3">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D778C5">
        <w:rPr>
          <w:rFonts w:ascii="Palatino Linotype" w:hAnsi="Palatino Linotype"/>
          <w:sz w:val="16"/>
          <w:szCs w:val="16"/>
        </w:rPr>
        <w:t>216534</w:t>
      </w:r>
      <w:r w:rsidRPr="004E4B83">
        <w:rPr>
          <w:rFonts w:ascii="Palatino Linotype" w:hAnsi="Palatino Linotype"/>
          <w:sz w:val="16"/>
          <w:szCs w:val="16"/>
        </w:rPr>
        <w:t xml:space="preserve">. </w:t>
      </w:r>
      <w:r w:rsidRPr="00D778C5">
        <w:rPr>
          <w:rFonts w:ascii="Palatino Linotype" w:hAnsi="Palatino Linotype"/>
          <w:sz w:val="16"/>
          <w:szCs w:val="16"/>
        </w:rPr>
        <w:t xml:space="preserve">VI. 2o. J/248 </w:t>
      </w:r>
      <w:r>
        <w:rPr>
          <w:rFonts w:ascii="Palatino Linotype" w:hAnsi="Palatino Linotype"/>
          <w:sz w:val="16"/>
          <w:szCs w:val="16"/>
        </w:rPr>
        <w:t>(8</w:t>
      </w:r>
      <w:r w:rsidRPr="004E4B83">
        <w:rPr>
          <w:rFonts w:ascii="Palatino Linotype" w:hAnsi="Palatino Linotype"/>
          <w:sz w:val="16"/>
          <w:szCs w:val="16"/>
        </w:rPr>
        <w:t xml:space="preserve">a.). Tribunales Colegiados de Circuito. </w:t>
      </w:r>
      <w:r>
        <w:rPr>
          <w:rFonts w:ascii="Palatino Linotype" w:hAnsi="Palatino Linotype"/>
          <w:sz w:val="16"/>
          <w:szCs w:val="16"/>
        </w:rPr>
        <w:t xml:space="preserve">Octava </w:t>
      </w:r>
      <w:r w:rsidRPr="004E4B83">
        <w:rPr>
          <w:rFonts w:ascii="Palatino Linotype" w:hAnsi="Palatino Linotype"/>
          <w:sz w:val="16"/>
          <w:szCs w:val="16"/>
        </w:rPr>
        <w:t xml:space="preserve">Época. Semanario Judicial de la Federación y su Gaceta. </w:t>
      </w:r>
      <w:r w:rsidRPr="00D778C5">
        <w:rPr>
          <w:rFonts w:ascii="Palatino Linotype" w:hAnsi="Palatino Linotype"/>
          <w:sz w:val="16"/>
          <w:szCs w:val="16"/>
        </w:rPr>
        <w:t>64, Abril de 1993, página 43</w:t>
      </w:r>
    </w:p>
    <w:p w14:paraId="713837AD" w14:textId="77777777" w:rsidR="008C64CD" w:rsidRDefault="008C64CD" w:rsidP="00B016F3">
      <w:pPr>
        <w:pStyle w:val="Textonotapie"/>
      </w:pPr>
    </w:p>
  </w:footnote>
  <w:footnote w:id="5">
    <w:p w14:paraId="57868E87" w14:textId="77777777" w:rsidR="008C64CD" w:rsidRDefault="008C64CD" w:rsidP="006B0437">
      <w:pPr>
        <w:pStyle w:val="Textonotapie"/>
        <w:rPr>
          <w:rFonts w:ascii="Palatino Linotype" w:hAnsi="Palatino Linotype"/>
          <w:i/>
          <w:sz w:val="18"/>
          <w:szCs w:val="18"/>
        </w:rPr>
      </w:pPr>
      <w:r>
        <w:rPr>
          <w:rStyle w:val="Refdenotaalpie"/>
          <w:rFonts w:ascii="Palatino Linotype" w:hAnsi="Palatino Linotype"/>
          <w:i/>
          <w:sz w:val="18"/>
          <w:szCs w:val="18"/>
        </w:rPr>
        <w:footnoteRef/>
      </w:r>
      <w:r>
        <w:rPr>
          <w:rFonts w:ascii="Palatino Linotype" w:hAnsi="Palatino Linotype"/>
          <w:i/>
          <w:sz w:val="18"/>
          <w:szCs w:val="18"/>
        </w:rPr>
        <w:t xml:space="preserve"> </w:t>
      </w:r>
      <w:r>
        <w:rPr>
          <w:rFonts w:ascii="Palatino Linotype" w:hAnsi="Palatino Linotype"/>
          <w:b/>
          <w:bCs/>
          <w:i/>
          <w:sz w:val="18"/>
          <w:szCs w:val="18"/>
        </w:rPr>
        <w:t xml:space="preserve">Artículo 13. </w:t>
      </w:r>
      <w:r>
        <w:rPr>
          <w:rFonts w:ascii="Palatino Linotype" w:hAnsi="Palatino Linotype"/>
          <w:i/>
          <w:sz w:val="18"/>
          <w:szCs w:val="18"/>
        </w:rPr>
        <w:t>El Instituto, en el ámbito de sus atribuciones, deberá suplir cualquier deficiencia para garantizar el ejercicio del derecho de acceso a la información.</w:t>
      </w:r>
    </w:p>
  </w:footnote>
  <w:footnote w:id="6">
    <w:p w14:paraId="3877E6DA" w14:textId="4A23ACED" w:rsidR="008C64CD" w:rsidRPr="00783E53" w:rsidRDefault="008C64CD" w:rsidP="00783E53">
      <w:pPr>
        <w:pStyle w:val="Textonotapie"/>
        <w:rPr>
          <w:rFonts w:ascii="Palatino Linotype" w:hAnsi="Palatino Linotype"/>
          <w:i/>
          <w:sz w:val="18"/>
          <w:szCs w:val="18"/>
        </w:rPr>
      </w:pPr>
      <w:r>
        <w:rPr>
          <w:rStyle w:val="Refdenotaalpie"/>
          <w:rFonts w:ascii="Palatino Linotype" w:hAnsi="Palatino Linotype"/>
          <w:i/>
          <w:sz w:val="18"/>
          <w:szCs w:val="18"/>
        </w:rPr>
        <w:footnoteRef/>
      </w:r>
      <w:r>
        <w:rPr>
          <w:rFonts w:ascii="Palatino Linotype" w:hAnsi="Palatino Linotype"/>
          <w:i/>
          <w:sz w:val="18"/>
          <w:szCs w:val="18"/>
        </w:rPr>
        <w:t xml:space="preserve"> </w:t>
      </w:r>
      <w:r>
        <w:rPr>
          <w:rFonts w:ascii="Palatino Linotype" w:hAnsi="Palatino Linotype"/>
          <w:b/>
          <w:bCs/>
          <w:i/>
          <w:sz w:val="18"/>
          <w:szCs w:val="18"/>
        </w:rPr>
        <w:t xml:space="preserve">Artículo 181, párrafo cuarto. </w:t>
      </w:r>
      <w:r w:rsidRPr="00783E53">
        <w:rPr>
          <w:rFonts w:ascii="Palatino Linotype" w:hAnsi="Palatino Linotype"/>
          <w:i/>
          <w:sz w:val="18"/>
          <w:szCs w:val="18"/>
        </w:rPr>
        <w:t>Durante el procedimiento deberá aplicarse la suplencia de la queja a favor del recurrente, sin cambiar</w:t>
      </w:r>
      <w:r>
        <w:rPr>
          <w:rFonts w:ascii="Palatino Linotype" w:hAnsi="Palatino Linotype"/>
          <w:i/>
          <w:sz w:val="18"/>
          <w:szCs w:val="18"/>
        </w:rPr>
        <w:t xml:space="preserve"> </w:t>
      </w:r>
      <w:r w:rsidRPr="00783E53">
        <w:rPr>
          <w:rFonts w:ascii="Palatino Linotype" w:hAnsi="Palatino Linotype"/>
          <w:i/>
          <w:sz w:val="18"/>
          <w:szCs w:val="18"/>
        </w:rPr>
        <w:t>los hechos expuestos, asegurándose de que las partes puedan presentar, de manera oral o escrita, los</w:t>
      </w:r>
    </w:p>
    <w:p w14:paraId="34DFF27B" w14:textId="6AE01727" w:rsidR="008C64CD" w:rsidRDefault="008C64CD" w:rsidP="00783E53">
      <w:pPr>
        <w:pStyle w:val="Textonotapie"/>
        <w:rPr>
          <w:rFonts w:ascii="Palatino Linotype" w:hAnsi="Palatino Linotype"/>
          <w:i/>
          <w:sz w:val="18"/>
          <w:szCs w:val="18"/>
        </w:rPr>
      </w:pPr>
      <w:r w:rsidRPr="00783E53">
        <w:rPr>
          <w:rFonts w:ascii="Palatino Linotype" w:hAnsi="Palatino Linotype"/>
          <w:i/>
          <w:sz w:val="18"/>
          <w:szCs w:val="18"/>
        </w:rPr>
        <w:t>argumentos que funden y motiven sus pretensiones.</w:t>
      </w:r>
      <w:r w:rsidRPr="00783E53">
        <w:rPr>
          <w:rFonts w:ascii="Palatino Linotype" w:hAnsi="Palatino Linotype"/>
          <w:i/>
          <w:sz w:val="18"/>
          <w:szCs w:val="18"/>
        </w:rPr>
        <w:cr/>
      </w:r>
      <w:r>
        <w:rPr>
          <w:rFonts w:ascii="Palatino Linotype" w:hAnsi="Palatino Linotype"/>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843E9" w14:textId="5F448B35" w:rsidR="008C64CD" w:rsidRDefault="0040752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1DAF3AB" wp14:editId="34B8DDDC">
          <wp:simplePos x="0" y="0"/>
          <wp:positionH relativeFrom="page">
            <wp:posOffset>-47625</wp:posOffset>
          </wp:positionH>
          <wp:positionV relativeFrom="page">
            <wp:posOffset>38100</wp:posOffset>
          </wp:positionV>
          <wp:extent cx="7772400" cy="10048875"/>
          <wp:effectExtent l="0" t="0" r="0"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8C64CD" w14:paraId="51377C08" w14:textId="77777777" w:rsidTr="008A72D7">
      <w:trPr>
        <w:trHeight w:val="227"/>
      </w:trPr>
      <w:tc>
        <w:tcPr>
          <w:tcW w:w="4962" w:type="dxa"/>
          <w:hideMark/>
        </w:tcPr>
        <w:p w14:paraId="2D9230B1" w14:textId="77777777" w:rsidR="008C64CD" w:rsidRDefault="008C64CD" w:rsidP="008A72D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5C62B145" w14:textId="77777777" w:rsidR="008C64CD" w:rsidRDefault="008C64CD" w:rsidP="008A72D7">
          <w:pPr>
            <w:spacing w:after="120" w:line="256" w:lineRule="auto"/>
            <w:ind w:left="-778" w:right="214" w:firstLine="1585"/>
            <w:jc w:val="right"/>
            <w:rPr>
              <w:rFonts w:ascii="Palatino Linotype" w:hAnsi="Palatino Linotype" w:cs="Arial"/>
              <w:szCs w:val="20"/>
            </w:rPr>
          </w:pPr>
          <w:r>
            <w:rPr>
              <w:rFonts w:ascii="Palatino Linotype" w:hAnsi="Palatino Linotype" w:cs="Arial"/>
              <w:bCs/>
              <w:sz w:val="24"/>
              <w:lang w:eastAsia="es-MX"/>
            </w:rPr>
            <w:t>05080/INFOEM/IP/RR/2020</w:t>
          </w:r>
        </w:p>
      </w:tc>
    </w:tr>
    <w:tr w:rsidR="008C64CD" w14:paraId="1A641C11" w14:textId="77777777" w:rsidTr="008A72D7">
      <w:trPr>
        <w:trHeight w:val="242"/>
      </w:trPr>
      <w:tc>
        <w:tcPr>
          <w:tcW w:w="4962" w:type="dxa"/>
          <w:hideMark/>
        </w:tcPr>
        <w:p w14:paraId="589E222F" w14:textId="77777777" w:rsidR="008C64CD" w:rsidRDefault="008C64CD" w:rsidP="008A72D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459258C3" w14:textId="77777777" w:rsidR="008C64CD" w:rsidRDefault="008C64CD" w:rsidP="008A72D7">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Nextlalpan</w:t>
          </w:r>
        </w:p>
      </w:tc>
    </w:tr>
    <w:tr w:rsidR="008C64CD" w14:paraId="750C100A" w14:textId="77777777" w:rsidTr="008A72D7">
      <w:trPr>
        <w:trHeight w:val="342"/>
      </w:trPr>
      <w:tc>
        <w:tcPr>
          <w:tcW w:w="4962" w:type="dxa"/>
          <w:hideMark/>
        </w:tcPr>
        <w:p w14:paraId="0D9568E2" w14:textId="77777777" w:rsidR="008C64CD" w:rsidRDefault="008C64CD" w:rsidP="008A72D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37E55C20" w14:textId="77777777" w:rsidR="008C64CD" w:rsidRDefault="008C64CD" w:rsidP="008A72D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AD0365B" w14:textId="77777777" w:rsidR="008C64CD" w:rsidRDefault="008C64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C64CD" w14:paraId="34AE99E8" w14:textId="77777777" w:rsidTr="008A72D7">
      <w:trPr>
        <w:trHeight w:val="227"/>
      </w:trPr>
      <w:tc>
        <w:tcPr>
          <w:tcW w:w="5529" w:type="dxa"/>
          <w:hideMark/>
        </w:tcPr>
        <w:p w14:paraId="3E39470B" w14:textId="227DC9B5" w:rsidR="008C64CD" w:rsidRDefault="008C64CD" w:rsidP="008A72D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6675181" w14:textId="77777777" w:rsidR="008C64CD" w:rsidRPr="00B4142F" w:rsidRDefault="008C64CD" w:rsidP="008A72D7">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05080/INFOEM/IP/RR/2020</w:t>
          </w:r>
        </w:p>
      </w:tc>
    </w:tr>
    <w:tr w:rsidR="008C64CD" w14:paraId="3D6F6140" w14:textId="77777777" w:rsidTr="008A72D7">
      <w:trPr>
        <w:trHeight w:val="196"/>
      </w:trPr>
      <w:tc>
        <w:tcPr>
          <w:tcW w:w="5529" w:type="dxa"/>
          <w:hideMark/>
        </w:tcPr>
        <w:p w14:paraId="29531D2B" w14:textId="77777777" w:rsidR="008C64CD" w:rsidRDefault="008C64CD" w:rsidP="008A72D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492C3D3" w14:textId="7FF635D9" w:rsidR="008C64CD" w:rsidRPr="00F06FED" w:rsidRDefault="004A264D" w:rsidP="008A72D7">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w:t>
          </w:r>
          <w:proofErr w:type="spellEnd"/>
        </w:p>
      </w:tc>
    </w:tr>
    <w:tr w:rsidR="008C64CD" w14:paraId="79F47943" w14:textId="77777777" w:rsidTr="008A72D7">
      <w:trPr>
        <w:trHeight w:val="242"/>
      </w:trPr>
      <w:tc>
        <w:tcPr>
          <w:tcW w:w="5529" w:type="dxa"/>
          <w:hideMark/>
        </w:tcPr>
        <w:p w14:paraId="74F2A7CB" w14:textId="77777777" w:rsidR="008C64CD" w:rsidRDefault="008C64CD" w:rsidP="008A72D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C1C04E5" w14:textId="77777777" w:rsidR="008C64CD" w:rsidRDefault="008C64CD" w:rsidP="008A72D7">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Nextlalpan</w:t>
          </w:r>
        </w:p>
      </w:tc>
    </w:tr>
    <w:tr w:rsidR="008C64CD" w14:paraId="4992704E" w14:textId="77777777" w:rsidTr="008A72D7">
      <w:trPr>
        <w:trHeight w:val="342"/>
      </w:trPr>
      <w:tc>
        <w:tcPr>
          <w:tcW w:w="5529" w:type="dxa"/>
          <w:hideMark/>
        </w:tcPr>
        <w:p w14:paraId="32DD08C2" w14:textId="77777777" w:rsidR="008C64CD" w:rsidRDefault="008C64CD" w:rsidP="008A72D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4A5D969" w14:textId="77777777" w:rsidR="008C64CD" w:rsidRDefault="008C64CD" w:rsidP="008A72D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1EB2E0A" w14:textId="4EAFE0B2" w:rsidR="008C64CD" w:rsidRDefault="0040752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C583B12" wp14:editId="4C4BF27E">
          <wp:simplePos x="0" y="0"/>
          <wp:positionH relativeFrom="page">
            <wp:align>left</wp:align>
          </wp:positionH>
          <wp:positionV relativeFrom="page">
            <wp:posOffset>34925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73952"/>
    <w:multiLevelType w:val="hybridMultilevel"/>
    <w:tmpl w:val="0930EC9C"/>
    <w:lvl w:ilvl="0" w:tplc="A6AE154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nsid w:val="294C7E86"/>
    <w:multiLevelType w:val="hybridMultilevel"/>
    <w:tmpl w:val="A87AFD94"/>
    <w:lvl w:ilvl="0" w:tplc="8C10BAF4">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9625F7"/>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0814C8F"/>
    <w:multiLevelType w:val="hybridMultilevel"/>
    <w:tmpl w:val="8E34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F3"/>
    <w:rsid w:val="00000E6F"/>
    <w:rsid w:val="00021409"/>
    <w:rsid w:val="000C239E"/>
    <w:rsid w:val="000E31AD"/>
    <w:rsid w:val="000E6B45"/>
    <w:rsid w:val="00123533"/>
    <w:rsid w:val="001466CA"/>
    <w:rsid w:val="00150545"/>
    <w:rsid w:val="0016719B"/>
    <w:rsid w:val="00176888"/>
    <w:rsid w:val="001B6790"/>
    <w:rsid w:val="001E4FC2"/>
    <w:rsid w:val="00203E18"/>
    <w:rsid w:val="00217FB5"/>
    <w:rsid w:val="002640F5"/>
    <w:rsid w:val="002A04CF"/>
    <w:rsid w:val="002A5CF8"/>
    <w:rsid w:val="002D78F9"/>
    <w:rsid w:val="002E0259"/>
    <w:rsid w:val="002F3838"/>
    <w:rsid w:val="00314A73"/>
    <w:rsid w:val="003955C1"/>
    <w:rsid w:val="003B3A02"/>
    <w:rsid w:val="003F0D1B"/>
    <w:rsid w:val="00407528"/>
    <w:rsid w:val="00441815"/>
    <w:rsid w:val="0045461D"/>
    <w:rsid w:val="00465E7E"/>
    <w:rsid w:val="00481F42"/>
    <w:rsid w:val="00492442"/>
    <w:rsid w:val="004A264D"/>
    <w:rsid w:val="004C52DF"/>
    <w:rsid w:val="00532016"/>
    <w:rsid w:val="00533DD5"/>
    <w:rsid w:val="005B4F30"/>
    <w:rsid w:val="005C4BD1"/>
    <w:rsid w:val="005C76E6"/>
    <w:rsid w:val="005D6DA0"/>
    <w:rsid w:val="005E42B6"/>
    <w:rsid w:val="00615219"/>
    <w:rsid w:val="00630C80"/>
    <w:rsid w:val="00635CA7"/>
    <w:rsid w:val="00666E95"/>
    <w:rsid w:val="00684683"/>
    <w:rsid w:val="006A1DE2"/>
    <w:rsid w:val="006A7C77"/>
    <w:rsid w:val="006B0437"/>
    <w:rsid w:val="007163C5"/>
    <w:rsid w:val="0072006E"/>
    <w:rsid w:val="00734E58"/>
    <w:rsid w:val="00756A0C"/>
    <w:rsid w:val="00773CA1"/>
    <w:rsid w:val="00783E53"/>
    <w:rsid w:val="007A0B14"/>
    <w:rsid w:val="007B2F87"/>
    <w:rsid w:val="007D2CE7"/>
    <w:rsid w:val="007D5AE3"/>
    <w:rsid w:val="007F452D"/>
    <w:rsid w:val="008A72D7"/>
    <w:rsid w:val="008C64CD"/>
    <w:rsid w:val="008C7719"/>
    <w:rsid w:val="008D2577"/>
    <w:rsid w:val="008E719B"/>
    <w:rsid w:val="0090390F"/>
    <w:rsid w:val="0090715E"/>
    <w:rsid w:val="009774D3"/>
    <w:rsid w:val="009A6F5E"/>
    <w:rsid w:val="009C005E"/>
    <w:rsid w:val="009D0C71"/>
    <w:rsid w:val="00A20BD6"/>
    <w:rsid w:val="00A313AF"/>
    <w:rsid w:val="00A44A0E"/>
    <w:rsid w:val="00A56C03"/>
    <w:rsid w:val="00A60B27"/>
    <w:rsid w:val="00A726E4"/>
    <w:rsid w:val="00A76071"/>
    <w:rsid w:val="00A969EF"/>
    <w:rsid w:val="00AA62A0"/>
    <w:rsid w:val="00AF0D97"/>
    <w:rsid w:val="00B016F3"/>
    <w:rsid w:val="00B37715"/>
    <w:rsid w:val="00B4505C"/>
    <w:rsid w:val="00B62F2C"/>
    <w:rsid w:val="00B81F20"/>
    <w:rsid w:val="00BB0800"/>
    <w:rsid w:val="00BC0FEE"/>
    <w:rsid w:val="00C0495E"/>
    <w:rsid w:val="00C079FF"/>
    <w:rsid w:val="00C62698"/>
    <w:rsid w:val="00C82916"/>
    <w:rsid w:val="00CD12F1"/>
    <w:rsid w:val="00D36FE3"/>
    <w:rsid w:val="00D72ED4"/>
    <w:rsid w:val="00D821D8"/>
    <w:rsid w:val="00DB1E7C"/>
    <w:rsid w:val="00E0216A"/>
    <w:rsid w:val="00E37012"/>
    <w:rsid w:val="00E37554"/>
    <w:rsid w:val="00EB7952"/>
    <w:rsid w:val="00EC1020"/>
    <w:rsid w:val="00EE1ADB"/>
    <w:rsid w:val="00F23FE3"/>
    <w:rsid w:val="00F56138"/>
    <w:rsid w:val="00F72477"/>
    <w:rsid w:val="00FE6E54"/>
    <w:rsid w:val="00FF6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C61F"/>
  <w15:chartTrackingRefBased/>
  <w15:docId w15:val="{6D817232-112E-4876-9B9C-9EEEF45A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6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6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016F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016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016F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16F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16F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016F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016F3"/>
    <w:rPr>
      <w:vertAlign w:val="superscript"/>
    </w:rPr>
  </w:style>
  <w:style w:type="character" w:styleId="Hipervnculo">
    <w:name w:val="Hyperlink"/>
    <w:basedOn w:val="Fuentedeprrafopredeter"/>
    <w:uiPriority w:val="99"/>
    <w:unhideWhenUsed/>
    <w:rsid w:val="00B016F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16F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16F3"/>
    <w:rPr>
      <w:sz w:val="20"/>
      <w:szCs w:val="20"/>
    </w:rPr>
  </w:style>
  <w:style w:type="paragraph" w:styleId="Sinespaciado">
    <w:name w:val="No Spacing"/>
    <w:aliases w:val="Francesa"/>
    <w:link w:val="SinespaciadoCar"/>
    <w:uiPriority w:val="1"/>
    <w:qFormat/>
    <w:rsid w:val="00B016F3"/>
    <w:pPr>
      <w:spacing w:after="0" w:line="240" w:lineRule="auto"/>
    </w:pPr>
  </w:style>
  <w:style w:type="character" w:customStyle="1" w:styleId="SinespaciadoCar">
    <w:name w:val="Sin espaciado Car"/>
    <w:aliases w:val="Francesa Car"/>
    <w:link w:val="Sinespaciado"/>
    <w:uiPriority w:val="1"/>
    <w:locked/>
    <w:rsid w:val="00B016F3"/>
  </w:style>
  <w:style w:type="table" w:customStyle="1" w:styleId="Tablaconcuadrcula1">
    <w:name w:val="Tabla con cuadrícula1"/>
    <w:basedOn w:val="Tablanormal"/>
    <w:next w:val="Tablaconcuadrcula"/>
    <w:uiPriority w:val="39"/>
    <w:rsid w:val="00B01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016F3"/>
    <w:rPr>
      <w:sz w:val="16"/>
      <w:szCs w:val="16"/>
    </w:rPr>
  </w:style>
  <w:style w:type="paragraph" w:styleId="Textocomentario">
    <w:name w:val="annotation text"/>
    <w:basedOn w:val="Normal"/>
    <w:link w:val="TextocomentarioCar"/>
    <w:uiPriority w:val="99"/>
    <w:unhideWhenUsed/>
    <w:rsid w:val="00B016F3"/>
    <w:pPr>
      <w:spacing w:line="240" w:lineRule="auto"/>
    </w:pPr>
    <w:rPr>
      <w:sz w:val="20"/>
      <w:szCs w:val="20"/>
    </w:rPr>
  </w:style>
  <w:style w:type="character" w:customStyle="1" w:styleId="TextocomentarioCar">
    <w:name w:val="Texto comentario Car"/>
    <w:basedOn w:val="Fuentedeprrafopredeter"/>
    <w:link w:val="Textocomentario"/>
    <w:uiPriority w:val="99"/>
    <w:rsid w:val="00B016F3"/>
    <w:rPr>
      <w:sz w:val="20"/>
      <w:szCs w:val="20"/>
    </w:rPr>
  </w:style>
  <w:style w:type="table" w:styleId="Tablaconcuadrcula">
    <w:name w:val="Table Grid"/>
    <w:basedOn w:val="Tablanormal"/>
    <w:uiPriority w:val="39"/>
    <w:rsid w:val="00B01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016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16F3"/>
    <w:rPr>
      <w:rFonts w:ascii="Segoe UI" w:hAnsi="Segoe UI" w:cs="Segoe UI"/>
      <w:sz w:val="18"/>
      <w:szCs w:val="18"/>
    </w:rPr>
  </w:style>
  <w:style w:type="paragraph" w:customStyle="1" w:styleId="infoem">
    <w:name w:val="infoem"/>
    <w:basedOn w:val="Sinespaciado"/>
    <w:qFormat/>
    <w:rsid w:val="00123533"/>
    <w:pPr>
      <w:spacing w:before="240" w:after="160" w:line="360" w:lineRule="auto"/>
      <w:ind w:left="851" w:right="851"/>
      <w:jc w:val="both"/>
    </w:pPr>
    <w:rPr>
      <w:rFonts w:ascii="Palatino Linotype" w:hAnsi="Palatino Linotype"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498493">
      <w:bodyDiv w:val="1"/>
      <w:marLeft w:val="0"/>
      <w:marRight w:val="0"/>
      <w:marTop w:val="0"/>
      <w:marBottom w:val="0"/>
      <w:divBdr>
        <w:top w:val="none" w:sz="0" w:space="0" w:color="auto"/>
        <w:left w:val="none" w:sz="0" w:space="0" w:color="auto"/>
        <w:bottom w:val="none" w:sz="0" w:space="0" w:color="auto"/>
        <w:right w:val="none" w:sz="0" w:space="0" w:color="auto"/>
      </w:divBdr>
    </w:div>
    <w:div w:id="1855336569">
      <w:bodyDiv w:val="1"/>
      <w:marLeft w:val="0"/>
      <w:marRight w:val="0"/>
      <w:marTop w:val="0"/>
      <w:marBottom w:val="0"/>
      <w:divBdr>
        <w:top w:val="none" w:sz="0" w:space="0" w:color="auto"/>
        <w:left w:val="none" w:sz="0" w:space="0" w:color="auto"/>
        <w:bottom w:val="none" w:sz="0" w:space="0" w:color="auto"/>
        <w:right w:val="none" w:sz="0" w:space="0" w:color="auto"/>
      </w:divBdr>
    </w:div>
    <w:div w:id="194426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58</Pages>
  <Words>12756</Words>
  <Characters>70163</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USUARIO</cp:lastModifiedBy>
  <cp:revision>24</cp:revision>
  <dcterms:created xsi:type="dcterms:W3CDTF">2021-01-21T02:42:00Z</dcterms:created>
  <dcterms:modified xsi:type="dcterms:W3CDTF">2021-04-06T00:43:00Z</dcterms:modified>
</cp:coreProperties>
</file>