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3BF85" w14:textId="77777777" w:rsidR="00E113EC" w:rsidRPr="00E113EC" w:rsidRDefault="00E113EC" w:rsidP="0008753C">
      <w:pPr>
        <w:spacing w:before="240" w:after="240" w:line="360" w:lineRule="auto"/>
        <w:ind w:right="-142"/>
        <w:jc w:val="center"/>
        <w:rPr>
          <w:rFonts w:ascii="Palatino Linotype" w:eastAsiaTheme="minorEastAsia" w:hAnsi="Palatino Linotype"/>
          <w:b/>
          <w:sz w:val="24"/>
          <w:szCs w:val="24"/>
          <w:lang w:val="es-ES_tradnl" w:eastAsia="es-ES"/>
        </w:rPr>
      </w:pPr>
      <w:r w:rsidRPr="00E113EC">
        <w:rPr>
          <w:rFonts w:ascii="Palatino Linotype" w:eastAsiaTheme="minorEastAsia" w:hAnsi="Palatino Linotype"/>
          <w:b/>
          <w:sz w:val="24"/>
          <w:szCs w:val="24"/>
          <w:lang w:val="es-ES_tradnl" w:eastAsia="es-ES"/>
        </w:rPr>
        <w:t>LÍNEAS ARGUMENTATIVAS</w:t>
      </w:r>
    </w:p>
    <w:p w14:paraId="5B513DA7" w14:textId="77777777" w:rsidR="007C602E" w:rsidRPr="007C602E" w:rsidRDefault="007C602E" w:rsidP="007C602E">
      <w:pPr>
        <w:spacing w:line="360" w:lineRule="auto"/>
        <w:jc w:val="both"/>
        <w:rPr>
          <w:rFonts w:ascii="Palatino Linotype" w:hAnsi="Palatino Linotype" w:cs="Arial"/>
          <w:sz w:val="24"/>
          <w:szCs w:val="24"/>
        </w:rPr>
      </w:pPr>
      <w:r w:rsidRPr="007C602E">
        <w:rPr>
          <w:rFonts w:ascii="Palatino Linotype" w:hAnsi="Palatino Linotype"/>
          <w:b/>
          <w:sz w:val="24"/>
          <w:szCs w:val="24"/>
        </w:rPr>
        <w:t>SOBRESEIMIENTO, RAZONES PARA SU ACTUALIZACIÓN.</w:t>
      </w:r>
      <w:r w:rsidRPr="007C602E">
        <w:rPr>
          <w:rFonts w:ascii="Palatino Linotype" w:hAnsi="Palatino Linotype"/>
          <w:sz w:val="24"/>
          <w:szCs w:val="24"/>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7C602E">
        <w:rPr>
          <w:rFonts w:ascii="Palatino Linotype" w:hAnsi="Palatino Linotype" w:cs="Arial"/>
          <w:sz w:val="24"/>
          <w:szCs w:val="24"/>
        </w:rPr>
        <w:t xml:space="preserve">. </w:t>
      </w:r>
    </w:p>
    <w:p w14:paraId="7157645C" w14:textId="5F728CA6" w:rsidR="008378E7" w:rsidRDefault="00D16D4C" w:rsidP="008378E7">
      <w:pPr>
        <w:spacing w:after="0" w:line="360" w:lineRule="auto"/>
        <w:contextualSpacing/>
        <w:jc w:val="both"/>
        <w:rPr>
          <w:rFonts w:ascii="Palatino Linotype" w:eastAsia="Arial Unicode MS" w:hAnsi="Palatino Linotype" w:cs="Arial"/>
          <w:b/>
          <w:sz w:val="24"/>
          <w:szCs w:val="24"/>
          <w:lang w:val="es-ES_tradnl" w:eastAsia="es-ES"/>
        </w:rPr>
      </w:pPr>
      <w:r>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488A9325" wp14:editId="71A0ED15">
                <wp:simplePos x="0" y="0"/>
                <wp:positionH relativeFrom="column">
                  <wp:posOffset>177164</wp:posOffset>
                </wp:positionH>
                <wp:positionV relativeFrom="paragraph">
                  <wp:posOffset>12065</wp:posOffset>
                </wp:positionV>
                <wp:extent cx="5229225" cy="43434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229225" cy="434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86BF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95pt" to="425.7pt,3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" strokecolor="#5b9bd5 [3204]" strokeweight=".5pt">
                <v:stroke joinstyle="miter"/>
              </v:line>
            </w:pict>
          </mc:Fallback>
        </mc:AlternateContent>
      </w:r>
    </w:p>
    <w:p w14:paraId="6BD84E2E" w14:textId="77777777" w:rsidR="00E9434A" w:rsidRDefault="00E9434A" w:rsidP="008378E7">
      <w:pPr>
        <w:spacing w:after="0" w:line="360" w:lineRule="auto"/>
        <w:contextualSpacing/>
        <w:jc w:val="both"/>
        <w:rPr>
          <w:rFonts w:ascii="Palatino Linotype" w:eastAsia="Arial Unicode MS" w:hAnsi="Palatino Linotype" w:cs="Arial"/>
          <w:b/>
          <w:sz w:val="24"/>
          <w:szCs w:val="24"/>
          <w:lang w:val="es-ES_tradnl" w:eastAsia="es-ES"/>
        </w:rPr>
      </w:pPr>
    </w:p>
    <w:p w14:paraId="03AF51DF" w14:textId="51AED311" w:rsidR="006E1E2A"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3AE41BA0" w14:textId="3A2C1E32" w:rsidR="00E9434A"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98F43B3" w14:textId="4E0D8771" w:rsidR="00E9434A"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7811CA25" w14:textId="52E4D38C" w:rsidR="00E9434A"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F949147" w14:textId="332D04D0" w:rsidR="00E9434A"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611E7E7F" w14:textId="688BDD28" w:rsidR="00E9434A"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58B02A23" w14:textId="7495A494" w:rsidR="00E9434A"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BD7BAC7" w14:textId="7F2A7EFB" w:rsidR="00E9434A"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F9E9320" w:rsidR="00E113EC" w:rsidRPr="0008753C"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08753C">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08753C"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1995DA10" w14:textId="39BE8218" w:rsidR="00283D94" w:rsidRDefault="00E113EC">
          <w:pPr>
            <w:pStyle w:val="TDC1"/>
            <w:tabs>
              <w:tab w:val="right" w:leader="dot" w:pos="8779"/>
            </w:tabs>
            <w:rPr>
              <w:rFonts w:eastAsiaTheme="minorEastAsia"/>
              <w:noProof/>
              <w:lang w:eastAsia="es-MX"/>
            </w:rPr>
          </w:pPr>
          <w:r w:rsidRPr="0008753C">
            <w:rPr>
              <w:rFonts w:ascii="Palatino Linotype" w:eastAsiaTheme="minorEastAsia" w:hAnsi="Palatino Linotype"/>
              <w:b/>
              <w:szCs w:val="24"/>
              <w:lang w:val="es-ES_tradnl" w:eastAsia="es-ES"/>
            </w:rPr>
            <w:fldChar w:fldCharType="begin"/>
          </w:r>
          <w:r w:rsidRPr="0008753C">
            <w:rPr>
              <w:rFonts w:ascii="Palatino Linotype" w:eastAsiaTheme="minorEastAsia" w:hAnsi="Palatino Linotype"/>
              <w:b/>
              <w:szCs w:val="24"/>
              <w:lang w:val="es-ES_tradnl" w:eastAsia="es-ES"/>
            </w:rPr>
            <w:instrText xml:space="preserve"> TOC \o "1-3" \h \z \u </w:instrText>
          </w:r>
          <w:r w:rsidRPr="0008753C">
            <w:rPr>
              <w:rFonts w:ascii="Palatino Linotype" w:eastAsiaTheme="minorEastAsia" w:hAnsi="Palatino Linotype"/>
              <w:b/>
              <w:szCs w:val="24"/>
              <w:lang w:val="es-ES_tradnl" w:eastAsia="es-ES"/>
            </w:rPr>
            <w:fldChar w:fldCharType="separate"/>
          </w:r>
          <w:hyperlink w:anchor="_Toc49901256" w:history="1">
            <w:r w:rsidR="00283D94" w:rsidRPr="00905381">
              <w:rPr>
                <w:rStyle w:val="Hipervnculo"/>
                <w:rFonts w:ascii="Palatino Linotype" w:eastAsiaTheme="majorEastAsia" w:hAnsi="Palatino Linotype" w:cstheme="majorBidi"/>
                <w:b/>
                <w:noProof/>
              </w:rPr>
              <w:t>A N T E C E D E N T E S</w:t>
            </w:r>
            <w:r w:rsidR="00283D94">
              <w:rPr>
                <w:noProof/>
                <w:webHidden/>
              </w:rPr>
              <w:tab/>
            </w:r>
            <w:r w:rsidR="00283D94">
              <w:rPr>
                <w:noProof/>
                <w:webHidden/>
              </w:rPr>
              <w:fldChar w:fldCharType="begin"/>
            </w:r>
            <w:r w:rsidR="00283D94">
              <w:rPr>
                <w:noProof/>
                <w:webHidden/>
              </w:rPr>
              <w:instrText xml:space="preserve"> PAGEREF _Toc49901256 \h </w:instrText>
            </w:r>
            <w:r w:rsidR="00283D94">
              <w:rPr>
                <w:noProof/>
                <w:webHidden/>
              </w:rPr>
            </w:r>
            <w:r w:rsidR="00283D94">
              <w:rPr>
                <w:noProof/>
                <w:webHidden/>
              </w:rPr>
              <w:fldChar w:fldCharType="separate"/>
            </w:r>
            <w:r w:rsidR="00283D94">
              <w:rPr>
                <w:noProof/>
                <w:webHidden/>
              </w:rPr>
              <w:t>3</w:t>
            </w:r>
            <w:r w:rsidR="00283D94">
              <w:rPr>
                <w:noProof/>
                <w:webHidden/>
              </w:rPr>
              <w:fldChar w:fldCharType="end"/>
            </w:r>
          </w:hyperlink>
        </w:p>
        <w:p w14:paraId="24DB4B11" w14:textId="4954E492" w:rsidR="00283D94" w:rsidRDefault="00756689">
          <w:pPr>
            <w:pStyle w:val="TDC1"/>
            <w:tabs>
              <w:tab w:val="right" w:leader="dot" w:pos="8779"/>
            </w:tabs>
            <w:rPr>
              <w:rFonts w:eastAsiaTheme="minorEastAsia"/>
              <w:noProof/>
              <w:lang w:eastAsia="es-MX"/>
            </w:rPr>
          </w:pPr>
          <w:hyperlink w:anchor="_Toc49901257" w:history="1">
            <w:r w:rsidR="00283D94" w:rsidRPr="00905381">
              <w:rPr>
                <w:rStyle w:val="Hipervnculo"/>
                <w:rFonts w:ascii="Palatino Linotype" w:eastAsiaTheme="majorEastAsia" w:hAnsi="Palatino Linotype" w:cstheme="majorBidi"/>
                <w:b/>
                <w:noProof/>
              </w:rPr>
              <w:t>C O N S I D E R A N D O</w:t>
            </w:r>
            <w:r w:rsidR="00283D94">
              <w:rPr>
                <w:noProof/>
                <w:webHidden/>
              </w:rPr>
              <w:tab/>
            </w:r>
            <w:r w:rsidR="00283D94">
              <w:rPr>
                <w:noProof/>
                <w:webHidden/>
              </w:rPr>
              <w:fldChar w:fldCharType="begin"/>
            </w:r>
            <w:r w:rsidR="00283D94">
              <w:rPr>
                <w:noProof/>
                <w:webHidden/>
              </w:rPr>
              <w:instrText xml:space="preserve"> PAGEREF _Toc49901257 \h </w:instrText>
            </w:r>
            <w:r w:rsidR="00283D94">
              <w:rPr>
                <w:noProof/>
                <w:webHidden/>
              </w:rPr>
            </w:r>
            <w:r w:rsidR="00283D94">
              <w:rPr>
                <w:noProof/>
                <w:webHidden/>
              </w:rPr>
              <w:fldChar w:fldCharType="separate"/>
            </w:r>
            <w:r w:rsidR="00283D94">
              <w:rPr>
                <w:noProof/>
                <w:webHidden/>
              </w:rPr>
              <w:t>7</w:t>
            </w:r>
            <w:r w:rsidR="00283D94">
              <w:rPr>
                <w:noProof/>
                <w:webHidden/>
              </w:rPr>
              <w:fldChar w:fldCharType="end"/>
            </w:r>
          </w:hyperlink>
        </w:p>
        <w:p w14:paraId="0BDB87F2" w14:textId="1200C7C4" w:rsidR="00283D94" w:rsidRDefault="00756689" w:rsidP="00283D94">
          <w:pPr>
            <w:pStyle w:val="TDC1"/>
            <w:tabs>
              <w:tab w:val="right" w:leader="dot" w:pos="8779"/>
            </w:tabs>
            <w:rPr>
              <w:rFonts w:eastAsiaTheme="minorEastAsia"/>
              <w:noProof/>
              <w:lang w:eastAsia="es-MX"/>
            </w:rPr>
          </w:pPr>
          <w:hyperlink w:anchor="_Toc49901258" w:history="1">
            <w:r w:rsidR="00283D94" w:rsidRPr="00905381">
              <w:rPr>
                <w:rStyle w:val="Hipervnculo"/>
                <w:rFonts w:ascii="Palatino Linotype" w:eastAsiaTheme="majorEastAsia" w:hAnsi="Palatino Linotype" w:cstheme="majorBidi"/>
                <w:b/>
                <w:noProof/>
              </w:rPr>
              <w:t>PRIMERO. De la competencia</w:t>
            </w:r>
            <w:r w:rsidR="00283D94">
              <w:rPr>
                <w:noProof/>
                <w:webHidden/>
              </w:rPr>
              <w:tab/>
            </w:r>
            <w:r w:rsidR="00283D94">
              <w:rPr>
                <w:noProof/>
                <w:webHidden/>
              </w:rPr>
              <w:fldChar w:fldCharType="begin"/>
            </w:r>
            <w:r w:rsidR="00283D94">
              <w:rPr>
                <w:noProof/>
                <w:webHidden/>
              </w:rPr>
              <w:instrText xml:space="preserve"> PAGEREF _Toc49901258 \h </w:instrText>
            </w:r>
            <w:r w:rsidR="00283D94">
              <w:rPr>
                <w:noProof/>
                <w:webHidden/>
              </w:rPr>
            </w:r>
            <w:r w:rsidR="00283D94">
              <w:rPr>
                <w:noProof/>
                <w:webHidden/>
              </w:rPr>
              <w:fldChar w:fldCharType="separate"/>
            </w:r>
            <w:r w:rsidR="00283D94">
              <w:rPr>
                <w:noProof/>
                <w:webHidden/>
              </w:rPr>
              <w:t>7</w:t>
            </w:r>
            <w:r w:rsidR="00283D94">
              <w:rPr>
                <w:noProof/>
                <w:webHidden/>
              </w:rPr>
              <w:fldChar w:fldCharType="end"/>
            </w:r>
          </w:hyperlink>
        </w:p>
        <w:p w14:paraId="7FFB0E4D" w14:textId="2A6DB3D2" w:rsidR="00283D94" w:rsidRDefault="00756689" w:rsidP="00283D94">
          <w:pPr>
            <w:pStyle w:val="TDC1"/>
            <w:tabs>
              <w:tab w:val="right" w:leader="dot" w:pos="8779"/>
            </w:tabs>
            <w:rPr>
              <w:rFonts w:eastAsiaTheme="minorEastAsia"/>
              <w:noProof/>
              <w:lang w:eastAsia="es-MX"/>
            </w:rPr>
          </w:pPr>
          <w:hyperlink w:anchor="_Toc49901259" w:history="1">
            <w:r w:rsidR="00283D94" w:rsidRPr="00905381">
              <w:rPr>
                <w:rStyle w:val="Hipervnculo"/>
                <w:rFonts w:ascii="Palatino Linotype" w:eastAsiaTheme="majorEastAsia" w:hAnsi="Palatino Linotype" w:cstheme="majorBidi"/>
                <w:b/>
                <w:noProof/>
              </w:rPr>
              <w:t>SEGUNDO. De la oportunidad y procedencia.</w:t>
            </w:r>
            <w:r w:rsidR="00283D94">
              <w:rPr>
                <w:noProof/>
                <w:webHidden/>
              </w:rPr>
              <w:tab/>
            </w:r>
            <w:r w:rsidR="00283D94">
              <w:rPr>
                <w:noProof/>
                <w:webHidden/>
              </w:rPr>
              <w:fldChar w:fldCharType="begin"/>
            </w:r>
            <w:r w:rsidR="00283D94">
              <w:rPr>
                <w:noProof/>
                <w:webHidden/>
              </w:rPr>
              <w:instrText xml:space="preserve"> PAGEREF _Toc49901259 \h </w:instrText>
            </w:r>
            <w:r w:rsidR="00283D94">
              <w:rPr>
                <w:noProof/>
                <w:webHidden/>
              </w:rPr>
            </w:r>
            <w:r w:rsidR="00283D94">
              <w:rPr>
                <w:noProof/>
                <w:webHidden/>
              </w:rPr>
              <w:fldChar w:fldCharType="separate"/>
            </w:r>
            <w:r w:rsidR="00283D94">
              <w:rPr>
                <w:noProof/>
                <w:webHidden/>
              </w:rPr>
              <w:t>8</w:t>
            </w:r>
            <w:r w:rsidR="00283D94">
              <w:rPr>
                <w:noProof/>
                <w:webHidden/>
              </w:rPr>
              <w:fldChar w:fldCharType="end"/>
            </w:r>
          </w:hyperlink>
        </w:p>
        <w:p w14:paraId="5D609370" w14:textId="39D270D6" w:rsidR="00283D94" w:rsidRDefault="00756689">
          <w:pPr>
            <w:pStyle w:val="TDC1"/>
            <w:tabs>
              <w:tab w:val="right" w:leader="dot" w:pos="8779"/>
            </w:tabs>
            <w:rPr>
              <w:rFonts w:eastAsiaTheme="minorEastAsia"/>
              <w:noProof/>
              <w:lang w:eastAsia="es-MX"/>
            </w:rPr>
          </w:pPr>
          <w:hyperlink w:anchor="_Toc49901260" w:history="1">
            <w:r w:rsidR="00283D94" w:rsidRPr="00905381">
              <w:rPr>
                <w:rStyle w:val="Hipervnculo"/>
                <w:rFonts w:ascii="Palatino Linotype" w:hAnsi="Palatino Linotype"/>
                <w:b/>
                <w:noProof/>
              </w:rPr>
              <w:t>TERCERO. De las causales del Sobreseimiento</w:t>
            </w:r>
            <w:r w:rsidR="00283D94" w:rsidRPr="00905381">
              <w:rPr>
                <w:rStyle w:val="Hipervnculo"/>
                <w:rFonts w:eastAsia="Calibri" w:cs="Times New Roman"/>
                <w:b/>
                <w:bCs/>
                <w:noProof/>
                <w:lang w:val="es-ES"/>
              </w:rPr>
              <w:t>.</w:t>
            </w:r>
            <w:r w:rsidR="00283D94">
              <w:rPr>
                <w:noProof/>
                <w:webHidden/>
              </w:rPr>
              <w:tab/>
            </w:r>
            <w:r w:rsidR="00283D94">
              <w:rPr>
                <w:noProof/>
                <w:webHidden/>
              </w:rPr>
              <w:fldChar w:fldCharType="begin"/>
            </w:r>
            <w:r w:rsidR="00283D94">
              <w:rPr>
                <w:noProof/>
                <w:webHidden/>
              </w:rPr>
              <w:instrText xml:space="preserve"> PAGEREF _Toc49901260 \h </w:instrText>
            </w:r>
            <w:r w:rsidR="00283D94">
              <w:rPr>
                <w:noProof/>
                <w:webHidden/>
              </w:rPr>
            </w:r>
            <w:r w:rsidR="00283D94">
              <w:rPr>
                <w:noProof/>
                <w:webHidden/>
              </w:rPr>
              <w:fldChar w:fldCharType="separate"/>
            </w:r>
            <w:r w:rsidR="00283D94">
              <w:rPr>
                <w:noProof/>
                <w:webHidden/>
              </w:rPr>
              <w:t>12</w:t>
            </w:r>
            <w:r w:rsidR="00283D94">
              <w:rPr>
                <w:noProof/>
                <w:webHidden/>
              </w:rPr>
              <w:fldChar w:fldCharType="end"/>
            </w:r>
          </w:hyperlink>
        </w:p>
        <w:p w14:paraId="5D050614" w14:textId="1B744D9D" w:rsidR="00283D94" w:rsidRDefault="00756689">
          <w:pPr>
            <w:pStyle w:val="TDC1"/>
            <w:tabs>
              <w:tab w:val="right" w:leader="dot" w:pos="8779"/>
            </w:tabs>
            <w:rPr>
              <w:rFonts w:eastAsiaTheme="minorEastAsia"/>
              <w:noProof/>
              <w:lang w:eastAsia="es-MX"/>
            </w:rPr>
          </w:pPr>
          <w:hyperlink w:anchor="_Toc49901261" w:history="1">
            <w:r w:rsidR="00283D94" w:rsidRPr="00905381">
              <w:rPr>
                <w:rStyle w:val="Hipervnculo"/>
                <w:rFonts w:ascii="Palatino Linotype" w:eastAsia="Calibri" w:hAnsi="Palatino Linotype" w:cstheme="majorBidi"/>
                <w:b/>
                <w:noProof/>
                <w:lang w:val="es-ES" w:eastAsia="es-ES"/>
              </w:rPr>
              <w:t>R E S O L U T I V O S</w:t>
            </w:r>
            <w:r w:rsidR="00283D94">
              <w:rPr>
                <w:noProof/>
                <w:webHidden/>
              </w:rPr>
              <w:tab/>
            </w:r>
            <w:r w:rsidR="00283D94">
              <w:rPr>
                <w:noProof/>
                <w:webHidden/>
              </w:rPr>
              <w:fldChar w:fldCharType="begin"/>
            </w:r>
            <w:r w:rsidR="00283D94">
              <w:rPr>
                <w:noProof/>
                <w:webHidden/>
              </w:rPr>
              <w:instrText xml:space="preserve"> PAGEREF _Toc49901261 \h </w:instrText>
            </w:r>
            <w:r w:rsidR="00283D94">
              <w:rPr>
                <w:noProof/>
                <w:webHidden/>
              </w:rPr>
            </w:r>
            <w:r w:rsidR="00283D94">
              <w:rPr>
                <w:noProof/>
                <w:webHidden/>
              </w:rPr>
              <w:fldChar w:fldCharType="separate"/>
            </w:r>
            <w:r w:rsidR="00283D94">
              <w:rPr>
                <w:noProof/>
                <w:webHidden/>
              </w:rPr>
              <w:t>21</w:t>
            </w:r>
            <w:r w:rsidR="00283D94">
              <w:rPr>
                <w:noProof/>
                <w:webHidden/>
              </w:rPr>
              <w:fldChar w:fldCharType="end"/>
            </w:r>
          </w:hyperlink>
        </w:p>
        <w:p w14:paraId="1FE563D1" w14:textId="46E3508C" w:rsidR="00E113EC" w:rsidRPr="00E113EC" w:rsidRDefault="00E113EC" w:rsidP="0008753C">
          <w:pPr>
            <w:spacing w:after="0" w:line="360" w:lineRule="auto"/>
            <w:ind w:right="-142"/>
            <w:rPr>
              <w:rFonts w:eastAsiaTheme="minorEastAsia"/>
              <w:bCs/>
              <w:sz w:val="24"/>
              <w:szCs w:val="24"/>
              <w:lang w:val="es-ES" w:eastAsia="es-ES"/>
            </w:rPr>
          </w:pPr>
          <w:r w:rsidRPr="0008753C">
            <w:rPr>
              <w:rFonts w:ascii="Palatino Linotype" w:eastAsiaTheme="minorEastAsia" w:hAnsi="Palatino Linotype"/>
              <w:b/>
              <w:bCs/>
              <w:szCs w:val="24"/>
              <w:lang w:val="es-ES" w:eastAsia="es-ES"/>
            </w:rPr>
            <w:fldChar w:fldCharType="end"/>
          </w:r>
        </w:p>
      </w:sdtContent>
    </w:sdt>
    <w:p w14:paraId="7B8E147A" w14:textId="77777777" w:rsidR="007E7818"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4B47AB1" w14:textId="77777777" w:rsidR="007E7818"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6AD3A134" w14:textId="77777777" w:rsidR="007E7818"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795B5570" w14:textId="77777777" w:rsidR="0067008E" w:rsidRDefault="0067008E" w:rsidP="0008753C">
      <w:pPr>
        <w:spacing w:before="240" w:after="240" w:line="360" w:lineRule="auto"/>
        <w:jc w:val="both"/>
        <w:rPr>
          <w:rFonts w:ascii="Palatino Linotype" w:eastAsiaTheme="minorEastAsia" w:hAnsi="Palatino Linotype"/>
          <w:sz w:val="24"/>
          <w:szCs w:val="24"/>
          <w:lang w:val="es-ES_tradnl" w:eastAsia="es-ES"/>
        </w:rPr>
      </w:pPr>
    </w:p>
    <w:p w14:paraId="73973517" w14:textId="77777777" w:rsidR="0067008E" w:rsidRDefault="0067008E" w:rsidP="0008753C">
      <w:pPr>
        <w:spacing w:before="240" w:after="240" w:line="360" w:lineRule="auto"/>
        <w:jc w:val="both"/>
        <w:rPr>
          <w:rFonts w:ascii="Palatino Linotype" w:eastAsiaTheme="minorEastAsia" w:hAnsi="Palatino Linotype"/>
          <w:sz w:val="24"/>
          <w:szCs w:val="24"/>
          <w:lang w:val="es-ES_tradnl" w:eastAsia="es-ES"/>
        </w:rPr>
      </w:pPr>
    </w:p>
    <w:p w14:paraId="74A4C276" w14:textId="4373149E" w:rsidR="0067008E" w:rsidRDefault="0067008E" w:rsidP="0008753C">
      <w:pPr>
        <w:spacing w:before="240" w:after="240" w:line="360" w:lineRule="auto"/>
        <w:jc w:val="both"/>
        <w:rPr>
          <w:rFonts w:ascii="Palatino Linotype" w:eastAsiaTheme="minorEastAsia" w:hAnsi="Palatino Linotype"/>
          <w:sz w:val="24"/>
          <w:szCs w:val="24"/>
          <w:lang w:val="es-ES_tradnl" w:eastAsia="es-ES"/>
        </w:rPr>
      </w:pPr>
    </w:p>
    <w:p w14:paraId="30EAC9F7" w14:textId="120FD8F0" w:rsidR="00283D94" w:rsidRDefault="00283D94" w:rsidP="0008753C">
      <w:pPr>
        <w:spacing w:before="240" w:after="240" w:line="360" w:lineRule="auto"/>
        <w:jc w:val="both"/>
        <w:rPr>
          <w:rFonts w:ascii="Palatino Linotype" w:eastAsiaTheme="minorEastAsia" w:hAnsi="Palatino Linotype"/>
          <w:sz w:val="24"/>
          <w:szCs w:val="24"/>
          <w:lang w:val="es-ES_tradnl" w:eastAsia="es-ES"/>
        </w:rPr>
      </w:pPr>
    </w:p>
    <w:p w14:paraId="05023B65" w14:textId="2452AEC5" w:rsidR="00283D94" w:rsidRDefault="00283D94" w:rsidP="0008753C">
      <w:pPr>
        <w:spacing w:before="240" w:after="240" w:line="360" w:lineRule="auto"/>
        <w:jc w:val="both"/>
        <w:rPr>
          <w:rFonts w:ascii="Palatino Linotype" w:eastAsiaTheme="minorEastAsia" w:hAnsi="Palatino Linotype"/>
          <w:sz w:val="24"/>
          <w:szCs w:val="24"/>
          <w:lang w:val="es-ES_tradnl" w:eastAsia="es-ES"/>
        </w:rPr>
      </w:pPr>
    </w:p>
    <w:p w14:paraId="13078E24" w14:textId="77777777" w:rsidR="00283D94" w:rsidRDefault="00283D94" w:rsidP="0008753C">
      <w:pPr>
        <w:spacing w:before="240" w:after="240" w:line="360" w:lineRule="auto"/>
        <w:jc w:val="both"/>
        <w:rPr>
          <w:rFonts w:ascii="Palatino Linotype" w:eastAsiaTheme="minorEastAsia" w:hAnsi="Palatino Linotype"/>
          <w:sz w:val="24"/>
          <w:szCs w:val="24"/>
          <w:lang w:val="es-ES_tradnl" w:eastAsia="es-ES"/>
        </w:rPr>
      </w:pPr>
    </w:p>
    <w:p w14:paraId="161BFE5A" w14:textId="43D0CEB7" w:rsidR="00E113EC" w:rsidRPr="00E2121E"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E113E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w:t>
      </w:r>
      <w:r w:rsidRPr="00E2121E">
        <w:rPr>
          <w:rFonts w:ascii="Palatino Linotype" w:eastAsiaTheme="minorEastAsia" w:hAnsi="Palatino Linotype"/>
          <w:sz w:val="24"/>
          <w:szCs w:val="24"/>
          <w:lang w:val="es-ES_tradnl" w:eastAsia="es-ES"/>
        </w:rPr>
        <w:t>Personales del Estado de México y Municipios, con domicilio en Metepec, Estado de M</w:t>
      </w:r>
      <w:r w:rsidR="009073E1" w:rsidRPr="00E2121E">
        <w:rPr>
          <w:rFonts w:ascii="Palatino Linotype" w:eastAsiaTheme="minorEastAsia" w:hAnsi="Palatino Linotype"/>
          <w:sz w:val="24"/>
          <w:szCs w:val="24"/>
          <w:lang w:val="es-ES_tradnl" w:eastAsia="es-ES"/>
        </w:rPr>
        <w:t xml:space="preserve">éxico; </w:t>
      </w:r>
      <w:r w:rsidR="009073E1" w:rsidRPr="00283D94">
        <w:rPr>
          <w:rFonts w:ascii="Palatino Linotype" w:eastAsiaTheme="minorEastAsia" w:hAnsi="Palatino Linotype"/>
          <w:sz w:val="24"/>
          <w:szCs w:val="24"/>
          <w:lang w:val="es-ES_tradnl" w:eastAsia="es-ES"/>
        </w:rPr>
        <w:t>de</w:t>
      </w:r>
      <w:r w:rsidR="00817ECF">
        <w:rPr>
          <w:rFonts w:ascii="Palatino Linotype" w:eastAsiaTheme="minorEastAsia" w:hAnsi="Palatino Linotype"/>
          <w:sz w:val="24"/>
          <w:szCs w:val="24"/>
          <w:lang w:val="es-ES_tradnl" w:eastAsia="es-ES"/>
        </w:rPr>
        <w:t xml:space="preserve"> fecha</w:t>
      </w:r>
      <w:r w:rsidR="009073E1" w:rsidRPr="00283D94">
        <w:rPr>
          <w:rFonts w:ascii="Palatino Linotype" w:eastAsiaTheme="minorEastAsia" w:hAnsi="Palatino Linotype"/>
          <w:sz w:val="24"/>
          <w:szCs w:val="24"/>
          <w:lang w:val="es-ES_tradnl" w:eastAsia="es-ES"/>
        </w:rPr>
        <w:t xml:space="preserve"> </w:t>
      </w:r>
      <w:r w:rsidR="007C602E" w:rsidRPr="00283D94">
        <w:rPr>
          <w:rFonts w:ascii="Palatino Linotype" w:eastAsiaTheme="minorEastAsia" w:hAnsi="Palatino Linotype"/>
          <w:sz w:val="24"/>
          <w:szCs w:val="24"/>
          <w:lang w:val="es-ES_tradnl" w:eastAsia="es-ES"/>
        </w:rPr>
        <w:t>nueve</w:t>
      </w:r>
      <w:r w:rsidR="007E7818" w:rsidRPr="00283D94">
        <w:rPr>
          <w:rFonts w:ascii="Palatino Linotype" w:eastAsiaTheme="minorEastAsia" w:hAnsi="Palatino Linotype"/>
          <w:sz w:val="24"/>
          <w:szCs w:val="24"/>
          <w:lang w:val="es-ES_tradnl" w:eastAsia="es-ES"/>
        </w:rPr>
        <w:t xml:space="preserve"> (</w:t>
      </w:r>
      <w:r w:rsidR="007C602E" w:rsidRPr="00283D94">
        <w:rPr>
          <w:rFonts w:ascii="Palatino Linotype" w:eastAsiaTheme="minorEastAsia" w:hAnsi="Palatino Linotype"/>
          <w:sz w:val="24"/>
          <w:szCs w:val="24"/>
          <w:lang w:val="es-ES_tradnl" w:eastAsia="es-ES"/>
        </w:rPr>
        <w:t>09</w:t>
      </w:r>
      <w:r w:rsidR="007E7818" w:rsidRPr="00283D94">
        <w:rPr>
          <w:rFonts w:ascii="Palatino Linotype" w:eastAsiaTheme="minorEastAsia" w:hAnsi="Palatino Linotype"/>
          <w:sz w:val="24"/>
          <w:szCs w:val="24"/>
          <w:lang w:val="es-ES_tradnl" w:eastAsia="es-ES"/>
        </w:rPr>
        <w:t xml:space="preserve">) de </w:t>
      </w:r>
      <w:r w:rsidR="007C602E" w:rsidRPr="00283D94">
        <w:rPr>
          <w:rFonts w:ascii="Palatino Linotype" w:eastAsiaTheme="minorEastAsia" w:hAnsi="Palatino Linotype"/>
          <w:sz w:val="24"/>
          <w:szCs w:val="24"/>
          <w:lang w:val="es-ES_tradnl" w:eastAsia="es-ES"/>
        </w:rPr>
        <w:t>septiembre</w:t>
      </w:r>
      <w:r w:rsidR="00DA44C3" w:rsidRPr="00E2121E">
        <w:rPr>
          <w:rFonts w:ascii="Palatino Linotype" w:eastAsiaTheme="minorEastAsia" w:hAnsi="Palatino Linotype"/>
          <w:sz w:val="24"/>
          <w:szCs w:val="24"/>
          <w:lang w:val="es-ES_tradnl" w:eastAsia="es-ES"/>
        </w:rPr>
        <w:t xml:space="preserve"> de dos mil veinte.</w:t>
      </w:r>
    </w:p>
    <w:p w14:paraId="4AF97040" w14:textId="39A3B17D" w:rsidR="00E113EC" w:rsidRPr="00E2121E"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E2121E">
        <w:rPr>
          <w:rFonts w:ascii="Palatino Linotype" w:eastAsiaTheme="minorEastAsia" w:hAnsi="Palatino Linotype"/>
          <w:b/>
          <w:sz w:val="24"/>
          <w:szCs w:val="24"/>
          <w:lang w:val="es-ES_tradnl" w:eastAsia="es-ES"/>
        </w:rPr>
        <w:t>VISTO</w:t>
      </w:r>
      <w:r w:rsidRPr="00E2121E">
        <w:rPr>
          <w:rFonts w:ascii="Palatino Linotype" w:eastAsiaTheme="minorEastAsia" w:hAnsi="Palatino Linotype"/>
          <w:sz w:val="24"/>
          <w:szCs w:val="24"/>
          <w:lang w:val="es-ES_tradnl" w:eastAsia="es-ES"/>
        </w:rPr>
        <w:t xml:space="preserve"> el expediente </w:t>
      </w:r>
      <w:r w:rsidRPr="00E9434A">
        <w:rPr>
          <w:rFonts w:ascii="Palatino Linotype" w:eastAsiaTheme="minorEastAsia" w:hAnsi="Palatino Linotype"/>
          <w:sz w:val="24"/>
          <w:szCs w:val="24"/>
          <w:lang w:val="es-ES_tradnl" w:eastAsia="es-ES"/>
        </w:rPr>
        <w:t xml:space="preserve">electrónico </w:t>
      </w:r>
      <w:r w:rsidR="00D31725" w:rsidRPr="00E9434A">
        <w:rPr>
          <w:rFonts w:ascii="Palatino Linotype" w:eastAsiaTheme="minorEastAsia" w:hAnsi="Palatino Linotype"/>
          <w:sz w:val="24"/>
          <w:szCs w:val="24"/>
          <w:lang w:val="es-ES_tradnl" w:eastAsia="es-ES"/>
        </w:rPr>
        <w:t>integrado</w:t>
      </w:r>
      <w:r w:rsidRPr="00E9434A">
        <w:rPr>
          <w:rFonts w:ascii="Palatino Linotype" w:eastAsiaTheme="minorEastAsia" w:hAnsi="Palatino Linotype"/>
          <w:sz w:val="24"/>
          <w:szCs w:val="24"/>
          <w:lang w:val="es-ES_tradnl" w:eastAsia="es-ES"/>
        </w:rPr>
        <w:t xml:space="preserve"> con motivo del recurso de revisión </w:t>
      </w:r>
      <w:r w:rsidR="00EE5082" w:rsidRPr="00E9434A">
        <w:rPr>
          <w:rFonts w:ascii="Palatino Linotype" w:eastAsiaTheme="minorEastAsia" w:hAnsi="Palatino Linotype" w:cs="Arial"/>
          <w:b/>
          <w:bCs/>
          <w:sz w:val="24"/>
          <w:szCs w:val="24"/>
          <w:lang w:val="es-ES_tradnl" w:eastAsia="es-ES"/>
        </w:rPr>
        <w:t>0</w:t>
      </w:r>
      <w:r w:rsidR="00E9434A">
        <w:rPr>
          <w:rFonts w:ascii="Palatino Linotype" w:eastAsiaTheme="minorEastAsia" w:hAnsi="Palatino Linotype" w:cs="Arial"/>
          <w:b/>
          <w:bCs/>
          <w:sz w:val="24"/>
          <w:szCs w:val="24"/>
          <w:lang w:val="es-ES_tradnl" w:eastAsia="es-ES"/>
        </w:rPr>
        <w:t>1638</w:t>
      </w:r>
      <w:r w:rsidR="00542CE7" w:rsidRPr="00E9434A">
        <w:rPr>
          <w:rFonts w:ascii="Palatino Linotype" w:eastAsiaTheme="minorEastAsia" w:hAnsi="Palatino Linotype" w:cs="Arial"/>
          <w:b/>
          <w:bCs/>
          <w:sz w:val="24"/>
          <w:szCs w:val="24"/>
          <w:lang w:val="es-ES_tradnl" w:eastAsia="es-ES"/>
        </w:rPr>
        <w:t>/INFOEM/IP/RR/2020</w:t>
      </w:r>
      <w:r w:rsidRPr="00E9434A">
        <w:rPr>
          <w:rFonts w:ascii="Palatino Linotype" w:eastAsiaTheme="minorEastAsia" w:hAnsi="Palatino Linotype" w:cs="Arial"/>
          <w:b/>
          <w:bCs/>
          <w:sz w:val="24"/>
          <w:szCs w:val="24"/>
          <w:lang w:val="es-ES_tradnl" w:eastAsia="es-ES"/>
        </w:rPr>
        <w:t xml:space="preserve">, </w:t>
      </w:r>
      <w:r w:rsidRPr="00E9434A">
        <w:rPr>
          <w:rFonts w:ascii="Palatino Linotype" w:eastAsiaTheme="minorEastAsia" w:hAnsi="Palatino Linotype"/>
          <w:sz w:val="24"/>
          <w:szCs w:val="24"/>
          <w:lang w:val="es-ES_tradnl" w:eastAsia="es-ES"/>
        </w:rPr>
        <w:t>promovido por</w:t>
      </w:r>
      <w:r w:rsidRPr="00E9434A">
        <w:rPr>
          <w:rFonts w:ascii="Palatino Linotype" w:eastAsiaTheme="minorEastAsia" w:hAnsi="Palatino Linotype"/>
          <w:b/>
          <w:sz w:val="24"/>
          <w:szCs w:val="24"/>
          <w:lang w:val="es-ES_tradnl" w:eastAsia="es-ES"/>
        </w:rPr>
        <w:t xml:space="preserve"> </w:t>
      </w:r>
      <w:r w:rsidR="00025AB6" w:rsidRPr="00025AB6">
        <w:rPr>
          <w:rFonts w:ascii="Palatino Linotype" w:hAnsi="Palatino Linotype" w:cs="Arial"/>
          <w:b/>
          <w:bCs/>
          <w:sz w:val="24"/>
          <w:szCs w:val="24"/>
          <w:highlight w:val="black"/>
          <w:lang w:eastAsia="es-MX"/>
        </w:rPr>
        <w:t>---------------------------------------</w:t>
      </w:r>
      <w:r w:rsidR="00E9434A" w:rsidRPr="00E2121E">
        <w:rPr>
          <w:rFonts w:ascii="Palatino Linotype" w:eastAsiaTheme="minorEastAsia" w:hAnsi="Palatino Linotype"/>
          <w:b/>
          <w:sz w:val="24"/>
          <w:szCs w:val="24"/>
          <w:lang w:val="es-ES_tradnl" w:eastAsia="es-ES"/>
        </w:rPr>
        <w:t xml:space="preserve"> </w:t>
      </w:r>
      <w:r w:rsidR="00965F4B" w:rsidRPr="00E9434A">
        <w:rPr>
          <w:rFonts w:ascii="Palatino Linotype" w:eastAsiaTheme="minorEastAsia" w:hAnsi="Palatino Linotype"/>
          <w:sz w:val="24"/>
          <w:szCs w:val="24"/>
          <w:lang w:val="es-ES_tradnl" w:eastAsia="es-ES"/>
        </w:rPr>
        <w:t>que en lo sucesivo será identificado</w:t>
      </w:r>
      <w:r w:rsidR="00965F4B" w:rsidRPr="00E2121E">
        <w:rPr>
          <w:rFonts w:ascii="Palatino Linotype" w:eastAsiaTheme="minorEastAsia" w:hAnsi="Palatino Linotype"/>
          <w:b/>
          <w:sz w:val="24"/>
          <w:szCs w:val="24"/>
          <w:lang w:val="es-ES_tradnl" w:eastAsia="es-ES"/>
        </w:rPr>
        <w:t xml:space="preserve"> </w:t>
      </w:r>
      <w:r w:rsidR="00965F4B" w:rsidRPr="00E2121E">
        <w:rPr>
          <w:rFonts w:ascii="Palatino Linotype" w:eastAsiaTheme="minorEastAsia" w:hAnsi="Palatino Linotype" w:cs="Arial"/>
          <w:sz w:val="24"/>
          <w:szCs w:val="24"/>
          <w:lang w:val="es-ES_tradnl" w:eastAsia="es-ES"/>
        </w:rPr>
        <w:t xml:space="preserve">en su calidad de </w:t>
      </w:r>
      <w:r w:rsidR="00965F4B" w:rsidRPr="00E2121E">
        <w:rPr>
          <w:rFonts w:ascii="Palatino Linotype" w:eastAsiaTheme="minorEastAsia" w:hAnsi="Palatino Linotype" w:cs="Arial"/>
          <w:b/>
          <w:sz w:val="24"/>
          <w:szCs w:val="24"/>
          <w:lang w:val="es-ES_tradnl" w:eastAsia="es-ES"/>
        </w:rPr>
        <w:t>RECURRENTE</w:t>
      </w:r>
      <w:r w:rsidR="009073E1" w:rsidRPr="00E2121E">
        <w:rPr>
          <w:rFonts w:ascii="Palatino Linotype" w:eastAsiaTheme="minorEastAsia" w:hAnsi="Palatino Linotype" w:cs="Arial"/>
          <w:sz w:val="24"/>
          <w:szCs w:val="24"/>
          <w:lang w:val="es-ES_tradnl" w:eastAsia="es-ES"/>
        </w:rPr>
        <w:t xml:space="preserve">, en contra de la </w:t>
      </w:r>
      <w:r w:rsidRPr="00E2121E">
        <w:rPr>
          <w:rFonts w:ascii="Palatino Linotype" w:eastAsiaTheme="minorEastAsia" w:hAnsi="Palatino Linotype" w:cs="Arial"/>
          <w:sz w:val="24"/>
          <w:szCs w:val="24"/>
          <w:lang w:val="es-ES_tradnl" w:eastAsia="es-ES"/>
        </w:rPr>
        <w:t xml:space="preserve">respuesta del </w:t>
      </w:r>
      <w:r w:rsidR="00E9434A">
        <w:rPr>
          <w:rFonts w:ascii="Palatino Linotype" w:eastAsiaTheme="minorEastAsia" w:hAnsi="Palatino Linotype" w:cs="Arial"/>
          <w:b/>
          <w:sz w:val="24"/>
          <w:szCs w:val="24"/>
          <w:lang w:val="es-ES_tradnl" w:eastAsia="es-ES"/>
        </w:rPr>
        <w:t>Instituto de Salud del Estado de México</w:t>
      </w:r>
      <w:r w:rsidR="009073E1" w:rsidRPr="00E2121E">
        <w:rPr>
          <w:rFonts w:ascii="Palatino Linotype" w:eastAsiaTheme="minorEastAsia" w:hAnsi="Palatino Linotype" w:cs="Arial"/>
          <w:b/>
          <w:sz w:val="24"/>
          <w:szCs w:val="24"/>
          <w:lang w:val="es-ES_tradnl" w:eastAsia="es-ES"/>
        </w:rPr>
        <w:t>,</w:t>
      </w:r>
      <w:r w:rsidRPr="00E2121E">
        <w:rPr>
          <w:rFonts w:ascii="Palatino Linotype" w:eastAsiaTheme="minorEastAsia" w:hAnsi="Palatino Linotype" w:cs="Arial"/>
          <w:b/>
          <w:sz w:val="24"/>
          <w:szCs w:val="24"/>
          <w:lang w:val="es-ES_tradnl" w:eastAsia="es-ES"/>
        </w:rPr>
        <w:t xml:space="preserve"> </w:t>
      </w:r>
      <w:r w:rsidRPr="00E2121E">
        <w:rPr>
          <w:rFonts w:ascii="Palatino Linotype" w:eastAsiaTheme="minorEastAsia" w:hAnsi="Palatino Linotype"/>
          <w:sz w:val="24"/>
          <w:szCs w:val="24"/>
          <w:lang w:val="es-ES_tradnl" w:eastAsia="es-ES"/>
        </w:rPr>
        <w:t>en lo sucesivo el</w:t>
      </w:r>
      <w:r w:rsidR="00D31725">
        <w:rPr>
          <w:rFonts w:ascii="Palatino Linotype" w:eastAsiaTheme="minorEastAsia" w:hAnsi="Palatino Linotype"/>
          <w:b/>
          <w:sz w:val="24"/>
          <w:szCs w:val="24"/>
          <w:lang w:val="es-ES_tradnl" w:eastAsia="es-ES"/>
        </w:rPr>
        <w:t xml:space="preserve"> SUJETO OBLIGADO;</w:t>
      </w:r>
      <w:r w:rsidRPr="00E2121E">
        <w:rPr>
          <w:rFonts w:ascii="Palatino Linotype" w:eastAsiaTheme="minorEastAsia" w:hAnsi="Palatino Linotype"/>
          <w:b/>
          <w:sz w:val="24"/>
          <w:szCs w:val="24"/>
          <w:lang w:val="es-ES_tradnl" w:eastAsia="es-ES"/>
        </w:rPr>
        <w:t xml:space="preserve"> </w:t>
      </w:r>
      <w:r w:rsidRPr="00E2121E">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E2121E"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49901256"/>
      <w:r w:rsidRPr="00E2121E">
        <w:rPr>
          <w:rFonts w:ascii="Palatino Linotype" w:eastAsiaTheme="majorEastAsia" w:hAnsi="Palatino Linotype" w:cstheme="majorBidi"/>
          <w:b/>
          <w:sz w:val="24"/>
          <w:szCs w:val="32"/>
        </w:rPr>
        <w:t>A N T E C E D E N T E S</w:t>
      </w:r>
      <w:bookmarkEnd w:id="0"/>
    </w:p>
    <w:p w14:paraId="5F0A240F" w14:textId="77777777" w:rsidR="00E113EC" w:rsidRPr="00E2121E"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2D6B962A" w:rsidR="00E113EC" w:rsidRPr="00E2121E" w:rsidRDefault="00E9434A"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El veinticuatro (24</w:t>
      </w:r>
      <w:r w:rsidR="00F46A05" w:rsidRPr="00E9434A">
        <w:rPr>
          <w:rFonts w:ascii="Palatino Linotype" w:eastAsia="Calibri" w:hAnsi="Palatino Linotype" w:cs="Arial"/>
          <w:sz w:val="24"/>
          <w:szCs w:val="24"/>
          <w:lang w:val="es-ES" w:eastAsia="es-ES"/>
        </w:rPr>
        <w:t xml:space="preserve">) de </w:t>
      </w:r>
      <w:r>
        <w:rPr>
          <w:rFonts w:ascii="Palatino Linotype" w:eastAsia="Calibri" w:hAnsi="Palatino Linotype" w:cs="Arial"/>
          <w:sz w:val="24"/>
          <w:szCs w:val="24"/>
          <w:lang w:val="es-ES" w:eastAsia="es-ES"/>
        </w:rPr>
        <w:t>febrero</w:t>
      </w:r>
      <w:r w:rsidR="00E113EC" w:rsidRPr="00E2121E">
        <w:rPr>
          <w:rFonts w:ascii="Palatino Linotype" w:eastAsia="Calibri" w:hAnsi="Palatino Linotype" w:cs="Arial"/>
          <w:b/>
          <w:sz w:val="24"/>
          <w:szCs w:val="24"/>
          <w:lang w:val="es-ES" w:eastAsia="es-ES"/>
        </w:rPr>
        <w:t xml:space="preserve"> </w:t>
      </w:r>
      <w:r>
        <w:rPr>
          <w:rFonts w:ascii="Palatino Linotype" w:eastAsia="Calibri" w:hAnsi="Palatino Linotype" w:cs="Arial"/>
          <w:sz w:val="24"/>
          <w:szCs w:val="24"/>
          <w:lang w:val="es-ES" w:eastAsia="es-ES"/>
        </w:rPr>
        <w:t>de dos mil veinte</w:t>
      </w:r>
      <w:r w:rsidR="00E113EC" w:rsidRPr="00E2121E">
        <w:rPr>
          <w:rFonts w:ascii="Palatino Linotype" w:eastAsia="Calibri" w:hAnsi="Palatino Linotype" w:cs="Arial"/>
          <w:sz w:val="24"/>
          <w:szCs w:val="24"/>
          <w:lang w:val="es-ES" w:eastAsia="es-ES"/>
        </w:rPr>
        <w:t>,</w:t>
      </w:r>
      <w:r w:rsidR="00E113EC" w:rsidRPr="00E2121E">
        <w:rPr>
          <w:rFonts w:ascii="Palatino Linotype" w:eastAsia="Calibri" w:hAnsi="Palatino Linotype" w:cs="Times New Roman"/>
          <w:sz w:val="24"/>
          <w:szCs w:val="24"/>
          <w:lang w:val="es-ES" w:eastAsia="es-ES"/>
        </w:rPr>
        <w:t xml:space="preserve"> se</w:t>
      </w:r>
      <w:r w:rsidR="00E113EC" w:rsidRPr="00E2121E">
        <w:rPr>
          <w:rFonts w:ascii="Palatino Linotype" w:eastAsiaTheme="minorEastAsia" w:hAnsi="Palatino Linotype"/>
          <w:b/>
          <w:sz w:val="24"/>
          <w:lang w:val="es-ES_tradnl" w:eastAsia="es-ES"/>
        </w:rPr>
        <w:t xml:space="preserve"> </w:t>
      </w:r>
      <w:r w:rsidR="00E113EC" w:rsidRPr="00E2121E">
        <w:rPr>
          <w:rFonts w:ascii="Palatino Linotype" w:eastAsiaTheme="minorEastAsia" w:hAnsi="Palatino Linotype"/>
          <w:sz w:val="24"/>
          <w:lang w:val="es-ES_tradnl" w:eastAsia="es-ES"/>
        </w:rPr>
        <w:t xml:space="preserve">presentó </w:t>
      </w:r>
      <w:r w:rsidR="00E113EC" w:rsidRPr="00E2121E">
        <w:rPr>
          <w:rFonts w:ascii="Palatino Linotype" w:eastAsia="Calibri" w:hAnsi="Palatino Linotype" w:cs="Arial"/>
          <w:sz w:val="24"/>
          <w:szCs w:val="24"/>
          <w:lang w:val="es-ES" w:eastAsia="es-ES"/>
        </w:rPr>
        <w:t xml:space="preserve">ante el </w:t>
      </w:r>
      <w:r w:rsidR="00E113EC" w:rsidRPr="00E2121E">
        <w:rPr>
          <w:rFonts w:ascii="Palatino Linotype" w:eastAsia="Calibri" w:hAnsi="Palatino Linotype" w:cs="Arial"/>
          <w:b/>
          <w:sz w:val="24"/>
          <w:szCs w:val="24"/>
          <w:lang w:val="es-ES" w:eastAsia="es-ES"/>
        </w:rPr>
        <w:t>SUJETO OBLIGADO,</w:t>
      </w:r>
      <w:r w:rsidR="00E113EC" w:rsidRPr="00E2121E">
        <w:rPr>
          <w:rFonts w:ascii="Palatino Linotype" w:eastAsia="Calibri" w:hAnsi="Palatino Linotype" w:cs="Arial"/>
          <w:sz w:val="24"/>
          <w:szCs w:val="24"/>
          <w:lang w:val="es-ES_tradnl" w:eastAsia="es-ES"/>
        </w:rPr>
        <w:t xml:space="preserve"> vía </w:t>
      </w:r>
      <w:r w:rsidR="00E113EC" w:rsidRPr="00E2121E">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Pr>
          <w:rFonts w:ascii="Palatino Linotype" w:eastAsia="Times New Roman" w:hAnsi="Palatino Linotype" w:cs="Arial"/>
          <w:b/>
          <w:sz w:val="24"/>
          <w:szCs w:val="24"/>
          <w:lang w:val="es-ES" w:eastAsia="es-ES"/>
        </w:rPr>
        <w:t>00</w:t>
      </w:r>
      <w:r>
        <w:rPr>
          <w:rFonts w:ascii="Palatino Linotype" w:eastAsia="Times New Roman" w:hAnsi="Palatino Linotype" w:cs="Arial"/>
          <w:b/>
          <w:sz w:val="24"/>
          <w:szCs w:val="24"/>
          <w:lang w:val="es-ES" w:eastAsia="es-ES"/>
        </w:rPr>
        <w:t>159</w:t>
      </w:r>
      <w:r w:rsidR="009640E7" w:rsidRPr="00E2121E">
        <w:rPr>
          <w:rFonts w:ascii="Palatino Linotype" w:eastAsia="Times New Roman" w:hAnsi="Palatino Linotype" w:cs="Arial"/>
          <w:b/>
          <w:sz w:val="24"/>
          <w:szCs w:val="24"/>
          <w:lang w:val="es-ES" w:eastAsia="es-ES"/>
        </w:rPr>
        <w:t>/</w:t>
      </w:r>
      <w:r>
        <w:rPr>
          <w:rFonts w:ascii="Palatino Linotype" w:eastAsia="Times New Roman" w:hAnsi="Palatino Linotype" w:cs="Arial"/>
          <w:b/>
          <w:sz w:val="24"/>
          <w:szCs w:val="24"/>
          <w:lang w:val="es-ES" w:eastAsia="es-ES"/>
        </w:rPr>
        <w:t>ISEM</w:t>
      </w:r>
      <w:r w:rsidR="00E113EC" w:rsidRPr="00E2121E">
        <w:rPr>
          <w:rFonts w:ascii="Palatino Linotype" w:eastAsia="Times New Roman" w:hAnsi="Palatino Linotype" w:cs="Arial"/>
          <w:b/>
          <w:sz w:val="24"/>
          <w:szCs w:val="24"/>
          <w:lang w:val="es-ES" w:eastAsia="es-ES"/>
        </w:rPr>
        <w:t>/IP/</w:t>
      </w:r>
      <w:r w:rsidR="005969F4" w:rsidRPr="00E2121E">
        <w:rPr>
          <w:rFonts w:ascii="Palatino Linotype" w:eastAsia="Times New Roman" w:hAnsi="Palatino Linotype" w:cs="Arial"/>
          <w:b/>
          <w:sz w:val="24"/>
          <w:szCs w:val="24"/>
          <w:lang w:val="es-ES" w:eastAsia="es-ES"/>
        </w:rPr>
        <w:t>20</w:t>
      </w:r>
      <w:r>
        <w:rPr>
          <w:rFonts w:ascii="Palatino Linotype" w:eastAsia="Times New Roman" w:hAnsi="Palatino Linotype" w:cs="Arial"/>
          <w:b/>
          <w:sz w:val="24"/>
          <w:szCs w:val="24"/>
          <w:lang w:val="es-ES" w:eastAsia="es-ES"/>
        </w:rPr>
        <w:t>20</w:t>
      </w:r>
      <w:r w:rsidR="005969F4" w:rsidRPr="00E2121E">
        <w:rPr>
          <w:rFonts w:ascii="Palatino Linotype" w:eastAsia="Times New Roman" w:hAnsi="Palatino Linotype" w:cs="Arial"/>
          <w:b/>
          <w:sz w:val="24"/>
          <w:szCs w:val="24"/>
          <w:lang w:val="es-ES" w:eastAsia="es-ES"/>
        </w:rPr>
        <w:t xml:space="preserve">, </w:t>
      </w:r>
      <w:r w:rsidR="005969F4" w:rsidRPr="00E2121E">
        <w:rPr>
          <w:rFonts w:ascii="Palatino Linotype" w:eastAsia="Calibri" w:hAnsi="Palatino Linotype" w:cs="Arial"/>
          <w:sz w:val="24"/>
          <w:szCs w:val="24"/>
          <w:lang w:val="es-ES" w:eastAsia="es-ES"/>
        </w:rPr>
        <w:t>mediante</w:t>
      </w:r>
      <w:r w:rsidR="00E113EC" w:rsidRPr="00E2121E">
        <w:rPr>
          <w:rFonts w:ascii="Palatino Linotype" w:eastAsia="Calibri" w:hAnsi="Palatino Linotype" w:cs="Arial"/>
          <w:sz w:val="24"/>
          <w:szCs w:val="24"/>
          <w:lang w:val="es-ES" w:eastAsia="es-ES"/>
        </w:rPr>
        <w:t xml:space="preserve"> la cual se requirió lo siguiente:</w:t>
      </w:r>
    </w:p>
    <w:p w14:paraId="7376A95C" w14:textId="77777777" w:rsidR="0008753C" w:rsidRPr="00E2121E"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3FDC20C2" w:rsidR="00E113EC" w:rsidRPr="00E2121E"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E2121E">
        <w:rPr>
          <w:rFonts w:ascii="Palatino Linotype" w:eastAsia="Calibri" w:hAnsi="Palatino Linotype" w:cs="Arial"/>
          <w:i/>
          <w:szCs w:val="24"/>
          <w:lang w:val="es-ES" w:eastAsia="es-ES"/>
        </w:rPr>
        <w:t>“</w:t>
      </w:r>
      <w:r w:rsidR="00E9434A" w:rsidRPr="00E9434A">
        <w:rPr>
          <w:rFonts w:ascii="Palatino Linotype" w:eastAsia="Calibri" w:hAnsi="Palatino Linotype" w:cs="Arial"/>
          <w:i/>
          <w:szCs w:val="24"/>
          <w:lang w:val="es-ES" w:eastAsia="es-ES"/>
        </w:rPr>
        <w:t>Monto total de las suficiencias presupuestales, respecto de las licitaciones públicas y adjudicaciones directas por excepción a la licitación, durante el periodo</w:t>
      </w:r>
      <w:r w:rsidR="00E9434A">
        <w:rPr>
          <w:rFonts w:ascii="Palatino Linotype" w:eastAsia="Calibri" w:hAnsi="Palatino Linotype" w:cs="Arial"/>
          <w:i/>
          <w:szCs w:val="24"/>
          <w:lang w:val="es-ES" w:eastAsia="es-ES"/>
        </w:rPr>
        <w:t xml:space="preserve"> 01-mayo-2019 a 31-octubre-2019</w:t>
      </w:r>
      <w:r w:rsidRPr="00E2121E">
        <w:rPr>
          <w:rFonts w:ascii="Palatino Linotype" w:eastAsia="Calibri" w:hAnsi="Palatino Linotype" w:cs="Arial"/>
          <w:i/>
          <w:szCs w:val="24"/>
          <w:lang w:val="es-ES" w:eastAsia="es-ES"/>
        </w:rPr>
        <w:t>.” (Sic)</w:t>
      </w:r>
    </w:p>
    <w:p w14:paraId="4E493E84" w14:textId="13D95842" w:rsidR="009D0086" w:rsidRPr="00E2121E"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E2121E">
        <w:rPr>
          <w:rFonts w:ascii="Palatino Linotype" w:hAnsi="Palatino Linotype" w:cs="Arial"/>
          <w:sz w:val="24"/>
        </w:rPr>
        <w:lastRenderedPageBreak/>
        <w:t xml:space="preserve">Se hace constar que </w:t>
      </w:r>
      <w:r w:rsidRPr="00E2121E">
        <w:rPr>
          <w:rFonts w:ascii="Palatino Linotype" w:eastAsia="Times New Roman" w:hAnsi="Palatino Linotype" w:cs="Arial"/>
          <w:sz w:val="24"/>
          <w:lang w:val="es-ES"/>
        </w:rPr>
        <w:t>se señaló como modalida</w:t>
      </w:r>
      <w:r w:rsidR="00D31725">
        <w:rPr>
          <w:rFonts w:ascii="Palatino Linotype" w:eastAsia="Times New Roman" w:hAnsi="Palatino Linotype" w:cs="Arial"/>
          <w:sz w:val="24"/>
          <w:lang w:val="es-ES"/>
        </w:rPr>
        <w:t xml:space="preserve">d de entrega de la información el </w:t>
      </w:r>
      <w:r w:rsidRPr="00E2121E">
        <w:rPr>
          <w:rFonts w:ascii="Palatino Linotype" w:eastAsia="Times New Roman" w:hAnsi="Palatino Linotype" w:cs="Arial"/>
          <w:sz w:val="24"/>
          <w:lang w:val="es-ES"/>
        </w:rPr>
        <w:t xml:space="preserve">Sistema de Acceso a la Información Mexiquense </w:t>
      </w:r>
      <w:r w:rsidRPr="00E2121E">
        <w:rPr>
          <w:rFonts w:ascii="Palatino Linotype" w:eastAsia="Times New Roman" w:hAnsi="Palatino Linotype" w:cs="Arial"/>
          <w:b/>
          <w:sz w:val="24"/>
          <w:lang w:val="es-ES"/>
        </w:rPr>
        <w:t>(SAIMEX).</w:t>
      </w:r>
    </w:p>
    <w:p w14:paraId="2B622736" w14:textId="69E26781" w:rsidR="00055669"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Pr>
          <w:rFonts w:ascii="Palatino Linotype" w:eastAsiaTheme="minorEastAsia" w:hAnsi="Palatino Linotype" w:cs="Arial"/>
          <w:sz w:val="24"/>
          <w:szCs w:val="24"/>
          <w:lang w:val="es-ES_tradnl" w:eastAsia="es-ES"/>
        </w:rPr>
        <w:t xml:space="preserve">El </w:t>
      </w:r>
      <w:r w:rsidRPr="00055669">
        <w:rPr>
          <w:rFonts w:ascii="Palatino Linotype" w:eastAsiaTheme="minorEastAsia" w:hAnsi="Palatino Linotype" w:cs="Arial"/>
          <w:sz w:val="24"/>
          <w:szCs w:val="24"/>
          <w:lang w:val="es-ES_tradnl" w:eastAsia="es-ES"/>
        </w:rPr>
        <w:t>diecinueve</w:t>
      </w:r>
      <w:r w:rsidR="00C16FDA" w:rsidRPr="00055669">
        <w:rPr>
          <w:rFonts w:ascii="Palatino Linotype" w:eastAsiaTheme="minorEastAsia" w:hAnsi="Palatino Linotype" w:cs="Arial"/>
          <w:sz w:val="24"/>
          <w:szCs w:val="24"/>
          <w:lang w:val="es-ES_tradnl" w:eastAsia="es-ES"/>
        </w:rPr>
        <w:t xml:space="preserve"> (1</w:t>
      </w:r>
      <w:r w:rsidRPr="00055669">
        <w:rPr>
          <w:rFonts w:ascii="Palatino Linotype" w:eastAsiaTheme="minorEastAsia" w:hAnsi="Palatino Linotype" w:cs="Arial"/>
          <w:sz w:val="24"/>
          <w:szCs w:val="24"/>
          <w:lang w:val="es-ES_tradnl" w:eastAsia="es-ES"/>
        </w:rPr>
        <w:t>9</w:t>
      </w:r>
      <w:r w:rsidR="00EC4F5B" w:rsidRPr="00055669">
        <w:rPr>
          <w:rFonts w:ascii="Palatino Linotype" w:eastAsiaTheme="minorEastAsia" w:hAnsi="Palatino Linotype" w:cs="Arial"/>
          <w:sz w:val="24"/>
          <w:szCs w:val="24"/>
          <w:lang w:val="es-ES_tradnl" w:eastAsia="es-ES"/>
        </w:rPr>
        <w:t>)</w:t>
      </w:r>
      <w:r w:rsidR="00E113EC" w:rsidRPr="00055669">
        <w:rPr>
          <w:rFonts w:ascii="Palatino Linotype" w:eastAsiaTheme="minorEastAsia" w:hAnsi="Palatino Linotype" w:cs="Arial"/>
          <w:sz w:val="24"/>
          <w:szCs w:val="24"/>
          <w:lang w:val="es-ES_tradnl" w:eastAsia="es-ES"/>
        </w:rPr>
        <w:t xml:space="preserve"> </w:t>
      </w:r>
      <w:r w:rsidR="00EC4F5B" w:rsidRPr="00055669">
        <w:rPr>
          <w:rFonts w:ascii="Palatino Linotype" w:eastAsiaTheme="minorEastAsia" w:hAnsi="Palatino Linotype" w:cs="Arial"/>
          <w:sz w:val="24"/>
          <w:szCs w:val="24"/>
          <w:lang w:val="es-ES_tradnl" w:eastAsia="es-ES"/>
        </w:rPr>
        <w:t xml:space="preserve">de </w:t>
      </w:r>
      <w:r w:rsidRPr="00055669">
        <w:rPr>
          <w:rFonts w:ascii="Palatino Linotype" w:eastAsiaTheme="minorEastAsia" w:hAnsi="Palatino Linotype" w:cs="Arial"/>
          <w:sz w:val="24"/>
          <w:szCs w:val="24"/>
          <w:lang w:val="es-ES_tradnl" w:eastAsia="es-ES"/>
        </w:rPr>
        <w:t>marzo</w:t>
      </w:r>
      <w:r w:rsidR="00EC4F5B" w:rsidRPr="00E2121E">
        <w:rPr>
          <w:rFonts w:ascii="Palatino Linotype" w:eastAsiaTheme="minorEastAsia" w:hAnsi="Palatino Linotype" w:cs="Arial"/>
          <w:sz w:val="24"/>
          <w:szCs w:val="24"/>
          <w:lang w:val="es-ES_tradnl" w:eastAsia="es-ES"/>
        </w:rPr>
        <w:t xml:space="preserve"> de </w:t>
      </w:r>
      <w:r w:rsidR="009640E7" w:rsidRPr="00E2121E">
        <w:rPr>
          <w:rFonts w:ascii="Palatino Linotype" w:hAnsi="Palatino Linotype"/>
          <w:color w:val="000000"/>
          <w:sz w:val="24"/>
        </w:rPr>
        <w:t xml:space="preserve">dos mil </w:t>
      </w:r>
      <w:r>
        <w:rPr>
          <w:rFonts w:ascii="Palatino Linotype" w:hAnsi="Palatino Linotype"/>
          <w:color w:val="000000"/>
          <w:sz w:val="24"/>
        </w:rPr>
        <w:t>veinte</w:t>
      </w:r>
      <w:r w:rsidR="009640E7" w:rsidRPr="00E2121E">
        <w:rPr>
          <w:rFonts w:ascii="Palatino Linotype" w:eastAsiaTheme="minorEastAsia" w:hAnsi="Palatino Linotype" w:cs="Arial"/>
          <w:sz w:val="24"/>
          <w:szCs w:val="24"/>
          <w:lang w:val="es-ES_tradnl" w:eastAsia="es-ES"/>
        </w:rPr>
        <w:t xml:space="preserve">, </w:t>
      </w:r>
      <w:r w:rsidR="00EC4F5B" w:rsidRPr="00E2121E">
        <w:rPr>
          <w:rFonts w:ascii="Palatino Linotype" w:eastAsiaTheme="minorEastAsia" w:hAnsi="Palatino Linotype" w:cs="Arial"/>
          <w:sz w:val="24"/>
          <w:szCs w:val="24"/>
          <w:lang w:val="es-ES_tradnl" w:eastAsia="es-ES"/>
        </w:rPr>
        <w:t xml:space="preserve">el </w:t>
      </w:r>
      <w:r w:rsidR="00E113EC" w:rsidRPr="00E2121E">
        <w:rPr>
          <w:rFonts w:ascii="Palatino Linotype" w:eastAsiaTheme="minorEastAsia" w:hAnsi="Palatino Linotype" w:cs="Arial"/>
          <w:b/>
          <w:sz w:val="24"/>
          <w:szCs w:val="24"/>
          <w:lang w:val="es-ES_tradnl" w:eastAsia="es-ES"/>
        </w:rPr>
        <w:t>SUJETO OBLIGADO</w:t>
      </w:r>
      <w:r w:rsidR="00E113EC" w:rsidRPr="00E2121E">
        <w:rPr>
          <w:rFonts w:ascii="Palatino Linotype" w:eastAsiaTheme="minorEastAsia" w:hAnsi="Palatino Linotype" w:cs="Arial"/>
          <w:sz w:val="24"/>
          <w:szCs w:val="24"/>
          <w:lang w:val="es-ES_tradnl" w:eastAsia="es-ES"/>
        </w:rPr>
        <w:t xml:space="preserve"> </w:t>
      </w:r>
      <w:r>
        <w:rPr>
          <w:rFonts w:ascii="Palatino Linotype" w:hAnsi="Palatino Linotype"/>
          <w:color w:val="000000"/>
          <w:sz w:val="24"/>
        </w:rPr>
        <w:t>respondió</w:t>
      </w:r>
      <w:r w:rsidR="009640E7" w:rsidRPr="00E2121E">
        <w:rPr>
          <w:rFonts w:ascii="Palatino Linotype" w:hAnsi="Palatino Linotype"/>
          <w:color w:val="000000"/>
          <w:sz w:val="24"/>
        </w:rPr>
        <w:t xml:space="preserve"> a la solicitud de inf</w:t>
      </w:r>
      <w:r w:rsidR="00C16FDA">
        <w:rPr>
          <w:rFonts w:ascii="Palatino Linotype" w:hAnsi="Palatino Linotype"/>
          <w:color w:val="000000"/>
          <w:sz w:val="24"/>
        </w:rPr>
        <w:t>ormación</w:t>
      </w:r>
      <w:r>
        <w:rPr>
          <w:rFonts w:ascii="Palatino Linotype" w:hAnsi="Palatino Linotype"/>
          <w:color w:val="000000"/>
          <w:sz w:val="24"/>
        </w:rPr>
        <w:t xml:space="preserve"> en los siguientes términos</w:t>
      </w:r>
      <w:r w:rsidR="002F3E2A" w:rsidRPr="00E2121E">
        <w:rPr>
          <w:rFonts w:ascii="Palatino Linotype" w:hAnsi="Palatino Linotype"/>
          <w:color w:val="000000"/>
          <w:sz w:val="24"/>
        </w:rPr>
        <w:t>:</w:t>
      </w:r>
    </w:p>
    <w:p w14:paraId="2DA9AF35" w14:textId="41804607" w:rsidR="00055669"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35E708A0" w:rsidR="00055669"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r>
        <w:rPr>
          <w:rFonts w:ascii="Palatino Linotype" w:eastAsiaTheme="minorEastAsia" w:hAnsi="Palatino Linotype" w:cs="Arial"/>
          <w:i/>
          <w:sz w:val="24"/>
          <w:lang w:eastAsia="es-ES"/>
        </w:rPr>
        <w:t>“Se anexa respuesta a su solicitud.” (Sic)</w:t>
      </w:r>
    </w:p>
    <w:p w14:paraId="73D5CCD7" w14:textId="7D84F9D7" w:rsidR="00055669"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7171BADE" w14:textId="355E680F" w:rsidR="00055669" w:rsidRDefault="00055669" w:rsidP="00055669">
      <w:pPr>
        <w:spacing w:before="240" w:after="240" w:line="360" w:lineRule="auto"/>
        <w:ind w:left="851"/>
        <w:contextualSpacing/>
        <w:jc w:val="both"/>
        <w:rPr>
          <w:rFonts w:ascii="Palatino Linotype" w:eastAsiaTheme="minorEastAsia" w:hAnsi="Palatino Linotype" w:cs="Arial"/>
          <w:sz w:val="24"/>
          <w:lang w:eastAsia="es-ES"/>
        </w:rPr>
      </w:pPr>
      <w:r>
        <w:rPr>
          <w:rFonts w:ascii="Palatino Linotype" w:eastAsiaTheme="minorEastAsia" w:hAnsi="Palatino Linotype" w:cs="Arial"/>
          <w:sz w:val="24"/>
          <w:lang w:eastAsia="es-ES"/>
        </w:rPr>
        <w:t>Respuesta a la que adjunto los archivos electrónicos denominados y descritos en el orden siguiente:</w:t>
      </w:r>
    </w:p>
    <w:p w14:paraId="77D44C67" w14:textId="1276FD3E" w:rsidR="006D4766" w:rsidRPr="006D4766" w:rsidRDefault="00055669" w:rsidP="005D4918">
      <w:pPr>
        <w:pStyle w:val="Prrafodelista"/>
        <w:numPr>
          <w:ilvl w:val="0"/>
          <w:numId w:val="25"/>
        </w:numPr>
        <w:spacing w:before="240" w:after="240" w:line="360" w:lineRule="auto"/>
        <w:ind w:left="851" w:hanging="284"/>
        <w:jc w:val="both"/>
        <w:rPr>
          <w:rFonts w:ascii="Palatino Linotype" w:eastAsiaTheme="minorEastAsia" w:hAnsi="Palatino Linotype" w:cs="Arial"/>
          <w:i/>
          <w:sz w:val="24"/>
          <w:lang w:eastAsia="es-ES"/>
        </w:rPr>
      </w:pPr>
      <w:r>
        <w:rPr>
          <w:rFonts w:ascii="Palatino Linotype" w:eastAsiaTheme="minorEastAsia" w:hAnsi="Palatino Linotype" w:cs="Arial"/>
          <w:b/>
          <w:i/>
          <w:sz w:val="24"/>
          <w:lang w:eastAsia="es-ES"/>
        </w:rPr>
        <w:t xml:space="preserve">00159.pdf: </w:t>
      </w:r>
      <w:r>
        <w:rPr>
          <w:rFonts w:ascii="Palatino Linotype" w:eastAsiaTheme="minorEastAsia" w:hAnsi="Palatino Linotype" w:cs="Arial"/>
          <w:sz w:val="24"/>
          <w:lang w:eastAsia="es-ES"/>
        </w:rPr>
        <w:t>Se trata del oficio número 208C0101320200L/0903/2020 del diecisiete (17) de marzo de dos mil veinte, suscrito y firmado por el Subdirector de Recursos M</w:t>
      </w:r>
      <w:r w:rsidR="006D4766">
        <w:rPr>
          <w:rFonts w:ascii="Palatino Linotype" w:eastAsiaTheme="minorEastAsia" w:hAnsi="Palatino Linotype" w:cs="Arial"/>
          <w:sz w:val="24"/>
          <w:lang w:eastAsia="es-ES"/>
        </w:rPr>
        <w:t>ateriales, en el que refirió: “…</w:t>
      </w:r>
      <w:r w:rsidR="006D4766" w:rsidRPr="006D4766">
        <w:rPr>
          <w:rFonts w:ascii="Palatino Linotype" w:eastAsiaTheme="minorEastAsia" w:hAnsi="Palatino Linotype" w:cs="Arial"/>
          <w:i/>
          <w:sz w:val="24"/>
          <w:lang w:eastAsia="es-ES"/>
        </w:rPr>
        <w:t>se anexa relación de los montos de las suficiencias presupuestales de los procesos adquisitivos en las modalidades de licitación pública y adjudicaciones directas por excepción a la licitación pública.</w:t>
      </w:r>
      <w:r w:rsidR="006D4766">
        <w:rPr>
          <w:rFonts w:ascii="Palatino Linotype" w:eastAsiaTheme="minorEastAsia" w:hAnsi="Palatino Linotype" w:cs="Arial"/>
          <w:i/>
          <w:sz w:val="24"/>
          <w:lang w:eastAsia="es-ES"/>
        </w:rPr>
        <w:t>” (Sic)</w:t>
      </w:r>
      <w:r w:rsidR="006D4766" w:rsidRPr="006D4766">
        <w:rPr>
          <w:rFonts w:ascii="Palatino Linotype" w:eastAsiaTheme="minorEastAsia" w:hAnsi="Palatino Linotype" w:cs="Arial"/>
          <w:i/>
          <w:sz w:val="24"/>
          <w:lang w:eastAsia="es-ES"/>
        </w:rPr>
        <w:t xml:space="preserve"> </w:t>
      </w:r>
    </w:p>
    <w:p w14:paraId="1D25DCFB" w14:textId="3AC829E2" w:rsidR="006D4766" w:rsidRDefault="006D4766" w:rsidP="005D4918">
      <w:pPr>
        <w:pStyle w:val="Prrafodelista"/>
        <w:numPr>
          <w:ilvl w:val="0"/>
          <w:numId w:val="25"/>
        </w:numPr>
        <w:spacing w:before="240" w:after="240" w:line="360" w:lineRule="auto"/>
        <w:ind w:left="851" w:hanging="284"/>
        <w:jc w:val="both"/>
        <w:rPr>
          <w:rFonts w:ascii="Palatino Linotype" w:eastAsiaTheme="minorEastAsia" w:hAnsi="Palatino Linotype" w:cs="Arial"/>
          <w:sz w:val="24"/>
          <w:lang w:eastAsia="es-ES"/>
        </w:rPr>
      </w:pPr>
      <w:r>
        <w:rPr>
          <w:rFonts w:ascii="Palatino Linotype" w:eastAsiaTheme="minorEastAsia" w:hAnsi="Palatino Linotype" w:cs="Arial"/>
          <w:b/>
          <w:i/>
          <w:sz w:val="24"/>
          <w:lang w:eastAsia="es-ES"/>
        </w:rPr>
        <w:t>SAIMEX 00159 IP</w:t>
      </w:r>
      <w:r w:rsidRPr="006D4766">
        <w:rPr>
          <w:rFonts w:ascii="Palatino Linotype" w:eastAsiaTheme="minorEastAsia" w:hAnsi="Palatino Linotype" w:cs="Arial"/>
          <w:b/>
          <w:i/>
          <w:sz w:val="24"/>
          <w:lang w:eastAsia="es-ES"/>
        </w:rPr>
        <w:t>.docx</w:t>
      </w:r>
      <w:r>
        <w:rPr>
          <w:rFonts w:ascii="Palatino Linotype" w:eastAsiaTheme="minorEastAsia" w:hAnsi="Palatino Linotype" w:cs="Arial"/>
          <w:b/>
          <w:i/>
          <w:sz w:val="24"/>
          <w:lang w:eastAsia="es-ES"/>
        </w:rPr>
        <w:t xml:space="preserve">: </w:t>
      </w:r>
      <w:r>
        <w:rPr>
          <w:rFonts w:ascii="Palatino Linotype" w:eastAsiaTheme="minorEastAsia" w:hAnsi="Palatino Linotype" w:cs="Arial"/>
          <w:sz w:val="24"/>
          <w:lang w:eastAsia="es-ES"/>
        </w:rPr>
        <w:t xml:space="preserve">Consiste en el escrito a través del cual el </w:t>
      </w:r>
      <w:r>
        <w:rPr>
          <w:rFonts w:ascii="Palatino Linotype" w:eastAsiaTheme="minorEastAsia" w:hAnsi="Palatino Linotype" w:cs="Arial"/>
          <w:b/>
          <w:sz w:val="24"/>
          <w:lang w:eastAsia="es-ES"/>
        </w:rPr>
        <w:t xml:space="preserve">SUJETO OBLIGADO </w:t>
      </w:r>
      <w:r>
        <w:rPr>
          <w:rFonts w:ascii="Palatino Linotype" w:eastAsiaTheme="minorEastAsia" w:hAnsi="Palatino Linotype" w:cs="Arial"/>
          <w:sz w:val="24"/>
          <w:lang w:eastAsia="es-ES"/>
        </w:rPr>
        <w:t xml:space="preserve">manifiesta que en adjunto se encontrara la información proporcionada en respuesta a la solicitud por el Titular de la Subdirección de Recursos Materiales. </w:t>
      </w:r>
    </w:p>
    <w:p w14:paraId="3A515464" w14:textId="77051871" w:rsidR="00472478" w:rsidRPr="00E2121E"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Pr>
          <w:rFonts w:ascii="Palatino Linotype" w:eastAsia="Times New Roman" w:hAnsi="Palatino Linotype" w:cs="Arial"/>
          <w:sz w:val="24"/>
          <w:lang w:val="es-ES"/>
        </w:rPr>
        <w:lastRenderedPageBreak/>
        <w:t xml:space="preserve">El </w:t>
      </w:r>
      <w:r w:rsidRPr="006D4766">
        <w:rPr>
          <w:rFonts w:ascii="Palatino Linotype" w:eastAsia="Times New Roman" w:hAnsi="Palatino Linotype" w:cs="Arial"/>
          <w:sz w:val="24"/>
          <w:lang w:val="es-ES"/>
        </w:rPr>
        <w:t>diecinueve</w:t>
      </w:r>
      <w:r>
        <w:rPr>
          <w:rFonts w:ascii="Palatino Linotype" w:eastAsia="Times New Roman" w:hAnsi="Palatino Linotype" w:cs="Arial"/>
          <w:sz w:val="24"/>
          <w:lang w:val="es-ES"/>
        </w:rPr>
        <w:t xml:space="preserve"> </w:t>
      </w:r>
      <w:r w:rsidR="00C16FDA" w:rsidRPr="006D4766">
        <w:rPr>
          <w:rFonts w:ascii="Palatino Linotype" w:eastAsia="Times New Roman" w:hAnsi="Palatino Linotype" w:cs="Arial"/>
          <w:sz w:val="24"/>
          <w:lang w:val="es-ES"/>
        </w:rPr>
        <w:t>(</w:t>
      </w:r>
      <w:r>
        <w:rPr>
          <w:rFonts w:ascii="Palatino Linotype" w:eastAsia="Times New Roman" w:hAnsi="Palatino Linotype" w:cs="Arial"/>
          <w:sz w:val="24"/>
          <w:lang w:val="es-ES"/>
        </w:rPr>
        <w:t>19</w:t>
      </w:r>
      <w:r w:rsidR="00DE4BA1" w:rsidRPr="006D4766">
        <w:rPr>
          <w:rFonts w:ascii="Palatino Linotype" w:eastAsia="Times New Roman" w:hAnsi="Palatino Linotype" w:cs="Arial"/>
          <w:sz w:val="24"/>
          <w:lang w:val="es-ES"/>
        </w:rPr>
        <w:t xml:space="preserve">) de </w:t>
      </w:r>
      <w:r>
        <w:rPr>
          <w:rFonts w:ascii="Palatino Linotype" w:eastAsia="Times New Roman" w:hAnsi="Palatino Linotype" w:cs="Arial"/>
          <w:sz w:val="24"/>
          <w:lang w:val="es-ES"/>
        </w:rPr>
        <w:t>marzo</w:t>
      </w:r>
      <w:r w:rsidR="00DE4BA1" w:rsidRPr="00E2121E">
        <w:rPr>
          <w:rFonts w:ascii="Palatino Linotype" w:eastAsia="Times New Roman" w:hAnsi="Palatino Linotype" w:cs="Arial"/>
          <w:sz w:val="24"/>
          <w:lang w:val="es-ES"/>
        </w:rPr>
        <w:t xml:space="preserve"> de dos mil </w:t>
      </w:r>
      <w:r w:rsidR="006F7D6C" w:rsidRPr="00E2121E">
        <w:rPr>
          <w:rFonts w:ascii="Palatino Linotype" w:eastAsia="Times New Roman" w:hAnsi="Palatino Linotype" w:cs="Arial"/>
          <w:sz w:val="24"/>
          <w:lang w:val="es-ES"/>
        </w:rPr>
        <w:t>veinte</w:t>
      </w:r>
      <w:r w:rsidR="00DE4BA1" w:rsidRPr="00E2121E">
        <w:rPr>
          <w:rFonts w:ascii="Palatino Linotype" w:eastAsia="Times New Roman" w:hAnsi="Palatino Linotype" w:cs="Arial"/>
          <w:sz w:val="24"/>
          <w:lang w:val="es-ES"/>
        </w:rPr>
        <w:t>, el particular interpuso el recurso de revisión</w:t>
      </w:r>
      <w:r w:rsidR="00907EEC">
        <w:rPr>
          <w:rFonts w:ascii="Palatino Linotype" w:eastAsia="Times New Roman" w:hAnsi="Palatino Linotype" w:cs="Arial"/>
          <w:sz w:val="24"/>
          <w:lang w:val="es-ES"/>
        </w:rPr>
        <w:t xml:space="preserve"> registrado con el número de expediente</w:t>
      </w:r>
      <w:r w:rsidR="00DE4BA1" w:rsidRPr="00E2121E">
        <w:rPr>
          <w:rFonts w:ascii="Palatino Linotype" w:eastAsia="Times New Roman" w:hAnsi="Palatino Linotype" w:cs="Arial"/>
          <w:sz w:val="24"/>
          <w:lang w:val="es-ES"/>
        </w:rPr>
        <w:t xml:space="preserve"> </w:t>
      </w:r>
      <w:r w:rsidR="008C33F2">
        <w:rPr>
          <w:rFonts w:ascii="Palatino Linotype" w:eastAsia="Calibri" w:hAnsi="Palatino Linotype" w:cs="Arial"/>
          <w:b/>
          <w:sz w:val="24"/>
          <w:lang w:val="es-ES"/>
        </w:rPr>
        <w:t>0</w:t>
      </w:r>
      <w:r>
        <w:rPr>
          <w:rFonts w:ascii="Palatino Linotype" w:eastAsia="Calibri" w:hAnsi="Palatino Linotype" w:cs="Arial"/>
          <w:b/>
          <w:sz w:val="24"/>
          <w:lang w:val="es-ES"/>
        </w:rPr>
        <w:t>1638</w:t>
      </w:r>
      <w:r w:rsidR="006F7D6C" w:rsidRPr="00E2121E">
        <w:rPr>
          <w:rFonts w:ascii="Palatino Linotype" w:eastAsia="Calibri" w:hAnsi="Palatino Linotype" w:cs="Arial"/>
          <w:b/>
          <w:sz w:val="24"/>
          <w:lang w:val="es-ES"/>
        </w:rPr>
        <w:t>/INFOEM/IP/RR/2020</w:t>
      </w:r>
      <w:r w:rsidR="00DE4BA1" w:rsidRPr="00E2121E">
        <w:rPr>
          <w:rFonts w:ascii="Palatino Linotype" w:eastAsia="Calibri" w:hAnsi="Palatino Linotype" w:cs="Arial"/>
          <w:b/>
          <w:sz w:val="24"/>
          <w:lang w:val="es-ES"/>
        </w:rPr>
        <w:t>;</w:t>
      </w:r>
      <w:r w:rsidR="00DE4BA1" w:rsidRPr="00E2121E">
        <w:rPr>
          <w:rFonts w:ascii="Palatino Linotype" w:eastAsia="Times New Roman" w:hAnsi="Palatino Linotype" w:cs="Arial"/>
          <w:sz w:val="24"/>
          <w:lang w:val="es-ES"/>
        </w:rPr>
        <w:t xml:space="preserve"> impugnación en la que refirió lo siguiente:</w:t>
      </w:r>
    </w:p>
    <w:p w14:paraId="6C672A91" w14:textId="77777777" w:rsidR="00835E2B" w:rsidRPr="00E2121E"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052B8D07" w:rsidR="00DE4BA1" w:rsidRPr="00E2121E" w:rsidRDefault="00472478" w:rsidP="00472478">
      <w:pPr>
        <w:pStyle w:val="Prrafodelista"/>
        <w:numPr>
          <w:ilvl w:val="0"/>
          <w:numId w:val="20"/>
        </w:numPr>
        <w:spacing w:after="0" w:line="360" w:lineRule="auto"/>
        <w:ind w:left="567" w:firstLine="0"/>
        <w:jc w:val="both"/>
        <w:rPr>
          <w:rFonts w:ascii="Palatino Linotype" w:eastAsia="Times New Roman" w:hAnsi="Palatino Linotype" w:cs="Arial"/>
          <w:i/>
          <w:lang w:val="es-ES"/>
        </w:rPr>
      </w:pPr>
      <w:r w:rsidRPr="00E2121E">
        <w:rPr>
          <w:rFonts w:ascii="Palatino Linotype" w:eastAsia="Times New Roman" w:hAnsi="Palatino Linotype" w:cs="Arial"/>
          <w:b/>
          <w:lang w:val="es-ES"/>
        </w:rPr>
        <w:t xml:space="preserve">  </w:t>
      </w:r>
      <w:r w:rsidR="00DE4BA1" w:rsidRPr="00E2121E">
        <w:rPr>
          <w:rFonts w:ascii="Palatino Linotype" w:eastAsia="Times New Roman" w:hAnsi="Palatino Linotype" w:cs="Arial"/>
          <w:b/>
          <w:lang w:val="es-ES"/>
        </w:rPr>
        <w:t>Acto impugnado:</w:t>
      </w:r>
      <w:r w:rsidR="00DE4BA1" w:rsidRPr="00E2121E">
        <w:rPr>
          <w:rFonts w:ascii="Palatino Linotype" w:eastAsia="Times New Roman" w:hAnsi="Palatino Linotype" w:cs="Arial"/>
          <w:lang w:val="es-ES"/>
        </w:rPr>
        <w:t xml:space="preserve"> </w:t>
      </w:r>
      <w:r w:rsidR="00DE4BA1" w:rsidRPr="00895528">
        <w:rPr>
          <w:rFonts w:ascii="Palatino Linotype" w:eastAsia="Times New Roman" w:hAnsi="Palatino Linotype" w:cs="Arial"/>
          <w:i/>
          <w:lang w:val="es-ES"/>
        </w:rPr>
        <w:t>“</w:t>
      </w:r>
      <w:r w:rsidR="006D4766" w:rsidRPr="006D4766">
        <w:rPr>
          <w:rFonts w:ascii="Palatino Linotype" w:hAnsi="Palatino Linotype"/>
          <w:i/>
          <w:color w:val="000000"/>
        </w:rPr>
        <w:t>La información solicitada no fue entregada.</w:t>
      </w:r>
      <w:r w:rsidR="00895528" w:rsidRPr="00895528">
        <w:rPr>
          <w:rFonts w:ascii="Palatino Linotype" w:hAnsi="Palatino Linotype"/>
          <w:i/>
          <w:color w:val="000000"/>
        </w:rPr>
        <w:t>”</w:t>
      </w:r>
      <w:r w:rsidR="00DE4BA1" w:rsidRPr="00895528">
        <w:rPr>
          <w:rFonts w:ascii="Palatino Linotype" w:eastAsia="Times New Roman" w:hAnsi="Palatino Linotype" w:cs="Arial"/>
          <w:i/>
          <w:lang w:val="es-ES"/>
        </w:rPr>
        <w:t xml:space="preserve"> (Sic)</w:t>
      </w:r>
    </w:p>
    <w:p w14:paraId="49FC37A3" w14:textId="5EFD3884" w:rsidR="00E113EC" w:rsidRPr="00E2121E" w:rsidRDefault="00472478" w:rsidP="009D0086">
      <w:pPr>
        <w:pStyle w:val="Prrafodelista"/>
        <w:numPr>
          <w:ilvl w:val="0"/>
          <w:numId w:val="20"/>
        </w:numPr>
        <w:tabs>
          <w:tab w:val="left" w:pos="426"/>
        </w:tabs>
        <w:spacing w:after="0" w:line="360" w:lineRule="auto"/>
        <w:ind w:left="567" w:firstLine="0"/>
        <w:jc w:val="both"/>
        <w:rPr>
          <w:rFonts w:ascii="Palatino Linotype" w:eastAsia="Times New Roman" w:hAnsi="Palatino Linotype" w:cs="Arial"/>
          <w:i/>
          <w:lang w:val="es-ES"/>
        </w:rPr>
      </w:pPr>
      <w:r w:rsidRPr="00E2121E">
        <w:rPr>
          <w:rFonts w:ascii="Palatino Linotype" w:eastAsia="Times New Roman" w:hAnsi="Palatino Linotype" w:cs="Arial"/>
          <w:b/>
          <w:lang w:val="es-ES"/>
        </w:rPr>
        <w:t xml:space="preserve">  </w:t>
      </w:r>
      <w:r w:rsidR="00DE4BA1" w:rsidRPr="00E2121E">
        <w:rPr>
          <w:rFonts w:ascii="Palatino Linotype" w:eastAsia="Times New Roman" w:hAnsi="Palatino Linotype" w:cs="Arial"/>
          <w:b/>
          <w:lang w:val="es-ES"/>
        </w:rPr>
        <w:t>Razones o motivos de inconformidad:</w:t>
      </w:r>
      <w:r w:rsidR="00DE4BA1" w:rsidRPr="00E2121E">
        <w:rPr>
          <w:rFonts w:ascii="Palatino Linotype" w:eastAsia="Times New Roman" w:hAnsi="Palatino Linotype" w:cs="Arial"/>
          <w:lang w:val="es-ES"/>
        </w:rPr>
        <w:t xml:space="preserve"> </w:t>
      </w:r>
      <w:r w:rsidR="00C32AE9">
        <w:rPr>
          <w:rFonts w:ascii="Palatino Linotype" w:eastAsia="Times New Roman" w:hAnsi="Palatino Linotype" w:cs="Arial"/>
          <w:lang w:val="es-ES"/>
        </w:rPr>
        <w:t>“</w:t>
      </w:r>
      <w:r w:rsidR="006D4766" w:rsidRPr="006D4766">
        <w:rPr>
          <w:rFonts w:ascii="Palatino Linotype" w:eastAsia="Times New Roman" w:hAnsi="Palatino Linotype" w:cs="Arial"/>
          <w:i/>
        </w:rPr>
        <w:t>En los archivos adjuntos al acuse de respuesta, se señala que "se anexa relación de los montos de las suficiencias presupuestales de los procesos adquisitivos en las modalidades de licitación pública y adjudicaciones directas por excepción a a licitación pública", sin que dicha relación obre en los documentos</w:t>
      </w:r>
      <w:r w:rsidR="00895528" w:rsidRPr="00895528">
        <w:rPr>
          <w:rFonts w:ascii="Palatino Linotype" w:hAnsi="Palatino Linotype"/>
          <w:i/>
          <w:color w:val="000000"/>
        </w:rPr>
        <w:t>.</w:t>
      </w:r>
      <w:r w:rsidR="00895528" w:rsidRPr="00895528">
        <w:rPr>
          <w:rFonts w:ascii="Palatino Linotype" w:eastAsia="Times New Roman" w:hAnsi="Palatino Linotype" w:cs="Arial"/>
          <w:i/>
          <w:lang w:val="es-ES"/>
        </w:rPr>
        <w:t>”</w:t>
      </w:r>
      <w:r w:rsidR="00DE4BA1" w:rsidRPr="00895528">
        <w:rPr>
          <w:rFonts w:ascii="Palatino Linotype" w:eastAsia="Times New Roman" w:hAnsi="Palatino Linotype" w:cs="Arial"/>
          <w:i/>
          <w:lang w:val="es-ES"/>
        </w:rPr>
        <w:t xml:space="preserve"> (Sic)</w:t>
      </w:r>
    </w:p>
    <w:p w14:paraId="5FC22AAC" w14:textId="77777777" w:rsidR="00835E2B" w:rsidRPr="00E2121E" w:rsidRDefault="00835E2B" w:rsidP="00835E2B">
      <w:pPr>
        <w:tabs>
          <w:tab w:val="left" w:pos="426"/>
        </w:tabs>
        <w:spacing w:after="0" w:line="360" w:lineRule="auto"/>
        <w:ind w:left="567"/>
        <w:jc w:val="both"/>
        <w:rPr>
          <w:rFonts w:ascii="Palatino Linotype" w:eastAsia="Times New Roman" w:hAnsi="Palatino Linotype" w:cs="Arial"/>
          <w:i/>
          <w:lang w:val="es-ES"/>
        </w:rPr>
      </w:pPr>
    </w:p>
    <w:bookmarkEnd w:id="1"/>
    <w:bookmarkEnd w:id="2"/>
    <w:bookmarkEnd w:id="3"/>
    <w:p w14:paraId="6BEF517D" w14:textId="5C9F372C" w:rsidR="00E113EC" w:rsidRPr="00E2121E"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Pr>
          <w:rFonts w:ascii="Palatino Linotype" w:eastAsia="Times New Roman" w:hAnsi="Palatino Linotype" w:cs="Arial"/>
          <w:sz w:val="24"/>
          <w:szCs w:val="24"/>
          <w:lang w:val="es-ES" w:eastAsia="es-ES"/>
        </w:rPr>
        <w:t xml:space="preserve">Con </w:t>
      </w:r>
      <w:r w:rsidR="00E113EC" w:rsidRPr="00E2121E">
        <w:rPr>
          <w:rFonts w:ascii="Palatino Linotype" w:eastAsiaTheme="minorEastAsia" w:hAnsi="Palatino Linotype" w:cs="Arial"/>
          <w:bCs/>
          <w:sz w:val="24"/>
          <w:szCs w:val="24"/>
          <w:lang w:val="es-ES_tradnl" w:eastAsia="es-ES"/>
        </w:rPr>
        <w:t xml:space="preserve">fundamento en lo dispuesto por el </w:t>
      </w:r>
      <w:r w:rsidR="00E113EC" w:rsidRPr="00E2121E">
        <w:rPr>
          <w:rFonts w:ascii="Palatino Linotype" w:eastAsia="Calibri" w:hAnsi="Palatino Linotype" w:cs="Arial"/>
          <w:sz w:val="24"/>
          <w:szCs w:val="24"/>
          <w:lang w:val="es-ES" w:eastAsia="es-ES"/>
        </w:rPr>
        <w:t xml:space="preserve">artículo 185 fracción I de la </w:t>
      </w:r>
      <w:r w:rsidR="00E113EC" w:rsidRPr="00E2121E">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E2121E">
        <w:rPr>
          <w:rFonts w:ascii="Palatino Linotype" w:eastAsia="Times New Roman" w:hAnsi="Palatino Linotype" w:cs="Arial"/>
          <w:sz w:val="24"/>
          <w:szCs w:val="24"/>
          <w:lang w:val="es-ES" w:eastAsia="es-ES"/>
        </w:rPr>
        <w:t xml:space="preserve">se turnó al </w:t>
      </w:r>
      <w:r w:rsidR="00E113EC" w:rsidRPr="00E2121E">
        <w:rPr>
          <w:rFonts w:ascii="Palatino Linotype" w:eastAsia="Times New Roman" w:hAnsi="Palatino Linotype" w:cs="Arial"/>
          <w:b/>
          <w:sz w:val="24"/>
          <w:szCs w:val="24"/>
          <w:lang w:val="es-ES" w:eastAsia="es-ES"/>
        </w:rPr>
        <w:t xml:space="preserve">Comisionado José Guadalupe Luna Hernández, </w:t>
      </w:r>
      <w:r w:rsidR="00D1544B">
        <w:rPr>
          <w:rFonts w:ascii="Palatino Linotype" w:eastAsia="Times New Roman" w:hAnsi="Palatino Linotype" w:cs="Arial"/>
          <w:sz w:val="24"/>
          <w:szCs w:val="24"/>
          <w:lang w:val="es-ES" w:eastAsia="es-ES"/>
        </w:rPr>
        <w:t>para proceder a su análisis.</w:t>
      </w:r>
    </w:p>
    <w:p w14:paraId="57160A1E" w14:textId="77777777" w:rsidR="00E113EC" w:rsidRPr="00E2121E"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4E02652A" w:rsidR="00E113EC" w:rsidRPr="00E2121E"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2121E">
        <w:rPr>
          <w:rFonts w:ascii="Palatino Linotype" w:eastAsia="Calibri" w:hAnsi="Palatino Linotype" w:cs="Arial"/>
          <w:sz w:val="24"/>
          <w:szCs w:val="24"/>
          <w:lang w:val="es-ES" w:eastAsia="es-ES"/>
        </w:rPr>
        <w:t>El Comisionado Ponente</w:t>
      </w:r>
      <w:r w:rsidR="00D1544B">
        <w:rPr>
          <w:rFonts w:ascii="Palatino Linotype" w:eastAsia="Calibri" w:hAnsi="Palatino Linotype" w:cs="Arial"/>
          <w:sz w:val="24"/>
          <w:szCs w:val="24"/>
          <w:lang w:val="es-ES" w:eastAsia="es-ES"/>
        </w:rPr>
        <w:t>,</w:t>
      </w:r>
      <w:r w:rsidRPr="00E2121E">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Pr>
          <w:rFonts w:ascii="Palatino Linotype" w:eastAsia="Calibri" w:hAnsi="Palatino Linotype" w:cs="Arial"/>
          <w:sz w:val="24"/>
          <w:szCs w:val="24"/>
          <w:lang w:val="es-ES" w:eastAsia="es-ES"/>
        </w:rPr>
        <w:t xml:space="preserve">uerdo de admisión del </w:t>
      </w:r>
      <w:r w:rsidR="00EC0FBA" w:rsidRPr="00EC0FBA">
        <w:rPr>
          <w:rFonts w:ascii="Palatino Linotype" w:eastAsia="Calibri" w:hAnsi="Palatino Linotype" w:cs="Arial"/>
          <w:sz w:val="24"/>
          <w:szCs w:val="24"/>
          <w:lang w:val="es-ES" w:eastAsia="es-ES"/>
        </w:rPr>
        <w:t>cinco</w:t>
      </w:r>
      <w:r w:rsidR="00835E2B" w:rsidRPr="00EC0FBA">
        <w:rPr>
          <w:rFonts w:ascii="Palatino Linotype" w:eastAsia="Calibri" w:hAnsi="Palatino Linotype" w:cs="Arial"/>
          <w:sz w:val="24"/>
          <w:szCs w:val="24"/>
          <w:lang w:val="es-ES" w:eastAsia="es-ES"/>
        </w:rPr>
        <w:t xml:space="preserve"> (</w:t>
      </w:r>
      <w:r w:rsidR="00EC0FBA" w:rsidRPr="00EC0FBA">
        <w:rPr>
          <w:rFonts w:ascii="Palatino Linotype" w:eastAsia="Calibri" w:hAnsi="Palatino Linotype" w:cs="Arial"/>
          <w:sz w:val="24"/>
          <w:szCs w:val="24"/>
          <w:lang w:val="es-ES" w:eastAsia="es-ES"/>
        </w:rPr>
        <w:t>05</w:t>
      </w:r>
      <w:r w:rsidRPr="00EC0FBA">
        <w:rPr>
          <w:rFonts w:ascii="Palatino Linotype" w:eastAsia="Calibri" w:hAnsi="Palatino Linotype" w:cs="Arial"/>
          <w:sz w:val="24"/>
          <w:szCs w:val="24"/>
          <w:lang w:val="es-ES" w:eastAsia="es-ES"/>
        </w:rPr>
        <w:t xml:space="preserve">) de </w:t>
      </w:r>
      <w:r w:rsidR="005069B0" w:rsidRPr="00EC0FBA">
        <w:rPr>
          <w:rFonts w:ascii="Palatino Linotype" w:eastAsia="Calibri" w:hAnsi="Palatino Linotype" w:cs="Arial"/>
          <w:sz w:val="24"/>
          <w:szCs w:val="24"/>
          <w:lang w:val="es-ES" w:eastAsia="es-ES"/>
        </w:rPr>
        <w:t>agosto</w:t>
      </w:r>
      <w:r w:rsidR="00E45EFD" w:rsidRPr="00EC0FBA">
        <w:rPr>
          <w:rFonts w:ascii="Palatino Linotype" w:eastAsia="Calibri" w:hAnsi="Palatino Linotype" w:cs="Arial"/>
          <w:b/>
          <w:sz w:val="24"/>
          <w:szCs w:val="24"/>
          <w:lang w:val="es-ES" w:eastAsia="es-ES"/>
        </w:rPr>
        <w:t xml:space="preserve"> </w:t>
      </w:r>
      <w:r w:rsidR="00835E2B" w:rsidRPr="00EC0FBA">
        <w:rPr>
          <w:rFonts w:ascii="Palatino Linotype" w:eastAsia="Calibri" w:hAnsi="Palatino Linotype" w:cs="Arial"/>
          <w:sz w:val="24"/>
          <w:szCs w:val="24"/>
          <w:lang w:val="es-ES" w:eastAsia="es-ES"/>
        </w:rPr>
        <w:t>de</w:t>
      </w:r>
      <w:r w:rsidR="00835E2B" w:rsidRPr="00E2121E">
        <w:rPr>
          <w:rFonts w:ascii="Palatino Linotype" w:eastAsia="Calibri" w:hAnsi="Palatino Linotype" w:cs="Arial"/>
          <w:sz w:val="24"/>
          <w:szCs w:val="24"/>
          <w:lang w:val="es-ES" w:eastAsia="es-ES"/>
        </w:rPr>
        <w:t xml:space="preserve"> dos mil veinte</w:t>
      </w:r>
      <w:r w:rsidRPr="00E2121E">
        <w:rPr>
          <w:rFonts w:ascii="Palatino Linotype" w:eastAsia="Calibri" w:hAnsi="Palatino Linotype" w:cs="Arial"/>
          <w:sz w:val="24"/>
          <w:szCs w:val="24"/>
          <w:lang w:val="es-ES" w:eastAsia="es-ES"/>
        </w:rPr>
        <w:t xml:space="preserve">, puso a disposición de las </w:t>
      </w:r>
      <w:r w:rsidR="00D1544B">
        <w:rPr>
          <w:rFonts w:ascii="Palatino Linotype" w:eastAsia="Calibri" w:hAnsi="Palatino Linotype" w:cs="Arial"/>
          <w:sz w:val="24"/>
          <w:szCs w:val="24"/>
          <w:lang w:val="es-ES" w:eastAsia="es-ES"/>
        </w:rPr>
        <w:t xml:space="preserve">partes el expediente electrónico vía SAIMEX para </w:t>
      </w:r>
      <w:r w:rsidRPr="00E2121E">
        <w:rPr>
          <w:rFonts w:ascii="Palatino Linotype" w:eastAsia="Calibri" w:hAnsi="Palatino Linotype" w:cs="Arial"/>
          <w:sz w:val="24"/>
          <w:szCs w:val="24"/>
          <w:lang w:val="es-ES" w:eastAsia="es-ES"/>
        </w:rPr>
        <w:t>que en un plazo máximo de siete días manifesta</w:t>
      </w:r>
      <w:r w:rsidR="00D1544B">
        <w:rPr>
          <w:rFonts w:ascii="Palatino Linotype" w:eastAsia="Calibri" w:hAnsi="Palatino Linotype" w:cs="Arial"/>
          <w:sz w:val="24"/>
          <w:szCs w:val="24"/>
          <w:lang w:val="es-ES" w:eastAsia="es-ES"/>
        </w:rPr>
        <w:t>ran lo que conforme a su derecho convinieran, ofreciendo</w:t>
      </w:r>
      <w:r w:rsidRPr="00E2121E">
        <w:rPr>
          <w:rFonts w:ascii="Palatino Linotype" w:eastAsia="Calibri" w:hAnsi="Palatino Linotype" w:cs="Arial"/>
          <w:sz w:val="24"/>
          <w:szCs w:val="24"/>
          <w:lang w:val="es-ES" w:eastAsia="es-ES"/>
        </w:rPr>
        <w:t xml:space="preserve"> pruebas y alegatos según corresponda al caso concreto, para que el </w:t>
      </w:r>
      <w:r w:rsidRPr="00E2121E">
        <w:rPr>
          <w:rFonts w:ascii="Palatino Linotype" w:eastAsia="Calibri" w:hAnsi="Palatino Linotype" w:cs="Arial"/>
          <w:b/>
          <w:sz w:val="24"/>
          <w:szCs w:val="24"/>
          <w:lang w:val="es-ES" w:eastAsia="es-ES"/>
        </w:rPr>
        <w:t>SUJETO OBLIGADO</w:t>
      </w:r>
      <w:r w:rsidR="00D1544B">
        <w:rPr>
          <w:rFonts w:ascii="Palatino Linotype" w:eastAsia="Calibri" w:hAnsi="Palatino Linotype" w:cs="Arial"/>
          <w:sz w:val="24"/>
          <w:szCs w:val="24"/>
          <w:lang w:val="es-ES" w:eastAsia="es-ES"/>
        </w:rPr>
        <w:t xml:space="preserve"> presentara</w:t>
      </w:r>
      <w:r w:rsidRPr="00E2121E">
        <w:rPr>
          <w:rFonts w:ascii="Palatino Linotype" w:eastAsia="Calibri" w:hAnsi="Palatino Linotype" w:cs="Arial"/>
          <w:sz w:val="24"/>
          <w:szCs w:val="24"/>
          <w:lang w:val="es-ES" w:eastAsia="es-ES"/>
        </w:rPr>
        <w:t xml:space="preserve"> el Informe Justificado procedente</w:t>
      </w:r>
      <w:r w:rsidR="00DF2CBA" w:rsidRPr="00E2121E">
        <w:rPr>
          <w:rFonts w:ascii="Palatino Linotype" w:eastAsia="Calibri" w:hAnsi="Palatino Linotype" w:cs="Arial"/>
          <w:sz w:val="24"/>
          <w:szCs w:val="24"/>
          <w:lang w:val="es-ES" w:eastAsia="es-ES"/>
        </w:rPr>
        <w:t>.</w:t>
      </w:r>
    </w:p>
    <w:p w14:paraId="12FD0346" w14:textId="77777777" w:rsidR="009D0086" w:rsidRPr="00E2121E"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25D8F5ED" w14:textId="339F7838" w:rsidR="00C531C8" w:rsidRPr="00D1544B" w:rsidRDefault="00474D39" w:rsidP="00D1544B">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732C9">
        <w:rPr>
          <w:rFonts w:ascii="Palatino Linotype" w:eastAsia="Calibri" w:hAnsi="Palatino Linotype" w:cs="Arial"/>
          <w:sz w:val="24"/>
          <w:lang w:val="es-ES"/>
        </w:rPr>
        <w:lastRenderedPageBreak/>
        <w:t>El</w:t>
      </w:r>
      <w:r w:rsidR="00DF2CBA" w:rsidRPr="000732C9">
        <w:rPr>
          <w:rFonts w:ascii="Palatino Linotype" w:eastAsia="Calibri" w:hAnsi="Palatino Linotype" w:cs="Arial"/>
          <w:sz w:val="24"/>
          <w:lang w:val="es-ES"/>
        </w:rPr>
        <w:t xml:space="preserve"> </w:t>
      </w:r>
      <w:r w:rsidR="00EC0FBA" w:rsidRPr="00EC0FBA">
        <w:rPr>
          <w:rFonts w:ascii="Palatino Linotype" w:eastAsia="Calibri" w:hAnsi="Palatino Linotype" w:cs="Arial"/>
          <w:sz w:val="24"/>
          <w:lang w:val="es-ES"/>
        </w:rPr>
        <w:t xml:space="preserve">siete </w:t>
      </w:r>
      <w:r w:rsidR="00997F97" w:rsidRPr="00EC0FBA">
        <w:rPr>
          <w:rFonts w:ascii="Palatino Linotype" w:eastAsia="Calibri" w:hAnsi="Palatino Linotype" w:cs="Arial"/>
          <w:sz w:val="24"/>
          <w:lang w:val="es-ES"/>
        </w:rPr>
        <w:t>(</w:t>
      </w:r>
      <w:r w:rsidR="00EC0FBA" w:rsidRPr="00EC0FBA">
        <w:rPr>
          <w:rFonts w:ascii="Palatino Linotype" w:eastAsia="Calibri" w:hAnsi="Palatino Linotype" w:cs="Arial"/>
          <w:sz w:val="24"/>
          <w:lang w:val="es-ES"/>
        </w:rPr>
        <w:t>07</w:t>
      </w:r>
      <w:r w:rsidR="00997F97" w:rsidRPr="00EC0FBA">
        <w:rPr>
          <w:rFonts w:ascii="Palatino Linotype" w:eastAsia="Calibri" w:hAnsi="Palatino Linotype" w:cs="Arial"/>
          <w:sz w:val="24"/>
          <w:lang w:val="es-ES"/>
        </w:rPr>
        <w:t xml:space="preserve">) de </w:t>
      </w:r>
      <w:r w:rsidR="005069B0" w:rsidRPr="00EC0FBA">
        <w:rPr>
          <w:rFonts w:ascii="Palatino Linotype" w:eastAsia="Calibri" w:hAnsi="Palatino Linotype" w:cs="Arial"/>
          <w:sz w:val="24"/>
          <w:lang w:val="es-ES"/>
        </w:rPr>
        <w:t>agosto</w:t>
      </w:r>
      <w:r w:rsidR="00997F97">
        <w:rPr>
          <w:rFonts w:ascii="Palatino Linotype" w:eastAsia="Calibri" w:hAnsi="Palatino Linotype" w:cs="Arial"/>
          <w:sz w:val="24"/>
          <w:lang w:val="es-ES"/>
        </w:rPr>
        <w:t xml:space="preserve"> de dos mil veinte</w:t>
      </w:r>
      <w:r w:rsidR="000732C9" w:rsidRPr="009D0086">
        <w:rPr>
          <w:rFonts w:ascii="Palatino Linotype" w:eastAsia="Calibri" w:hAnsi="Palatino Linotype" w:cs="Arial"/>
          <w:sz w:val="24"/>
          <w:lang w:val="es-ES"/>
        </w:rPr>
        <w:t xml:space="preserve">, el </w:t>
      </w:r>
      <w:r w:rsidR="000732C9" w:rsidRPr="009D0086">
        <w:rPr>
          <w:rFonts w:ascii="Palatino Linotype" w:eastAsia="Calibri" w:hAnsi="Palatino Linotype" w:cs="Arial"/>
          <w:b/>
          <w:sz w:val="24"/>
          <w:lang w:val="es-ES"/>
        </w:rPr>
        <w:t>SUJETO OBLIGADO</w:t>
      </w:r>
      <w:r w:rsidR="00D1544B">
        <w:rPr>
          <w:rFonts w:ascii="Palatino Linotype" w:eastAsia="Calibri" w:hAnsi="Palatino Linotype" w:cs="Arial"/>
          <w:sz w:val="24"/>
          <w:lang w:val="es-ES"/>
        </w:rPr>
        <w:t xml:space="preserve"> rindió su informe justificado </w:t>
      </w:r>
      <w:r w:rsidR="00EC0FBA">
        <w:rPr>
          <w:rFonts w:ascii="Palatino Linotype" w:eastAsia="Calibri" w:hAnsi="Palatino Linotype" w:cs="Arial"/>
          <w:sz w:val="24"/>
          <w:lang w:val="es-ES"/>
        </w:rPr>
        <w:t xml:space="preserve">mediante escrito presentado ante la oficialía de partes de este Instituto, consistente en los documentos </w:t>
      </w:r>
      <w:r w:rsidR="005E155F">
        <w:rPr>
          <w:rFonts w:ascii="Palatino Linotype" w:eastAsia="Calibri" w:hAnsi="Palatino Linotype" w:cs="Arial"/>
          <w:sz w:val="24"/>
          <w:lang w:val="es-ES"/>
        </w:rPr>
        <w:t>siguientes</w:t>
      </w:r>
      <w:r w:rsidR="000732C9" w:rsidRPr="00D1544B">
        <w:rPr>
          <w:rFonts w:ascii="Palatino Linotype" w:eastAsia="Calibri" w:hAnsi="Palatino Linotype" w:cs="Arial"/>
          <w:sz w:val="24"/>
          <w:lang w:val="es-ES"/>
        </w:rPr>
        <w:t>:</w:t>
      </w:r>
    </w:p>
    <w:p w14:paraId="6FD2CF49" w14:textId="28128D79" w:rsidR="000732C9" w:rsidRPr="00355B33" w:rsidRDefault="00355B33" w:rsidP="00355B33">
      <w:pPr>
        <w:pStyle w:val="Prrafodelista"/>
        <w:numPr>
          <w:ilvl w:val="0"/>
          <w:numId w:val="27"/>
        </w:numPr>
        <w:tabs>
          <w:tab w:val="left" w:pos="426"/>
        </w:tabs>
        <w:spacing w:after="0" w:line="360" w:lineRule="auto"/>
        <w:jc w:val="both"/>
        <w:rPr>
          <w:rFonts w:ascii="Palatino Linotype" w:eastAsia="Calibri" w:hAnsi="Palatino Linotype" w:cs="Arial"/>
          <w:b/>
          <w:color w:val="000000" w:themeColor="text1"/>
          <w:sz w:val="24"/>
          <w:lang w:val="es-ES"/>
        </w:rPr>
      </w:pPr>
      <w:r>
        <w:rPr>
          <w:rFonts w:ascii="Palatino Linotype" w:eastAsia="Calibri" w:hAnsi="Palatino Linotype" w:cs="Arial"/>
          <w:color w:val="000000" w:themeColor="text1"/>
          <w:sz w:val="24"/>
          <w:lang w:val="es-ES"/>
        </w:rPr>
        <w:t xml:space="preserve">Oficio número 208C0101000400S/691/2020 de fecha veinticuatro (24) de marzo de dos mil veinte, suscrito por el Jefe de la Unidad de Información, Planeación, Programación y Evaluación en el que informa que por error humano no se realizó la carga del documento citado como adjunto a la respuesta emitida. </w:t>
      </w:r>
    </w:p>
    <w:p w14:paraId="6ACA3192" w14:textId="779B1355" w:rsidR="00355B33" w:rsidRPr="004A3AE1" w:rsidRDefault="00355B33" w:rsidP="00355B33">
      <w:pPr>
        <w:pStyle w:val="Prrafodelista"/>
        <w:numPr>
          <w:ilvl w:val="0"/>
          <w:numId w:val="27"/>
        </w:numPr>
        <w:tabs>
          <w:tab w:val="left" w:pos="426"/>
        </w:tabs>
        <w:spacing w:after="0" w:line="360" w:lineRule="auto"/>
        <w:jc w:val="both"/>
        <w:rPr>
          <w:rFonts w:ascii="Palatino Linotype" w:eastAsia="Calibri" w:hAnsi="Palatino Linotype" w:cs="Arial"/>
          <w:b/>
          <w:color w:val="000000" w:themeColor="text1"/>
          <w:sz w:val="24"/>
          <w:lang w:val="es-ES"/>
        </w:rPr>
      </w:pPr>
      <w:r>
        <w:rPr>
          <w:rFonts w:ascii="Palatino Linotype" w:eastAsia="Calibri" w:hAnsi="Palatino Linotype" w:cs="Arial"/>
          <w:color w:val="000000" w:themeColor="text1"/>
          <w:sz w:val="24"/>
          <w:lang w:val="es-ES"/>
        </w:rPr>
        <w:t>Oficio 208C010132000L/0903/2020 de fecha diecisiete de marzo de dos mil veinte, suscrito y signado por el Subdirector de Recursos Materiales a través del cual anexa la relación de los montos de las suficiencias presupuestales de los procesos adquisitivos en la</w:t>
      </w:r>
      <w:r w:rsidR="004A3AE1">
        <w:rPr>
          <w:rFonts w:ascii="Palatino Linotype" w:eastAsia="Calibri" w:hAnsi="Palatino Linotype" w:cs="Arial"/>
          <w:color w:val="000000" w:themeColor="text1"/>
          <w:sz w:val="24"/>
          <w:lang w:val="es-ES"/>
        </w:rPr>
        <w:t>s</w:t>
      </w:r>
      <w:r>
        <w:rPr>
          <w:rFonts w:ascii="Palatino Linotype" w:eastAsia="Calibri" w:hAnsi="Palatino Linotype" w:cs="Arial"/>
          <w:color w:val="000000" w:themeColor="text1"/>
          <w:sz w:val="24"/>
          <w:lang w:val="es-ES"/>
        </w:rPr>
        <w:t xml:space="preserve"> modalidades de licitación pública y adjudicaciones directas por excepción a la licitación pública. </w:t>
      </w:r>
    </w:p>
    <w:p w14:paraId="1341AECD" w14:textId="1CBD9BC6" w:rsidR="004A3AE1" w:rsidRPr="004A3AE1" w:rsidRDefault="004A3AE1" w:rsidP="00355B33">
      <w:pPr>
        <w:pStyle w:val="Prrafodelista"/>
        <w:numPr>
          <w:ilvl w:val="0"/>
          <w:numId w:val="27"/>
        </w:numPr>
        <w:tabs>
          <w:tab w:val="left" w:pos="426"/>
        </w:tabs>
        <w:spacing w:after="0" w:line="360" w:lineRule="auto"/>
        <w:jc w:val="both"/>
        <w:rPr>
          <w:rFonts w:ascii="Palatino Linotype" w:eastAsia="Calibri" w:hAnsi="Palatino Linotype" w:cs="Arial"/>
          <w:b/>
          <w:color w:val="000000" w:themeColor="text1"/>
          <w:sz w:val="24"/>
          <w:lang w:val="es-ES"/>
        </w:rPr>
      </w:pPr>
      <w:r>
        <w:rPr>
          <w:rFonts w:ascii="Palatino Linotype" w:eastAsia="Calibri" w:hAnsi="Palatino Linotype" w:cs="Arial"/>
          <w:color w:val="000000" w:themeColor="text1"/>
          <w:sz w:val="24"/>
          <w:lang w:val="es-ES"/>
        </w:rPr>
        <w:t xml:space="preserve">Tres páginas que contienen tablas en las que se describen, por una parte el concurso y el moto de suficiencia presupuestal de licitaciones públicas correspondientes al año dos mil diecinueve, y por otro lado, el concurso y monto total de suficiencia presupuestal de las adjudicaciones directas por excepción a la licitación. </w:t>
      </w:r>
    </w:p>
    <w:p w14:paraId="310DC735" w14:textId="4446D372" w:rsidR="004A3AE1" w:rsidRPr="0092515A" w:rsidRDefault="004A3AE1" w:rsidP="00355B33">
      <w:pPr>
        <w:pStyle w:val="Prrafodelista"/>
        <w:numPr>
          <w:ilvl w:val="0"/>
          <w:numId w:val="27"/>
        </w:numPr>
        <w:tabs>
          <w:tab w:val="left" w:pos="426"/>
        </w:tabs>
        <w:spacing w:after="0" w:line="360" w:lineRule="auto"/>
        <w:jc w:val="both"/>
        <w:rPr>
          <w:rFonts w:ascii="Palatino Linotype" w:eastAsia="Calibri" w:hAnsi="Palatino Linotype" w:cs="Arial"/>
          <w:b/>
          <w:color w:val="000000" w:themeColor="text1"/>
          <w:sz w:val="24"/>
          <w:lang w:val="es-ES"/>
        </w:rPr>
      </w:pPr>
      <w:r>
        <w:rPr>
          <w:rFonts w:ascii="Palatino Linotype" w:eastAsia="Calibri" w:hAnsi="Palatino Linotype" w:cs="Arial"/>
          <w:color w:val="000000" w:themeColor="text1"/>
          <w:sz w:val="24"/>
          <w:lang w:val="es-ES"/>
        </w:rPr>
        <w:t>Formato del acuse de la interposición del recurso de revisión.</w:t>
      </w:r>
    </w:p>
    <w:p w14:paraId="6C2A993F" w14:textId="3317CFA8" w:rsidR="0092515A" w:rsidRDefault="0092515A" w:rsidP="0092515A">
      <w:pPr>
        <w:tabs>
          <w:tab w:val="left" w:pos="426"/>
        </w:tabs>
        <w:spacing w:after="0" w:line="360" w:lineRule="auto"/>
        <w:ind w:left="360"/>
        <w:jc w:val="both"/>
        <w:rPr>
          <w:rFonts w:ascii="Palatino Linotype" w:eastAsia="Calibri" w:hAnsi="Palatino Linotype" w:cs="Arial"/>
          <w:b/>
          <w:color w:val="000000" w:themeColor="text1"/>
          <w:sz w:val="24"/>
          <w:lang w:val="es-ES"/>
        </w:rPr>
      </w:pPr>
    </w:p>
    <w:p w14:paraId="55F0549F" w14:textId="416151ED" w:rsidR="0092515A" w:rsidRPr="0092515A" w:rsidRDefault="0092515A" w:rsidP="0092515A">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rPr>
      </w:pPr>
      <w:r w:rsidRPr="0092515A">
        <w:rPr>
          <w:rFonts w:ascii="Palatino Linotype" w:eastAsia="Calibri" w:hAnsi="Palatino Linotype" w:cs="Arial"/>
          <w:sz w:val="24"/>
          <w:szCs w:val="24"/>
        </w:rPr>
        <w:t xml:space="preserve">Documentos que por encontrarse en el supuesto jurídico establecido en la fracción III del artículo 185 de la </w:t>
      </w:r>
      <w:r w:rsidRPr="0092515A">
        <w:rPr>
          <w:rFonts w:ascii="Palatino Linotype" w:eastAsia="Calibri" w:hAnsi="Palatino Linotype" w:cs="Arial"/>
          <w:b/>
          <w:sz w:val="24"/>
          <w:szCs w:val="24"/>
        </w:rPr>
        <w:t xml:space="preserve">Ley de Transparencia y Acceso a la Información </w:t>
      </w:r>
      <w:r w:rsidRPr="0092515A">
        <w:rPr>
          <w:rFonts w:ascii="Palatino Linotype" w:eastAsia="Calibri" w:hAnsi="Palatino Linotype" w:cs="Arial"/>
          <w:b/>
          <w:sz w:val="24"/>
          <w:szCs w:val="24"/>
        </w:rPr>
        <w:lastRenderedPageBreak/>
        <w:t>Pública del Estado de México y Municipios</w:t>
      </w:r>
      <w:r>
        <w:rPr>
          <w:rFonts w:ascii="Palatino Linotype" w:eastAsia="Calibri" w:hAnsi="Palatino Linotype" w:cs="Arial"/>
          <w:sz w:val="24"/>
          <w:szCs w:val="24"/>
        </w:rPr>
        <w:t>, el veintiocho</w:t>
      </w:r>
      <w:r w:rsidRPr="0092515A">
        <w:rPr>
          <w:rFonts w:ascii="Palatino Linotype" w:eastAsia="Calibri" w:hAnsi="Palatino Linotype" w:cs="Arial"/>
          <w:sz w:val="24"/>
          <w:szCs w:val="24"/>
        </w:rPr>
        <w:t xml:space="preserve"> (2</w:t>
      </w:r>
      <w:r>
        <w:rPr>
          <w:rFonts w:ascii="Palatino Linotype" w:eastAsia="Calibri" w:hAnsi="Palatino Linotype" w:cs="Arial"/>
          <w:sz w:val="24"/>
          <w:szCs w:val="24"/>
        </w:rPr>
        <w:t>8</w:t>
      </w:r>
      <w:r w:rsidRPr="0092515A">
        <w:rPr>
          <w:rFonts w:ascii="Palatino Linotype" w:eastAsia="Calibri" w:hAnsi="Palatino Linotype" w:cs="Arial"/>
          <w:sz w:val="24"/>
          <w:szCs w:val="24"/>
        </w:rPr>
        <w:t xml:space="preserve">) de </w:t>
      </w:r>
      <w:r>
        <w:rPr>
          <w:rFonts w:ascii="Palatino Linotype" w:eastAsia="Calibri" w:hAnsi="Palatino Linotype" w:cs="Arial"/>
          <w:sz w:val="24"/>
          <w:szCs w:val="24"/>
        </w:rPr>
        <w:t xml:space="preserve">agosto </w:t>
      </w:r>
      <w:r w:rsidRPr="0092515A">
        <w:rPr>
          <w:rFonts w:ascii="Palatino Linotype" w:eastAsia="Calibri" w:hAnsi="Palatino Linotype" w:cs="Arial"/>
          <w:sz w:val="24"/>
          <w:szCs w:val="24"/>
        </w:rPr>
        <w:t xml:space="preserve">de dos mil </w:t>
      </w:r>
      <w:r>
        <w:rPr>
          <w:rFonts w:ascii="Palatino Linotype" w:eastAsia="Calibri" w:hAnsi="Palatino Linotype" w:cs="Arial"/>
          <w:sz w:val="24"/>
          <w:szCs w:val="24"/>
        </w:rPr>
        <w:t>veinte se puso</w:t>
      </w:r>
      <w:r w:rsidRPr="0092515A">
        <w:rPr>
          <w:rFonts w:ascii="Palatino Linotype" w:eastAsia="Calibri" w:hAnsi="Palatino Linotype" w:cs="Arial"/>
          <w:sz w:val="24"/>
          <w:szCs w:val="24"/>
        </w:rPr>
        <w:t xml:space="preserve"> a la vista del </w:t>
      </w:r>
      <w:r w:rsidRPr="0092515A">
        <w:rPr>
          <w:rFonts w:ascii="Palatino Linotype" w:eastAsia="Calibri" w:hAnsi="Palatino Linotype" w:cs="Arial"/>
          <w:b/>
          <w:sz w:val="24"/>
          <w:szCs w:val="24"/>
        </w:rPr>
        <w:t xml:space="preserve">RECURENTE </w:t>
      </w:r>
      <w:r w:rsidRPr="0092515A">
        <w:rPr>
          <w:rFonts w:ascii="Palatino Linotype" w:eastAsia="Calibri" w:hAnsi="Palatino Linotype" w:cs="Arial"/>
          <w:sz w:val="24"/>
          <w:szCs w:val="24"/>
        </w:rPr>
        <w:t xml:space="preserve">quien NO presentó alegatos, medios de prueba o manifestaciones que a su derecho asistieran y convinieran. </w:t>
      </w:r>
    </w:p>
    <w:p w14:paraId="265F3899" w14:textId="77777777" w:rsidR="005069B0" w:rsidRPr="005D733D" w:rsidRDefault="005069B0" w:rsidP="005D733D">
      <w:pPr>
        <w:pStyle w:val="Prrafodelista"/>
        <w:tabs>
          <w:tab w:val="left" w:pos="426"/>
        </w:tabs>
        <w:spacing w:after="0" w:line="360" w:lineRule="auto"/>
        <w:ind w:left="851" w:right="567"/>
        <w:jc w:val="both"/>
        <w:rPr>
          <w:rFonts w:ascii="Palatino Linotype" w:eastAsia="Calibri" w:hAnsi="Palatino Linotype" w:cs="Arial"/>
          <w:b/>
          <w:color w:val="000000" w:themeColor="text1"/>
          <w:sz w:val="24"/>
          <w:lang w:val="es-ES"/>
        </w:rPr>
      </w:pPr>
    </w:p>
    <w:p w14:paraId="72DE0994" w14:textId="5AC23C64" w:rsidR="00E45EFD" w:rsidRPr="00474D39" w:rsidRDefault="00E45EFD" w:rsidP="00474D39">
      <w:pPr>
        <w:pStyle w:val="Prrafodelista"/>
        <w:numPr>
          <w:ilvl w:val="0"/>
          <w:numId w:val="2"/>
        </w:numPr>
        <w:spacing w:before="240" w:after="240" w:line="360" w:lineRule="auto"/>
        <w:ind w:left="0" w:firstLine="0"/>
        <w:jc w:val="both"/>
        <w:rPr>
          <w:rFonts w:ascii="Palatino Linotype" w:hAnsi="Palatino Linotype"/>
          <w:b/>
        </w:rPr>
      </w:pPr>
      <w:r w:rsidRPr="0092515A">
        <w:rPr>
          <w:rFonts w:ascii="Palatino Linotype" w:eastAsia="MS Mincho" w:hAnsi="Palatino Linotype" w:cs="Times New Roman"/>
          <w:sz w:val="24"/>
          <w:szCs w:val="24"/>
          <w:lang w:val="es-ES_tradnl" w:eastAsia="es-ES"/>
        </w:rPr>
        <w:t xml:space="preserve">El </w:t>
      </w:r>
      <w:r w:rsidR="0034449A" w:rsidRPr="0092515A">
        <w:rPr>
          <w:rFonts w:ascii="Palatino Linotype" w:hAnsi="Palatino Linotype"/>
          <w:sz w:val="24"/>
          <w:szCs w:val="24"/>
        </w:rPr>
        <w:t>Comisionado Ponente decretó</w:t>
      </w:r>
      <w:r w:rsidR="00474D39" w:rsidRPr="0092515A">
        <w:rPr>
          <w:rFonts w:ascii="Palatino Linotype" w:hAnsi="Palatino Linotype"/>
          <w:sz w:val="24"/>
          <w:szCs w:val="24"/>
        </w:rPr>
        <w:t xml:space="preserve"> el cierre de instrucción mediante acuerdo de fecha </w:t>
      </w:r>
      <w:r w:rsidR="0092515A" w:rsidRPr="0092515A">
        <w:rPr>
          <w:rFonts w:ascii="Palatino Linotype" w:hAnsi="Palatino Linotype"/>
          <w:sz w:val="24"/>
          <w:szCs w:val="24"/>
        </w:rPr>
        <w:t>tres</w:t>
      </w:r>
      <w:r w:rsidR="00474D39" w:rsidRPr="0092515A">
        <w:rPr>
          <w:rFonts w:ascii="Palatino Linotype" w:hAnsi="Palatino Linotype"/>
          <w:sz w:val="24"/>
          <w:szCs w:val="24"/>
        </w:rPr>
        <w:t xml:space="preserve"> (</w:t>
      </w:r>
      <w:r w:rsidR="0092515A" w:rsidRPr="0092515A">
        <w:rPr>
          <w:rFonts w:ascii="Palatino Linotype" w:hAnsi="Palatino Linotype"/>
          <w:sz w:val="24"/>
          <w:szCs w:val="24"/>
        </w:rPr>
        <w:t>03</w:t>
      </w:r>
      <w:r w:rsidR="00474D39" w:rsidRPr="0092515A">
        <w:rPr>
          <w:rFonts w:ascii="Palatino Linotype" w:hAnsi="Palatino Linotype"/>
          <w:sz w:val="24"/>
          <w:szCs w:val="24"/>
        </w:rPr>
        <w:t xml:space="preserve">) de </w:t>
      </w:r>
      <w:r w:rsidR="0092515A" w:rsidRPr="0092515A">
        <w:rPr>
          <w:rFonts w:ascii="Palatino Linotype" w:hAnsi="Palatino Linotype"/>
          <w:sz w:val="24"/>
          <w:szCs w:val="24"/>
        </w:rPr>
        <w:t>septiembre</w:t>
      </w:r>
      <w:r w:rsidR="005069B0" w:rsidRPr="0092515A">
        <w:rPr>
          <w:rFonts w:ascii="Palatino Linotype" w:hAnsi="Palatino Linotype"/>
          <w:b/>
          <w:sz w:val="24"/>
          <w:szCs w:val="24"/>
        </w:rPr>
        <w:t xml:space="preserve"> </w:t>
      </w:r>
      <w:r w:rsidR="005D4918">
        <w:rPr>
          <w:rFonts w:ascii="Palatino Linotype" w:hAnsi="Palatino Linotype"/>
          <w:sz w:val="24"/>
          <w:szCs w:val="24"/>
        </w:rPr>
        <w:t xml:space="preserve">de </w:t>
      </w:r>
      <w:r w:rsidR="00474D39" w:rsidRPr="0092515A">
        <w:rPr>
          <w:rFonts w:ascii="Palatino Linotype" w:hAnsi="Palatino Linotype"/>
          <w:sz w:val="24"/>
          <w:szCs w:val="24"/>
        </w:rPr>
        <w:t>dos mil veinte; por lo que se</w:t>
      </w:r>
      <w:r w:rsidR="00474D39" w:rsidRPr="0092515A">
        <w:rPr>
          <w:rFonts w:ascii="Palatino Linotype" w:hAnsi="Palatino Linotype" w:cs="Arial"/>
          <w:sz w:val="24"/>
          <w:szCs w:val="24"/>
        </w:rPr>
        <w:t xml:space="preserve"> ordenó turnar</w:t>
      </w:r>
      <w:r w:rsidR="005069B0" w:rsidRPr="0092515A">
        <w:rPr>
          <w:rFonts w:ascii="Palatino Linotype" w:hAnsi="Palatino Linotype" w:cs="Arial"/>
          <w:sz w:val="24"/>
          <w:szCs w:val="24"/>
        </w:rPr>
        <w:t xml:space="preserve"> el expediente a resolución; </w:t>
      </w:r>
      <w:r w:rsidR="00474D39" w:rsidRPr="0092515A">
        <w:rPr>
          <w:rFonts w:ascii="Palatino Linotype" w:hAnsi="Palatino Linotype" w:cs="Arial"/>
          <w:sz w:val="24"/>
          <w:szCs w:val="24"/>
        </w:rPr>
        <w:t>no habiendo más que hacer constar, y - - -</w:t>
      </w:r>
      <w:r w:rsidR="00474D39">
        <w:rPr>
          <w:rFonts w:ascii="Palatino Linotype" w:hAnsi="Palatino Linotype" w:cs="Arial"/>
        </w:rPr>
        <w:t xml:space="preserve"> - - - - - - - - - - - -</w:t>
      </w:r>
      <w:r w:rsidR="0092515A">
        <w:rPr>
          <w:rFonts w:ascii="Palatino Linotype" w:hAnsi="Palatino Linotype" w:cs="Arial"/>
        </w:rPr>
        <w:t xml:space="preserve"> - </w:t>
      </w:r>
      <w:r w:rsidR="00474D39">
        <w:rPr>
          <w:rFonts w:ascii="Palatino Linotype" w:hAnsi="Palatino Linotype" w:cs="Arial"/>
        </w:rPr>
        <w:t xml:space="preserve"> </w:t>
      </w:r>
    </w:p>
    <w:p w14:paraId="4B226F72" w14:textId="77777777" w:rsidR="00E45EFD"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49901257"/>
      <w:r w:rsidRPr="00E113EC">
        <w:rPr>
          <w:rFonts w:ascii="Palatino Linotype" w:eastAsiaTheme="majorEastAsia" w:hAnsi="Palatino Linotype" w:cstheme="majorBidi"/>
          <w:b/>
          <w:sz w:val="24"/>
          <w:szCs w:val="24"/>
        </w:rPr>
        <w:t>C O N S I D E R A N D O</w:t>
      </w:r>
      <w:bookmarkEnd w:id="4"/>
      <w:r w:rsidRPr="00E113EC">
        <w:rPr>
          <w:rFonts w:ascii="Palatino Linotype" w:eastAsiaTheme="majorEastAsia" w:hAnsi="Palatino Linotype" w:cstheme="majorBidi"/>
          <w:b/>
          <w:sz w:val="24"/>
          <w:szCs w:val="24"/>
        </w:rPr>
        <w:t xml:space="preserve"> </w:t>
      </w:r>
    </w:p>
    <w:p w14:paraId="22DC78BC" w14:textId="77777777" w:rsidR="00E113EC" w:rsidRPr="00E113EC" w:rsidRDefault="00E113EC" w:rsidP="0008753C">
      <w:pPr>
        <w:spacing w:after="0" w:line="360" w:lineRule="auto"/>
        <w:ind w:right="-142"/>
        <w:rPr>
          <w:rFonts w:eastAsiaTheme="minorEastAsia"/>
          <w:sz w:val="24"/>
          <w:szCs w:val="24"/>
        </w:rPr>
      </w:pPr>
    </w:p>
    <w:p w14:paraId="7F1080EA" w14:textId="77777777" w:rsidR="00E113EC" w:rsidRPr="00E113EC"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49901258"/>
      <w:r w:rsidRPr="00E113EC">
        <w:rPr>
          <w:rFonts w:ascii="Palatino Linotype" w:eastAsiaTheme="majorEastAsia" w:hAnsi="Palatino Linotype" w:cstheme="majorBidi"/>
          <w:b/>
          <w:sz w:val="24"/>
          <w:szCs w:val="26"/>
        </w:rPr>
        <w:t>PRIMERO. De la competencia</w:t>
      </w:r>
      <w:bookmarkEnd w:id="5"/>
    </w:p>
    <w:p w14:paraId="372E7FD4" w14:textId="77777777" w:rsidR="00E113EC" w:rsidRPr="00E113EC" w:rsidRDefault="00E113EC" w:rsidP="0008753C">
      <w:pPr>
        <w:spacing w:after="0" w:line="360" w:lineRule="auto"/>
        <w:ind w:right="-142"/>
        <w:rPr>
          <w:rFonts w:eastAsiaTheme="minorEastAsia"/>
          <w:sz w:val="24"/>
          <w:szCs w:val="24"/>
        </w:rPr>
      </w:pPr>
    </w:p>
    <w:p w14:paraId="0DEAB45F" w14:textId="77777777" w:rsidR="00E113EC" w:rsidRPr="00E113EC"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113E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13EC">
        <w:rPr>
          <w:rFonts w:ascii="Palatino Linotype" w:eastAsia="Calibri" w:hAnsi="Palatino Linotype" w:cs="Times New Roman"/>
          <w:b/>
          <w:sz w:val="24"/>
          <w:szCs w:val="24"/>
          <w:lang w:val="es-ES" w:eastAsia="es-ES"/>
        </w:rPr>
        <w:t>Constitución Política de los Estados Unidos Mexicanos</w:t>
      </w:r>
      <w:r w:rsidRPr="00E113EC">
        <w:rPr>
          <w:rFonts w:ascii="Palatino Linotype" w:eastAsia="Calibri" w:hAnsi="Palatino Linotype" w:cs="Times New Roman"/>
          <w:sz w:val="24"/>
          <w:szCs w:val="24"/>
          <w:lang w:val="es-ES" w:eastAsia="es-ES"/>
        </w:rPr>
        <w:t xml:space="preserve">; 5, párrafos </w:t>
      </w:r>
      <w:r w:rsidRPr="00E113EC">
        <w:rPr>
          <w:rFonts w:ascii="Palatino Linotype" w:eastAsiaTheme="minorEastAsia" w:hAnsi="Palatino Linotype" w:cs="Arial"/>
          <w:bCs/>
          <w:sz w:val="24"/>
          <w:szCs w:val="24"/>
          <w:lang w:val="es-ES" w:eastAsia="es-ES"/>
        </w:rPr>
        <w:t xml:space="preserve">vigésimo, vigésimo primero y vigésimo segundo </w:t>
      </w:r>
      <w:r w:rsidRPr="00E113EC">
        <w:rPr>
          <w:rFonts w:ascii="Palatino Linotype" w:eastAsia="Calibri" w:hAnsi="Palatino Linotype" w:cs="Times New Roman"/>
          <w:sz w:val="24"/>
          <w:szCs w:val="24"/>
          <w:lang w:val="es-ES" w:eastAsia="es-ES"/>
        </w:rPr>
        <w:t xml:space="preserve">fracciones IV y V de la </w:t>
      </w:r>
      <w:r w:rsidRPr="00E113EC">
        <w:rPr>
          <w:rFonts w:ascii="Palatino Linotype" w:eastAsia="Calibri" w:hAnsi="Palatino Linotype" w:cs="Times New Roman"/>
          <w:b/>
          <w:sz w:val="24"/>
          <w:szCs w:val="24"/>
          <w:lang w:val="es-ES" w:eastAsia="es-ES"/>
        </w:rPr>
        <w:t>Constitución Política del Estado Libre y Soberano de México</w:t>
      </w:r>
      <w:r w:rsidRPr="00E113E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113EC">
        <w:rPr>
          <w:rFonts w:ascii="Palatino Linotype" w:eastAsia="Calibri" w:hAnsi="Palatino Linotype" w:cs="Arial"/>
          <w:sz w:val="24"/>
          <w:szCs w:val="24"/>
          <w:lang w:val="es-ES" w:eastAsia="es-ES"/>
        </w:rPr>
        <w:t xml:space="preserve">de la </w:t>
      </w:r>
      <w:r w:rsidRPr="00E113EC">
        <w:rPr>
          <w:rFonts w:ascii="Palatino Linotype" w:eastAsia="Calibri" w:hAnsi="Palatino Linotype" w:cs="Arial"/>
          <w:b/>
          <w:sz w:val="24"/>
          <w:szCs w:val="24"/>
          <w:lang w:val="es-ES" w:eastAsia="es-ES"/>
        </w:rPr>
        <w:t>Ley de Transparencia y Acceso a la Información Pública del Estado de México y Municipios</w:t>
      </w:r>
      <w:r w:rsidRPr="00E113EC">
        <w:rPr>
          <w:rFonts w:ascii="Palatino Linotype" w:eastAsia="Calibri" w:hAnsi="Palatino Linotype" w:cs="Arial"/>
          <w:sz w:val="24"/>
          <w:szCs w:val="24"/>
          <w:lang w:val="es-ES" w:eastAsia="es-ES"/>
        </w:rPr>
        <w:t xml:space="preserve">; y </w:t>
      </w:r>
      <w:r w:rsidR="00D61913">
        <w:rPr>
          <w:rFonts w:ascii="Palatino Linotype" w:eastAsia="Calibri" w:hAnsi="Palatino Linotype" w:cs="Arial"/>
          <w:sz w:val="24"/>
          <w:szCs w:val="24"/>
          <w:lang w:val="es-ES" w:eastAsia="es-ES"/>
        </w:rPr>
        <w:t xml:space="preserve">10, </w:t>
      </w:r>
      <w:r w:rsidRPr="00E113EC">
        <w:rPr>
          <w:rFonts w:ascii="Palatino Linotype" w:eastAsia="Calibri" w:hAnsi="Palatino Linotype" w:cs="Arial"/>
          <w:sz w:val="24"/>
          <w:szCs w:val="24"/>
          <w:lang w:val="es-ES" w:eastAsia="es-ES"/>
        </w:rPr>
        <w:t xml:space="preserve">7, 9 fracciones I y XXIV, y 11 del </w:t>
      </w:r>
      <w:r w:rsidRPr="00E113EC">
        <w:rPr>
          <w:rFonts w:ascii="Palatino Linotype" w:eastAsia="Calibri" w:hAnsi="Palatino Linotype" w:cs="Arial"/>
          <w:b/>
          <w:sz w:val="24"/>
          <w:szCs w:val="24"/>
          <w:lang w:val="es-ES" w:eastAsia="es-ES"/>
        </w:rPr>
        <w:t xml:space="preserve">Reglamento Interior del Instituto de Transparencia, </w:t>
      </w:r>
      <w:r w:rsidRPr="00E113EC">
        <w:rPr>
          <w:rFonts w:ascii="Palatino Linotype" w:eastAsia="Calibri" w:hAnsi="Palatino Linotype" w:cs="Arial"/>
          <w:b/>
          <w:sz w:val="24"/>
          <w:szCs w:val="24"/>
          <w:lang w:val="es-ES" w:eastAsia="es-ES"/>
        </w:rPr>
        <w:lastRenderedPageBreak/>
        <w:t>Acceso a la Información Pública y Protección de Datos Personales del Estado de México y Municipios</w:t>
      </w:r>
      <w:r w:rsidRPr="00E113EC">
        <w:rPr>
          <w:rFonts w:ascii="Palatino Linotype" w:eastAsiaTheme="minorEastAsia" w:hAnsi="Palatino Linotype"/>
          <w:sz w:val="24"/>
          <w:szCs w:val="24"/>
          <w:lang w:val="es-ES_tradnl" w:eastAsia="es-ES"/>
        </w:rPr>
        <w:t>.</w:t>
      </w:r>
    </w:p>
    <w:p w14:paraId="5BB0E006" w14:textId="77777777" w:rsidR="0092515A" w:rsidRDefault="0092515A"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7427FC80" w14:textId="3BC04F59" w:rsidR="00E113EC" w:rsidRPr="00E113EC"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49901259"/>
      <w:r w:rsidRPr="00E113EC">
        <w:rPr>
          <w:rFonts w:ascii="Palatino Linotype" w:eastAsiaTheme="majorEastAsia" w:hAnsi="Palatino Linotype" w:cstheme="majorBidi"/>
          <w:b/>
          <w:sz w:val="24"/>
          <w:szCs w:val="26"/>
        </w:rPr>
        <w:t>SEGUNDO. De la oportunidad y procedencia.</w:t>
      </w:r>
      <w:bookmarkEnd w:id="6"/>
    </w:p>
    <w:p w14:paraId="69127D8A" w14:textId="7740A614" w:rsidR="00E756B3" w:rsidRPr="0010482C"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E756B3">
        <w:rPr>
          <w:rFonts w:ascii="Palatino Linotype" w:eastAsia="Calibri" w:hAnsi="Palatino Linotype" w:cs="Arial"/>
          <w:sz w:val="24"/>
          <w:szCs w:val="24"/>
        </w:rPr>
        <w:t xml:space="preserve">El medio de impugnación fue presentado a través del </w:t>
      </w:r>
      <w:r w:rsidRPr="00E756B3">
        <w:rPr>
          <w:rFonts w:ascii="Palatino Linotype" w:eastAsia="Calibri" w:hAnsi="Palatino Linotype" w:cs="Arial"/>
          <w:b/>
          <w:sz w:val="24"/>
          <w:szCs w:val="24"/>
        </w:rPr>
        <w:t>SAIMEX,</w:t>
      </w:r>
      <w:r w:rsidRPr="00E756B3">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E756B3">
        <w:rPr>
          <w:rFonts w:ascii="Palatino Linotype" w:eastAsia="Calibri" w:hAnsi="Palatino Linotype" w:cs="Arial"/>
          <w:sz w:val="24"/>
          <w:szCs w:val="24"/>
        </w:rPr>
        <w:t>siendo así</w:t>
      </w:r>
      <w:r w:rsidRPr="00E756B3">
        <w:rPr>
          <w:rFonts w:ascii="Palatino Linotype" w:eastAsia="Calibri" w:hAnsi="Palatino Linotype" w:cs="Arial"/>
          <w:sz w:val="24"/>
          <w:szCs w:val="24"/>
        </w:rPr>
        <w:t xml:space="preserve"> que el </w:t>
      </w:r>
      <w:r w:rsidRPr="00E756B3">
        <w:rPr>
          <w:rFonts w:ascii="Palatino Linotype" w:eastAsia="Calibri" w:hAnsi="Palatino Linotype" w:cs="Arial"/>
          <w:b/>
          <w:sz w:val="24"/>
          <w:szCs w:val="24"/>
        </w:rPr>
        <w:t>SUJETO OBLIGADO</w:t>
      </w:r>
      <w:r w:rsidR="005069B0" w:rsidRPr="00E756B3">
        <w:rPr>
          <w:rFonts w:ascii="Palatino Linotype" w:eastAsia="Calibri" w:hAnsi="Palatino Linotype" w:cs="Arial"/>
          <w:sz w:val="24"/>
          <w:szCs w:val="24"/>
        </w:rPr>
        <w:t xml:space="preserve"> respondió</w:t>
      </w:r>
      <w:r w:rsidR="00063434" w:rsidRPr="00E756B3">
        <w:rPr>
          <w:rFonts w:ascii="Palatino Linotype" w:eastAsia="Calibri" w:hAnsi="Palatino Linotype" w:cs="Arial"/>
          <w:sz w:val="24"/>
          <w:szCs w:val="24"/>
        </w:rPr>
        <w:t xml:space="preserve"> el</w:t>
      </w:r>
      <w:r w:rsidRPr="00E756B3">
        <w:rPr>
          <w:rFonts w:ascii="Palatino Linotype" w:eastAsia="Calibri" w:hAnsi="Palatino Linotype" w:cs="Arial"/>
          <w:sz w:val="24"/>
          <w:szCs w:val="24"/>
        </w:rPr>
        <w:t xml:space="preserve"> </w:t>
      </w:r>
      <w:r w:rsidR="005069B0" w:rsidRPr="00E756B3">
        <w:rPr>
          <w:rFonts w:ascii="Palatino Linotype" w:eastAsia="Calibri" w:hAnsi="Palatino Linotype" w:cs="Arial"/>
          <w:sz w:val="24"/>
          <w:szCs w:val="24"/>
        </w:rPr>
        <w:t>diecinueve</w:t>
      </w:r>
      <w:r w:rsidR="00ED38F7" w:rsidRPr="00E756B3">
        <w:rPr>
          <w:rFonts w:ascii="Palatino Linotype" w:eastAsia="Calibri" w:hAnsi="Palatino Linotype" w:cs="Arial"/>
          <w:sz w:val="24"/>
          <w:szCs w:val="24"/>
        </w:rPr>
        <w:t xml:space="preserve"> (1</w:t>
      </w:r>
      <w:r w:rsidR="005069B0" w:rsidRPr="00E756B3">
        <w:rPr>
          <w:rFonts w:ascii="Palatino Linotype" w:eastAsia="Calibri" w:hAnsi="Palatino Linotype" w:cs="Arial"/>
          <w:sz w:val="24"/>
          <w:szCs w:val="24"/>
        </w:rPr>
        <w:t>9</w:t>
      </w:r>
      <w:r w:rsidR="002A20B3" w:rsidRPr="00E756B3">
        <w:rPr>
          <w:rFonts w:ascii="Palatino Linotype" w:eastAsia="Calibri" w:hAnsi="Palatino Linotype" w:cs="Arial"/>
          <w:sz w:val="24"/>
          <w:szCs w:val="24"/>
        </w:rPr>
        <w:t xml:space="preserve">) de </w:t>
      </w:r>
      <w:r w:rsidR="005069B0" w:rsidRPr="00E756B3">
        <w:rPr>
          <w:rFonts w:ascii="Palatino Linotype" w:eastAsia="Calibri" w:hAnsi="Palatino Linotype" w:cs="Arial"/>
          <w:sz w:val="24"/>
          <w:szCs w:val="24"/>
        </w:rPr>
        <w:t>marzo</w:t>
      </w:r>
      <w:r w:rsidRPr="00E756B3">
        <w:rPr>
          <w:rFonts w:ascii="Palatino Linotype" w:eastAsia="Calibri" w:hAnsi="Palatino Linotype" w:cs="Arial"/>
          <w:b/>
          <w:sz w:val="24"/>
          <w:szCs w:val="24"/>
        </w:rPr>
        <w:t xml:space="preserve"> </w:t>
      </w:r>
      <w:r w:rsidRPr="00E756B3">
        <w:rPr>
          <w:rFonts w:ascii="Palatino Linotype" w:eastAsia="Calibri" w:hAnsi="Palatino Linotype" w:cs="Arial"/>
          <w:sz w:val="24"/>
          <w:szCs w:val="24"/>
        </w:rPr>
        <w:t xml:space="preserve">dos mil </w:t>
      </w:r>
      <w:r w:rsidR="005069B0" w:rsidRPr="00E756B3">
        <w:rPr>
          <w:rFonts w:ascii="Palatino Linotype" w:eastAsia="Calibri" w:hAnsi="Palatino Linotype" w:cs="Arial"/>
          <w:sz w:val="24"/>
          <w:szCs w:val="24"/>
        </w:rPr>
        <w:t>veinte</w:t>
      </w:r>
      <w:r w:rsidRPr="00E756B3">
        <w:rPr>
          <w:rFonts w:ascii="Palatino Linotype" w:eastAsia="Calibri" w:hAnsi="Palatino Linotype" w:cs="Arial"/>
          <w:sz w:val="24"/>
          <w:szCs w:val="24"/>
        </w:rPr>
        <w:t xml:space="preserve">, </w:t>
      </w:r>
      <w:r w:rsidRPr="00E756B3">
        <w:rPr>
          <w:rFonts w:ascii="Palatino Linotype" w:hAnsi="Palatino Linotype" w:cs="Arial"/>
          <w:sz w:val="24"/>
          <w:szCs w:val="24"/>
        </w:rPr>
        <w:t xml:space="preserve">de tal forma que el plazo para interponer el recurso transcurrió del </w:t>
      </w:r>
      <w:r w:rsidR="005069B0" w:rsidRPr="00E756B3">
        <w:rPr>
          <w:rFonts w:ascii="Palatino Linotype" w:hAnsi="Palatino Linotype" w:cs="Arial"/>
          <w:sz w:val="24"/>
          <w:szCs w:val="24"/>
        </w:rPr>
        <w:t>veinte</w:t>
      </w:r>
      <w:r w:rsidRPr="00E756B3">
        <w:rPr>
          <w:rFonts w:ascii="Palatino Linotype" w:hAnsi="Palatino Linotype" w:cs="Arial"/>
          <w:sz w:val="24"/>
          <w:szCs w:val="24"/>
        </w:rPr>
        <w:t xml:space="preserve"> </w:t>
      </w:r>
      <w:r w:rsidR="00321B51" w:rsidRPr="00E756B3">
        <w:rPr>
          <w:rFonts w:ascii="Palatino Linotype" w:hAnsi="Palatino Linotype" w:cs="Arial"/>
          <w:sz w:val="24"/>
          <w:szCs w:val="24"/>
        </w:rPr>
        <w:t>(</w:t>
      </w:r>
      <w:r w:rsidR="005069B0" w:rsidRPr="00E756B3">
        <w:rPr>
          <w:rFonts w:ascii="Palatino Linotype" w:hAnsi="Palatino Linotype" w:cs="Arial"/>
          <w:sz w:val="24"/>
          <w:szCs w:val="24"/>
        </w:rPr>
        <w:t>20</w:t>
      </w:r>
      <w:r w:rsidR="001B4E32" w:rsidRPr="00E756B3">
        <w:rPr>
          <w:rFonts w:ascii="Palatino Linotype" w:hAnsi="Palatino Linotype" w:cs="Arial"/>
          <w:sz w:val="24"/>
          <w:szCs w:val="24"/>
        </w:rPr>
        <w:t>)</w:t>
      </w:r>
      <w:r w:rsidR="001B4E32" w:rsidRPr="00E756B3">
        <w:rPr>
          <w:rFonts w:ascii="Palatino Linotype" w:hAnsi="Palatino Linotype" w:cs="Arial"/>
          <w:b/>
          <w:sz w:val="24"/>
          <w:szCs w:val="24"/>
        </w:rPr>
        <w:t xml:space="preserve"> </w:t>
      </w:r>
      <w:r w:rsidR="001B4E32" w:rsidRPr="00E756B3">
        <w:rPr>
          <w:rFonts w:ascii="Palatino Linotype" w:hAnsi="Palatino Linotype" w:cs="Arial"/>
          <w:sz w:val="24"/>
          <w:szCs w:val="24"/>
        </w:rPr>
        <w:t xml:space="preserve">de </w:t>
      </w:r>
      <w:r w:rsidR="005069B0" w:rsidRPr="00E756B3">
        <w:rPr>
          <w:rFonts w:ascii="Palatino Linotype" w:hAnsi="Palatino Linotype" w:cs="Arial"/>
          <w:sz w:val="24"/>
          <w:szCs w:val="24"/>
        </w:rPr>
        <w:t>marzo</w:t>
      </w:r>
      <w:r w:rsidR="001B4E32" w:rsidRPr="00E756B3">
        <w:rPr>
          <w:rFonts w:ascii="Palatino Linotype" w:hAnsi="Palatino Linotype" w:cs="Arial"/>
          <w:b/>
          <w:sz w:val="24"/>
          <w:szCs w:val="24"/>
        </w:rPr>
        <w:t xml:space="preserve"> </w:t>
      </w:r>
      <w:r w:rsidR="001B4E32" w:rsidRPr="00E756B3">
        <w:rPr>
          <w:rFonts w:ascii="Palatino Linotype" w:hAnsi="Palatino Linotype" w:cs="Arial"/>
          <w:sz w:val="24"/>
          <w:szCs w:val="24"/>
        </w:rPr>
        <w:t xml:space="preserve">de dos mil </w:t>
      </w:r>
      <w:r w:rsidR="005069B0" w:rsidRPr="00E756B3">
        <w:rPr>
          <w:rFonts w:ascii="Palatino Linotype" w:hAnsi="Palatino Linotype" w:cs="Arial"/>
          <w:sz w:val="24"/>
          <w:szCs w:val="24"/>
        </w:rPr>
        <w:t>veinte</w:t>
      </w:r>
      <w:r w:rsidR="001B4E32" w:rsidRPr="00E756B3">
        <w:rPr>
          <w:rFonts w:ascii="Palatino Linotype" w:hAnsi="Palatino Linotype" w:cs="Arial"/>
          <w:b/>
          <w:sz w:val="24"/>
          <w:szCs w:val="24"/>
        </w:rPr>
        <w:t xml:space="preserve"> </w:t>
      </w:r>
      <w:r w:rsidR="00547A19" w:rsidRPr="00E756B3">
        <w:rPr>
          <w:rFonts w:ascii="Palatino Linotype" w:hAnsi="Palatino Linotype" w:cs="Arial"/>
          <w:sz w:val="24"/>
          <w:szCs w:val="24"/>
        </w:rPr>
        <w:t>al</w:t>
      </w:r>
      <w:r w:rsidR="00547A19" w:rsidRPr="00E756B3">
        <w:rPr>
          <w:rFonts w:ascii="Palatino Linotype" w:hAnsi="Palatino Linotype" w:cs="Arial"/>
          <w:b/>
          <w:sz w:val="24"/>
          <w:szCs w:val="24"/>
        </w:rPr>
        <w:t xml:space="preserve"> </w:t>
      </w:r>
      <w:r w:rsidR="0092515A" w:rsidRPr="0092515A">
        <w:rPr>
          <w:rFonts w:ascii="Palatino Linotype" w:hAnsi="Palatino Linotype" w:cs="Arial"/>
          <w:sz w:val="24"/>
          <w:szCs w:val="24"/>
        </w:rPr>
        <w:t xml:space="preserve">veinte </w:t>
      </w:r>
      <w:r w:rsidR="001B4E32" w:rsidRPr="0092515A">
        <w:rPr>
          <w:rFonts w:ascii="Palatino Linotype" w:hAnsi="Palatino Linotype" w:cs="Arial"/>
          <w:sz w:val="24"/>
          <w:szCs w:val="24"/>
        </w:rPr>
        <w:t>(2</w:t>
      </w:r>
      <w:r w:rsidR="0092515A" w:rsidRPr="0092515A">
        <w:rPr>
          <w:rFonts w:ascii="Palatino Linotype" w:hAnsi="Palatino Linotype" w:cs="Arial"/>
          <w:sz w:val="24"/>
          <w:szCs w:val="24"/>
        </w:rPr>
        <w:t>0</w:t>
      </w:r>
      <w:r w:rsidR="001B4E32" w:rsidRPr="0092515A">
        <w:rPr>
          <w:rFonts w:ascii="Palatino Linotype" w:hAnsi="Palatino Linotype" w:cs="Arial"/>
          <w:sz w:val="24"/>
          <w:szCs w:val="24"/>
        </w:rPr>
        <w:t xml:space="preserve">) de </w:t>
      </w:r>
      <w:r w:rsidR="005069B0" w:rsidRPr="0092515A">
        <w:rPr>
          <w:rFonts w:ascii="Palatino Linotype" w:hAnsi="Palatino Linotype" w:cs="Arial"/>
          <w:sz w:val="24"/>
          <w:szCs w:val="24"/>
        </w:rPr>
        <w:t>agosto</w:t>
      </w:r>
      <w:r w:rsidRPr="0092515A">
        <w:rPr>
          <w:rFonts w:ascii="Palatino Linotype" w:hAnsi="Palatino Linotype" w:cs="Arial"/>
          <w:sz w:val="24"/>
          <w:szCs w:val="24"/>
        </w:rPr>
        <w:t xml:space="preserve"> del</w:t>
      </w:r>
      <w:r w:rsidRPr="0092515A">
        <w:rPr>
          <w:rFonts w:ascii="Palatino Linotype" w:eastAsia="Calibri" w:hAnsi="Palatino Linotype" w:cs="Times New Roman"/>
          <w:b/>
          <w:sz w:val="24"/>
          <w:szCs w:val="24"/>
          <w:lang w:val="es-ES" w:eastAsia="es-ES"/>
        </w:rPr>
        <w:t xml:space="preserve"> </w:t>
      </w:r>
      <w:r w:rsidR="001B4E32" w:rsidRPr="0092515A">
        <w:rPr>
          <w:rFonts w:ascii="Palatino Linotype" w:eastAsia="Calibri" w:hAnsi="Palatino Linotype" w:cs="Times New Roman"/>
          <w:sz w:val="24"/>
          <w:szCs w:val="24"/>
          <w:lang w:val="es-ES" w:eastAsia="es-ES"/>
        </w:rPr>
        <w:t>dos mil veinte</w:t>
      </w:r>
      <w:r w:rsidRPr="0092515A">
        <w:rPr>
          <w:rFonts w:ascii="Palatino Linotype" w:hAnsi="Palatino Linotype" w:cs="Arial"/>
          <w:sz w:val="24"/>
          <w:szCs w:val="24"/>
        </w:rPr>
        <w:t>; en consecuencia, presentó su inconformidad</w:t>
      </w:r>
      <w:r w:rsidRPr="00E756B3">
        <w:rPr>
          <w:rFonts w:ascii="Palatino Linotype" w:hAnsi="Palatino Linotype" w:cs="Arial"/>
          <w:sz w:val="24"/>
          <w:szCs w:val="24"/>
        </w:rPr>
        <w:t xml:space="preserve"> el </w:t>
      </w:r>
      <w:r w:rsidR="005069B0" w:rsidRPr="00E756B3">
        <w:rPr>
          <w:rFonts w:ascii="Palatino Linotype" w:hAnsi="Palatino Linotype" w:cs="Arial"/>
          <w:sz w:val="24"/>
          <w:szCs w:val="24"/>
        </w:rPr>
        <w:t>diecinueve (19)</w:t>
      </w:r>
      <w:r w:rsidR="00043FE7" w:rsidRPr="00E756B3">
        <w:rPr>
          <w:rFonts w:ascii="Palatino Linotype" w:hAnsi="Palatino Linotype" w:cs="Arial"/>
          <w:b/>
          <w:sz w:val="24"/>
          <w:szCs w:val="24"/>
        </w:rPr>
        <w:t xml:space="preserve"> </w:t>
      </w:r>
      <w:r w:rsidR="005069B0" w:rsidRPr="00E756B3">
        <w:rPr>
          <w:rFonts w:ascii="Palatino Linotype" w:hAnsi="Palatino Linotype" w:cs="Arial"/>
          <w:sz w:val="24"/>
          <w:szCs w:val="24"/>
        </w:rPr>
        <w:t xml:space="preserve">marzo </w:t>
      </w:r>
      <w:r w:rsidR="001B4E32" w:rsidRPr="00E756B3">
        <w:rPr>
          <w:rFonts w:ascii="Palatino Linotype" w:hAnsi="Palatino Linotype" w:cs="Arial"/>
          <w:sz w:val="24"/>
          <w:szCs w:val="24"/>
        </w:rPr>
        <w:t>de dos mil veinte</w:t>
      </w:r>
      <w:r w:rsidRPr="00E756B3">
        <w:rPr>
          <w:rFonts w:ascii="Palatino Linotype" w:hAnsi="Palatino Linotype" w:cs="Arial"/>
          <w:sz w:val="24"/>
          <w:szCs w:val="24"/>
        </w:rPr>
        <w:t xml:space="preserve">, </w:t>
      </w:r>
      <w:r w:rsidR="00E756B3">
        <w:rPr>
          <w:rFonts w:ascii="Palatino Linotype" w:eastAsia="Calibri" w:hAnsi="Palatino Linotype" w:cs="Arial"/>
        </w:rPr>
        <w:t xml:space="preserve">es decir, el mismo día en que el </w:t>
      </w:r>
      <w:r w:rsidR="00E756B3">
        <w:rPr>
          <w:rFonts w:ascii="Palatino Linotype" w:eastAsia="Calibri" w:hAnsi="Palatino Linotype" w:cs="Arial"/>
          <w:b/>
        </w:rPr>
        <w:t xml:space="preserve">SUJETO OBLIAGO </w:t>
      </w:r>
      <w:r w:rsidR="00E756B3">
        <w:rPr>
          <w:rFonts w:ascii="Palatino Linotype" w:eastAsia="Calibri" w:hAnsi="Palatino Linotype" w:cs="Arial"/>
        </w:rPr>
        <w:t>respondió a la solicitud.</w:t>
      </w:r>
    </w:p>
    <w:p w14:paraId="05671877" w14:textId="77777777" w:rsidR="00E756B3" w:rsidRPr="008617C4" w:rsidRDefault="00E756B3" w:rsidP="00E756B3">
      <w:pPr>
        <w:pStyle w:val="Prrafodelista"/>
        <w:spacing w:before="240" w:after="240" w:line="360" w:lineRule="auto"/>
        <w:ind w:left="0" w:right="49"/>
        <w:jc w:val="both"/>
        <w:rPr>
          <w:rFonts w:ascii="Palatino Linotype" w:eastAsia="Calibri" w:hAnsi="Palatino Linotype" w:cs="Arial"/>
          <w:i/>
        </w:rPr>
      </w:pPr>
    </w:p>
    <w:p w14:paraId="5F222DF9" w14:textId="77777777" w:rsidR="00E756B3" w:rsidRPr="0092515A" w:rsidRDefault="00E756B3" w:rsidP="00E756B3">
      <w:pPr>
        <w:pStyle w:val="Prrafodelista"/>
        <w:numPr>
          <w:ilvl w:val="0"/>
          <w:numId w:val="2"/>
        </w:numPr>
        <w:spacing w:before="240" w:after="240" w:line="360" w:lineRule="auto"/>
        <w:ind w:left="0" w:right="49" w:firstLine="0"/>
        <w:jc w:val="both"/>
        <w:rPr>
          <w:rFonts w:ascii="Palatino Linotype" w:eastAsia="Times New Roman" w:hAnsi="Palatino Linotype" w:cs="Arial"/>
          <w:bCs/>
          <w:color w:val="555555"/>
          <w:sz w:val="24"/>
          <w:szCs w:val="24"/>
          <w:lang w:eastAsia="es-MX"/>
        </w:rPr>
      </w:pPr>
      <w:r w:rsidRPr="0092515A">
        <w:rPr>
          <w:rFonts w:ascii="Palatino Linotype" w:eastAsia="Times New Roman" w:hAnsi="Palatino Linotype" w:cs="Arial"/>
          <w:bCs/>
          <w:color w:val="000000"/>
          <w:sz w:val="24"/>
          <w:szCs w:val="24"/>
          <w:lang w:eastAsia="es-MX"/>
        </w:rPr>
        <w:t>En este sentido,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D4A91C2" w14:textId="77777777" w:rsidR="00E756B3" w:rsidRPr="0092515A" w:rsidRDefault="00E756B3" w:rsidP="00E756B3">
      <w:pPr>
        <w:pStyle w:val="Prrafodelista"/>
        <w:spacing w:before="240" w:after="240" w:line="360" w:lineRule="auto"/>
        <w:ind w:left="0"/>
        <w:jc w:val="both"/>
        <w:rPr>
          <w:rFonts w:ascii="Palatino Linotype" w:eastAsia="Times New Roman" w:hAnsi="Palatino Linotype" w:cs="Arial"/>
          <w:sz w:val="24"/>
          <w:szCs w:val="24"/>
        </w:rPr>
      </w:pPr>
    </w:p>
    <w:p w14:paraId="70C69352" w14:textId="77777777" w:rsidR="00E756B3" w:rsidRPr="00F26E63" w:rsidRDefault="00E756B3" w:rsidP="00E756B3">
      <w:pPr>
        <w:pStyle w:val="Prrafodelista"/>
        <w:numPr>
          <w:ilvl w:val="0"/>
          <w:numId w:val="2"/>
        </w:numPr>
        <w:spacing w:before="240" w:after="240" w:line="360" w:lineRule="auto"/>
        <w:ind w:left="0" w:firstLine="0"/>
        <w:jc w:val="both"/>
        <w:rPr>
          <w:rFonts w:ascii="Palatino Linotype" w:eastAsia="Times New Roman" w:hAnsi="Palatino Linotype" w:cs="Arial"/>
        </w:rPr>
      </w:pPr>
      <w:r w:rsidRPr="0092515A">
        <w:rPr>
          <w:rFonts w:ascii="Palatino Linotype" w:eastAsia="Times New Roman" w:hAnsi="Palatino Linotype" w:cs="Arial"/>
          <w:sz w:val="24"/>
          <w:szCs w:val="24"/>
        </w:rPr>
        <w:t>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w:t>
      </w:r>
      <w:r w:rsidRPr="005228F8">
        <w:rPr>
          <w:rFonts w:ascii="Palatino Linotype" w:eastAsia="Times New Roman" w:hAnsi="Palatino Linotype" w:cs="Arial"/>
        </w:rPr>
        <w:t xml:space="preserve"> </w:t>
      </w:r>
    </w:p>
    <w:p w14:paraId="0D0E9472"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r w:rsidRPr="00E756B3">
        <w:rPr>
          <w:rFonts w:ascii="Palatino Linotype" w:eastAsia="Times New Roman" w:hAnsi="Palatino Linotype" w:cs="Arial"/>
          <w:b/>
          <w:i/>
        </w:rPr>
        <w:t>RECURSO DE RECLAMACIÓN. SU INTERPOSICIÓN NO ES EXTEMPORÁNEA SI SE REALIZA ANTES DE QUE INICIE EL PLAZO PARA HACERLO</w:t>
      </w:r>
      <w:r w:rsidRPr="00B1180E">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361A35F"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r w:rsidRPr="00B1180E">
        <w:rPr>
          <w:rFonts w:ascii="Palatino Linotype" w:eastAsia="Times New Roman" w:hAnsi="Palatino Linotype" w:cs="Arial"/>
          <w:i/>
        </w:rPr>
        <w:t xml:space="preserve"> 1a./J. 41/2015 (10a.) </w:t>
      </w:r>
    </w:p>
    <w:p w14:paraId="53C531B4"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r w:rsidRPr="00B1180E">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4F109716"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p>
    <w:p w14:paraId="4A8118E2"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r w:rsidRPr="00B1180E">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w:t>
      </w:r>
      <w:r w:rsidRPr="00B1180E">
        <w:rPr>
          <w:rFonts w:ascii="Palatino Linotype" w:eastAsia="Times New Roman" w:hAnsi="Palatino Linotype" w:cs="Arial"/>
          <w:i/>
        </w:rPr>
        <w:lastRenderedPageBreak/>
        <w:t xml:space="preserve">Díaz, Jorge Mario Pardo Rebolledo, Olga Sánchez Cordero de García Villegas y Alfredo Gutiérrez Ortiz Mena. Ponente: Alfredo Gutiérrez Ortiz Mena. Secretaria: Cecilia Armengol Alonso. </w:t>
      </w:r>
    </w:p>
    <w:p w14:paraId="55A47389"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p>
    <w:p w14:paraId="20F13C04"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r w:rsidRPr="00B1180E">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619838D9"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p>
    <w:p w14:paraId="27C9BD0B"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r w:rsidRPr="00B1180E">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01660B2B"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p>
    <w:p w14:paraId="42C71EA1"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r w:rsidRPr="00B1180E">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BEECE32"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Arial"/>
          <w:i/>
        </w:rPr>
      </w:pPr>
    </w:p>
    <w:p w14:paraId="436932F3" w14:textId="77777777" w:rsidR="00E756B3" w:rsidRPr="00B1180E" w:rsidRDefault="00E756B3" w:rsidP="00E756B3">
      <w:pPr>
        <w:spacing w:before="240" w:after="240" w:line="360" w:lineRule="auto"/>
        <w:ind w:left="851" w:right="616"/>
        <w:contextualSpacing/>
        <w:jc w:val="both"/>
        <w:rPr>
          <w:rFonts w:ascii="Palatino Linotype" w:eastAsia="Times New Roman" w:hAnsi="Palatino Linotype" w:cs="Times New Roman"/>
          <w:i/>
        </w:rPr>
      </w:pPr>
      <w:r w:rsidRPr="00B1180E">
        <w:rPr>
          <w:rFonts w:ascii="Palatino Linotype" w:eastAsia="Times New Roman" w:hAnsi="Palatino Linotype" w:cs="Arial"/>
          <w:i/>
        </w:rPr>
        <w:t>Tesis de jurisprudencia 41/2015 (10a.). Aprobada por la Primera Sala de este Alto Tribunal, en sesión privada de veintisiete de mayo de dos mil quince.</w:t>
      </w:r>
    </w:p>
    <w:p w14:paraId="35D46593" w14:textId="5B7CD88C" w:rsidR="00E756B3" w:rsidRPr="0092515A" w:rsidRDefault="00E756B3" w:rsidP="00E756B3">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92515A">
        <w:rPr>
          <w:rFonts w:ascii="Palatino Linotype" w:hAnsi="Palatino Linotype"/>
          <w:sz w:val="24"/>
          <w:szCs w:val="24"/>
        </w:rPr>
        <w:lastRenderedPageBreak/>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30499551" w14:textId="77777777" w:rsidR="00E756B3" w:rsidRPr="003A4914" w:rsidRDefault="00E756B3" w:rsidP="00E756B3">
      <w:pPr>
        <w:pStyle w:val="Prrafodelista"/>
        <w:spacing w:before="240" w:after="240" w:line="360" w:lineRule="auto"/>
        <w:ind w:left="0" w:right="49"/>
        <w:jc w:val="both"/>
        <w:rPr>
          <w:rFonts w:ascii="Palatino Linotype" w:hAnsi="Palatino Linotype" w:cs="Arial"/>
          <w:i/>
          <w:szCs w:val="20"/>
        </w:rPr>
      </w:pPr>
    </w:p>
    <w:p w14:paraId="11F200E5" w14:textId="77777777" w:rsidR="00E756B3" w:rsidRPr="0092515A" w:rsidRDefault="00E756B3" w:rsidP="00E756B3">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92515A">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C191B13" w14:textId="77777777" w:rsidR="00E756B3" w:rsidRPr="0092515A" w:rsidRDefault="00E756B3" w:rsidP="00E756B3">
      <w:pPr>
        <w:pStyle w:val="Prrafodelista"/>
        <w:rPr>
          <w:rFonts w:ascii="Palatino Linotype" w:hAnsi="Palatino Linotype" w:cs="Arial"/>
          <w:i/>
          <w:sz w:val="24"/>
          <w:szCs w:val="24"/>
        </w:rPr>
      </w:pPr>
    </w:p>
    <w:p w14:paraId="3A305F20" w14:textId="141889EB" w:rsidR="00E756B3" w:rsidRPr="0092515A" w:rsidRDefault="00E756B3" w:rsidP="00E756B3">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92515A">
        <w:rPr>
          <w:rFonts w:ascii="Palatino Linotype" w:hAnsi="Palatino Linotype"/>
          <w:sz w:val="24"/>
          <w:szCs w:val="24"/>
        </w:rPr>
        <w:t>Por lo tant</w:t>
      </w:r>
      <w:r w:rsidR="0092515A">
        <w:rPr>
          <w:rFonts w:ascii="Palatino Linotype" w:hAnsi="Palatino Linotype"/>
          <w:sz w:val="24"/>
          <w:szCs w:val="24"/>
        </w:rPr>
        <w:t>o, la interposición del recurso</w:t>
      </w:r>
      <w:r w:rsidRPr="0092515A">
        <w:rPr>
          <w:rFonts w:ascii="Palatino Linotype" w:hAnsi="Palatino Linotype"/>
          <w:sz w:val="24"/>
          <w:szCs w:val="24"/>
        </w:rPr>
        <w:t xml:space="preserve"> de revisión antes de que inicie el plazo para su presentación no es determinante para declararlo extemporáneo, siempre y cuando ello ocurra de manera posterior a que se ha notificado la respuesta del </w:t>
      </w:r>
      <w:r w:rsidRPr="0092515A">
        <w:rPr>
          <w:rFonts w:ascii="Palatino Linotype" w:hAnsi="Palatino Linotype"/>
          <w:b/>
          <w:sz w:val="24"/>
          <w:szCs w:val="24"/>
        </w:rPr>
        <w:t>SUJETO OBLIGADO</w:t>
      </w:r>
      <w:r w:rsidRPr="0092515A">
        <w:rPr>
          <w:rFonts w:ascii="Palatino Linotype" w:hAnsi="Palatino Linotype"/>
          <w:sz w:val="24"/>
          <w:szCs w:val="24"/>
        </w:rPr>
        <w:t>.</w:t>
      </w:r>
    </w:p>
    <w:p w14:paraId="085E7844" w14:textId="173CEB18" w:rsidR="00E113EC" w:rsidRPr="002D1609"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8E0CD8">
        <w:rPr>
          <w:rFonts w:ascii="Palatino Linotype" w:eastAsia="Calibri" w:hAnsi="Palatino Linotype" w:cs="Arial"/>
          <w:sz w:val="24"/>
          <w:szCs w:val="24"/>
          <w:lang w:val="es-ES_tradnl" w:eastAsia="es-ES"/>
        </w:rPr>
        <w:t xml:space="preserve">En ese orden de ideas, </w:t>
      </w:r>
      <w:r w:rsidR="00944476" w:rsidRPr="008E0CD8">
        <w:rPr>
          <w:rFonts w:ascii="Palatino Linotype" w:eastAsia="Calibri" w:hAnsi="Palatino Linotype" w:cs="Arial"/>
          <w:sz w:val="24"/>
          <w:szCs w:val="24"/>
          <w:lang w:val="es-ES_tradnl" w:eastAsia="es-ES"/>
        </w:rPr>
        <w:t>el escrito</w:t>
      </w:r>
      <w:r w:rsidRPr="008E0CD8">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1713BFF4" w14:textId="05BB6B72" w:rsidR="002D1609" w:rsidRPr="008E0CD8" w:rsidRDefault="002D1609" w:rsidP="002D1609">
      <w:pPr>
        <w:spacing w:before="240" w:after="240" w:line="360" w:lineRule="auto"/>
        <w:contextualSpacing/>
        <w:jc w:val="both"/>
        <w:rPr>
          <w:rFonts w:ascii="Palatino Linotype" w:eastAsia="Calibri" w:hAnsi="Palatino Linotype" w:cs="Times New Roman"/>
          <w:sz w:val="24"/>
          <w:szCs w:val="24"/>
          <w:lang w:val="es-ES" w:eastAsia="es-ES"/>
        </w:rPr>
      </w:pPr>
    </w:p>
    <w:p w14:paraId="0598885A" w14:textId="77777777" w:rsidR="00C914B7" w:rsidRPr="0032581C" w:rsidRDefault="00C914B7" w:rsidP="00C914B7">
      <w:pPr>
        <w:pStyle w:val="Ttulo1"/>
        <w:rPr>
          <w:rFonts w:eastAsia="Calibri" w:cs="Times New Roman"/>
          <w:b/>
          <w:bCs/>
          <w:lang w:val="es-ES"/>
        </w:rPr>
      </w:pPr>
      <w:bookmarkStart w:id="7" w:name="_Toc3385628"/>
      <w:bookmarkStart w:id="8" w:name="_Toc49901260"/>
      <w:r w:rsidRPr="00C914B7">
        <w:rPr>
          <w:rFonts w:ascii="Palatino Linotype" w:hAnsi="Palatino Linotype"/>
          <w:b/>
          <w:color w:val="auto"/>
          <w:sz w:val="24"/>
          <w:szCs w:val="24"/>
        </w:rPr>
        <w:t>TERCERO. De las causales del Sobreseimiento</w:t>
      </w:r>
      <w:r w:rsidRPr="0032581C">
        <w:rPr>
          <w:rFonts w:eastAsia="Calibri" w:cs="Times New Roman"/>
          <w:b/>
          <w:bCs/>
          <w:lang w:val="es-ES"/>
        </w:rPr>
        <w:t>.</w:t>
      </w:r>
      <w:bookmarkEnd w:id="7"/>
      <w:bookmarkEnd w:id="8"/>
      <w:r w:rsidRPr="0032581C">
        <w:rPr>
          <w:rFonts w:eastAsia="Calibri" w:cs="Times New Roman"/>
          <w:b/>
          <w:bCs/>
          <w:lang w:val="es-ES"/>
        </w:rPr>
        <w:t xml:space="preserve"> </w:t>
      </w:r>
    </w:p>
    <w:p w14:paraId="47B39D1E" w14:textId="77777777" w:rsidR="00C914B7" w:rsidRPr="00C914B7" w:rsidRDefault="00C914B7" w:rsidP="00C914B7">
      <w:pPr>
        <w:rPr>
          <w:rFonts w:ascii="Palatino Linotype" w:hAnsi="Palatino Linotype"/>
          <w:sz w:val="24"/>
          <w:szCs w:val="24"/>
          <w:lang w:val="es-ES"/>
        </w:rPr>
      </w:pPr>
    </w:p>
    <w:p w14:paraId="5603CB3F" w14:textId="0FB77CC3"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C914B7">
        <w:rPr>
          <w:rFonts w:ascii="Palatino Linotype" w:hAnsi="Palatino Linotype"/>
          <w:sz w:val="24"/>
          <w:szCs w:val="24"/>
        </w:rPr>
        <w:t>El</w:t>
      </w:r>
      <w:r w:rsidRPr="00C914B7">
        <w:rPr>
          <w:rFonts w:ascii="Palatino Linotype" w:hAnsi="Palatino Linotype" w:cs="Arial"/>
          <w:sz w:val="24"/>
          <w:szCs w:val="24"/>
        </w:rPr>
        <w:t xml:space="preserve"> Recurso Revisión tiene como finalidad reparar cualquier posible afectación al derecho de acceso a la información pública en términos del Título Octavo de la </w:t>
      </w:r>
      <w:r w:rsidRPr="00C914B7">
        <w:rPr>
          <w:rFonts w:ascii="Palatino Linotype" w:eastAsia="Calibri" w:hAnsi="Palatino Linotype" w:cs="Arial"/>
          <w:b/>
          <w:sz w:val="24"/>
          <w:szCs w:val="24"/>
          <w:lang w:val="es-ES"/>
        </w:rPr>
        <w:t>Ley de Transparencia y Acceso a la Información Pública del Estado de México y Municipios</w:t>
      </w:r>
      <w:r w:rsidRPr="00C914B7">
        <w:rPr>
          <w:rFonts w:ascii="Palatino Linotype" w:hAnsi="Palatino Linotype" w:cs="Arial"/>
          <w:sz w:val="24"/>
          <w:szCs w:val="24"/>
        </w:rPr>
        <w:t xml:space="preserve"> y determinar la confirmación; revocación o modificación; desechamiento o sobreseimiento; y en su caso ordenar la entrega de la información, respecto a las respuestas o falta de ellas de los Sujetos Obligados. </w:t>
      </w:r>
    </w:p>
    <w:p w14:paraId="0D39EF2E" w14:textId="77777777" w:rsidR="00C914B7" w:rsidRPr="004D14CC" w:rsidRDefault="00C914B7" w:rsidP="00C914B7">
      <w:pPr>
        <w:pStyle w:val="Prrafodelista"/>
        <w:tabs>
          <w:tab w:val="left" w:pos="0"/>
        </w:tabs>
        <w:spacing w:after="0" w:line="360" w:lineRule="auto"/>
        <w:ind w:left="0" w:right="49"/>
        <w:jc w:val="both"/>
        <w:rPr>
          <w:rFonts w:ascii="Palatino Linotype" w:hAnsi="Palatino Linotype" w:cs="Arial"/>
          <w:sz w:val="24"/>
          <w:szCs w:val="24"/>
        </w:rPr>
      </w:pPr>
    </w:p>
    <w:p w14:paraId="43B7380F" w14:textId="3E7E701F" w:rsidR="001A0055" w:rsidRPr="0038671A" w:rsidRDefault="001A0055"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D14CC">
        <w:rPr>
          <w:rFonts w:ascii="Palatino Linotype" w:eastAsia="MS Mincho" w:hAnsi="Palatino Linotype" w:cs="Arial"/>
          <w:sz w:val="24"/>
          <w:szCs w:val="24"/>
          <w:lang w:val="es-ES_tradnl" w:eastAsia="es-ES"/>
        </w:rPr>
        <w:t xml:space="preserve">En respuesta a la solicitud de información, el </w:t>
      </w:r>
      <w:r w:rsidR="00C914B7" w:rsidRPr="004D14CC">
        <w:rPr>
          <w:rFonts w:ascii="Palatino Linotype" w:eastAsia="MS Mincho" w:hAnsi="Palatino Linotype" w:cs="Arial"/>
          <w:b/>
          <w:sz w:val="24"/>
          <w:szCs w:val="24"/>
          <w:lang w:val="es-ES_tradnl" w:eastAsia="es-ES"/>
        </w:rPr>
        <w:t>SUJETO OBLIGADO</w:t>
      </w:r>
      <w:r w:rsidRPr="004D14CC">
        <w:rPr>
          <w:rFonts w:ascii="Palatino Linotype" w:eastAsia="MS Mincho" w:hAnsi="Palatino Linotype" w:cs="Arial"/>
          <w:sz w:val="24"/>
          <w:szCs w:val="24"/>
          <w:lang w:val="es-ES_tradnl" w:eastAsia="es-ES"/>
        </w:rPr>
        <w:t xml:space="preserve"> manifestó que </w:t>
      </w:r>
      <w:r w:rsidR="005E48C9" w:rsidRPr="004D14CC">
        <w:rPr>
          <w:rFonts w:ascii="Palatino Linotype" w:eastAsia="MS Mincho" w:hAnsi="Palatino Linotype" w:cs="Arial"/>
          <w:sz w:val="24"/>
          <w:szCs w:val="24"/>
          <w:lang w:val="es-ES_tradnl" w:eastAsia="es-ES"/>
        </w:rPr>
        <w:t>anexó</w:t>
      </w:r>
      <w:r w:rsidRPr="004D14CC">
        <w:rPr>
          <w:rFonts w:ascii="Palatino Linotype" w:eastAsia="MS Mincho" w:hAnsi="Palatino Linotype" w:cs="Arial"/>
          <w:sz w:val="24"/>
          <w:szCs w:val="24"/>
          <w:lang w:val="es-ES_tradnl" w:eastAsia="es-ES"/>
        </w:rPr>
        <w:t xml:space="preserve"> los montos de las suficiencias presupuestales de los procesos adquisitivos en sus distintas modalidades</w:t>
      </w:r>
      <w:r w:rsidR="005E48C9" w:rsidRPr="004D14CC">
        <w:rPr>
          <w:rFonts w:ascii="Palatino Linotype" w:eastAsia="MS Mincho" w:hAnsi="Palatino Linotype" w:cs="Arial"/>
          <w:sz w:val="24"/>
          <w:szCs w:val="24"/>
          <w:lang w:val="es-ES_tradnl" w:eastAsia="es-ES"/>
        </w:rPr>
        <w:t>.</w:t>
      </w:r>
    </w:p>
    <w:p w14:paraId="583352DF" w14:textId="77777777" w:rsidR="0038671A" w:rsidRDefault="0038671A" w:rsidP="0038671A">
      <w:pPr>
        <w:pStyle w:val="Prrafodelista"/>
        <w:rPr>
          <w:rFonts w:ascii="Palatino Linotype" w:hAnsi="Palatino Linotype" w:cs="Arial"/>
          <w:sz w:val="24"/>
          <w:szCs w:val="24"/>
          <w:lang w:val="es-ES_tradnl"/>
        </w:rPr>
      </w:pPr>
    </w:p>
    <w:p w14:paraId="13A03852" w14:textId="77777777" w:rsidR="0038671A" w:rsidRPr="004D14CC" w:rsidRDefault="0038671A" w:rsidP="0038671A">
      <w:pPr>
        <w:spacing w:after="0" w:line="360" w:lineRule="auto"/>
        <w:contextualSpacing/>
        <w:jc w:val="both"/>
        <w:rPr>
          <w:rFonts w:ascii="Palatino Linotype" w:hAnsi="Palatino Linotype" w:cs="Arial"/>
          <w:sz w:val="24"/>
          <w:szCs w:val="24"/>
          <w:lang w:val="es-ES_tradnl"/>
        </w:rPr>
      </w:pPr>
    </w:p>
    <w:p w14:paraId="3AF88AD7" w14:textId="2FE57687" w:rsidR="00BF60EF" w:rsidRPr="004D14CC" w:rsidRDefault="00AF3C6B" w:rsidP="00AF3C6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D14CC">
        <w:rPr>
          <w:rFonts w:ascii="Palatino Linotype" w:hAnsi="Palatino Linotype" w:cs="Arial"/>
          <w:sz w:val="24"/>
          <w:szCs w:val="24"/>
          <w:lang w:val="es-ES_tradnl"/>
        </w:rPr>
        <w:t>Derivado de la respuesta, e</w:t>
      </w:r>
      <w:r w:rsidR="00BF60EF" w:rsidRPr="004D14CC">
        <w:rPr>
          <w:rFonts w:ascii="Palatino Linotype" w:eastAsia="MS Mincho" w:hAnsi="Palatino Linotype" w:cs="Arial"/>
          <w:sz w:val="24"/>
          <w:szCs w:val="24"/>
          <w:lang w:val="es-ES_tradnl" w:eastAsia="es-ES"/>
        </w:rPr>
        <w:t xml:space="preserve">l recurrente presentó su recurso de revisión </w:t>
      </w:r>
      <w:r w:rsidRPr="004D14CC">
        <w:rPr>
          <w:rFonts w:ascii="Palatino Linotype" w:eastAsia="MS Mincho" w:hAnsi="Palatino Linotype" w:cs="Arial"/>
          <w:sz w:val="24"/>
          <w:szCs w:val="24"/>
          <w:lang w:val="es-ES_tradnl" w:eastAsia="es-ES"/>
        </w:rPr>
        <w:t>en el que señal</w:t>
      </w:r>
      <w:r w:rsidR="00674D29" w:rsidRPr="004D14CC">
        <w:rPr>
          <w:rFonts w:ascii="Palatino Linotype" w:eastAsia="MS Mincho" w:hAnsi="Palatino Linotype" w:cs="Arial"/>
          <w:sz w:val="24"/>
          <w:szCs w:val="24"/>
          <w:lang w:val="es-ES_tradnl" w:eastAsia="es-ES"/>
        </w:rPr>
        <w:t>ó</w:t>
      </w:r>
      <w:r w:rsidR="00841D58" w:rsidRPr="004D14CC">
        <w:rPr>
          <w:rFonts w:ascii="Palatino Linotype" w:eastAsia="MS Mincho" w:hAnsi="Palatino Linotype" w:cs="Arial"/>
          <w:sz w:val="24"/>
          <w:szCs w:val="24"/>
          <w:lang w:val="es-ES_tradnl" w:eastAsia="es-ES"/>
        </w:rPr>
        <w:t xml:space="preserve"> </w:t>
      </w:r>
      <w:r w:rsidR="005E48C9" w:rsidRPr="004D14CC">
        <w:rPr>
          <w:rFonts w:ascii="Palatino Linotype" w:eastAsia="MS Mincho" w:hAnsi="Palatino Linotype" w:cs="Arial"/>
          <w:sz w:val="24"/>
          <w:szCs w:val="24"/>
          <w:lang w:val="es-ES_tradnl" w:eastAsia="es-ES"/>
        </w:rPr>
        <w:t>por agravios</w:t>
      </w:r>
      <w:r w:rsidR="00BF60EF" w:rsidRPr="004D14CC">
        <w:rPr>
          <w:rFonts w:ascii="Palatino Linotype" w:eastAsia="MS Mincho" w:hAnsi="Palatino Linotype" w:cs="Arial"/>
          <w:sz w:val="24"/>
          <w:szCs w:val="24"/>
          <w:lang w:val="es-ES_tradnl" w:eastAsia="es-ES"/>
        </w:rPr>
        <w:t xml:space="preserve">, </w:t>
      </w:r>
      <w:r w:rsidRPr="004D14CC">
        <w:rPr>
          <w:rFonts w:ascii="Palatino Linotype" w:eastAsia="MS Mincho" w:hAnsi="Palatino Linotype" w:cs="Arial"/>
          <w:sz w:val="24"/>
          <w:szCs w:val="24"/>
          <w:lang w:val="es-ES_tradnl" w:eastAsia="es-ES"/>
        </w:rPr>
        <w:t xml:space="preserve">que </w:t>
      </w:r>
      <w:r w:rsidR="005E48C9" w:rsidRPr="004D14CC">
        <w:rPr>
          <w:rFonts w:ascii="Palatino Linotype" w:eastAsia="MS Mincho" w:hAnsi="Palatino Linotype" w:cs="Arial"/>
          <w:sz w:val="24"/>
          <w:szCs w:val="24"/>
          <w:lang w:val="es-ES_tradnl" w:eastAsia="es-ES"/>
        </w:rPr>
        <w:t>la información solicitada no obraba en los archivos adjuntos</w:t>
      </w:r>
      <w:r w:rsidRPr="004D14CC">
        <w:rPr>
          <w:rFonts w:ascii="Palatino Linotype" w:eastAsia="MS Mincho" w:hAnsi="Palatino Linotype" w:cs="Arial"/>
          <w:sz w:val="24"/>
          <w:szCs w:val="24"/>
          <w:lang w:val="es-ES_tradnl" w:eastAsia="es-ES"/>
        </w:rPr>
        <w:t xml:space="preserve">. </w:t>
      </w:r>
    </w:p>
    <w:p w14:paraId="5DEB1612" w14:textId="77777777" w:rsidR="00BF60EF" w:rsidRPr="004D14CC" w:rsidRDefault="00BF60EF" w:rsidP="0008753C">
      <w:pPr>
        <w:spacing w:after="0" w:line="360" w:lineRule="auto"/>
        <w:contextualSpacing/>
        <w:jc w:val="both"/>
        <w:rPr>
          <w:rFonts w:ascii="Palatino Linotype" w:hAnsi="Palatino Linotype" w:cs="Arial"/>
          <w:sz w:val="24"/>
          <w:szCs w:val="24"/>
          <w:lang w:val="es-ES_tradnl"/>
        </w:rPr>
      </w:pPr>
    </w:p>
    <w:p w14:paraId="31FA659B" w14:textId="592B9F15" w:rsidR="004D14CC" w:rsidRPr="004D14CC" w:rsidRDefault="004D14CC" w:rsidP="004D14CC">
      <w:pPr>
        <w:pStyle w:val="Prrafodelista"/>
        <w:numPr>
          <w:ilvl w:val="0"/>
          <w:numId w:val="2"/>
        </w:numPr>
        <w:spacing w:after="0" w:line="360" w:lineRule="auto"/>
        <w:ind w:left="0" w:right="49" w:firstLine="0"/>
        <w:jc w:val="both"/>
        <w:rPr>
          <w:rFonts w:ascii="Palatino Linotype" w:eastAsia="MS Gothic" w:hAnsi="Palatino Linotype" w:cs="Times New Roman"/>
          <w:sz w:val="24"/>
          <w:szCs w:val="24"/>
        </w:rPr>
      </w:pPr>
      <w:bookmarkStart w:id="17" w:name="_Toc454968928"/>
      <w:bookmarkStart w:id="18" w:name="_Toc455743517"/>
      <w:bookmarkStart w:id="19" w:name="_Toc458016386"/>
      <w:bookmarkStart w:id="20" w:name="_Toc461555893"/>
      <w:bookmarkStart w:id="21" w:name="_Toc462307690"/>
      <w:bookmarkStart w:id="22" w:name="_Toc475005143"/>
      <w:bookmarkStart w:id="23" w:name="_Toc499659080"/>
      <w:r>
        <w:rPr>
          <w:rFonts w:ascii="Palatino Linotype" w:eastAsia="MS Gothic" w:hAnsi="Palatino Linotype" w:cs="Times New Roman"/>
          <w:sz w:val="24"/>
          <w:szCs w:val="24"/>
        </w:rPr>
        <w:t xml:space="preserve">De las constancias que obran en el expediente del recurso de revisión al rubro indicado, se advierte que el </w:t>
      </w:r>
      <w:r>
        <w:rPr>
          <w:rFonts w:ascii="Palatino Linotype" w:eastAsia="MS Gothic" w:hAnsi="Palatino Linotype" w:cs="Times New Roman"/>
          <w:b/>
          <w:sz w:val="24"/>
          <w:szCs w:val="24"/>
        </w:rPr>
        <w:t xml:space="preserve">SUJETO OBLIGADO </w:t>
      </w:r>
      <w:r>
        <w:rPr>
          <w:rFonts w:ascii="Palatino Linotype" w:eastAsia="MS Gothic" w:hAnsi="Palatino Linotype" w:cs="Times New Roman"/>
          <w:sz w:val="24"/>
          <w:szCs w:val="24"/>
        </w:rPr>
        <w:t xml:space="preserve">respondió a la solicitud de información presentada, sin embargo, no remitió la información requerida por </w:t>
      </w:r>
      <w:r>
        <w:rPr>
          <w:rFonts w:ascii="Palatino Linotype" w:eastAsia="MS Gothic" w:hAnsi="Palatino Linotype" w:cs="Times New Roman"/>
          <w:sz w:val="24"/>
          <w:szCs w:val="24"/>
        </w:rPr>
        <w:lastRenderedPageBreak/>
        <w:t xml:space="preserve">el solicitante, no obstante, es de señalar que si bien es cierto el </w:t>
      </w:r>
      <w:r>
        <w:rPr>
          <w:rFonts w:ascii="Palatino Linotype" w:eastAsia="MS Gothic" w:hAnsi="Palatino Linotype" w:cs="Times New Roman"/>
          <w:b/>
          <w:sz w:val="24"/>
          <w:szCs w:val="24"/>
        </w:rPr>
        <w:t xml:space="preserve">Instituto de Salud del Estado de México </w:t>
      </w:r>
      <w:r>
        <w:rPr>
          <w:rFonts w:ascii="Palatino Linotype" w:eastAsia="MS Gothic" w:hAnsi="Palatino Linotype" w:cs="Times New Roman"/>
          <w:sz w:val="24"/>
          <w:szCs w:val="24"/>
        </w:rPr>
        <w:t>no rindió el informe justificado a través del Sistema de Acceso a la Información Mexiquense (SAIMEX), tuvo a bien presentarlo en la oficialía de partes de este I</w:t>
      </w:r>
      <w:r w:rsidR="00253DB4">
        <w:rPr>
          <w:rFonts w:ascii="Palatino Linotype" w:eastAsia="MS Gothic" w:hAnsi="Palatino Linotype" w:cs="Times New Roman"/>
          <w:sz w:val="24"/>
          <w:szCs w:val="24"/>
        </w:rPr>
        <w:t>nstituto;</w:t>
      </w:r>
      <w:r w:rsidR="0038671A">
        <w:rPr>
          <w:rFonts w:ascii="Palatino Linotype" w:eastAsia="MS Gothic" w:hAnsi="Palatino Linotype" w:cs="Times New Roman"/>
          <w:sz w:val="24"/>
          <w:szCs w:val="24"/>
        </w:rPr>
        <w:t xml:space="preserve"> informe </w:t>
      </w:r>
      <w:r w:rsidR="00253DB4">
        <w:rPr>
          <w:rFonts w:ascii="Palatino Linotype" w:eastAsia="MS Gothic" w:hAnsi="Palatino Linotype" w:cs="Times New Roman"/>
          <w:sz w:val="24"/>
          <w:szCs w:val="24"/>
        </w:rPr>
        <w:t xml:space="preserve"> que al modificar la respuesta y contener la información </w:t>
      </w:r>
      <w:r w:rsidR="0038671A">
        <w:rPr>
          <w:rFonts w:ascii="Palatino Linotype" w:eastAsia="MS Gothic" w:hAnsi="Palatino Linotype" w:cs="Times New Roman"/>
          <w:sz w:val="24"/>
          <w:szCs w:val="24"/>
        </w:rPr>
        <w:t>solicitada</w:t>
      </w:r>
      <w:r w:rsidR="00253DB4">
        <w:rPr>
          <w:rFonts w:ascii="Palatino Linotype" w:eastAsia="MS Gothic" w:hAnsi="Palatino Linotype" w:cs="Times New Roman"/>
          <w:sz w:val="24"/>
          <w:szCs w:val="24"/>
        </w:rPr>
        <w:t xml:space="preserve">, se puso a la vista del </w:t>
      </w:r>
      <w:r w:rsidR="00253DB4">
        <w:rPr>
          <w:rFonts w:ascii="Palatino Linotype" w:eastAsia="MS Gothic" w:hAnsi="Palatino Linotype" w:cs="Times New Roman"/>
          <w:b/>
          <w:sz w:val="24"/>
          <w:szCs w:val="24"/>
        </w:rPr>
        <w:t xml:space="preserve">RECURENTE. </w:t>
      </w:r>
    </w:p>
    <w:p w14:paraId="322DA9EC" w14:textId="77777777" w:rsidR="004D14CC" w:rsidRPr="004D14CC" w:rsidRDefault="004D14CC" w:rsidP="004D14CC">
      <w:pPr>
        <w:pStyle w:val="Prrafodelista"/>
        <w:rPr>
          <w:rFonts w:ascii="Palatino Linotype" w:hAnsi="Palatino Linotype"/>
          <w:sz w:val="24"/>
          <w:szCs w:val="24"/>
          <w:lang w:val="es-ES"/>
        </w:rPr>
      </w:pPr>
    </w:p>
    <w:p w14:paraId="61AFCCD5" w14:textId="77777777" w:rsidR="0038671A" w:rsidRDefault="0038671A" w:rsidP="004D14CC">
      <w:pPr>
        <w:pStyle w:val="Prrafodelista"/>
        <w:numPr>
          <w:ilvl w:val="0"/>
          <w:numId w:val="2"/>
        </w:numPr>
        <w:spacing w:after="0" w:line="360" w:lineRule="auto"/>
        <w:ind w:left="0" w:right="49" w:firstLine="0"/>
        <w:jc w:val="both"/>
        <w:rPr>
          <w:rFonts w:ascii="Palatino Linotype" w:eastAsia="MS Gothic" w:hAnsi="Palatino Linotype" w:cs="Times New Roman"/>
          <w:sz w:val="24"/>
          <w:szCs w:val="24"/>
        </w:rPr>
      </w:pPr>
      <w:r>
        <w:rPr>
          <w:rFonts w:ascii="Palatino Linotype" w:eastAsia="MS Gothic" w:hAnsi="Palatino Linotype" w:cs="Times New Roman"/>
          <w:sz w:val="24"/>
          <w:szCs w:val="24"/>
        </w:rPr>
        <w:t xml:space="preserve">Es de señalar que el </w:t>
      </w:r>
      <w:r>
        <w:rPr>
          <w:rFonts w:ascii="Palatino Linotype" w:eastAsia="MS Gothic" w:hAnsi="Palatino Linotype" w:cs="Times New Roman"/>
          <w:b/>
          <w:sz w:val="24"/>
          <w:szCs w:val="24"/>
        </w:rPr>
        <w:t xml:space="preserve">SUJETO OBLIGADO </w:t>
      </w:r>
      <w:r>
        <w:rPr>
          <w:rFonts w:ascii="Palatino Linotype" w:eastAsia="MS Gothic" w:hAnsi="Palatino Linotype" w:cs="Times New Roman"/>
          <w:sz w:val="24"/>
          <w:szCs w:val="24"/>
        </w:rPr>
        <w:t xml:space="preserve">manifestó, a través del informe justificado, que la solicitud </w:t>
      </w:r>
      <w:r>
        <w:rPr>
          <w:rFonts w:ascii="Palatino Linotype" w:eastAsia="MS Gothic" w:hAnsi="Palatino Linotype" w:cs="Times New Roman"/>
          <w:b/>
          <w:sz w:val="24"/>
          <w:szCs w:val="24"/>
        </w:rPr>
        <w:t xml:space="preserve">00159/ISEM/IP/2020 </w:t>
      </w:r>
      <w:r>
        <w:rPr>
          <w:rFonts w:ascii="Palatino Linotype" w:eastAsia="MS Gothic" w:hAnsi="Palatino Linotype" w:cs="Times New Roman"/>
          <w:sz w:val="24"/>
          <w:szCs w:val="24"/>
        </w:rPr>
        <w:t xml:space="preserve">fue atendida por la Dirección de Administración del Instituto de Salud del Estado de México, mediante el oficio 208C0101320200L/0903/2020, signado por el Subdirector de Recursos Materiales; respuesta que por error humano no se realizó la carga del documento. </w:t>
      </w:r>
    </w:p>
    <w:p w14:paraId="51FCA562" w14:textId="77777777" w:rsidR="0038671A" w:rsidRPr="0038671A" w:rsidRDefault="0038671A" w:rsidP="0038671A">
      <w:pPr>
        <w:pStyle w:val="Prrafodelista"/>
        <w:rPr>
          <w:rFonts w:ascii="Palatino Linotype" w:eastAsia="MS Gothic" w:hAnsi="Palatino Linotype" w:cs="Times New Roman"/>
          <w:sz w:val="24"/>
          <w:szCs w:val="24"/>
        </w:rPr>
      </w:pPr>
    </w:p>
    <w:p w14:paraId="362CACB6" w14:textId="77E0C94B" w:rsidR="0038671A" w:rsidRPr="00C32AE9" w:rsidRDefault="0038671A" w:rsidP="00BA431F">
      <w:pPr>
        <w:pStyle w:val="Prrafodelista"/>
        <w:numPr>
          <w:ilvl w:val="0"/>
          <w:numId w:val="2"/>
        </w:numPr>
        <w:spacing w:after="0" w:line="360" w:lineRule="auto"/>
        <w:ind w:left="0" w:right="49" w:firstLine="0"/>
        <w:jc w:val="both"/>
        <w:rPr>
          <w:rFonts w:ascii="Palatino Linotype" w:hAnsi="Palatino Linotype"/>
          <w:sz w:val="24"/>
          <w:szCs w:val="24"/>
          <w:lang w:val="es-ES"/>
        </w:rPr>
      </w:pPr>
      <w:r w:rsidRPr="00060FF3">
        <w:rPr>
          <w:rFonts w:ascii="Palatino Linotype" w:eastAsia="MS Gothic" w:hAnsi="Palatino Linotype" w:cs="Times New Roman"/>
          <w:sz w:val="24"/>
          <w:szCs w:val="24"/>
        </w:rPr>
        <w:t xml:space="preserve">En consecuencia, el </w:t>
      </w:r>
      <w:r w:rsidRPr="00060FF3">
        <w:rPr>
          <w:rFonts w:ascii="Palatino Linotype" w:eastAsia="MS Gothic" w:hAnsi="Palatino Linotype" w:cs="Times New Roman"/>
          <w:b/>
          <w:sz w:val="24"/>
          <w:szCs w:val="24"/>
        </w:rPr>
        <w:t xml:space="preserve">Instituto de Salud del Estado de México </w:t>
      </w:r>
      <w:r w:rsidRPr="00060FF3">
        <w:rPr>
          <w:rFonts w:ascii="Palatino Linotype" w:eastAsia="MS Gothic" w:hAnsi="Palatino Linotype" w:cs="Times New Roman"/>
          <w:sz w:val="24"/>
          <w:szCs w:val="24"/>
        </w:rPr>
        <w:t>haciendo uso de su derecho para manifestar lo que a su derecho convino, remitió el informe justificado al que adjunto los documentos que omiti</w:t>
      </w:r>
      <w:r w:rsidR="00060FF3" w:rsidRPr="00060FF3">
        <w:rPr>
          <w:rFonts w:ascii="Palatino Linotype" w:eastAsia="MS Gothic" w:hAnsi="Palatino Linotype" w:cs="Times New Roman"/>
          <w:sz w:val="24"/>
          <w:szCs w:val="24"/>
        </w:rPr>
        <w:t>ó adjuntar en la respuesta; documentos que en su contenido se advierte el concurso y monto total de suficiencias presupuestales de las licitaciones públicas y de las adjudicaciones directas por excepción a la licitación pública del año dos mil diecinueve</w:t>
      </w:r>
      <w:r w:rsidR="00C32AE9">
        <w:rPr>
          <w:rFonts w:ascii="Palatino Linotype" w:eastAsia="MS Gothic" w:hAnsi="Palatino Linotype" w:cs="Times New Roman"/>
          <w:sz w:val="24"/>
          <w:szCs w:val="24"/>
        </w:rPr>
        <w:t xml:space="preserve">, tal como se observa en las siguientes imágenes: </w:t>
      </w:r>
    </w:p>
    <w:p w14:paraId="03F39406" w14:textId="77777777" w:rsidR="00C32AE9" w:rsidRPr="00C32AE9" w:rsidRDefault="00C32AE9" w:rsidP="00C32AE9">
      <w:pPr>
        <w:pStyle w:val="Prrafodelista"/>
        <w:rPr>
          <w:rFonts w:ascii="Palatino Linotype" w:hAnsi="Palatino Linotype"/>
          <w:sz w:val="24"/>
          <w:szCs w:val="24"/>
          <w:lang w:val="es-ES"/>
        </w:rPr>
      </w:pPr>
    </w:p>
    <w:p w14:paraId="05974A52" w14:textId="4BBB8CB3" w:rsidR="00C32AE9" w:rsidRDefault="00C32AE9" w:rsidP="00C32AE9">
      <w:pPr>
        <w:pStyle w:val="Prrafodelista"/>
        <w:spacing w:after="0" w:line="360" w:lineRule="auto"/>
        <w:ind w:left="0" w:right="49"/>
        <w:jc w:val="both"/>
        <w:rPr>
          <w:rFonts w:ascii="Palatino Linotype" w:hAnsi="Palatino Linotype"/>
          <w:sz w:val="24"/>
          <w:szCs w:val="24"/>
          <w:lang w:val="es-ES"/>
        </w:rPr>
      </w:pPr>
      <w:r w:rsidRPr="00C32AE9">
        <w:rPr>
          <w:rFonts w:ascii="Palatino Linotype" w:hAnsi="Palatino Linotype"/>
          <w:noProof/>
          <w:sz w:val="24"/>
          <w:szCs w:val="24"/>
          <w:lang w:eastAsia="es-MX"/>
        </w:rPr>
        <w:lastRenderedPageBreak/>
        <w:drawing>
          <wp:inline distT="0" distB="0" distL="0" distR="0" wp14:anchorId="3C2300DA" wp14:editId="59DC95E9">
            <wp:extent cx="5410200" cy="493336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4694" cy="4937460"/>
                    </a:xfrm>
                    <a:prstGeom prst="rect">
                      <a:avLst/>
                    </a:prstGeom>
                  </pic:spPr>
                </pic:pic>
              </a:graphicData>
            </a:graphic>
          </wp:inline>
        </w:drawing>
      </w:r>
    </w:p>
    <w:p w14:paraId="75118066" w14:textId="5FA814A6" w:rsidR="00C32AE9" w:rsidRDefault="00C32AE9" w:rsidP="00C32AE9">
      <w:pPr>
        <w:pStyle w:val="Prrafodelista"/>
        <w:spacing w:after="0" w:line="360" w:lineRule="auto"/>
        <w:ind w:left="0" w:right="49"/>
        <w:jc w:val="both"/>
        <w:rPr>
          <w:rFonts w:ascii="Palatino Linotype" w:hAnsi="Palatino Linotype"/>
          <w:sz w:val="24"/>
          <w:szCs w:val="24"/>
          <w:lang w:val="es-ES"/>
        </w:rPr>
      </w:pPr>
    </w:p>
    <w:p w14:paraId="4E2D0F01" w14:textId="40764743" w:rsidR="00C32AE9" w:rsidRPr="00060FF3" w:rsidRDefault="00D16D4C" w:rsidP="00C32AE9">
      <w:pPr>
        <w:pStyle w:val="Prrafodelista"/>
        <w:spacing w:after="0" w:line="360" w:lineRule="auto"/>
        <w:ind w:left="0" w:right="49"/>
        <w:jc w:val="both"/>
        <w:rPr>
          <w:rFonts w:ascii="Palatino Linotype" w:hAnsi="Palatino Linotype"/>
          <w:sz w:val="24"/>
          <w:szCs w:val="24"/>
          <w:lang w:val="es-ES"/>
        </w:rPr>
      </w:pPr>
      <w:r w:rsidRPr="00D16D4C">
        <w:rPr>
          <w:rFonts w:ascii="Palatino Linotype" w:hAnsi="Palatino Linotype"/>
          <w:noProof/>
          <w:sz w:val="24"/>
          <w:szCs w:val="24"/>
          <w:lang w:eastAsia="es-MX"/>
        </w:rPr>
        <w:lastRenderedPageBreak/>
        <w:drawing>
          <wp:inline distT="0" distB="0" distL="0" distR="0" wp14:anchorId="1498BCAB" wp14:editId="554E43AC">
            <wp:extent cx="5581015" cy="516445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5164455"/>
                    </a:xfrm>
                    <a:prstGeom prst="rect">
                      <a:avLst/>
                    </a:prstGeom>
                  </pic:spPr>
                </pic:pic>
              </a:graphicData>
            </a:graphic>
          </wp:inline>
        </w:drawing>
      </w:r>
    </w:p>
    <w:p w14:paraId="358635E4" w14:textId="77777777" w:rsidR="00060FF3" w:rsidRPr="00060FF3" w:rsidRDefault="00060FF3" w:rsidP="00060FF3">
      <w:pPr>
        <w:pStyle w:val="Prrafodelista"/>
        <w:rPr>
          <w:rFonts w:ascii="Palatino Linotype" w:hAnsi="Palatino Linotype"/>
          <w:sz w:val="24"/>
          <w:szCs w:val="24"/>
          <w:lang w:val="es-ES"/>
        </w:rPr>
      </w:pPr>
    </w:p>
    <w:p w14:paraId="303BCF25" w14:textId="229A65D5" w:rsidR="004D14CC" w:rsidRPr="004D14CC" w:rsidRDefault="004D14CC" w:rsidP="004D14CC">
      <w:pPr>
        <w:pStyle w:val="Prrafodelista"/>
        <w:numPr>
          <w:ilvl w:val="0"/>
          <w:numId w:val="2"/>
        </w:numPr>
        <w:spacing w:after="0" w:line="360" w:lineRule="auto"/>
        <w:ind w:left="0" w:right="49" w:firstLine="0"/>
        <w:jc w:val="both"/>
        <w:rPr>
          <w:rFonts w:ascii="Palatino Linotype" w:eastAsia="MS Gothic" w:hAnsi="Palatino Linotype" w:cs="Times New Roman"/>
          <w:sz w:val="24"/>
          <w:szCs w:val="24"/>
        </w:rPr>
      </w:pPr>
      <w:r w:rsidRPr="004D14CC">
        <w:rPr>
          <w:rFonts w:ascii="Palatino Linotype" w:hAnsi="Palatino Linotype"/>
          <w:sz w:val="24"/>
          <w:szCs w:val="24"/>
          <w:lang w:val="es-ES"/>
        </w:rPr>
        <w:t xml:space="preserve">Sobre este punto es necesario referir que los Sujetos Obligados sólo proporcionarán la información que obre en sus archivos y, en el estado en que este se encuentre. La obligación de transparencia no comprende el procesamiento de la información, ni proporcionarla conforme a los intereses de los particulares, es decir, </w:t>
      </w:r>
      <w:r w:rsidRPr="004D14CC">
        <w:rPr>
          <w:rFonts w:ascii="Palatino Linotype" w:hAnsi="Palatino Linotype"/>
          <w:sz w:val="24"/>
          <w:szCs w:val="24"/>
          <w:lang w:val="es-ES"/>
        </w:rPr>
        <w:lastRenderedPageBreak/>
        <w:t xml:space="preserve">no existe la obligación de la elaboración de documentos “ad hoc”, sirve de sustento </w:t>
      </w:r>
      <w:r w:rsidRPr="004D14CC">
        <w:rPr>
          <w:rFonts w:ascii="Palatino Linotype" w:eastAsia="MS Gothic" w:hAnsi="Palatino Linotype" w:cs="Times New Roman"/>
          <w:sz w:val="24"/>
          <w:szCs w:val="24"/>
        </w:rPr>
        <w:t xml:space="preserve">el Criterio 09-10, emitido por el Pleno del entonces IFAI que a la letra dice: </w:t>
      </w:r>
    </w:p>
    <w:p w14:paraId="01869C55" w14:textId="77777777" w:rsidR="004D14CC" w:rsidRPr="004D14CC" w:rsidRDefault="004D14CC" w:rsidP="004D14CC">
      <w:pPr>
        <w:spacing w:line="360" w:lineRule="auto"/>
        <w:ind w:left="567" w:right="616"/>
        <w:jc w:val="both"/>
        <w:rPr>
          <w:rFonts w:ascii="Palatino Linotype" w:eastAsia="Times New Roman" w:hAnsi="Palatino Linotype" w:cs="Arial"/>
          <w:color w:val="000000"/>
          <w:sz w:val="24"/>
          <w:szCs w:val="24"/>
          <w:lang w:val="es-ES"/>
        </w:rPr>
      </w:pPr>
    </w:p>
    <w:p w14:paraId="24280CD9" w14:textId="77777777" w:rsidR="004D14CC" w:rsidRPr="004D14CC" w:rsidRDefault="004D14CC" w:rsidP="004D14CC">
      <w:pPr>
        <w:spacing w:line="360" w:lineRule="auto"/>
        <w:ind w:left="567" w:right="616"/>
        <w:jc w:val="both"/>
        <w:rPr>
          <w:rFonts w:ascii="Palatino Linotype" w:hAnsi="Palatino Linotype" w:cs="Arial"/>
          <w:i/>
          <w:sz w:val="24"/>
          <w:szCs w:val="24"/>
        </w:rPr>
      </w:pPr>
      <w:r w:rsidRPr="004D14CC">
        <w:rPr>
          <w:rFonts w:ascii="Palatino Linotype" w:hAnsi="Palatino Linotype" w:cs="Arial"/>
          <w:b/>
          <w:i/>
          <w:sz w:val="24"/>
          <w:szCs w:val="24"/>
        </w:rPr>
        <w:t>Las dependencias y entidades no están obligadas a generar documentos ad hoc para responder una solicitud de acceso a la información.</w:t>
      </w:r>
      <w:r w:rsidRPr="004D14CC">
        <w:rPr>
          <w:rFonts w:ascii="Palatino Linotype" w:hAnsi="Palatino Linotype" w:cs="Arial"/>
          <w:i/>
          <w:sz w:val="24"/>
          <w:szCs w:val="24"/>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F819B81" w14:textId="77777777" w:rsidR="004D14CC" w:rsidRPr="004D14CC" w:rsidRDefault="004D14CC" w:rsidP="004D14CC">
      <w:pPr>
        <w:spacing w:line="360" w:lineRule="auto"/>
        <w:ind w:right="616"/>
        <w:jc w:val="both"/>
        <w:rPr>
          <w:rFonts w:ascii="Palatino Linotype" w:hAnsi="Palatino Linotype" w:cs="Arial"/>
          <w:i/>
          <w:sz w:val="24"/>
          <w:szCs w:val="24"/>
        </w:rPr>
      </w:pPr>
    </w:p>
    <w:p w14:paraId="1A376B76" w14:textId="77777777" w:rsidR="004D14CC" w:rsidRPr="004D14CC" w:rsidRDefault="004D14CC" w:rsidP="004D14CC">
      <w:pPr>
        <w:spacing w:line="360" w:lineRule="auto"/>
        <w:ind w:left="567" w:right="616"/>
        <w:jc w:val="both"/>
        <w:rPr>
          <w:rFonts w:ascii="Palatino Linotype" w:hAnsi="Palatino Linotype" w:cs="Arial"/>
          <w:i/>
          <w:sz w:val="24"/>
          <w:szCs w:val="24"/>
        </w:rPr>
      </w:pPr>
      <w:r w:rsidRPr="004D14CC">
        <w:rPr>
          <w:rFonts w:ascii="Palatino Linotype" w:hAnsi="Palatino Linotype" w:cs="Arial"/>
          <w:i/>
          <w:sz w:val="24"/>
          <w:szCs w:val="24"/>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p w14:paraId="5B22438D" w14:textId="77777777" w:rsidR="004D14CC" w:rsidRPr="004D14CC" w:rsidRDefault="004D14CC" w:rsidP="004D14CC">
      <w:pPr>
        <w:pStyle w:val="Prrafodelista"/>
        <w:spacing w:line="360" w:lineRule="auto"/>
        <w:ind w:left="0" w:right="49"/>
        <w:jc w:val="both"/>
        <w:rPr>
          <w:rFonts w:ascii="Palatino Linotype" w:eastAsia="MS Gothic" w:hAnsi="Palatino Linotype" w:cs="Times New Roman"/>
          <w:sz w:val="24"/>
          <w:szCs w:val="24"/>
        </w:rPr>
      </w:pPr>
    </w:p>
    <w:p w14:paraId="4C866AD3" w14:textId="77777777" w:rsidR="004D14CC" w:rsidRPr="004D14CC" w:rsidRDefault="004D14CC" w:rsidP="004D14CC">
      <w:pPr>
        <w:pStyle w:val="Prrafodelista"/>
        <w:numPr>
          <w:ilvl w:val="0"/>
          <w:numId w:val="2"/>
        </w:numPr>
        <w:spacing w:after="0" w:line="360" w:lineRule="auto"/>
        <w:ind w:left="0" w:right="49" w:firstLine="0"/>
        <w:jc w:val="both"/>
        <w:rPr>
          <w:rFonts w:ascii="Palatino Linotype" w:eastAsia="MS Gothic" w:hAnsi="Palatino Linotype" w:cs="Times New Roman"/>
          <w:sz w:val="24"/>
          <w:szCs w:val="24"/>
        </w:rPr>
      </w:pPr>
      <w:r w:rsidRPr="004D14CC">
        <w:rPr>
          <w:rFonts w:ascii="Palatino Linotype" w:eastAsia="MS Gothic" w:hAnsi="Palatino Linotype" w:cs="Times New Roman"/>
          <w:sz w:val="24"/>
          <w:szCs w:val="24"/>
        </w:rPr>
        <w:lastRenderedPageBreak/>
        <w:t xml:space="preserve">Es entonces, dado a que el criterio en mención establece que las autoridades no están obligadas a generar documentos “ad hoc”, tampoco están impedidas para generarlos, esto siempre que con dicho documento se dé cabal cumplimiento a los requerimientos planteados por parte del recurrente. </w:t>
      </w:r>
    </w:p>
    <w:p w14:paraId="2464F307" w14:textId="77777777" w:rsidR="004D14CC" w:rsidRPr="004D14CC" w:rsidRDefault="004D14CC" w:rsidP="004D14CC">
      <w:pPr>
        <w:pStyle w:val="Prrafodelista"/>
        <w:rPr>
          <w:rFonts w:ascii="Palatino Linotype" w:eastAsia="Calibri" w:hAnsi="Palatino Linotype" w:cs="Times New Roman"/>
          <w:sz w:val="24"/>
          <w:szCs w:val="24"/>
        </w:rPr>
      </w:pPr>
    </w:p>
    <w:p w14:paraId="1A13CDB1" w14:textId="20CB7443"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C914B7">
        <w:rPr>
          <w:rFonts w:ascii="Palatino Linotype" w:eastAsia="Calibri" w:hAnsi="Palatino Linotype" w:cs="Times New Roman"/>
          <w:sz w:val="24"/>
          <w:szCs w:val="24"/>
        </w:rPr>
        <w:t xml:space="preserve">En este sentido </w:t>
      </w:r>
      <w:r w:rsidRPr="00C914B7">
        <w:rPr>
          <w:rFonts w:ascii="Palatino Linotype" w:eastAsia="Times New Roman" w:hAnsi="Palatino Linotype" w:cs="Times New Roman"/>
          <w:bCs/>
          <w:sz w:val="24"/>
          <w:szCs w:val="24"/>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4C6C37D"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bCs/>
          <w:sz w:val="24"/>
          <w:szCs w:val="24"/>
          <w:lang w:eastAsia="es-MX"/>
        </w:rPr>
      </w:pPr>
      <w:r w:rsidRPr="00C914B7">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58465120" w14:textId="77777777" w:rsidR="00C914B7" w:rsidRPr="00283D94" w:rsidRDefault="00C914B7" w:rsidP="00C914B7">
      <w:pPr>
        <w:spacing w:before="240" w:after="360" w:line="360" w:lineRule="auto"/>
        <w:ind w:left="567" w:right="616"/>
        <w:jc w:val="both"/>
        <w:rPr>
          <w:rFonts w:ascii="Palatino Linotype" w:eastAsia="Times New Roman" w:hAnsi="Palatino Linotype" w:cs="Arial"/>
          <w:bCs/>
          <w:lang w:eastAsia="es-MX"/>
        </w:rPr>
      </w:pPr>
      <w:r w:rsidRPr="00283D94">
        <w:rPr>
          <w:rFonts w:ascii="Palatino Linotype" w:eastAsia="Times New Roman" w:hAnsi="Palatino Linotype" w:cs="Arial"/>
          <w:bCs/>
          <w:i/>
          <w:iCs/>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283D94">
        <w:rPr>
          <w:rFonts w:ascii="Palatino Linotype" w:eastAsia="Times New Roman" w:hAnsi="Palatino Linotype" w:cs="Arial"/>
          <w:bCs/>
          <w:i/>
          <w:iCs/>
          <w:lang w:eastAsia="es-MX"/>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A313BE" w14:textId="3F094CC8"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Calibri" w:hAnsi="Palatino Linotype" w:cs="Times New Roman"/>
          <w:sz w:val="24"/>
          <w:szCs w:val="24"/>
        </w:rPr>
      </w:pPr>
      <w:r w:rsidRPr="00C914B7">
        <w:rPr>
          <w:rFonts w:ascii="Palatino Linotype" w:eastAsia="Times New Roman" w:hAnsi="Palatino Linotype" w:cs="Arial"/>
          <w:bCs/>
          <w:sz w:val="24"/>
          <w:szCs w:val="24"/>
          <w:lang w:eastAsia="es-MX"/>
        </w:rPr>
        <w:t>Así</w:t>
      </w:r>
      <w:r w:rsidRPr="00C914B7">
        <w:rPr>
          <w:rFonts w:ascii="Palatino Linotype" w:hAnsi="Palatino Linotype" w:cs="Arial"/>
          <w:sz w:val="24"/>
          <w:szCs w:val="24"/>
        </w:rPr>
        <w:t xml:space="preserve"> entonces de acuerdo a lo establecido en la fracción III del artículo 192, de la </w:t>
      </w:r>
      <w:r w:rsidRPr="00C914B7">
        <w:rPr>
          <w:rFonts w:ascii="Palatino Linotype" w:hAnsi="Palatino Linotype" w:cs="Arial"/>
          <w:b/>
          <w:sz w:val="24"/>
          <w:szCs w:val="24"/>
        </w:rPr>
        <w:t xml:space="preserve">Ley de Transparencia y Acceso a la Información Pública del Estado de México y Municipios </w:t>
      </w:r>
      <w:r w:rsidRPr="00C914B7">
        <w:rPr>
          <w:rFonts w:ascii="Palatino Linotype" w:hAnsi="Palatino Linotype" w:cs="Arial"/>
          <w:sz w:val="24"/>
          <w:szCs w:val="24"/>
        </w:rPr>
        <w:t>vigente, que a la letra señala:</w:t>
      </w:r>
    </w:p>
    <w:p w14:paraId="37390EB4" w14:textId="77777777" w:rsidR="00C914B7" w:rsidRPr="00C914B7" w:rsidRDefault="00C914B7" w:rsidP="00C914B7">
      <w:pPr>
        <w:pStyle w:val="Prrafodelista"/>
        <w:spacing w:before="240" w:after="240" w:line="360" w:lineRule="auto"/>
        <w:ind w:left="426"/>
        <w:jc w:val="both"/>
        <w:rPr>
          <w:rFonts w:ascii="Palatino Linotype" w:eastAsia="Calibri" w:hAnsi="Palatino Linotype" w:cs="Times New Roman"/>
          <w:sz w:val="24"/>
          <w:szCs w:val="24"/>
        </w:rPr>
      </w:pPr>
    </w:p>
    <w:p w14:paraId="22F5EF73" w14:textId="77777777" w:rsidR="00C914B7" w:rsidRPr="00D16D4C" w:rsidRDefault="00C914B7" w:rsidP="00C914B7">
      <w:pPr>
        <w:pStyle w:val="Prrafodelista"/>
        <w:autoSpaceDE w:val="0"/>
        <w:autoSpaceDN w:val="0"/>
        <w:adjustRightInd w:val="0"/>
        <w:spacing w:line="360" w:lineRule="auto"/>
        <w:ind w:right="616"/>
        <w:jc w:val="both"/>
        <w:rPr>
          <w:rFonts w:ascii="Palatino Linotype" w:hAnsi="Palatino Linotype" w:cs="Arial"/>
          <w:i/>
        </w:rPr>
      </w:pPr>
      <w:r w:rsidRPr="00D16D4C">
        <w:rPr>
          <w:rFonts w:ascii="Palatino Linotype" w:hAnsi="Palatino Linotype" w:cs="Arial"/>
          <w:b/>
          <w:bCs/>
          <w:i/>
        </w:rPr>
        <w:t xml:space="preserve">“Artículo 192. </w:t>
      </w:r>
      <w:r w:rsidRPr="00D16D4C">
        <w:rPr>
          <w:rFonts w:ascii="Palatino Linotype" w:hAnsi="Palatino Linotype" w:cs="Arial"/>
          <w:i/>
        </w:rPr>
        <w:t>El recurso será sobreseído, en todo o en parte, cuando una vez admitido, se actualicen alguno de los siguientes supuestos:</w:t>
      </w:r>
    </w:p>
    <w:p w14:paraId="4FEFE35F" w14:textId="77777777" w:rsidR="00C914B7" w:rsidRPr="00D16D4C" w:rsidRDefault="00C914B7" w:rsidP="00C914B7">
      <w:pPr>
        <w:pStyle w:val="Prrafodelista"/>
        <w:autoSpaceDE w:val="0"/>
        <w:autoSpaceDN w:val="0"/>
        <w:adjustRightInd w:val="0"/>
        <w:spacing w:line="360" w:lineRule="auto"/>
        <w:ind w:right="616"/>
        <w:jc w:val="both"/>
        <w:rPr>
          <w:rFonts w:ascii="Palatino Linotype" w:hAnsi="Palatino Linotype" w:cs="Arial"/>
          <w:i/>
        </w:rPr>
      </w:pPr>
      <w:r w:rsidRPr="00D16D4C">
        <w:rPr>
          <w:rFonts w:ascii="Palatino Linotype" w:hAnsi="Palatino Linotype" w:cs="Arial"/>
          <w:i/>
        </w:rPr>
        <w:t>(…)</w:t>
      </w:r>
    </w:p>
    <w:p w14:paraId="40F29020" w14:textId="77777777" w:rsidR="00C914B7" w:rsidRPr="00D16D4C" w:rsidRDefault="00C914B7" w:rsidP="00C914B7">
      <w:pPr>
        <w:pStyle w:val="Prrafodelista"/>
        <w:autoSpaceDE w:val="0"/>
        <w:autoSpaceDN w:val="0"/>
        <w:adjustRightInd w:val="0"/>
        <w:spacing w:line="360" w:lineRule="auto"/>
        <w:ind w:right="616"/>
        <w:jc w:val="both"/>
        <w:rPr>
          <w:rFonts w:ascii="Palatino Linotype" w:hAnsi="Palatino Linotype" w:cs="Arial"/>
          <w:b/>
          <w:i/>
        </w:rPr>
      </w:pPr>
      <w:r w:rsidRPr="00D16D4C">
        <w:rPr>
          <w:rFonts w:ascii="Palatino Linotype" w:hAnsi="Palatino Linotype" w:cs="Arial"/>
          <w:b/>
          <w:bCs/>
          <w:i/>
        </w:rPr>
        <w:t xml:space="preserve">III. </w:t>
      </w:r>
      <w:r w:rsidRPr="00D16D4C">
        <w:rPr>
          <w:rFonts w:ascii="Palatino Linotype" w:hAnsi="Palatino Linotype" w:cs="Arial"/>
          <w:b/>
          <w:i/>
        </w:rPr>
        <w:t>El sujeto obligado responsable del acto lo modifique o revoque de tal manera que el recurso de revisión quede sin materia;”</w:t>
      </w:r>
    </w:p>
    <w:p w14:paraId="348FE295" w14:textId="77777777" w:rsidR="00C914B7" w:rsidRPr="00C914B7" w:rsidRDefault="00C914B7" w:rsidP="00C914B7">
      <w:pPr>
        <w:pStyle w:val="Prrafodelista"/>
        <w:autoSpaceDE w:val="0"/>
        <w:autoSpaceDN w:val="0"/>
        <w:adjustRightInd w:val="0"/>
        <w:spacing w:line="360" w:lineRule="auto"/>
        <w:ind w:right="616"/>
        <w:jc w:val="both"/>
        <w:rPr>
          <w:rFonts w:ascii="Palatino Linotype" w:hAnsi="Palatino Linotype" w:cs="Arial"/>
          <w:b/>
          <w:i/>
          <w:sz w:val="24"/>
          <w:szCs w:val="24"/>
        </w:rPr>
      </w:pPr>
    </w:p>
    <w:p w14:paraId="0EF4487F"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rPr>
      </w:pPr>
      <w:r w:rsidRPr="00C914B7">
        <w:rPr>
          <w:rFonts w:ascii="Palatino Linotype" w:hAnsi="Palatino Linotype"/>
          <w:sz w:val="24"/>
          <w:szCs w:val="24"/>
        </w:rPr>
        <w:t xml:space="preserve">Precisado lo anterior, </w:t>
      </w:r>
      <w:r w:rsidRPr="00C914B7">
        <w:rPr>
          <w:rFonts w:ascii="Palatino Linotype" w:eastAsia="Batang" w:hAnsi="Palatino Linotype" w:cs="Arial"/>
          <w:sz w:val="24"/>
          <w:szCs w:val="24"/>
        </w:rPr>
        <w:t xml:space="preserve">por lo que hace a las causas de sobreseimiento contenidas en </w:t>
      </w:r>
      <w:r w:rsidRPr="00C914B7">
        <w:rPr>
          <w:rFonts w:ascii="Palatino Linotype" w:hAnsi="Palatino Linotype" w:cs="Arial"/>
          <w:sz w:val="24"/>
          <w:szCs w:val="24"/>
        </w:rPr>
        <w:t xml:space="preserve">la fracción III del artículo 192 </w:t>
      </w:r>
      <w:r w:rsidRPr="00C914B7">
        <w:rPr>
          <w:rFonts w:ascii="Palatino Linotype" w:eastAsia="Batang" w:hAnsi="Palatino Linotype" w:cs="Arial"/>
          <w:sz w:val="24"/>
          <w:szCs w:val="24"/>
        </w:rPr>
        <w:t xml:space="preserve">de la </w:t>
      </w:r>
      <w:r w:rsidRPr="00C914B7">
        <w:rPr>
          <w:rFonts w:ascii="Palatino Linotype" w:eastAsia="Batang" w:hAnsi="Palatino Linotype" w:cs="Arial"/>
          <w:b/>
          <w:sz w:val="24"/>
          <w:szCs w:val="24"/>
        </w:rPr>
        <w:t>Ley de Transparencia y Acceso a la Información Pública del Estado de México y Municipios</w:t>
      </w:r>
      <w:r w:rsidRPr="00C914B7">
        <w:rPr>
          <w:rFonts w:ascii="Palatino Linotype" w:eastAsia="Batang" w:hAnsi="Palatino Linotype" w:cs="Arial"/>
          <w:sz w:val="24"/>
          <w:szCs w:val="24"/>
        </w:rPr>
        <w:t xml:space="preserve">, es oportuno señalar que estos requisitos privilegian la existencia de elementos de fondo, tales como el desistimiento o fallecimiento del </w:t>
      </w:r>
      <w:r w:rsidRPr="00C914B7">
        <w:rPr>
          <w:rFonts w:ascii="Palatino Linotype" w:eastAsia="Batang" w:hAnsi="Palatino Linotype" w:cs="Arial"/>
          <w:b/>
          <w:sz w:val="24"/>
          <w:szCs w:val="24"/>
        </w:rPr>
        <w:t>RECURRENTE</w:t>
      </w:r>
      <w:r w:rsidRPr="00C914B7">
        <w:rPr>
          <w:rFonts w:ascii="Palatino Linotype" w:eastAsia="Batang" w:hAnsi="Palatino Linotype" w:cs="Arial"/>
          <w:sz w:val="24"/>
          <w:szCs w:val="24"/>
        </w:rPr>
        <w:t xml:space="preserve"> o que el </w:t>
      </w:r>
      <w:r w:rsidRPr="00C914B7">
        <w:rPr>
          <w:rFonts w:ascii="Palatino Linotype" w:eastAsia="Batang" w:hAnsi="Palatino Linotype" w:cs="Arial"/>
          <w:b/>
          <w:sz w:val="24"/>
          <w:szCs w:val="24"/>
        </w:rPr>
        <w:t>SUJETO OBLIGADO</w:t>
      </w:r>
      <w:r w:rsidRPr="00C914B7">
        <w:rPr>
          <w:rFonts w:ascii="Palatino Linotype" w:eastAsia="Batang" w:hAnsi="Palatino Linotype" w:cs="Arial"/>
          <w:sz w:val="24"/>
          <w:szCs w:val="24"/>
        </w:rPr>
        <w:t xml:space="preserve"> </w:t>
      </w:r>
      <w:r w:rsidRPr="00C914B7">
        <w:rPr>
          <w:rFonts w:ascii="Palatino Linotype" w:eastAsia="Batang" w:hAnsi="Palatino Linotype" w:cs="Arial"/>
          <w:b/>
          <w:sz w:val="24"/>
          <w:szCs w:val="24"/>
          <w:u w:val="single"/>
        </w:rPr>
        <w:t>modifique o revoque el acto</w:t>
      </w:r>
      <w:r w:rsidRPr="00C914B7">
        <w:rPr>
          <w:rFonts w:ascii="Palatino Linotype" w:eastAsia="Batang" w:hAnsi="Palatino Linotype" w:cs="Arial"/>
          <w:sz w:val="24"/>
          <w:szCs w:val="24"/>
        </w:rPr>
        <w:t>; de ahí que la actualización de alguno de éstos trae como consecuencia que el medio de impugnación se concluya sin que se analice el objeto de estudio planteado, es decir se sobresea.</w:t>
      </w:r>
    </w:p>
    <w:p w14:paraId="4C8DE5DC" w14:textId="77777777" w:rsidR="00C914B7" w:rsidRPr="00C914B7" w:rsidRDefault="00C914B7" w:rsidP="00C914B7">
      <w:pPr>
        <w:pStyle w:val="Prrafodelista"/>
        <w:spacing w:before="240" w:after="240" w:line="360" w:lineRule="auto"/>
        <w:ind w:left="426"/>
        <w:jc w:val="both"/>
        <w:rPr>
          <w:rFonts w:ascii="Palatino Linotype" w:eastAsia="Batang" w:hAnsi="Palatino Linotype" w:cs="Arial"/>
          <w:sz w:val="24"/>
          <w:szCs w:val="24"/>
        </w:rPr>
      </w:pPr>
    </w:p>
    <w:p w14:paraId="7AB80BD3"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rPr>
      </w:pPr>
      <w:r w:rsidRPr="00C914B7">
        <w:rPr>
          <w:rFonts w:ascii="Palatino Linotype" w:eastAsia="Batang" w:hAnsi="Palatino Linotype" w:cs="Arial"/>
          <w:sz w:val="24"/>
          <w:szCs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1AA94DE" w14:textId="77777777" w:rsidR="00C914B7" w:rsidRPr="00C914B7" w:rsidRDefault="00C914B7" w:rsidP="00C914B7">
      <w:pPr>
        <w:pStyle w:val="Prrafodelista"/>
        <w:rPr>
          <w:rFonts w:ascii="Palatino Linotype" w:eastAsia="Batang" w:hAnsi="Palatino Linotype" w:cs="Arial"/>
          <w:sz w:val="24"/>
          <w:szCs w:val="24"/>
        </w:rPr>
      </w:pPr>
    </w:p>
    <w:p w14:paraId="081DBBD4" w14:textId="77777777" w:rsidR="00C914B7" w:rsidRPr="00283D94" w:rsidRDefault="00C914B7" w:rsidP="00C914B7">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283D94">
        <w:rPr>
          <w:rFonts w:ascii="Palatino Linotype" w:eastAsia="Batang" w:hAnsi="Palatino Linotype" w:cs="Arial"/>
          <w:b/>
          <w:i/>
          <w:lang w:val="es-AR"/>
        </w:rPr>
        <w:t>SOBRESEIMIENTO EN EL JUICIO DE AMPARO DIRECTO. IMPIDE EL ESTUDIO DE LAS VIOLACIONES PROCESALES PLANTEADAS EN LOS CONCEPTOS DE VIOLACIÓN.</w:t>
      </w:r>
    </w:p>
    <w:p w14:paraId="77BB69D0" w14:textId="77777777" w:rsidR="00C914B7" w:rsidRPr="00283D94" w:rsidRDefault="00C914B7" w:rsidP="00C914B7">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83D94">
        <w:rPr>
          <w:rFonts w:ascii="Palatino Linotype" w:eastAsia="Batang" w:hAnsi="Palatino Linotype" w:cs="Arial"/>
          <w:b/>
          <w:i/>
          <w:lang w:val="es-AR"/>
        </w:rPr>
        <w:t>El sobreseimiento</w:t>
      </w:r>
      <w:r w:rsidRPr="00283D94">
        <w:rPr>
          <w:rFonts w:ascii="Palatino Linotype" w:eastAsia="Batang" w:hAnsi="Palatino Linotype" w:cs="Arial"/>
          <w:i/>
          <w:lang w:val="es-AR"/>
        </w:rPr>
        <w:t xml:space="preserve"> en el juicio de amparo directo </w:t>
      </w:r>
      <w:r w:rsidRPr="00283D94">
        <w:rPr>
          <w:rFonts w:ascii="Palatino Linotype" w:eastAsia="Batang" w:hAnsi="Palatino Linotype" w:cs="Arial"/>
          <w:b/>
          <w:i/>
          <w:lang w:val="es-AR"/>
        </w:rPr>
        <w:t>provoca la terminación de la controversia planteada</w:t>
      </w:r>
      <w:r w:rsidRPr="00283D94">
        <w:rPr>
          <w:rFonts w:ascii="Palatino Linotype" w:eastAsia="Batang" w:hAnsi="Palatino Linotype" w:cs="Arial"/>
          <w:i/>
          <w:lang w:val="es-AR"/>
        </w:rPr>
        <w:t xml:space="preserve"> por el quejoso en la demanda de amparo</w:t>
      </w:r>
      <w:r w:rsidRPr="00283D94">
        <w:rPr>
          <w:rFonts w:ascii="Palatino Linotype" w:eastAsia="Batang" w:hAnsi="Palatino Linotype" w:cs="Arial"/>
          <w:b/>
          <w:i/>
          <w:lang w:val="es-AR"/>
        </w:rPr>
        <w:t>, sin hacer un pronunciamiento de fondo sobre la legalidad o ilegalidad de la sentencia reclamada</w:t>
      </w:r>
      <w:r w:rsidRPr="00283D94">
        <w:rPr>
          <w:rFonts w:ascii="Palatino Linotype" w:eastAsia="Batang" w:hAnsi="Palatino Linotype" w:cs="Arial"/>
          <w:i/>
          <w:lang w:val="es-AR"/>
        </w:rPr>
        <w:t xml:space="preserve">. </w:t>
      </w:r>
      <w:r w:rsidRPr="00283D94">
        <w:rPr>
          <w:rFonts w:ascii="Palatino Linotype" w:eastAsia="Batang" w:hAnsi="Palatino Linotype" w:cs="Arial"/>
          <w:b/>
          <w:i/>
          <w:lang w:val="es-AR"/>
        </w:rPr>
        <w:t xml:space="preserve">Por consiguiente, si al sobreseerse en el juicio de amparo </w:t>
      </w:r>
      <w:r w:rsidRPr="00283D94">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83D94">
        <w:rPr>
          <w:rFonts w:ascii="Palatino Linotype" w:eastAsia="Batang" w:hAnsi="Palatino Linotype" w:cs="Arial"/>
          <w:i/>
          <w:lang w:val="es-AR"/>
        </w:rPr>
        <w:t>.</w:t>
      </w:r>
    </w:p>
    <w:p w14:paraId="6BD7516D" w14:textId="77777777" w:rsidR="00C914B7" w:rsidRPr="00283D94" w:rsidRDefault="00C914B7" w:rsidP="00C914B7">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83D94">
        <w:rPr>
          <w:rFonts w:ascii="Palatino Linotype" w:eastAsia="Batang" w:hAnsi="Palatino Linotype" w:cs="Arial"/>
          <w:i/>
          <w:lang w:val="es-AR"/>
        </w:rPr>
        <w:t>SÉPTIMO TRIBUNAL COLEGIADO EN MATERIA CIVIL DEL PRIMER CIRCUITO.</w:t>
      </w:r>
    </w:p>
    <w:p w14:paraId="3E5BC3D9" w14:textId="53BCBDC2" w:rsidR="00C914B7" w:rsidRDefault="00C914B7" w:rsidP="00C914B7">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83D94">
        <w:rPr>
          <w:rFonts w:ascii="Palatino Linotype" w:eastAsia="Batang" w:hAnsi="Palatino Linotype" w:cs="Arial"/>
          <w:i/>
          <w:lang w:val="es-AR"/>
        </w:rPr>
        <w:t>Amparo directo 699/2008. Mariana Leticia González Steele. 13 de noviembre de 2008. Unanimidad de votos. Ponente: Sara Judith Montalvo Trejo. Secretario: Arnulfo Mateos García.</w:t>
      </w:r>
    </w:p>
    <w:p w14:paraId="0AC895D8" w14:textId="77777777" w:rsidR="00283D94" w:rsidRPr="00C914B7" w:rsidRDefault="00283D94" w:rsidP="00C914B7">
      <w:pPr>
        <w:pStyle w:val="Prrafodelista"/>
        <w:autoSpaceDE w:val="0"/>
        <w:autoSpaceDN w:val="0"/>
        <w:adjustRightInd w:val="0"/>
        <w:spacing w:before="240" w:after="240" w:line="360" w:lineRule="auto"/>
        <w:ind w:right="616"/>
        <w:jc w:val="both"/>
        <w:rPr>
          <w:rFonts w:ascii="Palatino Linotype" w:eastAsia="Batang" w:hAnsi="Palatino Linotype" w:cs="Arial"/>
          <w:i/>
          <w:sz w:val="24"/>
          <w:szCs w:val="24"/>
          <w:lang w:val="es-AR"/>
        </w:rPr>
      </w:pPr>
    </w:p>
    <w:p w14:paraId="61754268"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lang w:val="es-ES"/>
        </w:rPr>
      </w:pPr>
      <w:r w:rsidRPr="00C914B7">
        <w:rPr>
          <w:rFonts w:ascii="Palatino Linotype" w:eastAsia="Batang" w:hAnsi="Palatino Linotype" w:cs="Arial"/>
          <w:sz w:val="24"/>
          <w:szCs w:val="24"/>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C914B7">
        <w:rPr>
          <w:rFonts w:ascii="Palatino Linotype" w:eastAsia="Batang" w:hAnsi="Palatino Linotype" w:cs="Arial"/>
          <w:b/>
          <w:sz w:val="24"/>
          <w:szCs w:val="24"/>
          <w:lang w:val="es-ES"/>
        </w:rPr>
        <w:t xml:space="preserve">192 </w:t>
      </w:r>
      <w:r w:rsidRPr="00C914B7">
        <w:rPr>
          <w:rFonts w:ascii="Palatino Linotype" w:eastAsia="Batang" w:hAnsi="Palatino Linotype" w:cs="Arial"/>
          <w:sz w:val="24"/>
          <w:szCs w:val="24"/>
          <w:lang w:val="es-ES"/>
        </w:rPr>
        <w:t xml:space="preserve">de la </w:t>
      </w:r>
      <w:r w:rsidRPr="00C914B7">
        <w:rPr>
          <w:rFonts w:ascii="Palatino Linotype" w:eastAsia="Batang" w:hAnsi="Palatino Linotype" w:cs="Arial"/>
          <w:b/>
          <w:sz w:val="24"/>
          <w:szCs w:val="24"/>
          <w:lang w:val="es-ES"/>
        </w:rPr>
        <w:t>Ley de Transparencia y Acceso a la Información Pública del Estado de México y Municipios</w:t>
      </w:r>
      <w:r w:rsidRPr="00C914B7">
        <w:rPr>
          <w:rFonts w:ascii="Palatino Linotype" w:eastAsia="Batang" w:hAnsi="Palatino Linotype" w:cs="Arial"/>
          <w:sz w:val="24"/>
          <w:szCs w:val="24"/>
          <w:lang w:val="es-ES"/>
        </w:rPr>
        <w:t>, nos encontramos ante un sobreseimiento definitivo toda vez que pone fin al procedimiento sin entrar al estudio de fondo del mismo.</w:t>
      </w:r>
    </w:p>
    <w:p w14:paraId="6A81832B" w14:textId="77777777" w:rsidR="00C914B7" w:rsidRPr="00C914B7" w:rsidRDefault="00C914B7" w:rsidP="00C914B7">
      <w:pPr>
        <w:pStyle w:val="Prrafodelista"/>
        <w:spacing w:before="240" w:after="240" w:line="360" w:lineRule="auto"/>
        <w:ind w:left="426"/>
        <w:jc w:val="both"/>
        <w:rPr>
          <w:rFonts w:ascii="Palatino Linotype" w:eastAsia="Batang" w:hAnsi="Palatino Linotype" w:cs="Arial"/>
          <w:sz w:val="24"/>
          <w:szCs w:val="24"/>
          <w:lang w:val="es-ES"/>
        </w:rPr>
      </w:pPr>
    </w:p>
    <w:p w14:paraId="0591FE56"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lang w:val="es-ES"/>
        </w:rPr>
      </w:pPr>
      <w:r w:rsidRPr="00C914B7">
        <w:rPr>
          <w:rFonts w:ascii="Palatino Linotype" w:eastAsia="Batang" w:hAnsi="Palatino Linotype" w:cs="Arial"/>
          <w:sz w:val="24"/>
          <w:szCs w:val="24"/>
          <w:lang w:val="es-ES"/>
        </w:rPr>
        <w:t>Para</w:t>
      </w:r>
      <w:r w:rsidRPr="00C914B7">
        <w:rPr>
          <w:rFonts w:ascii="Palatino Linotype" w:eastAsia="Calibri" w:hAnsi="Palatino Linotype" w:cs="Arial"/>
          <w:sz w:val="24"/>
          <w:szCs w:val="24"/>
          <w:lang w:val="es-ES"/>
        </w:rPr>
        <w:t xml:space="preserve"> los efectos de esta resolución, es oportuno precisar los alcances jurídicos de la </w:t>
      </w:r>
      <w:r w:rsidRPr="00C914B7">
        <w:rPr>
          <w:rFonts w:ascii="Palatino Linotype" w:eastAsia="Calibri" w:hAnsi="Palatino Linotype" w:cs="Arial"/>
          <w:b/>
          <w:sz w:val="24"/>
          <w:szCs w:val="24"/>
          <w:lang w:val="es-ES"/>
        </w:rPr>
        <w:t>fracción III</w:t>
      </w:r>
      <w:r w:rsidRPr="00C914B7">
        <w:rPr>
          <w:rFonts w:ascii="Palatino Linotype" w:eastAsia="Calibri" w:hAnsi="Palatino Linotype" w:cs="Arial"/>
          <w:sz w:val="24"/>
          <w:szCs w:val="24"/>
          <w:lang w:val="es-ES"/>
        </w:rPr>
        <w:t xml:space="preserve"> de la disposición legal transcrita. Así, procede el sobreseimiento del recurso de revisión cuando el </w:t>
      </w:r>
      <w:r w:rsidRPr="00C914B7">
        <w:rPr>
          <w:rFonts w:ascii="Palatino Linotype" w:eastAsia="Calibri" w:hAnsi="Palatino Linotype" w:cs="Arial"/>
          <w:b/>
          <w:sz w:val="24"/>
          <w:szCs w:val="24"/>
          <w:lang w:val="es-ES"/>
        </w:rPr>
        <w:t>SUJETO OBLIGADO</w:t>
      </w:r>
      <w:r w:rsidRPr="00C914B7">
        <w:rPr>
          <w:rFonts w:ascii="Palatino Linotype" w:eastAsia="Calibri" w:hAnsi="Palatino Linotype" w:cs="Arial"/>
          <w:sz w:val="24"/>
          <w:szCs w:val="24"/>
          <w:lang w:val="es-ES"/>
        </w:rPr>
        <w:t>:</w:t>
      </w:r>
    </w:p>
    <w:p w14:paraId="4CD6EA6E" w14:textId="77777777" w:rsidR="00C914B7" w:rsidRPr="00C914B7" w:rsidRDefault="00C914B7" w:rsidP="00C914B7">
      <w:pPr>
        <w:pStyle w:val="Prrafodelista"/>
        <w:spacing w:before="240" w:after="240" w:line="360" w:lineRule="auto"/>
        <w:ind w:left="0" w:right="51"/>
        <w:jc w:val="both"/>
        <w:rPr>
          <w:rFonts w:ascii="Palatino Linotype" w:eastAsia="Calibri" w:hAnsi="Palatino Linotype" w:cs="Arial"/>
          <w:sz w:val="24"/>
          <w:szCs w:val="24"/>
          <w:lang w:val="es-ES"/>
        </w:rPr>
      </w:pPr>
    </w:p>
    <w:p w14:paraId="6BEC58D9" w14:textId="77777777" w:rsidR="00C914B7" w:rsidRPr="00C914B7" w:rsidRDefault="00C914B7" w:rsidP="00C914B7">
      <w:pPr>
        <w:pStyle w:val="Prrafodelista"/>
        <w:numPr>
          <w:ilvl w:val="0"/>
          <w:numId w:val="28"/>
        </w:numPr>
        <w:spacing w:before="240" w:after="240" w:line="360" w:lineRule="auto"/>
        <w:ind w:left="360" w:right="51"/>
        <w:jc w:val="both"/>
        <w:rPr>
          <w:rFonts w:ascii="Palatino Linotype" w:eastAsia="Calibri" w:hAnsi="Palatino Linotype" w:cs="Arial"/>
          <w:sz w:val="24"/>
          <w:szCs w:val="24"/>
          <w:lang w:val="es-ES"/>
        </w:rPr>
      </w:pPr>
      <w:r w:rsidRPr="00C914B7">
        <w:rPr>
          <w:rFonts w:ascii="Palatino Linotype" w:eastAsia="Calibri" w:hAnsi="Palatino Linotype" w:cs="Arial"/>
          <w:b/>
          <w:sz w:val="24"/>
          <w:szCs w:val="24"/>
          <w:lang w:val="es-ES"/>
        </w:rPr>
        <w:t>Modifique el acto impugnado:</w:t>
      </w:r>
      <w:r w:rsidRPr="00C914B7">
        <w:rPr>
          <w:rFonts w:ascii="Palatino Linotype" w:eastAsia="Calibri" w:hAnsi="Palatino Linotype" w:cs="Arial"/>
          <w:sz w:val="24"/>
          <w:szCs w:val="24"/>
          <w:lang w:val="es-ES"/>
        </w:rPr>
        <w:t xml:space="preserve"> Se actualiza cuando el </w:t>
      </w:r>
      <w:r w:rsidRPr="00C914B7">
        <w:rPr>
          <w:rFonts w:ascii="Palatino Linotype" w:eastAsia="Calibri" w:hAnsi="Palatino Linotype" w:cs="Arial"/>
          <w:b/>
          <w:sz w:val="24"/>
          <w:szCs w:val="24"/>
          <w:lang w:val="es-ES"/>
        </w:rPr>
        <w:t>SUJETO OBLIGADO</w:t>
      </w:r>
      <w:r w:rsidRPr="00C914B7">
        <w:rPr>
          <w:rFonts w:ascii="Palatino Linotype" w:eastAsia="Calibri" w:hAnsi="Palatino Linotype" w:cs="Arial"/>
          <w:sz w:val="24"/>
          <w:szCs w:val="24"/>
          <w:lang w:val="es-ES"/>
        </w:rPr>
        <w:t xml:space="preserve"> después de haber otorgado una respuesta y hasta antes de dictada la resolución del recurso de revisión, emite una diversa en la que subsane las deficiencias que hubiera tenido.</w:t>
      </w:r>
    </w:p>
    <w:p w14:paraId="65196355" w14:textId="77777777" w:rsidR="00C914B7" w:rsidRPr="00C914B7" w:rsidRDefault="00C914B7" w:rsidP="00C914B7">
      <w:pPr>
        <w:pStyle w:val="Prrafodelista"/>
        <w:numPr>
          <w:ilvl w:val="0"/>
          <w:numId w:val="28"/>
        </w:numPr>
        <w:spacing w:before="240" w:after="240" w:line="360" w:lineRule="auto"/>
        <w:ind w:left="360" w:right="51"/>
        <w:jc w:val="both"/>
        <w:rPr>
          <w:rFonts w:ascii="Palatino Linotype" w:hAnsi="Palatino Linotype"/>
          <w:sz w:val="24"/>
          <w:szCs w:val="24"/>
          <w:lang w:val="es-ES"/>
        </w:rPr>
      </w:pPr>
      <w:r w:rsidRPr="00C914B7">
        <w:rPr>
          <w:rFonts w:ascii="Palatino Linotype" w:eastAsia="Calibri" w:hAnsi="Palatino Linotype" w:cs="Arial"/>
          <w:b/>
          <w:sz w:val="24"/>
          <w:szCs w:val="24"/>
          <w:lang w:val="es-ES"/>
        </w:rPr>
        <w:t>Revoque</w:t>
      </w:r>
      <w:r w:rsidRPr="00C914B7">
        <w:rPr>
          <w:rFonts w:ascii="Palatino Linotype" w:hAnsi="Palatino Linotype"/>
          <w:b/>
          <w:sz w:val="24"/>
          <w:szCs w:val="24"/>
          <w:lang w:val="es-ES"/>
        </w:rPr>
        <w:t xml:space="preserve"> el acto impugnado:</w:t>
      </w:r>
      <w:r w:rsidRPr="00C914B7">
        <w:rPr>
          <w:rFonts w:ascii="Palatino Linotype" w:hAnsi="Palatino Linotype"/>
          <w:sz w:val="24"/>
          <w:szCs w:val="24"/>
          <w:lang w:val="es-ES"/>
        </w:rPr>
        <w:t xml:space="preserve"> En este supuesto, el </w:t>
      </w:r>
      <w:r w:rsidRPr="00C914B7">
        <w:rPr>
          <w:rFonts w:ascii="Palatino Linotype" w:hAnsi="Palatino Linotype"/>
          <w:b/>
          <w:sz w:val="24"/>
          <w:szCs w:val="24"/>
          <w:lang w:val="es-ES"/>
        </w:rPr>
        <w:t>SUJETO OBLIGADO</w:t>
      </w:r>
      <w:r w:rsidRPr="00C914B7">
        <w:rPr>
          <w:rFonts w:ascii="Palatino Linotype" w:hAnsi="Palatino Linotype"/>
          <w:sz w:val="24"/>
          <w:szCs w:val="24"/>
          <w:lang w:val="es-ES"/>
        </w:rPr>
        <w:t xml:space="preserve"> deja sin efectos la primera respuesta y en su lugar emite otra que satisfaga lo solicitado por el particular.</w:t>
      </w:r>
    </w:p>
    <w:p w14:paraId="1A04A04E" w14:textId="77777777" w:rsidR="00C914B7" w:rsidRPr="00C914B7" w:rsidRDefault="00C914B7" w:rsidP="00C914B7">
      <w:pPr>
        <w:pStyle w:val="Prrafodelista"/>
        <w:spacing w:before="240" w:after="240" w:line="360" w:lineRule="auto"/>
        <w:ind w:left="360" w:right="51"/>
        <w:jc w:val="both"/>
        <w:rPr>
          <w:rFonts w:ascii="Palatino Linotype" w:hAnsi="Palatino Linotype"/>
          <w:sz w:val="24"/>
          <w:szCs w:val="24"/>
          <w:lang w:val="es-ES"/>
        </w:rPr>
      </w:pPr>
    </w:p>
    <w:p w14:paraId="3E867D71"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C914B7">
        <w:rPr>
          <w:rFonts w:ascii="Palatino Linotype" w:eastAsia="Calibri" w:hAnsi="Palatino Linotype" w:cs="Arial"/>
          <w:sz w:val="24"/>
          <w:szCs w:val="24"/>
          <w:lang w:val="es-ES"/>
        </w:rPr>
        <w:lastRenderedPageBreak/>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C914B7">
        <w:rPr>
          <w:rFonts w:ascii="Palatino Linotype" w:eastAsia="Calibri" w:hAnsi="Palatino Linotype" w:cs="Arial"/>
          <w:sz w:val="24"/>
          <w:szCs w:val="24"/>
          <w:u w:val="single"/>
          <w:lang w:val="es-ES"/>
        </w:rPr>
        <w:t>cuando ha sido satisfecha la pretensión del particular</w:t>
      </w:r>
      <w:r w:rsidRPr="00C914B7">
        <w:rPr>
          <w:rFonts w:ascii="Palatino Linotype" w:eastAsia="Calibri" w:hAnsi="Palatino Linotype" w:cs="Arial"/>
          <w:sz w:val="24"/>
          <w:szCs w:val="24"/>
          <w:lang w:val="es-ES"/>
        </w:rPr>
        <w:t>, ya sea porque se hizo la entrega de la información solicitada o porque se completó la misma.</w:t>
      </w:r>
    </w:p>
    <w:p w14:paraId="48873F3A" w14:textId="77777777" w:rsidR="00C914B7" w:rsidRPr="00C914B7" w:rsidRDefault="00C914B7" w:rsidP="00C914B7">
      <w:pPr>
        <w:pStyle w:val="Prrafodelista"/>
        <w:spacing w:before="240" w:after="240" w:line="360" w:lineRule="auto"/>
        <w:ind w:left="426"/>
        <w:jc w:val="both"/>
        <w:rPr>
          <w:rFonts w:ascii="Palatino Linotype" w:eastAsia="Calibri" w:hAnsi="Palatino Linotype" w:cs="Arial"/>
          <w:sz w:val="24"/>
          <w:szCs w:val="24"/>
          <w:lang w:val="es-ES"/>
        </w:rPr>
      </w:pPr>
    </w:p>
    <w:p w14:paraId="0791727C"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C914B7">
        <w:rPr>
          <w:rFonts w:ascii="Palatino Linotype" w:eastAsia="Calibri" w:hAnsi="Palatino Linotype" w:cs="Arial"/>
          <w:sz w:val="24"/>
          <w:szCs w:val="24"/>
          <w:lang w:val="es-ES"/>
        </w:rPr>
        <w:t xml:space="preserve">En el presente asunto, este Pleno advierte que el </w:t>
      </w:r>
      <w:r w:rsidRPr="00C914B7">
        <w:rPr>
          <w:rFonts w:ascii="Palatino Linotype" w:eastAsia="Times New Roman" w:hAnsi="Palatino Linotype" w:cs="Arial"/>
          <w:b/>
          <w:sz w:val="24"/>
          <w:szCs w:val="24"/>
          <w:lang w:val="es-ES"/>
        </w:rPr>
        <w:t>SUJETO OBLIGADO</w:t>
      </w:r>
      <w:r w:rsidRPr="00C914B7">
        <w:rPr>
          <w:rFonts w:ascii="Palatino Linotype" w:eastAsia="Calibri" w:hAnsi="Palatino Linotype" w:cs="Arial"/>
          <w:sz w:val="24"/>
          <w:szCs w:val="24"/>
          <w:lang w:val="es-ES"/>
        </w:rPr>
        <w:t xml:space="preserve"> con la información enviada a este Órgano Garante, </w:t>
      </w:r>
      <w:r w:rsidRPr="00C914B7">
        <w:rPr>
          <w:rFonts w:ascii="Palatino Linotype" w:eastAsia="Calibri" w:hAnsi="Palatino Linotype" w:cs="Arial"/>
          <w:b/>
          <w:sz w:val="24"/>
          <w:szCs w:val="24"/>
          <w:lang w:val="es-ES"/>
        </w:rPr>
        <w:t>modifica</w:t>
      </w:r>
      <w:r w:rsidRPr="00C914B7">
        <w:rPr>
          <w:rFonts w:ascii="Palatino Linotype" w:eastAsia="Calibri" w:hAnsi="Palatino Linotype" w:cs="Arial"/>
          <w:sz w:val="24"/>
          <w:szCs w:val="24"/>
          <w:lang w:val="es-ES"/>
        </w:rPr>
        <w:t xml:space="preserve"> </w:t>
      </w:r>
      <w:r w:rsidRPr="00C914B7">
        <w:rPr>
          <w:rFonts w:ascii="Palatino Linotype" w:eastAsia="Calibri" w:hAnsi="Palatino Linotype" w:cs="Arial"/>
          <w:sz w:val="24"/>
          <w:szCs w:val="24"/>
          <w:u w:val="single"/>
          <w:lang w:val="es-ES"/>
        </w:rPr>
        <w:t>el acto que le dio origen al recurso de revisión, por lo que trae como consecuencia que el mismo quede sin materia</w:t>
      </w:r>
      <w:r w:rsidRPr="00C914B7">
        <w:rPr>
          <w:rFonts w:ascii="Palatino Linotype" w:eastAsia="Calibri" w:hAnsi="Palatino Linotype" w:cs="Arial"/>
          <w:sz w:val="24"/>
          <w:szCs w:val="24"/>
          <w:lang w:val="es-ES"/>
        </w:rPr>
        <w:t xml:space="preserve">, actualizándose de este modo, la hipótesis jurídica contenida en la </w:t>
      </w:r>
      <w:r w:rsidRPr="00C914B7">
        <w:rPr>
          <w:rFonts w:ascii="Palatino Linotype" w:eastAsia="Calibri" w:hAnsi="Palatino Linotype" w:cs="Arial"/>
          <w:b/>
          <w:sz w:val="24"/>
          <w:szCs w:val="24"/>
          <w:lang w:val="es-ES"/>
        </w:rPr>
        <w:t>fracción III</w:t>
      </w:r>
      <w:r w:rsidRPr="00C914B7">
        <w:rPr>
          <w:rFonts w:ascii="Palatino Linotype" w:eastAsia="Calibri" w:hAnsi="Palatino Linotype" w:cs="Arial"/>
          <w:sz w:val="24"/>
          <w:szCs w:val="24"/>
          <w:lang w:val="es-ES"/>
        </w:rPr>
        <w:t xml:space="preserve"> del citado artículo </w:t>
      </w:r>
      <w:r w:rsidRPr="00C914B7">
        <w:rPr>
          <w:rFonts w:ascii="Palatino Linotype" w:eastAsia="Calibri" w:hAnsi="Palatino Linotype" w:cs="Arial"/>
          <w:b/>
          <w:sz w:val="24"/>
          <w:szCs w:val="24"/>
          <w:lang w:val="es-ES"/>
        </w:rPr>
        <w:t>192</w:t>
      </w:r>
      <w:r w:rsidRPr="00C914B7">
        <w:rPr>
          <w:rFonts w:ascii="Palatino Linotype" w:eastAsia="Calibri" w:hAnsi="Palatino Linotype" w:cs="Arial"/>
          <w:sz w:val="24"/>
          <w:szCs w:val="24"/>
          <w:lang w:val="es-ES"/>
        </w:rPr>
        <w:t>.</w:t>
      </w:r>
    </w:p>
    <w:p w14:paraId="71E1AD6D" w14:textId="77777777" w:rsidR="00C914B7" w:rsidRPr="00C914B7" w:rsidRDefault="00C914B7" w:rsidP="00C914B7">
      <w:pPr>
        <w:pStyle w:val="Prrafodelista"/>
        <w:rPr>
          <w:rFonts w:ascii="Palatino Linotype" w:eastAsia="Calibri" w:hAnsi="Palatino Linotype" w:cs="Arial"/>
          <w:sz w:val="24"/>
          <w:szCs w:val="24"/>
          <w:lang w:val="es-ES"/>
        </w:rPr>
      </w:pPr>
    </w:p>
    <w:p w14:paraId="79C71924" w14:textId="77777777"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C914B7">
        <w:rPr>
          <w:rFonts w:ascii="Palatino Linotype" w:eastAsia="Calibri" w:hAnsi="Palatino Linotype" w:cs="Arial"/>
          <w:sz w:val="24"/>
          <w:szCs w:val="24"/>
          <w:lang w:val="es-ES"/>
        </w:rPr>
        <w:t xml:space="preserve">De este modo, cuando el </w:t>
      </w:r>
      <w:r w:rsidRPr="00C914B7">
        <w:rPr>
          <w:rFonts w:ascii="Palatino Linotype" w:eastAsia="Calibri" w:hAnsi="Palatino Linotype" w:cs="Arial"/>
          <w:b/>
          <w:sz w:val="24"/>
          <w:szCs w:val="24"/>
          <w:lang w:val="es-ES"/>
        </w:rPr>
        <w:t xml:space="preserve">SUJETO OBLIGADO, </w:t>
      </w:r>
      <w:r w:rsidRPr="00C914B7">
        <w:rPr>
          <w:rFonts w:ascii="Palatino Linotype" w:eastAsia="Calibri" w:hAnsi="Palatino Linotype" w:cs="Arial"/>
          <w:sz w:val="24"/>
          <w:szCs w:val="24"/>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r w:rsidRPr="00C914B7">
        <w:rPr>
          <w:rFonts w:ascii="Palatino Linotype" w:eastAsia="Calibri" w:hAnsi="Palatino Linotype" w:cs="Arial"/>
          <w:i/>
          <w:sz w:val="24"/>
          <w:szCs w:val="24"/>
          <w:lang w:val="es-ES"/>
        </w:rPr>
        <w:t>litis</w:t>
      </w:r>
      <w:r w:rsidRPr="00C914B7">
        <w:rPr>
          <w:rFonts w:ascii="Palatino Linotype" w:eastAsia="Calibri" w:hAnsi="Palatino Linotype" w:cs="Arial"/>
          <w:sz w:val="24"/>
          <w:szCs w:val="24"/>
          <w:lang w:val="es-ES"/>
        </w:rPr>
        <w:t xml:space="preserve"> planteada, debido a que la afectación en su esfera de derechos fue restituida por la propia autoridad que emitió el acto motivo de impugnación</w:t>
      </w:r>
      <w:r w:rsidRPr="00C914B7">
        <w:rPr>
          <w:rFonts w:ascii="Palatino Linotype" w:hAnsi="Palatino Linotype"/>
          <w:sz w:val="24"/>
          <w:szCs w:val="24"/>
        </w:rPr>
        <w:t>.</w:t>
      </w:r>
    </w:p>
    <w:p w14:paraId="661C85AB" w14:textId="77777777" w:rsidR="00C914B7" w:rsidRPr="00C914B7" w:rsidRDefault="00C914B7" w:rsidP="00C914B7">
      <w:pPr>
        <w:pStyle w:val="Prrafodelista"/>
        <w:rPr>
          <w:rFonts w:ascii="Palatino Linotype" w:eastAsia="Calibri" w:hAnsi="Palatino Linotype" w:cs="Arial"/>
          <w:sz w:val="24"/>
          <w:szCs w:val="24"/>
          <w:lang w:val="es-ES"/>
        </w:rPr>
      </w:pPr>
    </w:p>
    <w:p w14:paraId="6F40DA3E" w14:textId="222CF143" w:rsidR="00C914B7" w:rsidRPr="00C914B7" w:rsidRDefault="00C914B7" w:rsidP="00C914B7">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C914B7">
        <w:rPr>
          <w:rFonts w:ascii="Palatino Linotype" w:eastAsia="Calibri" w:hAnsi="Palatino Linotype" w:cs="Arial"/>
          <w:sz w:val="24"/>
          <w:szCs w:val="24"/>
          <w:lang w:val="es-ES"/>
        </w:rPr>
        <w:lastRenderedPageBreak/>
        <w:t xml:space="preserve">Por lo tanto, para que se actualice el sobreseimiento de un recurso de revisión, el </w:t>
      </w:r>
      <w:r w:rsidRPr="00C914B7">
        <w:rPr>
          <w:rFonts w:ascii="Palatino Linotype" w:eastAsia="Calibri" w:hAnsi="Palatino Linotype" w:cs="Arial"/>
          <w:b/>
          <w:sz w:val="24"/>
          <w:szCs w:val="24"/>
          <w:lang w:val="es-ES"/>
        </w:rPr>
        <w:t>SUJETO OBLIGADO</w:t>
      </w:r>
      <w:r w:rsidRPr="00C914B7">
        <w:rPr>
          <w:rFonts w:ascii="Palatino Linotype" w:eastAsia="Calibri" w:hAnsi="Palatino Linotype" w:cs="Arial"/>
          <w:sz w:val="24"/>
          <w:szCs w:val="24"/>
          <w:lang w:val="es-ES"/>
        </w:rPr>
        <w:t xml:space="preserve"> puede entregar o completar la información al momento de rendir su </w:t>
      </w:r>
      <w:r w:rsidRPr="00C914B7">
        <w:rPr>
          <w:rFonts w:ascii="Palatino Linotype" w:eastAsia="Calibri" w:hAnsi="Palatino Linotype" w:cs="Arial"/>
          <w:b/>
          <w:sz w:val="24"/>
          <w:szCs w:val="24"/>
          <w:u w:val="single"/>
          <w:lang w:val="es-ES"/>
        </w:rPr>
        <w:t>informe de justificación</w:t>
      </w:r>
      <w:r w:rsidRPr="00C914B7">
        <w:rPr>
          <w:rFonts w:ascii="Palatino Linotype" w:eastAsia="Calibri" w:hAnsi="Palatino Linotype" w:cs="Arial"/>
          <w:sz w:val="24"/>
          <w:szCs w:val="24"/>
          <w:lang w:val="es-ES"/>
        </w:rPr>
        <w:t xml:space="preserve"> </w:t>
      </w:r>
      <w:r w:rsidRPr="00C914B7">
        <w:rPr>
          <w:rFonts w:ascii="Palatino Linotype" w:hAnsi="Palatino Linotype"/>
          <w:b/>
          <w:sz w:val="24"/>
          <w:szCs w:val="24"/>
          <w:u w:val="single"/>
        </w:rPr>
        <w:t>dentro de los siete días</w:t>
      </w:r>
      <w:r w:rsidRPr="00C914B7">
        <w:rPr>
          <w:rFonts w:ascii="Palatino Linotype" w:hAnsi="Palatino Linotype"/>
          <w:sz w:val="24"/>
          <w:szCs w:val="24"/>
        </w:rPr>
        <w:t xml:space="preserve"> previstos para manifestar lo que a su derecho convenga, lo anterior también puede ocurrir si entrega la información después de ese </w:t>
      </w:r>
      <w:r w:rsidR="00283D94" w:rsidRPr="00C914B7">
        <w:rPr>
          <w:rFonts w:ascii="Palatino Linotype" w:hAnsi="Palatino Linotype"/>
          <w:sz w:val="24"/>
          <w:szCs w:val="24"/>
        </w:rPr>
        <w:t>lapso,</w:t>
      </w:r>
      <w:r w:rsidRPr="00C914B7">
        <w:rPr>
          <w:rFonts w:ascii="Palatino Linotype" w:hAnsi="Palatino Linotype"/>
          <w:sz w:val="24"/>
          <w:szCs w:val="24"/>
        </w:rPr>
        <w:t xml:space="preserve"> pero antes del cierre de instrucción. </w:t>
      </w:r>
    </w:p>
    <w:p w14:paraId="260176A9" w14:textId="77777777" w:rsidR="00C914B7" w:rsidRPr="00C914B7" w:rsidRDefault="00C914B7" w:rsidP="00C914B7">
      <w:pPr>
        <w:pStyle w:val="Prrafodelista"/>
        <w:rPr>
          <w:rFonts w:ascii="Palatino Linotype" w:eastAsia="Calibri" w:hAnsi="Palatino Linotype" w:cs="Arial"/>
          <w:sz w:val="24"/>
          <w:szCs w:val="24"/>
          <w:lang w:val="es-ES"/>
        </w:rPr>
      </w:pPr>
    </w:p>
    <w:p w14:paraId="2131E7DF" w14:textId="19895721" w:rsidR="00C914B7" w:rsidRPr="00C914B7" w:rsidRDefault="00283D94" w:rsidP="00C914B7">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C914B7">
        <w:rPr>
          <w:rFonts w:ascii="Palatino Linotype" w:eastAsia="Calibri" w:hAnsi="Palatino Linotype" w:cs="Arial"/>
          <w:sz w:val="24"/>
          <w:szCs w:val="24"/>
          <w:lang w:val="es-ES"/>
        </w:rPr>
        <w:t>Finalmente,</w:t>
      </w:r>
      <w:r w:rsidR="00C914B7" w:rsidRPr="00C914B7">
        <w:rPr>
          <w:rFonts w:ascii="Palatino Linotype" w:hAnsi="Palatino Linotype" w:cs="Arial"/>
          <w:sz w:val="24"/>
          <w:szCs w:val="24"/>
          <w:lang w:val="es-CO"/>
        </w:rPr>
        <w:t xml:space="preserve"> en términos del artículo 186 fracción I este Pleno determina el </w:t>
      </w:r>
      <w:r w:rsidR="00C914B7" w:rsidRPr="00C914B7">
        <w:rPr>
          <w:rFonts w:ascii="Palatino Linotype" w:hAnsi="Palatino Linotype" w:cs="Arial"/>
          <w:b/>
          <w:sz w:val="24"/>
          <w:szCs w:val="24"/>
          <w:lang w:val="es-CO"/>
        </w:rPr>
        <w:t xml:space="preserve">SOBRESEIMIENTO </w:t>
      </w:r>
      <w:r w:rsidR="00C914B7" w:rsidRPr="00C914B7">
        <w:rPr>
          <w:rFonts w:ascii="Palatino Linotype" w:hAnsi="Palatino Linotype" w:cs="Arial"/>
          <w:sz w:val="24"/>
          <w:szCs w:val="24"/>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03F9E30" w14:textId="77777777" w:rsidR="00301F6D" w:rsidRPr="00301F6D"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711E52C" w14:textId="29D2138C" w:rsidR="00301F6D" w:rsidRPr="00301F6D"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4B0D10">
        <w:rPr>
          <w:rFonts w:ascii="Palatino Linotype" w:eastAsia="MS Mincho" w:hAnsi="Palatino Linotype" w:cstheme="majorBidi"/>
          <w:sz w:val="24"/>
          <w:szCs w:val="24"/>
          <w:lang w:val="es-ES_tradnl" w:eastAsia="es-ES"/>
        </w:rPr>
        <w:t xml:space="preserve">Por lo anteriormente expuesto y fundado este </w:t>
      </w:r>
      <w:r w:rsidRPr="004B0D10">
        <w:rPr>
          <w:rFonts w:ascii="Palatino Linotype" w:eastAsia="MS Mincho" w:hAnsi="Palatino Linotype" w:cstheme="majorBidi"/>
          <w:b/>
          <w:sz w:val="24"/>
          <w:szCs w:val="24"/>
          <w:lang w:val="es-ES_tradnl" w:eastAsia="es-ES"/>
        </w:rPr>
        <w:t>ÓRGANO GARANTE</w:t>
      </w:r>
      <w:r w:rsidRPr="004B0D10">
        <w:rPr>
          <w:rFonts w:ascii="Palatino Linotype" w:eastAsia="MS Mincho" w:hAnsi="Palatino Linotype" w:cstheme="majorBidi"/>
          <w:sz w:val="24"/>
          <w:szCs w:val="24"/>
          <w:lang w:val="es-ES_tradnl" w:eastAsia="es-ES"/>
        </w:rPr>
        <w:t xml:space="preserve"> emite los siguientes:</w:t>
      </w:r>
    </w:p>
    <w:p w14:paraId="023F2D89" w14:textId="66064765" w:rsidR="00B12C54" w:rsidRDefault="00817ECF"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0288" behindDoc="0" locked="0" layoutInCell="1" allowOverlap="1" wp14:anchorId="19EDDB9D" wp14:editId="5C1D639E">
                <wp:simplePos x="0" y="0"/>
                <wp:positionH relativeFrom="column">
                  <wp:posOffset>129540</wp:posOffset>
                </wp:positionH>
                <wp:positionV relativeFrom="paragraph">
                  <wp:posOffset>200660</wp:posOffset>
                </wp:positionV>
                <wp:extent cx="5314950" cy="30099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314950" cy="300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EE102"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pt,15.8pt" to="428.7pt,2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" strokecolor="#5b9bd5 [3204]" strokeweight=".5pt">
                <v:stroke joinstyle="miter"/>
              </v:line>
            </w:pict>
          </mc:Fallback>
        </mc:AlternateContent>
      </w:r>
    </w:p>
    <w:p w14:paraId="2B7A6F47" w14:textId="5DF81BE0" w:rsidR="00283D94" w:rsidRDefault="00283D9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12523F2A" w14:textId="24CAAF44" w:rsidR="00283D94" w:rsidRDefault="00283D9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02D9B69E" w14:textId="77777777" w:rsidR="00817ECF" w:rsidRDefault="00817ECF"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753F823E" w14:textId="77777777" w:rsidR="00817ECF" w:rsidRDefault="00817ECF"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2074833B" w14:textId="77777777" w:rsidR="00817ECF" w:rsidRDefault="00817ECF"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0EB29142" w14:textId="2A8DE962" w:rsidR="00283D94" w:rsidRDefault="00283D9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4CC28E1A" w14:textId="0E333B69" w:rsidR="00B12C54" w:rsidRPr="004B0D10"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24" w:name="_Toc447183492"/>
      <w:bookmarkStart w:id="25" w:name="_Toc450120667"/>
      <w:bookmarkStart w:id="26" w:name="_Toc461555895"/>
      <w:bookmarkStart w:id="27" w:name="_Toc26394555"/>
      <w:bookmarkStart w:id="28" w:name="_Toc49901261"/>
      <w:bookmarkEnd w:id="17"/>
      <w:bookmarkEnd w:id="18"/>
      <w:bookmarkEnd w:id="19"/>
      <w:bookmarkEnd w:id="20"/>
      <w:bookmarkEnd w:id="21"/>
      <w:bookmarkEnd w:id="22"/>
      <w:bookmarkEnd w:id="23"/>
      <w:r w:rsidRPr="004B0D10">
        <w:rPr>
          <w:rFonts w:ascii="Palatino Linotype" w:eastAsia="Calibri" w:hAnsi="Palatino Linotype" w:cstheme="majorBidi"/>
          <w:b/>
          <w:sz w:val="24"/>
          <w:szCs w:val="24"/>
          <w:lang w:val="es-ES" w:eastAsia="es-ES"/>
        </w:rPr>
        <w:lastRenderedPageBreak/>
        <w:t>R E S O L U T I V O S</w:t>
      </w:r>
      <w:bookmarkEnd w:id="24"/>
      <w:bookmarkEnd w:id="25"/>
      <w:bookmarkEnd w:id="26"/>
      <w:bookmarkEnd w:id="27"/>
      <w:bookmarkEnd w:id="28"/>
    </w:p>
    <w:p w14:paraId="1BBB4472" w14:textId="7DF0497A" w:rsidR="00C914B7" w:rsidRDefault="00C914B7" w:rsidP="00C914B7">
      <w:pPr>
        <w:pStyle w:val="Sinespaciado"/>
        <w:spacing w:line="360" w:lineRule="auto"/>
        <w:jc w:val="both"/>
        <w:rPr>
          <w:rFonts w:ascii="Palatino Linotype" w:hAnsi="Palatino Linotype"/>
          <w:szCs w:val="20"/>
        </w:rPr>
      </w:pPr>
      <w:r w:rsidRPr="008D2BCD">
        <w:rPr>
          <w:rFonts w:ascii="Palatino Linotype" w:hAnsi="Palatino Linotype"/>
          <w:b/>
          <w:szCs w:val="20"/>
        </w:rPr>
        <w:t xml:space="preserve">PRIMERO. </w:t>
      </w:r>
      <w:r w:rsidRPr="008D2BCD">
        <w:rPr>
          <w:rFonts w:ascii="Palatino Linotype" w:hAnsi="Palatino Linotype"/>
          <w:szCs w:val="20"/>
        </w:rPr>
        <w:t xml:space="preserve">Se </w:t>
      </w:r>
      <w:r w:rsidRPr="008D2BCD">
        <w:rPr>
          <w:rFonts w:ascii="Palatino Linotype" w:hAnsi="Palatino Linotype"/>
          <w:b/>
          <w:szCs w:val="20"/>
        </w:rPr>
        <w:t>SOBRESEE</w:t>
      </w:r>
      <w:r w:rsidRPr="008D2BCD">
        <w:rPr>
          <w:rFonts w:ascii="Palatino Linotype" w:hAnsi="Palatino Linotype"/>
          <w:szCs w:val="20"/>
        </w:rPr>
        <w:t xml:space="preserve"> el recurso de revisión número </w:t>
      </w:r>
      <w:r>
        <w:rPr>
          <w:rFonts w:ascii="Palatino Linotype" w:hAnsi="Palatino Linotype"/>
          <w:b/>
          <w:szCs w:val="20"/>
        </w:rPr>
        <w:t>01638/INFOEM/IP/RR/2020</w:t>
      </w:r>
      <w:r w:rsidRPr="008D2BCD">
        <w:rPr>
          <w:rFonts w:ascii="Palatino Linotype" w:hAnsi="Palatino Linotype"/>
          <w:szCs w:val="20"/>
        </w:rPr>
        <w:t xml:space="preserve">, porque al </w:t>
      </w:r>
      <w:r w:rsidRPr="00FC4895">
        <w:rPr>
          <w:rFonts w:ascii="Palatino Linotype" w:hAnsi="Palatino Linotype"/>
          <w:b/>
          <w:szCs w:val="20"/>
        </w:rPr>
        <w:t>modificar la respuesta a través del informe justificado y atender lo solicitado</w:t>
      </w:r>
      <w:r>
        <w:rPr>
          <w:rFonts w:ascii="Palatino Linotype" w:hAnsi="Palatino Linotype"/>
          <w:szCs w:val="20"/>
        </w:rPr>
        <w:t xml:space="preserve">, </w:t>
      </w:r>
      <w:r w:rsidRPr="008D2BCD">
        <w:rPr>
          <w:rFonts w:ascii="Palatino Linotype" w:hAnsi="Palatino Linotype"/>
          <w:szCs w:val="20"/>
        </w:rPr>
        <w:t>el recurso de revisión qued</w:t>
      </w:r>
      <w:r>
        <w:rPr>
          <w:rFonts w:ascii="Palatino Linotype" w:hAnsi="Palatino Linotype"/>
          <w:szCs w:val="20"/>
        </w:rPr>
        <w:t>ó sin materia en términos del c</w:t>
      </w:r>
      <w:r w:rsidRPr="008D2BCD">
        <w:rPr>
          <w:rFonts w:ascii="Palatino Linotype" w:hAnsi="Palatino Linotype"/>
          <w:szCs w:val="20"/>
        </w:rPr>
        <w:t xml:space="preserve">onsiderando </w:t>
      </w:r>
      <w:r w:rsidRPr="008D2BCD">
        <w:rPr>
          <w:rFonts w:ascii="Palatino Linotype" w:hAnsi="Palatino Linotype"/>
          <w:b/>
          <w:szCs w:val="20"/>
        </w:rPr>
        <w:t>TERCERO</w:t>
      </w:r>
      <w:r w:rsidRPr="008D2BCD">
        <w:rPr>
          <w:rFonts w:ascii="Palatino Linotype" w:hAnsi="Palatino Linotype"/>
          <w:szCs w:val="20"/>
        </w:rPr>
        <w:t xml:space="preserve"> de la presente resolución.</w:t>
      </w:r>
    </w:p>
    <w:p w14:paraId="7A3D9011" w14:textId="77777777" w:rsidR="00C914B7" w:rsidRDefault="00C914B7" w:rsidP="00C914B7">
      <w:pPr>
        <w:pStyle w:val="Sinespaciado"/>
        <w:spacing w:line="360" w:lineRule="auto"/>
        <w:jc w:val="both"/>
        <w:rPr>
          <w:rFonts w:ascii="Palatino Linotype" w:hAnsi="Palatino Linotype"/>
          <w:szCs w:val="20"/>
        </w:rPr>
      </w:pPr>
    </w:p>
    <w:p w14:paraId="26CCE765" w14:textId="77777777" w:rsidR="00C914B7" w:rsidRDefault="00C914B7" w:rsidP="00C914B7">
      <w:pPr>
        <w:pStyle w:val="Sinespaciado"/>
        <w:spacing w:line="360" w:lineRule="auto"/>
        <w:jc w:val="both"/>
        <w:rPr>
          <w:rFonts w:ascii="Palatino Linotype" w:eastAsia="Calibri" w:hAnsi="Palatino Linotype" w:cs="Arial"/>
          <w:b/>
          <w:bCs/>
          <w:lang w:val="es-ES"/>
        </w:rPr>
      </w:pPr>
      <w:r w:rsidRPr="005D25AB">
        <w:rPr>
          <w:rFonts w:ascii="Palatino Linotype" w:eastAsia="Calibri" w:hAnsi="Palatino Linotype" w:cs="Arial"/>
          <w:b/>
          <w:bCs/>
          <w:lang w:val="es-ES"/>
        </w:rPr>
        <w:t xml:space="preserve">SEGUNDO. REMÍTASE </w:t>
      </w:r>
      <w:r w:rsidRPr="005D25AB">
        <w:rPr>
          <w:rFonts w:ascii="Palatino Linotype" w:eastAsia="Calibri" w:hAnsi="Palatino Linotype" w:cs="Arial"/>
          <w:bCs/>
          <w:lang w:val="es-ES"/>
        </w:rPr>
        <w:t xml:space="preserve">a través del Sistema de Acceso a la Información Mexiquense </w:t>
      </w:r>
      <w:r w:rsidRPr="005D25AB">
        <w:rPr>
          <w:rFonts w:ascii="Palatino Linotype" w:eastAsia="Calibri" w:hAnsi="Palatino Linotype" w:cs="Arial"/>
          <w:b/>
          <w:bCs/>
          <w:lang w:val="es-ES"/>
        </w:rPr>
        <w:t xml:space="preserve">(SAIMEX) </w:t>
      </w:r>
      <w:r w:rsidRPr="005D25AB">
        <w:rPr>
          <w:rFonts w:ascii="Palatino Linotype" w:eastAsia="Calibri" w:hAnsi="Palatino Linotype" w:cs="Arial"/>
          <w:bCs/>
          <w:lang w:val="es-ES"/>
        </w:rPr>
        <w:t>la presente resolución al Titular de la Unidad de Transparencia del</w:t>
      </w:r>
      <w:r w:rsidRPr="005D25AB">
        <w:rPr>
          <w:rFonts w:ascii="Palatino Linotype" w:eastAsia="Calibri" w:hAnsi="Palatino Linotype" w:cs="Arial"/>
          <w:b/>
          <w:bCs/>
          <w:lang w:val="es-ES"/>
        </w:rPr>
        <w:t xml:space="preserve"> SUJETO OBLIGADO.</w:t>
      </w:r>
      <w:r>
        <w:rPr>
          <w:rFonts w:ascii="Palatino Linotype" w:eastAsia="Calibri" w:hAnsi="Palatino Linotype" w:cs="Arial"/>
          <w:b/>
          <w:bCs/>
          <w:lang w:val="es-ES"/>
        </w:rPr>
        <w:t xml:space="preserve"> </w:t>
      </w:r>
    </w:p>
    <w:p w14:paraId="1DD5D40D" w14:textId="77777777" w:rsidR="00C914B7" w:rsidRPr="005D25AB" w:rsidRDefault="00C914B7" w:rsidP="00C914B7">
      <w:pPr>
        <w:pStyle w:val="Sinespaciado"/>
        <w:spacing w:line="360" w:lineRule="auto"/>
        <w:jc w:val="both"/>
        <w:rPr>
          <w:rFonts w:ascii="Palatino Linotype" w:eastAsia="Calibri" w:hAnsi="Palatino Linotype" w:cs="Arial"/>
          <w:b/>
          <w:bCs/>
          <w:lang w:val="es-ES"/>
        </w:rPr>
      </w:pPr>
    </w:p>
    <w:p w14:paraId="2F34BFB4" w14:textId="4D28E238" w:rsidR="00C914B7" w:rsidRDefault="00C914B7" w:rsidP="00C914B7">
      <w:pPr>
        <w:pStyle w:val="Sinespaciado"/>
        <w:spacing w:line="360" w:lineRule="auto"/>
        <w:jc w:val="both"/>
        <w:rPr>
          <w:rFonts w:ascii="Palatino Linotype" w:eastAsia="Times New Roman" w:hAnsi="Palatino Linotype" w:cs="Times New Roman"/>
          <w:color w:val="222222"/>
          <w:lang w:val="es-ES" w:eastAsia="es-MX"/>
        </w:rPr>
      </w:pPr>
      <w:r w:rsidRPr="005D25AB">
        <w:rPr>
          <w:rFonts w:ascii="Palatino Linotype" w:eastAsia="Times New Roman" w:hAnsi="Palatino Linotype" w:cs="Arial"/>
          <w:b/>
        </w:rPr>
        <w:t xml:space="preserve">TERCERO. </w:t>
      </w:r>
      <w:r w:rsidRPr="005D25AB">
        <w:rPr>
          <w:rFonts w:ascii="Palatino Linotype" w:eastAsia="Times New Roman" w:hAnsi="Palatino Linotype" w:cs="Times New Roman"/>
          <w:b/>
          <w:bCs/>
          <w:color w:val="222222"/>
          <w:lang w:val="es-ES"/>
        </w:rPr>
        <w:t xml:space="preserve">Notifíquese </w:t>
      </w:r>
      <w:r w:rsidRPr="005D25AB">
        <w:rPr>
          <w:rFonts w:ascii="Palatino Linotype" w:eastAsia="Times New Roman" w:hAnsi="Palatino Linotype" w:cs="Times New Roman"/>
          <w:bCs/>
          <w:color w:val="222222"/>
          <w:lang w:val="es-ES"/>
        </w:rPr>
        <w:t xml:space="preserve">a </w:t>
      </w:r>
      <w:r w:rsidR="00025AB6" w:rsidRPr="00025AB6">
        <w:rPr>
          <w:rFonts w:ascii="Palatino Linotype" w:hAnsi="Palatino Linotype"/>
          <w:b/>
          <w:szCs w:val="22"/>
          <w:highlight w:val="black"/>
        </w:rPr>
        <w:t>---------------------------------------</w:t>
      </w:r>
      <w:r w:rsidRPr="00B73E8B">
        <w:rPr>
          <w:rFonts w:ascii="Palatino Linotype" w:hAnsi="Palatino Linotype"/>
          <w:b/>
          <w:szCs w:val="22"/>
        </w:rPr>
        <w:t xml:space="preserve"> </w:t>
      </w:r>
      <w:r>
        <w:rPr>
          <w:rFonts w:ascii="Palatino Linotype" w:eastAsia="Times New Roman" w:hAnsi="Palatino Linotype" w:cs="Times New Roman"/>
          <w:color w:val="222222"/>
          <w:lang w:val="es-ES" w:eastAsia="es-MX"/>
        </w:rPr>
        <w:t xml:space="preserve">la presente resolución. </w:t>
      </w:r>
    </w:p>
    <w:p w14:paraId="15AB3316" w14:textId="77777777" w:rsidR="00C914B7" w:rsidRDefault="00C914B7" w:rsidP="00C914B7">
      <w:pPr>
        <w:pStyle w:val="Sinespaciado"/>
        <w:spacing w:line="360" w:lineRule="auto"/>
        <w:jc w:val="both"/>
        <w:rPr>
          <w:rFonts w:ascii="Palatino Linotype" w:eastAsia="Times New Roman" w:hAnsi="Palatino Linotype" w:cs="Times New Roman"/>
          <w:color w:val="222222"/>
          <w:lang w:val="es-ES" w:eastAsia="es-MX"/>
        </w:rPr>
      </w:pPr>
    </w:p>
    <w:p w14:paraId="63D38C89" w14:textId="50EAB4C1" w:rsidR="00C914B7" w:rsidRDefault="00C914B7" w:rsidP="00C914B7">
      <w:pPr>
        <w:pStyle w:val="Sinespaciado"/>
        <w:spacing w:line="360" w:lineRule="auto"/>
        <w:jc w:val="both"/>
        <w:rPr>
          <w:rFonts w:ascii="Palatino Linotype" w:eastAsia="Times New Roman" w:hAnsi="Palatino Linotype" w:cs="Times New Roman"/>
          <w:color w:val="222222"/>
          <w:lang w:val="es-ES" w:eastAsia="es-MX"/>
        </w:rPr>
      </w:pPr>
      <w:r>
        <w:rPr>
          <w:rFonts w:ascii="Palatino Linotype" w:hAnsi="Palatino Linotype"/>
          <w:b/>
        </w:rPr>
        <w:t>CUARTO</w:t>
      </w:r>
      <w:r w:rsidRPr="007D7E39">
        <w:rPr>
          <w:rFonts w:ascii="Palatino Linotype" w:hAnsi="Palatino Linotype"/>
          <w:b/>
        </w:rPr>
        <w:t>.</w:t>
      </w:r>
      <w:r w:rsidRPr="007D7E39">
        <w:rPr>
          <w:rFonts w:ascii="Palatino Linotype" w:eastAsia="Times New Roman" w:hAnsi="Palatino Linotype" w:cs="Times New Roman"/>
          <w:color w:val="222222"/>
          <w:lang w:val="es-ES" w:eastAsia="es-MX"/>
        </w:rPr>
        <w:t xml:space="preserve"> </w:t>
      </w:r>
      <w:r w:rsidRPr="00B73E8B">
        <w:rPr>
          <w:rFonts w:ascii="Palatino Linotype" w:eastAsia="Times New Roman" w:hAnsi="Palatino Linotype" w:cs="Times New Roman"/>
          <w:color w:val="222222"/>
          <w:lang w:val="es-ES" w:eastAsia="es-MX"/>
        </w:rPr>
        <w:t>Se hace del conocimiento de</w:t>
      </w:r>
      <w:r w:rsidRPr="00B73E8B">
        <w:rPr>
          <w:rFonts w:ascii="Palatino Linotype" w:hAnsi="Palatino Linotype"/>
          <w:b/>
          <w:sz w:val="22"/>
          <w:szCs w:val="22"/>
        </w:rPr>
        <w:t xml:space="preserve"> </w:t>
      </w:r>
      <w:r w:rsidR="00025AB6" w:rsidRPr="00025AB6">
        <w:rPr>
          <w:rFonts w:ascii="Palatino Linotype" w:hAnsi="Palatino Linotype"/>
          <w:b/>
          <w:szCs w:val="22"/>
          <w:highlight w:val="black"/>
        </w:rPr>
        <w:t>---------------------------------------</w:t>
      </w:r>
      <w:r w:rsidR="00025AB6">
        <w:rPr>
          <w:rFonts w:ascii="Palatino Linotype" w:hAnsi="Palatino Linotype"/>
          <w:b/>
          <w:szCs w:val="22"/>
        </w:rPr>
        <w:t xml:space="preserve"> </w:t>
      </w:r>
      <w:bookmarkStart w:id="29" w:name="_GoBack"/>
      <w:bookmarkEnd w:id="29"/>
      <w:r w:rsidRPr="00B73E8B">
        <w:rPr>
          <w:rFonts w:ascii="Palatino Linotype" w:eastAsia="Times New Roman" w:hAnsi="Palatino Linotype" w:cs="Times New Roman"/>
          <w:color w:val="222222"/>
          <w:lang w:eastAsia="es-MX"/>
        </w:rPr>
        <w:t>que,</w:t>
      </w:r>
      <w:r w:rsidRPr="00B73E8B">
        <w:rPr>
          <w:rFonts w:ascii="Palatino Linotype" w:eastAsia="Times New Roman" w:hAnsi="Palatino Linotype" w:cs="Arial"/>
          <w:b/>
          <w:lang w:val="es-ES"/>
        </w:rPr>
        <w:t xml:space="preserve"> </w:t>
      </w:r>
      <w:r w:rsidRPr="00B73E8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B73E8B">
        <w:rPr>
          <w:rFonts w:ascii="Palatino Linotype" w:eastAsia="Times New Roman" w:hAnsi="Palatino Linotype" w:cs="Times New Roman"/>
          <w:bCs/>
          <w:color w:val="222222"/>
          <w:lang w:val="es-ES" w:eastAsia="es-MX"/>
        </w:rPr>
        <w:t>vía juicio de amparo</w:t>
      </w:r>
      <w:r w:rsidRPr="00B73E8B">
        <w:rPr>
          <w:rFonts w:ascii="Palatino Linotype" w:eastAsia="Times New Roman" w:hAnsi="Palatino Linotype" w:cs="Times New Roman"/>
          <w:color w:val="222222"/>
          <w:lang w:val="es-ES" w:eastAsia="es-MX"/>
        </w:rPr>
        <w:t xml:space="preserve"> en los términos de las leyes aplicables.</w:t>
      </w:r>
    </w:p>
    <w:p w14:paraId="0D33A3D4" w14:textId="29B4C766" w:rsidR="00B12C54"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4B0D10">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817ECF" w:rsidRPr="004B0D10">
        <w:rPr>
          <w:rFonts w:ascii="Palatino Linotype" w:eastAsiaTheme="minorEastAsia" w:hAnsi="Palatino Linotype"/>
          <w:sz w:val="24"/>
          <w:szCs w:val="24"/>
          <w:lang w:val="es-ES_tradnl" w:eastAsia="es-ES"/>
        </w:rPr>
        <w:t>MARTÍNEZ</w:t>
      </w:r>
      <w:r w:rsidRPr="004B0D10">
        <w:rPr>
          <w:rFonts w:ascii="Palatino Linotype" w:eastAsiaTheme="minorEastAsia" w:hAnsi="Palatino Linotype"/>
          <w:sz w:val="24"/>
          <w:szCs w:val="24"/>
          <w:lang w:val="es-ES_tradnl" w:eastAsia="es-ES"/>
        </w:rPr>
        <w:t xml:space="preserve"> </w:t>
      </w:r>
      <w:r w:rsidR="00817ECF" w:rsidRPr="004B0D10">
        <w:rPr>
          <w:rFonts w:ascii="Palatino Linotype" w:eastAsiaTheme="minorEastAsia" w:hAnsi="Palatino Linotype"/>
          <w:sz w:val="24"/>
          <w:szCs w:val="24"/>
          <w:lang w:val="es-ES_tradnl" w:eastAsia="es-ES"/>
        </w:rPr>
        <w:t>SÁNCHEZ</w:t>
      </w:r>
      <w:r w:rsidRPr="004B0D10">
        <w:rPr>
          <w:rFonts w:ascii="Palatino Linotype" w:eastAsiaTheme="minorEastAsia" w:hAnsi="Palatino Linotype"/>
          <w:sz w:val="24"/>
          <w:szCs w:val="24"/>
          <w:lang w:val="es-ES_tradnl" w:eastAsia="es-ES"/>
        </w:rPr>
        <w:t xml:space="preserve">; EVA ABAID YAPUR; JOSÉ GUADALUPE LUNA </w:t>
      </w:r>
      <w:r w:rsidRPr="004B0D10">
        <w:rPr>
          <w:rFonts w:ascii="Palatino Linotype" w:eastAsiaTheme="minorEastAsia" w:hAnsi="Palatino Linotype"/>
          <w:sz w:val="24"/>
          <w:szCs w:val="24"/>
          <w:lang w:val="es-ES_tradnl" w:eastAsia="es-ES"/>
        </w:rPr>
        <w:lastRenderedPageBreak/>
        <w:t xml:space="preserve">HERNÁNDEZ; JAVIER MARTÍNEZ CRUZ Y LUIS GUSTAVO PARRA NORIEGA; EN LA </w:t>
      </w:r>
      <w:r w:rsidR="00C914B7">
        <w:rPr>
          <w:rFonts w:ascii="Palatino Linotype" w:eastAsiaTheme="minorEastAsia" w:hAnsi="Palatino Linotype"/>
          <w:sz w:val="24"/>
          <w:szCs w:val="24"/>
          <w:lang w:val="es-ES_tradnl" w:eastAsia="es-ES"/>
        </w:rPr>
        <w:t xml:space="preserve">DECIMO SÉPTIMA </w:t>
      </w:r>
      <w:r w:rsidRPr="004B0D10">
        <w:rPr>
          <w:rFonts w:ascii="Palatino Linotype" w:eastAsiaTheme="minorEastAsia" w:hAnsi="Palatino Linotype"/>
          <w:sz w:val="24"/>
          <w:szCs w:val="24"/>
          <w:lang w:val="es-ES_tradnl" w:eastAsia="es-ES"/>
        </w:rPr>
        <w:t xml:space="preserve">SESIÓN ORDINARIA CELEBRADA EL </w:t>
      </w:r>
      <w:r w:rsidR="00C914B7">
        <w:rPr>
          <w:rFonts w:ascii="Palatino Linotype" w:eastAsiaTheme="minorEastAsia" w:hAnsi="Palatino Linotype"/>
          <w:sz w:val="24"/>
          <w:szCs w:val="24"/>
          <w:lang w:val="es-ES_tradnl" w:eastAsia="es-ES"/>
        </w:rPr>
        <w:t>NUEVE</w:t>
      </w:r>
      <w:r w:rsidR="00046361">
        <w:rPr>
          <w:rFonts w:ascii="Palatino Linotype" w:eastAsiaTheme="minorEastAsia" w:hAnsi="Palatino Linotype"/>
          <w:sz w:val="24"/>
          <w:szCs w:val="24"/>
          <w:lang w:val="es-ES_tradnl" w:eastAsia="es-ES"/>
        </w:rPr>
        <w:t xml:space="preserve"> DE </w:t>
      </w:r>
      <w:r w:rsidR="00C914B7">
        <w:rPr>
          <w:rFonts w:ascii="Palatino Linotype" w:eastAsiaTheme="minorEastAsia" w:hAnsi="Palatino Linotype"/>
          <w:sz w:val="24"/>
          <w:szCs w:val="24"/>
          <w:lang w:val="es-ES_tradnl" w:eastAsia="es-ES"/>
        </w:rPr>
        <w:t>SEPTIEMBRE</w:t>
      </w:r>
      <w:r w:rsidRPr="004B0D10">
        <w:rPr>
          <w:rFonts w:ascii="Palatino Linotype" w:eastAsiaTheme="minorEastAsia" w:hAnsi="Palatino Linotype"/>
          <w:sz w:val="24"/>
          <w:szCs w:val="24"/>
          <w:lang w:val="es-ES_tradnl" w:eastAsia="es-ES"/>
        </w:rPr>
        <w:t xml:space="preserve"> DE DOS MIL </w:t>
      </w:r>
      <w:r w:rsidR="00046361">
        <w:rPr>
          <w:rFonts w:ascii="Palatino Linotype" w:eastAsiaTheme="minorEastAsia" w:hAnsi="Palatino Linotype"/>
          <w:sz w:val="24"/>
          <w:szCs w:val="24"/>
          <w:lang w:val="es-ES_tradnl" w:eastAsia="es-ES"/>
        </w:rPr>
        <w:t>VEINTE</w:t>
      </w:r>
      <w:r w:rsidRPr="004B0D10">
        <w:rPr>
          <w:rFonts w:ascii="Palatino Linotype" w:eastAsiaTheme="minorEastAsia" w:hAnsi="Palatino Linotype"/>
          <w:sz w:val="24"/>
          <w:szCs w:val="24"/>
          <w:lang w:val="es-ES_tradnl" w:eastAsia="es-ES"/>
        </w:rPr>
        <w:t>, ANTE EL SECRETARIO TÉCNICO DEL PLENO ALEXIS TAPIA RAMÍREZ.</w:t>
      </w:r>
      <w:r w:rsidRPr="004B0D10">
        <w:rPr>
          <w:rFonts w:ascii="Palatino Linotype" w:eastAsiaTheme="minorEastAsia" w:hAnsi="Palatino Linotype" w:cs="Arial"/>
          <w:sz w:val="24"/>
          <w:szCs w:val="24"/>
          <w:lang w:val="es-ES_tradnl" w:eastAsia="es-ES"/>
        </w:rPr>
        <w:t xml:space="preserve">  </w:t>
      </w:r>
    </w:p>
    <w:p w14:paraId="6E8398D6" w14:textId="77777777" w:rsidR="00817ECF" w:rsidRPr="004B0D10" w:rsidRDefault="00817ECF"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4B0D10" w14:paraId="3A4CBA4B" w14:textId="77777777" w:rsidTr="00B4031B">
        <w:trPr>
          <w:trHeight w:val="1168"/>
        </w:trPr>
        <w:tc>
          <w:tcPr>
            <w:tcW w:w="8697" w:type="dxa"/>
            <w:gridSpan w:val="2"/>
            <w:vAlign w:val="center"/>
          </w:tcPr>
          <w:p w14:paraId="19C47D5F" w14:textId="77777777" w:rsidR="00B12C54" w:rsidRPr="004B0D10" w:rsidRDefault="00B12C54" w:rsidP="00817ECF">
            <w:pPr>
              <w:spacing w:line="0" w:lineRule="atLeast"/>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Zulema Martínez Sánchez</w:t>
            </w:r>
          </w:p>
          <w:p w14:paraId="220A66DA"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Comisionada Presidenta</w:t>
            </w:r>
          </w:p>
          <w:p w14:paraId="04187BA9"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7B6B50CF" w14:textId="77777777" w:rsidTr="00B4031B">
        <w:trPr>
          <w:trHeight w:val="1395"/>
        </w:trPr>
        <w:tc>
          <w:tcPr>
            <w:tcW w:w="4348" w:type="dxa"/>
            <w:vAlign w:val="center"/>
          </w:tcPr>
          <w:p w14:paraId="05267CEC" w14:textId="77777777" w:rsidR="00B12C54" w:rsidRDefault="00B12C54" w:rsidP="00817ECF">
            <w:pPr>
              <w:spacing w:line="0" w:lineRule="atLeast"/>
              <w:ind w:right="51"/>
              <w:jc w:val="center"/>
              <w:rPr>
                <w:rFonts w:ascii="Palatino Linotype" w:eastAsiaTheme="minorEastAsia" w:hAnsi="Palatino Linotype" w:cs="Times New Roman"/>
                <w:b/>
              </w:rPr>
            </w:pPr>
          </w:p>
          <w:p w14:paraId="7B6D8B07" w14:textId="77777777" w:rsidR="00817ECF" w:rsidRPr="004B0D10" w:rsidRDefault="00817ECF" w:rsidP="00817ECF">
            <w:pPr>
              <w:spacing w:line="0" w:lineRule="atLeast"/>
              <w:ind w:right="51"/>
              <w:jc w:val="center"/>
              <w:rPr>
                <w:rFonts w:ascii="Palatino Linotype" w:eastAsiaTheme="minorEastAsia" w:hAnsi="Palatino Linotype" w:cs="Times New Roman"/>
                <w:b/>
              </w:rPr>
            </w:pPr>
          </w:p>
          <w:p w14:paraId="30932587" w14:textId="77777777" w:rsidR="00B12C54" w:rsidRPr="004B0D10" w:rsidRDefault="00B12C54" w:rsidP="00817ECF">
            <w:pPr>
              <w:spacing w:line="0" w:lineRule="atLeast"/>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Eva Abaid Yapur</w:t>
            </w:r>
          </w:p>
          <w:p w14:paraId="181383F0"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Comisionada</w:t>
            </w:r>
          </w:p>
          <w:p w14:paraId="3FB94423"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c>
          <w:tcPr>
            <w:tcW w:w="4349" w:type="dxa"/>
            <w:vAlign w:val="center"/>
          </w:tcPr>
          <w:p w14:paraId="2AAD43BE" w14:textId="77777777" w:rsidR="00B12C54" w:rsidRDefault="00B12C54" w:rsidP="00817ECF">
            <w:pPr>
              <w:spacing w:line="0" w:lineRule="atLeast"/>
              <w:ind w:right="51"/>
              <w:rPr>
                <w:rFonts w:ascii="Palatino Linotype" w:eastAsiaTheme="minorEastAsia" w:hAnsi="Palatino Linotype" w:cs="Times New Roman"/>
                <w:b/>
              </w:rPr>
            </w:pPr>
          </w:p>
          <w:p w14:paraId="498B2DEC" w14:textId="77777777" w:rsidR="00817ECF" w:rsidRPr="004B0D10" w:rsidRDefault="00817ECF" w:rsidP="00817ECF">
            <w:pPr>
              <w:spacing w:line="0" w:lineRule="atLeast"/>
              <w:ind w:right="51"/>
              <w:rPr>
                <w:rFonts w:ascii="Palatino Linotype" w:eastAsiaTheme="minorEastAsia" w:hAnsi="Palatino Linotype" w:cs="Times New Roman"/>
                <w:b/>
              </w:rPr>
            </w:pPr>
          </w:p>
          <w:p w14:paraId="04FA13AB" w14:textId="77777777" w:rsidR="00B12C54" w:rsidRPr="004B0D10" w:rsidRDefault="00B12C54" w:rsidP="00817ECF">
            <w:pPr>
              <w:spacing w:line="0" w:lineRule="atLeast"/>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José Guadalupe Luna Hernández</w:t>
            </w:r>
          </w:p>
          <w:p w14:paraId="08D1374E"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5D4356F1"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31C483E9" w14:textId="77777777" w:rsidTr="00B4031B">
        <w:trPr>
          <w:trHeight w:val="1451"/>
        </w:trPr>
        <w:tc>
          <w:tcPr>
            <w:tcW w:w="4348" w:type="dxa"/>
            <w:vAlign w:val="center"/>
          </w:tcPr>
          <w:p w14:paraId="55B3B05F" w14:textId="77777777" w:rsidR="00B12C54" w:rsidRPr="004B0D10" w:rsidRDefault="00B12C54" w:rsidP="00817ECF">
            <w:pPr>
              <w:spacing w:line="0" w:lineRule="atLeast"/>
              <w:ind w:right="51"/>
              <w:rPr>
                <w:rFonts w:ascii="Palatino Linotype" w:eastAsiaTheme="minorEastAsia" w:hAnsi="Palatino Linotype" w:cs="Times New Roman"/>
                <w:b/>
              </w:rPr>
            </w:pPr>
          </w:p>
          <w:p w14:paraId="698210C3" w14:textId="77777777" w:rsidR="00B12C54" w:rsidRDefault="00B12C54" w:rsidP="00817ECF">
            <w:pPr>
              <w:spacing w:line="0" w:lineRule="atLeast"/>
              <w:ind w:right="51"/>
              <w:jc w:val="center"/>
              <w:rPr>
                <w:rFonts w:ascii="Palatino Linotype" w:eastAsiaTheme="minorEastAsia" w:hAnsi="Palatino Linotype" w:cs="Times New Roman"/>
                <w:b/>
              </w:rPr>
            </w:pPr>
          </w:p>
          <w:p w14:paraId="347B72A5" w14:textId="77777777" w:rsidR="00817ECF" w:rsidRDefault="00817ECF" w:rsidP="00817ECF">
            <w:pPr>
              <w:spacing w:line="0" w:lineRule="atLeast"/>
              <w:ind w:right="51"/>
              <w:jc w:val="center"/>
              <w:rPr>
                <w:rFonts w:ascii="Palatino Linotype" w:eastAsiaTheme="minorEastAsia" w:hAnsi="Palatino Linotype" w:cs="Times New Roman"/>
                <w:b/>
              </w:rPr>
            </w:pPr>
          </w:p>
          <w:p w14:paraId="715DB777" w14:textId="77777777" w:rsidR="00817ECF" w:rsidRPr="004B0D10" w:rsidRDefault="00817ECF" w:rsidP="00817ECF">
            <w:pPr>
              <w:spacing w:line="0" w:lineRule="atLeast"/>
              <w:ind w:right="51"/>
              <w:jc w:val="center"/>
              <w:rPr>
                <w:rFonts w:ascii="Palatino Linotype" w:eastAsiaTheme="minorEastAsia" w:hAnsi="Palatino Linotype" w:cs="Times New Roman"/>
                <w:b/>
              </w:rPr>
            </w:pPr>
          </w:p>
          <w:p w14:paraId="3DCA0A64" w14:textId="77777777" w:rsidR="00B12C54" w:rsidRPr="004B0D10" w:rsidRDefault="00B12C54" w:rsidP="00817ECF">
            <w:pPr>
              <w:spacing w:line="0" w:lineRule="atLeast"/>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Javier Martínez Cruz</w:t>
            </w:r>
          </w:p>
          <w:p w14:paraId="0AFD7A58"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394B378B"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c>
          <w:tcPr>
            <w:tcW w:w="4349" w:type="dxa"/>
            <w:vAlign w:val="center"/>
          </w:tcPr>
          <w:p w14:paraId="02184253" w14:textId="77777777" w:rsidR="00B12C54" w:rsidRPr="004B0D10" w:rsidRDefault="00B12C54" w:rsidP="00817ECF">
            <w:pPr>
              <w:spacing w:line="0" w:lineRule="atLeast"/>
              <w:ind w:right="51"/>
              <w:rPr>
                <w:rFonts w:ascii="Palatino Linotype" w:eastAsiaTheme="minorEastAsia" w:hAnsi="Palatino Linotype" w:cs="Times New Roman"/>
                <w:b/>
              </w:rPr>
            </w:pPr>
          </w:p>
          <w:p w14:paraId="77B51C80" w14:textId="77777777" w:rsidR="00B12C54" w:rsidRDefault="00B12C54" w:rsidP="00817ECF">
            <w:pPr>
              <w:spacing w:line="0" w:lineRule="atLeast"/>
              <w:ind w:right="51"/>
              <w:jc w:val="center"/>
              <w:rPr>
                <w:rFonts w:ascii="Palatino Linotype" w:eastAsiaTheme="minorEastAsia" w:hAnsi="Palatino Linotype" w:cs="Times New Roman"/>
                <w:b/>
              </w:rPr>
            </w:pPr>
          </w:p>
          <w:p w14:paraId="33543A8E" w14:textId="77777777" w:rsidR="00817ECF" w:rsidRDefault="00817ECF" w:rsidP="00817ECF">
            <w:pPr>
              <w:spacing w:line="0" w:lineRule="atLeast"/>
              <w:ind w:right="51"/>
              <w:jc w:val="center"/>
              <w:rPr>
                <w:rFonts w:ascii="Palatino Linotype" w:eastAsiaTheme="minorEastAsia" w:hAnsi="Palatino Linotype" w:cs="Times New Roman"/>
                <w:b/>
              </w:rPr>
            </w:pPr>
          </w:p>
          <w:p w14:paraId="7EE9FB61" w14:textId="77777777" w:rsidR="00817ECF" w:rsidRPr="004B0D10" w:rsidRDefault="00817ECF" w:rsidP="00817ECF">
            <w:pPr>
              <w:spacing w:line="0" w:lineRule="atLeast"/>
              <w:ind w:right="51"/>
              <w:jc w:val="center"/>
              <w:rPr>
                <w:rFonts w:ascii="Palatino Linotype" w:eastAsiaTheme="minorEastAsia" w:hAnsi="Palatino Linotype" w:cs="Times New Roman"/>
                <w:b/>
              </w:rPr>
            </w:pPr>
          </w:p>
          <w:p w14:paraId="7A135D19" w14:textId="77777777" w:rsidR="00B12C54" w:rsidRPr="004B0D10" w:rsidRDefault="00B12C54" w:rsidP="00817ECF">
            <w:pPr>
              <w:spacing w:line="0" w:lineRule="atLeast"/>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Luis Gustavo Parra Noriega</w:t>
            </w:r>
          </w:p>
          <w:p w14:paraId="53E78FED"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75895D12"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3E710B97" w14:textId="77777777" w:rsidTr="00B4031B">
        <w:trPr>
          <w:trHeight w:val="1263"/>
        </w:trPr>
        <w:tc>
          <w:tcPr>
            <w:tcW w:w="8697" w:type="dxa"/>
            <w:gridSpan w:val="2"/>
            <w:vAlign w:val="center"/>
          </w:tcPr>
          <w:p w14:paraId="1CC83C6A" w14:textId="77777777" w:rsidR="00B12C54" w:rsidRPr="004B0D10" w:rsidRDefault="00B12C54" w:rsidP="00817ECF">
            <w:pPr>
              <w:spacing w:line="0" w:lineRule="atLeast"/>
              <w:ind w:right="51"/>
              <w:rPr>
                <w:rFonts w:ascii="Palatino Linotype" w:eastAsiaTheme="minorEastAsia" w:hAnsi="Palatino Linotype" w:cs="Times New Roman"/>
                <w:b/>
              </w:rPr>
            </w:pPr>
          </w:p>
          <w:p w14:paraId="48C27A1C" w14:textId="77777777" w:rsidR="00B12C54" w:rsidRPr="004B0D10" w:rsidRDefault="00B12C54" w:rsidP="00817ECF">
            <w:pPr>
              <w:spacing w:line="0" w:lineRule="atLeast"/>
              <w:ind w:right="51"/>
              <w:jc w:val="center"/>
              <w:rPr>
                <w:rFonts w:ascii="Palatino Linotype" w:eastAsiaTheme="minorEastAsia" w:hAnsi="Palatino Linotype" w:cs="Times New Roman"/>
                <w:b/>
              </w:rPr>
            </w:pPr>
          </w:p>
          <w:p w14:paraId="67D36893" w14:textId="77777777" w:rsidR="00B12C54" w:rsidRPr="004B0D10" w:rsidRDefault="00B12C54" w:rsidP="00817ECF">
            <w:pPr>
              <w:spacing w:line="0" w:lineRule="atLeast"/>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Alexis Tapia Ramírez</w:t>
            </w:r>
          </w:p>
          <w:p w14:paraId="345FB887" w14:textId="77777777" w:rsidR="00B12C54" w:rsidRPr="004B0D10" w:rsidRDefault="00B12C54" w:rsidP="00817ECF">
            <w:pPr>
              <w:spacing w:line="0" w:lineRule="atLeast"/>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Secretario Técnico del Pleno</w:t>
            </w:r>
          </w:p>
          <w:p w14:paraId="1F2DE32E" w14:textId="415729D6" w:rsidR="00B12C54" w:rsidRPr="004B0D10" w:rsidRDefault="00046361" w:rsidP="00817ECF">
            <w:pPr>
              <w:spacing w:line="0" w:lineRule="atLeast"/>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14:paraId="2A466343" w14:textId="7CA808AE" w:rsidR="00B12C54" w:rsidRPr="00046361" w:rsidRDefault="00B12C54" w:rsidP="00046361">
      <w:pPr>
        <w:spacing w:before="240" w:after="240" w:line="360" w:lineRule="auto"/>
        <w:ind w:right="49"/>
        <w:jc w:val="both"/>
      </w:pPr>
      <w:r w:rsidRPr="00046361">
        <w:rPr>
          <w:rFonts w:ascii="Palatino Linotype" w:eastAsia="Times New Roman" w:hAnsi="Palatino Linotype" w:cs="Arial"/>
          <w:lang w:val="es-ES_tradnl" w:eastAsia="es-ES"/>
        </w:rPr>
        <w:t xml:space="preserve">Esta hoja corresponde a la resolución de fecha </w:t>
      </w:r>
      <w:r w:rsidR="00C914B7">
        <w:rPr>
          <w:rFonts w:ascii="Palatino Linotype" w:eastAsia="Times New Roman" w:hAnsi="Palatino Linotype" w:cs="Arial"/>
          <w:lang w:val="es-ES_tradnl" w:eastAsia="es-ES"/>
        </w:rPr>
        <w:t>nueve (09</w:t>
      </w:r>
      <w:r w:rsidRPr="00C914B7">
        <w:rPr>
          <w:rFonts w:ascii="Palatino Linotype" w:eastAsia="Times New Roman" w:hAnsi="Palatino Linotype" w:cs="Arial"/>
          <w:lang w:val="es-ES_tradnl" w:eastAsia="es-ES"/>
        </w:rPr>
        <w:t>)</w:t>
      </w:r>
      <w:r w:rsidRPr="00046361">
        <w:rPr>
          <w:rFonts w:ascii="Palatino Linotype" w:eastAsia="Times New Roman" w:hAnsi="Palatino Linotype" w:cs="Arial"/>
          <w:lang w:val="es-ES_tradnl" w:eastAsia="es-ES"/>
        </w:rPr>
        <w:t xml:space="preserve"> de</w:t>
      </w:r>
      <w:r w:rsidR="00C914B7">
        <w:rPr>
          <w:rFonts w:ascii="Palatino Linotype" w:eastAsia="Times New Roman" w:hAnsi="Palatino Linotype" w:cs="Arial"/>
          <w:lang w:val="es-ES_tradnl" w:eastAsia="es-ES"/>
        </w:rPr>
        <w:t xml:space="preserve"> septiembre</w:t>
      </w:r>
      <w:r w:rsidRPr="00046361">
        <w:rPr>
          <w:rFonts w:ascii="Palatino Linotype" w:eastAsia="Times New Roman" w:hAnsi="Palatino Linotype" w:cs="Arial"/>
          <w:lang w:val="es-ES_tradnl" w:eastAsia="es-ES"/>
        </w:rPr>
        <w:t xml:space="preserve"> de dos mil </w:t>
      </w:r>
      <w:r w:rsidR="005969F4">
        <w:rPr>
          <w:rFonts w:ascii="Palatino Linotype" w:eastAsia="Times New Roman" w:hAnsi="Palatino Linotype" w:cs="Arial"/>
          <w:lang w:val="es-ES_tradnl" w:eastAsia="es-ES"/>
        </w:rPr>
        <w:t>veinte</w:t>
      </w:r>
      <w:r w:rsidRPr="00046361">
        <w:rPr>
          <w:rFonts w:ascii="Palatino Linotype" w:eastAsia="Times New Roman" w:hAnsi="Palatino Linotype" w:cs="Arial"/>
          <w:lang w:val="es-ES_tradnl" w:eastAsia="es-ES"/>
        </w:rPr>
        <w:t xml:space="preserve">, emitida en el recurso de revisión </w:t>
      </w:r>
      <w:r w:rsidR="003D72B0" w:rsidRPr="00046361">
        <w:rPr>
          <w:rFonts w:ascii="Palatino Linotype" w:eastAsia="Times New Roman" w:hAnsi="Palatino Linotype" w:cs="Arial"/>
          <w:b/>
          <w:lang w:val="es-ES_tradnl" w:eastAsia="es-ES"/>
        </w:rPr>
        <w:t>0</w:t>
      </w:r>
      <w:r w:rsidR="005969F4">
        <w:rPr>
          <w:rFonts w:ascii="Palatino Linotype" w:eastAsia="Times New Roman" w:hAnsi="Palatino Linotype" w:cs="Arial"/>
          <w:b/>
          <w:lang w:val="es-ES_tradnl" w:eastAsia="es-ES"/>
        </w:rPr>
        <w:t>0</w:t>
      </w:r>
      <w:r w:rsidR="00C914B7">
        <w:rPr>
          <w:rFonts w:ascii="Palatino Linotype" w:eastAsia="Times New Roman" w:hAnsi="Palatino Linotype" w:cs="Arial"/>
          <w:b/>
          <w:lang w:val="es-ES_tradnl" w:eastAsia="es-ES"/>
        </w:rPr>
        <w:t>1638</w:t>
      </w:r>
      <w:r w:rsidRPr="00046361">
        <w:rPr>
          <w:rFonts w:ascii="Palatino Linotype" w:eastAsia="Times New Roman" w:hAnsi="Palatino Linotype" w:cs="Arial"/>
          <w:b/>
          <w:lang w:val="es-ES_tradnl" w:eastAsia="es-ES"/>
        </w:rPr>
        <w:t>/INFOEM/IP</w:t>
      </w:r>
      <w:r w:rsidR="005969F4">
        <w:rPr>
          <w:rFonts w:ascii="Palatino Linotype" w:eastAsia="Times New Roman" w:hAnsi="Palatino Linotype" w:cs="Arial"/>
          <w:b/>
          <w:lang w:val="es-ES_tradnl" w:eastAsia="es-ES"/>
        </w:rPr>
        <w:t>/RR/2020</w:t>
      </w:r>
      <w:r w:rsidR="003D72B0" w:rsidRPr="00046361">
        <w:rPr>
          <w:rFonts w:ascii="Palatino Linotype" w:eastAsia="Times New Roman" w:hAnsi="Palatino Linotype" w:cs="Arial"/>
          <w:b/>
          <w:lang w:val="es-ES_tradnl" w:eastAsia="es-ES"/>
        </w:rPr>
        <w:t>.</w:t>
      </w:r>
      <w:bookmarkEnd w:id="9"/>
      <w:bookmarkEnd w:id="10"/>
      <w:bookmarkEnd w:id="11"/>
      <w:bookmarkEnd w:id="12"/>
      <w:bookmarkEnd w:id="13"/>
      <w:bookmarkEnd w:id="14"/>
      <w:bookmarkEnd w:id="15"/>
      <w:bookmarkEnd w:id="16"/>
    </w:p>
    <w:sectPr w:rsidR="00B12C54" w:rsidRPr="00046361" w:rsidSect="00817ECF">
      <w:headerReference w:type="even" r:id="rId10"/>
      <w:headerReference w:type="default" r:id="rId11"/>
      <w:footerReference w:type="default" r:id="rId12"/>
      <w:headerReference w:type="first" r:id="rId13"/>
      <w:footerReference w:type="first" r:id="rId14"/>
      <w:pgSz w:w="12240" w:h="15840"/>
      <w:pgMar w:top="2552" w:right="1752" w:bottom="215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6FCB0" w14:textId="77777777" w:rsidR="00756689" w:rsidRDefault="00756689" w:rsidP="00E113EC">
      <w:pPr>
        <w:spacing w:after="0" w:line="240" w:lineRule="auto"/>
      </w:pPr>
      <w:r>
        <w:separator/>
      </w:r>
    </w:p>
  </w:endnote>
  <w:endnote w:type="continuationSeparator" w:id="0">
    <w:p w14:paraId="511BA7EB" w14:textId="77777777" w:rsidR="00756689" w:rsidRDefault="00756689"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B8B321B" w:rsidR="005E155F" w:rsidRPr="00883450" w:rsidRDefault="005E155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17ECF">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17ECF">
              <w:rPr>
                <w:rFonts w:ascii="Palatino Linotype" w:hAnsi="Palatino Linotype"/>
                <w:b/>
                <w:bCs/>
                <w:noProof/>
                <w:szCs w:val="20"/>
              </w:rPr>
              <w:t>24</w:t>
            </w:r>
            <w:r w:rsidRPr="00883450">
              <w:rPr>
                <w:rFonts w:ascii="Palatino Linotype" w:hAnsi="Palatino Linotype"/>
                <w:b/>
                <w:bCs/>
                <w:szCs w:val="20"/>
              </w:rPr>
              <w:fldChar w:fldCharType="end"/>
            </w:r>
          </w:p>
        </w:sdtContent>
      </w:sdt>
    </w:sdtContent>
  </w:sdt>
  <w:p w14:paraId="07765639" w14:textId="77777777" w:rsidR="005E155F" w:rsidRDefault="005E1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46C6F" w14:textId="1F35C6DC" w:rsidR="005E155F" w:rsidRPr="00883450" w:rsidRDefault="005E155F"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17ECF" w:rsidRPr="00817EC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17ECF" w:rsidRPr="00817ECF">
      <w:rPr>
        <w:rFonts w:ascii="Palatino Linotype" w:hAnsi="Palatino Linotype"/>
        <w:noProof/>
        <w:lang w:val="es-ES"/>
      </w:rPr>
      <w:t>24</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2424" w14:textId="77777777" w:rsidR="00756689" w:rsidRDefault="00756689" w:rsidP="00E113EC">
      <w:pPr>
        <w:spacing w:after="0" w:line="240" w:lineRule="auto"/>
      </w:pPr>
      <w:r>
        <w:separator/>
      </w:r>
    </w:p>
  </w:footnote>
  <w:footnote w:type="continuationSeparator" w:id="0">
    <w:p w14:paraId="663987ED" w14:textId="77777777" w:rsidR="00756689" w:rsidRDefault="00756689" w:rsidP="00E1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5616" w14:textId="4762EBB4" w:rsidR="00817ECF" w:rsidRDefault="00756689">
    <w:pPr>
      <w:pStyle w:val="Encabezado"/>
    </w:pPr>
    <w:r>
      <w:rPr>
        <w:noProof/>
        <w:lang w:eastAsia="es-MX"/>
      </w:rPr>
      <w:pict w14:anchorId="38F92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76959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E611" w14:textId="4942A78A" w:rsidR="005E155F" w:rsidRDefault="00756689">
    <w:pPr>
      <w:pStyle w:val="Encabezado"/>
    </w:pPr>
    <w:r>
      <w:rPr>
        <w:noProof/>
        <w:lang w:eastAsia="es-MX"/>
      </w:rPr>
      <w:pict w14:anchorId="1D223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769595" o:spid="_x0000_s2050" type="#_x0000_t75" alt="resolución" style="position:absolute;margin-left:-85.15pt;margin-top:-135.8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14:paraId="2B04E46E" w14:textId="77777777" w:rsidR="005E155F" w:rsidRDefault="005E155F">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5E155F" w:rsidRPr="00EF13C1" w14:paraId="2D33F594" w14:textId="77777777" w:rsidTr="00E113EC">
      <w:trPr>
        <w:gridAfter w:val="1"/>
        <w:wAfter w:w="425" w:type="dxa"/>
        <w:trHeight w:val="138"/>
      </w:trPr>
      <w:tc>
        <w:tcPr>
          <w:tcW w:w="2977" w:type="dxa"/>
          <w:vAlign w:val="center"/>
        </w:tcPr>
        <w:p w14:paraId="75BC2A06" w14:textId="77777777" w:rsidR="005E155F" w:rsidRPr="00EF13C1" w:rsidRDefault="005E155F"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23CBE39E" w:rsidR="005E155F" w:rsidRPr="00EF13C1" w:rsidRDefault="005E155F"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01638/INFOEM/IP/RR/2020</w:t>
          </w:r>
        </w:p>
      </w:tc>
    </w:tr>
    <w:tr w:rsidR="005E155F" w:rsidRPr="00EF13C1" w14:paraId="5E164CB6" w14:textId="77777777" w:rsidTr="00E113EC">
      <w:trPr>
        <w:trHeight w:val="321"/>
      </w:trPr>
      <w:tc>
        <w:tcPr>
          <w:tcW w:w="2977" w:type="dxa"/>
          <w:vAlign w:val="center"/>
        </w:tcPr>
        <w:p w14:paraId="3D610515" w14:textId="77777777" w:rsidR="005E155F" w:rsidRPr="00A61802" w:rsidRDefault="005E155F"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26117D4C" w:rsidR="005E155F" w:rsidRPr="00A61802" w:rsidRDefault="005E155F"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Instituto de Salud del Estado de México</w:t>
          </w:r>
        </w:p>
      </w:tc>
    </w:tr>
    <w:tr w:rsidR="005E155F" w:rsidRPr="00EF13C1" w14:paraId="5C1677E6" w14:textId="77777777" w:rsidTr="00E113EC">
      <w:trPr>
        <w:gridAfter w:val="1"/>
        <w:wAfter w:w="425" w:type="dxa"/>
        <w:trHeight w:val="321"/>
      </w:trPr>
      <w:tc>
        <w:tcPr>
          <w:tcW w:w="2977" w:type="dxa"/>
          <w:vAlign w:val="center"/>
        </w:tcPr>
        <w:p w14:paraId="1889C51A" w14:textId="77777777" w:rsidR="005E155F" w:rsidRPr="00EF13C1" w:rsidRDefault="005E155F"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5E155F" w:rsidRPr="00EF13C1" w:rsidRDefault="005E155F"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5E155F" w:rsidRDefault="005E155F"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9E35" w14:textId="101399D2" w:rsidR="005E155F" w:rsidRDefault="00756689" w:rsidP="0008753C">
    <w:pPr>
      <w:pStyle w:val="Encabezado"/>
      <w:tabs>
        <w:tab w:val="left" w:pos="3103"/>
      </w:tabs>
    </w:pPr>
    <w:r>
      <w:rPr>
        <w:noProof/>
        <w:lang w:eastAsia="es-MX"/>
      </w:rPr>
      <w:pict w14:anchorId="5B00C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769593" o:spid="_x0000_s2049" type="#_x0000_t75" alt="resolución" style="position:absolute;margin-left:-83.55pt;margin-top:-137.2pt;width:609.4pt;height:793.75pt;z-index:-251658240;mso-wrap-edited:f;mso-width-percent:0;mso-height-percent:0;mso-position-horizontal-relative:margin;mso-position-vertical-relative:margin;mso-width-percent:0;mso-height-percent:0" o:allowincell="f">
          <v:imagedata r:id="rId1" o:title="resolución"/>
          <w10:wrap anchorx="margin" anchory="margin"/>
        </v:shape>
      </w:pict>
    </w:r>
    <w:r w:rsidR="005E155F">
      <w:tab/>
    </w:r>
    <w:r w:rsidR="005E155F">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5E155F" w:rsidRPr="00EF13C1" w14:paraId="64D9CFC0" w14:textId="77777777" w:rsidTr="00941B7B">
      <w:trPr>
        <w:trHeight w:val="138"/>
      </w:trPr>
      <w:tc>
        <w:tcPr>
          <w:tcW w:w="2977" w:type="dxa"/>
          <w:vAlign w:val="center"/>
        </w:tcPr>
        <w:p w14:paraId="3E369B4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3AD8A04F" w:rsidR="005E155F" w:rsidRPr="00EF13C1" w:rsidRDefault="005E155F"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01638 /INFOEM/IP/RR/2020</w:t>
          </w:r>
        </w:p>
      </w:tc>
    </w:tr>
    <w:tr w:rsidR="005E155F" w:rsidRPr="00EF13C1" w14:paraId="66DE6236" w14:textId="77777777" w:rsidTr="00941B7B">
      <w:trPr>
        <w:trHeight w:val="138"/>
      </w:trPr>
      <w:tc>
        <w:tcPr>
          <w:tcW w:w="2977" w:type="dxa"/>
          <w:vAlign w:val="center"/>
        </w:tcPr>
        <w:p w14:paraId="44532DAF" w14:textId="7C6A9A4A" w:rsidR="005E155F" w:rsidRPr="00EF13C1" w:rsidRDefault="005E155F" w:rsidP="008425E5">
          <w:pPr>
            <w:rPr>
              <w:rFonts w:ascii="Palatino Linotype" w:hAnsi="Palatino Linotype"/>
              <w:b/>
            </w:rPr>
          </w:pPr>
          <w:r>
            <w:rPr>
              <w:rFonts w:ascii="Palatino Linotype" w:hAnsi="Palatino Linotype"/>
              <w:b/>
            </w:rPr>
            <w:t>Recurrente:</w:t>
          </w:r>
        </w:p>
      </w:tc>
      <w:tc>
        <w:tcPr>
          <w:tcW w:w="3964" w:type="dxa"/>
          <w:vAlign w:val="center"/>
        </w:tcPr>
        <w:p w14:paraId="460C7481" w14:textId="03626991" w:rsidR="005E155F" w:rsidRDefault="00025AB6" w:rsidP="008425E5">
          <w:pPr>
            <w:pStyle w:val="Encabezado"/>
            <w:tabs>
              <w:tab w:val="clear" w:pos="4419"/>
              <w:tab w:val="center" w:pos="3328"/>
            </w:tabs>
            <w:jc w:val="both"/>
            <w:rPr>
              <w:rFonts w:ascii="Palatino Linotype" w:hAnsi="Palatino Linotype" w:cs="Arial"/>
              <w:b/>
              <w:bCs/>
              <w:lang w:eastAsia="es-MX"/>
            </w:rPr>
          </w:pPr>
          <w:r w:rsidRPr="00025AB6">
            <w:rPr>
              <w:rFonts w:ascii="Palatino Linotype" w:hAnsi="Palatino Linotype" w:cs="Arial"/>
              <w:b/>
              <w:bCs/>
              <w:highlight w:val="black"/>
              <w:lang w:eastAsia="es-MX"/>
            </w:rPr>
            <w:t>---------------------------------------</w:t>
          </w:r>
        </w:p>
      </w:tc>
    </w:tr>
    <w:tr w:rsidR="005E155F" w:rsidRPr="00EF13C1" w14:paraId="1950E3D0" w14:textId="77777777" w:rsidTr="00941B7B">
      <w:trPr>
        <w:trHeight w:val="321"/>
      </w:trPr>
      <w:tc>
        <w:tcPr>
          <w:tcW w:w="2977" w:type="dxa"/>
          <w:vAlign w:val="center"/>
        </w:tcPr>
        <w:p w14:paraId="1303F549" w14:textId="77777777" w:rsidR="005E155F" w:rsidRPr="00A61802" w:rsidRDefault="005E155F"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DD2697B" w:rsidR="005E155F" w:rsidRPr="00A61802" w:rsidRDefault="005E155F"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Instituto de Salud del Estado de México</w:t>
          </w:r>
        </w:p>
      </w:tc>
    </w:tr>
    <w:tr w:rsidR="005E155F" w:rsidRPr="00EF13C1" w14:paraId="3121D07B" w14:textId="77777777" w:rsidTr="00941B7B">
      <w:trPr>
        <w:trHeight w:val="321"/>
      </w:trPr>
      <w:tc>
        <w:tcPr>
          <w:tcW w:w="2977" w:type="dxa"/>
          <w:vAlign w:val="center"/>
        </w:tcPr>
        <w:p w14:paraId="4F405E6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5E155F" w:rsidRPr="00EF13C1" w:rsidRDefault="005E155F"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5E155F" w:rsidRDefault="005E155F"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2"/>
  </w:num>
  <w:num w:numId="4">
    <w:abstractNumId w:val="24"/>
  </w:num>
  <w:num w:numId="5">
    <w:abstractNumId w:val="14"/>
  </w:num>
  <w:num w:numId="6">
    <w:abstractNumId w:val="3"/>
  </w:num>
  <w:num w:numId="7">
    <w:abstractNumId w:val="1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7"/>
  </w:num>
  <w:num w:numId="13">
    <w:abstractNumId w:val="8"/>
  </w:num>
  <w:num w:numId="14">
    <w:abstractNumId w:val="0"/>
  </w:num>
  <w:num w:numId="15">
    <w:abstractNumId w:val="25"/>
  </w:num>
  <w:num w:numId="16">
    <w:abstractNumId w:val="18"/>
  </w:num>
  <w:num w:numId="17">
    <w:abstractNumId w:val="10"/>
  </w:num>
  <w:num w:numId="18">
    <w:abstractNumId w:val="23"/>
  </w:num>
  <w:num w:numId="19">
    <w:abstractNumId w:val="11"/>
  </w:num>
  <w:num w:numId="20">
    <w:abstractNumId w:val="2"/>
  </w:num>
  <w:num w:numId="21">
    <w:abstractNumId w:val="26"/>
  </w:num>
  <w:num w:numId="22">
    <w:abstractNumId w:val="16"/>
  </w:num>
  <w:num w:numId="23">
    <w:abstractNumId w:val="5"/>
  </w:num>
  <w:num w:numId="24">
    <w:abstractNumId w:val="20"/>
  </w:num>
  <w:num w:numId="25">
    <w:abstractNumId w:val="19"/>
  </w:num>
  <w:num w:numId="26">
    <w:abstractNumId w:val="21"/>
  </w:num>
  <w:num w:numId="27">
    <w:abstractNumId w:val="2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FD8"/>
    <w:rsid w:val="00013A04"/>
    <w:rsid w:val="00021FCD"/>
    <w:rsid w:val="00025AB6"/>
    <w:rsid w:val="00043FE7"/>
    <w:rsid w:val="00046361"/>
    <w:rsid w:val="00055669"/>
    <w:rsid w:val="00060FF3"/>
    <w:rsid w:val="00063434"/>
    <w:rsid w:val="000732C9"/>
    <w:rsid w:val="0008753C"/>
    <w:rsid w:val="0009361F"/>
    <w:rsid w:val="00097AFF"/>
    <w:rsid w:val="000A2268"/>
    <w:rsid w:val="000A3DA5"/>
    <w:rsid w:val="000B66F6"/>
    <w:rsid w:val="000C5323"/>
    <w:rsid w:val="000D580E"/>
    <w:rsid w:val="000E0969"/>
    <w:rsid w:val="000E3B73"/>
    <w:rsid w:val="00100898"/>
    <w:rsid w:val="00113325"/>
    <w:rsid w:val="001164AB"/>
    <w:rsid w:val="00120F87"/>
    <w:rsid w:val="0012473D"/>
    <w:rsid w:val="0015457B"/>
    <w:rsid w:val="00176607"/>
    <w:rsid w:val="00196A22"/>
    <w:rsid w:val="001A0055"/>
    <w:rsid w:val="001A1C56"/>
    <w:rsid w:val="001A6BF6"/>
    <w:rsid w:val="001B4E32"/>
    <w:rsid w:val="001C5165"/>
    <w:rsid w:val="001C6A9E"/>
    <w:rsid w:val="001D61F7"/>
    <w:rsid w:val="002445FA"/>
    <w:rsid w:val="00253AB5"/>
    <w:rsid w:val="00253DB4"/>
    <w:rsid w:val="00283D94"/>
    <w:rsid w:val="002927B4"/>
    <w:rsid w:val="002A20B3"/>
    <w:rsid w:val="002A2108"/>
    <w:rsid w:val="002A5275"/>
    <w:rsid w:val="002B20B1"/>
    <w:rsid w:val="002C5058"/>
    <w:rsid w:val="002C70BC"/>
    <w:rsid w:val="002D1609"/>
    <w:rsid w:val="002F0321"/>
    <w:rsid w:val="002F3E2A"/>
    <w:rsid w:val="00301F6D"/>
    <w:rsid w:val="00316768"/>
    <w:rsid w:val="00321B51"/>
    <w:rsid w:val="0034449A"/>
    <w:rsid w:val="00345271"/>
    <w:rsid w:val="0034633A"/>
    <w:rsid w:val="00355B33"/>
    <w:rsid w:val="00364138"/>
    <w:rsid w:val="0038671A"/>
    <w:rsid w:val="00394579"/>
    <w:rsid w:val="00396FF1"/>
    <w:rsid w:val="003D72B0"/>
    <w:rsid w:val="003D784F"/>
    <w:rsid w:val="003E7B16"/>
    <w:rsid w:val="003F0983"/>
    <w:rsid w:val="00400E9D"/>
    <w:rsid w:val="004020A9"/>
    <w:rsid w:val="00420997"/>
    <w:rsid w:val="004620FD"/>
    <w:rsid w:val="004627CA"/>
    <w:rsid w:val="00472171"/>
    <w:rsid w:val="00472478"/>
    <w:rsid w:val="00474D39"/>
    <w:rsid w:val="00487D73"/>
    <w:rsid w:val="00495F08"/>
    <w:rsid w:val="004A3AE1"/>
    <w:rsid w:val="004C400B"/>
    <w:rsid w:val="004D14CC"/>
    <w:rsid w:val="004D338F"/>
    <w:rsid w:val="004E7EB5"/>
    <w:rsid w:val="004F18E8"/>
    <w:rsid w:val="00505288"/>
    <w:rsid w:val="005069B0"/>
    <w:rsid w:val="005144FC"/>
    <w:rsid w:val="005265EB"/>
    <w:rsid w:val="00537643"/>
    <w:rsid w:val="00542CE7"/>
    <w:rsid w:val="00546E1A"/>
    <w:rsid w:val="00547A19"/>
    <w:rsid w:val="00554277"/>
    <w:rsid w:val="00562094"/>
    <w:rsid w:val="00593002"/>
    <w:rsid w:val="005969F4"/>
    <w:rsid w:val="005C7651"/>
    <w:rsid w:val="005D1230"/>
    <w:rsid w:val="005D4918"/>
    <w:rsid w:val="005D733D"/>
    <w:rsid w:val="005E155F"/>
    <w:rsid w:val="005E48C9"/>
    <w:rsid w:val="00612BD6"/>
    <w:rsid w:val="00623C38"/>
    <w:rsid w:val="0063058C"/>
    <w:rsid w:val="0064458A"/>
    <w:rsid w:val="00647FBC"/>
    <w:rsid w:val="00656AAD"/>
    <w:rsid w:val="00657B33"/>
    <w:rsid w:val="0067008E"/>
    <w:rsid w:val="00674D29"/>
    <w:rsid w:val="00687B35"/>
    <w:rsid w:val="006A137A"/>
    <w:rsid w:val="006A3769"/>
    <w:rsid w:val="006B2872"/>
    <w:rsid w:val="006C045F"/>
    <w:rsid w:val="006D061D"/>
    <w:rsid w:val="006D208D"/>
    <w:rsid w:val="006D4766"/>
    <w:rsid w:val="006E1E2A"/>
    <w:rsid w:val="006F155E"/>
    <w:rsid w:val="006F589C"/>
    <w:rsid w:val="006F7D6C"/>
    <w:rsid w:val="00701085"/>
    <w:rsid w:val="007123EE"/>
    <w:rsid w:val="00720A58"/>
    <w:rsid w:val="00721347"/>
    <w:rsid w:val="00725C7F"/>
    <w:rsid w:val="007504A4"/>
    <w:rsid w:val="00756689"/>
    <w:rsid w:val="0076070F"/>
    <w:rsid w:val="0076474D"/>
    <w:rsid w:val="007775DB"/>
    <w:rsid w:val="00785862"/>
    <w:rsid w:val="00791FDA"/>
    <w:rsid w:val="007A6573"/>
    <w:rsid w:val="007B705C"/>
    <w:rsid w:val="007C602E"/>
    <w:rsid w:val="007D4F80"/>
    <w:rsid w:val="007E7818"/>
    <w:rsid w:val="007F2AB8"/>
    <w:rsid w:val="00806A87"/>
    <w:rsid w:val="00817ECF"/>
    <w:rsid w:val="00835AB7"/>
    <w:rsid w:val="00835BC7"/>
    <w:rsid w:val="00835E2B"/>
    <w:rsid w:val="008369D5"/>
    <w:rsid w:val="008378E7"/>
    <w:rsid w:val="00841D58"/>
    <w:rsid w:val="00842408"/>
    <w:rsid w:val="008425E5"/>
    <w:rsid w:val="0086776C"/>
    <w:rsid w:val="00877CCC"/>
    <w:rsid w:val="008809BC"/>
    <w:rsid w:val="00895528"/>
    <w:rsid w:val="008A40DC"/>
    <w:rsid w:val="008C33F2"/>
    <w:rsid w:val="008D4ACF"/>
    <w:rsid w:val="008E0CD8"/>
    <w:rsid w:val="008E4F70"/>
    <w:rsid w:val="00906938"/>
    <w:rsid w:val="009073E1"/>
    <w:rsid w:val="009074AB"/>
    <w:rsid w:val="00907EEC"/>
    <w:rsid w:val="00916E2B"/>
    <w:rsid w:val="0092515A"/>
    <w:rsid w:val="0093058F"/>
    <w:rsid w:val="00930FE2"/>
    <w:rsid w:val="0093446D"/>
    <w:rsid w:val="009419D8"/>
    <w:rsid w:val="00941B7B"/>
    <w:rsid w:val="00944476"/>
    <w:rsid w:val="00951AE0"/>
    <w:rsid w:val="009538C8"/>
    <w:rsid w:val="009640E7"/>
    <w:rsid w:val="00965F4B"/>
    <w:rsid w:val="00977428"/>
    <w:rsid w:val="00990B92"/>
    <w:rsid w:val="00997F97"/>
    <w:rsid w:val="009B095B"/>
    <w:rsid w:val="009B27AD"/>
    <w:rsid w:val="009B56AF"/>
    <w:rsid w:val="009C2A7A"/>
    <w:rsid w:val="009C5C23"/>
    <w:rsid w:val="009D0086"/>
    <w:rsid w:val="009D2910"/>
    <w:rsid w:val="009E0EC5"/>
    <w:rsid w:val="009E1682"/>
    <w:rsid w:val="009E749C"/>
    <w:rsid w:val="00A0468E"/>
    <w:rsid w:val="00A12E21"/>
    <w:rsid w:val="00A25636"/>
    <w:rsid w:val="00A44619"/>
    <w:rsid w:val="00A53E54"/>
    <w:rsid w:val="00A61802"/>
    <w:rsid w:val="00A7336A"/>
    <w:rsid w:val="00A73A55"/>
    <w:rsid w:val="00A752AF"/>
    <w:rsid w:val="00A835BD"/>
    <w:rsid w:val="00A9072F"/>
    <w:rsid w:val="00AA1D26"/>
    <w:rsid w:val="00AC7345"/>
    <w:rsid w:val="00AD0A82"/>
    <w:rsid w:val="00AE6C8D"/>
    <w:rsid w:val="00AF3C6B"/>
    <w:rsid w:val="00AF42CA"/>
    <w:rsid w:val="00B12C54"/>
    <w:rsid w:val="00B137DE"/>
    <w:rsid w:val="00B16EBC"/>
    <w:rsid w:val="00B3020C"/>
    <w:rsid w:val="00B30F2E"/>
    <w:rsid w:val="00B4031B"/>
    <w:rsid w:val="00B530B9"/>
    <w:rsid w:val="00B6145E"/>
    <w:rsid w:val="00B61B3D"/>
    <w:rsid w:val="00B907A1"/>
    <w:rsid w:val="00B93085"/>
    <w:rsid w:val="00BB09F8"/>
    <w:rsid w:val="00BB3390"/>
    <w:rsid w:val="00BE375C"/>
    <w:rsid w:val="00BF60EF"/>
    <w:rsid w:val="00C067A2"/>
    <w:rsid w:val="00C15C95"/>
    <w:rsid w:val="00C16FDA"/>
    <w:rsid w:val="00C32AE9"/>
    <w:rsid w:val="00C358F3"/>
    <w:rsid w:val="00C40C11"/>
    <w:rsid w:val="00C460CA"/>
    <w:rsid w:val="00C531C8"/>
    <w:rsid w:val="00C57B3A"/>
    <w:rsid w:val="00C61D9F"/>
    <w:rsid w:val="00C73FF1"/>
    <w:rsid w:val="00C75187"/>
    <w:rsid w:val="00C914B7"/>
    <w:rsid w:val="00C9538C"/>
    <w:rsid w:val="00CA6964"/>
    <w:rsid w:val="00CB6C30"/>
    <w:rsid w:val="00CD5740"/>
    <w:rsid w:val="00CE6011"/>
    <w:rsid w:val="00CE705F"/>
    <w:rsid w:val="00CF069A"/>
    <w:rsid w:val="00CF19BA"/>
    <w:rsid w:val="00CF45A6"/>
    <w:rsid w:val="00CF6D13"/>
    <w:rsid w:val="00D060A3"/>
    <w:rsid w:val="00D1544B"/>
    <w:rsid w:val="00D15D38"/>
    <w:rsid w:val="00D16D4C"/>
    <w:rsid w:val="00D20350"/>
    <w:rsid w:val="00D22CF0"/>
    <w:rsid w:val="00D31725"/>
    <w:rsid w:val="00D343E8"/>
    <w:rsid w:val="00D3469B"/>
    <w:rsid w:val="00D41DFC"/>
    <w:rsid w:val="00D53DD3"/>
    <w:rsid w:val="00D613FF"/>
    <w:rsid w:val="00D61913"/>
    <w:rsid w:val="00D62ACF"/>
    <w:rsid w:val="00D745B8"/>
    <w:rsid w:val="00D85AC9"/>
    <w:rsid w:val="00D87D30"/>
    <w:rsid w:val="00DA44C3"/>
    <w:rsid w:val="00DB655B"/>
    <w:rsid w:val="00DC558D"/>
    <w:rsid w:val="00DD18C7"/>
    <w:rsid w:val="00DE2822"/>
    <w:rsid w:val="00DE4BA1"/>
    <w:rsid w:val="00DE6A17"/>
    <w:rsid w:val="00DF2CBA"/>
    <w:rsid w:val="00E113EC"/>
    <w:rsid w:val="00E13EB5"/>
    <w:rsid w:val="00E14DD4"/>
    <w:rsid w:val="00E2121E"/>
    <w:rsid w:val="00E2258F"/>
    <w:rsid w:val="00E22777"/>
    <w:rsid w:val="00E24B6C"/>
    <w:rsid w:val="00E33EAA"/>
    <w:rsid w:val="00E45EFD"/>
    <w:rsid w:val="00E46B47"/>
    <w:rsid w:val="00E5419E"/>
    <w:rsid w:val="00E63601"/>
    <w:rsid w:val="00E756B3"/>
    <w:rsid w:val="00E81086"/>
    <w:rsid w:val="00E818AF"/>
    <w:rsid w:val="00E85A7C"/>
    <w:rsid w:val="00E91684"/>
    <w:rsid w:val="00E9434A"/>
    <w:rsid w:val="00EB3CE6"/>
    <w:rsid w:val="00EC0FBA"/>
    <w:rsid w:val="00EC4F5B"/>
    <w:rsid w:val="00ED38F7"/>
    <w:rsid w:val="00EE5082"/>
    <w:rsid w:val="00EF7C5F"/>
    <w:rsid w:val="00F15DAB"/>
    <w:rsid w:val="00F234BF"/>
    <w:rsid w:val="00F254CE"/>
    <w:rsid w:val="00F307A6"/>
    <w:rsid w:val="00F40031"/>
    <w:rsid w:val="00F46A05"/>
    <w:rsid w:val="00F4754F"/>
    <w:rsid w:val="00F52D0A"/>
    <w:rsid w:val="00F55AE1"/>
    <w:rsid w:val="00F57D0B"/>
    <w:rsid w:val="00F61EF4"/>
    <w:rsid w:val="00F723CE"/>
    <w:rsid w:val="00F80315"/>
    <w:rsid w:val="00F82244"/>
    <w:rsid w:val="00FC4895"/>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7E91FE4-DC25-4155-AFD3-E8030AE5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0C502E-472B-2A43-A577-240144CB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4239</Words>
  <Characters>22514</Characters>
  <Application>Microsoft Office Word</Application>
  <DocSecurity>0</DocSecurity>
  <Lines>536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Microsoft Office User</cp:lastModifiedBy>
  <cp:revision>4</cp:revision>
  <cp:lastPrinted>2020-02-10T19:24:00Z</cp:lastPrinted>
  <dcterms:created xsi:type="dcterms:W3CDTF">2020-09-03T17:02:00Z</dcterms:created>
  <dcterms:modified xsi:type="dcterms:W3CDTF">2020-10-16T07:11:00Z</dcterms:modified>
</cp:coreProperties>
</file>