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7A0D66A" w14:textId="15308D4B" w:rsidR="00100B8B" w:rsidRPr="00983B0E" w:rsidRDefault="00BE4FCA" w:rsidP="00100B8B">
      <w:pPr>
        <w:spacing w:before="240" w:after="240" w:line="360" w:lineRule="auto"/>
        <w:jc w:val="center"/>
        <w:rPr>
          <w:rFonts w:ascii="Palatino Linotype" w:hAnsi="Palatino Linotype"/>
          <w:b/>
        </w:rPr>
      </w:pPr>
      <w:r w:rsidRPr="00722988">
        <w:rPr>
          <w:rFonts w:ascii="Palatino Linotype" w:hAnsi="Palatino Linotype"/>
          <w:b/>
        </w:rPr>
        <w:t xml:space="preserve"> </w:t>
      </w:r>
      <w:r w:rsidR="00100B8B" w:rsidRPr="00983B0E">
        <w:rPr>
          <w:rFonts w:ascii="Palatino Linotype" w:hAnsi="Palatino Linotype"/>
          <w:b/>
        </w:rPr>
        <w:t>LÍNEAS ARGUMENTATIVAS.</w:t>
      </w:r>
    </w:p>
    <w:p w14:paraId="3AF7F2E0" w14:textId="63DB6DC3" w:rsidR="00575D13" w:rsidRPr="00983B0E" w:rsidRDefault="00575D13" w:rsidP="00575D13">
      <w:pPr>
        <w:spacing w:line="360" w:lineRule="auto"/>
        <w:jc w:val="both"/>
        <w:rPr>
          <w:rFonts w:ascii="Palatino Linotype" w:eastAsia="Calibri" w:hAnsi="Palatino Linotype"/>
        </w:rPr>
      </w:pPr>
      <w:r w:rsidRPr="00983B0E">
        <w:rPr>
          <w:rFonts w:ascii="Palatino Linotype" w:eastAsia="Calibri" w:hAnsi="Palatino Linotype"/>
          <w:b/>
        </w:rPr>
        <w:t>DE LA GARANTÍA DE PROPORCIONAR LA INFORMACIÓN PÚBLICA GUBERNAMENTAL.</w:t>
      </w:r>
      <w:r w:rsidRPr="00983B0E">
        <w:rPr>
          <w:rFonts w:ascii="Palatino Linotype" w:eastAsia="Calibri" w:hAnsi="Palatino Linotype"/>
        </w:rPr>
        <w:t xml:space="preserve"> Los sujetos obligados tienen el deber de entregar la información solicitada en los términos en los que esta fue generada, poseída o administrada.</w:t>
      </w:r>
    </w:p>
    <w:p w14:paraId="740EBE09" w14:textId="749D4432" w:rsidR="000210BE" w:rsidRPr="00983B0E" w:rsidRDefault="000210BE" w:rsidP="00575D13">
      <w:pPr>
        <w:spacing w:line="360" w:lineRule="auto"/>
        <w:jc w:val="both"/>
        <w:rPr>
          <w:rFonts w:ascii="Palatino Linotype" w:eastAsia="Calibri" w:hAnsi="Palatino Linotype"/>
        </w:rPr>
      </w:pPr>
    </w:p>
    <w:p w14:paraId="610C279F" w14:textId="77777777" w:rsidR="000210BE" w:rsidRPr="00983B0E" w:rsidRDefault="000210BE" w:rsidP="000210BE">
      <w:pPr>
        <w:tabs>
          <w:tab w:val="left" w:pos="567"/>
        </w:tabs>
        <w:spacing w:line="360" w:lineRule="auto"/>
        <w:jc w:val="both"/>
        <w:rPr>
          <w:rFonts w:ascii="Palatino Linotype" w:hAnsi="Palatino Linotype"/>
          <w:lang w:eastAsia="es-MX"/>
        </w:rPr>
      </w:pPr>
      <w:r w:rsidRPr="00983B0E">
        <w:rPr>
          <w:rFonts w:ascii="Palatino Linotype" w:hAnsi="Palatino Linotype"/>
          <w:b/>
        </w:rPr>
        <w:t xml:space="preserve">RESPUESTAS IMPRECISAS O INCOMPLETAS, DEBER DE REPARACIÓN. </w:t>
      </w:r>
      <w:r w:rsidRPr="00983B0E">
        <w:rPr>
          <w:rFonts w:ascii="Palatino Linotype" w:hAnsi="Palatino Linotype"/>
          <w:lang w:eastAsia="es-MX"/>
        </w:rPr>
        <w:t>Es obligación de todas las autoridades, promover, respetar y garantizar los derechos humanos, entre ellos el de acceso a la información pública, por lo que las respuestas imprecisas o incompletas generan una afectación inicial susceptible de ser reparada mediante el recurso de revisión.</w:t>
      </w:r>
    </w:p>
    <w:p w14:paraId="504E25C7" w14:textId="77777777" w:rsidR="000210BE" w:rsidRPr="00983B0E" w:rsidRDefault="000210BE" w:rsidP="00575D13">
      <w:pPr>
        <w:spacing w:line="360" w:lineRule="auto"/>
        <w:jc w:val="both"/>
        <w:rPr>
          <w:rFonts w:ascii="Palatino Linotype" w:eastAsia="Calibri" w:hAnsi="Palatino Linotype"/>
        </w:rPr>
      </w:pPr>
    </w:p>
    <w:p w14:paraId="373F7A8A" w14:textId="5B425678" w:rsidR="00184266" w:rsidRPr="00983B0E" w:rsidRDefault="00184266" w:rsidP="00184266">
      <w:pPr>
        <w:spacing w:line="360" w:lineRule="auto"/>
        <w:ind w:right="49"/>
        <w:contextualSpacing/>
        <w:jc w:val="both"/>
        <w:rPr>
          <w:rFonts w:ascii="Palatino Linotype" w:eastAsia="MS Mincho" w:hAnsi="Palatino Linotype" w:cstheme="majorBidi"/>
        </w:rPr>
      </w:pPr>
    </w:p>
    <w:p w14:paraId="552D4973" w14:textId="77777777" w:rsidR="00575D13" w:rsidRPr="00983B0E" w:rsidRDefault="00575D13" w:rsidP="00184266">
      <w:pPr>
        <w:spacing w:line="360" w:lineRule="auto"/>
        <w:ind w:right="49"/>
        <w:contextualSpacing/>
        <w:jc w:val="both"/>
        <w:rPr>
          <w:rFonts w:ascii="Palatino Linotype" w:eastAsia="MS Mincho" w:hAnsi="Palatino Linotype" w:cstheme="majorBidi"/>
        </w:rPr>
      </w:pPr>
    </w:p>
    <w:p w14:paraId="4567A4F5" w14:textId="77777777" w:rsidR="00575D13" w:rsidRPr="00983B0E" w:rsidRDefault="00575D13" w:rsidP="00184266">
      <w:pPr>
        <w:spacing w:line="360" w:lineRule="auto"/>
        <w:ind w:right="49"/>
        <w:contextualSpacing/>
        <w:jc w:val="both"/>
        <w:rPr>
          <w:rFonts w:ascii="Palatino Linotype" w:eastAsia="MS Mincho" w:hAnsi="Palatino Linotype" w:cstheme="majorBidi"/>
        </w:rPr>
      </w:pPr>
    </w:p>
    <w:p w14:paraId="34301F39" w14:textId="77777777" w:rsidR="00575D13" w:rsidRPr="00983B0E" w:rsidRDefault="00575D13" w:rsidP="00184266">
      <w:pPr>
        <w:spacing w:line="360" w:lineRule="auto"/>
        <w:ind w:right="49"/>
        <w:contextualSpacing/>
        <w:jc w:val="both"/>
        <w:rPr>
          <w:rFonts w:ascii="Palatino Linotype" w:eastAsia="MS Mincho" w:hAnsi="Palatino Linotype" w:cstheme="majorBidi"/>
        </w:rPr>
      </w:pPr>
    </w:p>
    <w:p w14:paraId="352AADD7" w14:textId="77777777" w:rsidR="00575D13" w:rsidRPr="00983B0E" w:rsidRDefault="00575D13" w:rsidP="00184266">
      <w:pPr>
        <w:spacing w:line="360" w:lineRule="auto"/>
        <w:ind w:right="49"/>
        <w:contextualSpacing/>
        <w:jc w:val="both"/>
        <w:rPr>
          <w:rFonts w:ascii="Palatino Linotype" w:eastAsia="MS Mincho" w:hAnsi="Palatino Linotype" w:cstheme="majorBidi"/>
        </w:rPr>
      </w:pPr>
    </w:p>
    <w:p w14:paraId="415BECAB" w14:textId="77777777" w:rsidR="00575D13" w:rsidRPr="00983B0E" w:rsidRDefault="00575D13" w:rsidP="00184266">
      <w:pPr>
        <w:spacing w:line="360" w:lineRule="auto"/>
        <w:ind w:right="49"/>
        <w:contextualSpacing/>
        <w:jc w:val="both"/>
        <w:rPr>
          <w:rFonts w:ascii="Palatino Linotype" w:eastAsia="MS Mincho" w:hAnsi="Palatino Linotype" w:cstheme="majorBidi"/>
        </w:rPr>
      </w:pPr>
    </w:p>
    <w:p w14:paraId="7E93349C" w14:textId="77777777" w:rsidR="00575D13" w:rsidRPr="00983B0E" w:rsidRDefault="00575D13" w:rsidP="00184266">
      <w:pPr>
        <w:spacing w:line="360" w:lineRule="auto"/>
        <w:ind w:right="49"/>
        <w:contextualSpacing/>
        <w:jc w:val="both"/>
        <w:rPr>
          <w:rFonts w:ascii="Palatino Linotype" w:eastAsia="MS Mincho" w:hAnsi="Palatino Linotype" w:cstheme="majorBidi"/>
        </w:rPr>
      </w:pPr>
    </w:p>
    <w:p w14:paraId="65652C33" w14:textId="7E74FA41" w:rsidR="00BB03D0" w:rsidRPr="00983B0E" w:rsidRDefault="00BB03D0" w:rsidP="001E74A5">
      <w:pPr>
        <w:spacing w:line="360" w:lineRule="auto"/>
        <w:jc w:val="center"/>
        <w:rPr>
          <w:rFonts w:ascii="Palatino Linotype" w:hAnsi="Palatino Linotype"/>
          <w:b/>
          <w:u w:val="single"/>
        </w:rPr>
      </w:pPr>
    </w:p>
    <w:p w14:paraId="68B19668" w14:textId="77777777" w:rsidR="001D44F4" w:rsidRPr="00983B0E" w:rsidRDefault="001D44F4" w:rsidP="001E74A5">
      <w:pPr>
        <w:spacing w:line="360" w:lineRule="auto"/>
        <w:jc w:val="center"/>
        <w:rPr>
          <w:rFonts w:ascii="Palatino Linotype" w:hAnsi="Palatino Linotype"/>
          <w:b/>
          <w:u w:val="single"/>
        </w:rPr>
      </w:pPr>
    </w:p>
    <w:p w14:paraId="31137936" w14:textId="302D1D0F" w:rsidR="00BC61B2" w:rsidRPr="00983B0E" w:rsidRDefault="00A20B1F" w:rsidP="001E74A5">
      <w:pPr>
        <w:spacing w:line="360" w:lineRule="auto"/>
        <w:jc w:val="center"/>
        <w:rPr>
          <w:rFonts w:ascii="Palatino Linotype" w:hAnsi="Palatino Linotype"/>
          <w:b/>
          <w:u w:val="single"/>
        </w:rPr>
      </w:pPr>
      <w:r w:rsidRPr="00983B0E">
        <w:rPr>
          <w:rFonts w:ascii="Palatino Linotype" w:hAnsi="Palatino Linotype"/>
          <w:b/>
          <w:u w:val="single"/>
        </w:rPr>
        <w:lastRenderedPageBreak/>
        <w:t>ÍNDICE</w:t>
      </w:r>
    </w:p>
    <w:sdt>
      <w:sdtPr>
        <w:rPr>
          <w:rFonts w:ascii="Palatino Linotype" w:eastAsia="Times New Roman" w:hAnsi="Palatino Linotype" w:cs="Times New Roman"/>
          <w:lang w:val="es-ES" w:eastAsia="es-ES_tradnl"/>
        </w:rPr>
        <w:id w:val="-1245946457"/>
        <w:docPartObj>
          <w:docPartGallery w:val="Table of Contents"/>
          <w:docPartUnique/>
        </w:docPartObj>
      </w:sdtPr>
      <w:sdtEndPr>
        <w:rPr>
          <w:b/>
          <w:bCs/>
        </w:rPr>
      </w:sdtEndPr>
      <w:sdtContent>
        <w:p w14:paraId="49BE292B" w14:textId="77777777" w:rsidR="00FD4A4B" w:rsidRPr="00983B0E" w:rsidRDefault="00DA7E2F" w:rsidP="00FD4A4B">
          <w:pPr>
            <w:pStyle w:val="TDC1"/>
            <w:ind w:left="0"/>
            <w:rPr>
              <w:rFonts w:ascii="Palatino Linotype" w:hAnsi="Palatino Linotype"/>
              <w:noProof/>
              <w:sz w:val="22"/>
              <w:szCs w:val="22"/>
              <w:lang w:val="es-MX" w:eastAsia="es-MX"/>
            </w:rPr>
          </w:pPr>
          <w:r w:rsidRPr="00983B0E">
            <w:rPr>
              <w:rFonts w:ascii="Palatino Linotype" w:eastAsiaTheme="majorEastAsia" w:hAnsi="Palatino Linotype" w:cstheme="majorBidi"/>
              <w:b/>
              <w:lang w:val="es-MX" w:eastAsia="es-MX"/>
            </w:rPr>
            <w:fldChar w:fldCharType="begin"/>
          </w:r>
          <w:r w:rsidRPr="00983B0E">
            <w:rPr>
              <w:rFonts w:ascii="Palatino Linotype" w:hAnsi="Palatino Linotype"/>
              <w:b/>
            </w:rPr>
            <w:instrText xml:space="preserve"> TOC \o "1-3" \h \z \u </w:instrText>
          </w:r>
          <w:r w:rsidRPr="00983B0E">
            <w:rPr>
              <w:rFonts w:ascii="Palatino Linotype" w:eastAsiaTheme="majorEastAsia" w:hAnsi="Palatino Linotype" w:cstheme="majorBidi"/>
              <w:b/>
              <w:lang w:val="es-MX" w:eastAsia="es-MX"/>
            </w:rPr>
            <w:fldChar w:fldCharType="separate"/>
          </w:r>
          <w:hyperlink w:anchor="_Toc51262524" w:history="1">
            <w:r w:rsidR="00FD4A4B" w:rsidRPr="00983B0E">
              <w:rPr>
                <w:rStyle w:val="Hipervnculo"/>
                <w:rFonts w:ascii="Palatino Linotype" w:hAnsi="Palatino Linotype"/>
                <w:b/>
                <w:noProof/>
              </w:rPr>
              <w:t>ANTECEDENTES</w:t>
            </w:r>
            <w:r w:rsidR="00FD4A4B" w:rsidRPr="00983B0E">
              <w:rPr>
                <w:rFonts w:ascii="Palatino Linotype" w:hAnsi="Palatino Linotype"/>
                <w:noProof/>
                <w:webHidden/>
              </w:rPr>
              <w:tab/>
            </w:r>
            <w:r w:rsidR="00FD4A4B" w:rsidRPr="00983B0E">
              <w:rPr>
                <w:rFonts w:ascii="Palatino Linotype" w:hAnsi="Palatino Linotype"/>
                <w:noProof/>
                <w:webHidden/>
              </w:rPr>
              <w:fldChar w:fldCharType="begin"/>
            </w:r>
            <w:r w:rsidR="00FD4A4B" w:rsidRPr="00983B0E">
              <w:rPr>
                <w:rFonts w:ascii="Palatino Linotype" w:hAnsi="Palatino Linotype"/>
                <w:noProof/>
                <w:webHidden/>
              </w:rPr>
              <w:instrText xml:space="preserve"> PAGEREF _Toc51262524 \h </w:instrText>
            </w:r>
            <w:r w:rsidR="00FD4A4B" w:rsidRPr="00983B0E">
              <w:rPr>
                <w:rFonts w:ascii="Palatino Linotype" w:hAnsi="Palatino Linotype"/>
                <w:noProof/>
                <w:webHidden/>
              </w:rPr>
            </w:r>
            <w:r w:rsidR="00FD4A4B" w:rsidRPr="00983B0E">
              <w:rPr>
                <w:rFonts w:ascii="Palatino Linotype" w:hAnsi="Palatino Linotype"/>
                <w:noProof/>
                <w:webHidden/>
              </w:rPr>
              <w:fldChar w:fldCharType="separate"/>
            </w:r>
            <w:r w:rsidR="00FD4A4B" w:rsidRPr="00983B0E">
              <w:rPr>
                <w:rFonts w:ascii="Palatino Linotype" w:hAnsi="Palatino Linotype"/>
                <w:noProof/>
                <w:webHidden/>
              </w:rPr>
              <w:t>3</w:t>
            </w:r>
            <w:r w:rsidR="00FD4A4B" w:rsidRPr="00983B0E">
              <w:rPr>
                <w:rFonts w:ascii="Palatino Linotype" w:hAnsi="Palatino Linotype"/>
                <w:noProof/>
                <w:webHidden/>
              </w:rPr>
              <w:fldChar w:fldCharType="end"/>
            </w:r>
          </w:hyperlink>
        </w:p>
        <w:p w14:paraId="28309380" w14:textId="77777777" w:rsidR="00FD4A4B" w:rsidRPr="00983B0E" w:rsidRDefault="009418D9" w:rsidP="00FD4A4B">
          <w:pPr>
            <w:pStyle w:val="TDC1"/>
            <w:ind w:left="0"/>
            <w:rPr>
              <w:rFonts w:ascii="Palatino Linotype" w:hAnsi="Palatino Linotype"/>
              <w:noProof/>
              <w:sz w:val="22"/>
              <w:szCs w:val="22"/>
              <w:lang w:val="es-MX" w:eastAsia="es-MX"/>
            </w:rPr>
          </w:pPr>
          <w:hyperlink w:anchor="_Toc51262527" w:history="1">
            <w:r w:rsidR="00FD4A4B" w:rsidRPr="00983B0E">
              <w:rPr>
                <w:rStyle w:val="Hipervnculo"/>
                <w:rFonts w:ascii="Palatino Linotype" w:hAnsi="Palatino Linotype"/>
                <w:b/>
                <w:noProof/>
              </w:rPr>
              <w:t>CONSIDERANDO</w:t>
            </w:r>
            <w:r w:rsidR="00FD4A4B" w:rsidRPr="00983B0E">
              <w:rPr>
                <w:rFonts w:ascii="Palatino Linotype" w:hAnsi="Palatino Linotype"/>
                <w:noProof/>
                <w:webHidden/>
              </w:rPr>
              <w:tab/>
            </w:r>
            <w:r w:rsidR="00FD4A4B" w:rsidRPr="00983B0E">
              <w:rPr>
                <w:rFonts w:ascii="Palatino Linotype" w:hAnsi="Palatino Linotype"/>
                <w:noProof/>
                <w:webHidden/>
              </w:rPr>
              <w:fldChar w:fldCharType="begin"/>
            </w:r>
            <w:r w:rsidR="00FD4A4B" w:rsidRPr="00983B0E">
              <w:rPr>
                <w:rFonts w:ascii="Palatino Linotype" w:hAnsi="Palatino Linotype"/>
                <w:noProof/>
                <w:webHidden/>
              </w:rPr>
              <w:instrText xml:space="preserve"> PAGEREF _Toc51262527 \h </w:instrText>
            </w:r>
            <w:r w:rsidR="00FD4A4B" w:rsidRPr="00983B0E">
              <w:rPr>
                <w:rFonts w:ascii="Palatino Linotype" w:hAnsi="Palatino Linotype"/>
                <w:noProof/>
                <w:webHidden/>
              </w:rPr>
            </w:r>
            <w:r w:rsidR="00FD4A4B" w:rsidRPr="00983B0E">
              <w:rPr>
                <w:rFonts w:ascii="Palatino Linotype" w:hAnsi="Palatino Linotype"/>
                <w:noProof/>
                <w:webHidden/>
              </w:rPr>
              <w:fldChar w:fldCharType="separate"/>
            </w:r>
            <w:r w:rsidR="00FD4A4B" w:rsidRPr="00983B0E">
              <w:rPr>
                <w:rFonts w:ascii="Palatino Linotype" w:hAnsi="Palatino Linotype"/>
                <w:noProof/>
                <w:webHidden/>
              </w:rPr>
              <w:t>10</w:t>
            </w:r>
            <w:r w:rsidR="00FD4A4B" w:rsidRPr="00983B0E">
              <w:rPr>
                <w:rFonts w:ascii="Palatino Linotype" w:hAnsi="Palatino Linotype"/>
                <w:noProof/>
                <w:webHidden/>
              </w:rPr>
              <w:fldChar w:fldCharType="end"/>
            </w:r>
          </w:hyperlink>
        </w:p>
        <w:p w14:paraId="6A976526" w14:textId="77777777" w:rsidR="00FD4A4B" w:rsidRPr="00983B0E" w:rsidRDefault="009418D9" w:rsidP="00FD4A4B">
          <w:pPr>
            <w:pStyle w:val="TDC2"/>
            <w:rPr>
              <w:noProof/>
              <w:sz w:val="22"/>
              <w:szCs w:val="22"/>
              <w:lang w:val="es-MX" w:eastAsia="es-MX"/>
            </w:rPr>
          </w:pPr>
          <w:hyperlink w:anchor="_Toc51262528" w:history="1">
            <w:r w:rsidR="00FD4A4B" w:rsidRPr="00983B0E">
              <w:rPr>
                <w:rStyle w:val="Hipervnculo"/>
                <w:rFonts w:ascii="Palatino Linotype" w:hAnsi="Palatino Linotype"/>
                <w:b/>
                <w:noProof/>
              </w:rPr>
              <w:t>PRIMERO. De la competencia</w:t>
            </w:r>
            <w:r w:rsidR="00FD4A4B" w:rsidRPr="00983B0E">
              <w:rPr>
                <w:noProof/>
                <w:webHidden/>
              </w:rPr>
              <w:tab/>
            </w:r>
            <w:r w:rsidR="00FD4A4B" w:rsidRPr="00983B0E">
              <w:rPr>
                <w:noProof/>
                <w:webHidden/>
              </w:rPr>
              <w:fldChar w:fldCharType="begin"/>
            </w:r>
            <w:r w:rsidR="00FD4A4B" w:rsidRPr="00983B0E">
              <w:rPr>
                <w:noProof/>
                <w:webHidden/>
              </w:rPr>
              <w:instrText xml:space="preserve"> PAGEREF _Toc51262528 \h </w:instrText>
            </w:r>
            <w:r w:rsidR="00FD4A4B" w:rsidRPr="00983B0E">
              <w:rPr>
                <w:noProof/>
                <w:webHidden/>
              </w:rPr>
            </w:r>
            <w:r w:rsidR="00FD4A4B" w:rsidRPr="00983B0E">
              <w:rPr>
                <w:noProof/>
                <w:webHidden/>
              </w:rPr>
              <w:fldChar w:fldCharType="separate"/>
            </w:r>
            <w:r w:rsidR="00FD4A4B" w:rsidRPr="00983B0E">
              <w:rPr>
                <w:noProof/>
                <w:webHidden/>
              </w:rPr>
              <w:t>10</w:t>
            </w:r>
            <w:r w:rsidR="00FD4A4B" w:rsidRPr="00983B0E">
              <w:rPr>
                <w:noProof/>
                <w:webHidden/>
              </w:rPr>
              <w:fldChar w:fldCharType="end"/>
            </w:r>
          </w:hyperlink>
        </w:p>
        <w:p w14:paraId="4D103FDD" w14:textId="77777777" w:rsidR="00FD4A4B" w:rsidRPr="00983B0E" w:rsidRDefault="009418D9" w:rsidP="00FD4A4B">
          <w:pPr>
            <w:pStyle w:val="TDC2"/>
            <w:rPr>
              <w:noProof/>
              <w:sz w:val="22"/>
              <w:szCs w:val="22"/>
              <w:lang w:val="es-MX" w:eastAsia="es-MX"/>
            </w:rPr>
          </w:pPr>
          <w:hyperlink w:anchor="_Toc51262529" w:history="1">
            <w:r w:rsidR="00FD4A4B" w:rsidRPr="00983B0E">
              <w:rPr>
                <w:rStyle w:val="Hipervnculo"/>
                <w:rFonts w:ascii="Palatino Linotype" w:hAnsi="Palatino Linotype"/>
                <w:b/>
                <w:noProof/>
              </w:rPr>
              <w:t>SEGUNDO. De la oportunidad y procedencia.</w:t>
            </w:r>
            <w:r w:rsidR="00FD4A4B" w:rsidRPr="00983B0E">
              <w:rPr>
                <w:noProof/>
                <w:webHidden/>
              </w:rPr>
              <w:tab/>
            </w:r>
            <w:r w:rsidR="00FD4A4B" w:rsidRPr="00983B0E">
              <w:rPr>
                <w:noProof/>
                <w:webHidden/>
              </w:rPr>
              <w:fldChar w:fldCharType="begin"/>
            </w:r>
            <w:r w:rsidR="00FD4A4B" w:rsidRPr="00983B0E">
              <w:rPr>
                <w:noProof/>
                <w:webHidden/>
              </w:rPr>
              <w:instrText xml:space="preserve"> PAGEREF _Toc51262529 \h </w:instrText>
            </w:r>
            <w:r w:rsidR="00FD4A4B" w:rsidRPr="00983B0E">
              <w:rPr>
                <w:noProof/>
                <w:webHidden/>
              </w:rPr>
            </w:r>
            <w:r w:rsidR="00FD4A4B" w:rsidRPr="00983B0E">
              <w:rPr>
                <w:noProof/>
                <w:webHidden/>
              </w:rPr>
              <w:fldChar w:fldCharType="separate"/>
            </w:r>
            <w:r w:rsidR="00FD4A4B" w:rsidRPr="00983B0E">
              <w:rPr>
                <w:noProof/>
                <w:webHidden/>
              </w:rPr>
              <w:t>11</w:t>
            </w:r>
            <w:r w:rsidR="00FD4A4B" w:rsidRPr="00983B0E">
              <w:rPr>
                <w:noProof/>
                <w:webHidden/>
              </w:rPr>
              <w:fldChar w:fldCharType="end"/>
            </w:r>
          </w:hyperlink>
        </w:p>
        <w:p w14:paraId="036EF20E" w14:textId="77777777" w:rsidR="00FD4A4B" w:rsidRPr="00983B0E" w:rsidRDefault="009418D9">
          <w:pPr>
            <w:pStyle w:val="TDC1"/>
            <w:rPr>
              <w:rFonts w:ascii="Palatino Linotype" w:hAnsi="Palatino Linotype"/>
              <w:noProof/>
              <w:sz w:val="22"/>
              <w:szCs w:val="22"/>
              <w:lang w:val="es-MX" w:eastAsia="es-MX"/>
            </w:rPr>
          </w:pPr>
          <w:hyperlink w:anchor="_Toc51262530" w:history="1">
            <w:r w:rsidR="00FD4A4B" w:rsidRPr="00983B0E">
              <w:rPr>
                <w:rStyle w:val="Hipervnculo"/>
                <w:rFonts w:ascii="Palatino Linotype" w:hAnsi="Palatino Linotype"/>
                <w:b/>
                <w:noProof/>
              </w:rPr>
              <w:t xml:space="preserve">TERCERO. Del planteamiento de la </w:t>
            </w:r>
            <w:r w:rsidR="00FD4A4B" w:rsidRPr="00983B0E">
              <w:rPr>
                <w:rStyle w:val="Hipervnculo"/>
                <w:rFonts w:ascii="Palatino Linotype" w:hAnsi="Palatino Linotype"/>
                <w:b/>
                <w:i/>
                <w:noProof/>
              </w:rPr>
              <w:t>Litis</w:t>
            </w:r>
            <w:r w:rsidR="00FD4A4B" w:rsidRPr="00983B0E">
              <w:rPr>
                <w:rStyle w:val="Hipervnculo"/>
                <w:rFonts w:ascii="Palatino Linotype" w:hAnsi="Palatino Linotype"/>
                <w:b/>
                <w:noProof/>
              </w:rPr>
              <w:t>.</w:t>
            </w:r>
            <w:r w:rsidR="00FD4A4B" w:rsidRPr="00983B0E">
              <w:rPr>
                <w:rFonts w:ascii="Palatino Linotype" w:hAnsi="Palatino Linotype"/>
                <w:noProof/>
                <w:webHidden/>
              </w:rPr>
              <w:tab/>
            </w:r>
            <w:r w:rsidR="00FD4A4B" w:rsidRPr="00983B0E">
              <w:rPr>
                <w:rFonts w:ascii="Palatino Linotype" w:hAnsi="Palatino Linotype"/>
                <w:noProof/>
                <w:webHidden/>
              </w:rPr>
              <w:fldChar w:fldCharType="begin"/>
            </w:r>
            <w:r w:rsidR="00FD4A4B" w:rsidRPr="00983B0E">
              <w:rPr>
                <w:rFonts w:ascii="Palatino Linotype" w:hAnsi="Palatino Linotype"/>
                <w:noProof/>
                <w:webHidden/>
              </w:rPr>
              <w:instrText xml:space="preserve"> PAGEREF _Toc51262530 \h </w:instrText>
            </w:r>
            <w:r w:rsidR="00FD4A4B" w:rsidRPr="00983B0E">
              <w:rPr>
                <w:rFonts w:ascii="Palatino Linotype" w:hAnsi="Palatino Linotype"/>
                <w:noProof/>
                <w:webHidden/>
              </w:rPr>
            </w:r>
            <w:r w:rsidR="00FD4A4B" w:rsidRPr="00983B0E">
              <w:rPr>
                <w:rFonts w:ascii="Palatino Linotype" w:hAnsi="Palatino Linotype"/>
                <w:noProof/>
                <w:webHidden/>
              </w:rPr>
              <w:fldChar w:fldCharType="separate"/>
            </w:r>
            <w:r w:rsidR="00FD4A4B" w:rsidRPr="00983B0E">
              <w:rPr>
                <w:rFonts w:ascii="Palatino Linotype" w:hAnsi="Palatino Linotype"/>
                <w:noProof/>
                <w:webHidden/>
              </w:rPr>
              <w:t>12</w:t>
            </w:r>
            <w:r w:rsidR="00FD4A4B" w:rsidRPr="00983B0E">
              <w:rPr>
                <w:rFonts w:ascii="Palatino Linotype" w:hAnsi="Palatino Linotype"/>
                <w:noProof/>
                <w:webHidden/>
              </w:rPr>
              <w:fldChar w:fldCharType="end"/>
            </w:r>
          </w:hyperlink>
        </w:p>
        <w:p w14:paraId="5248C4B9" w14:textId="77777777" w:rsidR="00FD4A4B" w:rsidRPr="00983B0E" w:rsidRDefault="009418D9" w:rsidP="00FD4A4B">
          <w:pPr>
            <w:pStyle w:val="TDC2"/>
            <w:rPr>
              <w:noProof/>
              <w:sz w:val="22"/>
              <w:szCs w:val="22"/>
              <w:lang w:val="es-MX" w:eastAsia="es-MX"/>
            </w:rPr>
          </w:pPr>
          <w:hyperlink w:anchor="_Toc51262531" w:history="1">
            <w:r w:rsidR="00FD4A4B" w:rsidRPr="00983B0E">
              <w:rPr>
                <w:rStyle w:val="Hipervnculo"/>
                <w:rFonts w:ascii="Palatino Linotype" w:hAnsi="Palatino Linotype"/>
                <w:b/>
                <w:noProof/>
              </w:rPr>
              <w:t>CUARTO. Del estudio y resolución del asunto.</w:t>
            </w:r>
            <w:r w:rsidR="00FD4A4B" w:rsidRPr="00983B0E">
              <w:rPr>
                <w:noProof/>
                <w:webHidden/>
              </w:rPr>
              <w:tab/>
            </w:r>
            <w:r w:rsidR="00FD4A4B" w:rsidRPr="00983B0E">
              <w:rPr>
                <w:noProof/>
                <w:webHidden/>
              </w:rPr>
              <w:fldChar w:fldCharType="begin"/>
            </w:r>
            <w:r w:rsidR="00FD4A4B" w:rsidRPr="00983B0E">
              <w:rPr>
                <w:noProof/>
                <w:webHidden/>
              </w:rPr>
              <w:instrText xml:space="preserve"> PAGEREF _Toc51262531 \h </w:instrText>
            </w:r>
            <w:r w:rsidR="00FD4A4B" w:rsidRPr="00983B0E">
              <w:rPr>
                <w:noProof/>
                <w:webHidden/>
              </w:rPr>
            </w:r>
            <w:r w:rsidR="00FD4A4B" w:rsidRPr="00983B0E">
              <w:rPr>
                <w:noProof/>
                <w:webHidden/>
              </w:rPr>
              <w:fldChar w:fldCharType="separate"/>
            </w:r>
            <w:r w:rsidR="00FD4A4B" w:rsidRPr="00983B0E">
              <w:rPr>
                <w:noProof/>
                <w:webHidden/>
              </w:rPr>
              <w:t>13</w:t>
            </w:r>
            <w:r w:rsidR="00FD4A4B" w:rsidRPr="00983B0E">
              <w:rPr>
                <w:noProof/>
                <w:webHidden/>
              </w:rPr>
              <w:fldChar w:fldCharType="end"/>
            </w:r>
          </w:hyperlink>
        </w:p>
        <w:p w14:paraId="4063B980" w14:textId="77777777" w:rsidR="00FD4A4B" w:rsidRPr="00983B0E" w:rsidRDefault="009418D9" w:rsidP="00FD4A4B">
          <w:pPr>
            <w:pStyle w:val="TDC1"/>
            <w:ind w:left="0"/>
            <w:rPr>
              <w:rFonts w:ascii="Palatino Linotype" w:hAnsi="Palatino Linotype"/>
              <w:noProof/>
              <w:sz w:val="22"/>
              <w:szCs w:val="22"/>
              <w:lang w:val="es-MX" w:eastAsia="es-MX"/>
            </w:rPr>
          </w:pPr>
          <w:hyperlink w:anchor="_Toc51262537" w:history="1">
            <w:r w:rsidR="00FD4A4B" w:rsidRPr="00983B0E">
              <w:rPr>
                <w:rStyle w:val="Hipervnculo"/>
                <w:rFonts w:ascii="Palatino Linotype" w:eastAsia="Calibri" w:hAnsi="Palatino Linotype"/>
                <w:b/>
                <w:noProof/>
                <w:lang w:val="es-ES"/>
              </w:rPr>
              <w:t>R E S O L U T I V O S</w:t>
            </w:r>
            <w:r w:rsidR="00FD4A4B" w:rsidRPr="00983B0E">
              <w:rPr>
                <w:rFonts w:ascii="Palatino Linotype" w:hAnsi="Palatino Linotype"/>
                <w:noProof/>
                <w:webHidden/>
              </w:rPr>
              <w:tab/>
            </w:r>
            <w:r w:rsidR="00FD4A4B" w:rsidRPr="00983B0E">
              <w:rPr>
                <w:rFonts w:ascii="Palatino Linotype" w:hAnsi="Palatino Linotype"/>
                <w:noProof/>
                <w:webHidden/>
              </w:rPr>
              <w:fldChar w:fldCharType="begin"/>
            </w:r>
            <w:r w:rsidR="00FD4A4B" w:rsidRPr="00983B0E">
              <w:rPr>
                <w:rFonts w:ascii="Palatino Linotype" w:hAnsi="Palatino Linotype"/>
                <w:noProof/>
                <w:webHidden/>
              </w:rPr>
              <w:instrText xml:space="preserve"> PAGEREF _Toc51262537 \h </w:instrText>
            </w:r>
            <w:r w:rsidR="00FD4A4B" w:rsidRPr="00983B0E">
              <w:rPr>
                <w:rFonts w:ascii="Palatino Linotype" w:hAnsi="Palatino Linotype"/>
                <w:noProof/>
                <w:webHidden/>
              </w:rPr>
            </w:r>
            <w:r w:rsidR="00FD4A4B" w:rsidRPr="00983B0E">
              <w:rPr>
                <w:rFonts w:ascii="Palatino Linotype" w:hAnsi="Palatino Linotype"/>
                <w:noProof/>
                <w:webHidden/>
              </w:rPr>
              <w:fldChar w:fldCharType="separate"/>
            </w:r>
            <w:r w:rsidR="00FD4A4B" w:rsidRPr="00983B0E">
              <w:rPr>
                <w:rFonts w:ascii="Palatino Linotype" w:hAnsi="Palatino Linotype"/>
                <w:noProof/>
                <w:webHidden/>
              </w:rPr>
              <w:t>45</w:t>
            </w:r>
            <w:r w:rsidR="00FD4A4B" w:rsidRPr="00983B0E">
              <w:rPr>
                <w:rFonts w:ascii="Palatino Linotype" w:hAnsi="Palatino Linotype"/>
                <w:noProof/>
                <w:webHidden/>
              </w:rPr>
              <w:fldChar w:fldCharType="end"/>
            </w:r>
          </w:hyperlink>
        </w:p>
        <w:p w14:paraId="2416AEAB" w14:textId="51426476" w:rsidR="00100B8B" w:rsidRPr="00983B0E" w:rsidRDefault="00DA7E2F" w:rsidP="00C91E6F">
          <w:pPr>
            <w:spacing w:line="480" w:lineRule="auto"/>
            <w:rPr>
              <w:rFonts w:ascii="Palatino Linotype" w:hAnsi="Palatino Linotype"/>
            </w:rPr>
          </w:pPr>
          <w:r w:rsidRPr="00983B0E">
            <w:rPr>
              <w:rFonts w:ascii="Palatino Linotype" w:hAnsi="Palatino Linotype"/>
              <w:b/>
              <w:bCs/>
              <w:lang w:val="es-ES"/>
            </w:rPr>
            <w:fldChar w:fldCharType="end"/>
          </w:r>
        </w:p>
      </w:sdtContent>
    </w:sdt>
    <w:p w14:paraId="18E6F21E" w14:textId="7FE40B4A" w:rsidR="00A206F7" w:rsidRPr="00983B0E" w:rsidRDefault="00A206F7" w:rsidP="00440800">
      <w:pPr>
        <w:tabs>
          <w:tab w:val="left" w:pos="3465"/>
        </w:tabs>
        <w:spacing w:before="240" w:after="360" w:line="360" w:lineRule="auto"/>
        <w:jc w:val="both"/>
        <w:rPr>
          <w:rFonts w:ascii="Palatino Linotype" w:hAnsi="Palatino Linotype"/>
        </w:rPr>
      </w:pPr>
    </w:p>
    <w:p w14:paraId="6A920B38" w14:textId="46BE408F" w:rsidR="001D44F4" w:rsidRPr="00983B0E" w:rsidRDefault="001D44F4" w:rsidP="00440800">
      <w:pPr>
        <w:tabs>
          <w:tab w:val="left" w:pos="3465"/>
        </w:tabs>
        <w:spacing w:before="240" w:after="360" w:line="360" w:lineRule="auto"/>
        <w:jc w:val="both"/>
        <w:rPr>
          <w:rFonts w:ascii="Palatino Linotype" w:hAnsi="Palatino Linotype"/>
        </w:rPr>
      </w:pPr>
    </w:p>
    <w:p w14:paraId="0BBF944E" w14:textId="4FA92C75" w:rsidR="001D44F4" w:rsidRPr="00983B0E" w:rsidRDefault="001D44F4" w:rsidP="00440800">
      <w:pPr>
        <w:tabs>
          <w:tab w:val="left" w:pos="3465"/>
        </w:tabs>
        <w:spacing w:before="240" w:after="360" w:line="360" w:lineRule="auto"/>
        <w:jc w:val="both"/>
        <w:rPr>
          <w:rFonts w:ascii="Palatino Linotype" w:hAnsi="Palatino Linotype"/>
        </w:rPr>
      </w:pPr>
    </w:p>
    <w:p w14:paraId="281B6038" w14:textId="3D470468" w:rsidR="001D44F4" w:rsidRPr="00983B0E" w:rsidRDefault="001D44F4" w:rsidP="00440800">
      <w:pPr>
        <w:tabs>
          <w:tab w:val="left" w:pos="3465"/>
        </w:tabs>
        <w:spacing w:before="240" w:after="360" w:line="360" w:lineRule="auto"/>
        <w:jc w:val="both"/>
        <w:rPr>
          <w:rFonts w:ascii="Palatino Linotype" w:hAnsi="Palatino Linotype"/>
        </w:rPr>
      </w:pPr>
    </w:p>
    <w:p w14:paraId="1485CACB" w14:textId="77777777" w:rsidR="001D44F4" w:rsidRPr="00983B0E" w:rsidRDefault="001D44F4" w:rsidP="00440800">
      <w:pPr>
        <w:tabs>
          <w:tab w:val="left" w:pos="3465"/>
        </w:tabs>
        <w:spacing w:before="240" w:after="360" w:line="360" w:lineRule="auto"/>
        <w:jc w:val="both"/>
        <w:rPr>
          <w:rFonts w:ascii="Palatino Linotype" w:hAnsi="Palatino Linotype"/>
        </w:rPr>
      </w:pPr>
    </w:p>
    <w:p w14:paraId="73F7F940" w14:textId="4EB614AB" w:rsidR="00662C69" w:rsidRPr="00983B0E" w:rsidRDefault="009B11D6" w:rsidP="00440800">
      <w:pPr>
        <w:tabs>
          <w:tab w:val="left" w:pos="3465"/>
        </w:tabs>
        <w:spacing w:before="240" w:after="360" w:line="360" w:lineRule="auto"/>
        <w:jc w:val="both"/>
        <w:rPr>
          <w:rFonts w:ascii="Palatino Linotype" w:hAnsi="Palatino Linotype"/>
        </w:rPr>
      </w:pPr>
      <w:r w:rsidRPr="00983B0E">
        <w:rPr>
          <w:rFonts w:ascii="Palatino Linotype" w:hAnsi="Palatino Linotype"/>
        </w:rPr>
        <w:lastRenderedPageBreak/>
        <w:t>R</w:t>
      </w:r>
      <w:r w:rsidR="00662C69" w:rsidRPr="00983B0E">
        <w:rPr>
          <w:rFonts w:ascii="Palatino Linotype" w:hAnsi="Palatino Linotype"/>
        </w:rPr>
        <w:t>esolución del Pleno del Instituto de Transparencia, Acceso a la Información Pública y Protección de Datos Personales del Estado de México y Mun</w:t>
      </w:r>
      <w:r w:rsidR="000D5A1D" w:rsidRPr="00983B0E">
        <w:rPr>
          <w:rFonts w:ascii="Palatino Linotype" w:hAnsi="Palatino Linotype"/>
        </w:rPr>
        <w:t>icipios, con</w:t>
      </w:r>
      <w:r w:rsidR="00662C69" w:rsidRPr="00983B0E">
        <w:rPr>
          <w:rFonts w:ascii="Palatino Linotype" w:hAnsi="Palatino Linotype"/>
        </w:rPr>
        <w:t xml:space="preserve"> </w:t>
      </w:r>
      <w:r w:rsidR="00485DB6" w:rsidRPr="00983B0E">
        <w:rPr>
          <w:rFonts w:ascii="Palatino Linotype" w:hAnsi="Palatino Linotype"/>
        </w:rPr>
        <w:t xml:space="preserve">domicilio </w:t>
      </w:r>
      <w:r w:rsidR="00662C69" w:rsidRPr="00983B0E">
        <w:rPr>
          <w:rFonts w:ascii="Palatino Linotype" w:hAnsi="Palatino Linotype"/>
        </w:rPr>
        <w:t xml:space="preserve">en </w:t>
      </w:r>
      <w:r w:rsidR="00AC22B5" w:rsidRPr="00983B0E">
        <w:rPr>
          <w:rFonts w:ascii="Palatino Linotype" w:hAnsi="Palatino Linotype"/>
        </w:rPr>
        <w:t>Metepec</w:t>
      </w:r>
      <w:r w:rsidR="00662C69" w:rsidRPr="00983B0E">
        <w:rPr>
          <w:rFonts w:ascii="Palatino Linotype" w:hAnsi="Palatino Linotype"/>
        </w:rPr>
        <w:t xml:space="preserve">, Estado de México; de </w:t>
      </w:r>
      <w:r w:rsidR="000D5A1D" w:rsidRPr="00983B0E">
        <w:rPr>
          <w:rFonts w:ascii="Palatino Linotype" w:hAnsi="Palatino Linotype"/>
        </w:rPr>
        <w:t>fecha</w:t>
      </w:r>
      <w:r w:rsidR="005E785A" w:rsidRPr="00983B0E">
        <w:rPr>
          <w:rFonts w:ascii="Palatino Linotype" w:hAnsi="Palatino Linotype"/>
        </w:rPr>
        <w:t xml:space="preserve"> veinti</w:t>
      </w:r>
      <w:r w:rsidR="001D44F4" w:rsidRPr="00983B0E">
        <w:rPr>
          <w:rFonts w:ascii="Palatino Linotype" w:hAnsi="Palatino Linotype"/>
        </w:rPr>
        <w:t>cinco</w:t>
      </w:r>
      <w:r w:rsidR="005E785A" w:rsidRPr="00983B0E">
        <w:rPr>
          <w:rFonts w:ascii="Palatino Linotype" w:hAnsi="Palatino Linotype"/>
        </w:rPr>
        <w:t xml:space="preserve"> (2</w:t>
      </w:r>
      <w:r w:rsidR="001D44F4" w:rsidRPr="00983B0E">
        <w:rPr>
          <w:rFonts w:ascii="Palatino Linotype" w:hAnsi="Palatino Linotype"/>
        </w:rPr>
        <w:t>5</w:t>
      </w:r>
      <w:r w:rsidR="005E785A" w:rsidRPr="00983B0E">
        <w:rPr>
          <w:rFonts w:ascii="Palatino Linotype" w:hAnsi="Palatino Linotype"/>
        </w:rPr>
        <w:t>)</w:t>
      </w:r>
      <w:r w:rsidR="00023DC7" w:rsidRPr="00983B0E">
        <w:rPr>
          <w:rFonts w:ascii="Palatino Linotype" w:hAnsi="Palatino Linotype"/>
        </w:rPr>
        <w:t xml:space="preserve"> de </w:t>
      </w:r>
      <w:r w:rsidR="001D44F4" w:rsidRPr="00983B0E">
        <w:rPr>
          <w:rFonts w:ascii="Palatino Linotype" w:hAnsi="Palatino Linotype"/>
        </w:rPr>
        <w:t>noviembre</w:t>
      </w:r>
      <w:r w:rsidR="00023DC7" w:rsidRPr="00983B0E">
        <w:rPr>
          <w:rFonts w:ascii="Palatino Linotype" w:hAnsi="Palatino Linotype"/>
        </w:rPr>
        <w:t xml:space="preserve"> de </w:t>
      </w:r>
      <w:r w:rsidR="00662C69" w:rsidRPr="00983B0E">
        <w:rPr>
          <w:rFonts w:ascii="Palatino Linotype" w:hAnsi="Palatino Linotype"/>
        </w:rPr>
        <w:t xml:space="preserve">dos mil </w:t>
      </w:r>
      <w:r w:rsidR="00222AAA" w:rsidRPr="00983B0E">
        <w:rPr>
          <w:rFonts w:ascii="Palatino Linotype" w:hAnsi="Palatino Linotype"/>
        </w:rPr>
        <w:t>veinte</w:t>
      </w:r>
      <w:r w:rsidR="00662C69" w:rsidRPr="00983B0E">
        <w:rPr>
          <w:rFonts w:ascii="Palatino Linotype" w:hAnsi="Palatino Linotype"/>
        </w:rPr>
        <w:t>.</w:t>
      </w:r>
    </w:p>
    <w:p w14:paraId="02C1324E" w14:textId="51E91F70" w:rsidR="00662C69" w:rsidRPr="00983B0E" w:rsidRDefault="00662C69" w:rsidP="001E74A5">
      <w:pPr>
        <w:spacing w:before="240" w:after="360" w:line="360" w:lineRule="auto"/>
        <w:jc w:val="both"/>
        <w:rPr>
          <w:rFonts w:ascii="Palatino Linotype" w:hAnsi="Palatino Linotype"/>
          <w:b/>
        </w:rPr>
      </w:pPr>
      <w:r w:rsidRPr="00983B0E">
        <w:rPr>
          <w:rFonts w:ascii="Palatino Linotype" w:hAnsi="Palatino Linotype"/>
          <w:b/>
        </w:rPr>
        <w:t>VISTO</w:t>
      </w:r>
      <w:r w:rsidRPr="00983B0E">
        <w:rPr>
          <w:rFonts w:ascii="Palatino Linotype" w:hAnsi="Palatino Linotype"/>
        </w:rPr>
        <w:t xml:space="preserve"> el expediente electrónico for</w:t>
      </w:r>
      <w:r w:rsidR="00D37494" w:rsidRPr="00983B0E">
        <w:rPr>
          <w:rFonts w:ascii="Palatino Linotype" w:hAnsi="Palatino Linotype"/>
        </w:rPr>
        <w:t>mado con motivo de</w:t>
      </w:r>
      <w:r w:rsidR="00184266" w:rsidRPr="00983B0E">
        <w:rPr>
          <w:rFonts w:ascii="Palatino Linotype" w:hAnsi="Palatino Linotype"/>
        </w:rPr>
        <w:t xml:space="preserve"> </w:t>
      </w:r>
      <w:r w:rsidR="00D37494" w:rsidRPr="00983B0E">
        <w:rPr>
          <w:rFonts w:ascii="Palatino Linotype" w:hAnsi="Palatino Linotype"/>
        </w:rPr>
        <w:t>l</w:t>
      </w:r>
      <w:r w:rsidR="00184266" w:rsidRPr="00983B0E">
        <w:rPr>
          <w:rFonts w:ascii="Palatino Linotype" w:hAnsi="Palatino Linotype"/>
        </w:rPr>
        <w:t>os</w:t>
      </w:r>
      <w:r w:rsidRPr="00983B0E">
        <w:rPr>
          <w:rFonts w:ascii="Palatino Linotype" w:hAnsi="Palatino Linotype"/>
        </w:rPr>
        <w:t xml:space="preserve"> recurso</w:t>
      </w:r>
      <w:r w:rsidR="001D44F4" w:rsidRPr="00983B0E">
        <w:rPr>
          <w:rFonts w:ascii="Palatino Linotype" w:hAnsi="Palatino Linotype"/>
        </w:rPr>
        <w:t>s</w:t>
      </w:r>
      <w:r w:rsidRPr="00983B0E">
        <w:rPr>
          <w:rFonts w:ascii="Palatino Linotype" w:hAnsi="Palatino Linotype"/>
        </w:rPr>
        <w:t xml:space="preserve"> de revisión </w:t>
      </w:r>
      <w:r w:rsidR="00184266" w:rsidRPr="00983B0E">
        <w:rPr>
          <w:rFonts w:ascii="Palatino Linotype" w:hAnsi="Palatino Linotype"/>
        </w:rPr>
        <w:t xml:space="preserve">acumulados </w:t>
      </w:r>
      <w:r w:rsidR="00724602" w:rsidRPr="00983B0E">
        <w:rPr>
          <w:rFonts w:ascii="Palatino Linotype" w:hAnsi="Palatino Linotype"/>
          <w:b/>
        </w:rPr>
        <w:t>0</w:t>
      </w:r>
      <w:r w:rsidR="001D44F4" w:rsidRPr="00983B0E">
        <w:rPr>
          <w:rFonts w:ascii="Palatino Linotype" w:hAnsi="Palatino Linotype"/>
          <w:b/>
        </w:rPr>
        <w:t>4458/</w:t>
      </w:r>
      <w:r w:rsidR="00184266" w:rsidRPr="00983B0E">
        <w:rPr>
          <w:rFonts w:ascii="Palatino Linotype" w:hAnsi="Palatino Linotype"/>
          <w:b/>
        </w:rPr>
        <w:t>INFOEM/IP/RR/2020</w:t>
      </w:r>
      <w:r w:rsidR="00023DC7" w:rsidRPr="00983B0E">
        <w:rPr>
          <w:rFonts w:ascii="Palatino Linotype" w:hAnsi="Palatino Linotype"/>
          <w:b/>
        </w:rPr>
        <w:t xml:space="preserve"> </w:t>
      </w:r>
      <w:r w:rsidR="00FE030E" w:rsidRPr="00983B0E">
        <w:rPr>
          <w:rFonts w:ascii="Palatino Linotype" w:hAnsi="Palatino Linotype"/>
          <w:b/>
        </w:rPr>
        <w:t xml:space="preserve">y </w:t>
      </w:r>
      <w:r w:rsidR="00184266" w:rsidRPr="00983B0E">
        <w:rPr>
          <w:rFonts w:ascii="Palatino Linotype" w:hAnsi="Palatino Linotype"/>
          <w:b/>
        </w:rPr>
        <w:t>0</w:t>
      </w:r>
      <w:r w:rsidR="001D44F4" w:rsidRPr="00983B0E">
        <w:rPr>
          <w:rFonts w:ascii="Palatino Linotype" w:hAnsi="Palatino Linotype"/>
          <w:b/>
        </w:rPr>
        <w:t>4459</w:t>
      </w:r>
      <w:r w:rsidR="00092198" w:rsidRPr="00983B0E">
        <w:rPr>
          <w:rFonts w:ascii="Palatino Linotype" w:hAnsi="Palatino Linotype"/>
          <w:b/>
        </w:rPr>
        <w:t>/INFOEM/IP/RR/2020</w:t>
      </w:r>
      <w:r w:rsidR="004F3DEB" w:rsidRPr="00983B0E">
        <w:rPr>
          <w:rFonts w:ascii="Palatino Linotype" w:hAnsi="Palatino Linotype"/>
          <w:b/>
        </w:rPr>
        <w:t>,</w:t>
      </w:r>
      <w:r w:rsidR="00335BFE" w:rsidRPr="00983B0E">
        <w:rPr>
          <w:rFonts w:ascii="Palatino Linotype" w:hAnsi="Palatino Linotype" w:cs="Arial"/>
          <w:b/>
          <w:bCs/>
        </w:rPr>
        <w:t xml:space="preserve"> </w:t>
      </w:r>
      <w:r w:rsidRPr="00983B0E">
        <w:rPr>
          <w:rFonts w:ascii="Palatino Linotype" w:hAnsi="Palatino Linotype"/>
        </w:rPr>
        <w:t>promovido</w:t>
      </w:r>
      <w:r w:rsidR="00184266" w:rsidRPr="00983B0E">
        <w:rPr>
          <w:rFonts w:ascii="Palatino Linotype" w:hAnsi="Palatino Linotype"/>
        </w:rPr>
        <w:t>s</w:t>
      </w:r>
      <w:r w:rsidRPr="00983B0E">
        <w:rPr>
          <w:rFonts w:ascii="Palatino Linotype" w:hAnsi="Palatino Linotype"/>
        </w:rPr>
        <w:t xml:space="preserve"> por</w:t>
      </w:r>
      <w:r w:rsidR="00311C3D" w:rsidRPr="00983B0E">
        <w:rPr>
          <w:rFonts w:ascii="Palatino Linotype" w:hAnsi="Palatino Linotype"/>
        </w:rPr>
        <w:t xml:space="preserve"> </w:t>
      </w:r>
      <w:r w:rsidR="007A09BC" w:rsidRPr="007A09BC">
        <w:rPr>
          <w:rFonts w:ascii="Palatino Linotype" w:hAnsi="Palatino Linotype"/>
          <w:b/>
          <w:highlight w:val="black"/>
        </w:rPr>
        <w:t>-------------------</w:t>
      </w:r>
      <w:r w:rsidR="007A09BC">
        <w:rPr>
          <w:rFonts w:ascii="Palatino Linotype" w:hAnsi="Palatino Linotype"/>
          <w:b/>
          <w:highlight w:val="black"/>
        </w:rPr>
        <w:t>--</w:t>
      </w:r>
      <w:r w:rsidR="007A09BC" w:rsidRPr="007A09BC">
        <w:rPr>
          <w:rFonts w:ascii="Palatino Linotype" w:hAnsi="Palatino Linotype"/>
          <w:b/>
          <w:highlight w:val="black"/>
        </w:rPr>
        <w:t>--</w:t>
      </w:r>
      <w:r w:rsidR="007521DE" w:rsidRPr="00983B0E">
        <w:rPr>
          <w:rFonts w:ascii="Palatino Linotype" w:hAnsi="Palatino Linotype"/>
        </w:rPr>
        <w:t xml:space="preserve">, </w:t>
      </w:r>
      <w:r w:rsidR="0064508B" w:rsidRPr="00983B0E">
        <w:rPr>
          <w:rFonts w:ascii="Palatino Linotype" w:hAnsi="Palatino Linotype"/>
        </w:rPr>
        <w:t xml:space="preserve">a quien </w:t>
      </w:r>
      <w:r w:rsidR="00A05D06" w:rsidRPr="00983B0E">
        <w:rPr>
          <w:rFonts w:ascii="Palatino Linotype" w:hAnsi="Palatino Linotype"/>
        </w:rPr>
        <w:t xml:space="preserve">en </w:t>
      </w:r>
      <w:r w:rsidR="00E64EAF" w:rsidRPr="00983B0E">
        <w:rPr>
          <w:rFonts w:ascii="Palatino Linotype" w:hAnsi="Palatino Linotype"/>
        </w:rPr>
        <w:t>lo sucesivo</w:t>
      </w:r>
      <w:r w:rsidR="00A05D06" w:rsidRPr="00983B0E">
        <w:rPr>
          <w:rFonts w:ascii="Palatino Linotype" w:hAnsi="Palatino Linotype"/>
        </w:rPr>
        <w:t xml:space="preserve"> se </w:t>
      </w:r>
      <w:r w:rsidR="007521DE" w:rsidRPr="00983B0E">
        <w:rPr>
          <w:rFonts w:ascii="Palatino Linotype" w:hAnsi="Palatino Linotype"/>
        </w:rPr>
        <w:t xml:space="preserve">le </w:t>
      </w:r>
      <w:r w:rsidR="00A05D06" w:rsidRPr="00983B0E">
        <w:rPr>
          <w:rFonts w:ascii="Palatino Linotype" w:hAnsi="Palatino Linotype"/>
        </w:rPr>
        <w:t>identificará como</w:t>
      </w:r>
      <w:r w:rsidR="00FF0139" w:rsidRPr="00983B0E">
        <w:rPr>
          <w:rFonts w:ascii="Palatino Linotype" w:hAnsi="Palatino Linotype"/>
        </w:rPr>
        <w:t xml:space="preserve"> </w:t>
      </w:r>
      <w:r w:rsidR="00023DC7" w:rsidRPr="00983B0E">
        <w:rPr>
          <w:rFonts w:ascii="Palatino Linotype" w:hAnsi="Palatino Linotype"/>
        </w:rPr>
        <w:t>el</w:t>
      </w:r>
      <w:r w:rsidR="0004427A" w:rsidRPr="00983B0E">
        <w:rPr>
          <w:rFonts w:ascii="Palatino Linotype" w:hAnsi="Palatino Linotype"/>
          <w:b/>
        </w:rPr>
        <w:t xml:space="preserve"> </w:t>
      </w:r>
      <w:r w:rsidRPr="00983B0E">
        <w:rPr>
          <w:rFonts w:ascii="Palatino Linotype" w:hAnsi="Palatino Linotype" w:cs="Arial"/>
          <w:b/>
        </w:rPr>
        <w:t>RECURRENTE</w:t>
      </w:r>
      <w:r w:rsidRPr="00983B0E">
        <w:rPr>
          <w:rFonts w:ascii="Palatino Linotype" w:hAnsi="Palatino Linotype" w:cs="Arial"/>
        </w:rPr>
        <w:t xml:space="preserve">, en contra </w:t>
      </w:r>
      <w:r w:rsidR="000D5A1D" w:rsidRPr="00983B0E">
        <w:rPr>
          <w:rFonts w:ascii="Palatino Linotype" w:hAnsi="Palatino Linotype" w:cs="Arial"/>
        </w:rPr>
        <w:t xml:space="preserve">de </w:t>
      </w:r>
      <w:r w:rsidR="00843908" w:rsidRPr="00983B0E">
        <w:rPr>
          <w:rFonts w:ascii="Palatino Linotype" w:hAnsi="Palatino Linotype" w:cs="Arial"/>
        </w:rPr>
        <w:t>la</w:t>
      </w:r>
      <w:r w:rsidR="00184266" w:rsidRPr="00983B0E">
        <w:rPr>
          <w:rFonts w:ascii="Palatino Linotype" w:hAnsi="Palatino Linotype" w:cs="Arial"/>
        </w:rPr>
        <w:t>s</w:t>
      </w:r>
      <w:r w:rsidR="00843908" w:rsidRPr="00983B0E">
        <w:rPr>
          <w:rFonts w:ascii="Palatino Linotype" w:hAnsi="Palatino Linotype" w:cs="Arial"/>
        </w:rPr>
        <w:t xml:space="preserve"> respuesta</w:t>
      </w:r>
      <w:r w:rsidR="00184266" w:rsidRPr="00983B0E">
        <w:rPr>
          <w:rFonts w:ascii="Palatino Linotype" w:hAnsi="Palatino Linotype" w:cs="Arial"/>
        </w:rPr>
        <w:t>s</w:t>
      </w:r>
      <w:r w:rsidR="00843908" w:rsidRPr="00983B0E">
        <w:rPr>
          <w:rFonts w:ascii="Palatino Linotype" w:hAnsi="Palatino Linotype" w:cs="Arial"/>
        </w:rPr>
        <w:t xml:space="preserve"> de</w:t>
      </w:r>
      <w:r w:rsidR="00F378CB" w:rsidRPr="00983B0E">
        <w:rPr>
          <w:rFonts w:ascii="Palatino Linotype" w:hAnsi="Palatino Linotype" w:cs="Arial"/>
        </w:rPr>
        <w:t xml:space="preserve">l </w:t>
      </w:r>
      <w:r w:rsidR="001D44F4" w:rsidRPr="00983B0E">
        <w:rPr>
          <w:rFonts w:ascii="Palatino Linotype" w:hAnsi="Palatino Linotype" w:cs="Arial"/>
          <w:b/>
        </w:rPr>
        <w:t>Ayuntamiento de Tenancingo</w:t>
      </w:r>
      <w:r w:rsidR="004F3DEB" w:rsidRPr="00983B0E">
        <w:rPr>
          <w:rFonts w:ascii="Palatino Linotype" w:hAnsi="Palatino Linotype" w:cs="Arial"/>
          <w:b/>
        </w:rPr>
        <w:t>,</w:t>
      </w:r>
      <w:r w:rsidR="0036073F" w:rsidRPr="00983B0E">
        <w:rPr>
          <w:rFonts w:ascii="Palatino Linotype" w:hAnsi="Palatino Linotype"/>
          <w:b/>
        </w:rPr>
        <w:t xml:space="preserve"> </w:t>
      </w:r>
      <w:r w:rsidR="00F378CB" w:rsidRPr="00983B0E">
        <w:rPr>
          <w:rFonts w:ascii="Palatino Linotype" w:hAnsi="Palatino Linotype"/>
        </w:rPr>
        <w:t xml:space="preserve">en lo sucesivo </w:t>
      </w:r>
      <w:r w:rsidR="0081425E" w:rsidRPr="00983B0E">
        <w:rPr>
          <w:rFonts w:ascii="Palatino Linotype" w:hAnsi="Palatino Linotype"/>
        </w:rPr>
        <w:t>e</w:t>
      </w:r>
      <w:r w:rsidRPr="00983B0E">
        <w:rPr>
          <w:rFonts w:ascii="Palatino Linotype" w:hAnsi="Palatino Linotype"/>
        </w:rPr>
        <w:t>l</w:t>
      </w:r>
      <w:r w:rsidRPr="00983B0E">
        <w:rPr>
          <w:rFonts w:ascii="Palatino Linotype" w:hAnsi="Palatino Linotype"/>
          <w:b/>
        </w:rPr>
        <w:t xml:space="preserve"> SUJETO OBLIGADO</w:t>
      </w:r>
      <w:r w:rsidRPr="00983B0E">
        <w:rPr>
          <w:rFonts w:ascii="Palatino Linotype" w:hAnsi="Palatino Linotype"/>
        </w:rPr>
        <w:t xml:space="preserve">, </w:t>
      </w:r>
      <w:r w:rsidR="004D71C0" w:rsidRPr="00983B0E">
        <w:rPr>
          <w:rFonts w:ascii="Palatino Linotype" w:hAnsi="Palatino Linotype"/>
        </w:rPr>
        <w:t xml:space="preserve">por lo que </w:t>
      </w:r>
      <w:r w:rsidRPr="00983B0E">
        <w:rPr>
          <w:rFonts w:ascii="Palatino Linotype" w:hAnsi="Palatino Linotype"/>
        </w:rPr>
        <w:t>se procede a dictar la presente resolución, con base en los siguientes:</w:t>
      </w:r>
    </w:p>
    <w:p w14:paraId="769E1410" w14:textId="5740327F" w:rsidR="00587366" w:rsidRPr="00983B0E" w:rsidRDefault="00662C69" w:rsidP="001E74A5">
      <w:pPr>
        <w:pStyle w:val="Ttulo1"/>
        <w:spacing w:line="360" w:lineRule="auto"/>
        <w:jc w:val="center"/>
        <w:rPr>
          <w:b/>
          <w:szCs w:val="24"/>
        </w:rPr>
      </w:pPr>
      <w:bookmarkStart w:id="0" w:name="_Toc461555884"/>
      <w:bookmarkStart w:id="1" w:name="_Toc466371847"/>
      <w:bookmarkStart w:id="2" w:name="_Toc51262524"/>
      <w:r w:rsidRPr="00983B0E">
        <w:rPr>
          <w:b/>
          <w:szCs w:val="24"/>
        </w:rPr>
        <w:t>ANTECEDENTES</w:t>
      </w:r>
      <w:bookmarkEnd w:id="0"/>
      <w:bookmarkEnd w:id="1"/>
      <w:bookmarkEnd w:id="2"/>
    </w:p>
    <w:p w14:paraId="402A4C0A" w14:textId="0D7B9E10" w:rsidR="00D9392E" w:rsidRPr="00983B0E" w:rsidRDefault="001D44F4" w:rsidP="000007B0">
      <w:pPr>
        <w:pStyle w:val="Prrafodelista"/>
        <w:numPr>
          <w:ilvl w:val="0"/>
          <w:numId w:val="1"/>
        </w:numPr>
        <w:spacing w:before="240" w:after="240" w:line="360" w:lineRule="auto"/>
        <w:ind w:left="0" w:firstLine="0"/>
        <w:jc w:val="both"/>
        <w:rPr>
          <w:rFonts w:ascii="Palatino Linotype" w:eastAsia="Calibri" w:hAnsi="Palatino Linotype" w:cs="Arial"/>
          <w:lang w:val="es-ES"/>
        </w:rPr>
      </w:pPr>
      <w:r w:rsidRPr="00983B0E">
        <w:rPr>
          <w:rFonts w:ascii="Palatino Linotype" w:eastAsia="Calibri" w:hAnsi="Palatino Linotype" w:cs="Arial"/>
          <w:lang w:val="es-ES"/>
        </w:rPr>
        <w:t xml:space="preserve">El día veinticuatro (24) de septiembre de dos mil veinte, </w:t>
      </w:r>
      <w:r w:rsidR="00D9392E" w:rsidRPr="00983B0E">
        <w:rPr>
          <w:rFonts w:ascii="Palatino Linotype" w:eastAsia="Calibri" w:hAnsi="Palatino Linotype" w:cs="Arial"/>
          <w:lang w:val="es-ES"/>
        </w:rPr>
        <w:t>se present</w:t>
      </w:r>
      <w:r w:rsidRPr="00983B0E">
        <w:rPr>
          <w:rFonts w:ascii="Palatino Linotype" w:eastAsia="Calibri" w:hAnsi="Palatino Linotype" w:cs="Arial"/>
          <w:lang w:val="es-ES"/>
        </w:rPr>
        <w:t xml:space="preserve">aron </w:t>
      </w:r>
      <w:r w:rsidR="00223D1A" w:rsidRPr="00983B0E">
        <w:rPr>
          <w:rFonts w:ascii="Palatino Linotype" w:eastAsia="Calibri" w:hAnsi="Palatino Linotype" w:cs="Arial"/>
          <w:lang w:val="es-ES"/>
        </w:rPr>
        <w:t xml:space="preserve">ante </w:t>
      </w:r>
      <w:r w:rsidR="0081425E" w:rsidRPr="00983B0E">
        <w:rPr>
          <w:rFonts w:ascii="Palatino Linotype" w:eastAsia="Calibri" w:hAnsi="Palatino Linotype" w:cs="Arial"/>
          <w:lang w:val="es-ES"/>
        </w:rPr>
        <w:t>e</w:t>
      </w:r>
      <w:r w:rsidR="00D9392E" w:rsidRPr="00983B0E">
        <w:rPr>
          <w:rFonts w:ascii="Palatino Linotype" w:eastAsia="Calibri" w:hAnsi="Palatino Linotype" w:cs="Arial"/>
          <w:lang w:val="es-ES"/>
        </w:rPr>
        <w:t xml:space="preserve">l </w:t>
      </w:r>
      <w:r w:rsidR="00D9392E" w:rsidRPr="00983B0E">
        <w:rPr>
          <w:rFonts w:ascii="Palatino Linotype" w:eastAsia="Calibri" w:hAnsi="Palatino Linotype" w:cs="Arial"/>
          <w:b/>
          <w:lang w:val="es-ES"/>
        </w:rPr>
        <w:t>SUJETO OBLIGADO</w:t>
      </w:r>
      <w:r w:rsidR="00D9392E" w:rsidRPr="00983B0E">
        <w:rPr>
          <w:rFonts w:ascii="Palatino Linotype" w:eastAsia="Calibri" w:hAnsi="Palatino Linotype" w:cs="Arial"/>
        </w:rPr>
        <w:t xml:space="preserve"> vía </w:t>
      </w:r>
      <w:r w:rsidR="00DA3F4B" w:rsidRPr="00983B0E">
        <w:rPr>
          <w:rFonts w:ascii="Palatino Linotype" w:eastAsia="Calibri" w:hAnsi="Palatino Linotype" w:cs="Arial"/>
          <w:lang w:val="es-ES"/>
        </w:rPr>
        <w:t>SAIMEX</w:t>
      </w:r>
      <w:r w:rsidR="00D9392E" w:rsidRPr="00983B0E">
        <w:rPr>
          <w:rFonts w:ascii="Palatino Linotype" w:eastAsia="Calibri" w:hAnsi="Palatino Linotype" w:cs="Arial"/>
          <w:lang w:val="es-ES"/>
        </w:rPr>
        <w:t>, la solicitud</w:t>
      </w:r>
      <w:r w:rsidR="00184266" w:rsidRPr="00983B0E">
        <w:rPr>
          <w:rFonts w:ascii="Palatino Linotype" w:eastAsia="Calibri" w:hAnsi="Palatino Linotype" w:cs="Arial"/>
          <w:lang w:val="es-ES"/>
        </w:rPr>
        <w:t>es</w:t>
      </w:r>
      <w:r w:rsidR="00D9392E" w:rsidRPr="00983B0E">
        <w:rPr>
          <w:rFonts w:ascii="Palatino Linotype" w:eastAsia="Calibri" w:hAnsi="Palatino Linotype" w:cs="Arial"/>
          <w:lang w:val="es-ES"/>
        </w:rPr>
        <w:t xml:space="preserve"> de información pública</w:t>
      </w:r>
      <w:r w:rsidR="00184266" w:rsidRPr="00983B0E">
        <w:rPr>
          <w:rFonts w:ascii="Palatino Linotype" w:eastAsia="Calibri" w:hAnsi="Palatino Linotype" w:cs="Arial"/>
          <w:lang w:val="es-ES"/>
        </w:rPr>
        <w:t>s</w:t>
      </w:r>
      <w:r w:rsidR="00D9392E" w:rsidRPr="00983B0E">
        <w:rPr>
          <w:rFonts w:ascii="Palatino Linotype" w:eastAsia="Calibri" w:hAnsi="Palatino Linotype" w:cs="Arial"/>
          <w:lang w:val="es-ES"/>
        </w:rPr>
        <w:t xml:space="preserve"> registrad</w:t>
      </w:r>
      <w:r w:rsidR="0081425E" w:rsidRPr="00983B0E">
        <w:rPr>
          <w:rFonts w:ascii="Palatino Linotype" w:eastAsia="Calibri" w:hAnsi="Palatino Linotype" w:cs="Arial"/>
          <w:lang w:val="es-ES"/>
        </w:rPr>
        <w:t>a</w:t>
      </w:r>
      <w:r w:rsidR="00184266" w:rsidRPr="00983B0E">
        <w:rPr>
          <w:rFonts w:ascii="Palatino Linotype" w:eastAsia="Calibri" w:hAnsi="Palatino Linotype" w:cs="Arial"/>
          <w:lang w:val="es-ES"/>
        </w:rPr>
        <w:t>s</w:t>
      </w:r>
      <w:r w:rsidR="00D9392E" w:rsidRPr="00983B0E">
        <w:rPr>
          <w:rFonts w:ascii="Palatino Linotype" w:eastAsia="Calibri" w:hAnsi="Palatino Linotype" w:cs="Arial"/>
          <w:lang w:val="es-ES"/>
        </w:rPr>
        <w:t xml:space="preserve"> con l</w:t>
      </w:r>
      <w:r w:rsidR="00184266" w:rsidRPr="00983B0E">
        <w:rPr>
          <w:rFonts w:ascii="Palatino Linotype" w:eastAsia="Calibri" w:hAnsi="Palatino Linotype" w:cs="Arial"/>
          <w:lang w:val="es-ES"/>
        </w:rPr>
        <w:t>os</w:t>
      </w:r>
      <w:r w:rsidR="0081425E" w:rsidRPr="00983B0E">
        <w:rPr>
          <w:rFonts w:ascii="Palatino Linotype" w:eastAsia="Calibri" w:hAnsi="Palatino Linotype" w:cs="Arial"/>
          <w:lang w:val="es-ES"/>
        </w:rPr>
        <w:t xml:space="preserve"> número</w:t>
      </w:r>
      <w:r w:rsidR="00184266" w:rsidRPr="00983B0E">
        <w:rPr>
          <w:rFonts w:ascii="Palatino Linotype" w:eastAsia="Calibri" w:hAnsi="Palatino Linotype" w:cs="Arial"/>
          <w:lang w:val="es-ES"/>
        </w:rPr>
        <w:t>s</w:t>
      </w:r>
      <w:r w:rsidR="004D71C0" w:rsidRPr="00983B0E">
        <w:rPr>
          <w:rFonts w:ascii="Palatino Linotype" w:hAnsi="Palatino Linotype"/>
          <w:b/>
          <w:bCs/>
          <w:color w:val="000000" w:themeColor="text1"/>
        </w:rPr>
        <w:t xml:space="preserve"> </w:t>
      </w:r>
      <w:r w:rsidR="00724602" w:rsidRPr="00983B0E">
        <w:rPr>
          <w:rFonts w:ascii="Palatino Linotype" w:hAnsi="Palatino Linotype"/>
          <w:b/>
          <w:bCs/>
          <w:color w:val="000000" w:themeColor="text1"/>
        </w:rPr>
        <w:t>0</w:t>
      </w:r>
      <w:r w:rsidR="00023DC7" w:rsidRPr="00983B0E">
        <w:rPr>
          <w:rFonts w:ascii="Palatino Linotype" w:hAnsi="Palatino Linotype"/>
          <w:b/>
          <w:bCs/>
          <w:color w:val="000000" w:themeColor="text1"/>
        </w:rPr>
        <w:t>0</w:t>
      </w:r>
      <w:r w:rsidRPr="00983B0E">
        <w:rPr>
          <w:rFonts w:ascii="Palatino Linotype" w:hAnsi="Palatino Linotype"/>
          <w:b/>
          <w:bCs/>
          <w:color w:val="000000" w:themeColor="text1"/>
        </w:rPr>
        <w:t>164</w:t>
      </w:r>
      <w:r w:rsidR="00724602" w:rsidRPr="00983B0E">
        <w:rPr>
          <w:rFonts w:ascii="Palatino Linotype" w:hAnsi="Palatino Linotype"/>
          <w:b/>
          <w:bCs/>
          <w:color w:val="000000" w:themeColor="text1"/>
        </w:rPr>
        <w:t>/</w:t>
      </w:r>
      <w:r w:rsidRPr="00983B0E">
        <w:rPr>
          <w:rFonts w:ascii="Palatino Linotype" w:hAnsi="Palatino Linotype"/>
          <w:b/>
          <w:bCs/>
          <w:color w:val="000000" w:themeColor="text1"/>
        </w:rPr>
        <w:t>TENANCIN</w:t>
      </w:r>
      <w:r w:rsidR="00724602" w:rsidRPr="00983B0E">
        <w:rPr>
          <w:rFonts w:ascii="Palatino Linotype" w:hAnsi="Palatino Linotype"/>
          <w:b/>
          <w:bCs/>
          <w:color w:val="000000" w:themeColor="text1"/>
        </w:rPr>
        <w:t>/IP/2020</w:t>
      </w:r>
      <w:r w:rsidR="00023DC7" w:rsidRPr="00983B0E">
        <w:rPr>
          <w:rFonts w:ascii="Palatino Linotype" w:hAnsi="Palatino Linotype"/>
          <w:b/>
          <w:bCs/>
          <w:color w:val="000000" w:themeColor="text1"/>
        </w:rPr>
        <w:t xml:space="preserve"> y </w:t>
      </w:r>
      <w:r w:rsidR="00724602" w:rsidRPr="00983B0E">
        <w:rPr>
          <w:rFonts w:ascii="Palatino Linotype" w:hAnsi="Palatino Linotype"/>
          <w:b/>
          <w:bCs/>
          <w:color w:val="000000" w:themeColor="text1"/>
        </w:rPr>
        <w:t>0</w:t>
      </w:r>
      <w:r w:rsidR="00023DC7" w:rsidRPr="00983B0E">
        <w:rPr>
          <w:rFonts w:ascii="Palatino Linotype" w:hAnsi="Palatino Linotype"/>
          <w:b/>
          <w:bCs/>
          <w:color w:val="000000" w:themeColor="text1"/>
        </w:rPr>
        <w:t>0</w:t>
      </w:r>
      <w:r w:rsidRPr="00983B0E">
        <w:rPr>
          <w:rFonts w:ascii="Palatino Linotype" w:hAnsi="Palatino Linotype"/>
          <w:b/>
          <w:bCs/>
          <w:color w:val="000000" w:themeColor="text1"/>
        </w:rPr>
        <w:t>166</w:t>
      </w:r>
      <w:r w:rsidR="00724602" w:rsidRPr="00983B0E">
        <w:rPr>
          <w:rFonts w:ascii="Palatino Linotype" w:hAnsi="Palatino Linotype"/>
          <w:b/>
          <w:bCs/>
          <w:color w:val="000000" w:themeColor="text1"/>
        </w:rPr>
        <w:t>/</w:t>
      </w:r>
      <w:r w:rsidRPr="00983B0E">
        <w:rPr>
          <w:rFonts w:ascii="Palatino Linotype" w:hAnsi="Palatino Linotype"/>
          <w:b/>
          <w:bCs/>
          <w:color w:val="000000" w:themeColor="text1"/>
        </w:rPr>
        <w:t>TENANCIN</w:t>
      </w:r>
      <w:r w:rsidR="00724602" w:rsidRPr="00983B0E">
        <w:rPr>
          <w:rFonts w:ascii="Palatino Linotype" w:hAnsi="Palatino Linotype"/>
          <w:b/>
          <w:bCs/>
          <w:color w:val="000000" w:themeColor="text1"/>
        </w:rPr>
        <w:t>/IP/2020</w:t>
      </w:r>
      <w:r w:rsidR="00FE030E" w:rsidRPr="00983B0E">
        <w:rPr>
          <w:rFonts w:ascii="Palatino Linotype" w:hAnsi="Palatino Linotype"/>
          <w:b/>
          <w:bCs/>
          <w:color w:val="000000" w:themeColor="text1"/>
        </w:rPr>
        <w:t xml:space="preserve"> </w:t>
      </w:r>
      <w:r w:rsidR="00D9392E" w:rsidRPr="00983B0E">
        <w:rPr>
          <w:rFonts w:ascii="Palatino Linotype" w:eastAsia="Calibri" w:hAnsi="Palatino Linotype" w:cs="Arial"/>
          <w:lang w:val="es-ES"/>
        </w:rPr>
        <w:t>mediante la</w:t>
      </w:r>
      <w:r w:rsidRPr="00983B0E">
        <w:rPr>
          <w:rFonts w:ascii="Palatino Linotype" w:eastAsia="Calibri" w:hAnsi="Palatino Linotype" w:cs="Arial"/>
          <w:lang w:val="es-ES"/>
        </w:rPr>
        <w:t xml:space="preserve">s </w:t>
      </w:r>
      <w:r w:rsidR="00D9392E" w:rsidRPr="00983B0E">
        <w:rPr>
          <w:rFonts w:ascii="Palatino Linotype" w:eastAsia="Calibri" w:hAnsi="Palatino Linotype" w:cs="Arial"/>
          <w:lang w:val="es-ES"/>
        </w:rPr>
        <w:t>cual</w:t>
      </w:r>
      <w:r w:rsidRPr="00983B0E">
        <w:rPr>
          <w:rFonts w:ascii="Palatino Linotype" w:eastAsia="Calibri" w:hAnsi="Palatino Linotype" w:cs="Arial"/>
          <w:lang w:val="es-ES"/>
        </w:rPr>
        <w:t>es</w:t>
      </w:r>
      <w:r w:rsidR="00D9392E" w:rsidRPr="00983B0E">
        <w:rPr>
          <w:rFonts w:ascii="Palatino Linotype" w:eastAsia="Calibri" w:hAnsi="Palatino Linotype" w:cs="Arial"/>
          <w:lang w:val="es-ES"/>
        </w:rPr>
        <w:t xml:space="preserve"> </w:t>
      </w:r>
      <w:r w:rsidR="00A133FA" w:rsidRPr="00983B0E">
        <w:rPr>
          <w:rFonts w:ascii="Palatino Linotype" w:eastAsia="Calibri" w:hAnsi="Palatino Linotype" w:cs="Arial"/>
          <w:lang w:val="es-ES"/>
        </w:rPr>
        <w:t xml:space="preserve">se </w:t>
      </w:r>
      <w:r w:rsidR="00D9392E" w:rsidRPr="00983B0E">
        <w:rPr>
          <w:rFonts w:ascii="Palatino Linotype" w:eastAsia="Calibri" w:hAnsi="Palatino Linotype" w:cs="Arial"/>
          <w:lang w:val="es-ES"/>
        </w:rPr>
        <w:t>solicitó</w:t>
      </w:r>
      <w:r w:rsidR="00A16B32" w:rsidRPr="00983B0E">
        <w:rPr>
          <w:rFonts w:ascii="Palatino Linotype" w:eastAsia="Calibri" w:hAnsi="Palatino Linotype" w:cs="Arial"/>
          <w:lang w:val="es-ES"/>
        </w:rPr>
        <w:t xml:space="preserve"> </w:t>
      </w:r>
      <w:r w:rsidR="00646BEE" w:rsidRPr="00983B0E">
        <w:rPr>
          <w:rFonts w:ascii="Palatino Linotype" w:eastAsia="Calibri" w:hAnsi="Palatino Linotype" w:cs="Arial"/>
          <w:lang w:val="es-ES"/>
        </w:rPr>
        <w:t>la</w:t>
      </w:r>
      <w:r w:rsidR="00A16B32" w:rsidRPr="00983B0E">
        <w:rPr>
          <w:rFonts w:ascii="Palatino Linotype" w:eastAsia="Calibri" w:hAnsi="Palatino Linotype" w:cs="Arial"/>
          <w:lang w:val="es-ES"/>
        </w:rPr>
        <w:t xml:space="preserve"> siguiente</w:t>
      </w:r>
      <w:r w:rsidR="00646BEE" w:rsidRPr="00983B0E">
        <w:rPr>
          <w:rFonts w:ascii="Palatino Linotype" w:eastAsia="Calibri" w:hAnsi="Palatino Linotype" w:cs="Arial"/>
          <w:lang w:val="es-ES"/>
        </w:rPr>
        <w:t xml:space="preserve"> información</w:t>
      </w:r>
      <w:r w:rsidR="00D9392E" w:rsidRPr="00983B0E">
        <w:rPr>
          <w:rFonts w:ascii="Palatino Linotype" w:eastAsia="Calibri" w:hAnsi="Palatino Linotype" w:cs="Arial"/>
          <w:lang w:val="es-ES"/>
        </w:rPr>
        <w:t>:</w:t>
      </w:r>
    </w:p>
    <w:tbl>
      <w:tblPr>
        <w:tblStyle w:val="Tablaconcuadrcula1"/>
        <w:tblW w:w="9054" w:type="dxa"/>
        <w:tblLayout w:type="fixed"/>
        <w:tblLook w:val="04A0" w:firstRow="1" w:lastRow="0" w:firstColumn="1" w:lastColumn="0" w:noHBand="0" w:noVBand="1"/>
      </w:tblPr>
      <w:tblGrid>
        <w:gridCol w:w="3595"/>
        <w:gridCol w:w="5459"/>
      </w:tblGrid>
      <w:tr w:rsidR="009A750F" w:rsidRPr="00983B0E" w14:paraId="3F62339B" w14:textId="77777777" w:rsidTr="005E785A">
        <w:tc>
          <w:tcPr>
            <w:tcW w:w="3595" w:type="dxa"/>
          </w:tcPr>
          <w:p w14:paraId="53975175" w14:textId="22F590E2" w:rsidR="009A750F" w:rsidRPr="00983B0E" w:rsidRDefault="001D44F4" w:rsidP="005E785A">
            <w:pPr>
              <w:spacing w:line="276" w:lineRule="auto"/>
              <w:ind w:right="333"/>
              <w:jc w:val="center"/>
              <w:rPr>
                <w:rFonts w:ascii="Palatino Linotype" w:hAnsi="Palatino Linotype"/>
                <w:b/>
                <w:color w:val="000000"/>
                <w:lang w:val="es-ES"/>
              </w:rPr>
            </w:pPr>
            <w:r w:rsidRPr="00983B0E">
              <w:rPr>
                <w:rFonts w:ascii="Palatino Linotype" w:hAnsi="Palatino Linotype"/>
                <w:b/>
                <w:color w:val="000000"/>
                <w:lang w:val="es-ES"/>
              </w:rPr>
              <w:t xml:space="preserve">Solicitud de información </w:t>
            </w:r>
          </w:p>
        </w:tc>
        <w:tc>
          <w:tcPr>
            <w:tcW w:w="5459" w:type="dxa"/>
          </w:tcPr>
          <w:p w14:paraId="6F1CCFF1" w14:textId="77777777" w:rsidR="009A750F" w:rsidRPr="00983B0E" w:rsidRDefault="009A750F" w:rsidP="005E785A">
            <w:pPr>
              <w:spacing w:line="276" w:lineRule="auto"/>
              <w:ind w:right="333"/>
              <w:jc w:val="center"/>
              <w:rPr>
                <w:rFonts w:ascii="Palatino Linotype" w:hAnsi="Palatino Linotype"/>
                <w:b/>
                <w:color w:val="000000"/>
                <w:lang w:val="es-ES"/>
              </w:rPr>
            </w:pPr>
            <w:r w:rsidRPr="00983B0E">
              <w:rPr>
                <w:rFonts w:ascii="Palatino Linotype" w:hAnsi="Palatino Linotype"/>
                <w:b/>
                <w:color w:val="000000"/>
                <w:lang w:val="es-ES"/>
              </w:rPr>
              <w:t>Información solicitada</w:t>
            </w:r>
          </w:p>
        </w:tc>
      </w:tr>
      <w:tr w:rsidR="009A750F" w:rsidRPr="00983B0E" w14:paraId="56D98C46" w14:textId="77777777" w:rsidTr="005E785A">
        <w:tc>
          <w:tcPr>
            <w:tcW w:w="3595" w:type="dxa"/>
          </w:tcPr>
          <w:p w14:paraId="3562A03E" w14:textId="1A57CBAE" w:rsidR="009A750F" w:rsidRPr="00983B0E" w:rsidRDefault="001D44F4" w:rsidP="005E785A">
            <w:pPr>
              <w:spacing w:line="276" w:lineRule="auto"/>
              <w:ind w:right="333"/>
              <w:jc w:val="both"/>
              <w:rPr>
                <w:rFonts w:ascii="Palatino Linotype" w:hAnsi="Palatino Linotype"/>
                <w:color w:val="000000"/>
                <w:lang w:val="es-ES"/>
              </w:rPr>
            </w:pPr>
            <w:r w:rsidRPr="00983B0E">
              <w:rPr>
                <w:rFonts w:ascii="Palatino Linotype" w:hAnsi="Palatino Linotype"/>
                <w:b/>
                <w:bCs/>
                <w:color w:val="000000" w:themeColor="text1"/>
              </w:rPr>
              <w:t>00164/TENANCIN/IP/2020</w:t>
            </w:r>
          </w:p>
        </w:tc>
        <w:tc>
          <w:tcPr>
            <w:tcW w:w="5459" w:type="dxa"/>
          </w:tcPr>
          <w:p w14:paraId="25D36273" w14:textId="2190E1BE" w:rsidR="001D44F4" w:rsidRPr="00983B0E" w:rsidRDefault="001D44F4" w:rsidP="001D44F4">
            <w:pPr>
              <w:jc w:val="both"/>
              <w:rPr>
                <w:rFonts w:ascii="Palatino Linotype" w:hAnsi="Palatino Linotype"/>
                <w:i/>
              </w:rPr>
            </w:pPr>
            <w:r w:rsidRPr="00983B0E">
              <w:rPr>
                <w:rFonts w:ascii="Palatino Linotype" w:hAnsi="Palatino Linotype"/>
                <w:i/>
                <w:color w:val="000000"/>
              </w:rPr>
              <w:t xml:space="preserve">“En apego a mi derecho a la información solicito del C. </w:t>
            </w:r>
            <w:r w:rsidR="00893E33" w:rsidRPr="00893E33">
              <w:rPr>
                <w:rFonts w:ascii="Palatino Linotype" w:hAnsi="Palatino Linotype"/>
                <w:i/>
                <w:color w:val="000000"/>
                <w:highlight w:val="black"/>
              </w:rPr>
              <w:t>-----------------------------</w:t>
            </w:r>
            <w:r w:rsidRPr="00983B0E">
              <w:rPr>
                <w:rFonts w:ascii="Palatino Linotype" w:hAnsi="Palatino Linotype"/>
                <w:i/>
                <w:color w:val="000000"/>
              </w:rPr>
              <w:t xml:space="preserve"> el área de adscripción, categoría con la que cuenta, nivel de estudios, horario laboral, actividades que despeña, </w:t>
            </w:r>
            <w:proofErr w:type="spellStart"/>
            <w:r w:rsidRPr="00983B0E">
              <w:rPr>
                <w:rFonts w:ascii="Palatino Linotype" w:hAnsi="Palatino Linotype"/>
                <w:i/>
                <w:color w:val="000000"/>
              </w:rPr>
              <w:t>persepciones</w:t>
            </w:r>
            <w:proofErr w:type="spellEnd"/>
            <w:r w:rsidRPr="00983B0E">
              <w:rPr>
                <w:rFonts w:ascii="Palatino Linotype" w:hAnsi="Palatino Linotype"/>
                <w:i/>
                <w:color w:val="000000"/>
              </w:rPr>
              <w:t xml:space="preserve"> </w:t>
            </w:r>
            <w:proofErr w:type="spellStart"/>
            <w:r w:rsidRPr="00983B0E">
              <w:rPr>
                <w:rFonts w:ascii="Palatino Linotype" w:hAnsi="Palatino Linotype"/>
                <w:i/>
                <w:color w:val="000000"/>
              </w:rPr>
              <w:lastRenderedPageBreak/>
              <w:t>economicas</w:t>
            </w:r>
            <w:proofErr w:type="spellEnd"/>
            <w:r w:rsidRPr="00983B0E">
              <w:rPr>
                <w:rFonts w:ascii="Palatino Linotype" w:hAnsi="Palatino Linotype"/>
                <w:i/>
                <w:color w:val="000000"/>
              </w:rPr>
              <w:t xml:space="preserve">, si cuenta con permiso por enfermedad, por vacaciones, </w:t>
            </w:r>
            <w:proofErr w:type="spellStart"/>
            <w:proofErr w:type="gramStart"/>
            <w:r w:rsidRPr="00983B0E">
              <w:rPr>
                <w:rFonts w:ascii="Palatino Linotype" w:hAnsi="Palatino Linotype"/>
                <w:i/>
                <w:color w:val="000000"/>
              </w:rPr>
              <w:t>gafete,recibos</w:t>
            </w:r>
            <w:proofErr w:type="spellEnd"/>
            <w:proofErr w:type="gramEnd"/>
            <w:r w:rsidRPr="00983B0E">
              <w:rPr>
                <w:rFonts w:ascii="Palatino Linotype" w:hAnsi="Palatino Linotype"/>
                <w:i/>
                <w:color w:val="000000"/>
              </w:rPr>
              <w:t xml:space="preserve"> de </w:t>
            </w:r>
            <w:proofErr w:type="spellStart"/>
            <w:r w:rsidRPr="00983B0E">
              <w:rPr>
                <w:rFonts w:ascii="Palatino Linotype" w:hAnsi="Palatino Linotype"/>
                <w:i/>
                <w:color w:val="000000"/>
              </w:rPr>
              <w:t>nomina</w:t>
            </w:r>
            <w:proofErr w:type="spellEnd"/>
            <w:r w:rsidRPr="00983B0E">
              <w:rPr>
                <w:rFonts w:ascii="Palatino Linotype" w:hAnsi="Palatino Linotype"/>
                <w:i/>
                <w:color w:val="000000"/>
              </w:rPr>
              <w:t>.” (Sic)</w:t>
            </w:r>
          </w:p>
          <w:p w14:paraId="23AA49AF" w14:textId="49F2CCF7" w:rsidR="009A750F" w:rsidRPr="00983B0E" w:rsidRDefault="009A750F" w:rsidP="005E785A">
            <w:pPr>
              <w:spacing w:line="276" w:lineRule="auto"/>
              <w:rPr>
                <w:rFonts w:ascii="Palatino Linotype" w:hAnsi="Palatino Linotype"/>
                <w:i/>
              </w:rPr>
            </w:pPr>
          </w:p>
        </w:tc>
      </w:tr>
      <w:tr w:rsidR="009A750F" w:rsidRPr="00983B0E" w14:paraId="089344E7" w14:textId="77777777" w:rsidTr="005E785A">
        <w:tc>
          <w:tcPr>
            <w:tcW w:w="3595" w:type="dxa"/>
          </w:tcPr>
          <w:p w14:paraId="72E74121" w14:textId="116AD32D" w:rsidR="009A750F" w:rsidRPr="00983B0E" w:rsidRDefault="001D44F4" w:rsidP="005E785A">
            <w:pPr>
              <w:spacing w:line="276" w:lineRule="auto"/>
              <w:ind w:right="333"/>
              <w:jc w:val="both"/>
              <w:rPr>
                <w:rFonts w:ascii="Palatino Linotype" w:hAnsi="Palatino Linotype"/>
                <w:color w:val="000000"/>
                <w:lang w:val="es-ES"/>
              </w:rPr>
            </w:pPr>
            <w:r w:rsidRPr="00983B0E">
              <w:rPr>
                <w:rFonts w:ascii="Palatino Linotype" w:hAnsi="Palatino Linotype"/>
                <w:b/>
                <w:bCs/>
                <w:color w:val="000000" w:themeColor="text1"/>
              </w:rPr>
              <w:lastRenderedPageBreak/>
              <w:t>00166/TENANCIN/IP/2020</w:t>
            </w:r>
          </w:p>
        </w:tc>
        <w:tc>
          <w:tcPr>
            <w:tcW w:w="5459" w:type="dxa"/>
          </w:tcPr>
          <w:p w14:paraId="2CBA77D1" w14:textId="0A64C9DD" w:rsidR="009A750F" w:rsidRPr="00983B0E" w:rsidRDefault="001D44F4" w:rsidP="001D44F4">
            <w:pPr>
              <w:jc w:val="both"/>
              <w:rPr>
                <w:rFonts w:ascii="Palatino Linotype" w:hAnsi="Palatino Linotype"/>
                <w:i/>
              </w:rPr>
            </w:pPr>
            <w:r w:rsidRPr="00983B0E">
              <w:rPr>
                <w:rFonts w:ascii="Palatino Linotype" w:hAnsi="Palatino Linotype"/>
                <w:i/>
                <w:color w:val="000000"/>
              </w:rPr>
              <w:t>“CUANTOS JÓVENES PARTICIPARON CON LA BECA DE JÓVENES CONSTRUYENDO EL FUTURO NOMBRE Y ÁREA A LA QUE FUERON ASIGNADOS ASÍ COMO NIVEL DE ESTUDIOS DESDE EL INICIO DE LA ADMINISTRACIÓN HASTA EL MES DE AGOSTO DE 2020 CUANTOS Y QUIENES DE ESOS BECARIOS FUERON CONTRATADOS POR EL AYUNTAMIENTO COMO SERVIDORES PÚBLICOS, CON PAGO DE HONORARIOS, GRATIFICACION O SUELDOS Y SALARIOS” (Sic)</w:t>
            </w:r>
          </w:p>
        </w:tc>
      </w:tr>
    </w:tbl>
    <w:p w14:paraId="5587CDED" w14:textId="77777777" w:rsidR="009A750F" w:rsidRPr="00983B0E" w:rsidRDefault="009A750F" w:rsidP="009A750F">
      <w:pPr>
        <w:pStyle w:val="Prrafodelista"/>
        <w:spacing w:line="360" w:lineRule="auto"/>
        <w:ind w:left="851" w:right="34"/>
        <w:jc w:val="both"/>
        <w:rPr>
          <w:rFonts w:ascii="Palatino Linotype" w:hAnsi="Palatino Linotype"/>
        </w:rPr>
      </w:pPr>
    </w:p>
    <w:p w14:paraId="39673F9C" w14:textId="796DD102" w:rsidR="009A750F" w:rsidRPr="00983B0E" w:rsidRDefault="009A750F" w:rsidP="000007B0">
      <w:pPr>
        <w:pStyle w:val="Prrafodelista"/>
        <w:numPr>
          <w:ilvl w:val="0"/>
          <w:numId w:val="2"/>
        </w:numPr>
        <w:spacing w:line="360" w:lineRule="auto"/>
        <w:ind w:left="851" w:right="34"/>
        <w:jc w:val="both"/>
        <w:rPr>
          <w:rFonts w:ascii="Palatino Linotype" w:hAnsi="Palatino Linotype"/>
        </w:rPr>
      </w:pPr>
      <w:r w:rsidRPr="00983B0E">
        <w:rPr>
          <w:rFonts w:ascii="Palatino Linotype" w:eastAsia="Times New Roman" w:hAnsi="Palatino Linotype" w:cs="Arial"/>
          <w:lang w:val="es-ES"/>
        </w:rPr>
        <w:t>Se eligió como modalidad de entrega de la información</w:t>
      </w:r>
      <w:r w:rsidRPr="00983B0E">
        <w:rPr>
          <w:rFonts w:ascii="Palatino Linotype" w:hAnsi="Palatino Linotype"/>
        </w:rPr>
        <w:t>: A través del SAIMEX</w:t>
      </w:r>
    </w:p>
    <w:p w14:paraId="04F83746" w14:textId="77777777" w:rsidR="005E785A" w:rsidRPr="00983B0E" w:rsidRDefault="005E785A" w:rsidP="005E785A">
      <w:pPr>
        <w:pStyle w:val="Prrafodelista"/>
        <w:spacing w:line="360" w:lineRule="auto"/>
        <w:ind w:left="851" w:right="34"/>
        <w:jc w:val="both"/>
        <w:rPr>
          <w:rFonts w:ascii="Palatino Linotype" w:hAnsi="Palatino Linotype"/>
        </w:rPr>
      </w:pPr>
    </w:p>
    <w:p w14:paraId="43C65620" w14:textId="77777777" w:rsidR="006B5496" w:rsidRPr="00983B0E" w:rsidRDefault="00E97369" w:rsidP="006B5496">
      <w:pPr>
        <w:pStyle w:val="Prrafodelista"/>
        <w:numPr>
          <w:ilvl w:val="0"/>
          <w:numId w:val="1"/>
        </w:numPr>
        <w:spacing w:before="240" w:after="240" w:line="360" w:lineRule="auto"/>
        <w:ind w:left="0" w:firstLine="0"/>
        <w:jc w:val="both"/>
        <w:rPr>
          <w:rFonts w:ascii="Palatino Linotype" w:eastAsia="Calibri" w:hAnsi="Palatino Linotype" w:cs="Arial"/>
          <w:lang w:val="es-ES"/>
        </w:rPr>
      </w:pPr>
      <w:r w:rsidRPr="00983B0E">
        <w:rPr>
          <w:rFonts w:ascii="Palatino Linotype" w:hAnsi="Palatino Linotype" w:cs="Arial"/>
        </w:rPr>
        <w:t xml:space="preserve">De las constancias que integran los expedientes electrónicos del </w:t>
      </w:r>
      <w:r w:rsidRPr="00983B0E">
        <w:rPr>
          <w:rFonts w:ascii="Palatino Linotype" w:hAnsi="Palatino Linotype" w:cs="Arial"/>
          <w:b/>
        </w:rPr>
        <w:t>SAIMEX</w:t>
      </w:r>
      <w:r w:rsidRPr="00983B0E">
        <w:rPr>
          <w:rFonts w:ascii="Palatino Linotype" w:hAnsi="Palatino Linotype" w:cs="Arial"/>
        </w:rPr>
        <w:t xml:space="preserve">, se advierte que en fecha </w:t>
      </w:r>
      <w:r w:rsidR="006B5496" w:rsidRPr="00983B0E">
        <w:rPr>
          <w:rFonts w:ascii="Palatino Linotype" w:hAnsi="Palatino Linotype" w:cs="Arial"/>
        </w:rPr>
        <w:t>doce (12) de octubre</w:t>
      </w:r>
      <w:r w:rsidR="009A750F" w:rsidRPr="00983B0E">
        <w:rPr>
          <w:rFonts w:ascii="Palatino Linotype" w:hAnsi="Palatino Linotype" w:cs="Arial"/>
        </w:rPr>
        <w:t xml:space="preserve"> de </w:t>
      </w:r>
      <w:r w:rsidRPr="00983B0E">
        <w:rPr>
          <w:rFonts w:ascii="Palatino Linotype" w:hAnsi="Palatino Linotype" w:cs="Arial"/>
        </w:rPr>
        <w:t xml:space="preserve">dos mil veinte, el </w:t>
      </w:r>
      <w:r w:rsidRPr="00983B0E">
        <w:rPr>
          <w:rFonts w:ascii="Palatino Linotype" w:hAnsi="Palatino Linotype" w:cs="Arial"/>
          <w:b/>
        </w:rPr>
        <w:t xml:space="preserve">SUJETO OBLIGADO </w:t>
      </w:r>
      <w:r w:rsidRPr="00983B0E">
        <w:rPr>
          <w:rFonts w:ascii="Palatino Linotype" w:hAnsi="Palatino Linotype" w:cs="Arial"/>
        </w:rPr>
        <w:t>dio respuesta a la solicitud</w:t>
      </w:r>
      <w:r w:rsidR="009A750F" w:rsidRPr="00983B0E">
        <w:rPr>
          <w:rFonts w:ascii="Palatino Linotype" w:hAnsi="Palatino Linotype" w:cs="Arial"/>
        </w:rPr>
        <w:t xml:space="preserve"> de información número 00</w:t>
      </w:r>
      <w:r w:rsidR="006B5496" w:rsidRPr="00983B0E">
        <w:rPr>
          <w:rFonts w:ascii="Palatino Linotype" w:hAnsi="Palatino Linotype" w:cs="Arial"/>
        </w:rPr>
        <w:t>166</w:t>
      </w:r>
      <w:r w:rsidR="009A750F" w:rsidRPr="00983B0E">
        <w:rPr>
          <w:rFonts w:ascii="Palatino Linotype" w:hAnsi="Palatino Linotype" w:cs="Arial"/>
        </w:rPr>
        <w:t>/</w:t>
      </w:r>
      <w:r w:rsidR="006B5496" w:rsidRPr="00983B0E">
        <w:rPr>
          <w:rFonts w:ascii="Palatino Linotype" w:hAnsi="Palatino Linotype" w:cs="Arial"/>
        </w:rPr>
        <w:t>TENANCIN</w:t>
      </w:r>
      <w:r w:rsidR="009A750F" w:rsidRPr="00983B0E">
        <w:rPr>
          <w:rFonts w:ascii="Palatino Linotype" w:hAnsi="Palatino Linotype" w:cs="Arial"/>
        </w:rPr>
        <w:t xml:space="preserve">/IP/2020; en tanto que el </w:t>
      </w:r>
      <w:r w:rsidR="006B5496" w:rsidRPr="00983B0E">
        <w:rPr>
          <w:rFonts w:ascii="Palatino Linotype" w:hAnsi="Palatino Linotype" w:cs="Arial"/>
        </w:rPr>
        <w:t xml:space="preserve">trece (13) de octubre </w:t>
      </w:r>
      <w:r w:rsidR="009A750F" w:rsidRPr="00983B0E">
        <w:rPr>
          <w:rFonts w:ascii="Palatino Linotype" w:hAnsi="Palatino Linotype" w:cs="Arial"/>
        </w:rPr>
        <w:t>del año en curso dio respuesta a la solicitud número 0</w:t>
      </w:r>
      <w:r w:rsidR="006B5496" w:rsidRPr="00983B0E">
        <w:rPr>
          <w:rFonts w:ascii="Palatino Linotype" w:hAnsi="Palatino Linotype" w:cs="Arial"/>
        </w:rPr>
        <w:t>164</w:t>
      </w:r>
      <w:r w:rsidR="009A750F" w:rsidRPr="00983B0E">
        <w:rPr>
          <w:rFonts w:ascii="Palatino Linotype" w:hAnsi="Palatino Linotype" w:cs="Arial"/>
        </w:rPr>
        <w:t>/</w:t>
      </w:r>
      <w:r w:rsidR="006B5496" w:rsidRPr="00983B0E">
        <w:rPr>
          <w:rFonts w:ascii="Palatino Linotype" w:hAnsi="Palatino Linotype" w:cs="Arial"/>
        </w:rPr>
        <w:t>TENANCIN</w:t>
      </w:r>
      <w:r w:rsidR="009A750F" w:rsidRPr="00983B0E">
        <w:rPr>
          <w:rFonts w:ascii="Palatino Linotype" w:hAnsi="Palatino Linotype" w:cs="Arial"/>
        </w:rPr>
        <w:t>/IP/2020</w:t>
      </w:r>
      <w:r w:rsidRPr="00983B0E">
        <w:rPr>
          <w:rFonts w:ascii="Palatino Linotype" w:hAnsi="Palatino Linotype" w:cs="Arial"/>
        </w:rPr>
        <w:t xml:space="preserve">, en los siguientes términos: </w:t>
      </w:r>
    </w:p>
    <w:p w14:paraId="5B88318F" w14:textId="77777777" w:rsidR="006B5496" w:rsidRPr="00983B0E" w:rsidRDefault="006B5496" w:rsidP="006B5496">
      <w:pPr>
        <w:pStyle w:val="Prrafodelista"/>
        <w:spacing w:before="240" w:after="240" w:line="360" w:lineRule="auto"/>
        <w:ind w:left="0"/>
        <w:jc w:val="both"/>
        <w:rPr>
          <w:rFonts w:ascii="Palatino Linotype" w:hAnsi="Palatino Linotype"/>
          <w:b/>
          <w:bCs/>
          <w:lang w:val="es-ES"/>
        </w:rPr>
      </w:pPr>
    </w:p>
    <w:p w14:paraId="0DE63098" w14:textId="69D1A584" w:rsidR="00C32005" w:rsidRPr="00983B0E" w:rsidRDefault="009A750F" w:rsidP="006B5496">
      <w:pPr>
        <w:pStyle w:val="Prrafodelista"/>
        <w:spacing w:before="240" w:after="240" w:line="360" w:lineRule="auto"/>
        <w:ind w:left="0"/>
        <w:jc w:val="both"/>
        <w:rPr>
          <w:rFonts w:ascii="Palatino Linotype" w:eastAsia="Calibri" w:hAnsi="Palatino Linotype" w:cs="Arial"/>
          <w:lang w:val="es-ES"/>
        </w:rPr>
      </w:pPr>
      <w:r w:rsidRPr="00983B0E">
        <w:rPr>
          <w:rFonts w:ascii="Palatino Linotype" w:hAnsi="Palatino Linotype"/>
          <w:b/>
          <w:bCs/>
          <w:lang w:val="es-US"/>
        </w:rPr>
        <w:lastRenderedPageBreak/>
        <w:t>00</w:t>
      </w:r>
      <w:r w:rsidR="006B5496" w:rsidRPr="00983B0E">
        <w:rPr>
          <w:rFonts w:ascii="Palatino Linotype" w:hAnsi="Palatino Linotype"/>
          <w:b/>
          <w:bCs/>
          <w:lang w:val="es-US"/>
        </w:rPr>
        <w:t>164</w:t>
      </w:r>
      <w:r w:rsidRPr="00983B0E">
        <w:rPr>
          <w:rFonts w:ascii="Palatino Linotype" w:hAnsi="Palatino Linotype"/>
          <w:b/>
          <w:bCs/>
          <w:lang w:val="es-US"/>
        </w:rPr>
        <w:t>/</w:t>
      </w:r>
      <w:r w:rsidR="006B5496" w:rsidRPr="00983B0E">
        <w:rPr>
          <w:rFonts w:ascii="Palatino Linotype" w:hAnsi="Palatino Linotype"/>
          <w:b/>
          <w:bCs/>
          <w:lang w:val="es-US"/>
        </w:rPr>
        <w:t>TENANCIN</w:t>
      </w:r>
      <w:r w:rsidRPr="00983B0E">
        <w:rPr>
          <w:rFonts w:ascii="Palatino Linotype" w:hAnsi="Palatino Linotype"/>
          <w:b/>
          <w:bCs/>
          <w:lang w:val="es-US"/>
        </w:rPr>
        <w:t>/IP/2020</w:t>
      </w:r>
      <w:r w:rsidR="00C32005" w:rsidRPr="00983B0E">
        <w:rPr>
          <w:rFonts w:ascii="Palatino Linotype" w:hAnsi="Palatino Linotype"/>
          <w:b/>
          <w:bCs/>
          <w:lang w:val="es-US"/>
        </w:rPr>
        <w:t>:</w:t>
      </w:r>
      <w:r w:rsidR="006B5496" w:rsidRPr="00983B0E">
        <w:rPr>
          <w:rFonts w:ascii="Palatino Linotype" w:hAnsi="Palatino Linotype"/>
          <w:b/>
          <w:bCs/>
          <w:lang w:val="es-US"/>
        </w:rPr>
        <w:t xml:space="preserve"> </w:t>
      </w:r>
      <w:r w:rsidR="006B5496" w:rsidRPr="00983B0E">
        <w:rPr>
          <w:rFonts w:ascii="Palatino Linotype" w:hAnsi="Palatino Linotype"/>
          <w:bCs/>
          <w:lang w:val="es-US"/>
        </w:rPr>
        <w:t xml:space="preserve">en su respuesta adjuntó los archivos que a continuación se </w:t>
      </w:r>
      <w:proofErr w:type="gramStart"/>
      <w:r w:rsidR="006B5496" w:rsidRPr="00983B0E">
        <w:rPr>
          <w:rFonts w:ascii="Palatino Linotype" w:hAnsi="Palatino Linotype"/>
          <w:bCs/>
          <w:lang w:val="es-US"/>
        </w:rPr>
        <w:t>enlistan,</w:t>
      </w:r>
      <w:r w:rsidR="006B5496" w:rsidRPr="00983B0E">
        <w:rPr>
          <w:rFonts w:ascii="Palatino Linotype" w:hAnsi="Palatino Linotype"/>
          <w:bCs/>
        </w:rPr>
        <w:t>los</w:t>
      </w:r>
      <w:proofErr w:type="gramEnd"/>
      <w:r w:rsidR="006B5496" w:rsidRPr="00983B0E">
        <w:rPr>
          <w:rFonts w:ascii="Palatino Linotype" w:hAnsi="Palatino Linotype"/>
          <w:bCs/>
        </w:rPr>
        <w:t xml:space="preserve"> cuales se omiten su inserción por ser del conocimiento de las partes, aunado a que será </w:t>
      </w:r>
      <w:r w:rsidR="006B5496" w:rsidRPr="00983B0E">
        <w:rPr>
          <w:rFonts w:ascii="Palatino Linotype" w:hAnsi="Palatino Linotype"/>
          <w:bCs/>
          <w:color w:val="000000" w:themeColor="text1"/>
        </w:rPr>
        <w:t>materia de análisis en el considerando correspondiente:</w:t>
      </w:r>
    </w:p>
    <w:p w14:paraId="05C48D93" w14:textId="77777777" w:rsidR="006B5496" w:rsidRPr="00983B0E" w:rsidRDefault="006B5496" w:rsidP="006B5496">
      <w:pPr>
        <w:pStyle w:val="Prrafodelista"/>
        <w:tabs>
          <w:tab w:val="left" w:pos="709"/>
        </w:tabs>
        <w:spacing w:before="100" w:beforeAutospacing="1" w:after="100" w:afterAutospacing="1" w:line="360" w:lineRule="auto"/>
        <w:jc w:val="both"/>
        <w:rPr>
          <w:rFonts w:ascii="Palatino Linotype" w:hAnsi="Palatino Linotype"/>
          <w:b/>
          <w:bCs/>
          <w:lang w:val="es-US"/>
        </w:rPr>
      </w:pPr>
    </w:p>
    <w:p w14:paraId="783851C0" w14:textId="5437501D" w:rsidR="006B5496" w:rsidRPr="00983B0E" w:rsidRDefault="006B5496" w:rsidP="006B5496">
      <w:pPr>
        <w:pStyle w:val="Prrafodelista"/>
        <w:numPr>
          <w:ilvl w:val="0"/>
          <w:numId w:val="12"/>
        </w:numPr>
        <w:tabs>
          <w:tab w:val="left" w:pos="709"/>
        </w:tabs>
        <w:spacing w:before="100" w:beforeAutospacing="1" w:after="100" w:afterAutospacing="1" w:line="360" w:lineRule="auto"/>
        <w:jc w:val="both"/>
        <w:rPr>
          <w:rFonts w:ascii="Palatino Linotype" w:hAnsi="Palatino Linotype"/>
          <w:bCs/>
          <w:lang w:val="es-US"/>
        </w:rPr>
      </w:pPr>
      <w:r w:rsidRPr="00983B0E">
        <w:rPr>
          <w:rFonts w:ascii="Palatino Linotype" w:hAnsi="Palatino Linotype"/>
          <w:b/>
          <w:bCs/>
          <w:lang w:val="es-US"/>
        </w:rPr>
        <w:t xml:space="preserve">“2 R00164 RECIBOS PRO.pdf”.- </w:t>
      </w:r>
      <w:r w:rsidR="000F6EEE" w:rsidRPr="00983B0E">
        <w:rPr>
          <w:rFonts w:ascii="Palatino Linotype" w:hAnsi="Palatino Linotype"/>
          <w:bCs/>
          <w:lang w:val="es-US"/>
        </w:rPr>
        <w:t>consistente en el oficio número MTM058/DAE00/RH/863/2020 de fecha dos (02) de octubre de dos mil veinte suscrito por el Director de Administración mediante el cual remite la propuesta de clasificación de la información relativa a los recibos de nómina y gafete de la persona referida en la solicitud de información.</w:t>
      </w:r>
    </w:p>
    <w:p w14:paraId="6909419F" w14:textId="77777777" w:rsidR="005501EA" w:rsidRPr="00983B0E" w:rsidRDefault="005501EA" w:rsidP="005501EA">
      <w:pPr>
        <w:pStyle w:val="Prrafodelista"/>
        <w:tabs>
          <w:tab w:val="left" w:pos="709"/>
        </w:tabs>
        <w:spacing w:before="100" w:beforeAutospacing="1" w:after="100" w:afterAutospacing="1" w:line="360" w:lineRule="auto"/>
        <w:jc w:val="both"/>
        <w:rPr>
          <w:rFonts w:ascii="Palatino Linotype" w:hAnsi="Palatino Linotype"/>
          <w:bCs/>
          <w:lang w:val="es-US"/>
        </w:rPr>
      </w:pPr>
    </w:p>
    <w:p w14:paraId="1C26F42A" w14:textId="23276FD8" w:rsidR="006B5496" w:rsidRPr="00983B0E" w:rsidRDefault="006B5496" w:rsidP="006B5496">
      <w:pPr>
        <w:pStyle w:val="Prrafodelista"/>
        <w:numPr>
          <w:ilvl w:val="0"/>
          <w:numId w:val="12"/>
        </w:numPr>
        <w:tabs>
          <w:tab w:val="left" w:pos="709"/>
        </w:tabs>
        <w:spacing w:before="100" w:beforeAutospacing="1" w:after="100" w:afterAutospacing="1" w:line="360" w:lineRule="auto"/>
        <w:jc w:val="both"/>
        <w:rPr>
          <w:rFonts w:ascii="Palatino Linotype" w:hAnsi="Palatino Linotype"/>
          <w:bCs/>
          <w:lang w:val="es-US"/>
        </w:rPr>
      </w:pPr>
      <w:r w:rsidRPr="00983B0E">
        <w:rPr>
          <w:rFonts w:ascii="Palatino Linotype" w:hAnsi="Palatino Linotype"/>
          <w:b/>
          <w:bCs/>
          <w:lang w:val="es-US"/>
        </w:rPr>
        <w:t>“3.-ACTA 10.pdf”.-</w:t>
      </w:r>
      <w:r w:rsidR="000F6EEE" w:rsidRPr="00983B0E">
        <w:rPr>
          <w:rFonts w:ascii="Palatino Linotype" w:hAnsi="Palatino Linotype"/>
          <w:b/>
          <w:bCs/>
          <w:lang w:val="es-US"/>
        </w:rPr>
        <w:t xml:space="preserve"> </w:t>
      </w:r>
      <w:r w:rsidR="000F6EEE" w:rsidRPr="00983B0E">
        <w:rPr>
          <w:rFonts w:ascii="Palatino Linotype" w:hAnsi="Palatino Linotype"/>
          <w:bCs/>
          <w:lang w:val="es-US"/>
        </w:rPr>
        <w:t xml:space="preserve">consistente en el Acta de la Décima Sesión Extraordinaria del Comité de Transparencia del Municipio de Tenancingo  de fecha ocho (08) de octubre de dos mil veinte, mediante la cual se </w:t>
      </w:r>
      <w:r w:rsidR="005501EA" w:rsidRPr="00983B0E">
        <w:rPr>
          <w:rFonts w:ascii="Palatino Linotype" w:hAnsi="Palatino Linotype"/>
          <w:bCs/>
          <w:lang w:val="es-US"/>
        </w:rPr>
        <w:t xml:space="preserve">aprueba por el Comité de Transparencia la versión pública de los recibos de nómina y gafete de la </w:t>
      </w:r>
      <w:proofErr w:type="spellStart"/>
      <w:r w:rsidR="005501EA" w:rsidRPr="00983B0E">
        <w:rPr>
          <w:rFonts w:ascii="Palatino Linotype" w:hAnsi="Palatino Linotype"/>
          <w:bCs/>
          <w:lang w:val="es-US"/>
        </w:rPr>
        <w:t>persoan</w:t>
      </w:r>
      <w:proofErr w:type="spellEnd"/>
      <w:r w:rsidR="005501EA" w:rsidRPr="00983B0E">
        <w:rPr>
          <w:rFonts w:ascii="Palatino Linotype" w:hAnsi="Palatino Linotype"/>
          <w:bCs/>
          <w:lang w:val="es-US"/>
        </w:rPr>
        <w:t xml:space="preserve"> referida en la solicitud de información.</w:t>
      </w:r>
    </w:p>
    <w:p w14:paraId="3AFA6758" w14:textId="77777777" w:rsidR="005501EA" w:rsidRPr="00983B0E" w:rsidRDefault="005501EA" w:rsidP="005501EA">
      <w:pPr>
        <w:pStyle w:val="Prrafodelista"/>
        <w:tabs>
          <w:tab w:val="left" w:pos="709"/>
        </w:tabs>
        <w:spacing w:before="100" w:beforeAutospacing="1" w:after="100" w:afterAutospacing="1" w:line="360" w:lineRule="auto"/>
        <w:jc w:val="both"/>
        <w:rPr>
          <w:rFonts w:ascii="Palatino Linotype" w:hAnsi="Palatino Linotype"/>
          <w:bCs/>
          <w:lang w:val="es-US"/>
        </w:rPr>
      </w:pPr>
    </w:p>
    <w:p w14:paraId="4B079318" w14:textId="38B358DF" w:rsidR="006B5496" w:rsidRPr="00983B0E" w:rsidRDefault="006B5496" w:rsidP="006B5496">
      <w:pPr>
        <w:pStyle w:val="Prrafodelista"/>
        <w:numPr>
          <w:ilvl w:val="0"/>
          <w:numId w:val="12"/>
        </w:numPr>
        <w:tabs>
          <w:tab w:val="left" w:pos="709"/>
        </w:tabs>
        <w:spacing w:before="100" w:beforeAutospacing="1" w:after="100" w:afterAutospacing="1" w:line="360" w:lineRule="auto"/>
        <w:jc w:val="both"/>
        <w:rPr>
          <w:rFonts w:ascii="Palatino Linotype" w:hAnsi="Palatino Linotype"/>
          <w:bCs/>
          <w:lang w:val="es-US"/>
        </w:rPr>
      </w:pPr>
      <w:r w:rsidRPr="00983B0E">
        <w:rPr>
          <w:rFonts w:ascii="Palatino Linotype" w:hAnsi="Palatino Linotype"/>
          <w:b/>
          <w:bCs/>
          <w:lang w:val="es-US"/>
        </w:rPr>
        <w:t>“1.- 12 00164 AREA DE ADSCRIPCIÓN.pdf”.-</w:t>
      </w:r>
      <w:r w:rsidR="005501EA" w:rsidRPr="00983B0E">
        <w:rPr>
          <w:rFonts w:ascii="Palatino Linotype" w:hAnsi="Palatino Linotype"/>
          <w:b/>
          <w:bCs/>
          <w:lang w:val="es-US"/>
        </w:rPr>
        <w:t xml:space="preserve"> </w:t>
      </w:r>
      <w:proofErr w:type="spellStart"/>
      <w:r w:rsidR="005501EA" w:rsidRPr="00983B0E">
        <w:rPr>
          <w:rFonts w:ascii="Palatino Linotype" w:hAnsi="Palatino Linotype"/>
          <w:bCs/>
          <w:lang w:val="es-US"/>
        </w:rPr>
        <w:t>Consistent</w:t>
      </w:r>
      <w:proofErr w:type="spellEnd"/>
      <w:r w:rsidR="005501EA" w:rsidRPr="00983B0E">
        <w:rPr>
          <w:rFonts w:ascii="Palatino Linotype" w:hAnsi="Palatino Linotype"/>
          <w:bCs/>
          <w:lang w:val="es-US"/>
        </w:rPr>
        <w:t xml:space="preserve"> en el oficio número MTM058/DAE00/RH/863/2020 de fecha dos (02) de octubre de dos mil veinte suscrito por el Director de Administración.</w:t>
      </w:r>
    </w:p>
    <w:p w14:paraId="04849C4B" w14:textId="77777777" w:rsidR="009A750F" w:rsidRPr="00983B0E" w:rsidRDefault="009A750F" w:rsidP="009A750F">
      <w:pPr>
        <w:pStyle w:val="Prrafodelista"/>
        <w:tabs>
          <w:tab w:val="left" w:pos="851"/>
        </w:tabs>
        <w:spacing w:before="100" w:beforeAutospacing="1" w:after="100" w:afterAutospacing="1" w:line="360" w:lineRule="auto"/>
        <w:ind w:left="0"/>
        <w:jc w:val="both"/>
        <w:rPr>
          <w:rFonts w:ascii="Palatino Linotype" w:hAnsi="Palatino Linotype"/>
          <w:bCs/>
          <w:lang w:val="es-US"/>
        </w:rPr>
      </w:pPr>
    </w:p>
    <w:p w14:paraId="478B1D07" w14:textId="2DF92FEA" w:rsidR="009A750F" w:rsidRPr="00983B0E" w:rsidRDefault="009A750F" w:rsidP="006B5496">
      <w:pPr>
        <w:pStyle w:val="Prrafodelista"/>
        <w:tabs>
          <w:tab w:val="left" w:pos="709"/>
        </w:tabs>
        <w:spacing w:before="100" w:beforeAutospacing="1" w:after="100" w:afterAutospacing="1" w:line="360" w:lineRule="auto"/>
        <w:ind w:left="0"/>
        <w:jc w:val="both"/>
        <w:rPr>
          <w:rFonts w:ascii="Palatino Linotype" w:hAnsi="Palatino Linotype"/>
          <w:bCs/>
          <w:color w:val="000000" w:themeColor="text1"/>
        </w:rPr>
      </w:pPr>
      <w:r w:rsidRPr="00983B0E">
        <w:rPr>
          <w:rFonts w:ascii="Palatino Linotype" w:hAnsi="Palatino Linotype"/>
          <w:b/>
          <w:bCs/>
          <w:lang w:val="es-US"/>
        </w:rPr>
        <w:lastRenderedPageBreak/>
        <w:t>00</w:t>
      </w:r>
      <w:r w:rsidR="006B5496" w:rsidRPr="00983B0E">
        <w:rPr>
          <w:rFonts w:ascii="Palatino Linotype" w:hAnsi="Palatino Linotype"/>
          <w:b/>
          <w:bCs/>
          <w:lang w:val="es-US"/>
        </w:rPr>
        <w:t>166</w:t>
      </w:r>
      <w:r w:rsidRPr="00983B0E">
        <w:rPr>
          <w:rFonts w:ascii="Palatino Linotype" w:hAnsi="Palatino Linotype"/>
          <w:b/>
          <w:bCs/>
          <w:lang w:val="es-US"/>
        </w:rPr>
        <w:t>/</w:t>
      </w:r>
      <w:r w:rsidR="006B5496" w:rsidRPr="00983B0E">
        <w:rPr>
          <w:rFonts w:ascii="Palatino Linotype" w:hAnsi="Palatino Linotype"/>
          <w:b/>
          <w:bCs/>
          <w:lang w:val="es-US"/>
        </w:rPr>
        <w:t>TENANCIN</w:t>
      </w:r>
      <w:r w:rsidRPr="00983B0E">
        <w:rPr>
          <w:rFonts w:ascii="Palatino Linotype" w:hAnsi="Palatino Linotype"/>
          <w:b/>
          <w:bCs/>
          <w:lang w:val="es-US"/>
        </w:rPr>
        <w:t>/IP/2020</w:t>
      </w:r>
      <w:r w:rsidR="005E785A" w:rsidRPr="00983B0E">
        <w:rPr>
          <w:rFonts w:ascii="Palatino Linotype" w:hAnsi="Palatino Linotype"/>
          <w:b/>
          <w:bCs/>
          <w:lang w:val="es-US"/>
        </w:rPr>
        <w:t>:</w:t>
      </w:r>
      <w:r w:rsidR="006B5496" w:rsidRPr="00983B0E">
        <w:rPr>
          <w:rFonts w:ascii="Palatino Linotype" w:hAnsi="Palatino Linotype"/>
          <w:b/>
          <w:bCs/>
          <w:lang w:val="es-US"/>
        </w:rPr>
        <w:t xml:space="preserve"> </w:t>
      </w:r>
      <w:r w:rsidR="006B5496" w:rsidRPr="00983B0E">
        <w:rPr>
          <w:rFonts w:ascii="Palatino Linotype" w:hAnsi="Palatino Linotype"/>
          <w:bCs/>
          <w:lang w:val="es-US"/>
        </w:rPr>
        <w:t xml:space="preserve">en su respuesta adjuntó los archivos que a continuación se </w:t>
      </w:r>
      <w:proofErr w:type="gramStart"/>
      <w:r w:rsidR="006B5496" w:rsidRPr="00983B0E">
        <w:rPr>
          <w:rFonts w:ascii="Palatino Linotype" w:hAnsi="Palatino Linotype"/>
          <w:bCs/>
          <w:lang w:val="es-US"/>
        </w:rPr>
        <w:t>enlistan,</w:t>
      </w:r>
      <w:r w:rsidRPr="00983B0E">
        <w:rPr>
          <w:rFonts w:ascii="Palatino Linotype" w:hAnsi="Palatino Linotype"/>
          <w:bCs/>
        </w:rPr>
        <w:t>los</w:t>
      </w:r>
      <w:proofErr w:type="gramEnd"/>
      <w:r w:rsidRPr="00983B0E">
        <w:rPr>
          <w:rFonts w:ascii="Palatino Linotype" w:hAnsi="Palatino Linotype"/>
          <w:bCs/>
        </w:rPr>
        <w:t xml:space="preserve"> cuales se omiten su inserción por ser del conocimiento de las partes, aunado a que será </w:t>
      </w:r>
      <w:r w:rsidRPr="00983B0E">
        <w:rPr>
          <w:rFonts w:ascii="Palatino Linotype" w:hAnsi="Palatino Linotype"/>
          <w:bCs/>
          <w:color w:val="000000" w:themeColor="text1"/>
        </w:rPr>
        <w:t>materia de análisis en el considerando correspondiente</w:t>
      </w:r>
      <w:r w:rsidR="006B5496" w:rsidRPr="00983B0E">
        <w:rPr>
          <w:rFonts w:ascii="Palatino Linotype" w:hAnsi="Palatino Linotype"/>
          <w:bCs/>
          <w:color w:val="000000" w:themeColor="text1"/>
        </w:rPr>
        <w:t>:</w:t>
      </w:r>
    </w:p>
    <w:p w14:paraId="4BAFEF63" w14:textId="77777777" w:rsidR="00696521" w:rsidRPr="00983B0E" w:rsidRDefault="00696521" w:rsidP="006B5496">
      <w:pPr>
        <w:pStyle w:val="Prrafodelista"/>
        <w:tabs>
          <w:tab w:val="left" w:pos="709"/>
        </w:tabs>
        <w:spacing w:before="100" w:beforeAutospacing="1" w:after="100" w:afterAutospacing="1" w:line="360" w:lineRule="auto"/>
        <w:ind w:left="0"/>
        <w:jc w:val="both"/>
        <w:rPr>
          <w:rFonts w:ascii="Palatino Linotype" w:hAnsi="Palatino Linotype"/>
          <w:bCs/>
          <w:color w:val="000000" w:themeColor="text1"/>
        </w:rPr>
      </w:pPr>
    </w:p>
    <w:p w14:paraId="79E37B55" w14:textId="583FA3CD" w:rsidR="006B5496" w:rsidRPr="00983B0E" w:rsidRDefault="006B5496" w:rsidP="006B5496">
      <w:pPr>
        <w:pStyle w:val="Prrafodelista"/>
        <w:numPr>
          <w:ilvl w:val="0"/>
          <w:numId w:val="13"/>
        </w:numPr>
        <w:tabs>
          <w:tab w:val="left" w:pos="709"/>
        </w:tabs>
        <w:spacing w:before="100" w:beforeAutospacing="1" w:after="100" w:afterAutospacing="1" w:line="360" w:lineRule="auto"/>
        <w:jc w:val="both"/>
        <w:rPr>
          <w:rFonts w:ascii="Palatino Linotype" w:hAnsi="Palatino Linotype" w:cs="Arial"/>
        </w:rPr>
      </w:pPr>
      <w:r w:rsidRPr="00983B0E">
        <w:rPr>
          <w:rFonts w:ascii="Palatino Linotype" w:hAnsi="Palatino Linotype" w:cs="Arial"/>
        </w:rPr>
        <w:t>“</w:t>
      </w:r>
      <w:r w:rsidRPr="00983B0E">
        <w:rPr>
          <w:rFonts w:ascii="Palatino Linotype" w:hAnsi="Palatino Linotype" w:cs="Arial"/>
          <w:b/>
        </w:rPr>
        <w:t>R 00166 D. ECONOMICO.pdf”.-</w:t>
      </w:r>
      <w:r w:rsidR="005501EA" w:rsidRPr="00983B0E">
        <w:rPr>
          <w:rFonts w:ascii="Palatino Linotype" w:hAnsi="Palatino Linotype" w:cs="Arial"/>
          <w:b/>
        </w:rPr>
        <w:t xml:space="preserve"> </w:t>
      </w:r>
      <w:r w:rsidR="005501EA" w:rsidRPr="00983B0E">
        <w:rPr>
          <w:rFonts w:ascii="Palatino Linotype" w:hAnsi="Palatino Linotype" w:cs="Arial"/>
        </w:rPr>
        <w:t>consistente en el oficio número MTM058/D.E/681 de fecha treinta (30) de septiembre de dos mil veinte suscrito por la Directora de Desarrollo Económico y el oficio número PMT058/S.E/00111 de fecha veintiocho (28) de septiembre de dos mil veinte.</w:t>
      </w:r>
    </w:p>
    <w:p w14:paraId="1C7BCB6A" w14:textId="77777777" w:rsidR="005501EA" w:rsidRPr="00983B0E" w:rsidRDefault="005501EA" w:rsidP="005501EA">
      <w:pPr>
        <w:pStyle w:val="Prrafodelista"/>
        <w:tabs>
          <w:tab w:val="left" w:pos="709"/>
        </w:tabs>
        <w:spacing w:before="100" w:beforeAutospacing="1" w:after="100" w:afterAutospacing="1" w:line="360" w:lineRule="auto"/>
        <w:jc w:val="both"/>
        <w:rPr>
          <w:rFonts w:ascii="Palatino Linotype" w:hAnsi="Palatino Linotype" w:cs="Arial"/>
        </w:rPr>
      </w:pPr>
    </w:p>
    <w:p w14:paraId="43E5D882" w14:textId="7E9C9651" w:rsidR="006B5496" w:rsidRPr="00983B0E" w:rsidRDefault="006B5496" w:rsidP="006B5496">
      <w:pPr>
        <w:pStyle w:val="Prrafodelista"/>
        <w:numPr>
          <w:ilvl w:val="0"/>
          <w:numId w:val="13"/>
        </w:numPr>
        <w:tabs>
          <w:tab w:val="left" w:pos="709"/>
        </w:tabs>
        <w:spacing w:before="100" w:beforeAutospacing="1" w:after="100" w:afterAutospacing="1" w:line="360" w:lineRule="auto"/>
        <w:jc w:val="both"/>
        <w:rPr>
          <w:rFonts w:ascii="Palatino Linotype" w:hAnsi="Palatino Linotype" w:cs="Arial"/>
        </w:rPr>
      </w:pPr>
      <w:r w:rsidRPr="00983B0E">
        <w:rPr>
          <w:rFonts w:ascii="Palatino Linotype" w:hAnsi="Palatino Linotype" w:cs="Arial"/>
          <w:b/>
        </w:rPr>
        <w:t>“R 0016 ADMON.pdf”.-</w:t>
      </w:r>
      <w:r w:rsidR="005501EA" w:rsidRPr="00983B0E">
        <w:rPr>
          <w:rFonts w:ascii="Palatino Linotype" w:hAnsi="Palatino Linotype" w:cs="Arial"/>
          <w:b/>
        </w:rPr>
        <w:t xml:space="preserve"> </w:t>
      </w:r>
      <w:r w:rsidR="005501EA" w:rsidRPr="00983B0E">
        <w:rPr>
          <w:rFonts w:ascii="Palatino Linotype" w:hAnsi="Palatino Linotype" w:cs="Arial"/>
        </w:rPr>
        <w:t>consistente en el oficio número MTM058/DA/857 de fecha primero (01) de octubre de dos mil veinte, suscrito por el Director de Administración.</w:t>
      </w:r>
    </w:p>
    <w:p w14:paraId="316921CA" w14:textId="77777777" w:rsidR="006B5496" w:rsidRPr="00983B0E" w:rsidRDefault="006B5496" w:rsidP="006B5496">
      <w:pPr>
        <w:pStyle w:val="Prrafodelista"/>
        <w:tabs>
          <w:tab w:val="left" w:pos="709"/>
        </w:tabs>
        <w:spacing w:before="100" w:beforeAutospacing="1" w:after="100" w:afterAutospacing="1" w:line="360" w:lineRule="auto"/>
        <w:ind w:left="0"/>
        <w:jc w:val="both"/>
        <w:rPr>
          <w:rFonts w:ascii="Palatino Linotype" w:hAnsi="Palatino Linotype" w:cs="Arial"/>
        </w:rPr>
      </w:pPr>
    </w:p>
    <w:p w14:paraId="7BD45457" w14:textId="49652F28" w:rsidR="009A750F" w:rsidRPr="00983B0E" w:rsidRDefault="00E97369" w:rsidP="00467074">
      <w:pPr>
        <w:pStyle w:val="Prrafodelista"/>
        <w:numPr>
          <w:ilvl w:val="0"/>
          <w:numId w:val="1"/>
        </w:numPr>
        <w:spacing w:before="240" w:after="240" w:line="360" w:lineRule="auto"/>
        <w:ind w:left="0" w:firstLine="0"/>
        <w:jc w:val="both"/>
        <w:rPr>
          <w:rFonts w:ascii="Palatino Linotype" w:eastAsia="Calibri" w:hAnsi="Palatino Linotype" w:cs="Arial"/>
          <w:lang w:val="es-ES"/>
        </w:rPr>
      </w:pPr>
      <w:bookmarkStart w:id="3" w:name="_Ref507070922"/>
      <w:r w:rsidRPr="00983B0E">
        <w:rPr>
          <w:rFonts w:ascii="Palatino Linotype" w:hAnsi="Palatino Linotype"/>
        </w:rPr>
        <w:t>Inconforme con las respuestas, en fecha</w:t>
      </w:r>
      <w:r w:rsidR="006B5496" w:rsidRPr="00983B0E">
        <w:rPr>
          <w:rFonts w:ascii="Palatino Linotype" w:hAnsi="Palatino Linotype"/>
        </w:rPr>
        <w:t xml:space="preserve"> trece (13) de octubre </w:t>
      </w:r>
      <w:r w:rsidR="009A750F" w:rsidRPr="00983B0E">
        <w:rPr>
          <w:rFonts w:ascii="Palatino Linotype" w:hAnsi="Palatino Linotype"/>
        </w:rPr>
        <w:t xml:space="preserve">de dos mil veinte, el </w:t>
      </w:r>
      <w:r w:rsidRPr="00983B0E">
        <w:rPr>
          <w:rFonts w:ascii="Palatino Linotype" w:hAnsi="Palatino Linotype" w:cs="Arial"/>
          <w:b/>
        </w:rPr>
        <w:t>RECURRENTE</w:t>
      </w:r>
      <w:r w:rsidRPr="00983B0E">
        <w:rPr>
          <w:rFonts w:ascii="Palatino Linotype" w:hAnsi="Palatino Linotype"/>
        </w:rPr>
        <w:t>, a través del</w:t>
      </w:r>
      <w:r w:rsidRPr="00983B0E">
        <w:rPr>
          <w:rFonts w:ascii="Palatino Linotype" w:hAnsi="Palatino Linotype"/>
          <w:b/>
        </w:rPr>
        <w:t xml:space="preserve"> SAIMEX, </w:t>
      </w:r>
      <w:r w:rsidRPr="00983B0E">
        <w:rPr>
          <w:rFonts w:ascii="Palatino Linotype" w:hAnsi="Palatino Linotype"/>
        </w:rPr>
        <w:t xml:space="preserve">interpuso los recursos de revisión objeto del </w:t>
      </w:r>
      <w:r w:rsidRPr="00983B0E">
        <w:rPr>
          <w:rFonts w:ascii="Palatino Linotype" w:hAnsi="Palatino Linotype" w:cs="Arial"/>
        </w:rPr>
        <w:t>presente</w:t>
      </w:r>
      <w:r w:rsidRPr="00983B0E">
        <w:rPr>
          <w:rFonts w:ascii="Palatino Linotype" w:hAnsi="Palatino Linotype"/>
        </w:rPr>
        <w:t xml:space="preserve"> estudio, a los que se les asignaron los </w:t>
      </w:r>
      <w:r w:rsidRPr="00983B0E">
        <w:rPr>
          <w:rFonts w:ascii="Palatino Linotype" w:hAnsi="Palatino Linotype" w:cs="Arial"/>
        </w:rPr>
        <w:t>números al rubro citados, en los que señaló como acto impugnado, lo siguiente:</w:t>
      </w:r>
      <w:bookmarkEnd w:id="3"/>
    </w:p>
    <w:p w14:paraId="303D3C5B" w14:textId="384141B5" w:rsidR="00696521" w:rsidRPr="00983B0E" w:rsidRDefault="009A750F" w:rsidP="00467074">
      <w:pPr>
        <w:spacing w:line="360" w:lineRule="auto"/>
        <w:ind w:right="34"/>
        <w:jc w:val="both"/>
        <w:rPr>
          <w:rFonts w:ascii="Palatino Linotype" w:hAnsi="Palatino Linotype"/>
          <w:b/>
        </w:rPr>
      </w:pPr>
      <w:r w:rsidRPr="00983B0E">
        <w:rPr>
          <w:rFonts w:ascii="Palatino Linotype" w:hAnsi="Palatino Linotype"/>
          <w:b/>
        </w:rPr>
        <w:t>Recurso de revisión: 0</w:t>
      </w:r>
      <w:r w:rsidR="006B5496" w:rsidRPr="00983B0E">
        <w:rPr>
          <w:rFonts w:ascii="Palatino Linotype" w:hAnsi="Palatino Linotype"/>
          <w:b/>
        </w:rPr>
        <w:t>44</w:t>
      </w:r>
      <w:r w:rsidR="00D2316F" w:rsidRPr="00983B0E">
        <w:rPr>
          <w:rFonts w:ascii="Palatino Linotype" w:hAnsi="Palatino Linotype"/>
          <w:b/>
        </w:rPr>
        <w:t>58</w:t>
      </w:r>
      <w:r w:rsidRPr="00983B0E">
        <w:rPr>
          <w:rFonts w:ascii="Palatino Linotype" w:hAnsi="Palatino Linotype"/>
          <w:b/>
        </w:rPr>
        <w:t>/INFOEM/IP/RR/2020</w:t>
      </w:r>
    </w:p>
    <w:p w14:paraId="6F231185" w14:textId="30EC80DC" w:rsidR="001707D6" w:rsidRPr="00983B0E" w:rsidRDefault="009A750F" w:rsidP="00467074">
      <w:pPr>
        <w:pStyle w:val="Prrafodelista"/>
        <w:numPr>
          <w:ilvl w:val="0"/>
          <w:numId w:val="10"/>
        </w:numPr>
        <w:spacing w:line="360" w:lineRule="auto"/>
        <w:jc w:val="both"/>
        <w:rPr>
          <w:rFonts w:ascii="Palatino Linotype" w:hAnsi="Palatino Linotype"/>
        </w:rPr>
      </w:pPr>
      <w:bookmarkStart w:id="4" w:name="_Toc466982514"/>
      <w:bookmarkStart w:id="5" w:name="_Toc27589208"/>
      <w:bookmarkStart w:id="6" w:name="_Toc29395022"/>
      <w:bookmarkStart w:id="7" w:name="_Toc29481467"/>
      <w:bookmarkStart w:id="8" w:name="_Toc33113911"/>
      <w:bookmarkStart w:id="9" w:name="_Toc33643059"/>
      <w:bookmarkStart w:id="10" w:name="_Toc33724991"/>
      <w:bookmarkStart w:id="11" w:name="_Toc33726434"/>
      <w:bookmarkStart w:id="12" w:name="_Toc34157662"/>
      <w:bookmarkStart w:id="13" w:name="_Toc35003615"/>
      <w:bookmarkStart w:id="14" w:name="_Toc35535691"/>
      <w:bookmarkStart w:id="15" w:name="_Toc51262525"/>
      <w:bookmarkStart w:id="16" w:name="_Toc471908126"/>
      <w:bookmarkStart w:id="17" w:name="_Toc491791300"/>
      <w:bookmarkStart w:id="18" w:name="_Toc496726170"/>
      <w:bookmarkStart w:id="19" w:name="_Toc497242134"/>
      <w:bookmarkStart w:id="20" w:name="_Toc497292517"/>
      <w:bookmarkStart w:id="21" w:name="_Toc498503716"/>
      <w:bookmarkStart w:id="22" w:name="_Toc499568660"/>
      <w:bookmarkStart w:id="23" w:name="_Toc499568693"/>
      <w:bookmarkStart w:id="24" w:name="_Toc499665452"/>
      <w:bookmarkStart w:id="25" w:name="_Toc499729819"/>
      <w:bookmarkStart w:id="26" w:name="_Toc499835024"/>
      <w:bookmarkStart w:id="27" w:name="_Toc499835835"/>
      <w:bookmarkStart w:id="28" w:name="_Toc499835858"/>
      <w:bookmarkStart w:id="29" w:name="_Toc500264537"/>
      <w:bookmarkStart w:id="30" w:name="_Toc503290275"/>
      <w:bookmarkStart w:id="31" w:name="_Toc524009637"/>
      <w:bookmarkStart w:id="32" w:name="_Toc524009672"/>
      <w:bookmarkStart w:id="33" w:name="_Toc524602720"/>
      <w:bookmarkStart w:id="34" w:name="_Toc526365279"/>
      <w:bookmarkStart w:id="35" w:name="_Toc526365337"/>
      <w:bookmarkStart w:id="36" w:name="_Toc530067664"/>
      <w:bookmarkStart w:id="37" w:name="_Toc530067692"/>
      <w:bookmarkStart w:id="38" w:name="_Toc530067939"/>
      <w:bookmarkStart w:id="39" w:name="_Toc530590420"/>
      <w:bookmarkStart w:id="40" w:name="_Toc530593951"/>
      <w:bookmarkStart w:id="41" w:name="_Toc531190248"/>
      <w:bookmarkStart w:id="42" w:name="_Toc531190295"/>
      <w:bookmarkStart w:id="43" w:name="_Toc534908208"/>
      <w:bookmarkStart w:id="44" w:name="_Toc534909344"/>
      <w:bookmarkStart w:id="45" w:name="_Toc535353305"/>
      <w:bookmarkStart w:id="46" w:name="_Toc535353791"/>
      <w:bookmarkStart w:id="47" w:name="_Toc18436351"/>
      <w:bookmarkStart w:id="48" w:name="_Toc18436385"/>
      <w:bookmarkStart w:id="49" w:name="_Toc18513477"/>
      <w:bookmarkStart w:id="50" w:name="_Toc18513503"/>
      <w:bookmarkStart w:id="51" w:name="_Toc18606801"/>
      <w:bookmarkStart w:id="52" w:name="_Toc19723536"/>
      <w:bookmarkStart w:id="53" w:name="_Toc20322795"/>
      <w:bookmarkStart w:id="54" w:name="_Toc20323052"/>
      <w:bookmarkStart w:id="55" w:name="_Toc20323181"/>
      <w:bookmarkStart w:id="56" w:name="_Toc20420591"/>
      <w:bookmarkStart w:id="57" w:name="_Toc20421579"/>
      <w:bookmarkStart w:id="58" w:name="_Toc21027316"/>
      <w:bookmarkStart w:id="59" w:name="_Toc22660652"/>
      <w:bookmarkStart w:id="60" w:name="_Toc22811623"/>
      <w:bookmarkStart w:id="61" w:name="_Toc26436015"/>
      <w:r w:rsidRPr="00983B0E">
        <w:rPr>
          <w:rStyle w:val="Ttulo2Car"/>
          <w:rFonts w:ascii="Palatino Linotype" w:hAnsi="Palatino Linotype"/>
          <w:b/>
          <w:color w:val="auto"/>
          <w:sz w:val="24"/>
          <w:szCs w:val="24"/>
        </w:rPr>
        <w:t>Acto impugnado</w:t>
      </w:r>
      <w:bookmarkEnd w:id="4"/>
      <w:proofErr w:type="gramStart"/>
      <w:r w:rsidRPr="00983B0E">
        <w:rPr>
          <w:rStyle w:val="Ttulo2Car"/>
          <w:rFonts w:ascii="Palatino Linotype" w:hAnsi="Palatino Linotype"/>
          <w:b/>
          <w:color w:val="000000" w:themeColor="text1"/>
          <w:sz w:val="24"/>
          <w:szCs w:val="24"/>
        </w:rPr>
        <w:t>:</w:t>
      </w:r>
      <w:r w:rsidRPr="00983B0E">
        <w:rPr>
          <w:rStyle w:val="Ttulo2Car"/>
          <w:rFonts w:ascii="Palatino Linotype" w:hAnsi="Palatino Linotype"/>
          <w:b/>
          <w:i/>
          <w:color w:val="000000" w:themeColor="text1"/>
          <w:sz w:val="24"/>
          <w:szCs w:val="24"/>
        </w:rPr>
        <w:t xml:space="preserve"> </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r w:rsidR="001707D6" w:rsidRPr="00983B0E">
        <w:rPr>
          <w:rStyle w:val="Ttulo2Car"/>
          <w:rFonts w:ascii="Palatino Linotype" w:hAnsi="Palatino Linotype"/>
          <w:b/>
          <w:i/>
          <w:color w:val="000000" w:themeColor="text1"/>
          <w:sz w:val="24"/>
          <w:szCs w:val="24"/>
        </w:rPr>
        <w:t xml:space="preserve"> </w:t>
      </w:r>
      <w:r w:rsidR="001707D6" w:rsidRPr="00983B0E">
        <w:rPr>
          <w:rFonts w:ascii="Palatino Linotype" w:hAnsi="Palatino Linotype"/>
          <w:i/>
        </w:rPr>
        <w:t>“</w:t>
      </w:r>
      <w:proofErr w:type="spellStart"/>
      <w:proofErr w:type="gramEnd"/>
      <w:r w:rsidR="001707D6" w:rsidRPr="00983B0E">
        <w:rPr>
          <w:rFonts w:ascii="Palatino Linotype" w:hAnsi="Palatino Linotype"/>
          <w:i/>
          <w:color w:val="000000"/>
        </w:rPr>
        <w:t>aclaracion</w:t>
      </w:r>
      <w:proofErr w:type="spellEnd"/>
      <w:r w:rsidR="001707D6" w:rsidRPr="00983B0E">
        <w:rPr>
          <w:rFonts w:ascii="Palatino Linotype" w:hAnsi="Palatino Linotype"/>
          <w:i/>
          <w:color w:val="000000"/>
        </w:rPr>
        <w:t xml:space="preserve"> de información” (Sic).</w:t>
      </w:r>
    </w:p>
    <w:p w14:paraId="3B2AE2C3" w14:textId="77777777" w:rsidR="001707D6" w:rsidRPr="00983B0E" w:rsidRDefault="001707D6" w:rsidP="00467074">
      <w:pPr>
        <w:spacing w:line="360" w:lineRule="auto"/>
        <w:rPr>
          <w:rFonts w:ascii="Palatino Linotype" w:eastAsiaTheme="minorEastAsia" w:hAnsi="Palatino Linotype" w:cstheme="minorBidi"/>
          <w:lang w:val="es-ES_tradnl" w:eastAsia="es-ES"/>
        </w:rPr>
      </w:pPr>
      <w:bookmarkStart w:id="62" w:name="_Toc466982515"/>
      <w:bookmarkStart w:id="63" w:name="_Toc27589209"/>
      <w:bookmarkStart w:id="64" w:name="_Toc29395023"/>
      <w:bookmarkStart w:id="65" w:name="_Toc29481468"/>
      <w:bookmarkStart w:id="66" w:name="_Toc33113912"/>
      <w:bookmarkStart w:id="67" w:name="_Toc33643060"/>
      <w:bookmarkStart w:id="68" w:name="_Toc33724992"/>
      <w:bookmarkStart w:id="69" w:name="_Toc33726435"/>
      <w:bookmarkStart w:id="70" w:name="_Toc34157663"/>
      <w:bookmarkStart w:id="71" w:name="_Toc35003616"/>
      <w:bookmarkStart w:id="72" w:name="_Toc35535692"/>
      <w:bookmarkStart w:id="73" w:name="_Toc51262526"/>
      <w:bookmarkStart w:id="74" w:name="_Toc471908127"/>
      <w:bookmarkStart w:id="75" w:name="_Toc491791301"/>
      <w:bookmarkStart w:id="76" w:name="_Toc496726171"/>
      <w:bookmarkStart w:id="77" w:name="_Toc497242135"/>
      <w:bookmarkStart w:id="78" w:name="_Toc497292518"/>
      <w:bookmarkStart w:id="79" w:name="_Toc498503717"/>
      <w:bookmarkStart w:id="80" w:name="_Toc499568661"/>
      <w:bookmarkStart w:id="81" w:name="_Toc499568694"/>
      <w:bookmarkStart w:id="82" w:name="_Toc499665453"/>
      <w:bookmarkStart w:id="83" w:name="_Toc499729820"/>
      <w:bookmarkStart w:id="84" w:name="_Toc499835025"/>
      <w:bookmarkStart w:id="85" w:name="_Toc499835836"/>
      <w:bookmarkStart w:id="86" w:name="_Toc499835859"/>
      <w:bookmarkStart w:id="87" w:name="_Toc500264538"/>
      <w:bookmarkStart w:id="88" w:name="_Toc503290276"/>
      <w:bookmarkStart w:id="89" w:name="_Toc524009638"/>
      <w:bookmarkStart w:id="90" w:name="_Toc524009673"/>
      <w:bookmarkStart w:id="91" w:name="_Toc524602721"/>
      <w:bookmarkStart w:id="92" w:name="_Toc526365280"/>
      <w:bookmarkStart w:id="93" w:name="_Toc526365338"/>
      <w:bookmarkStart w:id="94" w:name="_Toc530067665"/>
      <w:bookmarkStart w:id="95" w:name="_Toc530067693"/>
      <w:bookmarkStart w:id="96" w:name="_Toc530067940"/>
      <w:bookmarkStart w:id="97" w:name="_Toc530590421"/>
      <w:bookmarkStart w:id="98" w:name="_Toc530593952"/>
      <w:bookmarkStart w:id="99" w:name="_Toc531190249"/>
      <w:bookmarkStart w:id="100" w:name="_Toc531190296"/>
      <w:bookmarkStart w:id="101" w:name="_Toc534908209"/>
      <w:bookmarkStart w:id="102" w:name="_Toc534909345"/>
      <w:bookmarkStart w:id="103" w:name="_Toc535353306"/>
      <w:bookmarkStart w:id="104" w:name="_Toc535353792"/>
      <w:bookmarkStart w:id="105" w:name="_Toc18436352"/>
      <w:bookmarkStart w:id="106" w:name="_Toc18436386"/>
      <w:bookmarkStart w:id="107" w:name="_Toc18513478"/>
      <w:bookmarkStart w:id="108" w:name="_Toc18513504"/>
      <w:bookmarkStart w:id="109" w:name="_Toc18606802"/>
      <w:bookmarkStart w:id="110" w:name="_Toc19723537"/>
      <w:bookmarkStart w:id="111" w:name="_Toc20322796"/>
      <w:bookmarkStart w:id="112" w:name="_Toc20323053"/>
      <w:bookmarkStart w:id="113" w:name="_Toc20323182"/>
      <w:bookmarkStart w:id="114" w:name="_Toc20420592"/>
      <w:bookmarkStart w:id="115" w:name="_Toc20421580"/>
      <w:bookmarkStart w:id="116" w:name="_Toc21027317"/>
      <w:bookmarkStart w:id="117" w:name="_Toc22660653"/>
      <w:bookmarkStart w:id="118" w:name="_Toc22811624"/>
      <w:bookmarkStart w:id="119" w:name="_Toc26436016"/>
    </w:p>
    <w:p w14:paraId="178A50A1" w14:textId="78324A34" w:rsidR="001707D6" w:rsidRPr="00983B0E" w:rsidRDefault="009A750F" w:rsidP="00467074">
      <w:pPr>
        <w:pStyle w:val="Prrafodelista"/>
        <w:numPr>
          <w:ilvl w:val="0"/>
          <w:numId w:val="10"/>
        </w:numPr>
        <w:spacing w:line="360" w:lineRule="auto"/>
        <w:jc w:val="both"/>
        <w:rPr>
          <w:rFonts w:ascii="Palatino Linotype" w:hAnsi="Palatino Linotype"/>
          <w:i/>
        </w:rPr>
      </w:pPr>
      <w:r w:rsidRPr="00983B0E">
        <w:rPr>
          <w:rStyle w:val="Ttulo2Car"/>
          <w:rFonts w:ascii="Palatino Linotype" w:hAnsi="Palatino Linotype"/>
          <w:b/>
          <w:color w:val="000000" w:themeColor="text1"/>
          <w:sz w:val="24"/>
          <w:szCs w:val="24"/>
        </w:rPr>
        <w:t>Razones o Motivos de inconformidad</w: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r w:rsidR="001707D6" w:rsidRPr="00983B0E">
        <w:rPr>
          <w:rStyle w:val="Ttulo2Car"/>
          <w:rFonts w:ascii="Palatino Linotype" w:hAnsi="Palatino Linotype"/>
          <w:b/>
          <w:color w:val="000000" w:themeColor="text1"/>
          <w:sz w:val="24"/>
          <w:szCs w:val="24"/>
        </w:rPr>
        <w:t>: “</w:t>
      </w:r>
      <w:r w:rsidR="001707D6" w:rsidRPr="00983B0E">
        <w:rPr>
          <w:rFonts w:ascii="Palatino Linotype" w:hAnsi="Palatino Linotype"/>
          <w:i/>
          <w:color w:val="000000"/>
        </w:rPr>
        <w:t xml:space="preserve">Saber en base a la información proporcionada porque el </w:t>
      </w:r>
      <w:proofErr w:type="spellStart"/>
      <w:r w:rsidR="001707D6" w:rsidRPr="00983B0E">
        <w:rPr>
          <w:rFonts w:ascii="Palatino Linotype" w:hAnsi="Palatino Linotype"/>
          <w:i/>
          <w:color w:val="000000"/>
        </w:rPr>
        <w:t>numero</w:t>
      </w:r>
      <w:proofErr w:type="spellEnd"/>
      <w:r w:rsidR="001707D6" w:rsidRPr="00983B0E">
        <w:rPr>
          <w:rFonts w:ascii="Palatino Linotype" w:hAnsi="Palatino Linotype"/>
          <w:i/>
          <w:color w:val="000000"/>
        </w:rPr>
        <w:t xml:space="preserve"> de </w:t>
      </w:r>
      <w:proofErr w:type="spellStart"/>
      <w:r w:rsidR="001707D6" w:rsidRPr="00983B0E">
        <w:rPr>
          <w:rFonts w:ascii="Palatino Linotype" w:hAnsi="Palatino Linotype"/>
          <w:i/>
          <w:color w:val="000000"/>
        </w:rPr>
        <w:t>issemym</w:t>
      </w:r>
      <w:proofErr w:type="spellEnd"/>
      <w:r w:rsidR="001707D6" w:rsidRPr="00983B0E">
        <w:rPr>
          <w:rFonts w:ascii="Palatino Linotype" w:hAnsi="Palatino Linotype"/>
          <w:i/>
          <w:color w:val="000000"/>
        </w:rPr>
        <w:t xml:space="preserve"> no fue testado, ni presenta deducciones </w:t>
      </w:r>
      <w:r w:rsidR="001707D6" w:rsidRPr="00983B0E">
        <w:rPr>
          <w:rFonts w:ascii="Palatino Linotype" w:hAnsi="Palatino Linotype"/>
          <w:i/>
          <w:color w:val="000000"/>
        </w:rPr>
        <w:lastRenderedPageBreak/>
        <w:t xml:space="preserve">con respecto a este rubro. </w:t>
      </w:r>
      <w:proofErr w:type="spellStart"/>
      <w:r w:rsidR="001707D6" w:rsidRPr="00983B0E">
        <w:rPr>
          <w:rFonts w:ascii="Palatino Linotype" w:hAnsi="Palatino Linotype"/>
          <w:i/>
          <w:color w:val="000000"/>
        </w:rPr>
        <w:t>Cuales</w:t>
      </w:r>
      <w:proofErr w:type="spellEnd"/>
      <w:r w:rsidR="001707D6" w:rsidRPr="00983B0E">
        <w:rPr>
          <w:rFonts w:ascii="Palatino Linotype" w:hAnsi="Palatino Linotype"/>
          <w:i/>
          <w:color w:val="000000"/>
        </w:rPr>
        <w:t xml:space="preserve"> son los criterios para que un auxiliar administrativo que cuenta con una carretera técnica a nivel de preparación escolar perciba un sueldo mensual de 17,000.00 ? solicito el tabulador salarial para verificar que el puesto y categoría de auxiliar administrativo percibe esa cantidad plasmada en el recibo de </w:t>
      </w:r>
      <w:proofErr w:type="spellStart"/>
      <w:r w:rsidR="001707D6" w:rsidRPr="00983B0E">
        <w:rPr>
          <w:rFonts w:ascii="Palatino Linotype" w:hAnsi="Palatino Linotype"/>
          <w:i/>
          <w:color w:val="000000"/>
        </w:rPr>
        <w:t>nomina</w:t>
      </w:r>
      <w:proofErr w:type="spellEnd"/>
      <w:r w:rsidR="001707D6" w:rsidRPr="00983B0E">
        <w:rPr>
          <w:rFonts w:ascii="Palatino Linotype" w:hAnsi="Palatino Linotype"/>
          <w:i/>
          <w:color w:val="000000"/>
        </w:rPr>
        <w:t xml:space="preserve"> del c. </w:t>
      </w:r>
      <w:r w:rsidR="00893E33" w:rsidRPr="00893E33">
        <w:rPr>
          <w:rFonts w:ascii="Palatino Linotype" w:hAnsi="Palatino Linotype"/>
          <w:i/>
          <w:color w:val="000000"/>
          <w:highlight w:val="black"/>
        </w:rPr>
        <w:t>-----------------------------------</w:t>
      </w:r>
      <w:r w:rsidR="001707D6" w:rsidRPr="00983B0E">
        <w:rPr>
          <w:rFonts w:ascii="Palatino Linotype" w:hAnsi="Palatino Linotype"/>
          <w:i/>
          <w:color w:val="000000"/>
        </w:rPr>
        <w:t xml:space="preserve"> </w:t>
      </w:r>
      <w:proofErr w:type="spellStart"/>
      <w:r w:rsidR="001707D6" w:rsidRPr="00983B0E">
        <w:rPr>
          <w:rFonts w:ascii="Palatino Linotype" w:hAnsi="Palatino Linotype"/>
          <w:i/>
          <w:color w:val="000000"/>
        </w:rPr>
        <w:t>asi</w:t>
      </w:r>
      <w:proofErr w:type="spellEnd"/>
      <w:r w:rsidR="001707D6" w:rsidRPr="00983B0E">
        <w:rPr>
          <w:rFonts w:ascii="Palatino Linotype" w:hAnsi="Palatino Linotype"/>
          <w:i/>
          <w:color w:val="000000"/>
        </w:rPr>
        <w:t xml:space="preserve"> mismo solicito lista de asistencia </w:t>
      </w:r>
      <w:proofErr w:type="spellStart"/>
      <w:r w:rsidR="001707D6" w:rsidRPr="00983B0E">
        <w:rPr>
          <w:rFonts w:ascii="Palatino Linotype" w:hAnsi="Palatino Linotype"/>
          <w:i/>
          <w:color w:val="000000"/>
        </w:rPr>
        <w:t>ara</w:t>
      </w:r>
      <w:proofErr w:type="spellEnd"/>
      <w:r w:rsidR="001707D6" w:rsidRPr="00983B0E">
        <w:rPr>
          <w:rFonts w:ascii="Palatino Linotype" w:hAnsi="Palatino Linotype"/>
          <w:i/>
          <w:color w:val="000000"/>
        </w:rPr>
        <w:t xml:space="preserve"> verificar la información del periodo vacacional así como de los permisos” (Sic)</w:t>
      </w:r>
    </w:p>
    <w:p w14:paraId="715B729A" w14:textId="57A0BDD8" w:rsidR="009A750F" w:rsidRPr="00983B0E" w:rsidRDefault="009A750F" w:rsidP="00467074">
      <w:pPr>
        <w:spacing w:line="360" w:lineRule="auto"/>
        <w:jc w:val="both"/>
        <w:rPr>
          <w:rFonts w:ascii="Palatino Linotype" w:hAnsi="Palatino Linotype"/>
          <w:i/>
        </w:rPr>
      </w:pPr>
    </w:p>
    <w:p w14:paraId="2E28B323" w14:textId="1005E6B2" w:rsidR="009A750F" w:rsidRPr="00983B0E" w:rsidRDefault="009A750F" w:rsidP="00467074">
      <w:pPr>
        <w:spacing w:line="360" w:lineRule="auto"/>
        <w:ind w:right="34"/>
        <w:jc w:val="both"/>
        <w:rPr>
          <w:rFonts w:ascii="Palatino Linotype" w:hAnsi="Palatino Linotype"/>
          <w:b/>
        </w:rPr>
      </w:pPr>
      <w:r w:rsidRPr="00983B0E">
        <w:rPr>
          <w:rFonts w:ascii="Palatino Linotype" w:hAnsi="Palatino Linotype"/>
          <w:b/>
        </w:rPr>
        <w:t>Recurso de revisión: 0</w:t>
      </w:r>
      <w:r w:rsidR="006B5496" w:rsidRPr="00983B0E">
        <w:rPr>
          <w:rFonts w:ascii="Palatino Linotype" w:hAnsi="Palatino Linotype"/>
          <w:b/>
        </w:rPr>
        <w:t>4459</w:t>
      </w:r>
      <w:r w:rsidRPr="00983B0E">
        <w:rPr>
          <w:rFonts w:ascii="Palatino Linotype" w:hAnsi="Palatino Linotype"/>
          <w:b/>
        </w:rPr>
        <w:t>/INFOEM/IP/RR/2020</w:t>
      </w:r>
    </w:p>
    <w:p w14:paraId="7264852E" w14:textId="46CA5468" w:rsidR="001707D6" w:rsidRPr="00983B0E" w:rsidRDefault="009A750F" w:rsidP="00467074">
      <w:pPr>
        <w:pStyle w:val="Prrafodelista"/>
        <w:numPr>
          <w:ilvl w:val="0"/>
          <w:numId w:val="11"/>
        </w:numPr>
        <w:spacing w:line="360" w:lineRule="auto"/>
      </w:pPr>
      <w:r w:rsidRPr="00983B0E">
        <w:rPr>
          <w:rStyle w:val="Ttulo2Car"/>
          <w:rFonts w:ascii="Palatino Linotype" w:hAnsi="Palatino Linotype"/>
          <w:b/>
          <w:color w:val="auto"/>
          <w:sz w:val="24"/>
          <w:szCs w:val="24"/>
        </w:rPr>
        <w:t>Acto impugnado</w:t>
      </w:r>
      <w:r w:rsidRPr="00983B0E">
        <w:rPr>
          <w:rStyle w:val="Ttulo2Car"/>
          <w:rFonts w:ascii="Palatino Linotype" w:hAnsi="Palatino Linotype"/>
          <w:b/>
          <w:color w:val="000000" w:themeColor="text1"/>
          <w:sz w:val="24"/>
          <w:szCs w:val="24"/>
        </w:rPr>
        <w:t>:</w:t>
      </w:r>
      <w:r w:rsidRPr="00983B0E">
        <w:rPr>
          <w:rStyle w:val="Ttulo2Car"/>
          <w:rFonts w:ascii="Palatino Linotype" w:hAnsi="Palatino Linotype"/>
          <w:b/>
          <w:i/>
          <w:color w:val="000000" w:themeColor="text1"/>
          <w:sz w:val="24"/>
          <w:szCs w:val="24"/>
        </w:rPr>
        <w:t xml:space="preserve"> </w:t>
      </w:r>
      <w:r w:rsidR="00467074" w:rsidRPr="00983B0E">
        <w:rPr>
          <w:rStyle w:val="Ttulo2Car"/>
          <w:rFonts w:ascii="Palatino Linotype" w:hAnsi="Palatino Linotype"/>
          <w:b/>
          <w:i/>
          <w:color w:val="000000" w:themeColor="text1"/>
          <w:sz w:val="24"/>
          <w:szCs w:val="24"/>
        </w:rPr>
        <w:t>“</w:t>
      </w:r>
      <w:proofErr w:type="spellStart"/>
      <w:r w:rsidR="001707D6" w:rsidRPr="00983B0E">
        <w:rPr>
          <w:rFonts w:ascii="Palatino Linotype" w:hAnsi="Palatino Linotype"/>
          <w:i/>
          <w:color w:val="000000"/>
        </w:rPr>
        <w:t>inormacion</w:t>
      </w:r>
      <w:proofErr w:type="spellEnd"/>
      <w:r w:rsidR="001707D6" w:rsidRPr="00983B0E">
        <w:rPr>
          <w:rFonts w:ascii="Palatino Linotype" w:hAnsi="Palatino Linotype"/>
          <w:i/>
          <w:color w:val="000000"/>
        </w:rPr>
        <w:t xml:space="preserve"> incompleta</w:t>
      </w:r>
      <w:r w:rsidR="00467074" w:rsidRPr="00983B0E">
        <w:rPr>
          <w:rFonts w:ascii="Palatino Linotype" w:hAnsi="Palatino Linotype"/>
          <w:i/>
          <w:color w:val="000000"/>
        </w:rPr>
        <w:t>” (Sic).</w:t>
      </w:r>
    </w:p>
    <w:p w14:paraId="5B14F9FD" w14:textId="77777777" w:rsidR="00467074" w:rsidRPr="00983B0E" w:rsidRDefault="00467074" w:rsidP="00467074">
      <w:pPr>
        <w:pStyle w:val="Prrafodelista"/>
        <w:spacing w:line="360" w:lineRule="auto"/>
      </w:pPr>
    </w:p>
    <w:p w14:paraId="535FE8CE" w14:textId="1137FEF4" w:rsidR="001707D6" w:rsidRPr="00983B0E" w:rsidRDefault="009A750F" w:rsidP="00467074">
      <w:pPr>
        <w:pStyle w:val="Prrafodelista"/>
        <w:numPr>
          <w:ilvl w:val="0"/>
          <w:numId w:val="11"/>
        </w:numPr>
        <w:spacing w:line="360" w:lineRule="auto"/>
        <w:jc w:val="both"/>
        <w:rPr>
          <w:rFonts w:ascii="Palatino Linotype" w:hAnsi="Palatino Linotype"/>
        </w:rPr>
      </w:pPr>
      <w:r w:rsidRPr="00983B0E">
        <w:rPr>
          <w:rStyle w:val="Ttulo2Car"/>
          <w:rFonts w:ascii="Palatino Linotype" w:hAnsi="Palatino Linotype"/>
          <w:b/>
          <w:i/>
          <w:color w:val="000000" w:themeColor="text1"/>
          <w:sz w:val="24"/>
          <w:szCs w:val="24"/>
        </w:rPr>
        <w:t>Razones o Motivos de inconformidad</w:t>
      </w:r>
      <w:r w:rsidR="00467074" w:rsidRPr="00983B0E">
        <w:rPr>
          <w:rStyle w:val="Ttulo2Car"/>
          <w:rFonts w:ascii="Palatino Linotype" w:eastAsiaTheme="minorEastAsia" w:hAnsi="Palatino Linotype" w:cstheme="minorBidi"/>
          <w:color w:val="auto"/>
          <w:sz w:val="24"/>
          <w:szCs w:val="24"/>
          <w:lang w:val="es-ES_tradnl" w:eastAsia="es-ES"/>
        </w:rPr>
        <w:t>: “</w:t>
      </w:r>
      <w:r w:rsidR="001707D6" w:rsidRPr="00983B0E">
        <w:rPr>
          <w:rFonts w:ascii="Palatino Linotype" w:hAnsi="Palatino Linotype"/>
          <w:i/>
          <w:color w:val="000000"/>
        </w:rPr>
        <w:t xml:space="preserve">Se solicita que se </w:t>
      </w:r>
      <w:proofErr w:type="spellStart"/>
      <w:r w:rsidR="001707D6" w:rsidRPr="00983B0E">
        <w:rPr>
          <w:rFonts w:ascii="Palatino Linotype" w:hAnsi="Palatino Linotype"/>
          <w:i/>
          <w:color w:val="000000"/>
        </w:rPr>
        <w:t>envie</w:t>
      </w:r>
      <w:proofErr w:type="spellEnd"/>
      <w:r w:rsidR="001707D6" w:rsidRPr="00983B0E">
        <w:rPr>
          <w:rFonts w:ascii="Palatino Linotype" w:hAnsi="Palatino Linotype"/>
          <w:i/>
          <w:color w:val="000000"/>
        </w:rPr>
        <w:t xml:space="preserve"> el fundamento legal de los lineamientos </w:t>
      </w:r>
      <w:proofErr w:type="spellStart"/>
      <w:r w:rsidR="001707D6" w:rsidRPr="00983B0E">
        <w:rPr>
          <w:rFonts w:ascii="Palatino Linotype" w:hAnsi="Palatino Linotype"/>
          <w:i/>
          <w:color w:val="000000"/>
        </w:rPr>
        <w:t>especificamente</w:t>
      </w:r>
      <w:proofErr w:type="spellEnd"/>
      <w:r w:rsidR="001707D6" w:rsidRPr="00983B0E">
        <w:rPr>
          <w:rFonts w:ascii="Palatino Linotype" w:hAnsi="Palatino Linotype"/>
          <w:i/>
          <w:color w:val="000000"/>
        </w:rPr>
        <w:t xml:space="preserve"> la fracción a la que se hace referencia en su oficio de </w:t>
      </w:r>
      <w:proofErr w:type="spellStart"/>
      <w:r w:rsidR="001707D6" w:rsidRPr="00983B0E">
        <w:rPr>
          <w:rFonts w:ascii="Palatino Linotype" w:hAnsi="Palatino Linotype"/>
          <w:i/>
          <w:color w:val="000000"/>
        </w:rPr>
        <w:t>contestacion</w:t>
      </w:r>
      <w:proofErr w:type="spellEnd"/>
      <w:r w:rsidR="001707D6" w:rsidRPr="00983B0E">
        <w:rPr>
          <w:rFonts w:ascii="Palatino Linotype" w:hAnsi="Palatino Linotype"/>
          <w:i/>
          <w:color w:val="000000"/>
        </w:rPr>
        <w:t xml:space="preserve"> del subdirector de empleo, requiero saber bajo que nombre se dio de alta el tutor del ayuntamiento para solicitar dicha </w:t>
      </w:r>
      <w:proofErr w:type="spellStart"/>
      <w:r w:rsidR="001707D6" w:rsidRPr="00983B0E">
        <w:rPr>
          <w:rFonts w:ascii="Palatino Linotype" w:hAnsi="Palatino Linotype"/>
          <w:i/>
          <w:color w:val="000000"/>
        </w:rPr>
        <w:t>informacion</w:t>
      </w:r>
      <w:proofErr w:type="spellEnd"/>
      <w:r w:rsidR="001707D6" w:rsidRPr="00983B0E">
        <w:rPr>
          <w:rFonts w:ascii="Palatino Linotype" w:hAnsi="Palatino Linotype"/>
          <w:i/>
          <w:color w:val="000000"/>
        </w:rPr>
        <w:t xml:space="preserve"> directamente a transparencia de programa </w:t>
      </w:r>
      <w:proofErr w:type="spellStart"/>
      <w:r w:rsidR="001707D6" w:rsidRPr="00983B0E">
        <w:rPr>
          <w:rFonts w:ascii="Palatino Linotype" w:hAnsi="Palatino Linotype"/>
          <w:i/>
          <w:color w:val="000000"/>
        </w:rPr>
        <w:t>jovenes</w:t>
      </w:r>
      <w:proofErr w:type="spellEnd"/>
      <w:r w:rsidR="001707D6" w:rsidRPr="00983B0E">
        <w:rPr>
          <w:rFonts w:ascii="Palatino Linotype" w:hAnsi="Palatino Linotype"/>
          <w:i/>
          <w:color w:val="000000"/>
        </w:rPr>
        <w:t xml:space="preserve"> construyendo el </w:t>
      </w:r>
      <w:proofErr w:type="spellStart"/>
      <w:r w:rsidR="001707D6" w:rsidRPr="00983B0E">
        <w:rPr>
          <w:rFonts w:ascii="Palatino Linotype" w:hAnsi="Palatino Linotype"/>
          <w:i/>
          <w:color w:val="000000"/>
        </w:rPr>
        <w:t>fuuro</w:t>
      </w:r>
      <w:proofErr w:type="spellEnd"/>
      <w:r w:rsidR="001707D6" w:rsidRPr="00983B0E">
        <w:rPr>
          <w:rFonts w:ascii="Palatino Linotype" w:hAnsi="Palatino Linotype"/>
          <w:i/>
          <w:color w:val="000000"/>
        </w:rPr>
        <w:t xml:space="preserve"> por otro lado la pregunta de cuantos jóvenes fueron contratados no se contesta, no estoy solicitando datos personales sino el </w:t>
      </w:r>
      <w:proofErr w:type="spellStart"/>
      <w:r w:rsidR="001707D6" w:rsidRPr="00983B0E">
        <w:rPr>
          <w:rFonts w:ascii="Palatino Linotype" w:hAnsi="Palatino Linotype"/>
          <w:i/>
          <w:color w:val="000000"/>
        </w:rPr>
        <w:t>numero,turnar</w:t>
      </w:r>
      <w:proofErr w:type="spellEnd"/>
      <w:r w:rsidR="001707D6" w:rsidRPr="00983B0E">
        <w:rPr>
          <w:rFonts w:ascii="Palatino Linotype" w:hAnsi="Palatino Linotype"/>
          <w:i/>
          <w:color w:val="000000"/>
        </w:rPr>
        <w:t xml:space="preserve"> la solicitud a quien si cuente con dicha </w:t>
      </w:r>
      <w:proofErr w:type="spellStart"/>
      <w:r w:rsidR="001707D6" w:rsidRPr="00983B0E">
        <w:rPr>
          <w:rFonts w:ascii="Palatino Linotype" w:hAnsi="Palatino Linotype"/>
          <w:i/>
          <w:color w:val="000000"/>
        </w:rPr>
        <w:t>informacion</w:t>
      </w:r>
      <w:proofErr w:type="spellEnd"/>
      <w:r w:rsidR="001707D6" w:rsidRPr="00983B0E">
        <w:rPr>
          <w:rFonts w:ascii="Palatino Linotype" w:hAnsi="Palatino Linotype"/>
          <w:i/>
          <w:color w:val="000000"/>
        </w:rPr>
        <w:t>.</w:t>
      </w:r>
      <w:r w:rsidR="00467074" w:rsidRPr="00983B0E">
        <w:rPr>
          <w:rFonts w:ascii="Palatino Linotype" w:hAnsi="Palatino Linotype"/>
          <w:i/>
          <w:color w:val="000000"/>
        </w:rPr>
        <w:t>” (Sic).</w:t>
      </w:r>
    </w:p>
    <w:p w14:paraId="301824DC" w14:textId="77777777" w:rsidR="006B5496" w:rsidRPr="00983B0E" w:rsidRDefault="006B5496" w:rsidP="006B5496">
      <w:pPr>
        <w:pStyle w:val="Prrafodelista"/>
        <w:spacing w:line="360" w:lineRule="auto"/>
        <w:jc w:val="both"/>
        <w:rPr>
          <w:rFonts w:ascii="Palatino Linotype" w:hAnsi="Palatino Linotype"/>
        </w:rPr>
      </w:pPr>
    </w:p>
    <w:p w14:paraId="247A7100" w14:textId="3B535D38" w:rsidR="00E97369" w:rsidRPr="00983B0E" w:rsidRDefault="00846BF1" w:rsidP="000007B0">
      <w:pPr>
        <w:pStyle w:val="Prrafodelista"/>
        <w:numPr>
          <w:ilvl w:val="0"/>
          <w:numId w:val="1"/>
        </w:numPr>
        <w:spacing w:before="240" w:after="240" w:line="360" w:lineRule="auto"/>
        <w:ind w:left="0" w:firstLine="0"/>
        <w:jc w:val="both"/>
        <w:rPr>
          <w:rFonts w:ascii="Palatino Linotype" w:eastAsia="Calibri" w:hAnsi="Palatino Linotype" w:cs="Arial"/>
          <w:lang w:val="es-ES"/>
        </w:rPr>
      </w:pPr>
      <w:r w:rsidRPr="00983B0E">
        <w:rPr>
          <w:rFonts w:ascii="Palatino Linotype" w:hAnsi="Palatino Linotype" w:cs="Arial"/>
        </w:rPr>
        <w:t>L</w:t>
      </w:r>
      <w:r w:rsidR="00E97369" w:rsidRPr="00983B0E">
        <w:rPr>
          <w:rFonts w:ascii="Palatino Linotype" w:hAnsi="Palatino Linotype" w:cs="Arial"/>
        </w:rPr>
        <w:t xml:space="preserve">os recursos de que se trata se enviaron electrónicamente al Instituto de Transparencia, Acceso a la Información Pública y Protección de </w:t>
      </w:r>
      <w:r w:rsidR="00E97369" w:rsidRPr="00983B0E">
        <w:rPr>
          <w:rFonts w:ascii="Palatino Linotype" w:hAnsi="Palatino Linotype"/>
        </w:rPr>
        <w:t>Datos</w:t>
      </w:r>
      <w:r w:rsidR="00E97369" w:rsidRPr="00983B0E">
        <w:rPr>
          <w:rFonts w:ascii="Palatino Linotype" w:hAnsi="Palatino Linotype" w:cs="Arial"/>
        </w:rPr>
        <w:t xml:space="preserve"> Personales del </w:t>
      </w:r>
      <w:r w:rsidR="00E97369" w:rsidRPr="00983B0E">
        <w:rPr>
          <w:rFonts w:ascii="Palatino Linotype" w:hAnsi="Palatino Linotype"/>
        </w:rPr>
        <w:t>Estado</w:t>
      </w:r>
      <w:r w:rsidR="00E97369" w:rsidRPr="00983B0E">
        <w:rPr>
          <w:rFonts w:ascii="Palatino Linotype" w:hAnsi="Palatino Linotype" w:cs="Arial"/>
        </w:rPr>
        <w:t xml:space="preserve"> de México y Municipios y con fundamento en el artículo 185, fracción I </w:t>
      </w:r>
      <w:r w:rsidR="00E97369" w:rsidRPr="00983B0E">
        <w:rPr>
          <w:rFonts w:ascii="Palatino Linotype" w:hAnsi="Palatino Linotype" w:cs="Arial"/>
        </w:rPr>
        <w:lastRenderedPageBreak/>
        <w:t xml:space="preserve">de la </w:t>
      </w:r>
      <w:r w:rsidR="00E97369" w:rsidRPr="00983B0E">
        <w:rPr>
          <w:rFonts w:ascii="Palatino Linotype" w:hAnsi="Palatino Linotype"/>
        </w:rPr>
        <w:t>Ley de Transparencia y Acceso a la Información Pública del Estado de México y Municipios</w:t>
      </w:r>
      <w:r w:rsidR="00E97369" w:rsidRPr="00983B0E">
        <w:rPr>
          <w:rFonts w:ascii="Palatino Linotype" w:hAnsi="Palatino Linotype" w:cs="Arial"/>
        </w:rPr>
        <w:t>, turnándose, a través del</w:t>
      </w:r>
      <w:r w:rsidR="00E97369" w:rsidRPr="00983B0E">
        <w:rPr>
          <w:rFonts w:ascii="Palatino Linotype" w:eastAsia="Arial Unicode MS" w:hAnsi="Palatino Linotype" w:cs="Arial"/>
        </w:rPr>
        <w:t xml:space="preserve"> </w:t>
      </w:r>
      <w:r w:rsidR="00E97369" w:rsidRPr="00983B0E">
        <w:rPr>
          <w:rFonts w:ascii="Palatino Linotype" w:eastAsia="Arial Unicode MS" w:hAnsi="Palatino Linotype" w:cs="Arial"/>
          <w:b/>
        </w:rPr>
        <w:t>SAIMEX</w:t>
      </w:r>
      <w:r w:rsidR="00E97369" w:rsidRPr="00983B0E">
        <w:rPr>
          <w:rFonts w:ascii="Palatino Linotype" w:hAnsi="Palatino Linotype"/>
        </w:rPr>
        <w:t>, el recurso de revisión</w:t>
      </w:r>
      <w:r w:rsidR="009A750F" w:rsidRPr="00983B0E">
        <w:rPr>
          <w:rFonts w:ascii="Palatino Linotype" w:hAnsi="Palatino Linotype"/>
        </w:rPr>
        <w:t xml:space="preserve"> </w:t>
      </w:r>
      <w:r w:rsidR="00E97369" w:rsidRPr="00983B0E">
        <w:rPr>
          <w:rFonts w:ascii="Palatino Linotype" w:hAnsi="Palatino Linotype"/>
          <w:b/>
        </w:rPr>
        <w:t>03</w:t>
      </w:r>
      <w:r w:rsidR="009A750F" w:rsidRPr="00983B0E">
        <w:rPr>
          <w:rFonts w:ascii="Palatino Linotype" w:hAnsi="Palatino Linotype"/>
          <w:b/>
        </w:rPr>
        <w:t>458</w:t>
      </w:r>
      <w:r w:rsidR="00E97369" w:rsidRPr="00983B0E">
        <w:rPr>
          <w:rFonts w:ascii="Palatino Linotype" w:hAnsi="Palatino Linotype"/>
          <w:b/>
        </w:rPr>
        <w:t xml:space="preserve">/INFOEM/IP/RR/2020 </w:t>
      </w:r>
      <w:r w:rsidR="00E97369" w:rsidRPr="00983B0E">
        <w:rPr>
          <w:rFonts w:ascii="Palatino Linotype" w:hAnsi="Palatino Linotype"/>
        </w:rPr>
        <w:t xml:space="preserve">al Comisionado </w:t>
      </w:r>
      <w:r w:rsidR="00E97369" w:rsidRPr="00983B0E">
        <w:rPr>
          <w:rFonts w:ascii="Palatino Linotype" w:hAnsi="Palatino Linotype"/>
          <w:b/>
        </w:rPr>
        <w:t>JOSÉ GUADALUPE LUNA HERNÁNDEZ</w:t>
      </w:r>
      <w:r w:rsidR="00E97369" w:rsidRPr="00983B0E">
        <w:rPr>
          <w:rFonts w:ascii="Palatino Linotype" w:hAnsi="Palatino Linotype"/>
        </w:rPr>
        <w:t xml:space="preserve"> </w:t>
      </w:r>
      <w:r w:rsidR="009A750F" w:rsidRPr="00983B0E">
        <w:rPr>
          <w:rFonts w:ascii="Palatino Linotype" w:hAnsi="Palatino Linotype"/>
        </w:rPr>
        <w:t xml:space="preserve"> y </w:t>
      </w:r>
      <w:r w:rsidR="009A750F" w:rsidRPr="00983B0E">
        <w:rPr>
          <w:rFonts w:ascii="Palatino Linotype" w:hAnsi="Palatino Linotype"/>
          <w:b/>
        </w:rPr>
        <w:t>0</w:t>
      </w:r>
      <w:r w:rsidR="006B5496" w:rsidRPr="00983B0E">
        <w:rPr>
          <w:rFonts w:ascii="Palatino Linotype" w:hAnsi="Palatino Linotype"/>
          <w:b/>
        </w:rPr>
        <w:t>4459</w:t>
      </w:r>
      <w:r w:rsidR="009A750F" w:rsidRPr="00983B0E">
        <w:rPr>
          <w:rFonts w:ascii="Palatino Linotype" w:hAnsi="Palatino Linotype"/>
          <w:b/>
        </w:rPr>
        <w:t>/INFOEM/IP/RR/2020</w:t>
      </w:r>
      <w:r w:rsidR="009A750F" w:rsidRPr="00983B0E">
        <w:rPr>
          <w:rFonts w:ascii="Palatino Linotype" w:hAnsi="Palatino Linotype"/>
        </w:rPr>
        <w:t xml:space="preserve"> a</w:t>
      </w:r>
      <w:r w:rsidRPr="00983B0E">
        <w:rPr>
          <w:rFonts w:ascii="Palatino Linotype" w:hAnsi="Palatino Linotype"/>
        </w:rPr>
        <w:t xml:space="preserve">l </w:t>
      </w:r>
      <w:r w:rsidR="009A750F" w:rsidRPr="00983B0E">
        <w:rPr>
          <w:rFonts w:ascii="Palatino Linotype" w:hAnsi="Palatino Linotype" w:cs="Arial"/>
        </w:rPr>
        <w:t>Comisionad</w:t>
      </w:r>
      <w:r w:rsidRPr="00983B0E">
        <w:rPr>
          <w:rFonts w:ascii="Palatino Linotype" w:hAnsi="Palatino Linotype" w:cs="Arial"/>
        </w:rPr>
        <w:t>o</w:t>
      </w:r>
      <w:r w:rsidR="009A750F" w:rsidRPr="00983B0E">
        <w:rPr>
          <w:rFonts w:ascii="Palatino Linotype" w:hAnsi="Palatino Linotype" w:cs="Arial"/>
        </w:rPr>
        <w:t xml:space="preserve"> </w:t>
      </w:r>
      <w:r w:rsidR="006B5496" w:rsidRPr="00983B0E">
        <w:rPr>
          <w:rFonts w:ascii="Palatino Linotype" w:hAnsi="Palatino Linotype" w:cs="Arial"/>
          <w:b/>
        </w:rPr>
        <w:t xml:space="preserve">JAVIER MARTÍNEZ CRUZ </w:t>
      </w:r>
      <w:r w:rsidR="00E97369" w:rsidRPr="00983B0E">
        <w:rPr>
          <w:rFonts w:ascii="Palatino Linotype" w:hAnsi="Palatino Linotype" w:cs="Arial"/>
        </w:rPr>
        <w:t xml:space="preserve">a efecto de que decretara su admisión o </w:t>
      </w:r>
      <w:proofErr w:type="spellStart"/>
      <w:r w:rsidR="00E97369" w:rsidRPr="00983B0E">
        <w:rPr>
          <w:rFonts w:ascii="Palatino Linotype" w:hAnsi="Palatino Linotype" w:cs="Arial"/>
        </w:rPr>
        <w:t>desechamiento</w:t>
      </w:r>
      <w:proofErr w:type="spellEnd"/>
      <w:r w:rsidR="00E97369" w:rsidRPr="00983B0E">
        <w:rPr>
          <w:rFonts w:ascii="Palatino Linotype" w:hAnsi="Palatino Linotype" w:cs="Arial"/>
        </w:rPr>
        <w:t>.</w:t>
      </w:r>
    </w:p>
    <w:p w14:paraId="0697F038" w14:textId="77777777" w:rsidR="009A750F" w:rsidRPr="00983B0E" w:rsidRDefault="009A750F" w:rsidP="009A750F">
      <w:pPr>
        <w:pStyle w:val="Prrafodelista"/>
        <w:spacing w:before="240" w:after="240" w:line="360" w:lineRule="auto"/>
        <w:ind w:left="0"/>
        <w:jc w:val="both"/>
        <w:rPr>
          <w:rFonts w:ascii="Palatino Linotype" w:eastAsia="Calibri" w:hAnsi="Palatino Linotype" w:cs="Arial"/>
          <w:lang w:val="es-ES"/>
        </w:rPr>
      </w:pPr>
    </w:p>
    <w:p w14:paraId="084DCA38" w14:textId="500DB781" w:rsidR="00E97369" w:rsidRPr="00983B0E" w:rsidRDefault="00E97369" w:rsidP="000007B0">
      <w:pPr>
        <w:pStyle w:val="Prrafodelista"/>
        <w:numPr>
          <w:ilvl w:val="0"/>
          <w:numId w:val="1"/>
        </w:numPr>
        <w:spacing w:before="240" w:after="240" w:line="360" w:lineRule="auto"/>
        <w:ind w:left="0" w:firstLine="0"/>
        <w:jc w:val="both"/>
        <w:rPr>
          <w:rFonts w:ascii="Palatino Linotype" w:eastAsia="Calibri" w:hAnsi="Palatino Linotype" w:cs="Arial"/>
          <w:lang w:val="es-ES"/>
        </w:rPr>
      </w:pPr>
      <w:r w:rsidRPr="00983B0E">
        <w:rPr>
          <w:rFonts w:ascii="Palatino Linotype" w:hAnsi="Palatino Linotype" w:cs="Arial"/>
        </w:rPr>
        <w:t>En fecha</w:t>
      </w:r>
      <w:r w:rsidR="006B5496" w:rsidRPr="00983B0E">
        <w:rPr>
          <w:rFonts w:ascii="Palatino Linotype" w:hAnsi="Palatino Linotype" w:cs="Arial"/>
        </w:rPr>
        <w:t xml:space="preserve"> diecinueve (19) de octubre </w:t>
      </w:r>
      <w:r w:rsidR="009A750F" w:rsidRPr="00983B0E">
        <w:rPr>
          <w:rFonts w:ascii="Palatino Linotype" w:hAnsi="Palatino Linotype" w:cs="Arial"/>
        </w:rPr>
        <w:t xml:space="preserve">dos mil veinte, </w:t>
      </w:r>
      <w:r w:rsidRPr="00983B0E">
        <w:rPr>
          <w:rFonts w:ascii="Palatino Linotype" w:hAnsi="Palatino Linotype" w:cs="Arial"/>
        </w:rPr>
        <w:t xml:space="preserve">atento a lo dispuesto en el artículo 185, fracciones I, II y IV, de la </w:t>
      </w:r>
      <w:r w:rsidRPr="00983B0E">
        <w:rPr>
          <w:rFonts w:ascii="Palatino Linotype" w:hAnsi="Palatino Linotype"/>
        </w:rPr>
        <w:t xml:space="preserve">Ley de Transparencia y Acceso a la Información Pública del </w:t>
      </w:r>
      <w:r w:rsidRPr="00983B0E">
        <w:rPr>
          <w:rFonts w:ascii="Palatino Linotype" w:hAnsi="Palatino Linotype" w:cs="Arial"/>
        </w:rPr>
        <w:t>Estado</w:t>
      </w:r>
      <w:r w:rsidRPr="00983B0E">
        <w:rPr>
          <w:rFonts w:ascii="Palatino Linotype" w:hAnsi="Palatino Linotype"/>
        </w:rPr>
        <w:t xml:space="preserve"> de México y </w:t>
      </w:r>
      <w:r w:rsidRPr="00983B0E">
        <w:rPr>
          <w:rFonts w:ascii="Palatino Linotype" w:hAnsi="Palatino Linotype" w:cs="Arial"/>
        </w:rPr>
        <w:t>Municipios</w:t>
      </w:r>
      <w:r w:rsidRPr="00983B0E">
        <w:rPr>
          <w:rFonts w:ascii="Palatino Linotype" w:hAnsi="Palatino Linotype"/>
        </w:rPr>
        <w:t>, se a</w:t>
      </w:r>
      <w:r w:rsidRPr="00983B0E">
        <w:rPr>
          <w:rFonts w:ascii="Palatino Linotype" w:hAnsi="Palatino Linotype" w:cs="Arial"/>
        </w:rPr>
        <w:t>cordó la admisión a trámite de los referidos recursos de revisión; así como, la integración de los expedientes respectivos, mismos que se pusieron a disposición de las partes, para que en el plazo máximo de siete días hábiles,</w:t>
      </w:r>
      <w:r w:rsidR="00280E77" w:rsidRPr="00983B0E">
        <w:rPr>
          <w:rFonts w:ascii="Palatino Linotype" w:hAnsi="Palatino Linotype" w:cs="Arial"/>
        </w:rPr>
        <w:t xml:space="preserve"> el </w:t>
      </w:r>
      <w:r w:rsidRPr="00983B0E">
        <w:rPr>
          <w:rFonts w:ascii="Palatino Linotype" w:hAnsi="Palatino Linotype" w:cs="Arial"/>
          <w:b/>
        </w:rPr>
        <w:t>RECURRENTE</w:t>
      </w:r>
      <w:r w:rsidRPr="00983B0E">
        <w:rPr>
          <w:rFonts w:ascii="Palatino Linotype" w:hAnsi="Palatino Linotype" w:cs="Arial"/>
        </w:rPr>
        <w:t xml:space="preserve"> realizara manifestaciones, alegatos y ofreciera las pruebas que a su derecho conviniera y, en el caso del</w:t>
      </w:r>
      <w:r w:rsidRPr="00983B0E">
        <w:rPr>
          <w:rFonts w:ascii="Palatino Linotype" w:hAnsi="Palatino Linotype" w:cs="Arial"/>
          <w:b/>
        </w:rPr>
        <w:t xml:space="preserve"> SUJETO OBLIGADO</w:t>
      </w:r>
      <w:r w:rsidRPr="00983B0E">
        <w:rPr>
          <w:rFonts w:ascii="Palatino Linotype" w:hAnsi="Palatino Linotype" w:cs="Arial"/>
        </w:rPr>
        <w:t>, para que exhibiera los Informes Justificados correspondientes.</w:t>
      </w:r>
    </w:p>
    <w:p w14:paraId="544FA99B" w14:textId="77777777" w:rsidR="00280E77" w:rsidRPr="00983B0E" w:rsidRDefault="00280E77" w:rsidP="00280E77">
      <w:pPr>
        <w:pStyle w:val="Prrafodelista"/>
        <w:rPr>
          <w:rFonts w:ascii="Palatino Linotype" w:eastAsia="Calibri" w:hAnsi="Palatino Linotype" w:cs="Arial"/>
          <w:lang w:val="es-ES"/>
        </w:rPr>
      </w:pPr>
    </w:p>
    <w:p w14:paraId="134FF95D" w14:textId="6C95789B" w:rsidR="001707D6" w:rsidRPr="00983B0E" w:rsidRDefault="001707D6" w:rsidP="00467074">
      <w:pPr>
        <w:pStyle w:val="Prrafodelista"/>
        <w:numPr>
          <w:ilvl w:val="0"/>
          <w:numId w:val="1"/>
        </w:numPr>
        <w:spacing w:line="360" w:lineRule="auto"/>
        <w:ind w:left="0" w:right="34" w:firstLine="0"/>
        <w:jc w:val="both"/>
        <w:rPr>
          <w:rFonts w:ascii="Palatino Linotype" w:hAnsi="Palatino Linotype"/>
        </w:rPr>
      </w:pPr>
      <w:r w:rsidRPr="00983B0E">
        <w:rPr>
          <w:rFonts w:ascii="Palatino Linotype" w:hAnsi="Palatino Linotype"/>
          <w:color w:val="000000"/>
          <w:szCs w:val="22"/>
        </w:rPr>
        <w:t xml:space="preserve">De las constancias del expediente electrónico en SAIMEX </w:t>
      </w:r>
      <w:r w:rsidRPr="00983B0E">
        <w:rPr>
          <w:rFonts w:ascii="Palatino Linotype" w:hAnsi="Palatino Linotype" w:cs="Arial"/>
        </w:rPr>
        <w:t xml:space="preserve">del recurso de revisión </w:t>
      </w:r>
      <w:r w:rsidRPr="00983B0E">
        <w:rPr>
          <w:rFonts w:ascii="Palatino Linotype" w:eastAsia="Calibri" w:hAnsi="Palatino Linotype" w:cs="Arial"/>
          <w:lang w:val="es-ES"/>
        </w:rPr>
        <w:t>04458/INFOEM/IP/RR/2020</w:t>
      </w:r>
      <w:r w:rsidRPr="00983B0E">
        <w:rPr>
          <w:rFonts w:ascii="Palatino Linotype" w:hAnsi="Palatino Linotype"/>
          <w:color w:val="000000"/>
          <w:szCs w:val="22"/>
        </w:rPr>
        <w:t xml:space="preserve">, se advierte que el </w:t>
      </w:r>
      <w:r w:rsidRPr="00983B0E">
        <w:rPr>
          <w:rFonts w:ascii="Palatino Linotype" w:hAnsi="Palatino Linotype"/>
          <w:b/>
          <w:color w:val="000000"/>
          <w:szCs w:val="22"/>
        </w:rPr>
        <w:t xml:space="preserve">SUJETO OBLIGADO </w:t>
      </w:r>
      <w:r w:rsidRPr="00983B0E">
        <w:rPr>
          <w:rFonts w:ascii="Palatino Linotype" w:hAnsi="Palatino Linotype"/>
          <w:color w:val="000000"/>
          <w:szCs w:val="22"/>
        </w:rPr>
        <w:t xml:space="preserve">en fecha veintisiete (27) de octubre de dos mil veinte, rindió el informe justificado respectivo, para lo cual adjunto </w:t>
      </w:r>
      <w:r w:rsidRPr="00983B0E">
        <w:rPr>
          <w:rFonts w:ascii="Palatino Linotype" w:hAnsi="Palatino Linotype"/>
        </w:rPr>
        <w:t xml:space="preserve">el archivo electrónico denominado “OFICIO SOL. 04458 recurso </w:t>
      </w:r>
      <w:proofErr w:type="spellStart"/>
      <w:r w:rsidRPr="00983B0E">
        <w:rPr>
          <w:rFonts w:ascii="Palatino Linotype" w:hAnsi="Palatino Linotype"/>
        </w:rPr>
        <w:t>ecibido</w:t>
      </w:r>
      <w:proofErr w:type="spellEnd"/>
      <w:r w:rsidRPr="00983B0E">
        <w:rPr>
          <w:rFonts w:ascii="Palatino Linotype" w:hAnsi="Palatino Linotype"/>
        </w:rPr>
        <w:t xml:space="preserve"> tesorería 2020_001.pdf” el cual contiene </w:t>
      </w:r>
      <w:r w:rsidR="005501EA" w:rsidRPr="00983B0E">
        <w:rPr>
          <w:rFonts w:ascii="Palatino Linotype" w:hAnsi="Palatino Linotype"/>
        </w:rPr>
        <w:t xml:space="preserve">el oficio número MTM058/DAE00/RH/967/2020 de fecha veintiséis (26) de octubre de dos mil veinte </w:t>
      </w:r>
      <w:r w:rsidR="005501EA" w:rsidRPr="00983B0E">
        <w:rPr>
          <w:rFonts w:ascii="Palatino Linotype" w:hAnsi="Palatino Linotype"/>
        </w:rPr>
        <w:lastRenderedPageBreak/>
        <w:t xml:space="preserve">suscrito por Director de Administración, el cual no se inserta por ser del conocimiento de las parte y ser motivo de análisis </w:t>
      </w:r>
      <w:proofErr w:type="spellStart"/>
      <w:r w:rsidR="005501EA" w:rsidRPr="00983B0E">
        <w:rPr>
          <w:rFonts w:ascii="Palatino Linotype" w:hAnsi="Palatino Linotype"/>
        </w:rPr>
        <w:t>mas</w:t>
      </w:r>
      <w:proofErr w:type="spellEnd"/>
      <w:r w:rsidR="005501EA" w:rsidRPr="00983B0E">
        <w:rPr>
          <w:rFonts w:ascii="Palatino Linotype" w:hAnsi="Palatino Linotype"/>
        </w:rPr>
        <w:t xml:space="preserve"> adelante.</w:t>
      </w:r>
    </w:p>
    <w:p w14:paraId="115209D5" w14:textId="77777777" w:rsidR="001707D6" w:rsidRPr="00983B0E" w:rsidRDefault="001707D6" w:rsidP="001707D6">
      <w:pPr>
        <w:pStyle w:val="Prrafodelista"/>
        <w:spacing w:line="360" w:lineRule="auto"/>
        <w:ind w:left="0" w:right="34"/>
        <w:jc w:val="both"/>
        <w:rPr>
          <w:rFonts w:ascii="Palatino Linotype" w:hAnsi="Palatino Linotype"/>
        </w:rPr>
      </w:pPr>
    </w:p>
    <w:p w14:paraId="462B3D78" w14:textId="16AE8945" w:rsidR="001707D6" w:rsidRPr="00983B0E" w:rsidRDefault="001707D6" w:rsidP="001707D6">
      <w:pPr>
        <w:pStyle w:val="Prrafodelista"/>
        <w:numPr>
          <w:ilvl w:val="0"/>
          <w:numId w:val="1"/>
        </w:numPr>
        <w:spacing w:before="240" w:after="240" w:line="360" w:lineRule="auto"/>
        <w:ind w:left="0" w:firstLine="0"/>
        <w:jc w:val="both"/>
        <w:rPr>
          <w:rFonts w:ascii="Palatino Linotype" w:eastAsia="Arial Unicode MS" w:hAnsi="Palatino Linotype" w:cs="Arial"/>
        </w:rPr>
      </w:pPr>
      <w:r w:rsidRPr="00983B0E">
        <w:rPr>
          <w:rFonts w:ascii="Palatino Linotype" w:hAnsi="Palatino Linotype"/>
          <w:color w:val="000000"/>
          <w:szCs w:val="22"/>
        </w:rPr>
        <w:t>Con</w:t>
      </w:r>
      <w:r w:rsidRPr="00983B0E">
        <w:rPr>
          <w:rFonts w:ascii="Palatino Linotype" w:hAnsi="Palatino Linotype"/>
        </w:rPr>
        <w:t xml:space="preserve"> fundamento en lo dispuesto por </w:t>
      </w:r>
      <w:r w:rsidRPr="00983B0E">
        <w:rPr>
          <w:rFonts w:ascii="Palatino Linotype" w:eastAsia="Arial Unicode MS" w:hAnsi="Palatino Linotype" w:cs="Arial"/>
        </w:rPr>
        <w:t xml:space="preserve">el artículo 185, fracciones II y III de la Ley de Transparencia y Acceso a la Información Pública del Estado de México y Municipios, en fecha treinta (30) de octubre de dos mil veinte, se puso a disposición del </w:t>
      </w:r>
      <w:r w:rsidRPr="00983B0E">
        <w:rPr>
          <w:rFonts w:ascii="Palatino Linotype" w:eastAsia="Arial Unicode MS" w:hAnsi="Palatino Linotype" w:cs="Arial"/>
          <w:b/>
        </w:rPr>
        <w:t>RECURRENTE</w:t>
      </w:r>
      <w:r w:rsidRPr="00983B0E">
        <w:rPr>
          <w:rFonts w:ascii="Palatino Linotype" w:eastAsia="Arial Unicode MS" w:hAnsi="Palatino Linotype" w:cs="Arial"/>
        </w:rPr>
        <w:t xml:space="preserve">, para que en un plazo de tres días hábiles manifieste lo que a su derecho convenga, apercibido de que en </w:t>
      </w:r>
      <w:r w:rsidRPr="00983B0E">
        <w:rPr>
          <w:rFonts w:ascii="Palatino Linotype" w:eastAsia="Arial Unicode MS" w:hAnsi="Palatino Linotype" w:cs="Arial"/>
          <w:bCs/>
        </w:rPr>
        <w:t xml:space="preserve">caso de no hacerlo se tendrá por </w:t>
      </w:r>
      <w:proofErr w:type="spellStart"/>
      <w:r w:rsidRPr="00983B0E">
        <w:rPr>
          <w:rFonts w:ascii="Palatino Linotype" w:eastAsia="Arial Unicode MS" w:hAnsi="Palatino Linotype" w:cs="Arial"/>
          <w:bCs/>
        </w:rPr>
        <w:t>precluído</w:t>
      </w:r>
      <w:proofErr w:type="spellEnd"/>
      <w:r w:rsidRPr="00983B0E">
        <w:rPr>
          <w:rFonts w:ascii="Palatino Linotype" w:eastAsia="Arial Unicode MS" w:hAnsi="Palatino Linotype" w:cs="Arial"/>
          <w:bCs/>
        </w:rPr>
        <w:t xml:space="preserve"> su derecho</w:t>
      </w:r>
      <w:r w:rsidRPr="00983B0E">
        <w:rPr>
          <w:rFonts w:ascii="Palatino Linotype" w:eastAsia="Arial Unicode MS" w:hAnsi="Palatino Linotype" w:cs="Arial"/>
        </w:rPr>
        <w:t>.</w:t>
      </w:r>
    </w:p>
    <w:p w14:paraId="0B558E80" w14:textId="77777777" w:rsidR="00E9281F" w:rsidRPr="00983B0E" w:rsidRDefault="00E9281F" w:rsidP="00E9281F">
      <w:pPr>
        <w:pStyle w:val="Prrafodelista"/>
        <w:rPr>
          <w:rFonts w:ascii="Palatino Linotype" w:hAnsi="Palatino Linotype" w:cs="Arial"/>
        </w:rPr>
      </w:pPr>
    </w:p>
    <w:p w14:paraId="32B055D8" w14:textId="07E721AE" w:rsidR="00280E77" w:rsidRPr="00983B0E" w:rsidRDefault="00E97369" w:rsidP="000007B0">
      <w:pPr>
        <w:pStyle w:val="Prrafodelista"/>
        <w:numPr>
          <w:ilvl w:val="0"/>
          <w:numId w:val="1"/>
        </w:numPr>
        <w:spacing w:before="240" w:after="240" w:line="360" w:lineRule="auto"/>
        <w:ind w:left="0" w:firstLine="0"/>
        <w:jc w:val="both"/>
        <w:rPr>
          <w:rFonts w:ascii="Palatino Linotype" w:eastAsia="Calibri" w:hAnsi="Palatino Linotype" w:cs="Arial"/>
          <w:lang w:val="es-ES"/>
        </w:rPr>
      </w:pPr>
      <w:r w:rsidRPr="00983B0E">
        <w:rPr>
          <w:rFonts w:ascii="Palatino Linotype" w:hAnsi="Palatino Linotype" w:cs="Arial"/>
        </w:rPr>
        <w:t xml:space="preserve">De las constancias que obran en </w:t>
      </w:r>
      <w:r w:rsidR="00E9281F" w:rsidRPr="00983B0E">
        <w:rPr>
          <w:rFonts w:ascii="Palatino Linotype" w:hAnsi="Palatino Linotype" w:cs="Arial"/>
        </w:rPr>
        <w:t xml:space="preserve">el </w:t>
      </w:r>
      <w:r w:rsidRPr="00983B0E">
        <w:rPr>
          <w:rFonts w:ascii="Palatino Linotype" w:hAnsi="Palatino Linotype" w:cs="Arial"/>
        </w:rPr>
        <w:t xml:space="preserve">expediente electrónico del </w:t>
      </w:r>
      <w:r w:rsidRPr="00983B0E">
        <w:rPr>
          <w:rFonts w:ascii="Palatino Linotype" w:hAnsi="Palatino Linotype" w:cs="Arial"/>
          <w:b/>
        </w:rPr>
        <w:t>SAIMEX</w:t>
      </w:r>
      <w:r w:rsidR="00E9281F" w:rsidRPr="00983B0E">
        <w:rPr>
          <w:rFonts w:ascii="Palatino Linotype" w:hAnsi="Palatino Linotype" w:cs="Arial"/>
          <w:b/>
        </w:rPr>
        <w:t xml:space="preserve"> </w:t>
      </w:r>
      <w:r w:rsidR="00E9281F" w:rsidRPr="00983B0E">
        <w:rPr>
          <w:rFonts w:ascii="Palatino Linotype" w:hAnsi="Palatino Linotype" w:cs="Arial"/>
        </w:rPr>
        <w:t xml:space="preserve">del recurso de revisión </w:t>
      </w:r>
      <w:r w:rsidR="00E9281F" w:rsidRPr="00983B0E">
        <w:rPr>
          <w:rFonts w:ascii="Palatino Linotype" w:eastAsia="Calibri" w:hAnsi="Palatino Linotype" w:cs="Arial"/>
          <w:lang w:val="es-ES"/>
        </w:rPr>
        <w:t>04459/INFOEM/IP/RR/2020</w:t>
      </w:r>
      <w:r w:rsidRPr="00983B0E">
        <w:rPr>
          <w:rFonts w:ascii="Palatino Linotype" w:hAnsi="Palatino Linotype" w:cs="Arial"/>
        </w:rPr>
        <w:t>, se advierte que</w:t>
      </w:r>
      <w:r w:rsidR="00280E77" w:rsidRPr="00983B0E">
        <w:rPr>
          <w:rFonts w:ascii="Palatino Linotype" w:hAnsi="Palatino Linotype" w:cs="Arial"/>
        </w:rPr>
        <w:t xml:space="preserve"> el </w:t>
      </w:r>
      <w:r w:rsidRPr="00983B0E">
        <w:rPr>
          <w:rFonts w:ascii="Palatino Linotype" w:hAnsi="Palatino Linotype" w:cs="Arial"/>
          <w:b/>
        </w:rPr>
        <w:t xml:space="preserve">RECURRENTE </w:t>
      </w:r>
      <w:r w:rsidRPr="00983B0E">
        <w:rPr>
          <w:rFonts w:ascii="Palatino Linotype" w:hAnsi="Palatino Linotype" w:cs="Arial"/>
        </w:rPr>
        <w:t>omitió presentar manifestaciones y alegatos; así como ofrecer los medios de prueba que a su derecho conviniera. Por su parte,</w:t>
      </w:r>
      <w:r w:rsidR="00280E77" w:rsidRPr="00983B0E">
        <w:rPr>
          <w:rFonts w:ascii="Palatino Linotype" w:hAnsi="Palatino Linotype" w:cs="Arial"/>
        </w:rPr>
        <w:t xml:space="preserve"> el </w:t>
      </w:r>
      <w:r w:rsidRPr="00983B0E">
        <w:rPr>
          <w:rFonts w:ascii="Palatino Linotype" w:hAnsi="Palatino Linotype" w:cs="Arial"/>
          <w:b/>
        </w:rPr>
        <w:t xml:space="preserve"> SUJETO OBLIGADO</w:t>
      </w:r>
      <w:r w:rsidRPr="00983B0E">
        <w:rPr>
          <w:rFonts w:ascii="Palatino Linotype" w:hAnsi="Palatino Linotype" w:cs="Arial"/>
        </w:rPr>
        <w:t xml:space="preserve"> de igual forma, fue omiso en presentar </w:t>
      </w:r>
      <w:r w:rsidR="00E9281F" w:rsidRPr="00983B0E">
        <w:rPr>
          <w:rFonts w:ascii="Palatino Linotype" w:hAnsi="Palatino Linotype" w:cs="Arial"/>
        </w:rPr>
        <w:t xml:space="preserve">el </w:t>
      </w:r>
      <w:r w:rsidRPr="00983B0E">
        <w:rPr>
          <w:rFonts w:ascii="Palatino Linotype" w:hAnsi="Palatino Linotype" w:cs="Arial"/>
        </w:rPr>
        <w:t>Informe Justificado correspondiente</w:t>
      </w:r>
      <w:r w:rsidRPr="00983B0E">
        <w:rPr>
          <w:rFonts w:ascii="Palatino Linotype" w:hAnsi="Palatino Linotype"/>
        </w:rPr>
        <w:t>, tal y como se aprecia de las siguientes im</w:t>
      </w:r>
      <w:r w:rsidR="001707D6" w:rsidRPr="00983B0E">
        <w:rPr>
          <w:rFonts w:ascii="Palatino Linotype" w:hAnsi="Palatino Linotype"/>
        </w:rPr>
        <w:t>a</w:t>
      </w:r>
      <w:r w:rsidRPr="00983B0E">
        <w:rPr>
          <w:rFonts w:ascii="Palatino Linotype" w:hAnsi="Palatino Linotype"/>
        </w:rPr>
        <w:t xml:space="preserve">gen: </w:t>
      </w:r>
    </w:p>
    <w:p w14:paraId="6D694FD2" w14:textId="343F119C" w:rsidR="00846BF1" w:rsidRPr="00983B0E" w:rsidRDefault="001707D6" w:rsidP="00280E77">
      <w:pPr>
        <w:pStyle w:val="Prrafodelista"/>
        <w:spacing w:before="240" w:after="240" w:line="360" w:lineRule="auto"/>
        <w:ind w:left="0"/>
        <w:jc w:val="both"/>
        <w:rPr>
          <w:rFonts w:ascii="Palatino Linotype" w:eastAsia="Calibri" w:hAnsi="Palatino Linotype" w:cs="Arial"/>
          <w:b/>
          <w:lang w:val="es-ES"/>
        </w:rPr>
      </w:pPr>
      <w:r w:rsidRPr="00983B0E">
        <w:rPr>
          <w:rFonts w:ascii="Palatino Linotype" w:eastAsia="Calibri" w:hAnsi="Palatino Linotype" w:cs="Arial"/>
          <w:b/>
          <w:noProof/>
          <w:lang w:val="es-MX" w:eastAsia="es-MX"/>
        </w:rPr>
        <w:lastRenderedPageBreak/>
        <w:drawing>
          <wp:inline distT="0" distB="0" distL="0" distR="0" wp14:anchorId="729362CA" wp14:editId="3FE2EF4B">
            <wp:extent cx="5612130" cy="2700020"/>
            <wp:effectExtent l="0" t="0" r="1270" b="50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12130" cy="2700020"/>
                    </a:xfrm>
                    <a:prstGeom prst="rect">
                      <a:avLst/>
                    </a:prstGeom>
                  </pic:spPr>
                </pic:pic>
              </a:graphicData>
            </a:graphic>
          </wp:inline>
        </w:drawing>
      </w:r>
    </w:p>
    <w:p w14:paraId="1570EB7F" w14:textId="77777777" w:rsidR="00280E77" w:rsidRPr="00983B0E" w:rsidRDefault="00280E77" w:rsidP="00280E77">
      <w:pPr>
        <w:pStyle w:val="Prrafodelista"/>
        <w:spacing w:before="240" w:after="240" w:line="360" w:lineRule="auto"/>
        <w:ind w:left="0"/>
        <w:jc w:val="both"/>
        <w:rPr>
          <w:rFonts w:ascii="Palatino Linotype" w:eastAsia="Calibri" w:hAnsi="Palatino Linotype" w:cs="Arial"/>
          <w:lang w:val="es-ES"/>
        </w:rPr>
      </w:pPr>
    </w:p>
    <w:p w14:paraId="255EB907" w14:textId="431F5215" w:rsidR="008415B3" w:rsidRPr="00983B0E" w:rsidRDefault="006A67DA" w:rsidP="000007B0">
      <w:pPr>
        <w:pStyle w:val="Prrafodelista"/>
        <w:numPr>
          <w:ilvl w:val="0"/>
          <w:numId w:val="1"/>
        </w:numPr>
        <w:tabs>
          <w:tab w:val="left" w:pos="0"/>
        </w:tabs>
        <w:spacing w:line="360" w:lineRule="auto"/>
        <w:ind w:left="0" w:right="49" w:firstLine="0"/>
        <w:jc w:val="both"/>
        <w:rPr>
          <w:rFonts w:ascii="Palatino Linotype" w:hAnsi="Palatino Linotype"/>
        </w:rPr>
      </w:pPr>
      <w:r w:rsidRPr="00983B0E">
        <w:rPr>
          <w:rFonts w:ascii="Palatino Linotype" w:hAnsi="Palatino Linotype"/>
        </w:rPr>
        <w:t>Consecutivamente</w:t>
      </w:r>
      <w:r w:rsidR="008415B3" w:rsidRPr="00983B0E">
        <w:rPr>
          <w:rFonts w:ascii="Palatino Linotype" w:hAnsi="Palatino Linotype"/>
          <w:i/>
        </w:rPr>
        <w:t xml:space="preserve">, </w:t>
      </w:r>
      <w:r w:rsidR="008415B3" w:rsidRPr="00983B0E">
        <w:rPr>
          <w:rFonts w:ascii="Palatino Linotype" w:hAnsi="Palatino Linotype"/>
        </w:rPr>
        <w:t xml:space="preserve">con fundamento en lo dispuesto por el artículo 185 fracción I de la Ley de Transparencia y Acceso a la Información Pública del Estado de </w:t>
      </w:r>
      <w:r w:rsidR="008415B3" w:rsidRPr="00983B0E">
        <w:rPr>
          <w:rFonts w:ascii="Palatino Linotype" w:hAnsi="Palatino Linotype"/>
          <w:lang w:val="es-ES"/>
        </w:rPr>
        <w:t xml:space="preserve">México y Municipios, </w:t>
      </w:r>
      <w:r w:rsidR="006A058A" w:rsidRPr="00983B0E">
        <w:rPr>
          <w:rFonts w:ascii="Palatino Linotype" w:hAnsi="Palatino Linotype"/>
        </w:rPr>
        <w:t>los recursos de referencia</w:t>
      </w:r>
      <w:r w:rsidR="008415B3" w:rsidRPr="00983B0E">
        <w:rPr>
          <w:rFonts w:ascii="Palatino Linotype" w:hAnsi="Palatino Linotype"/>
        </w:rPr>
        <w:t>, fue</w:t>
      </w:r>
      <w:r w:rsidR="006A058A" w:rsidRPr="00983B0E">
        <w:rPr>
          <w:rFonts w:ascii="Palatino Linotype" w:hAnsi="Palatino Linotype"/>
        </w:rPr>
        <w:t>ron</w:t>
      </w:r>
      <w:r w:rsidR="008415B3" w:rsidRPr="00983B0E">
        <w:rPr>
          <w:rFonts w:ascii="Palatino Linotype" w:hAnsi="Palatino Linotype"/>
        </w:rPr>
        <w:t xml:space="preserve"> turnado</w:t>
      </w:r>
      <w:r w:rsidR="006A058A" w:rsidRPr="00983B0E">
        <w:rPr>
          <w:rFonts w:ascii="Palatino Linotype" w:hAnsi="Palatino Linotype"/>
        </w:rPr>
        <w:t>s</w:t>
      </w:r>
      <w:r w:rsidR="008415B3" w:rsidRPr="00983B0E">
        <w:rPr>
          <w:rFonts w:ascii="Palatino Linotype" w:hAnsi="Palatino Linotype"/>
          <w:b/>
          <w:lang w:val="es-ES"/>
        </w:rPr>
        <w:t xml:space="preserve"> </w:t>
      </w:r>
      <w:r w:rsidR="008415B3" w:rsidRPr="00983B0E">
        <w:rPr>
          <w:rFonts w:ascii="Palatino Linotype" w:hAnsi="Palatino Linotype"/>
          <w:lang w:val="es-ES"/>
        </w:rPr>
        <w:t xml:space="preserve">al </w:t>
      </w:r>
      <w:r w:rsidR="008415B3" w:rsidRPr="00983B0E">
        <w:rPr>
          <w:rFonts w:ascii="Palatino Linotype" w:hAnsi="Palatino Linotype"/>
          <w:b/>
          <w:lang w:val="es-ES"/>
        </w:rPr>
        <w:t xml:space="preserve">Comisionado José Guadalupe Luna Hernández </w:t>
      </w:r>
      <w:r w:rsidR="008415B3" w:rsidRPr="00983B0E">
        <w:rPr>
          <w:rFonts w:ascii="Palatino Linotype" w:hAnsi="Palatino Linotype"/>
          <w:lang w:val="es-ES"/>
        </w:rPr>
        <w:t xml:space="preserve">con el objeto de su análisis, </w:t>
      </w:r>
      <w:r w:rsidR="006A058A" w:rsidRPr="00983B0E">
        <w:rPr>
          <w:rFonts w:ascii="Palatino Linotype" w:hAnsi="Palatino Linotype"/>
        </w:rPr>
        <w:t>por lo que el</w:t>
      </w:r>
      <w:r w:rsidR="008415B3" w:rsidRPr="00983B0E">
        <w:rPr>
          <w:rFonts w:ascii="Palatino Linotype" w:hAnsi="Palatino Linotype"/>
        </w:rPr>
        <w:t xml:space="preserve"> Pleno de este Órgano Autónomo, en la</w:t>
      </w:r>
      <w:r w:rsidR="008415B3" w:rsidRPr="00983B0E">
        <w:rPr>
          <w:rFonts w:ascii="Palatino Linotype" w:hAnsi="Palatino Linotype"/>
          <w:b/>
        </w:rPr>
        <w:t xml:space="preserve"> </w:t>
      </w:r>
      <w:r w:rsidR="001707D6" w:rsidRPr="00983B0E">
        <w:rPr>
          <w:rFonts w:ascii="Palatino Linotype" w:hAnsi="Palatino Linotype"/>
          <w:b/>
        </w:rPr>
        <w:t xml:space="preserve">Vigésima Tercera </w:t>
      </w:r>
      <w:r w:rsidR="008415B3" w:rsidRPr="00983B0E">
        <w:rPr>
          <w:rFonts w:ascii="Palatino Linotype" w:hAnsi="Palatino Linotype"/>
          <w:b/>
        </w:rPr>
        <w:t xml:space="preserve">Sesión Ordinaria </w:t>
      </w:r>
      <w:r w:rsidR="008415B3" w:rsidRPr="00983B0E">
        <w:rPr>
          <w:rFonts w:ascii="Palatino Linotype" w:hAnsi="Palatino Linotype"/>
        </w:rPr>
        <w:t>de fecha</w:t>
      </w:r>
      <w:r w:rsidR="008415B3" w:rsidRPr="00983B0E">
        <w:rPr>
          <w:rFonts w:ascii="Palatino Linotype" w:hAnsi="Palatino Linotype"/>
          <w:b/>
        </w:rPr>
        <w:t xml:space="preserve"> </w:t>
      </w:r>
      <w:r w:rsidR="001707D6" w:rsidRPr="00983B0E">
        <w:rPr>
          <w:rFonts w:ascii="Palatino Linotype" w:hAnsi="Palatino Linotype"/>
          <w:b/>
        </w:rPr>
        <w:t xml:space="preserve">veintiuno </w:t>
      </w:r>
      <w:r w:rsidR="0074622C" w:rsidRPr="00983B0E">
        <w:rPr>
          <w:rFonts w:ascii="Palatino Linotype" w:hAnsi="Palatino Linotype"/>
          <w:b/>
        </w:rPr>
        <w:t>(</w:t>
      </w:r>
      <w:r w:rsidR="001707D6" w:rsidRPr="00983B0E">
        <w:rPr>
          <w:rFonts w:ascii="Palatino Linotype" w:hAnsi="Palatino Linotype"/>
          <w:b/>
        </w:rPr>
        <w:t>21</w:t>
      </w:r>
      <w:r w:rsidR="008415B3" w:rsidRPr="00983B0E">
        <w:rPr>
          <w:rFonts w:ascii="Palatino Linotype" w:hAnsi="Palatino Linotype"/>
          <w:b/>
        </w:rPr>
        <w:t xml:space="preserve">) de </w:t>
      </w:r>
      <w:r w:rsidR="001707D6" w:rsidRPr="00983B0E">
        <w:rPr>
          <w:rFonts w:ascii="Palatino Linotype" w:hAnsi="Palatino Linotype"/>
          <w:b/>
        </w:rPr>
        <w:t>octubre</w:t>
      </w:r>
      <w:r w:rsidR="008415B3" w:rsidRPr="00983B0E">
        <w:rPr>
          <w:rFonts w:ascii="Palatino Linotype" w:hAnsi="Palatino Linotype"/>
        </w:rPr>
        <w:t xml:space="preserve"> de</w:t>
      </w:r>
      <w:r w:rsidR="008415B3" w:rsidRPr="00983B0E">
        <w:rPr>
          <w:rFonts w:ascii="Palatino Linotype" w:hAnsi="Palatino Linotype"/>
          <w:b/>
        </w:rPr>
        <w:t xml:space="preserve"> </w:t>
      </w:r>
      <w:r w:rsidR="008415B3" w:rsidRPr="00983B0E">
        <w:rPr>
          <w:rFonts w:ascii="Palatino Linotype" w:hAnsi="Palatino Linotype"/>
        </w:rPr>
        <w:t>dos mil veinte</w:t>
      </w:r>
      <w:r w:rsidRPr="00983B0E">
        <w:rPr>
          <w:rFonts w:ascii="Palatino Linotype" w:hAnsi="Palatino Linotype"/>
        </w:rPr>
        <w:t xml:space="preserve"> </w:t>
      </w:r>
      <w:r w:rsidR="008415B3" w:rsidRPr="00983B0E">
        <w:rPr>
          <w:rFonts w:ascii="Palatino Linotype" w:hAnsi="Palatino Linotype"/>
        </w:rPr>
        <w:t xml:space="preserve">ordenó la acumulación de los recursos de revisión ya descritos; a efecto de que ésta Ponencia formulara y presentara el proyecto de resolución correspondiente, de conformidad con el numeral ONCE incisos b) y c) de los Lineamientos para la Recepción, Trámite y Resolución de las Solicitudes de Acceso a la Información Pública, así como de los </w:t>
      </w:r>
      <w:r w:rsidR="008415B3" w:rsidRPr="00983B0E">
        <w:rPr>
          <w:rFonts w:ascii="Palatino Linotype" w:hAnsi="Palatino Linotype"/>
        </w:rPr>
        <w:lastRenderedPageBreak/>
        <w:t>Recursos de Revisión que deberán observar los Sujetos Obligados por la Ley de Transparencia Estatal</w:t>
      </w:r>
      <w:r w:rsidR="008415B3" w:rsidRPr="00983B0E">
        <w:rPr>
          <w:rFonts w:ascii="Palatino Linotype" w:hAnsi="Palatino Linotype"/>
          <w:i/>
          <w:vertAlign w:val="superscript"/>
        </w:rPr>
        <w:footnoteReference w:id="1"/>
      </w:r>
      <w:r w:rsidR="008415B3" w:rsidRPr="00983B0E">
        <w:rPr>
          <w:rFonts w:ascii="Palatino Linotype" w:hAnsi="Palatino Linotype"/>
        </w:rPr>
        <w:t>, que señala:</w:t>
      </w:r>
    </w:p>
    <w:p w14:paraId="3DECFD90" w14:textId="77777777" w:rsidR="008415B3" w:rsidRPr="00983B0E" w:rsidRDefault="008415B3" w:rsidP="00761623">
      <w:pPr>
        <w:pStyle w:val="Prrafodelista"/>
        <w:tabs>
          <w:tab w:val="left" w:pos="0"/>
          <w:tab w:val="left" w:pos="3330"/>
        </w:tabs>
        <w:spacing w:line="276" w:lineRule="auto"/>
        <w:ind w:left="0" w:right="49"/>
        <w:jc w:val="both"/>
        <w:rPr>
          <w:rFonts w:ascii="Palatino Linotype" w:hAnsi="Palatino Linotype"/>
          <w:sz w:val="22"/>
          <w:szCs w:val="22"/>
        </w:rPr>
      </w:pPr>
    </w:p>
    <w:p w14:paraId="47C843BF" w14:textId="77777777" w:rsidR="008415B3" w:rsidRPr="00983B0E" w:rsidRDefault="008415B3" w:rsidP="00761623">
      <w:pPr>
        <w:pStyle w:val="Prrafodelista"/>
        <w:tabs>
          <w:tab w:val="left" w:pos="426"/>
          <w:tab w:val="left" w:pos="3330"/>
        </w:tabs>
        <w:spacing w:line="276" w:lineRule="auto"/>
        <w:ind w:left="567" w:right="616"/>
        <w:jc w:val="both"/>
        <w:rPr>
          <w:rFonts w:ascii="Palatino Linotype" w:hAnsi="Palatino Linotype"/>
          <w:i/>
          <w:sz w:val="22"/>
          <w:szCs w:val="22"/>
          <w:lang w:val="es-ES"/>
        </w:rPr>
      </w:pPr>
      <w:r w:rsidRPr="00983B0E">
        <w:rPr>
          <w:rFonts w:ascii="Palatino Linotype" w:hAnsi="Palatino Linotype"/>
          <w:b/>
          <w:i/>
          <w:sz w:val="22"/>
          <w:szCs w:val="22"/>
          <w:lang w:val="es-ES"/>
        </w:rPr>
        <w:t>“ONCE.</w:t>
      </w:r>
      <w:r w:rsidRPr="00983B0E">
        <w:rPr>
          <w:rFonts w:ascii="Palatino Linotype" w:hAnsi="Palatino Linotype"/>
          <w:i/>
          <w:sz w:val="22"/>
          <w:szCs w:val="22"/>
          <w:lang w:val="es-ES"/>
        </w:rPr>
        <w:t xml:space="preserve"> El Instituto, para mejor resolver y evitar la emisión de resoluciones contradictorias, podrá acordar la acumulación de los expedientes de recursos de revisión, de oficio o a petición de parte cuando:</w:t>
      </w:r>
    </w:p>
    <w:p w14:paraId="68DBC655" w14:textId="77777777" w:rsidR="008415B3" w:rsidRPr="00983B0E" w:rsidRDefault="008415B3" w:rsidP="00761623">
      <w:pPr>
        <w:pStyle w:val="Prrafodelista"/>
        <w:tabs>
          <w:tab w:val="left" w:pos="426"/>
          <w:tab w:val="left" w:pos="3330"/>
        </w:tabs>
        <w:spacing w:line="276" w:lineRule="auto"/>
        <w:ind w:left="567" w:right="616"/>
        <w:jc w:val="both"/>
        <w:rPr>
          <w:rFonts w:ascii="Palatino Linotype" w:hAnsi="Palatino Linotype"/>
          <w:i/>
          <w:sz w:val="22"/>
          <w:szCs w:val="22"/>
          <w:lang w:val="es-ES"/>
        </w:rPr>
      </w:pPr>
      <w:r w:rsidRPr="00983B0E">
        <w:rPr>
          <w:rFonts w:ascii="Palatino Linotype" w:hAnsi="Palatino Linotype"/>
          <w:i/>
          <w:sz w:val="22"/>
          <w:szCs w:val="22"/>
          <w:lang w:val="es-ES"/>
        </w:rPr>
        <w:t>…</w:t>
      </w:r>
      <w:r w:rsidRPr="00983B0E">
        <w:rPr>
          <w:rFonts w:ascii="Palatino Linotype" w:hAnsi="Palatino Linotype"/>
          <w:i/>
          <w:sz w:val="22"/>
          <w:szCs w:val="22"/>
          <w:lang w:val="es-ES"/>
        </w:rPr>
        <w:tab/>
      </w:r>
    </w:p>
    <w:p w14:paraId="5254A3D0" w14:textId="77777777" w:rsidR="008415B3" w:rsidRPr="00983B0E" w:rsidRDefault="008415B3" w:rsidP="00761623">
      <w:pPr>
        <w:pStyle w:val="Prrafodelista"/>
        <w:tabs>
          <w:tab w:val="left" w:pos="426"/>
          <w:tab w:val="left" w:pos="3330"/>
        </w:tabs>
        <w:spacing w:line="276" w:lineRule="auto"/>
        <w:ind w:left="567" w:right="616"/>
        <w:jc w:val="both"/>
        <w:rPr>
          <w:rFonts w:ascii="Palatino Linotype" w:hAnsi="Palatino Linotype"/>
          <w:i/>
          <w:sz w:val="22"/>
          <w:szCs w:val="22"/>
          <w:lang w:val="es-ES"/>
        </w:rPr>
      </w:pPr>
      <w:r w:rsidRPr="00983B0E">
        <w:rPr>
          <w:rFonts w:ascii="Palatino Linotype" w:hAnsi="Palatino Linotype"/>
          <w:i/>
          <w:sz w:val="22"/>
          <w:szCs w:val="22"/>
          <w:lang w:val="es-ES"/>
        </w:rPr>
        <w:t>b) Las partes o los actos impugnados sean iguales</w:t>
      </w:r>
    </w:p>
    <w:p w14:paraId="141D42D9" w14:textId="77777777" w:rsidR="008415B3" w:rsidRPr="00983B0E" w:rsidRDefault="008415B3" w:rsidP="00761623">
      <w:pPr>
        <w:pStyle w:val="Prrafodelista"/>
        <w:tabs>
          <w:tab w:val="left" w:pos="426"/>
          <w:tab w:val="left" w:pos="3330"/>
        </w:tabs>
        <w:spacing w:line="276" w:lineRule="auto"/>
        <w:ind w:left="567" w:right="616"/>
        <w:jc w:val="both"/>
        <w:rPr>
          <w:rFonts w:ascii="Palatino Linotype" w:hAnsi="Palatino Linotype"/>
          <w:i/>
          <w:sz w:val="22"/>
          <w:szCs w:val="22"/>
          <w:lang w:val="es-ES"/>
        </w:rPr>
      </w:pPr>
      <w:r w:rsidRPr="00983B0E">
        <w:rPr>
          <w:rFonts w:ascii="Palatino Linotype" w:hAnsi="Palatino Linotype"/>
          <w:i/>
          <w:sz w:val="22"/>
          <w:szCs w:val="22"/>
          <w:lang w:val="es-ES"/>
        </w:rPr>
        <w:t>c) Cuando se trate del mismo solicitante, el mismo SUJETO OBLIGADO, aunque se trate de solicitudes diversas;</w:t>
      </w:r>
    </w:p>
    <w:p w14:paraId="419A41F8" w14:textId="77777777" w:rsidR="008415B3" w:rsidRPr="00983B0E" w:rsidRDefault="008415B3" w:rsidP="00761623">
      <w:pPr>
        <w:pStyle w:val="Prrafodelista"/>
        <w:tabs>
          <w:tab w:val="left" w:pos="426"/>
          <w:tab w:val="left" w:pos="3330"/>
        </w:tabs>
        <w:spacing w:line="276" w:lineRule="auto"/>
        <w:ind w:left="567" w:right="616"/>
        <w:jc w:val="both"/>
        <w:rPr>
          <w:rFonts w:ascii="Palatino Linotype" w:hAnsi="Palatino Linotype"/>
          <w:i/>
          <w:sz w:val="22"/>
          <w:szCs w:val="22"/>
          <w:lang w:val="es-ES"/>
        </w:rPr>
      </w:pPr>
      <w:r w:rsidRPr="00983B0E">
        <w:rPr>
          <w:rFonts w:ascii="Palatino Linotype" w:hAnsi="Palatino Linotype"/>
          <w:i/>
          <w:sz w:val="22"/>
          <w:szCs w:val="22"/>
          <w:lang w:val="es-ES"/>
        </w:rPr>
        <w:t>(…)”</w:t>
      </w:r>
    </w:p>
    <w:p w14:paraId="55E19757" w14:textId="77777777" w:rsidR="008415B3" w:rsidRPr="00983B0E" w:rsidRDefault="008415B3" w:rsidP="00761623">
      <w:pPr>
        <w:pStyle w:val="Prrafodelista"/>
        <w:tabs>
          <w:tab w:val="left" w:pos="426"/>
          <w:tab w:val="left" w:pos="3330"/>
        </w:tabs>
        <w:spacing w:line="276" w:lineRule="auto"/>
        <w:ind w:left="567" w:right="616"/>
        <w:jc w:val="both"/>
        <w:rPr>
          <w:rFonts w:ascii="Palatino Linotype" w:hAnsi="Palatino Linotype"/>
          <w:sz w:val="22"/>
          <w:szCs w:val="22"/>
          <w:lang w:val="es-ES"/>
        </w:rPr>
      </w:pPr>
      <w:r w:rsidRPr="00983B0E">
        <w:rPr>
          <w:rFonts w:ascii="Palatino Linotype" w:hAnsi="Palatino Linotype"/>
          <w:sz w:val="22"/>
          <w:szCs w:val="22"/>
          <w:lang w:val="es-ES"/>
        </w:rPr>
        <w:t>(Énfasis añadido)</w:t>
      </w:r>
    </w:p>
    <w:p w14:paraId="7AC449C4" w14:textId="77777777" w:rsidR="006A67DA" w:rsidRPr="00983B0E" w:rsidRDefault="006A67DA" w:rsidP="008415B3">
      <w:pPr>
        <w:pStyle w:val="Prrafodelista"/>
        <w:tabs>
          <w:tab w:val="left" w:pos="426"/>
        </w:tabs>
        <w:spacing w:line="360" w:lineRule="auto"/>
        <w:ind w:left="567" w:right="616"/>
        <w:jc w:val="both"/>
        <w:rPr>
          <w:rFonts w:ascii="Palatino Linotype" w:hAnsi="Palatino Linotype"/>
          <w:lang w:val="es-ES"/>
        </w:rPr>
      </w:pPr>
    </w:p>
    <w:p w14:paraId="4A77D30D" w14:textId="77777777" w:rsidR="008415B3" w:rsidRPr="00983B0E" w:rsidRDefault="008415B3" w:rsidP="000007B0">
      <w:pPr>
        <w:pStyle w:val="Prrafodelista"/>
        <w:numPr>
          <w:ilvl w:val="0"/>
          <w:numId w:val="1"/>
        </w:numPr>
        <w:tabs>
          <w:tab w:val="left" w:pos="0"/>
        </w:tabs>
        <w:spacing w:line="360" w:lineRule="auto"/>
        <w:ind w:left="0" w:right="49" w:firstLine="0"/>
        <w:jc w:val="both"/>
        <w:rPr>
          <w:rFonts w:ascii="Palatino Linotype" w:hAnsi="Palatino Linotype"/>
        </w:rPr>
      </w:pPr>
      <w:r w:rsidRPr="00983B0E">
        <w:rPr>
          <w:rFonts w:ascii="Palatino Linotype" w:hAnsi="Palatino Linotype"/>
        </w:rPr>
        <w:t>Es así que,</w:t>
      </w:r>
      <w:r w:rsidRPr="00983B0E">
        <w:rPr>
          <w:rFonts w:ascii="Palatino Linotype" w:hAnsi="Palatino Linotype"/>
          <w:i/>
        </w:rPr>
        <w:t xml:space="preserve"> </w:t>
      </w:r>
      <w:r w:rsidRPr="00983B0E">
        <w:rPr>
          <w:rFonts w:ascii="Palatino Linotype" w:hAnsi="Palatino Linotype"/>
        </w:rPr>
        <w:t>resulta conveniente su trámite de forma unificada para mejor resolver y evitar la emisión de resoluciones contradictorias, por ello resultó procedente que este Órgano Garante realizara la acumulación respectiva, de conformidad con lo dispuesto en el artículo 18 del Código de Procedimientos Administrativos del Estado de México, de aplicación supletoria, en términos del artículo 195 de la Ley de Transparencia y Acceso a la Información Pública del Estado de México y Municipios en vigor, que a la letra señalan:</w:t>
      </w:r>
    </w:p>
    <w:p w14:paraId="71E86985" w14:textId="77777777" w:rsidR="008415B3" w:rsidRPr="00983B0E" w:rsidRDefault="008415B3" w:rsidP="008415B3">
      <w:pPr>
        <w:tabs>
          <w:tab w:val="left" w:pos="567"/>
        </w:tabs>
        <w:spacing w:line="360" w:lineRule="auto"/>
        <w:ind w:left="567" w:right="616"/>
        <w:jc w:val="both"/>
        <w:rPr>
          <w:rFonts w:ascii="Palatino Linotype" w:hAnsi="Palatino Linotype"/>
          <w:b/>
          <w:i/>
          <w:sz w:val="14"/>
        </w:rPr>
      </w:pPr>
    </w:p>
    <w:p w14:paraId="7C24FE50" w14:textId="77777777" w:rsidR="008415B3" w:rsidRPr="00983B0E" w:rsidRDefault="008415B3" w:rsidP="00761623">
      <w:pPr>
        <w:tabs>
          <w:tab w:val="left" w:pos="567"/>
        </w:tabs>
        <w:spacing w:line="276" w:lineRule="auto"/>
        <w:ind w:left="567" w:right="616"/>
        <w:jc w:val="center"/>
        <w:rPr>
          <w:rFonts w:ascii="Palatino Linotype" w:hAnsi="Palatino Linotype"/>
          <w:b/>
          <w:i/>
          <w:sz w:val="22"/>
          <w:szCs w:val="22"/>
        </w:rPr>
      </w:pPr>
      <w:r w:rsidRPr="00983B0E">
        <w:rPr>
          <w:rFonts w:ascii="Palatino Linotype" w:hAnsi="Palatino Linotype"/>
          <w:b/>
          <w:i/>
          <w:sz w:val="22"/>
          <w:szCs w:val="22"/>
        </w:rPr>
        <w:t>Código de Procedimientos Administrativos del Estado de México.</w:t>
      </w:r>
    </w:p>
    <w:p w14:paraId="323D2B97" w14:textId="77777777" w:rsidR="008415B3" w:rsidRPr="00983B0E" w:rsidRDefault="008415B3" w:rsidP="00761623">
      <w:pPr>
        <w:tabs>
          <w:tab w:val="left" w:pos="851"/>
        </w:tabs>
        <w:spacing w:line="276" w:lineRule="auto"/>
        <w:ind w:left="851" w:right="616"/>
        <w:jc w:val="both"/>
        <w:rPr>
          <w:rFonts w:ascii="Palatino Linotype" w:hAnsi="Palatino Linotype"/>
          <w:i/>
          <w:sz w:val="22"/>
          <w:szCs w:val="22"/>
        </w:rPr>
      </w:pPr>
      <w:r w:rsidRPr="00983B0E">
        <w:rPr>
          <w:rFonts w:ascii="Palatino Linotype" w:hAnsi="Palatino Linotype"/>
          <w:b/>
          <w:i/>
          <w:sz w:val="22"/>
          <w:szCs w:val="22"/>
        </w:rPr>
        <w:t>“Artículo 18.-</w:t>
      </w:r>
      <w:r w:rsidRPr="00983B0E">
        <w:rPr>
          <w:rFonts w:ascii="Palatino Linotype" w:hAnsi="Palatino Linotype"/>
          <w:i/>
          <w:sz w:val="22"/>
          <w:szCs w:val="22"/>
        </w:rPr>
        <w:t xml:space="preserve"> La autoridad administrativa o el Tribunal acordarán la acumulación de los expedientes del procedimiento y proceso administrativo que ante ellos se sigan, de oficio o a petición de parte, cuando las partes o los actos administrativos sean </w:t>
      </w:r>
      <w:r w:rsidRPr="00983B0E">
        <w:rPr>
          <w:rFonts w:ascii="Palatino Linotype" w:hAnsi="Palatino Linotype"/>
          <w:i/>
          <w:sz w:val="22"/>
          <w:szCs w:val="22"/>
        </w:rPr>
        <w:lastRenderedPageBreak/>
        <w:t>iguales, se trate de actos conexos o resulte conveniente el trámite unificado de los asuntos, para evitar la emisión de resoluciones contradictorias. La misma regla se aplicará, en lo conducente, para la separación de los expedientes.”</w:t>
      </w:r>
    </w:p>
    <w:p w14:paraId="6FBE0250" w14:textId="77777777" w:rsidR="008415B3" w:rsidRPr="00983B0E" w:rsidRDefault="008415B3" w:rsidP="00761623">
      <w:pPr>
        <w:tabs>
          <w:tab w:val="left" w:pos="567"/>
        </w:tabs>
        <w:spacing w:line="276" w:lineRule="auto"/>
        <w:ind w:right="616"/>
        <w:jc w:val="both"/>
        <w:rPr>
          <w:rFonts w:ascii="Palatino Linotype" w:hAnsi="Palatino Linotype"/>
          <w:i/>
          <w:sz w:val="22"/>
          <w:szCs w:val="22"/>
        </w:rPr>
      </w:pPr>
    </w:p>
    <w:p w14:paraId="676BBBAF" w14:textId="77777777" w:rsidR="008415B3" w:rsidRPr="00983B0E" w:rsidRDefault="008415B3" w:rsidP="00761623">
      <w:pPr>
        <w:spacing w:line="276" w:lineRule="auto"/>
        <w:ind w:left="851" w:right="616"/>
        <w:jc w:val="both"/>
        <w:rPr>
          <w:rFonts w:ascii="Palatino Linotype" w:hAnsi="Palatino Linotype"/>
          <w:b/>
          <w:i/>
          <w:sz w:val="22"/>
          <w:szCs w:val="22"/>
        </w:rPr>
      </w:pPr>
      <w:r w:rsidRPr="00983B0E">
        <w:rPr>
          <w:rFonts w:ascii="Palatino Linotype" w:hAnsi="Palatino Linotype"/>
          <w:b/>
          <w:i/>
          <w:sz w:val="22"/>
          <w:szCs w:val="22"/>
        </w:rPr>
        <w:t>Ley de Transparencia y Acceso a la Información Pública del Estado de México y Municipios</w:t>
      </w:r>
    </w:p>
    <w:p w14:paraId="2B0C15E5" w14:textId="77777777" w:rsidR="008415B3" w:rsidRPr="00983B0E" w:rsidRDefault="008415B3" w:rsidP="00761623">
      <w:pPr>
        <w:spacing w:line="276" w:lineRule="auto"/>
        <w:ind w:left="851" w:right="616"/>
        <w:jc w:val="both"/>
        <w:rPr>
          <w:rFonts w:ascii="Palatino Linotype" w:hAnsi="Palatino Linotype"/>
          <w:i/>
          <w:sz w:val="22"/>
          <w:szCs w:val="22"/>
        </w:rPr>
      </w:pPr>
      <w:r w:rsidRPr="00983B0E">
        <w:rPr>
          <w:rFonts w:ascii="Palatino Linotype" w:hAnsi="Palatino Linotype"/>
          <w:b/>
          <w:i/>
          <w:sz w:val="22"/>
          <w:szCs w:val="22"/>
        </w:rPr>
        <w:t>“Artículo 195.</w:t>
      </w:r>
      <w:r w:rsidRPr="00983B0E">
        <w:rPr>
          <w:rFonts w:ascii="Palatino Linotype" w:hAnsi="Palatino Linotype"/>
          <w:i/>
          <w:sz w:val="22"/>
          <w:szCs w:val="22"/>
        </w:rPr>
        <w:t xml:space="preserve"> En la tramitación del recurso de revisión se aplicarán supletoriamente las disposiciones contenidas en el Código de Procedimientos Administrativos del Estado de México.”</w:t>
      </w:r>
    </w:p>
    <w:p w14:paraId="6F675269" w14:textId="481DA600" w:rsidR="00192D8E" w:rsidRPr="00983B0E" w:rsidRDefault="008415B3" w:rsidP="00761623">
      <w:pPr>
        <w:spacing w:before="240" w:after="240" w:line="276" w:lineRule="auto"/>
        <w:ind w:left="851" w:right="-142"/>
        <w:contextualSpacing/>
        <w:jc w:val="both"/>
        <w:rPr>
          <w:rFonts w:ascii="Palatino Linotype" w:hAnsi="Palatino Linotype"/>
          <w:sz w:val="22"/>
          <w:szCs w:val="22"/>
        </w:rPr>
      </w:pPr>
      <w:r w:rsidRPr="00983B0E">
        <w:rPr>
          <w:rFonts w:ascii="Palatino Linotype" w:hAnsi="Palatino Linotype"/>
          <w:sz w:val="22"/>
          <w:szCs w:val="22"/>
        </w:rPr>
        <w:t xml:space="preserve"> (Énfasis añadido)</w:t>
      </w:r>
    </w:p>
    <w:p w14:paraId="75DEC67F" w14:textId="40076CC6" w:rsidR="00846BF1" w:rsidRPr="00983B0E" w:rsidRDefault="00025B10" w:rsidP="00280E77">
      <w:pPr>
        <w:pStyle w:val="Prrafodelista"/>
        <w:numPr>
          <w:ilvl w:val="0"/>
          <w:numId w:val="1"/>
        </w:numPr>
        <w:spacing w:before="240" w:after="240" w:line="360" w:lineRule="auto"/>
        <w:ind w:left="0" w:firstLine="0"/>
        <w:jc w:val="both"/>
        <w:rPr>
          <w:rFonts w:ascii="Palatino Linotype" w:hAnsi="Palatino Linotype"/>
          <w:b/>
        </w:rPr>
      </w:pPr>
      <w:r w:rsidRPr="00983B0E">
        <w:rPr>
          <w:rFonts w:ascii="Palatino Linotype" w:hAnsi="Palatino Linotype"/>
        </w:rPr>
        <w:t xml:space="preserve">El Comisionado Ponente </w:t>
      </w:r>
      <w:r w:rsidR="00CE2991" w:rsidRPr="00983B0E">
        <w:rPr>
          <w:rFonts w:ascii="Palatino Linotype" w:hAnsi="Palatino Linotype"/>
        </w:rPr>
        <w:t xml:space="preserve">decreto el cierre de instrucción </w:t>
      </w:r>
      <w:r w:rsidR="00280E77" w:rsidRPr="00983B0E">
        <w:rPr>
          <w:rFonts w:ascii="Palatino Linotype" w:hAnsi="Palatino Linotype"/>
        </w:rPr>
        <w:t xml:space="preserve">de los recursos de revisión de mérito </w:t>
      </w:r>
      <w:r w:rsidR="00CE2991" w:rsidRPr="00983B0E">
        <w:rPr>
          <w:rFonts w:ascii="Palatino Linotype" w:hAnsi="Palatino Linotype"/>
        </w:rPr>
        <w:t>mediante acuerdo</w:t>
      </w:r>
      <w:r w:rsidR="00280E77" w:rsidRPr="00983B0E">
        <w:rPr>
          <w:rFonts w:ascii="Palatino Linotype" w:hAnsi="Palatino Linotype"/>
        </w:rPr>
        <w:t>s</w:t>
      </w:r>
      <w:r w:rsidR="00CE2991" w:rsidRPr="00983B0E">
        <w:rPr>
          <w:rFonts w:ascii="Palatino Linotype" w:hAnsi="Palatino Linotype"/>
        </w:rPr>
        <w:t xml:space="preserve"> de fecha </w:t>
      </w:r>
      <w:r w:rsidR="001707D6" w:rsidRPr="00983B0E">
        <w:rPr>
          <w:rFonts w:ascii="Palatino Linotype" w:hAnsi="Palatino Linotype"/>
        </w:rPr>
        <w:t xml:space="preserve">nueve (09) de noviembre de </w:t>
      </w:r>
      <w:r w:rsidR="00CE2991" w:rsidRPr="00983B0E">
        <w:rPr>
          <w:rFonts w:ascii="Palatino Linotype" w:hAnsi="Palatino Linotype"/>
        </w:rPr>
        <w:t xml:space="preserve">dos mil </w:t>
      </w:r>
      <w:r w:rsidR="00772B6F" w:rsidRPr="00983B0E">
        <w:rPr>
          <w:rFonts w:ascii="Palatino Linotype" w:hAnsi="Palatino Linotype"/>
        </w:rPr>
        <w:t>veinte</w:t>
      </w:r>
      <w:r w:rsidR="00CE2991" w:rsidRPr="00983B0E">
        <w:rPr>
          <w:rFonts w:ascii="Palatino Linotype" w:hAnsi="Palatino Linotype"/>
        </w:rPr>
        <w:t>;</w:t>
      </w:r>
      <w:r w:rsidR="00C8486C" w:rsidRPr="00983B0E">
        <w:rPr>
          <w:rFonts w:ascii="Palatino Linotype" w:hAnsi="Palatino Linotype"/>
        </w:rPr>
        <w:t xml:space="preserve"> </w:t>
      </w:r>
      <w:r w:rsidR="002D58F8" w:rsidRPr="00983B0E">
        <w:rPr>
          <w:rFonts w:ascii="Palatino Linotype" w:hAnsi="Palatino Linotype"/>
        </w:rPr>
        <w:t>ordenando</w:t>
      </w:r>
      <w:r w:rsidR="00585F00" w:rsidRPr="00983B0E">
        <w:rPr>
          <w:rFonts w:ascii="Palatino Linotype" w:hAnsi="Palatino Linotype" w:cs="Arial"/>
        </w:rPr>
        <w:t xml:space="preserve"> tur</w:t>
      </w:r>
      <w:r w:rsidR="00434B23" w:rsidRPr="00983B0E">
        <w:rPr>
          <w:rFonts w:ascii="Palatino Linotype" w:hAnsi="Palatino Linotype" w:cs="Arial"/>
        </w:rPr>
        <w:t xml:space="preserve">nar el expediente a resolución, </w:t>
      </w:r>
      <w:r w:rsidR="00274F7F" w:rsidRPr="00983B0E">
        <w:rPr>
          <w:rFonts w:ascii="Palatino Linotype" w:hAnsi="Palatino Linotype" w:cs="Arial"/>
        </w:rPr>
        <w:t xml:space="preserve">por lo que no habiendo más que hacer constar, </w:t>
      </w:r>
      <w:r w:rsidR="001F5AF8" w:rsidRPr="00983B0E">
        <w:rPr>
          <w:rFonts w:ascii="Palatino Linotype" w:hAnsi="Palatino Linotype" w:cs="Arial"/>
        </w:rPr>
        <w:t xml:space="preserve">y - </w:t>
      </w:r>
      <w:r w:rsidR="00AD747C" w:rsidRPr="00983B0E">
        <w:rPr>
          <w:rFonts w:ascii="Palatino Linotype" w:hAnsi="Palatino Linotype" w:cs="Arial"/>
        </w:rPr>
        <w:t xml:space="preserve">- - - - - - </w:t>
      </w:r>
    </w:p>
    <w:p w14:paraId="51E91971" w14:textId="4A8939B2" w:rsidR="00585F00" w:rsidRPr="00983B0E" w:rsidRDefault="00585F00" w:rsidP="00585F00">
      <w:pPr>
        <w:pStyle w:val="Ttulo1"/>
        <w:jc w:val="center"/>
        <w:rPr>
          <w:b/>
          <w:szCs w:val="24"/>
        </w:rPr>
      </w:pPr>
      <w:bookmarkStart w:id="120" w:name="_Toc491791302"/>
      <w:bookmarkStart w:id="121" w:name="_Toc51262527"/>
      <w:r w:rsidRPr="00983B0E">
        <w:rPr>
          <w:b/>
          <w:szCs w:val="24"/>
        </w:rPr>
        <w:t>CONSIDERANDO</w:t>
      </w:r>
      <w:bookmarkEnd w:id="120"/>
      <w:bookmarkEnd w:id="121"/>
    </w:p>
    <w:p w14:paraId="7681ED66" w14:textId="77777777" w:rsidR="00585F00" w:rsidRPr="00983B0E" w:rsidRDefault="00585F00" w:rsidP="00585F00">
      <w:pPr>
        <w:rPr>
          <w:rFonts w:ascii="Palatino Linotype" w:hAnsi="Palatino Linotype"/>
          <w:lang w:val="es-MX" w:eastAsia="en-US"/>
        </w:rPr>
      </w:pPr>
    </w:p>
    <w:p w14:paraId="717D4ABA" w14:textId="77777777" w:rsidR="00585F00" w:rsidRPr="00983B0E" w:rsidRDefault="00585F00" w:rsidP="00585F00">
      <w:pPr>
        <w:pStyle w:val="Ttulo2"/>
        <w:rPr>
          <w:rFonts w:ascii="Palatino Linotype" w:hAnsi="Palatino Linotype"/>
          <w:b/>
          <w:color w:val="auto"/>
          <w:sz w:val="24"/>
          <w:szCs w:val="24"/>
        </w:rPr>
      </w:pPr>
      <w:bookmarkStart w:id="122" w:name="_Toc491791303"/>
      <w:bookmarkStart w:id="123" w:name="_Toc51262528"/>
      <w:r w:rsidRPr="00983B0E">
        <w:rPr>
          <w:rFonts w:ascii="Palatino Linotype" w:hAnsi="Palatino Linotype"/>
          <w:b/>
          <w:color w:val="auto"/>
          <w:sz w:val="24"/>
          <w:szCs w:val="24"/>
        </w:rPr>
        <w:t>PRIMERO. De la competencia</w:t>
      </w:r>
      <w:bookmarkEnd w:id="122"/>
      <w:bookmarkEnd w:id="123"/>
    </w:p>
    <w:p w14:paraId="6EA8B854" w14:textId="77777777" w:rsidR="00585F00" w:rsidRPr="00983B0E" w:rsidRDefault="00585F00" w:rsidP="00585F00">
      <w:pPr>
        <w:rPr>
          <w:rFonts w:ascii="Palatino Linotype" w:hAnsi="Palatino Linotype"/>
          <w:lang w:val="es-MX" w:eastAsia="en-US"/>
        </w:rPr>
      </w:pPr>
    </w:p>
    <w:p w14:paraId="59B46AF8" w14:textId="77777777" w:rsidR="00585F00" w:rsidRPr="00983B0E" w:rsidRDefault="00585F00" w:rsidP="000007B0">
      <w:pPr>
        <w:pStyle w:val="Prrafodelista"/>
        <w:numPr>
          <w:ilvl w:val="0"/>
          <w:numId w:val="1"/>
        </w:numPr>
        <w:spacing w:line="360" w:lineRule="auto"/>
        <w:ind w:left="0" w:firstLine="0"/>
        <w:jc w:val="both"/>
        <w:rPr>
          <w:rFonts w:ascii="Palatino Linotype" w:eastAsia="Calibri" w:hAnsi="Palatino Linotype" w:cs="Times New Roman"/>
          <w:b/>
          <w:lang w:val="es-ES"/>
        </w:rPr>
      </w:pPr>
      <w:r w:rsidRPr="00983B0E">
        <w:rPr>
          <w:rFonts w:ascii="Palatino Linotype" w:eastAsia="Calibri" w:hAnsi="Palatino Linotype" w:cs="Times New Roman"/>
          <w:lang w:val="es-ES"/>
        </w:rPr>
        <w:t xml:space="preserve">Este Instituto de Transparencia, Acceso a la Información Pública y Protección de Datos Personales del Estado de México y Municipios, es competente para conocer y resolver del presente recurso de conformidad con el artículo: 6, apartado A, fracción IV de la </w:t>
      </w:r>
      <w:r w:rsidRPr="00983B0E">
        <w:rPr>
          <w:rFonts w:ascii="Palatino Linotype" w:eastAsia="Calibri" w:hAnsi="Palatino Linotype" w:cs="Times New Roman"/>
          <w:b/>
          <w:lang w:val="es-ES"/>
        </w:rPr>
        <w:t>Constitución Política de los Estados Unidos Mexicanos</w:t>
      </w:r>
      <w:r w:rsidRPr="00983B0E">
        <w:rPr>
          <w:rFonts w:ascii="Palatino Linotype" w:eastAsia="Calibri" w:hAnsi="Palatino Linotype" w:cs="Times New Roman"/>
          <w:lang w:val="es-ES"/>
        </w:rPr>
        <w:t xml:space="preserve">; 5, párrafos vigésimo, vigésimo primero y vigésimo segundo fracciones IV y V de la </w:t>
      </w:r>
      <w:r w:rsidRPr="00983B0E">
        <w:rPr>
          <w:rFonts w:ascii="Palatino Linotype" w:eastAsia="Calibri" w:hAnsi="Palatino Linotype" w:cs="Times New Roman"/>
          <w:b/>
          <w:lang w:val="es-ES"/>
        </w:rPr>
        <w:t>Constitución Política del Estado Libre y Soberano de México</w:t>
      </w:r>
      <w:r w:rsidRPr="00983B0E">
        <w:rPr>
          <w:rFonts w:ascii="Palatino Linotype" w:eastAsia="Calibri" w:hAnsi="Palatino Linotype" w:cs="Times New Roman"/>
          <w:lang w:val="es-ES"/>
        </w:rPr>
        <w:t xml:space="preserve">; artículos 1, 2 fracción II, 13, 29, 36 fracciones I y II, 176, 178, 179, 181 párrafo tercero y 185 </w:t>
      </w:r>
      <w:r w:rsidRPr="00983B0E">
        <w:rPr>
          <w:rFonts w:ascii="Palatino Linotype" w:eastAsia="Calibri" w:hAnsi="Palatino Linotype" w:cs="Arial"/>
          <w:lang w:val="es-ES"/>
        </w:rPr>
        <w:t xml:space="preserve">de la </w:t>
      </w:r>
      <w:r w:rsidRPr="00983B0E">
        <w:rPr>
          <w:rFonts w:ascii="Palatino Linotype" w:eastAsia="Calibri" w:hAnsi="Palatino Linotype" w:cs="Arial"/>
          <w:b/>
          <w:lang w:val="es-ES"/>
        </w:rPr>
        <w:t xml:space="preserve">Ley de </w:t>
      </w:r>
      <w:r w:rsidRPr="00983B0E">
        <w:rPr>
          <w:rFonts w:ascii="Palatino Linotype" w:eastAsia="Calibri" w:hAnsi="Palatino Linotype" w:cs="Arial"/>
          <w:b/>
          <w:lang w:val="es-ES"/>
        </w:rPr>
        <w:lastRenderedPageBreak/>
        <w:t>Transparencia y Acceso a la Información Pública del Estado de México y Municipios</w:t>
      </w:r>
      <w:r w:rsidRPr="00983B0E">
        <w:rPr>
          <w:rFonts w:ascii="Palatino Linotype" w:eastAsia="Calibri" w:hAnsi="Palatino Linotype" w:cs="Arial"/>
          <w:lang w:val="es-ES"/>
        </w:rPr>
        <w:t xml:space="preserve">; ; y 10, 7, 9 fracciones I y XXIV, y 11 del </w:t>
      </w:r>
      <w:r w:rsidRPr="00983B0E">
        <w:rPr>
          <w:rFonts w:ascii="Palatino Linotype" w:eastAsia="Calibri" w:hAnsi="Palatino Linotype" w:cs="Arial"/>
          <w:b/>
          <w:lang w:val="es-ES"/>
        </w:rPr>
        <w:t>Reglamento Interior del Instituto de Transparencia, Acceso a la Información Pública y Protección de Datos Personales del Estado de México y Municipios.</w:t>
      </w:r>
    </w:p>
    <w:p w14:paraId="7C511749" w14:textId="77777777" w:rsidR="00C936E7" w:rsidRPr="00983B0E" w:rsidRDefault="00C936E7" w:rsidP="00C936E7">
      <w:pPr>
        <w:pStyle w:val="Prrafodelista"/>
        <w:spacing w:line="360" w:lineRule="auto"/>
        <w:ind w:left="0"/>
        <w:jc w:val="both"/>
        <w:rPr>
          <w:rFonts w:ascii="Palatino Linotype" w:eastAsia="Calibri" w:hAnsi="Palatino Linotype" w:cs="Times New Roman"/>
          <w:b/>
          <w:lang w:val="es-ES"/>
        </w:rPr>
      </w:pPr>
    </w:p>
    <w:p w14:paraId="23C784AF" w14:textId="77777777" w:rsidR="00585F00" w:rsidRPr="00983B0E" w:rsidRDefault="00585F00" w:rsidP="00585F00">
      <w:pPr>
        <w:pStyle w:val="Ttulo2"/>
        <w:rPr>
          <w:rFonts w:ascii="Palatino Linotype" w:hAnsi="Palatino Linotype"/>
          <w:b/>
          <w:color w:val="auto"/>
          <w:sz w:val="24"/>
          <w:szCs w:val="24"/>
        </w:rPr>
      </w:pPr>
      <w:bookmarkStart w:id="124" w:name="_Toc491791304"/>
      <w:bookmarkStart w:id="125" w:name="_Toc51262529"/>
      <w:r w:rsidRPr="00983B0E">
        <w:rPr>
          <w:rFonts w:ascii="Palatino Linotype" w:hAnsi="Palatino Linotype"/>
          <w:b/>
          <w:color w:val="auto"/>
          <w:sz w:val="24"/>
          <w:szCs w:val="24"/>
        </w:rPr>
        <w:t>SEGUNDO. De la oportunidad y procedencia.</w:t>
      </w:r>
      <w:bookmarkEnd w:id="124"/>
      <w:bookmarkEnd w:id="125"/>
    </w:p>
    <w:p w14:paraId="441E8740" w14:textId="77777777" w:rsidR="002D58F8" w:rsidRPr="00983B0E" w:rsidRDefault="002D58F8" w:rsidP="002D58F8">
      <w:pPr>
        <w:rPr>
          <w:lang w:val="es-MX" w:eastAsia="en-US"/>
        </w:rPr>
      </w:pPr>
    </w:p>
    <w:p w14:paraId="3B672FDD" w14:textId="09FBCFF0" w:rsidR="002D58F8" w:rsidRPr="00983B0E" w:rsidRDefault="00D2316F" w:rsidP="000F6EEE">
      <w:pPr>
        <w:pStyle w:val="Prrafodelista"/>
        <w:numPr>
          <w:ilvl w:val="0"/>
          <w:numId w:val="1"/>
        </w:numPr>
        <w:spacing w:line="360" w:lineRule="auto"/>
        <w:ind w:left="0" w:firstLine="0"/>
        <w:jc w:val="both"/>
        <w:rPr>
          <w:rFonts w:ascii="Palatino Linotype" w:hAnsi="Palatino Linotype" w:cs="Arial"/>
        </w:rPr>
      </w:pPr>
      <w:r w:rsidRPr="00983B0E">
        <w:rPr>
          <w:rFonts w:ascii="Palatino Linotype" w:eastAsia="Calibri" w:hAnsi="Palatino Linotype" w:cs="Arial"/>
        </w:rPr>
        <w:t xml:space="preserve">Los medios de impugnación fueron presentados </w:t>
      </w:r>
      <w:r w:rsidR="002D58F8" w:rsidRPr="00983B0E">
        <w:rPr>
          <w:rFonts w:ascii="Palatino Linotype" w:eastAsia="Calibri" w:hAnsi="Palatino Linotype" w:cs="Arial"/>
        </w:rPr>
        <w:t xml:space="preserve">a través del </w:t>
      </w:r>
      <w:r w:rsidR="002D58F8" w:rsidRPr="00983B0E">
        <w:rPr>
          <w:rFonts w:ascii="Palatino Linotype" w:eastAsia="Calibri" w:hAnsi="Palatino Linotype" w:cs="Arial"/>
          <w:b/>
        </w:rPr>
        <w:t>SAIMEX,</w:t>
      </w:r>
      <w:r w:rsidR="002D58F8" w:rsidRPr="00983B0E">
        <w:rPr>
          <w:rFonts w:ascii="Palatino Linotype" w:eastAsia="Calibri" w:hAnsi="Palatino Linotype" w:cs="Arial"/>
        </w:rPr>
        <w:t xml:space="preserve"> en el formato previamente aprobado para tal efecto y dentro del plazo legal de quince días hábiles otorgados; para el caso en particular </w:t>
      </w:r>
      <w:r w:rsidRPr="00983B0E">
        <w:rPr>
          <w:rFonts w:ascii="Palatino Linotype" w:eastAsia="Calibri" w:hAnsi="Palatino Linotype" w:cs="Arial"/>
        </w:rPr>
        <w:t xml:space="preserve">por lo que hace al recurso de revisión </w:t>
      </w:r>
      <w:r w:rsidR="000F6EEE" w:rsidRPr="00983B0E">
        <w:rPr>
          <w:rFonts w:ascii="Palatino Linotype" w:eastAsia="Calibri" w:hAnsi="Palatino Linotype" w:cs="Arial"/>
        </w:rPr>
        <w:t>44</w:t>
      </w:r>
      <w:r w:rsidRPr="00983B0E">
        <w:rPr>
          <w:rFonts w:ascii="Palatino Linotype" w:eastAsia="Calibri" w:hAnsi="Palatino Linotype" w:cs="Arial"/>
        </w:rPr>
        <w:t xml:space="preserve">58/INFOEM/IP/RR/2020 </w:t>
      </w:r>
      <w:r w:rsidR="002D58F8" w:rsidRPr="00983B0E">
        <w:rPr>
          <w:rFonts w:ascii="Palatino Linotype" w:eastAsia="Calibri" w:hAnsi="Palatino Linotype" w:cs="Arial"/>
        </w:rPr>
        <w:t xml:space="preserve">el </w:t>
      </w:r>
      <w:r w:rsidR="002D58F8" w:rsidRPr="00983B0E">
        <w:rPr>
          <w:rFonts w:ascii="Palatino Linotype" w:eastAsia="Calibri" w:hAnsi="Palatino Linotype" w:cs="Arial"/>
          <w:b/>
        </w:rPr>
        <w:t>SUJETO OBLIGADO</w:t>
      </w:r>
      <w:r w:rsidR="002D58F8" w:rsidRPr="00983B0E">
        <w:rPr>
          <w:rFonts w:ascii="Palatino Linotype" w:eastAsia="Calibri" w:hAnsi="Palatino Linotype" w:cs="Arial"/>
        </w:rPr>
        <w:t xml:space="preserve"> entrego su respuesta el día </w:t>
      </w:r>
      <w:r w:rsidR="000F6EEE" w:rsidRPr="00983B0E">
        <w:rPr>
          <w:rFonts w:ascii="Palatino Linotype" w:eastAsia="Calibri" w:hAnsi="Palatino Linotype" w:cs="Arial"/>
        </w:rPr>
        <w:t xml:space="preserve">trece (13) de octubre de </w:t>
      </w:r>
      <w:r w:rsidR="002D58F8" w:rsidRPr="00983B0E">
        <w:rPr>
          <w:rFonts w:ascii="Palatino Linotype" w:eastAsia="Calibri" w:hAnsi="Palatino Linotype" w:cs="Arial"/>
        </w:rPr>
        <w:t>dos mil veinte</w:t>
      </w:r>
      <w:r w:rsidR="002D58F8" w:rsidRPr="00983B0E">
        <w:rPr>
          <w:rFonts w:ascii="Palatino Linotype" w:hAnsi="Palatino Linotype" w:cs="Arial"/>
        </w:rPr>
        <w:t xml:space="preserve">; </w:t>
      </w:r>
      <w:r w:rsidR="00846BF1" w:rsidRPr="00983B0E">
        <w:rPr>
          <w:rFonts w:ascii="Palatino Linotype" w:hAnsi="Palatino Linotype" w:cs="Arial"/>
        </w:rPr>
        <w:t xml:space="preserve">respecto del recurso de revisión </w:t>
      </w:r>
      <w:r w:rsidR="000F6EEE" w:rsidRPr="00983B0E">
        <w:rPr>
          <w:rFonts w:ascii="Palatino Linotype" w:hAnsi="Palatino Linotype" w:cs="Arial"/>
        </w:rPr>
        <w:t>4459</w:t>
      </w:r>
      <w:r w:rsidR="00846BF1" w:rsidRPr="00983B0E">
        <w:rPr>
          <w:rFonts w:ascii="Palatino Linotype" w:hAnsi="Palatino Linotype" w:cs="Arial"/>
        </w:rPr>
        <w:t xml:space="preserve">/INFOEM/IP/2020 </w:t>
      </w:r>
      <w:r w:rsidR="00846BF1" w:rsidRPr="00983B0E">
        <w:rPr>
          <w:rFonts w:ascii="Palatino Linotype" w:eastAsia="Calibri" w:hAnsi="Palatino Linotype" w:cs="Arial"/>
        </w:rPr>
        <w:t xml:space="preserve">el </w:t>
      </w:r>
      <w:r w:rsidR="00846BF1" w:rsidRPr="00983B0E">
        <w:rPr>
          <w:rFonts w:ascii="Palatino Linotype" w:eastAsia="Calibri" w:hAnsi="Palatino Linotype" w:cs="Arial"/>
          <w:b/>
        </w:rPr>
        <w:t>SUJETO OBLIGADO</w:t>
      </w:r>
      <w:r w:rsidR="00846BF1" w:rsidRPr="00983B0E">
        <w:rPr>
          <w:rFonts w:ascii="Palatino Linotype" w:eastAsia="Calibri" w:hAnsi="Palatino Linotype" w:cs="Arial"/>
        </w:rPr>
        <w:t xml:space="preserve"> entrego su respuesta el día </w:t>
      </w:r>
      <w:r w:rsidR="000F6EEE" w:rsidRPr="00983B0E">
        <w:rPr>
          <w:rFonts w:ascii="Palatino Linotype" w:eastAsia="Calibri" w:hAnsi="Palatino Linotype" w:cs="Arial"/>
        </w:rPr>
        <w:t xml:space="preserve">doce (12) de octubre de </w:t>
      </w:r>
      <w:r w:rsidR="00846BF1" w:rsidRPr="00983B0E">
        <w:rPr>
          <w:rFonts w:ascii="Palatino Linotype" w:eastAsia="Calibri" w:hAnsi="Palatino Linotype" w:cs="Arial"/>
        </w:rPr>
        <w:t>dos mil veinte</w:t>
      </w:r>
      <w:r w:rsidR="000F6EEE" w:rsidRPr="00983B0E">
        <w:rPr>
          <w:rFonts w:ascii="Palatino Linotype" w:eastAsia="Calibri" w:hAnsi="Palatino Linotype" w:cs="Arial"/>
        </w:rPr>
        <w:t xml:space="preserve">, </w:t>
      </w:r>
      <w:r w:rsidR="000F6EEE" w:rsidRPr="00983B0E">
        <w:rPr>
          <w:rFonts w:ascii="Palatino Linotype" w:hAnsi="Palatino Linotype" w:cs="Arial"/>
        </w:rPr>
        <w:t xml:space="preserve">en tanto que </w:t>
      </w:r>
      <w:r w:rsidR="002D58F8" w:rsidRPr="00983B0E">
        <w:rPr>
          <w:rFonts w:ascii="Palatino Linotype" w:hAnsi="Palatino Linotype" w:cs="Arial"/>
        </w:rPr>
        <w:t xml:space="preserve">el ahora </w:t>
      </w:r>
      <w:r w:rsidR="000F6EEE" w:rsidRPr="00983B0E">
        <w:rPr>
          <w:rFonts w:ascii="Palatino Linotype" w:hAnsi="Palatino Linotype" w:cs="Arial"/>
        </w:rPr>
        <w:t>R</w:t>
      </w:r>
      <w:r w:rsidR="000F6EEE" w:rsidRPr="00983B0E">
        <w:rPr>
          <w:rFonts w:ascii="Palatino Linotype" w:hAnsi="Palatino Linotype" w:cs="Arial"/>
          <w:b/>
        </w:rPr>
        <w:t>ECURRENTE</w:t>
      </w:r>
      <w:r w:rsidR="002D58F8" w:rsidRPr="00983B0E">
        <w:rPr>
          <w:rFonts w:ascii="Palatino Linotype" w:hAnsi="Palatino Linotype" w:cs="Arial"/>
          <w:b/>
        </w:rPr>
        <w:t xml:space="preserve"> </w:t>
      </w:r>
      <w:r w:rsidR="002D58F8" w:rsidRPr="00983B0E">
        <w:rPr>
          <w:rFonts w:ascii="Palatino Linotype" w:hAnsi="Palatino Linotype" w:cs="Arial"/>
        </w:rPr>
        <w:t xml:space="preserve">presentó su inconformidad </w:t>
      </w:r>
      <w:r w:rsidR="000F6EEE" w:rsidRPr="00983B0E">
        <w:rPr>
          <w:rFonts w:ascii="Palatino Linotype" w:hAnsi="Palatino Linotype" w:cs="Arial"/>
        </w:rPr>
        <w:t>en ambos recursos el día trece (13) de octubre de dos mil veinte</w:t>
      </w:r>
      <w:r w:rsidR="002D58F8" w:rsidRPr="00983B0E">
        <w:rPr>
          <w:rFonts w:ascii="Palatino Linotype" w:hAnsi="Palatino Linotype" w:cs="Arial"/>
        </w:rPr>
        <w:t xml:space="preserve">; por lo que </w:t>
      </w:r>
      <w:r w:rsidR="00846BF1" w:rsidRPr="00983B0E">
        <w:rPr>
          <w:rFonts w:ascii="Palatino Linotype" w:hAnsi="Palatino Linotype" w:cs="Arial"/>
        </w:rPr>
        <w:t xml:space="preserve">los medios de </w:t>
      </w:r>
      <w:r w:rsidR="002D58F8" w:rsidRPr="00983B0E">
        <w:rPr>
          <w:rFonts w:ascii="Palatino Linotype" w:hAnsi="Palatino Linotype" w:cs="Arial"/>
        </w:rPr>
        <w:t xml:space="preserve">impugnación se encuentran dentro del lapso legalmente establecido para tal efecto. </w:t>
      </w:r>
    </w:p>
    <w:p w14:paraId="22AC90FD" w14:textId="77777777" w:rsidR="00280E77" w:rsidRPr="00983B0E" w:rsidRDefault="00280E77" w:rsidP="00061B2E">
      <w:pPr>
        <w:pStyle w:val="Prrafodelista"/>
        <w:spacing w:line="360" w:lineRule="auto"/>
        <w:ind w:left="0"/>
        <w:jc w:val="both"/>
        <w:rPr>
          <w:rFonts w:ascii="Palatino Linotype" w:hAnsi="Palatino Linotype"/>
        </w:rPr>
      </w:pPr>
    </w:p>
    <w:p w14:paraId="30799A3B" w14:textId="77777777" w:rsidR="002D58F8" w:rsidRPr="00983B0E" w:rsidRDefault="002D58F8" w:rsidP="000007B0">
      <w:pPr>
        <w:pStyle w:val="Prrafodelista"/>
        <w:numPr>
          <w:ilvl w:val="0"/>
          <w:numId w:val="1"/>
        </w:numPr>
        <w:spacing w:line="360" w:lineRule="auto"/>
        <w:ind w:left="0" w:firstLine="0"/>
        <w:jc w:val="both"/>
        <w:rPr>
          <w:rFonts w:ascii="Palatino Linotype" w:hAnsi="Palatino Linotype"/>
        </w:rPr>
      </w:pPr>
      <w:r w:rsidRPr="00983B0E">
        <w:rPr>
          <w:rFonts w:ascii="Palatino Linotype" w:eastAsia="Calibri" w:hAnsi="Palatino Linotype" w:cs="Arial"/>
        </w:rPr>
        <w:t>Asimismo, el escrito contiene las formalidades previstas por el artículo 180 último párrafo de la Ley de la materia actual, por lo que es procedente que este Instituto de Transparencia, Acceso a la Información Pública y Protección de Datos Personales del Estado de México y Municipios, conozca y resuelva el presente recurso.</w:t>
      </w:r>
    </w:p>
    <w:p w14:paraId="0B892ACA" w14:textId="77777777" w:rsidR="000210BE" w:rsidRPr="00983B0E" w:rsidRDefault="000210BE" w:rsidP="000210BE">
      <w:pPr>
        <w:pStyle w:val="m3468294172500300143gmail-msolistparagraph"/>
        <w:shd w:val="clear" w:color="auto" w:fill="FFFFFF"/>
        <w:spacing w:before="0" w:beforeAutospacing="0" w:after="0" w:afterAutospacing="0" w:line="360" w:lineRule="auto"/>
        <w:jc w:val="both"/>
        <w:rPr>
          <w:rFonts w:ascii="Palatino Linotype" w:hAnsi="Palatino Linotype" w:cs="Arial"/>
        </w:rPr>
      </w:pPr>
    </w:p>
    <w:p w14:paraId="283B3AB6" w14:textId="77777777" w:rsidR="000210BE" w:rsidRPr="00983B0E" w:rsidRDefault="000210BE" w:rsidP="000210BE">
      <w:pPr>
        <w:pStyle w:val="Ttulo2"/>
        <w:rPr>
          <w:rFonts w:ascii="Palatino Linotype" w:hAnsi="Palatino Linotype"/>
          <w:b/>
          <w:color w:val="000000" w:themeColor="text1"/>
          <w:sz w:val="24"/>
          <w:szCs w:val="24"/>
        </w:rPr>
      </w:pPr>
      <w:bookmarkStart w:id="126" w:name="_Toc53088170"/>
      <w:r w:rsidRPr="00983B0E">
        <w:rPr>
          <w:rFonts w:ascii="Palatino Linotype" w:hAnsi="Palatino Linotype"/>
          <w:b/>
          <w:color w:val="000000" w:themeColor="text1"/>
          <w:sz w:val="24"/>
          <w:szCs w:val="24"/>
        </w:rPr>
        <w:t xml:space="preserve">TERCERO. Del planteamiento de la </w:t>
      </w:r>
      <w:r w:rsidRPr="00983B0E">
        <w:rPr>
          <w:rFonts w:ascii="Palatino Linotype" w:hAnsi="Palatino Linotype"/>
          <w:b/>
          <w:i/>
          <w:color w:val="000000" w:themeColor="text1"/>
          <w:sz w:val="24"/>
          <w:szCs w:val="24"/>
        </w:rPr>
        <w:t>Litis</w:t>
      </w:r>
      <w:r w:rsidRPr="00983B0E">
        <w:rPr>
          <w:rFonts w:ascii="Palatino Linotype" w:hAnsi="Palatino Linotype"/>
          <w:b/>
          <w:color w:val="000000" w:themeColor="text1"/>
          <w:sz w:val="24"/>
          <w:szCs w:val="24"/>
        </w:rPr>
        <w:t>.</w:t>
      </w:r>
      <w:bookmarkEnd w:id="126"/>
    </w:p>
    <w:p w14:paraId="03481BDB" w14:textId="7673AC3D" w:rsidR="000210BE" w:rsidRPr="00983B0E" w:rsidRDefault="000210BE" w:rsidP="000007B0">
      <w:pPr>
        <w:pStyle w:val="Prrafodelista"/>
        <w:numPr>
          <w:ilvl w:val="0"/>
          <w:numId w:val="6"/>
        </w:numPr>
        <w:tabs>
          <w:tab w:val="left" w:pos="567"/>
        </w:tabs>
        <w:spacing w:before="240" w:after="240" w:line="360" w:lineRule="auto"/>
        <w:ind w:left="0" w:firstLine="0"/>
        <w:jc w:val="both"/>
        <w:rPr>
          <w:rFonts w:ascii="Palatino Linotype" w:hAnsi="Palatino Linotype"/>
        </w:rPr>
      </w:pPr>
      <w:r w:rsidRPr="00983B0E">
        <w:rPr>
          <w:rFonts w:ascii="Palatino Linotype" w:hAnsi="Palatino Linotype"/>
        </w:rPr>
        <w:t>En términos generales se manifestó la inconformidad</w:t>
      </w:r>
      <w:r w:rsidRPr="00983B0E">
        <w:rPr>
          <w:rFonts w:ascii="Palatino Linotype" w:hAnsi="Palatino Linotype"/>
          <w:b/>
        </w:rPr>
        <w:t xml:space="preserve"> </w:t>
      </w:r>
      <w:r w:rsidRPr="00983B0E">
        <w:rPr>
          <w:rFonts w:ascii="Palatino Linotype" w:hAnsi="Palatino Linotype"/>
        </w:rPr>
        <w:t>porque en la</w:t>
      </w:r>
      <w:r w:rsidR="000F6EEE" w:rsidRPr="00983B0E">
        <w:rPr>
          <w:rFonts w:ascii="Palatino Linotype" w:hAnsi="Palatino Linotype"/>
        </w:rPr>
        <w:t>s</w:t>
      </w:r>
      <w:r w:rsidRPr="00983B0E">
        <w:rPr>
          <w:rFonts w:ascii="Palatino Linotype" w:eastAsia="Calibri" w:hAnsi="Palatino Linotype" w:cs="Times New Roman"/>
          <w:lang w:val="es-ES"/>
        </w:rPr>
        <w:t xml:space="preserve"> respuesta</w:t>
      </w:r>
      <w:r w:rsidR="000F6EEE" w:rsidRPr="00983B0E">
        <w:rPr>
          <w:rFonts w:ascii="Palatino Linotype" w:eastAsia="Calibri" w:hAnsi="Palatino Linotype" w:cs="Times New Roman"/>
          <w:lang w:val="es-ES"/>
        </w:rPr>
        <w:t>s</w:t>
      </w:r>
      <w:r w:rsidRPr="00983B0E">
        <w:rPr>
          <w:rFonts w:ascii="Palatino Linotype" w:eastAsia="Calibri" w:hAnsi="Palatino Linotype" w:cs="Times New Roman"/>
          <w:lang w:val="es-ES"/>
        </w:rPr>
        <w:t xml:space="preserve"> emitida</w:t>
      </w:r>
      <w:r w:rsidR="000F6EEE" w:rsidRPr="00983B0E">
        <w:rPr>
          <w:rFonts w:ascii="Palatino Linotype" w:eastAsia="Calibri" w:hAnsi="Palatino Linotype" w:cs="Times New Roman"/>
          <w:lang w:val="es-ES"/>
        </w:rPr>
        <w:t>s</w:t>
      </w:r>
      <w:r w:rsidRPr="00983B0E">
        <w:rPr>
          <w:rFonts w:ascii="Palatino Linotype" w:eastAsia="Calibri" w:hAnsi="Palatino Linotype" w:cs="Times New Roman"/>
          <w:lang w:val="es-ES"/>
        </w:rPr>
        <w:t xml:space="preserve"> por el </w:t>
      </w:r>
      <w:r w:rsidRPr="00983B0E">
        <w:rPr>
          <w:rFonts w:ascii="Palatino Linotype" w:eastAsia="Calibri" w:hAnsi="Palatino Linotype" w:cs="Times New Roman"/>
          <w:b/>
          <w:lang w:val="es-ES"/>
        </w:rPr>
        <w:t>SUJETO OBLIGADO</w:t>
      </w:r>
      <w:r w:rsidRPr="00983B0E">
        <w:rPr>
          <w:rFonts w:ascii="Palatino Linotype" w:eastAsia="Calibri" w:hAnsi="Palatino Linotype" w:cs="Times New Roman"/>
          <w:lang w:val="es-ES"/>
        </w:rPr>
        <w:t xml:space="preserve"> a consideración de la parte recurrente </w:t>
      </w:r>
      <w:r w:rsidR="000F6EEE" w:rsidRPr="00983B0E">
        <w:rPr>
          <w:rFonts w:ascii="Palatino Linotype" w:eastAsia="Calibri" w:hAnsi="Palatino Linotype" w:cs="Times New Roman"/>
          <w:lang w:val="es-ES"/>
        </w:rPr>
        <w:t>por lo que hace a la respuesta a su solicitud número 00164/TENANCIN/IP/2020 requiere una aclaración a la información proporcionada en la respuesta, en tanto que por lo que hace  a la respuesta otorgada a la solicitud de información 00166/TENANCIN/IP/2020 se le proporciono de manera incompleta lo solicitado</w:t>
      </w:r>
      <w:r w:rsidR="00846BF1" w:rsidRPr="00983B0E">
        <w:rPr>
          <w:rFonts w:ascii="Palatino Linotype" w:eastAsia="Calibri" w:hAnsi="Palatino Linotype" w:cs="Times New Roman"/>
          <w:lang w:val="es-ES"/>
        </w:rPr>
        <w:t>;</w:t>
      </w:r>
      <w:r w:rsidRPr="00983B0E">
        <w:rPr>
          <w:rFonts w:ascii="Palatino Linotype" w:eastAsia="Calibri" w:hAnsi="Palatino Linotype" w:cs="Times New Roman"/>
          <w:lang w:val="es-ES"/>
        </w:rPr>
        <w:t xml:space="preserve"> </w:t>
      </w:r>
      <w:r w:rsidR="00846BF1" w:rsidRPr="00983B0E">
        <w:rPr>
          <w:rFonts w:ascii="Palatino Linotype" w:eastAsia="Calibri" w:hAnsi="Palatino Linotype" w:cs="Times New Roman"/>
          <w:lang w:val="es-ES"/>
        </w:rPr>
        <w:t xml:space="preserve">de </w:t>
      </w:r>
      <w:r w:rsidRPr="00983B0E">
        <w:rPr>
          <w:rFonts w:ascii="Palatino Linotype" w:hAnsi="Palatino Linotype" w:cs="Arial"/>
        </w:rPr>
        <w:t xml:space="preserve">éste modo se actualiza la causal de procedencia del recurso de revisión establecida en el artículo 179, fracciones V de la </w:t>
      </w:r>
      <w:r w:rsidRPr="00983B0E">
        <w:rPr>
          <w:rFonts w:ascii="Palatino Linotype" w:hAnsi="Palatino Linotype" w:cs="Arial"/>
          <w:b/>
        </w:rPr>
        <w:t>Ley de Transparencia y Acceso a la Información Pública del Estado de México y Municipios.</w:t>
      </w:r>
    </w:p>
    <w:p w14:paraId="6809D2F4" w14:textId="77777777" w:rsidR="00846BF1" w:rsidRPr="00983B0E" w:rsidRDefault="00846BF1" w:rsidP="00846BF1">
      <w:pPr>
        <w:pStyle w:val="Prrafodelista"/>
        <w:tabs>
          <w:tab w:val="left" w:pos="567"/>
        </w:tabs>
        <w:spacing w:before="240" w:after="240" w:line="360" w:lineRule="auto"/>
        <w:ind w:left="0"/>
        <w:jc w:val="both"/>
        <w:rPr>
          <w:rFonts w:ascii="Palatino Linotype" w:hAnsi="Palatino Linotype"/>
        </w:rPr>
      </w:pPr>
    </w:p>
    <w:p w14:paraId="6B98BE89" w14:textId="3598F368" w:rsidR="000210BE" w:rsidRPr="00983B0E" w:rsidRDefault="000210BE" w:rsidP="000007B0">
      <w:pPr>
        <w:pStyle w:val="Prrafodelista"/>
        <w:numPr>
          <w:ilvl w:val="0"/>
          <w:numId w:val="6"/>
        </w:numPr>
        <w:tabs>
          <w:tab w:val="left" w:pos="567"/>
        </w:tabs>
        <w:spacing w:before="240" w:after="240" w:line="360" w:lineRule="auto"/>
        <w:ind w:left="0" w:firstLine="0"/>
        <w:jc w:val="both"/>
        <w:rPr>
          <w:rFonts w:ascii="Palatino Linotype" w:hAnsi="Palatino Linotype"/>
        </w:rPr>
      </w:pPr>
      <w:r w:rsidRPr="00983B0E">
        <w:rPr>
          <w:rFonts w:ascii="Palatino Linotype" w:eastAsia="Times New Roman" w:hAnsi="Palatino Linotype" w:cs="Arial"/>
        </w:rPr>
        <w:t xml:space="preserve">En dichas condiciones, la </w:t>
      </w:r>
      <w:r w:rsidRPr="00983B0E">
        <w:rPr>
          <w:rFonts w:ascii="Palatino Linotype" w:eastAsia="Times New Roman" w:hAnsi="Palatino Linotype" w:cs="Arial"/>
          <w:i/>
        </w:rPr>
        <w:t>litis</w:t>
      </w:r>
      <w:r w:rsidRPr="00983B0E">
        <w:rPr>
          <w:rFonts w:ascii="Palatino Linotype" w:eastAsia="Times New Roman" w:hAnsi="Palatino Linotype" w:cs="Arial"/>
        </w:rPr>
        <w:t xml:space="preserve"> a resolver en este recurso se circunscribe a determinar si con los documentos enviados en la respuesta se satisface el Derecho de Acceso a la Información y si son procedentes las razones o motivos de inconformidad.</w:t>
      </w:r>
    </w:p>
    <w:p w14:paraId="5DD28222" w14:textId="77777777" w:rsidR="000210BE" w:rsidRPr="00983B0E" w:rsidRDefault="000210BE" w:rsidP="000210BE">
      <w:pPr>
        <w:pStyle w:val="Prrafodelista"/>
        <w:tabs>
          <w:tab w:val="left" w:pos="426"/>
        </w:tabs>
        <w:spacing w:before="240" w:after="240" w:line="360" w:lineRule="auto"/>
        <w:ind w:left="0" w:right="49"/>
        <w:jc w:val="both"/>
        <w:rPr>
          <w:rFonts w:ascii="Palatino Linotype" w:hAnsi="Palatino Linotype" w:cs="Arial"/>
          <w:color w:val="000000" w:themeColor="text1"/>
        </w:rPr>
      </w:pPr>
    </w:p>
    <w:p w14:paraId="6FD72FA2" w14:textId="77777777" w:rsidR="000210BE" w:rsidRPr="00983B0E" w:rsidRDefault="000210BE" w:rsidP="000210BE">
      <w:pPr>
        <w:pStyle w:val="Ttulo2"/>
        <w:tabs>
          <w:tab w:val="left" w:pos="426"/>
        </w:tabs>
        <w:rPr>
          <w:rFonts w:ascii="Palatino Linotype" w:hAnsi="Palatino Linotype" w:cs="Arial"/>
          <w:b/>
          <w:color w:val="000000" w:themeColor="text1"/>
          <w:sz w:val="24"/>
        </w:rPr>
      </w:pPr>
      <w:bookmarkStart w:id="127" w:name="_Toc52461031"/>
      <w:bookmarkStart w:id="128" w:name="_Toc52461317"/>
      <w:bookmarkStart w:id="129" w:name="_Toc53088171"/>
      <w:r w:rsidRPr="00983B0E">
        <w:rPr>
          <w:rFonts w:ascii="Palatino Linotype" w:hAnsi="Palatino Linotype" w:cs="Arial"/>
          <w:b/>
          <w:color w:val="000000" w:themeColor="text1"/>
          <w:sz w:val="24"/>
        </w:rPr>
        <w:t>CUARTO. Estudio y Resolución del asunto.</w:t>
      </w:r>
      <w:bookmarkEnd w:id="127"/>
      <w:bookmarkEnd w:id="128"/>
      <w:bookmarkEnd w:id="129"/>
    </w:p>
    <w:p w14:paraId="3DE31B2B" w14:textId="77777777" w:rsidR="0064219B" w:rsidRPr="00983B0E" w:rsidRDefault="0064219B" w:rsidP="0064219B">
      <w:pPr>
        <w:rPr>
          <w:lang w:val="es-MX" w:eastAsia="en-US"/>
        </w:rPr>
      </w:pPr>
      <w:bookmarkStart w:id="130" w:name="_Toc466371865"/>
      <w:bookmarkStart w:id="131" w:name="_Toc466377653"/>
    </w:p>
    <w:p w14:paraId="4C9603C2" w14:textId="77777777" w:rsidR="0064219B" w:rsidRPr="00983B0E" w:rsidRDefault="0064219B" w:rsidP="0064219B">
      <w:pPr>
        <w:pStyle w:val="Prrafodelista"/>
        <w:numPr>
          <w:ilvl w:val="0"/>
          <w:numId w:val="1"/>
        </w:numPr>
        <w:spacing w:line="360" w:lineRule="auto"/>
        <w:ind w:left="0" w:firstLine="0"/>
        <w:jc w:val="both"/>
        <w:rPr>
          <w:rFonts w:ascii="Palatino Linotype" w:hAnsi="Palatino Linotype" w:cs="Arial"/>
        </w:rPr>
      </w:pPr>
      <w:r w:rsidRPr="00983B0E">
        <w:rPr>
          <w:rFonts w:ascii="Palatino Linotype" w:hAnsi="Palatino Linotype" w:cs="Arial"/>
        </w:rPr>
        <w:t xml:space="preserve">El recurso revisión tiene como finalidad reparar cualquier posible afectación al derecho de acceso a la información pública en términos del Título Octavo de la Ley de </w:t>
      </w:r>
      <w:r w:rsidRPr="00983B0E">
        <w:rPr>
          <w:rFonts w:ascii="Palatino Linotype" w:eastAsia="Calibri" w:hAnsi="Palatino Linotype" w:cs="Arial"/>
        </w:rPr>
        <w:t xml:space="preserve">Transparencia, Acceso a la Información Pública del Estado de México y </w:t>
      </w:r>
      <w:r w:rsidRPr="00983B0E">
        <w:rPr>
          <w:rFonts w:ascii="Palatino Linotype" w:eastAsia="Calibri" w:hAnsi="Palatino Linotype" w:cs="Arial"/>
        </w:rPr>
        <w:lastRenderedPageBreak/>
        <w:t>Municipios</w:t>
      </w:r>
      <w:r w:rsidRPr="00983B0E">
        <w:rPr>
          <w:rFonts w:ascii="Palatino Linotype" w:hAnsi="Palatino Linotype" w:cs="Arial"/>
        </w:rPr>
        <w:t xml:space="preserve">, y determinar la confirmación; revocación o modificación; </w:t>
      </w:r>
      <w:proofErr w:type="spellStart"/>
      <w:r w:rsidRPr="00983B0E">
        <w:rPr>
          <w:rFonts w:ascii="Palatino Linotype" w:hAnsi="Palatino Linotype" w:cs="Arial"/>
        </w:rPr>
        <w:t>desechamiento</w:t>
      </w:r>
      <w:proofErr w:type="spellEnd"/>
      <w:r w:rsidRPr="00983B0E">
        <w:rPr>
          <w:rFonts w:ascii="Palatino Linotype" w:hAnsi="Palatino Linotype" w:cs="Arial"/>
        </w:rPr>
        <w:t xml:space="preserve"> o sobreseimiento; y en su caso ordenar la entrega de la información con respecto a la respuesta emitida por el </w:t>
      </w:r>
      <w:r w:rsidRPr="00983B0E">
        <w:rPr>
          <w:rFonts w:ascii="Palatino Linotype" w:hAnsi="Palatino Linotype" w:cs="Arial"/>
          <w:b/>
        </w:rPr>
        <w:t>Sujeto</w:t>
      </w:r>
      <w:r w:rsidRPr="00983B0E">
        <w:rPr>
          <w:rFonts w:ascii="Palatino Linotype" w:hAnsi="Palatino Linotype" w:cs="Arial"/>
        </w:rPr>
        <w:t xml:space="preserve"> </w:t>
      </w:r>
      <w:r w:rsidRPr="00983B0E">
        <w:rPr>
          <w:rFonts w:ascii="Palatino Linotype" w:hAnsi="Palatino Linotype" w:cs="Arial"/>
          <w:b/>
        </w:rPr>
        <w:t>Obligado</w:t>
      </w:r>
      <w:r w:rsidRPr="00983B0E">
        <w:rPr>
          <w:rFonts w:ascii="Palatino Linotype" w:hAnsi="Palatino Linotype" w:cs="Arial"/>
        </w:rPr>
        <w:t>.</w:t>
      </w:r>
    </w:p>
    <w:p w14:paraId="321AF9BA" w14:textId="77777777" w:rsidR="0064219B" w:rsidRPr="00983B0E" w:rsidRDefault="0064219B" w:rsidP="0064219B">
      <w:pPr>
        <w:spacing w:line="360" w:lineRule="auto"/>
        <w:rPr>
          <w:rFonts w:ascii="Palatino Linotype" w:hAnsi="Palatino Linotype"/>
        </w:rPr>
      </w:pPr>
    </w:p>
    <w:p w14:paraId="4FEB1CA7" w14:textId="772F05D0" w:rsidR="0064219B" w:rsidRPr="00983B0E" w:rsidRDefault="0064219B" w:rsidP="008A2C20">
      <w:pPr>
        <w:pStyle w:val="Prrafodelista"/>
        <w:numPr>
          <w:ilvl w:val="0"/>
          <w:numId w:val="1"/>
        </w:numPr>
        <w:spacing w:line="360" w:lineRule="auto"/>
        <w:ind w:left="0" w:firstLine="0"/>
        <w:jc w:val="both"/>
        <w:rPr>
          <w:rFonts w:ascii="Palatino Linotype" w:hAnsi="Palatino Linotype" w:cs="Arial"/>
        </w:rPr>
      </w:pPr>
      <w:r w:rsidRPr="00983B0E">
        <w:rPr>
          <w:rFonts w:ascii="Palatino Linotype" w:eastAsia="Calibri" w:hAnsi="Palatino Linotype" w:cs="Arial"/>
          <w:color w:val="000000" w:themeColor="text1"/>
        </w:rPr>
        <w:t xml:space="preserve">Ahora bien, del caso concreto y derivado del razonamiento lógico-jurídico de las constancias que obran en el expediente electrónico al rubro indicado, es de señalar </w:t>
      </w:r>
      <w:r w:rsidR="008A2C20" w:rsidRPr="00983B0E">
        <w:rPr>
          <w:rFonts w:ascii="Palatino Linotype" w:eastAsia="Calibri" w:hAnsi="Palatino Linotype" w:cs="Arial"/>
          <w:color w:val="000000" w:themeColor="text1"/>
        </w:rPr>
        <w:t xml:space="preserve">primeramente que en el recurso de revisión </w:t>
      </w:r>
      <w:r w:rsidR="008A2C20" w:rsidRPr="00983B0E">
        <w:rPr>
          <w:rFonts w:ascii="Palatino Linotype" w:eastAsia="Calibri" w:hAnsi="Palatino Linotype" w:cs="Arial"/>
          <w:b/>
          <w:color w:val="000000" w:themeColor="text1"/>
        </w:rPr>
        <w:t>4458/INFOEM/IP/2020</w:t>
      </w:r>
      <w:r w:rsidR="008A2C20" w:rsidRPr="00983B0E">
        <w:rPr>
          <w:rFonts w:ascii="Palatino Linotype" w:eastAsia="Calibri" w:hAnsi="Palatino Linotype" w:cs="Arial"/>
          <w:color w:val="000000" w:themeColor="text1"/>
        </w:rPr>
        <w:t xml:space="preserve">, </w:t>
      </w:r>
      <w:r w:rsidRPr="00983B0E">
        <w:rPr>
          <w:rFonts w:ascii="Palatino Linotype" w:eastAsia="Calibri" w:hAnsi="Palatino Linotype" w:cs="Arial"/>
          <w:color w:val="000000" w:themeColor="text1"/>
        </w:rPr>
        <w:t xml:space="preserve">el </w:t>
      </w:r>
      <w:r w:rsidRPr="00983B0E">
        <w:rPr>
          <w:rFonts w:ascii="Palatino Linotype" w:hAnsi="Palatino Linotype" w:cs="Arial"/>
          <w:color w:val="000000" w:themeColor="text1"/>
        </w:rPr>
        <w:t xml:space="preserve">ahora </w:t>
      </w:r>
      <w:r w:rsidRPr="00983B0E">
        <w:rPr>
          <w:rFonts w:ascii="Palatino Linotype" w:hAnsi="Palatino Linotype" w:cs="Arial"/>
          <w:b/>
          <w:color w:val="000000" w:themeColor="text1"/>
        </w:rPr>
        <w:t>RECURRENTE,</w:t>
      </w:r>
      <w:r w:rsidRPr="00983B0E">
        <w:rPr>
          <w:rFonts w:ascii="Palatino Linotype" w:hAnsi="Palatino Linotype" w:cs="Arial"/>
          <w:color w:val="000000" w:themeColor="text1"/>
        </w:rPr>
        <w:t xml:space="preserve"> solicitó </w:t>
      </w:r>
      <w:r w:rsidRPr="00983B0E">
        <w:rPr>
          <w:rFonts w:ascii="Palatino Linotype" w:hAnsi="Palatino Linotype" w:cs="Arial"/>
        </w:rPr>
        <w:t xml:space="preserve">al </w:t>
      </w:r>
      <w:r w:rsidRPr="00983B0E">
        <w:rPr>
          <w:rFonts w:ascii="Palatino Linotype" w:hAnsi="Palatino Linotype" w:cs="Arial"/>
          <w:b/>
        </w:rPr>
        <w:t>SUJETO OBLIGADO</w:t>
      </w:r>
      <w:r w:rsidRPr="00983B0E">
        <w:rPr>
          <w:rFonts w:ascii="Palatino Linotype" w:hAnsi="Palatino Linotype" w:cs="Arial"/>
        </w:rPr>
        <w:t xml:space="preserve"> </w:t>
      </w:r>
      <w:r w:rsidR="008A2C20" w:rsidRPr="00983B0E">
        <w:rPr>
          <w:rFonts w:ascii="Palatino Linotype" w:hAnsi="Palatino Linotype"/>
          <w:color w:val="000000"/>
        </w:rPr>
        <w:t>de la persona señala en su solicitud de información, lo siguiente:</w:t>
      </w:r>
      <w:r w:rsidR="008A2C20" w:rsidRPr="00983B0E">
        <w:rPr>
          <w:rFonts w:ascii="Palatino Linotype" w:hAnsi="Palatino Linotype" w:cs="Arial"/>
        </w:rPr>
        <w:t xml:space="preserve"> (1)</w:t>
      </w:r>
      <w:r w:rsidR="008A2C20" w:rsidRPr="00983B0E">
        <w:rPr>
          <w:rFonts w:ascii="Palatino Linotype" w:hAnsi="Palatino Linotype"/>
          <w:color w:val="000000"/>
        </w:rPr>
        <w:t xml:space="preserve"> el área de adscripción, (2) categoría con la que cuenta,(3) nivel de estudios, (4) horario laboral, (5) actividades que despeña, (6) percepciones económicas, (7) si cuenta con permiso por enfermedad, </w:t>
      </w:r>
      <w:r w:rsidR="007E3B0A" w:rsidRPr="00983B0E">
        <w:rPr>
          <w:rFonts w:ascii="Palatino Linotype" w:hAnsi="Palatino Linotype"/>
          <w:color w:val="000000"/>
        </w:rPr>
        <w:t xml:space="preserve">(8) </w:t>
      </w:r>
      <w:r w:rsidR="008A2C20" w:rsidRPr="00983B0E">
        <w:rPr>
          <w:rFonts w:ascii="Palatino Linotype" w:hAnsi="Palatino Linotype"/>
          <w:color w:val="000000"/>
        </w:rPr>
        <w:t>por vacaciones, (</w:t>
      </w:r>
      <w:r w:rsidR="007E3B0A" w:rsidRPr="00983B0E">
        <w:rPr>
          <w:rFonts w:ascii="Palatino Linotype" w:hAnsi="Palatino Linotype"/>
          <w:color w:val="000000"/>
        </w:rPr>
        <w:t>9</w:t>
      </w:r>
      <w:r w:rsidR="008A2C20" w:rsidRPr="00983B0E">
        <w:rPr>
          <w:rFonts w:ascii="Palatino Linotype" w:hAnsi="Palatino Linotype"/>
          <w:color w:val="000000"/>
        </w:rPr>
        <w:t>) gafete, y (</w:t>
      </w:r>
      <w:r w:rsidR="007E3B0A" w:rsidRPr="00983B0E">
        <w:rPr>
          <w:rFonts w:ascii="Palatino Linotype" w:hAnsi="Palatino Linotype"/>
          <w:color w:val="000000"/>
        </w:rPr>
        <w:t>10</w:t>
      </w:r>
      <w:r w:rsidR="008A2C20" w:rsidRPr="00983B0E">
        <w:rPr>
          <w:rFonts w:ascii="Palatino Linotype" w:hAnsi="Palatino Linotype"/>
          <w:color w:val="000000"/>
        </w:rPr>
        <w:t xml:space="preserve">) recibos de </w:t>
      </w:r>
      <w:proofErr w:type="spellStart"/>
      <w:r w:rsidR="008A2C20" w:rsidRPr="00983B0E">
        <w:rPr>
          <w:rFonts w:ascii="Palatino Linotype" w:hAnsi="Palatino Linotype"/>
          <w:color w:val="000000"/>
        </w:rPr>
        <w:t>nomina</w:t>
      </w:r>
      <w:proofErr w:type="spellEnd"/>
      <w:r w:rsidR="008A2C20" w:rsidRPr="00983B0E">
        <w:rPr>
          <w:rFonts w:ascii="Palatino Linotype" w:hAnsi="Palatino Linotype"/>
          <w:color w:val="000000"/>
        </w:rPr>
        <w:t>.</w:t>
      </w:r>
    </w:p>
    <w:p w14:paraId="09B70278" w14:textId="77777777" w:rsidR="0064219B" w:rsidRPr="00983B0E" w:rsidRDefault="0064219B" w:rsidP="0064219B">
      <w:pPr>
        <w:spacing w:line="360" w:lineRule="auto"/>
        <w:contextualSpacing/>
        <w:jc w:val="both"/>
        <w:rPr>
          <w:rFonts w:ascii="Palatino Linotype" w:hAnsi="Palatino Linotype" w:cs="Arial"/>
        </w:rPr>
      </w:pPr>
    </w:p>
    <w:p w14:paraId="4E778A63" w14:textId="0A6DE868" w:rsidR="00312645" w:rsidRPr="00983B0E" w:rsidRDefault="0064219B" w:rsidP="00312645">
      <w:pPr>
        <w:numPr>
          <w:ilvl w:val="0"/>
          <w:numId w:val="1"/>
        </w:numPr>
        <w:spacing w:line="360" w:lineRule="auto"/>
        <w:ind w:left="0" w:firstLine="0"/>
        <w:contextualSpacing/>
        <w:jc w:val="both"/>
        <w:rPr>
          <w:rFonts w:ascii="Palatino Linotype" w:hAnsi="Palatino Linotype"/>
        </w:rPr>
      </w:pPr>
      <w:r w:rsidRPr="00983B0E">
        <w:rPr>
          <w:rFonts w:ascii="Palatino Linotype" w:eastAsia="MS Mincho" w:hAnsi="Palatino Linotype" w:cs="Arial"/>
        </w:rPr>
        <w:t xml:space="preserve">En respuesta a la solicitud de información, el </w:t>
      </w:r>
      <w:r w:rsidRPr="00983B0E">
        <w:rPr>
          <w:rFonts w:ascii="Palatino Linotype" w:eastAsia="MS Mincho" w:hAnsi="Palatino Linotype" w:cs="Arial"/>
          <w:b/>
          <w:bCs/>
        </w:rPr>
        <w:t xml:space="preserve">SUJETO OBLIGADO </w:t>
      </w:r>
      <w:r w:rsidRPr="00983B0E">
        <w:rPr>
          <w:rFonts w:ascii="Palatino Linotype" w:eastAsia="MS Mincho" w:hAnsi="Palatino Linotype" w:cs="Arial"/>
          <w:bCs/>
        </w:rPr>
        <w:t>remitió</w:t>
      </w:r>
      <w:r w:rsidR="00312645" w:rsidRPr="00983B0E">
        <w:rPr>
          <w:rFonts w:ascii="Palatino Linotype" w:eastAsia="MS Mincho" w:hAnsi="Palatino Linotype" w:cs="Arial"/>
          <w:bCs/>
        </w:rPr>
        <w:t xml:space="preserve"> </w:t>
      </w:r>
      <w:r w:rsidR="00312645" w:rsidRPr="00983B0E">
        <w:rPr>
          <w:rFonts w:ascii="Palatino Linotype" w:hAnsi="Palatino Linotype"/>
          <w:bCs/>
        </w:rPr>
        <w:t>el oficio número MTM058/DAE00/RH/863/2020 de fecha dos (02) de octubre de dos mil veinte suscrito por el Director de Administración mediante el cual remite la propuesta de clasificación de la información relativa a los recibos de nómina y gafete de la persona referida en la solicitud de información; el Acta de la Décima Sesión Extraordinaria del Comité de Transparencia del Municipio de Tenancingo  de fecha ocho (08) de octubre de dos mil veinte, mediante la cual se aprueba por el Comité de Transparencia la versión pública de los recibos de nómina y gafete de la person</w:t>
      </w:r>
      <w:r w:rsidR="007E3B0A" w:rsidRPr="00983B0E">
        <w:rPr>
          <w:rFonts w:ascii="Palatino Linotype" w:hAnsi="Palatino Linotype"/>
          <w:bCs/>
        </w:rPr>
        <w:t>a</w:t>
      </w:r>
      <w:r w:rsidR="00312645" w:rsidRPr="00983B0E">
        <w:rPr>
          <w:rFonts w:ascii="Palatino Linotype" w:hAnsi="Palatino Linotype"/>
          <w:bCs/>
        </w:rPr>
        <w:t xml:space="preserve"> referida en la solicitud de información; y, el oficio número </w:t>
      </w:r>
      <w:r w:rsidR="00312645" w:rsidRPr="00983B0E">
        <w:rPr>
          <w:rFonts w:ascii="Palatino Linotype" w:hAnsi="Palatino Linotype"/>
          <w:bCs/>
        </w:rPr>
        <w:lastRenderedPageBreak/>
        <w:t>MTM058/DAE00/RH/863/2020 de fecha dos (02) de octubre de dos mil veinte suscrito por el Director de Administración mediante el cual remite información consistente en el área de adscripción, categoría, nivel de estudios, horario laboral, actividades que desempeña, permiso por enfermedad, vacaciones, de la persona referida en la solicitud de información.</w:t>
      </w:r>
    </w:p>
    <w:p w14:paraId="45BA2FF2" w14:textId="77777777" w:rsidR="007E3B0A" w:rsidRPr="00983B0E" w:rsidRDefault="007E3B0A" w:rsidP="007E3B0A">
      <w:pPr>
        <w:spacing w:line="360" w:lineRule="auto"/>
        <w:contextualSpacing/>
        <w:jc w:val="both"/>
        <w:rPr>
          <w:rFonts w:ascii="Palatino Linotype" w:hAnsi="Palatino Linotype"/>
        </w:rPr>
      </w:pPr>
    </w:p>
    <w:p w14:paraId="6B9BCE5F" w14:textId="77777777" w:rsidR="0064219B" w:rsidRPr="00983B0E" w:rsidRDefault="0064219B" w:rsidP="0064219B">
      <w:pPr>
        <w:numPr>
          <w:ilvl w:val="0"/>
          <w:numId w:val="1"/>
        </w:numPr>
        <w:spacing w:before="240" w:after="240" w:line="360" w:lineRule="auto"/>
        <w:ind w:left="0" w:right="49" w:firstLine="0"/>
        <w:contextualSpacing/>
        <w:jc w:val="both"/>
        <w:rPr>
          <w:rFonts w:ascii="Palatino Linotype" w:eastAsia="MS Mincho" w:hAnsi="Palatino Linotype" w:cs="Arial"/>
        </w:rPr>
      </w:pPr>
      <w:r w:rsidRPr="00983B0E">
        <w:rPr>
          <w:rFonts w:ascii="Palatino Linotype" w:eastAsia="MS Mincho" w:hAnsi="Palatino Linotype"/>
        </w:rPr>
        <w:t xml:space="preserve">Cabe destacar que de acuerdo a la Ley de Transparencia en términos generales, establece que como uno de los objetivos con el que cuenta, es el de garantizar a toda persona el derecho de acceso a la información pública, mediante los procedimientos establecidos de forma sencilla, expedita, oportuna y gratuita, y con ello contribuir a la mejora de procedimientos y mecanismos que permitan trasparentar la gestión pública y mejora la toma decisiones, a través de la difusión de la información que obra en poder de los Sujetos Obligados, ya que, el derecho de acceso a la información pública por disposición del artículo 4 de la Ley en la materia, es la prerrogativa de las personas para buscar, difundir, investigar, recabar, recibir y solicitar información pública. </w:t>
      </w:r>
    </w:p>
    <w:p w14:paraId="53490946" w14:textId="77777777" w:rsidR="0064219B" w:rsidRPr="00983B0E" w:rsidRDefault="0064219B" w:rsidP="0064219B">
      <w:pPr>
        <w:spacing w:before="240" w:after="240" w:line="360" w:lineRule="auto"/>
        <w:ind w:right="49"/>
        <w:contextualSpacing/>
        <w:jc w:val="both"/>
        <w:rPr>
          <w:rFonts w:ascii="Palatino Linotype" w:eastAsia="MS Mincho" w:hAnsi="Palatino Linotype" w:cs="Arial"/>
        </w:rPr>
      </w:pPr>
    </w:p>
    <w:p w14:paraId="33F59886" w14:textId="77777777" w:rsidR="0064219B" w:rsidRPr="00983B0E" w:rsidRDefault="0064219B" w:rsidP="0064219B">
      <w:pPr>
        <w:numPr>
          <w:ilvl w:val="0"/>
          <w:numId w:val="1"/>
        </w:numPr>
        <w:spacing w:before="240" w:after="240" w:line="360" w:lineRule="auto"/>
        <w:ind w:left="0" w:right="49" w:firstLine="0"/>
        <w:contextualSpacing/>
        <w:jc w:val="both"/>
        <w:rPr>
          <w:rFonts w:ascii="Palatino Linotype" w:eastAsia="MS Mincho" w:hAnsi="Palatino Linotype" w:cs="Arial"/>
        </w:rPr>
      </w:pPr>
      <w:r w:rsidRPr="00983B0E">
        <w:rPr>
          <w:rFonts w:ascii="Palatino Linotype" w:eastAsia="MS Mincho" w:hAnsi="Palatino Linotype"/>
        </w:rPr>
        <w:t xml:space="preserve">Es por ello que, el derecho de acceso a la información pública, implica el conocimiento de los particulares de la información contenida en los documentos que posean los órganos del estado; incluso se impone la obligación a las autoridades de preservar sus documentos en archivos administrativos actualizados. </w:t>
      </w:r>
    </w:p>
    <w:p w14:paraId="6FE91B34" w14:textId="77777777" w:rsidR="0064219B" w:rsidRPr="00983B0E" w:rsidRDefault="0064219B" w:rsidP="0064219B">
      <w:pPr>
        <w:spacing w:before="240" w:after="240" w:line="360" w:lineRule="auto"/>
        <w:ind w:right="49"/>
        <w:contextualSpacing/>
        <w:jc w:val="both"/>
        <w:rPr>
          <w:rFonts w:ascii="Palatino Linotype" w:eastAsia="MS Mincho" w:hAnsi="Palatino Linotype" w:cs="Arial"/>
        </w:rPr>
      </w:pPr>
    </w:p>
    <w:p w14:paraId="5CC58184" w14:textId="77777777" w:rsidR="0064219B" w:rsidRPr="00983B0E" w:rsidRDefault="0064219B" w:rsidP="0064219B">
      <w:pPr>
        <w:numPr>
          <w:ilvl w:val="0"/>
          <w:numId w:val="1"/>
        </w:numPr>
        <w:spacing w:before="240" w:after="240" w:line="360" w:lineRule="auto"/>
        <w:ind w:left="0" w:right="49" w:firstLine="0"/>
        <w:contextualSpacing/>
        <w:jc w:val="both"/>
        <w:rPr>
          <w:rFonts w:ascii="Palatino Linotype" w:eastAsia="MS Mincho" w:hAnsi="Palatino Linotype" w:cs="Arial"/>
        </w:rPr>
      </w:pPr>
      <w:r w:rsidRPr="00983B0E">
        <w:rPr>
          <w:rFonts w:ascii="Palatino Linotype" w:eastAsia="MS Mincho" w:hAnsi="Palatino Linotype"/>
        </w:rPr>
        <w:lastRenderedPageBreak/>
        <w:t>Derivado</w:t>
      </w:r>
      <w:r w:rsidRPr="00983B0E">
        <w:rPr>
          <w:rFonts w:ascii="Palatino Linotype" w:eastAsia="MS Mincho" w:hAnsi="Palatino Linotype" w:cs="Arial"/>
        </w:rPr>
        <w:t xml:space="preserve"> de lo anterior, se precisa que toda aquella información que posean los Sujetos Obligados con motivo del ejercicio de sus atribuciones, esta se encuentra sujeta a la consulta de los ciudadanos que la requieran, misma que de igual forma debe estar disponible en los portales electrónicos de cada </w:t>
      </w:r>
      <w:r w:rsidRPr="00983B0E">
        <w:rPr>
          <w:rFonts w:ascii="Palatino Linotype" w:eastAsia="MS Mincho" w:hAnsi="Palatino Linotype" w:cs="Arial"/>
          <w:b/>
        </w:rPr>
        <w:t xml:space="preserve">SUJETO OBLIGADO </w:t>
      </w:r>
      <w:r w:rsidRPr="00983B0E">
        <w:rPr>
          <w:rFonts w:ascii="Palatino Linotype" w:eastAsia="MS Mincho" w:hAnsi="Palatino Linotype" w:cs="Arial"/>
        </w:rPr>
        <w:t>en los formato preestablecidos.</w:t>
      </w:r>
    </w:p>
    <w:p w14:paraId="200686E3" w14:textId="77777777" w:rsidR="0064219B" w:rsidRPr="00983B0E" w:rsidRDefault="0064219B" w:rsidP="0064219B">
      <w:pPr>
        <w:spacing w:before="240" w:after="240" w:line="360" w:lineRule="auto"/>
        <w:ind w:right="49"/>
        <w:contextualSpacing/>
        <w:jc w:val="both"/>
        <w:rPr>
          <w:rFonts w:ascii="Palatino Linotype" w:eastAsia="MS Mincho" w:hAnsi="Palatino Linotype" w:cs="Arial"/>
        </w:rPr>
      </w:pPr>
    </w:p>
    <w:p w14:paraId="35717574" w14:textId="77777777" w:rsidR="0064219B" w:rsidRPr="00983B0E" w:rsidRDefault="0064219B" w:rsidP="0064219B">
      <w:pPr>
        <w:numPr>
          <w:ilvl w:val="0"/>
          <w:numId w:val="1"/>
        </w:numPr>
        <w:spacing w:before="240" w:after="240" w:line="360" w:lineRule="auto"/>
        <w:ind w:left="0" w:right="49" w:firstLine="0"/>
        <w:contextualSpacing/>
        <w:jc w:val="both"/>
        <w:rPr>
          <w:rFonts w:ascii="Palatino Linotype" w:eastAsia="MS Mincho" w:hAnsi="Palatino Linotype" w:cs="Arial"/>
        </w:rPr>
      </w:pPr>
      <w:r w:rsidRPr="00983B0E">
        <w:rPr>
          <w:rFonts w:ascii="Palatino Linotype" w:eastAsia="MS Mincho" w:hAnsi="Palatino Linotype" w:cs="Arial"/>
        </w:rPr>
        <w:t xml:space="preserve">Luego entonces, </w:t>
      </w:r>
      <w:r w:rsidRPr="00983B0E">
        <w:rPr>
          <w:rFonts w:ascii="Palatino Linotype" w:eastAsia="MS Mincho" w:hAnsi="Palatino Linotype"/>
        </w:rPr>
        <w:t xml:space="preserve">se procede al análisis del contenido de la información remitida en las respuesta, </w:t>
      </w:r>
      <w:r w:rsidRPr="00983B0E">
        <w:rPr>
          <w:rFonts w:ascii="Palatino Linotype" w:eastAsia="MS Mincho" w:hAnsi="Palatino Linotype" w:cs="Arial"/>
        </w:rPr>
        <w:t xml:space="preserve">para determinar si es congruente, actualizada y completa  de no ser el caso se ordenara la entrega de la información en los términos establecido por la Ley a efecto de dar certeza jurídica en cuanto a la información proporcionada en respuesta,  como de igual manera verificar si está sujeta a un  régimen limitado de restricciones para su respectiva entrega, de </w:t>
      </w:r>
      <w:r w:rsidRPr="00983B0E">
        <w:rPr>
          <w:rFonts w:ascii="Palatino Linotype" w:eastAsia="MS Mincho" w:hAnsi="Palatino Linotype"/>
        </w:rPr>
        <w:t>conformidad con lo establecido por  el artículo 11 de la Ley en la materia, que a la letra dice:</w:t>
      </w:r>
    </w:p>
    <w:p w14:paraId="5CB3A573" w14:textId="77777777" w:rsidR="0064219B" w:rsidRPr="00983B0E" w:rsidRDefault="0064219B" w:rsidP="00761623">
      <w:pPr>
        <w:spacing w:before="240" w:after="240" w:line="276" w:lineRule="auto"/>
        <w:ind w:right="49"/>
        <w:contextualSpacing/>
        <w:jc w:val="both"/>
        <w:rPr>
          <w:rFonts w:ascii="Palatino Linotype" w:eastAsia="MS Mincho" w:hAnsi="Palatino Linotype" w:cs="Arial"/>
          <w:sz w:val="22"/>
          <w:szCs w:val="22"/>
        </w:rPr>
      </w:pPr>
    </w:p>
    <w:p w14:paraId="72DF2376" w14:textId="77777777" w:rsidR="0064219B" w:rsidRPr="00983B0E" w:rsidRDefault="0064219B" w:rsidP="00761623">
      <w:pPr>
        <w:spacing w:line="276" w:lineRule="auto"/>
        <w:ind w:left="720" w:right="49"/>
        <w:jc w:val="both"/>
        <w:rPr>
          <w:rFonts w:ascii="Palatino Linotype" w:eastAsia="MS Mincho" w:hAnsi="Palatino Linotype" w:cs="Arial"/>
          <w:i/>
          <w:sz w:val="22"/>
          <w:szCs w:val="22"/>
        </w:rPr>
      </w:pPr>
      <w:r w:rsidRPr="00983B0E">
        <w:rPr>
          <w:rFonts w:ascii="Palatino Linotype" w:eastAsia="MS Mincho" w:hAnsi="Palatino Linotype" w:cs="Arial"/>
          <w:i/>
          <w:sz w:val="22"/>
          <w:szCs w:val="22"/>
        </w:rPr>
        <w:t>“</w:t>
      </w:r>
      <w:r w:rsidRPr="00983B0E">
        <w:rPr>
          <w:rFonts w:ascii="Palatino Linotype" w:eastAsia="MS Mincho" w:hAnsi="Palatino Linotype" w:cs="Arial"/>
          <w:b/>
          <w:i/>
          <w:sz w:val="22"/>
          <w:szCs w:val="22"/>
        </w:rPr>
        <w:t>Artículo 11</w:t>
      </w:r>
      <w:r w:rsidRPr="00983B0E">
        <w:rPr>
          <w:rFonts w:ascii="Palatino Linotype" w:eastAsia="MS Mincho" w:hAnsi="Palatino Linotype" w:cs="Arial"/>
          <w:i/>
          <w:sz w:val="22"/>
          <w:szCs w:val="22"/>
        </w:rPr>
        <w:t>. En la generación, publicación y entrega de información se deberá garantizar que ésta sea accesible, actualizada, completa, congruente, confiable, verificable, veraz, integral, oportuna y expedita, sujeta a un claro régimen de excepciones que deberá estar definido y ser además legítima y estrictamente necesaria en una sociedad democrática, por lo que atenderá las necesidades del derecho de acceso a la información de toda persona…”</w:t>
      </w:r>
    </w:p>
    <w:p w14:paraId="75605B47" w14:textId="77777777" w:rsidR="0064219B" w:rsidRPr="00983B0E" w:rsidRDefault="0064219B" w:rsidP="0064219B">
      <w:pPr>
        <w:pStyle w:val="Prrafodelista"/>
        <w:rPr>
          <w:rFonts w:ascii="Palatino Linotype" w:eastAsia="MS Mincho" w:hAnsi="Palatino Linotype" w:cs="Arial"/>
        </w:rPr>
      </w:pPr>
    </w:p>
    <w:p w14:paraId="0C9AA4EA" w14:textId="7EED0512" w:rsidR="0064219B" w:rsidRPr="00983B0E" w:rsidRDefault="0064219B" w:rsidP="0064219B">
      <w:pPr>
        <w:numPr>
          <w:ilvl w:val="0"/>
          <w:numId w:val="1"/>
        </w:numPr>
        <w:spacing w:before="240" w:after="240" w:line="360" w:lineRule="auto"/>
        <w:ind w:left="0" w:right="49" w:firstLine="0"/>
        <w:contextualSpacing/>
        <w:jc w:val="both"/>
        <w:rPr>
          <w:rFonts w:ascii="Palatino Linotype" w:eastAsia="MS Mincho" w:hAnsi="Palatino Linotype" w:cs="Arial"/>
        </w:rPr>
      </w:pPr>
      <w:r w:rsidRPr="00983B0E">
        <w:rPr>
          <w:rFonts w:ascii="Palatino Linotype" w:eastAsia="MS Mincho" w:hAnsi="Palatino Linotype" w:cstheme="majorBidi"/>
        </w:rPr>
        <w:t xml:space="preserve">Ahora bien, el </w:t>
      </w:r>
      <w:r w:rsidRPr="00983B0E">
        <w:rPr>
          <w:rFonts w:ascii="Palatino Linotype" w:eastAsia="MS Mincho" w:hAnsi="Palatino Linotype" w:cstheme="majorBidi"/>
          <w:b/>
        </w:rPr>
        <w:t>SUJETO OBLIGADO</w:t>
      </w:r>
      <w:r w:rsidRPr="00983B0E">
        <w:rPr>
          <w:rFonts w:ascii="Palatino Linotype" w:eastAsia="MS Mincho" w:hAnsi="Palatino Linotype" w:cstheme="majorBidi"/>
        </w:rPr>
        <w:t xml:space="preserve"> estando en tiempo y forma dio respuesta a la solicitud de información del particular, así mismo presentó su informe justificado, por lo que para un mejor análisis de la información resulta </w:t>
      </w:r>
      <w:r w:rsidRPr="00983B0E">
        <w:rPr>
          <w:rFonts w:ascii="Palatino Linotype" w:eastAsia="MS Mincho" w:hAnsi="Palatino Linotype" w:cstheme="majorBidi"/>
        </w:rPr>
        <w:lastRenderedPageBreak/>
        <w:t>necesario realizar una tabla descriptiva en la que se pueda visualizar la respuesta, a efecto de poder determinar si hubo o no cumplimiento a lo solicitado.</w:t>
      </w:r>
    </w:p>
    <w:p w14:paraId="6F727659" w14:textId="77777777" w:rsidR="0064219B" w:rsidRPr="00983B0E" w:rsidRDefault="0064219B" w:rsidP="0064219B">
      <w:pPr>
        <w:spacing w:line="360" w:lineRule="auto"/>
        <w:ind w:left="360"/>
        <w:contextualSpacing/>
        <w:jc w:val="both"/>
        <w:rPr>
          <w:rFonts w:ascii="Palatino Linotype" w:eastAsia="MS Mincho" w:hAnsi="Palatino Linotype" w:cstheme="majorBidi"/>
          <w:sz w:val="18"/>
          <w:szCs w:val="18"/>
        </w:rPr>
      </w:pPr>
    </w:p>
    <w:tbl>
      <w:tblPr>
        <w:tblStyle w:val="Tablaconcuadrcula"/>
        <w:tblW w:w="0" w:type="auto"/>
        <w:tblInd w:w="85" w:type="dxa"/>
        <w:tblLook w:val="04A0" w:firstRow="1" w:lastRow="0" w:firstColumn="1" w:lastColumn="0" w:noHBand="0" w:noVBand="1"/>
      </w:tblPr>
      <w:tblGrid>
        <w:gridCol w:w="3150"/>
        <w:gridCol w:w="3960"/>
        <w:gridCol w:w="1260"/>
      </w:tblGrid>
      <w:tr w:rsidR="00312645" w:rsidRPr="00983B0E" w14:paraId="6EC7914C" w14:textId="77777777" w:rsidTr="00364892">
        <w:tc>
          <w:tcPr>
            <w:tcW w:w="3150" w:type="dxa"/>
          </w:tcPr>
          <w:p w14:paraId="153330CA" w14:textId="29139542" w:rsidR="00312645" w:rsidRPr="00983B0E" w:rsidRDefault="00312645" w:rsidP="00831250">
            <w:pPr>
              <w:spacing w:line="276" w:lineRule="auto"/>
              <w:contextualSpacing/>
              <w:jc w:val="center"/>
              <w:rPr>
                <w:rFonts w:ascii="Palatino Linotype" w:eastAsia="MS Mincho" w:hAnsi="Palatino Linotype" w:cstheme="majorBidi"/>
                <w:b/>
                <w:sz w:val="22"/>
                <w:szCs w:val="22"/>
              </w:rPr>
            </w:pPr>
            <w:r w:rsidRPr="00983B0E">
              <w:rPr>
                <w:rFonts w:ascii="Palatino Linotype" w:eastAsia="MS Mincho" w:hAnsi="Palatino Linotype" w:cstheme="majorBidi"/>
                <w:b/>
                <w:sz w:val="22"/>
                <w:szCs w:val="22"/>
              </w:rPr>
              <w:t>Solicitud</w:t>
            </w:r>
            <w:r w:rsidR="00364892" w:rsidRPr="00983B0E">
              <w:rPr>
                <w:rFonts w:ascii="Palatino Linotype" w:eastAsia="MS Mincho" w:hAnsi="Palatino Linotype" w:cstheme="majorBidi"/>
                <w:b/>
                <w:sz w:val="22"/>
                <w:szCs w:val="22"/>
              </w:rPr>
              <w:t xml:space="preserve"> de información 00164/TENANCIN/IP/2020</w:t>
            </w:r>
          </w:p>
        </w:tc>
        <w:tc>
          <w:tcPr>
            <w:tcW w:w="3960" w:type="dxa"/>
          </w:tcPr>
          <w:p w14:paraId="67E383FB" w14:textId="77777777" w:rsidR="00312645" w:rsidRPr="00983B0E" w:rsidRDefault="00312645" w:rsidP="00831250">
            <w:pPr>
              <w:spacing w:line="276" w:lineRule="auto"/>
              <w:contextualSpacing/>
              <w:jc w:val="center"/>
              <w:rPr>
                <w:rFonts w:ascii="Palatino Linotype" w:eastAsia="MS Mincho" w:hAnsi="Palatino Linotype" w:cstheme="majorBidi"/>
                <w:b/>
                <w:sz w:val="22"/>
                <w:szCs w:val="22"/>
              </w:rPr>
            </w:pPr>
            <w:r w:rsidRPr="00983B0E">
              <w:rPr>
                <w:rFonts w:ascii="Palatino Linotype" w:eastAsia="MS Mincho" w:hAnsi="Palatino Linotype" w:cstheme="majorBidi"/>
                <w:b/>
                <w:sz w:val="22"/>
                <w:szCs w:val="22"/>
              </w:rPr>
              <w:t>Respuesta</w:t>
            </w:r>
          </w:p>
        </w:tc>
        <w:tc>
          <w:tcPr>
            <w:tcW w:w="1260" w:type="dxa"/>
          </w:tcPr>
          <w:p w14:paraId="43820A07" w14:textId="77777777" w:rsidR="00312645" w:rsidRPr="00983B0E" w:rsidRDefault="00312645" w:rsidP="00831250">
            <w:pPr>
              <w:spacing w:line="276" w:lineRule="auto"/>
              <w:contextualSpacing/>
              <w:jc w:val="center"/>
              <w:rPr>
                <w:rFonts w:ascii="Palatino Linotype" w:eastAsia="MS Mincho" w:hAnsi="Palatino Linotype" w:cstheme="majorBidi"/>
                <w:b/>
                <w:sz w:val="22"/>
                <w:szCs w:val="22"/>
              </w:rPr>
            </w:pPr>
            <w:r w:rsidRPr="00983B0E">
              <w:rPr>
                <w:rFonts w:ascii="Palatino Linotype" w:eastAsia="MS Mincho" w:hAnsi="Palatino Linotype" w:cstheme="majorBidi"/>
                <w:b/>
                <w:sz w:val="22"/>
                <w:szCs w:val="22"/>
              </w:rPr>
              <w:t>Cumple</w:t>
            </w:r>
          </w:p>
        </w:tc>
      </w:tr>
      <w:tr w:rsidR="00312645" w:rsidRPr="00983B0E" w14:paraId="4F9B73C4" w14:textId="77777777" w:rsidTr="00364892">
        <w:tc>
          <w:tcPr>
            <w:tcW w:w="3150" w:type="dxa"/>
          </w:tcPr>
          <w:p w14:paraId="791DF9E1" w14:textId="2C5DD895" w:rsidR="00312645" w:rsidRPr="00983B0E" w:rsidRDefault="007E3B0A" w:rsidP="007E3B0A">
            <w:pPr>
              <w:pStyle w:val="Prrafodelista"/>
              <w:numPr>
                <w:ilvl w:val="0"/>
                <w:numId w:val="16"/>
              </w:numPr>
              <w:spacing w:line="276" w:lineRule="auto"/>
              <w:jc w:val="both"/>
              <w:rPr>
                <w:rFonts w:ascii="Palatino Linotype" w:eastAsia="Times New Roman" w:hAnsi="Palatino Linotype" w:cs="Times New Roman"/>
                <w:color w:val="000000"/>
                <w:sz w:val="22"/>
                <w:szCs w:val="22"/>
                <w:lang w:val="es-US" w:eastAsia="es-ES_tradnl"/>
              </w:rPr>
            </w:pPr>
            <w:r w:rsidRPr="00983B0E">
              <w:rPr>
                <w:rFonts w:ascii="Palatino Linotype" w:hAnsi="Palatino Linotype"/>
                <w:color w:val="000000"/>
                <w:sz w:val="22"/>
                <w:szCs w:val="22"/>
              </w:rPr>
              <w:t>Área de adscripción</w:t>
            </w:r>
          </w:p>
          <w:p w14:paraId="0E0834E3" w14:textId="77777777" w:rsidR="00312645" w:rsidRPr="00983B0E" w:rsidRDefault="00312645" w:rsidP="00831250">
            <w:pPr>
              <w:spacing w:line="276" w:lineRule="auto"/>
              <w:contextualSpacing/>
              <w:jc w:val="both"/>
              <w:rPr>
                <w:rFonts w:ascii="Palatino Linotype" w:eastAsia="MS Mincho" w:hAnsi="Palatino Linotype" w:cstheme="majorBidi"/>
                <w:sz w:val="22"/>
                <w:szCs w:val="22"/>
              </w:rPr>
            </w:pPr>
          </w:p>
        </w:tc>
        <w:tc>
          <w:tcPr>
            <w:tcW w:w="3960" w:type="dxa"/>
          </w:tcPr>
          <w:p w14:paraId="6BE19D96" w14:textId="5303FFC7" w:rsidR="00312645" w:rsidRPr="00983B0E" w:rsidRDefault="00364892" w:rsidP="00831250">
            <w:pPr>
              <w:spacing w:line="276" w:lineRule="auto"/>
              <w:contextualSpacing/>
              <w:jc w:val="both"/>
              <w:rPr>
                <w:rFonts w:ascii="Palatino Linotype" w:eastAsia="MS Mincho" w:hAnsi="Palatino Linotype" w:cstheme="majorBidi"/>
                <w:sz w:val="22"/>
                <w:szCs w:val="22"/>
              </w:rPr>
            </w:pPr>
            <w:r w:rsidRPr="00983B0E">
              <w:rPr>
                <w:rFonts w:ascii="Palatino Linotype" w:eastAsia="MS Mincho" w:hAnsi="Palatino Linotype" w:cstheme="majorBidi"/>
                <w:sz w:val="22"/>
                <w:szCs w:val="22"/>
              </w:rPr>
              <w:t>El sujeto obligado refiere que se encuentra adscrito a la Tesorería Municipal.</w:t>
            </w:r>
          </w:p>
        </w:tc>
        <w:tc>
          <w:tcPr>
            <w:tcW w:w="1260" w:type="dxa"/>
          </w:tcPr>
          <w:p w14:paraId="21F503B1" w14:textId="77777777" w:rsidR="00312645" w:rsidRPr="00983B0E" w:rsidRDefault="00312645" w:rsidP="00831250">
            <w:pPr>
              <w:spacing w:line="276" w:lineRule="auto"/>
              <w:contextualSpacing/>
              <w:jc w:val="center"/>
              <w:rPr>
                <w:rFonts w:ascii="Palatino Linotype" w:eastAsia="MS Mincho" w:hAnsi="Palatino Linotype" w:cstheme="majorBidi"/>
                <w:b/>
                <w:sz w:val="22"/>
                <w:szCs w:val="22"/>
              </w:rPr>
            </w:pPr>
            <w:r w:rsidRPr="00983B0E">
              <w:rPr>
                <w:rFonts w:ascii="Palatino Linotype" w:eastAsia="MS Mincho" w:hAnsi="Palatino Linotype" w:cstheme="majorBidi"/>
                <w:b/>
                <w:sz w:val="22"/>
                <w:szCs w:val="22"/>
              </w:rPr>
              <w:t>SI</w:t>
            </w:r>
          </w:p>
        </w:tc>
      </w:tr>
      <w:tr w:rsidR="00312645" w:rsidRPr="00983B0E" w14:paraId="35DD23D0" w14:textId="77777777" w:rsidTr="00364892">
        <w:tc>
          <w:tcPr>
            <w:tcW w:w="3150" w:type="dxa"/>
          </w:tcPr>
          <w:p w14:paraId="19B51793" w14:textId="2EAD99D6" w:rsidR="00312645" w:rsidRPr="00983B0E" w:rsidRDefault="00312645" w:rsidP="00831250">
            <w:pPr>
              <w:pStyle w:val="Prrafodelista"/>
              <w:spacing w:line="276" w:lineRule="auto"/>
              <w:ind w:left="70"/>
              <w:jc w:val="both"/>
              <w:rPr>
                <w:rFonts w:ascii="Palatino Linotype" w:eastAsia="Times New Roman" w:hAnsi="Palatino Linotype" w:cs="Times New Roman"/>
                <w:color w:val="000000"/>
                <w:sz w:val="22"/>
                <w:szCs w:val="22"/>
                <w:lang w:val="es-US" w:eastAsia="es-ES_tradnl"/>
              </w:rPr>
            </w:pPr>
            <w:r w:rsidRPr="00983B0E">
              <w:rPr>
                <w:rFonts w:ascii="Palatino Linotype" w:eastAsia="Times New Roman" w:hAnsi="Palatino Linotype" w:cs="Times New Roman"/>
                <w:color w:val="000000"/>
                <w:sz w:val="22"/>
                <w:szCs w:val="22"/>
                <w:lang w:val="es-US" w:eastAsia="es-ES_tradnl"/>
              </w:rPr>
              <w:t xml:space="preserve">2. </w:t>
            </w:r>
            <w:r w:rsidR="00364892" w:rsidRPr="00983B0E">
              <w:rPr>
                <w:rFonts w:ascii="Palatino Linotype" w:eastAsia="Times New Roman" w:hAnsi="Palatino Linotype" w:cs="Times New Roman"/>
                <w:color w:val="000000"/>
                <w:sz w:val="22"/>
                <w:szCs w:val="22"/>
                <w:lang w:val="es-US" w:eastAsia="es-ES_tradnl"/>
              </w:rPr>
              <w:t>C</w:t>
            </w:r>
            <w:proofErr w:type="spellStart"/>
            <w:r w:rsidR="007E3B0A" w:rsidRPr="00983B0E">
              <w:rPr>
                <w:rFonts w:ascii="Palatino Linotype" w:hAnsi="Palatino Linotype"/>
                <w:color w:val="000000"/>
                <w:sz w:val="22"/>
                <w:szCs w:val="22"/>
              </w:rPr>
              <w:t>ategoría</w:t>
            </w:r>
            <w:proofErr w:type="spellEnd"/>
            <w:r w:rsidR="007E3B0A" w:rsidRPr="00983B0E">
              <w:rPr>
                <w:rFonts w:ascii="Palatino Linotype" w:hAnsi="Palatino Linotype"/>
                <w:color w:val="000000"/>
                <w:sz w:val="22"/>
                <w:szCs w:val="22"/>
              </w:rPr>
              <w:t xml:space="preserve"> con la que cuenta</w:t>
            </w:r>
          </w:p>
          <w:p w14:paraId="53560F0F" w14:textId="77777777" w:rsidR="00312645" w:rsidRPr="00983B0E" w:rsidRDefault="00312645" w:rsidP="00831250">
            <w:pPr>
              <w:spacing w:line="276" w:lineRule="auto"/>
              <w:contextualSpacing/>
              <w:jc w:val="both"/>
              <w:rPr>
                <w:rFonts w:ascii="Palatino Linotype" w:eastAsia="MS Mincho" w:hAnsi="Palatino Linotype" w:cstheme="majorBidi"/>
                <w:sz w:val="22"/>
                <w:szCs w:val="22"/>
              </w:rPr>
            </w:pPr>
          </w:p>
        </w:tc>
        <w:tc>
          <w:tcPr>
            <w:tcW w:w="3960" w:type="dxa"/>
          </w:tcPr>
          <w:p w14:paraId="278C962E" w14:textId="3851BB67" w:rsidR="00312645" w:rsidRPr="00983B0E" w:rsidRDefault="00364892" w:rsidP="00831250">
            <w:pPr>
              <w:spacing w:line="276" w:lineRule="auto"/>
              <w:contextualSpacing/>
              <w:jc w:val="both"/>
              <w:rPr>
                <w:rFonts w:ascii="Palatino Linotype" w:eastAsia="MS Mincho" w:hAnsi="Palatino Linotype" w:cstheme="majorBidi"/>
                <w:sz w:val="22"/>
                <w:szCs w:val="22"/>
              </w:rPr>
            </w:pPr>
            <w:r w:rsidRPr="00983B0E">
              <w:rPr>
                <w:rFonts w:ascii="Palatino Linotype" w:eastAsia="MS Mincho" w:hAnsi="Palatino Linotype" w:cstheme="majorBidi"/>
                <w:sz w:val="22"/>
                <w:szCs w:val="22"/>
              </w:rPr>
              <w:t>El sujeto obligado refiere que su categoría es auxiliar administrativo.</w:t>
            </w:r>
          </w:p>
        </w:tc>
        <w:tc>
          <w:tcPr>
            <w:tcW w:w="1260" w:type="dxa"/>
          </w:tcPr>
          <w:p w14:paraId="2045EE8C" w14:textId="77777777" w:rsidR="00312645" w:rsidRPr="00983B0E" w:rsidRDefault="00312645" w:rsidP="00831250">
            <w:pPr>
              <w:spacing w:line="276" w:lineRule="auto"/>
              <w:contextualSpacing/>
              <w:jc w:val="center"/>
              <w:rPr>
                <w:rFonts w:ascii="Palatino Linotype" w:eastAsia="MS Mincho" w:hAnsi="Palatino Linotype" w:cstheme="majorBidi"/>
                <w:b/>
                <w:sz w:val="22"/>
                <w:szCs w:val="22"/>
              </w:rPr>
            </w:pPr>
            <w:r w:rsidRPr="00983B0E">
              <w:rPr>
                <w:rFonts w:ascii="Palatino Linotype" w:eastAsia="MS Mincho" w:hAnsi="Palatino Linotype" w:cstheme="majorBidi"/>
                <w:b/>
                <w:sz w:val="22"/>
                <w:szCs w:val="22"/>
              </w:rPr>
              <w:t>SI</w:t>
            </w:r>
          </w:p>
        </w:tc>
      </w:tr>
      <w:tr w:rsidR="00312645" w:rsidRPr="00983B0E" w14:paraId="7973FE81" w14:textId="77777777" w:rsidTr="00364892">
        <w:tc>
          <w:tcPr>
            <w:tcW w:w="3150" w:type="dxa"/>
          </w:tcPr>
          <w:p w14:paraId="7FB3A9D1" w14:textId="1CEEE1EC" w:rsidR="00312645" w:rsidRPr="00983B0E" w:rsidRDefault="00312645" w:rsidP="00831250">
            <w:pPr>
              <w:pStyle w:val="Prrafodelista"/>
              <w:spacing w:line="276" w:lineRule="auto"/>
              <w:ind w:left="70"/>
              <w:jc w:val="both"/>
              <w:rPr>
                <w:rFonts w:ascii="Palatino Linotype" w:eastAsia="Times New Roman" w:hAnsi="Palatino Linotype" w:cs="Times New Roman"/>
                <w:color w:val="000000"/>
                <w:sz w:val="22"/>
                <w:szCs w:val="22"/>
                <w:lang w:val="es-US" w:eastAsia="es-ES_tradnl"/>
              </w:rPr>
            </w:pPr>
            <w:r w:rsidRPr="00983B0E">
              <w:rPr>
                <w:rFonts w:ascii="Palatino Linotype" w:eastAsia="Times New Roman" w:hAnsi="Palatino Linotype" w:cs="Times New Roman"/>
                <w:color w:val="000000"/>
                <w:sz w:val="22"/>
                <w:szCs w:val="22"/>
                <w:lang w:val="es-US" w:eastAsia="es-ES_tradnl"/>
              </w:rPr>
              <w:t xml:space="preserve">3. </w:t>
            </w:r>
            <w:r w:rsidR="00364892" w:rsidRPr="00983B0E">
              <w:rPr>
                <w:rFonts w:ascii="Palatino Linotype" w:eastAsia="Times New Roman" w:hAnsi="Palatino Linotype" w:cs="Times New Roman"/>
                <w:color w:val="000000"/>
                <w:sz w:val="22"/>
                <w:szCs w:val="22"/>
                <w:lang w:val="es-US" w:eastAsia="es-ES_tradnl"/>
              </w:rPr>
              <w:t>N</w:t>
            </w:r>
            <w:proofErr w:type="spellStart"/>
            <w:r w:rsidR="007E3B0A" w:rsidRPr="00983B0E">
              <w:rPr>
                <w:rFonts w:ascii="Palatino Linotype" w:hAnsi="Palatino Linotype"/>
                <w:color w:val="000000"/>
                <w:sz w:val="22"/>
                <w:szCs w:val="22"/>
              </w:rPr>
              <w:t>ivel</w:t>
            </w:r>
            <w:proofErr w:type="spellEnd"/>
            <w:r w:rsidR="007E3B0A" w:rsidRPr="00983B0E">
              <w:rPr>
                <w:rFonts w:ascii="Palatino Linotype" w:hAnsi="Palatino Linotype"/>
                <w:color w:val="000000"/>
                <w:sz w:val="22"/>
                <w:szCs w:val="22"/>
              </w:rPr>
              <w:t xml:space="preserve"> de estudios</w:t>
            </w:r>
          </w:p>
        </w:tc>
        <w:tc>
          <w:tcPr>
            <w:tcW w:w="3960" w:type="dxa"/>
          </w:tcPr>
          <w:p w14:paraId="4711C254" w14:textId="31F46495" w:rsidR="00312645" w:rsidRPr="00983B0E" w:rsidRDefault="00364892" w:rsidP="00364892">
            <w:pPr>
              <w:pStyle w:val="Prrafodelista"/>
              <w:spacing w:line="276" w:lineRule="auto"/>
              <w:ind w:left="0"/>
              <w:jc w:val="both"/>
              <w:rPr>
                <w:rFonts w:ascii="Palatino Linotype" w:eastAsia="MS Mincho" w:hAnsi="Palatino Linotype" w:cstheme="majorBidi"/>
                <w:sz w:val="22"/>
                <w:szCs w:val="22"/>
              </w:rPr>
            </w:pPr>
            <w:r w:rsidRPr="00983B0E">
              <w:rPr>
                <w:rFonts w:ascii="Palatino Linotype" w:eastAsia="MS Mincho" w:hAnsi="Palatino Linotype" w:cstheme="majorBidi"/>
                <w:sz w:val="22"/>
                <w:szCs w:val="22"/>
              </w:rPr>
              <w:t>El sujeto obligado refiere que cuenta con una carrera técnica como auxiliar de contador.</w:t>
            </w:r>
          </w:p>
        </w:tc>
        <w:tc>
          <w:tcPr>
            <w:tcW w:w="1260" w:type="dxa"/>
          </w:tcPr>
          <w:p w14:paraId="60320198" w14:textId="77777777" w:rsidR="00312645" w:rsidRPr="00983B0E" w:rsidRDefault="00312645" w:rsidP="00831250">
            <w:pPr>
              <w:spacing w:line="276" w:lineRule="auto"/>
              <w:contextualSpacing/>
              <w:jc w:val="center"/>
              <w:rPr>
                <w:rFonts w:ascii="Palatino Linotype" w:eastAsia="MS Mincho" w:hAnsi="Palatino Linotype" w:cstheme="majorBidi"/>
                <w:b/>
                <w:sz w:val="22"/>
                <w:szCs w:val="22"/>
              </w:rPr>
            </w:pPr>
            <w:r w:rsidRPr="00983B0E">
              <w:rPr>
                <w:rFonts w:ascii="Palatino Linotype" w:eastAsia="MS Mincho" w:hAnsi="Palatino Linotype" w:cstheme="majorBidi"/>
                <w:b/>
                <w:sz w:val="22"/>
                <w:szCs w:val="22"/>
              </w:rPr>
              <w:t>SI</w:t>
            </w:r>
          </w:p>
        </w:tc>
      </w:tr>
      <w:tr w:rsidR="00312645" w:rsidRPr="00983B0E" w14:paraId="1E26EFD8" w14:textId="77777777" w:rsidTr="00364892">
        <w:tc>
          <w:tcPr>
            <w:tcW w:w="3150" w:type="dxa"/>
          </w:tcPr>
          <w:p w14:paraId="71F79658" w14:textId="15238C99" w:rsidR="00312645" w:rsidRPr="00983B0E" w:rsidRDefault="00312645" w:rsidP="00831250">
            <w:pPr>
              <w:pStyle w:val="Prrafodelista"/>
              <w:spacing w:line="276" w:lineRule="auto"/>
              <w:ind w:left="70"/>
              <w:jc w:val="both"/>
              <w:rPr>
                <w:rFonts w:ascii="Palatino Linotype" w:eastAsia="Times New Roman" w:hAnsi="Palatino Linotype" w:cs="Times New Roman"/>
                <w:color w:val="000000"/>
                <w:sz w:val="22"/>
                <w:szCs w:val="22"/>
                <w:lang w:val="es-US" w:eastAsia="es-ES_tradnl"/>
              </w:rPr>
            </w:pPr>
            <w:r w:rsidRPr="00983B0E">
              <w:rPr>
                <w:rFonts w:ascii="Palatino Linotype" w:eastAsia="Times New Roman" w:hAnsi="Palatino Linotype" w:cs="Times New Roman"/>
                <w:color w:val="000000"/>
                <w:sz w:val="22"/>
                <w:szCs w:val="22"/>
                <w:lang w:val="es-US" w:eastAsia="es-ES_tradnl"/>
              </w:rPr>
              <w:t xml:space="preserve">4. </w:t>
            </w:r>
            <w:r w:rsidR="00364892" w:rsidRPr="00983B0E">
              <w:rPr>
                <w:rFonts w:ascii="Palatino Linotype" w:eastAsia="Times New Roman" w:hAnsi="Palatino Linotype" w:cs="Times New Roman"/>
                <w:color w:val="000000"/>
                <w:sz w:val="22"/>
                <w:szCs w:val="22"/>
                <w:lang w:val="es-US" w:eastAsia="es-ES_tradnl"/>
              </w:rPr>
              <w:t>H</w:t>
            </w:r>
            <w:r w:rsidR="007E3B0A" w:rsidRPr="00983B0E">
              <w:rPr>
                <w:rFonts w:ascii="Palatino Linotype" w:eastAsia="Times New Roman" w:hAnsi="Palatino Linotype" w:cs="Times New Roman"/>
                <w:color w:val="000000"/>
                <w:sz w:val="22"/>
                <w:szCs w:val="22"/>
                <w:lang w:val="es-US" w:eastAsia="es-ES_tradnl"/>
              </w:rPr>
              <w:t xml:space="preserve">orario laboral </w:t>
            </w:r>
          </w:p>
          <w:p w14:paraId="424F94FF" w14:textId="77777777" w:rsidR="00312645" w:rsidRPr="00983B0E" w:rsidRDefault="00312645" w:rsidP="00831250">
            <w:pPr>
              <w:spacing w:line="276" w:lineRule="auto"/>
              <w:contextualSpacing/>
              <w:jc w:val="both"/>
              <w:rPr>
                <w:rFonts w:ascii="Palatino Linotype" w:eastAsia="MS Mincho" w:hAnsi="Palatino Linotype" w:cstheme="majorBidi"/>
                <w:sz w:val="22"/>
                <w:szCs w:val="22"/>
              </w:rPr>
            </w:pPr>
          </w:p>
        </w:tc>
        <w:tc>
          <w:tcPr>
            <w:tcW w:w="3960" w:type="dxa"/>
          </w:tcPr>
          <w:p w14:paraId="0213CB30" w14:textId="22275E3C" w:rsidR="00312645" w:rsidRPr="00983B0E" w:rsidRDefault="00364892" w:rsidP="00831250">
            <w:pPr>
              <w:spacing w:line="276" w:lineRule="auto"/>
              <w:contextualSpacing/>
              <w:jc w:val="both"/>
              <w:rPr>
                <w:rFonts w:ascii="Palatino Linotype" w:eastAsia="MS Mincho" w:hAnsi="Palatino Linotype" w:cstheme="majorBidi"/>
                <w:sz w:val="22"/>
                <w:szCs w:val="22"/>
              </w:rPr>
            </w:pPr>
            <w:r w:rsidRPr="00983B0E">
              <w:rPr>
                <w:rFonts w:ascii="Palatino Linotype" w:eastAsia="MS Mincho" w:hAnsi="Palatino Linotype" w:cstheme="majorBidi"/>
                <w:sz w:val="22"/>
                <w:szCs w:val="22"/>
              </w:rPr>
              <w:t xml:space="preserve">El sujeto obligado refiere que de conformidad con lo establecido en el Reglamento de Condiciones de Trabajo del Ayuntamiento de Tenancingo, el servidor público en </w:t>
            </w:r>
            <w:proofErr w:type="spellStart"/>
            <w:proofErr w:type="gramStart"/>
            <w:r w:rsidRPr="00983B0E">
              <w:rPr>
                <w:rFonts w:ascii="Palatino Linotype" w:eastAsia="MS Mincho" w:hAnsi="Palatino Linotype" w:cstheme="majorBidi"/>
                <w:sz w:val="22"/>
                <w:szCs w:val="22"/>
              </w:rPr>
              <w:t>mención,labora</w:t>
            </w:r>
            <w:proofErr w:type="spellEnd"/>
            <w:proofErr w:type="gramEnd"/>
            <w:r w:rsidRPr="00983B0E">
              <w:rPr>
                <w:rFonts w:ascii="Palatino Linotype" w:eastAsia="MS Mincho" w:hAnsi="Palatino Linotype" w:cstheme="majorBidi"/>
                <w:sz w:val="22"/>
                <w:szCs w:val="22"/>
              </w:rPr>
              <w:t xml:space="preserve"> en un horario de 9:00 a 18:00 horas y puede tener un horario discontinuo según  las necesidades del área en la que labora.</w:t>
            </w:r>
          </w:p>
        </w:tc>
        <w:tc>
          <w:tcPr>
            <w:tcW w:w="1260" w:type="dxa"/>
          </w:tcPr>
          <w:p w14:paraId="1A2F283A" w14:textId="77777777" w:rsidR="00312645" w:rsidRPr="00983B0E" w:rsidRDefault="00312645" w:rsidP="00831250">
            <w:pPr>
              <w:spacing w:line="276" w:lineRule="auto"/>
              <w:contextualSpacing/>
              <w:jc w:val="center"/>
              <w:rPr>
                <w:rFonts w:ascii="Palatino Linotype" w:eastAsia="MS Mincho" w:hAnsi="Palatino Linotype" w:cstheme="majorBidi"/>
                <w:b/>
                <w:sz w:val="22"/>
                <w:szCs w:val="22"/>
              </w:rPr>
            </w:pPr>
            <w:r w:rsidRPr="00983B0E">
              <w:rPr>
                <w:rFonts w:ascii="Palatino Linotype" w:eastAsia="MS Mincho" w:hAnsi="Palatino Linotype" w:cstheme="majorBidi"/>
                <w:b/>
                <w:sz w:val="22"/>
                <w:szCs w:val="22"/>
              </w:rPr>
              <w:t>SI</w:t>
            </w:r>
          </w:p>
        </w:tc>
      </w:tr>
      <w:tr w:rsidR="007E3B0A" w:rsidRPr="00983B0E" w14:paraId="5E67DB47" w14:textId="77777777" w:rsidTr="00364892">
        <w:tc>
          <w:tcPr>
            <w:tcW w:w="3150" w:type="dxa"/>
          </w:tcPr>
          <w:p w14:paraId="180AA381" w14:textId="64B11198" w:rsidR="007E3B0A" w:rsidRPr="00983B0E" w:rsidRDefault="007E3B0A" w:rsidP="00831250">
            <w:pPr>
              <w:pStyle w:val="Prrafodelista"/>
              <w:spacing w:line="276" w:lineRule="auto"/>
              <w:ind w:left="70"/>
              <w:jc w:val="both"/>
              <w:rPr>
                <w:rFonts w:ascii="Palatino Linotype" w:eastAsia="Times New Roman" w:hAnsi="Palatino Linotype" w:cs="Times New Roman"/>
                <w:color w:val="000000"/>
                <w:sz w:val="22"/>
                <w:szCs w:val="22"/>
                <w:lang w:val="es-US" w:eastAsia="es-ES_tradnl"/>
              </w:rPr>
            </w:pPr>
            <w:r w:rsidRPr="00983B0E">
              <w:rPr>
                <w:rFonts w:ascii="Palatino Linotype" w:eastAsia="Times New Roman" w:hAnsi="Palatino Linotype" w:cs="Times New Roman"/>
                <w:color w:val="000000"/>
                <w:sz w:val="22"/>
                <w:szCs w:val="22"/>
                <w:lang w:val="es-US" w:eastAsia="es-ES_tradnl"/>
              </w:rPr>
              <w:t xml:space="preserve">5. </w:t>
            </w:r>
            <w:r w:rsidR="00364892" w:rsidRPr="00983B0E">
              <w:rPr>
                <w:rFonts w:ascii="Palatino Linotype" w:eastAsia="Times New Roman" w:hAnsi="Palatino Linotype" w:cs="Times New Roman"/>
                <w:color w:val="000000"/>
                <w:sz w:val="22"/>
                <w:szCs w:val="22"/>
                <w:lang w:val="es-US" w:eastAsia="es-ES_tradnl"/>
              </w:rPr>
              <w:t>A</w:t>
            </w:r>
            <w:proofErr w:type="spellStart"/>
            <w:r w:rsidRPr="00983B0E">
              <w:rPr>
                <w:rFonts w:ascii="Palatino Linotype" w:hAnsi="Palatino Linotype"/>
                <w:color w:val="000000"/>
                <w:sz w:val="22"/>
                <w:szCs w:val="22"/>
              </w:rPr>
              <w:t>ctividades</w:t>
            </w:r>
            <w:proofErr w:type="spellEnd"/>
            <w:r w:rsidRPr="00983B0E">
              <w:rPr>
                <w:rFonts w:ascii="Palatino Linotype" w:hAnsi="Palatino Linotype"/>
                <w:color w:val="000000"/>
                <w:sz w:val="22"/>
                <w:szCs w:val="22"/>
              </w:rPr>
              <w:t xml:space="preserve"> que despeña</w:t>
            </w:r>
          </w:p>
          <w:p w14:paraId="6B2F5C69" w14:textId="77777777" w:rsidR="007E3B0A" w:rsidRPr="00983B0E" w:rsidRDefault="007E3B0A" w:rsidP="00831250">
            <w:pPr>
              <w:spacing w:line="276" w:lineRule="auto"/>
              <w:contextualSpacing/>
              <w:jc w:val="both"/>
              <w:rPr>
                <w:rFonts w:ascii="Palatino Linotype" w:eastAsia="MS Mincho" w:hAnsi="Palatino Linotype" w:cstheme="majorBidi"/>
                <w:sz w:val="22"/>
                <w:szCs w:val="22"/>
              </w:rPr>
            </w:pPr>
          </w:p>
        </w:tc>
        <w:tc>
          <w:tcPr>
            <w:tcW w:w="3960" w:type="dxa"/>
          </w:tcPr>
          <w:p w14:paraId="12F9231B" w14:textId="233F8A38" w:rsidR="007E3B0A" w:rsidRPr="00983B0E" w:rsidRDefault="00364892" w:rsidP="00831250">
            <w:pPr>
              <w:spacing w:line="276" w:lineRule="auto"/>
              <w:contextualSpacing/>
              <w:jc w:val="both"/>
              <w:rPr>
                <w:rFonts w:ascii="Palatino Linotype" w:eastAsia="MS Mincho" w:hAnsi="Palatino Linotype" w:cstheme="majorBidi"/>
                <w:sz w:val="22"/>
                <w:szCs w:val="22"/>
              </w:rPr>
            </w:pPr>
            <w:r w:rsidRPr="00983B0E">
              <w:rPr>
                <w:rFonts w:ascii="Palatino Linotype" w:eastAsia="MS Mincho" w:hAnsi="Palatino Linotype" w:cstheme="majorBidi"/>
                <w:sz w:val="22"/>
                <w:szCs w:val="22"/>
              </w:rPr>
              <w:t xml:space="preserve">El sujeto obligado anexo un documento en el cual se encuentran las </w:t>
            </w:r>
            <w:proofErr w:type="spellStart"/>
            <w:r w:rsidRPr="00983B0E">
              <w:rPr>
                <w:rFonts w:ascii="Palatino Linotype" w:eastAsia="MS Mincho" w:hAnsi="Palatino Linotype" w:cstheme="majorBidi"/>
                <w:sz w:val="22"/>
                <w:szCs w:val="22"/>
              </w:rPr>
              <w:t>actividaes</w:t>
            </w:r>
            <w:proofErr w:type="spellEnd"/>
            <w:r w:rsidRPr="00983B0E">
              <w:rPr>
                <w:rFonts w:ascii="Palatino Linotype" w:eastAsia="MS Mincho" w:hAnsi="Palatino Linotype" w:cstheme="majorBidi"/>
                <w:sz w:val="22"/>
                <w:szCs w:val="22"/>
              </w:rPr>
              <w:t xml:space="preserve"> que de manera general realiza el </w:t>
            </w:r>
            <w:proofErr w:type="spellStart"/>
            <w:r w:rsidRPr="00983B0E">
              <w:rPr>
                <w:rFonts w:ascii="Palatino Linotype" w:eastAsia="MS Mincho" w:hAnsi="Palatino Linotype" w:cstheme="majorBidi"/>
                <w:sz w:val="22"/>
                <w:szCs w:val="22"/>
              </w:rPr>
              <w:t>servicor</w:t>
            </w:r>
            <w:proofErr w:type="spellEnd"/>
            <w:r w:rsidRPr="00983B0E">
              <w:rPr>
                <w:rFonts w:ascii="Palatino Linotype" w:eastAsia="MS Mincho" w:hAnsi="Palatino Linotype" w:cstheme="majorBidi"/>
                <w:sz w:val="22"/>
                <w:szCs w:val="22"/>
              </w:rPr>
              <w:t xml:space="preserve"> público.</w:t>
            </w:r>
          </w:p>
        </w:tc>
        <w:tc>
          <w:tcPr>
            <w:tcW w:w="1260" w:type="dxa"/>
          </w:tcPr>
          <w:p w14:paraId="7AC47921" w14:textId="77777777" w:rsidR="007E3B0A" w:rsidRPr="00983B0E" w:rsidRDefault="007E3B0A" w:rsidP="00831250">
            <w:pPr>
              <w:spacing w:line="276" w:lineRule="auto"/>
              <w:contextualSpacing/>
              <w:jc w:val="center"/>
              <w:rPr>
                <w:rFonts w:ascii="Palatino Linotype" w:eastAsia="MS Mincho" w:hAnsi="Palatino Linotype" w:cstheme="majorBidi"/>
                <w:b/>
                <w:sz w:val="22"/>
                <w:szCs w:val="22"/>
              </w:rPr>
            </w:pPr>
            <w:r w:rsidRPr="00983B0E">
              <w:rPr>
                <w:rFonts w:ascii="Palatino Linotype" w:eastAsia="MS Mincho" w:hAnsi="Palatino Linotype" w:cstheme="majorBidi"/>
                <w:b/>
                <w:sz w:val="22"/>
                <w:szCs w:val="22"/>
              </w:rPr>
              <w:t>SI</w:t>
            </w:r>
          </w:p>
        </w:tc>
      </w:tr>
      <w:tr w:rsidR="007E3B0A" w:rsidRPr="00983B0E" w14:paraId="2E1F6B3F" w14:textId="77777777" w:rsidTr="00364892">
        <w:tc>
          <w:tcPr>
            <w:tcW w:w="3150" w:type="dxa"/>
          </w:tcPr>
          <w:p w14:paraId="51540909" w14:textId="389F4571" w:rsidR="007E3B0A" w:rsidRPr="00983B0E" w:rsidRDefault="007E3B0A" w:rsidP="00831250">
            <w:pPr>
              <w:pStyle w:val="Prrafodelista"/>
              <w:spacing w:line="276" w:lineRule="auto"/>
              <w:ind w:left="70"/>
              <w:jc w:val="both"/>
              <w:rPr>
                <w:rFonts w:ascii="Palatino Linotype" w:eastAsia="Times New Roman" w:hAnsi="Palatino Linotype" w:cs="Times New Roman"/>
                <w:color w:val="000000"/>
                <w:sz w:val="22"/>
                <w:szCs w:val="22"/>
                <w:lang w:val="es-US" w:eastAsia="es-ES_tradnl"/>
              </w:rPr>
            </w:pPr>
            <w:r w:rsidRPr="00983B0E">
              <w:rPr>
                <w:rFonts w:ascii="Palatino Linotype" w:eastAsia="Times New Roman" w:hAnsi="Palatino Linotype" w:cs="Times New Roman"/>
                <w:color w:val="000000"/>
                <w:sz w:val="22"/>
                <w:szCs w:val="22"/>
                <w:lang w:val="es-US" w:eastAsia="es-ES_tradnl"/>
              </w:rPr>
              <w:t xml:space="preserve">6. </w:t>
            </w:r>
            <w:r w:rsidR="00364892" w:rsidRPr="00983B0E">
              <w:rPr>
                <w:rFonts w:ascii="Palatino Linotype" w:eastAsia="Times New Roman" w:hAnsi="Palatino Linotype" w:cs="Times New Roman"/>
                <w:color w:val="000000"/>
                <w:sz w:val="22"/>
                <w:szCs w:val="22"/>
                <w:lang w:val="es-US" w:eastAsia="es-ES_tradnl"/>
              </w:rPr>
              <w:t>P</w:t>
            </w:r>
            <w:proofErr w:type="spellStart"/>
            <w:r w:rsidRPr="00983B0E">
              <w:rPr>
                <w:rFonts w:ascii="Palatino Linotype" w:hAnsi="Palatino Linotype"/>
                <w:color w:val="000000"/>
                <w:sz w:val="22"/>
                <w:szCs w:val="22"/>
              </w:rPr>
              <w:t>ercepciones</w:t>
            </w:r>
            <w:proofErr w:type="spellEnd"/>
            <w:r w:rsidRPr="00983B0E">
              <w:rPr>
                <w:rFonts w:ascii="Palatino Linotype" w:hAnsi="Palatino Linotype"/>
                <w:color w:val="000000"/>
                <w:sz w:val="22"/>
                <w:szCs w:val="22"/>
              </w:rPr>
              <w:t xml:space="preserve"> económicas</w:t>
            </w:r>
          </w:p>
          <w:p w14:paraId="1FEB7ABC" w14:textId="77777777" w:rsidR="007E3B0A" w:rsidRPr="00983B0E" w:rsidRDefault="007E3B0A" w:rsidP="00831250">
            <w:pPr>
              <w:spacing w:line="276" w:lineRule="auto"/>
              <w:contextualSpacing/>
              <w:jc w:val="both"/>
              <w:rPr>
                <w:rFonts w:ascii="Palatino Linotype" w:eastAsia="MS Mincho" w:hAnsi="Palatino Linotype" w:cstheme="majorBidi"/>
                <w:sz w:val="22"/>
                <w:szCs w:val="22"/>
              </w:rPr>
            </w:pPr>
          </w:p>
        </w:tc>
        <w:tc>
          <w:tcPr>
            <w:tcW w:w="3960" w:type="dxa"/>
          </w:tcPr>
          <w:p w14:paraId="27D03752" w14:textId="37E65E1F" w:rsidR="007E3B0A" w:rsidRPr="00983B0E" w:rsidRDefault="00364892" w:rsidP="00831250">
            <w:pPr>
              <w:spacing w:line="276" w:lineRule="auto"/>
              <w:contextualSpacing/>
              <w:jc w:val="both"/>
              <w:rPr>
                <w:rFonts w:ascii="Palatino Linotype" w:eastAsia="MS Mincho" w:hAnsi="Palatino Linotype" w:cstheme="majorBidi"/>
                <w:sz w:val="22"/>
                <w:szCs w:val="22"/>
              </w:rPr>
            </w:pPr>
            <w:r w:rsidRPr="00983B0E">
              <w:rPr>
                <w:rFonts w:ascii="Palatino Linotype" w:hAnsi="Palatino Linotype"/>
                <w:bCs/>
                <w:sz w:val="22"/>
                <w:szCs w:val="22"/>
              </w:rPr>
              <w:t xml:space="preserve">El sujeto obligado proporciona </w:t>
            </w:r>
            <w:r w:rsidR="007E3B0A" w:rsidRPr="00983B0E">
              <w:rPr>
                <w:rFonts w:ascii="Palatino Linotype" w:hAnsi="Palatino Linotype"/>
                <w:bCs/>
                <w:sz w:val="22"/>
                <w:szCs w:val="22"/>
              </w:rPr>
              <w:t xml:space="preserve">versión pública de los recibos de nómina de la primera y segunda quincena de septiembre de 2020, así como el </w:t>
            </w:r>
            <w:r w:rsidR="007E3B0A" w:rsidRPr="00983B0E">
              <w:rPr>
                <w:rFonts w:ascii="Palatino Linotype" w:hAnsi="Palatino Linotype"/>
                <w:bCs/>
                <w:sz w:val="22"/>
                <w:szCs w:val="22"/>
              </w:rPr>
              <w:lastRenderedPageBreak/>
              <w:t>Acuerdo de Comité de Transparencia mediante el cual se aprueba la versión pública.</w:t>
            </w:r>
          </w:p>
        </w:tc>
        <w:tc>
          <w:tcPr>
            <w:tcW w:w="1260" w:type="dxa"/>
          </w:tcPr>
          <w:p w14:paraId="79E70107" w14:textId="77777777" w:rsidR="007E3B0A" w:rsidRPr="00983B0E" w:rsidRDefault="007E3B0A" w:rsidP="00831250">
            <w:pPr>
              <w:spacing w:line="276" w:lineRule="auto"/>
              <w:contextualSpacing/>
              <w:jc w:val="center"/>
              <w:rPr>
                <w:rFonts w:ascii="Palatino Linotype" w:eastAsia="MS Mincho" w:hAnsi="Palatino Linotype" w:cstheme="majorBidi"/>
                <w:b/>
                <w:sz w:val="22"/>
                <w:szCs w:val="22"/>
              </w:rPr>
            </w:pPr>
            <w:r w:rsidRPr="00983B0E">
              <w:rPr>
                <w:rFonts w:ascii="Palatino Linotype" w:eastAsia="MS Mincho" w:hAnsi="Palatino Linotype" w:cstheme="majorBidi"/>
                <w:b/>
                <w:sz w:val="22"/>
                <w:szCs w:val="22"/>
              </w:rPr>
              <w:lastRenderedPageBreak/>
              <w:t>SI</w:t>
            </w:r>
          </w:p>
        </w:tc>
      </w:tr>
      <w:tr w:rsidR="007E3B0A" w:rsidRPr="00983B0E" w14:paraId="2F8C1033" w14:textId="77777777" w:rsidTr="00364892">
        <w:tc>
          <w:tcPr>
            <w:tcW w:w="3150" w:type="dxa"/>
          </w:tcPr>
          <w:p w14:paraId="0662138D" w14:textId="6458EC66" w:rsidR="007E3B0A" w:rsidRPr="00983B0E" w:rsidRDefault="007E3B0A" w:rsidP="00831250">
            <w:pPr>
              <w:pStyle w:val="Prrafodelista"/>
              <w:spacing w:line="276" w:lineRule="auto"/>
              <w:ind w:left="70"/>
              <w:jc w:val="both"/>
              <w:rPr>
                <w:rFonts w:ascii="Palatino Linotype" w:eastAsia="Times New Roman" w:hAnsi="Palatino Linotype" w:cs="Times New Roman"/>
                <w:color w:val="000000"/>
                <w:sz w:val="22"/>
                <w:szCs w:val="22"/>
                <w:lang w:val="es-US" w:eastAsia="es-ES_tradnl"/>
              </w:rPr>
            </w:pPr>
            <w:r w:rsidRPr="00983B0E">
              <w:rPr>
                <w:rFonts w:ascii="Palatino Linotype" w:eastAsia="Times New Roman" w:hAnsi="Palatino Linotype" w:cs="Times New Roman"/>
                <w:color w:val="000000"/>
                <w:sz w:val="22"/>
                <w:szCs w:val="22"/>
                <w:lang w:val="es-US" w:eastAsia="es-ES_tradnl"/>
              </w:rPr>
              <w:t xml:space="preserve">7. </w:t>
            </w:r>
            <w:r w:rsidR="00364892" w:rsidRPr="00983B0E">
              <w:rPr>
                <w:rFonts w:ascii="Palatino Linotype" w:eastAsia="Times New Roman" w:hAnsi="Palatino Linotype" w:cs="Times New Roman"/>
                <w:color w:val="000000"/>
                <w:sz w:val="22"/>
                <w:szCs w:val="22"/>
                <w:lang w:val="es-US" w:eastAsia="es-ES_tradnl"/>
              </w:rPr>
              <w:t>S</w:t>
            </w:r>
            <w:r w:rsidRPr="00983B0E">
              <w:rPr>
                <w:rFonts w:ascii="Palatino Linotype" w:hAnsi="Palatino Linotype"/>
                <w:color w:val="000000"/>
                <w:sz w:val="22"/>
                <w:szCs w:val="22"/>
              </w:rPr>
              <w:t>i cuenta con permiso por enfermedad</w:t>
            </w:r>
          </w:p>
          <w:p w14:paraId="7B94BC85" w14:textId="77777777" w:rsidR="007E3B0A" w:rsidRPr="00983B0E" w:rsidRDefault="007E3B0A" w:rsidP="00831250">
            <w:pPr>
              <w:spacing w:line="276" w:lineRule="auto"/>
              <w:contextualSpacing/>
              <w:jc w:val="both"/>
              <w:rPr>
                <w:rFonts w:ascii="Palatino Linotype" w:eastAsia="MS Mincho" w:hAnsi="Palatino Linotype" w:cstheme="majorBidi"/>
                <w:sz w:val="22"/>
                <w:szCs w:val="22"/>
              </w:rPr>
            </w:pPr>
          </w:p>
        </w:tc>
        <w:tc>
          <w:tcPr>
            <w:tcW w:w="3960" w:type="dxa"/>
          </w:tcPr>
          <w:p w14:paraId="14113248" w14:textId="77B2FCBC" w:rsidR="007E3B0A" w:rsidRPr="00983B0E" w:rsidRDefault="00364892" w:rsidP="00831250">
            <w:pPr>
              <w:spacing w:line="276" w:lineRule="auto"/>
              <w:contextualSpacing/>
              <w:jc w:val="both"/>
              <w:rPr>
                <w:rFonts w:ascii="Palatino Linotype" w:eastAsia="MS Mincho" w:hAnsi="Palatino Linotype" w:cstheme="majorBidi"/>
                <w:sz w:val="22"/>
                <w:szCs w:val="22"/>
              </w:rPr>
            </w:pPr>
            <w:r w:rsidRPr="00983B0E">
              <w:rPr>
                <w:rFonts w:ascii="Palatino Linotype" w:eastAsia="MS Mincho" w:hAnsi="Palatino Linotype" w:cstheme="majorBidi"/>
                <w:sz w:val="22"/>
                <w:szCs w:val="22"/>
              </w:rPr>
              <w:t>El sujeto obligado señala que al momento de la solicitud de información el servidor público no ha solicitado permiso por enfermedad, ni tampoco presentado algún certificado de incapacidad expedido por ISSEMYM.</w:t>
            </w:r>
          </w:p>
        </w:tc>
        <w:tc>
          <w:tcPr>
            <w:tcW w:w="1260" w:type="dxa"/>
          </w:tcPr>
          <w:p w14:paraId="72C2A049" w14:textId="77777777" w:rsidR="007E3B0A" w:rsidRPr="00983B0E" w:rsidRDefault="007E3B0A" w:rsidP="00831250">
            <w:pPr>
              <w:spacing w:line="276" w:lineRule="auto"/>
              <w:contextualSpacing/>
              <w:jc w:val="center"/>
              <w:rPr>
                <w:rFonts w:ascii="Palatino Linotype" w:eastAsia="MS Mincho" w:hAnsi="Palatino Linotype" w:cstheme="majorBidi"/>
                <w:b/>
                <w:sz w:val="22"/>
                <w:szCs w:val="22"/>
              </w:rPr>
            </w:pPr>
            <w:r w:rsidRPr="00983B0E">
              <w:rPr>
                <w:rFonts w:ascii="Palatino Linotype" w:eastAsia="MS Mincho" w:hAnsi="Palatino Linotype" w:cstheme="majorBidi"/>
                <w:b/>
                <w:sz w:val="22"/>
                <w:szCs w:val="22"/>
              </w:rPr>
              <w:t>SI</w:t>
            </w:r>
          </w:p>
        </w:tc>
      </w:tr>
      <w:tr w:rsidR="007E3B0A" w:rsidRPr="00983B0E" w14:paraId="1A4177EF" w14:textId="77777777" w:rsidTr="00364892">
        <w:tc>
          <w:tcPr>
            <w:tcW w:w="3150" w:type="dxa"/>
          </w:tcPr>
          <w:p w14:paraId="2B563BC9" w14:textId="276972E1" w:rsidR="007E3B0A" w:rsidRPr="00983B0E" w:rsidRDefault="007E3B0A" w:rsidP="00831250">
            <w:pPr>
              <w:pStyle w:val="Prrafodelista"/>
              <w:spacing w:line="276" w:lineRule="auto"/>
              <w:ind w:left="70"/>
              <w:jc w:val="both"/>
              <w:rPr>
                <w:rFonts w:ascii="Palatino Linotype" w:eastAsia="Times New Roman" w:hAnsi="Palatino Linotype" w:cs="Times New Roman"/>
                <w:color w:val="000000"/>
                <w:sz w:val="22"/>
                <w:szCs w:val="22"/>
                <w:lang w:val="es-US" w:eastAsia="es-ES_tradnl"/>
              </w:rPr>
            </w:pPr>
            <w:r w:rsidRPr="00983B0E">
              <w:rPr>
                <w:rFonts w:ascii="Palatino Linotype" w:eastAsia="Times New Roman" w:hAnsi="Palatino Linotype" w:cs="Times New Roman"/>
                <w:color w:val="000000"/>
                <w:sz w:val="22"/>
                <w:szCs w:val="22"/>
                <w:lang w:val="es-US" w:eastAsia="es-ES_tradnl"/>
              </w:rPr>
              <w:t xml:space="preserve">8. </w:t>
            </w:r>
            <w:r w:rsidR="00364892" w:rsidRPr="00983B0E">
              <w:rPr>
                <w:rFonts w:ascii="Palatino Linotype" w:eastAsia="Times New Roman" w:hAnsi="Palatino Linotype" w:cs="Times New Roman"/>
                <w:color w:val="000000"/>
                <w:sz w:val="22"/>
                <w:szCs w:val="22"/>
                <w:lang w:val="es-US" w:eastAsia="es-ES_tradnl"/>
              </w:rPr>
              <w:t>S</w:t>
            </w:r>
            <w:r w:rsidRPr="00983B0E">
              <w:rPr>
                <w:rFonts w:ascii="Palatino Linotype" w:eastAsia="Times New Roman" w:hAnsi="Palatino Linotype" w:cs="Times New Roman"/>
                <w:color w:val="000000"/>
                <w:sz w:val="22"/>
                <w:szCs w:val="22"/>
                <w:lang w:val="es-US" w:eastAsia="es-ES_tradnl"/>
              </w:rPr>
              <w:t xml:space="preserve">i cuenta con permiso </w:t>
            </w:r>
            <w:r w:rsidRPr="00983B0E">
              <w:rPr>
                <w:rFonts w:ascii="Palatino Linotype" w:hAnsi="Palatino Linotype"/>
                <w:color w:val="000000"/>
                <w:sz w:val="22"/>
                <w:szCs w:val="22"/>
              </w:rPr>
              <w:t>por vacaciones</w:t>
            </w:r>
          </w:p>
          <w:p w14:paraId="26405DE5" w14:textId="77777777" w:rsidR="007E3B0A" w:rsidRPr="00983B0E" w:rsidRDefault="007E3B0A" w:rsidP="00831250">
            <w:pPr>
              <w:spacing w:line="276" w:lineRule="auto"/>
              <w:contextualSpacing/>
              <w:jc w:val="both"/>
              <w:rPr>
                <w:rFonts w:ascii="Palatino Linotype" w:eastAsia="MS Mincho" w:hAnsi="Palatino Linotype" w:cstheme="majorBidi"/>
                <w:sz w:val="22"/>
                <w:szCs w:val="22"/>
              </w:rPr>
            </w:pPr>
          </w:p>
        </w:tc>
        <w:tc>
          <w:tcPr>
            <w:tcW w:w="3960" w:type="dxa"/>
          </w:tcPr>
          <w:p w14:paraId="0E5EE5CC" w14:textId="2896AFE3" w:rsidR="007E3B0A" w:rsidRPr="00983B0E" w:rsidRDefault="00364892" w:rsidP="00831250">
            <w:pPr>
              <w:spacing w:line="276" w:lineRule="auto"/>
              <w:contextualSpacing/>
              <w:jc w:val="both"/>
              <w:rPr>
                <w:rFonts w:ascii="Palatino Linotype" w:eastAsia="MS Mincho" w:hAnsi="Palatino Linotype" w:cstheme="majorBidi"/>
                <w:sz w:val="22"/>
                <w:szCs w:val="22"/>
              </w:rPr>
            </w:pPr>
            <w:r w:rsidRPr="00983B0E">
              <w:rPr>
                <w:rFonts w:ascii="Palatino Linotype" w:eastAsia="MS Mincho" w:hAnsi="Palatino Linotype" w:cstheme="majorBidi"/>
                <w:sz w:val="22"/>
                <w:szCs w:val="22"/>
              </w:rPr>
              <w:t xml:space="preserve">El sujeto obligado señala que por cuanto hace  a las </w:t>
            </w:r>
            <w:proofErr w:type="spellStart"/>
            <w:r w:rsidRPr="00983B0E">
              <w:rPr>
                <w:rFonts w:ascii="Palatino Linotype" w:eastAsia="MS Mincho" w:hAnsi="Palatino Linotype" w:cstheme="majorBidi"/>
                <w:sz w:val="22"/>
                <w:szCs w:val="22"/>
              </w:rPr>
              <w:t>vacaiones</w:t>
            </w:r>
            <w:proofErr w:type="spellEnd"/>
            <w:r w:rsidRPr="00983B0E">
              <w:rPr>
                <w:rFonts w:ascii="Palatino Linotype" w:eastAsia="MS Mincho" w:hAnsi="Palatino Linotype" w:cstheme="majorBidi"/>
                <w:sz w:val="22"/>
                <w:szCs w:val="22"/>
              </w:rPr>
              <w:t>, el servidor público gozo conforme a derecho del primer periodo vacacional durante los días 06 al 10 de abril de 2020.</w:t>
            </w:r>
          </w:p>
        </w:tc>
        <w:tc>
          <w:tcPr>
            <w:tcW w:w="1260" w:type="dxa"/>
          </w:tcPr>
          <w:p w14:paraId="69A28126" w14:textId="77777777" w:rsidR="007E3B0A" w:rsidRPr="00983B0E" w:rsidRDefault="007E3B0A" w:rsidP="00831250">
            <w:pPr>
              <w:spacing w:line="276" w:lineRule="auto"/>
              <w:contextualSpacing/>
              <w:jc w:val="center"/>
              <w:rPr>
                <w:rFonts w:ascii="Palatino Linotype" w:eastAsia="MS Mincho" w:hAnsi="Palatino Linotype" w:cstheme="majorBidi"/>
                <w:b/>
                <w:sz w:val="22"/>
                <w:szCs w:val="22"/>
              </w:rPr>
            </w:pPr>
            <w:r w:rsidRPr="00983B0E">
              <w:rPr>
                <w:rFonts w:ascii="Palatino Linotype" w:eastAsia="MS Mincho" w:hAnsi="Palatino Linotype" w:cstheme="majorBidi"/>
                <w:b/>
                <w:sz w:val="22"/>
                <w:szCs w:val="22"/>
              </w:rPr>
              <w:t>SI</w:t>
            </w:r>
          </w:p>
        </w:tc>
      </w:tr>
      <w:tr w:rsidR="007E3B0A" w:rsidRPr="00983B0E" w14:paraId="6B6652AC" w14:textId="77777777" w:rsidTr="00364892">
        <w:tc>
          <w:tcPr>
            <w:tcW w:w="3150" w:type="dxa"/>
          </w:tcPr>
          <w:p w14:paraId="5CA2B93B" w14:textId="3BF5C08B" w:rsidR="007E3B0A" w:rsidRPr="00983B0E" w:rsidRDefault="007E3B0A" w:rsidP="00831250">
            <w:pPr>
              <w:pStyle w:val="Prrafodelista"/>
              <w:spacing w:line="276" w:lineRule="auto"/>
              <w:ind w:left="70"/>
              <w:jc w:val="both"/>
              <w:rPr>
                <w:rFonts w:ascii="Palatino Linotype" w:eastAsia="Times New Roman" w:hAnsi="Palatino Linotype" w:cs="Times New Roman"/>
                <w:color w:val="000000"/>
                <w:sz w:val="22"/>
                <w:szCs w:val="22"/>
                <w:lang w:val="es-US" w:eastAsia="es-ES_tradnl"/>
              </w:rPr>
            </w:pPr>
            <w:r w:rsidRPr="00983B0E">
              <w:rPr>
                <w:rFonts w:ascii="Palatino Linotype" w:eastAsia="Times New Roman" w:hAnsi="Palatino Linotype" w:cs="Times New Roman"/>
                <w:color w:val="000000"/>
                <w:sz w:val="22"/>
                <w:szCs w:val="22"/>
                <w:lang w:val="es-US" w:eastAsia="es-ES_tradnl"/>
              </w:rPr>
              <w:t xml:space="preserve">9. </w:t>
            </w:r>
            <w:r w:rsidR="00364892" w:rsidRPr="00983B0E">
              <w:rPr>
                <w:rFonts w:ascii="Palatino Linotype" w:eastAsia="Times New Roman" w:hAnsi="Palatino Linotype" w:cs="Times New Roman"/>
                <w:color w:val="000000"/>
                <w:sz w:val="22"/>
                <w:szCs w:val="22"/>
                <w:lang w:val="es-US" w:eastAsia="es-ES_tradnl"/>
              </w:rPr>
              <w:t>G</w:t>
            </w:r>
            <w:r w:rsidRPr="00983B0E">
              <w:rPr>
                <w:rFonts w:ascii="Palatino Linotype" w:eastAsia="Times New Roman" w:hAnsi="Palatino Linotype" w:cs="Times New Roman"/>
                <w:color w:val="000000"/>
                <w:sz w:val="22"/>
                <w:szCs w:val="22"/>
                <w:lang w:val="es-US" w:eastAsia="es-ES_tradnl"/>
              </w:rPr>
              <w:t>afete</w:t>
            </w:r>
          </w:p>
          <w:p w14:paraId="69A8E91E" w14:textId="77777777" w:rsidR="007E3B0A" w:rsidRPr="00983B0E" w:rsidRDefault="007E3B0A" w:rsidP="00831250">
            <w:pPr>
              <w:spacing w:line="276" w:lineRule="auto"/>
              <w:contextualSpacing/>
              <w:jc w:val="both"/>
              <w:rPr>
                <w:rFonts w:ascii="Palatino Linotype" w:eastAsia="MS Mincho" w:hAnsi="Palatino Linotype" w:cstheme="majorBidi"/>
                <w:sz w:val="22"/>
                <w:szCs w:val="22"/>
              </w:rPr>
            </w:pPr>
          </w:p>
        </w:tc>
        <w:tc>
          <w:tcPr>
            <w:tcW w:w="3960" w:type="dxa"/>
          </w:tcPr>
          <w:p w14:paraId="10041831" w14:textId="529F70BE" w:rsidR="007E3B0A" w:rsidRPr="00983B0E" w:rsidRDefault="00364892" w:rsidP="00831250">
            <w:pPr>
              <w:spacing w:line="276" w:lineRule="auto"/>
              <w:contextualSpacing/>
              <w:jc w:val="both"/>
              <w:rPr>
                <w:rFonts w:ascii="Palatino Linotype" w:eastAsia="MS Mincho" w:hAnsi="Palatino Linotype" w:cstheme="majorBidi"/>
                <w:sz w:val="22"/>
                <w:szCs w:val="22"/>
              </w:rPr>
            </w:pPr>
            <w:r w:rsidRPr="00983B0E">
              <w:rPr>
                <w:rFonts w:ascii="Palatino Linotype" w:hAnsi="Palatino Linotype"/>
                <w:bCs/>
                <w:sz w:val="22"/>
                <w:szCs w:val="22"/>
              </w:rPr>
              <w:t xml:space="preserve">El sujeto obligado proporciona </w:t>
            </w:r>
            <w:r w:rsidR="007E3B0A" w:rsidRPr="00983B0E">
              <w:rPr>
                <w:rFonts w:ascii="Palatino Linotype" w:hAnsi="Palatino Linotype"/>
                <w:bCs/>
                <w:sz w:val="22"/>
                <w:szCs w:val="22"/>
              </w:rPr>
              <w:t xml:space="preserve">versión pública del gafete de la persona referida en la solicitud de información y Acuerdo de Comité de </w:t>
            </w:r>
            <w:proofErr w:type="spellStart"/>
            <w:r w:rsidR="007E3B0A" w:rsidRPr="00983B0E">
              <w:rPr>
                <w:rFonts w:ascii="Palatino Linotype" w:hAnsi="Palatino Linotype"/>
                <w:bCs/>
                <w:sz w:val="22"/>
                <w:szCs w:val="22"/>
              </w:rPr>
              <w:t>Tranparencia</w:t>
            </w:r>
            <w:proofErr w:type="spellEnd"/>
            <w:r w:rsidR="007E3B0A" w:rsidRPr="00983B0E">
              <w:rPr>
                <w:rFonts w:ascii="Palatino Linotype" w:hAnsi="Palatino Linotype"/>
                <w:bCs/>
                <w:sz w:val="22"/>
                <w:szCs w:val="22"/>
              </w:rPr>
              <w:t xml:space="preserve"> mediante el cual se aprueba la versión pública.</w:t>
            </w:r>
          </w:p>
        </w:tc>
        <w:tc>
          <w:tcPr>
            <w:tcW w:w="1260" w:type="dxa"/>
          </w:tcPr>
          <w:p w14:paraId="0820BFAF" w14:textId="77777777" w:rsidR="007E3B0A" w:rsidRPr="00983B0E" w:rsidRDefault="007E3B0A" w:rsidP="00831250">
            <w:pPr>
              <w:spacing w:line="276" w:lineRule="auto"/>
              <w:contextualSpacing/>
              <w:jc w:val="center"/>
              <w:rPr>
                <w:rFonts w:ascii="Palatino Linotype" w:eastAsia="MS Mincho" w:hAnsi="Palatino Linotype" w:cstheme="majorBidi"/>
                <w:b/>
                <w:sz w:val="22"/>
                <w:szCs w:val="22"/>
              </w:rPr>
            </w:pPr>
            <w:r w:rsidRPr="00983B0E">
              <w:rPr>
                <w:rFonts w:ascii="Palatino Linotype" w:eastAsia="MS Mincho" w:hAnsi="Palatino Linotype" w:cstheme="majorBidi"/>
                <w:b/>
                <w:sz w:val="22"/>
                <w:szCs w:val="22"/>
              </w:rPr>
              <w:t>SI</w:t>
            </w:r>
          </w:p>
        </w:tc>
      </w:tr>
      <w:tr w:rsidR="007E3B0A" w:rsidRPr="00983B0E" w14:paraId="6FDE5B9A" w14:textId="77777777" w:rsidTr="00364892">
        <w:tc>
          <w:tcPr>
            <w:tcW w:w="3150" w:type="dxa"/>
          </w:tcPr>
          <w:p w14:paraId="6323F5C5" w14:textId="3905E91B" w:rsidR="007E3B0A" w:rsidRPr="00983B0E" w:rsidRDefault="007E3B0A" w:rsidP="00831250">
            <w:pPr>
              <w:pStyle w:val="Prrafodelista"/>
              <w:spacing w:line="276" w:lineRule="auto"/>
              <w:ind w:left="70"/>
              <w:jc w:val="both"/>
              <w:rPr>
                <w:rFonts w:ascii="Palatino Linotype" w:eastAsia="Times New Roman" w:hAnsi="Palatino Linotype" w:cs="Times New Roman"/>
                <w:color w:val="000000"/>
                <w:sz w:val="22"/>
                <w:szCs w:val="22"/>
                <w:lang w:val="es-US" w:eastAsia="es-ES_tradnl"/>
              </w:rPr>
            </w:pPr>
            <w:r w:rsidRPr="00983B0E">
              <w:rPr>
                <w:rFonts w:ascii="Palatino Linotype" w:eastAsia="Times New Roman" w:hAnsi="Palatino Linotype" w:cs="Times New Roman"/>
                <w:color w:val="000000"/>
                <w:sz w:val="22"/>
                <w:szCs w:val="22"/>
                <w:lang w:val="es-US" w:eastAsia="es-ES_tradnl"/>
              </w:rPr>
              <w:t xml:space="preserve">10. </w:t>
            </w:r>
            <w:r w:rsidR="00364892" w:rsidRPr="00983B0E">
              <w:rPr>
                <w:rFonts w:ascii="Palatino Linotype" w:eastAsia="Times New Roman" w:hAnsi="Palatino Linotype" w:cs="Times New Roman"/>
                <w:color w:val="000000"/>
                <w:sz w:val="22"/>
                <w:szCs w:val="22"/>
                <w:lang w:val="es-US" w:eastAsia="es-ES_tradnl"/>
              </w:rPr>
              <w:t>R</w:t>
            </w:r>
            <w:r w:rsidRPr="00983B0E">
              <w:rPr>
                <w:rFonts w:ascii="Palatino Linotype" w:eastAsia="Times New Roman" w:hAnsi="Palatino Linotype" w:cs="Times New Roman"/>
                <w:color w:val="000000"/>
                <w:sz w:val="22"/>
                <w:szCs w:val="22"/>
                <w:lang w:val="es-US" w:eastAsia="es-ES_tradnl"/>
              </w:rPr>
              <w:t xml:space="preserve">ecibos de nómina </w:t>
            </w:r>
          </w:p>
          <w:p w14:paraId="75987169" w14:textId="77777777" w:rsidR="007E3B0A" w:rsidRPr="00983B0E" w:rsidRDefault="007E3B0A" w:rsidP="00831250">
            <w:pPr>
              <w:spacing w:line="276" w:lineRule="auto"/>
              <w:contextualSpacing/>
              <w:jc w:val="both"/>
              <w:rPr>
                <w:rFonts w:ascii="Palatino Linotype" w:eastAsia="MS Mincho" w:hAnsi="Palatino Linotype" w:cstheme="majorBidi"/>
                <w:sz w:val="22"/>
                <w:szCs w:val="22"/>
              </w:rPr>
            </w:pPr>
          </w:p>
        </w:tc>
        <w:tc>
          <w:tcPr>
            <w:tcW w:w="3960" w:type="dxa"/>
          </w:tcPr>
          <w:p w14:paraId="7443CA18" w14:textId="37F623E6" w:rsidR="007E3B0A" w:rsidRPr="00983B0E" w:rsidRDefault="00364892" w:rsidP="00831250">
            <w:pPr>
              <w:spacing w:line="276" w:lineRule="auto"/>
              <w:contextualSpacing/>
              <w:jc w:val="both"/>
              <w:rPr>
                <w:rFonts w:ascii="Palatino Linotype" w:eastAsia="MS Mincho" w:hAnsi="Palatino Linotype" w:cstheme="majorBidi"/>
                <w:sz w:val="22"/>
                <w:szCs w:val="22"/>
              </w:rPr>
            </w:pPr>
            <w:r w:rsidRPr="00983B0E">
              <w:rPr>
                <w:rFonts w:ascii="Palatino Linotype" w:hAnsi="Palatino Linotype"/>
                <w:bCs/>
                <w:sz w:val="22"/>
                <w:szCs w:val="22"/>
              </w:rPr>
              <w:t xml:space="preserve">El sujeto obligado proporciona </w:t>
            </w:r>
            <w:r w:rsidR="007E3B0A" w:rsidRPr="00983B0E">
              <w:rPr>
                <w:rFonts w:ascii="Palatino Linotype" w:hAnsi="Palatino Linotype"/>
                <w:bCs/>
                <w:sz w:val="22"/>
                <w:szCs w:val="22"/>
              </w:rPr>
              <w:t xml:space="preserve">versión pública de los recibos de nómina de la primera y segunda quincena de septiembre de 2020, así como el Acuerdo de Comité de </w:t>
            </w:r>
            <w:proofErr w:type="spellStart"/>
            <w:r w:rsidR="007E3B0A" w:rsidRPr="00983B0E">
              <w:rPr>
                <w:rFonts w:ascii="Palatino Linotype" w:hAnsi="Palatino Linotype"/>
                <w:bCs/>
                <w:sz w:val="22"/>
                <w:szCs w:val="22"/>
              </w:rPr>
              <w:t>Tranparencia</w:t>
            </w:r>
            <w:proofErr w:type="spellEnd"/>
            <w:r w:rsidR="007E3B0A" w:rsidRPr="00983B0E">
              <w:rPr>
                <w:rFonts w:ascii="Palatino Linotype" w:hAnsi="Palatino Linotype"/>
                <w:bCs/>
                <w:sz w:val="22"/>
                <w:szCs w:val="22"/>
              </w:rPr>
              <w:t xml:space="preserve"> mediante el cual se aprueba la versión pública.</w:t>
            </w:r>
          </w:p>
        </w:tc>
        <w:tc>
          <w:tcPr>
            <w:tcW w:w="1260" w:type="dxa"/>
          </w:tcPr>
          <w:p w14:paraId="67ACEBC9" w14:textId="77777777" w:rsidR="007E3B0A" w:rsidRPr="00983B0E" w:rsidRDefault="007E3B0A" w:rsidP="00831250">
            <w:pPr>
              <w:spacing w:line="276" w:lineRule="auto"/>
              <w:contextualSpacing/>
              <w:jc w:val="center"/>
              <w:rPr>
                <w:rFonts w:ascii="Palatino Linotype" w:eastAsia="MS Mincho" w:hAnsi="Palatino Linotype" w:cstheme="majorBidi"/>
                <w:b/>
                <w:sz w:val="22"/>
                <w:szCs w:val="22"/>
              </w:rPr>
            </w:pPr>
            <w:r w:rsidRPr="00983B0E">
              <w:rPr>
                <w:rFonts w:ascii="Palatino Linotype" w:eastAsia="MS Mincho" w:hAnsi="Palatino Linotype" w:cstheme="majorBidi"/>
                <w:b/>
                <w:sz w:val="22"/>
                <w:szCs w:val="22"/>
              </w:rPr>
              <w:t>SI</w:t>
            </w:r>
          </w:p>
        </w:tc>
      </w:tr>
    </w:tbl>
    <w:p w14:paraId="5AF2E3FA" w14:textId="77777777" w:rsidR="007E3B0A" w:rsidRPr="00983B0E" w:rsidRDefault="007E3B0A" w:rsidP="007E3B0A">
      <w:pPr>
        <w:pStyle w:val="Prrafodelista"/>
        <w:rPr>
          <w:rFonts w:ascii="Palatino Linotype" w:hAnsi="Palatino Linotype" w:cs="Arial"/>
        </w:rPr>
      </w:pPr>
    </w:p>
    <w:p w14:paraId="343C97C3" w14:textId="77777777" w:rsidR="00831250" w:rsidRPr="00983B0E" w:rsidRDefault="00831250" w:rsidP="00831250">
      <w:pPr>
        <w:pStyle w:val="Prrafodelista"/>
        <w:rPr>
          <w:rFonts w:ascii="Palatino Linotype" w:eastAsia="MS Mincho" w:hAnsi="Palatino Linotype"/>
        </w:rPr>
      </w:pPr>
    </w:p>
    <w:p w14:paraId="2045BC97" w14:textId="68DD3B1F" w:rsidR="00831250" w:rsidRPr="00983B0E" w:rsidRDefault="0007232C" w:rsidP="00831250">
      <w:pPr>
        <w:numPr>
          <w:ilvl w:val="0"/>
          <w:numId w:val="1"/>
        </w:numPr>
        <w:spacing w:line="360" w:lineRule="auto"/>
        <w:ind w:left="0" w:firstLine="0"/>
        <w:contextualSpacing/>
        <w:jc w:val="both"/>
        <w:rPr>
          <w:rFonts w:ascii="Palatino Linotype" w:hAnsi="Palatino Linotype"/>
        </w:rPr>
      </w:pPr>
      <w:r w:rsidRPr="00983B0E">
        <w:rPr>
          <w:rFonts w:ascii="Palatino Linotype" w:hAnsi="Palatino Linotype"/>
        </w:rPr>
        <w:lastRenderedPageBreak/>
        <w:t xml:space="preserve">De lo anterior se advierte que </w:t>
      </w:r>
      <w:r w:rsidR="00831250" w:rsidRPr="00983B0E">
        <w:rPr>
          <w:rFonts w:ascii="Palatino Linotype" w:hAnsi="Palatino Linotype"/>
          <w:color w:val="000000"/>
        </w:rPr>
        <w:t xml:space="preserve">el </w:t>
      </w:r>
      <w:r w:rsidR="00831250" w:rsidRPr="00983B0E">
        <w:rPr>
          <w:rFonts w:ascii="Palatino Linotype" w:hAnsi="Palatino Linotype"/>
          <w:b/>
          <w:color w:val="000000"/>
        </w:rPr>
        <w:t xml:space="preserve">SUJETO OBLIGADO </w:t>
      </w:r>
      <w:r w:rsidR="00831250" w:rsidRPr="00983B0E">
        <w:rPr>
          <w:rFonts w:ascii="Palatino Linotype" w:hAnsi="Palatino Linotype"/>
          <w:color w:val="000000"/>
        </w:rPr>
        <w:t xml:space="preserve">dio respuesta a </w:t>
      </w:r>
      <w:r w:rsidRPr="00983B0E">
        <w:rPr>
          <w:rFonts w:ascii="Palatino Linotype" w:hAnsi="Palatino Linotype"/>
          <w:color w:val="000000"/>
        </w:rPr>
        <w:t>los requerimientos hechos por el particular en su solicitud de información</w:t>
      </w:r>
      <w:r w:rsidR="00831250" w:rsidRPr="00983B0E">
        <w:rPr>
          <w:rFonts w:ascii="Palatino Linotype" w:hAnsi="Palatino Linotype"/>
          <w:color w:val="000000"/>
        </w:rPr>
        <w:t xml:space="preserve">, sin que </w:t>
      </w:r>
      <w:r w:rsidR="00831250" w:rsidRPr="00983B0E">
        <w:rPr>
          <w:rFonts w:ascii="Palatino Linotype" w:hAnsi="Palatino Linotype"/>
        </w:rPr>
        <w:t xml:space="preserve">este Órgano Garante se encuentre facultado para pronunciarse sobre la veracidad de la información que los </w:t>
      </w:r>
      <w:r w:rsidR="00831250" w:rsidRPr="00983B0E">
        <w:rPr>
          <w:rFonts w:ascii="Palatino Linotype" w:hAnsi="Palatino Linotype"/>
          <w:b/>
          <w:bCs/>
        </w:rPr>
        <w:t xml:space="preserve">Sujetos Obligados </w:t>
      </w:r>
      <w:r w:rsidR="00831250" w:rsidRPr="00983B0E">
        <w:rPr>
          <w:rFonts w:ascii="Palatino Linotype" w:hAnsi="Palatino Linotype"/>
        </w:rPr>
        <w:t>ponen a disposición de los solicitantes, pues es una situación que se aleja de las atribuciones de este Instituto, máxime que al momento que ponen a disposición ésta, la misma ya tiene carácter de oficial, tan es así que queda registrada en el Sistema de Acceso a la Información Mexiquense (SAIMEX).</w:t>
      </w:r>
    </w:p>
    <w:p w14:paraId="48D2E3A7" w14:textId="77777777" w:rsidR="005335D4" w:rsidRPr="00983B0E" w:rsidRDefault="005335D4" w:rsidP="005335D4">
      <w:pPr>
        <w:pStyle w:val="Default"/>
        <w:numPr>
          <w:ilvl w:val="0"/>
          <w:numId w:val="1"/>
        </w:numPr>
        <w:spacing w:before="240" w:after="360" w:line="360" w:lineRule="auto"/>
        <w:ind w:left="0" w:firstLine="0"/>
        <w:jc w:val="both"/>
        <w:rPr>
          <w:rFonts w:ascii="Palatino Linotype" w:hAnsi="Palatino Linotype"/>
        </w:rPr>
      </w:pPr>
      <w:r w:rsidRPr="00983B0E">
        <w:rPr>
          <w:rFonts w:ascii="Palatino Linotype" w:hAnsi="Palatino Linotype"/>
        </w:rPr>
        <w:t>Sirviendo de apoyo a lo anterior por analogía, el criterio 31-10 emitido por el ahora Instituto Nacional de Transparencia, Acceso a la Información y Protección de Datos Personales, que a la letra dice:</w:t>
      </w:r>
    </w:p>
    <w:p w14:paraId="5D74599A" w14:textId="77777777" w:rsidR="005335D4" w:rsidRPr="00983B0E" w:rsidRDefault="005335D4" w:rsidP="00761623">
      <w:pPr>
        <w:pStyle w:val="Default"/>
        <w:spacing w:before="240" w:after="360" w:line="276" w:lineRule="auto"/>
        <w:ind w:left="851" w:right="850"/>
        <w:jc w:val="both"/>
        <w:rPr>
          <w:rFonts w:ascii="Palatino Linotype" w:hAnsi="Palatino Linotype"/>
          <w:i/>
          <w:sz w:val="22"/>
          <w:szCs w:val="22"/>
        </w:rPr>
      </w:pPr>
      <w:r w:rsidRPr="00983B0E">
        <w:rPr>
          <w:rFonts w:ascii="Palatino Linotype" w:hAnsi="Palatino Linotype"/>
          <w:i/>
          <w:sz w:val="22"/>
          <w:szCs w:val="22"/>
        </w:rPr>
        <w:t xml:space="preserve">El Instituto Federal de Acceso a la Información y Protección de Datos </w:t>
      </w:r>
      <w:r w:rsidRPr="00983B0E">
        <w:rPr>
          <w:rFonts w:ascii="Palatino Linotype" w:hAnsi="Palatino Linotype"/>
          <w:b/>
          <w:i/>
          <w:sz w:val="22"/>
          <w:szCs w:val="22"/>
        </w:rPr>
        <w:t>no cuenta con facultades para pronunciarse respecto de la veracidad de los documentos proporcionados por los sujetos obligados.</w:t>
      </w:r>
      <w:r w:rsidRPr="00983B0E">
        <w:rPr>
          <w:rFonts w:ascii="Palatino Linotype" w:hAnsi="Palatino Linotype"/>
          <w:i/>
          <w:sz w:val="22"/>
          <w:szCs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14:paraId="539E6447" w14:textId="77777777" w:rsidR="005335D4" w:rsidRPr="00983B0E" w:rsidRDefault="005335D4" w:rsidP="005335D4">
      <w:pPr>
        <w:pStyle w:val="Prrafodelista"/>
        <w:numPr>
          <w:ilvl w:val="0"/>
          <w:numId w:val="1"/>
        </w:numPr>
        <w:spacing w:line="360" w:lineRule="auto"/>
        <w:ind w:left="0" w:firstLine="0"/>
        <w:jc w:val="both"/>
        <w:rPr>
          <w:rFonts w:ascii="Palatino Linotype" w:hAnsi="Palatino Linotype" w:cs="Arial"/>
        </w:rPr>
      </w:pPr>
      <w:r w:rsidRPr="00983B0E">
        <w:rPr>
          <w:rFonts w:ascii="Palatino Linotype" w:hAnsi="Palatino Linotype" w:cs="Arial"/>
        </w:rPr>
        <w:lastRenderedPageBreak/>
        <w:t xml:space="preserve">Así mismo, la </w:t>
      </w:r>
      <w:r w:rsidRPr="00983B0E">
        <w:rPr>
          <w:rFonts w:ascii="Palatino Linotype" w:hAnsi="Palatino Linotype" w:cs="Arial"/>
          <w:b/>
        </w:rPr>
        <w:t>Ley de Transparencia y Acceso a la Información Pública del Estado de México y Municipios</w:t>
      </w:r>
      <w:r w:rsidRPr="00983B0E">
        <w:rPr>
          <w:rFonts w:ascii="Palatino Linotype" w:hAnsi="Palatino Linotype" w:cs="Arial"/>
        </w:rPr>
        <w:t xml:space="preserve"> establece que la información pública generada, administrada o en posesión de los Sujetos Obligados en ejercicio de sus atribuciones, será accesible de manera permanente a cualquier persona, privilegiando el principio de máxima publicidad de la información, por lo que deberán apegarse en todo momento a los criterios de publicidad, veracidad, oportunidad entre otros, numeral en comento que a la letra señala;</w:t>
      </w:r>
    </w:p>
    <w:p w14:paraId="7E79D0E1" w14:textId="77777777" w:rsidR="005335D4" w:rsidRPr="00983B0E" w:rsidRDefault="005335D4" w:rsidP="005335D4">
      <w:pPr>
        <w:spacing w:line="360" w:lineRule="auto"/>
        <w:jc w:val="both"/>
        <w:rPr>
          <w:rFonts w:ascii="Palatino Linotype" w:hAnsi="Palatino Linotype" w:cs="Arial"/>
        </w:rPr>
      </w:pPr>
    </w:p>
    <w:p w14:paraId="224F46D2" w14:textId="77777777" w:rsidR="005335D4" w:rsidRPr="00983B0E" w:rsidRDefault="005335D4" w:rsidP="00761623">
      <w:pPr>
        <w:pStyle w:val="Prrafodelista"/>
        <w:spacing w:line="276" w:lineRule="auto"/>
        <w:ind w:left="851" w:right="902"/>
        <w:jc w:val="both"/>
        <w:rPr>
          <w:rFonts w:ascii="Palatino Linotype" w:hAnsi="Palatino Linotype" w:cs="Arial"/>
          <w:b/>
          <w:i/>
        </w:rPr>
      </w:pPr>
      <w:r w:rsidRPr="00983B0E">
        <w:rPr>
          <w:rFonts w:ascii="Palatino Linotype" w:hAnsi="Palatino Linotype" w:cs="Arial"/>
          <w:b/>
          <w:i/>
        </w:rPr>
        <w:t>Artículo 3.-</w:t>
      </w:r>
      <w:r w:rsidRPr="00983B0E">
        <w:rPr>
          <w:rFonts w:ascii="Palatino Linotype" w:hAnsi="Palatino Linotype" w:cs="Arial"/>
          <w:i/>
        </w:rPr>
        <w:t xml:space="preserve"> La información pública generada, administrada o en posesión de los Sujetos Obligados en ejercicio de sus atribuciones, será accesible de manera permanente a cualquier persona, privilegiando el principio de máxima publicidad de la información. </w:t>
      </w:r>
      <w:r w:rsidRPr="00983B0E">
        <w:rPr>
          <w:rFonts w:ascii="Palatino Linotype" w:hAnsi="Palatino Linotype" w:cs="Arial"/>
          <w:b/>
          <w:i/>
        </w:rPr>
        <w:t>Los Sujetos Obligados deben poner en práctica, políticas y programas de acceso a la información que se apeguen a criterios de publicidad, veracidad, oportunidad, precisión y suficiencia en beneficio de los solicitantes.</w:t>
      </w:r>
    </w:p>
    <w:p w14:paraId="565C9C29" w14:textId="77777777" w:rsidR="005335D4" w:rsidRPr="00983B0E" w:rsidRDefault="005335D4" w:rsidP="005335D4">
      <w:pPr>
        <w:pStyle w:val="Prrafodelista"/>
        <w:spacing w:line="360" w:lineRule="auto"/>
        <w:ind w:left="851" w:right="902"/>
        <w:jc w:val="both"/>
        <w:rPr>
          <w:rFonts w:ascii="Palatino Linotype" w:hAnsi="Palatino Linotype" w:cs="Arial"/>
          <w:b/>
          <w:i/>
        </w:rPr>
      </w:pPr>
    </w:p>
    <w:p w14:paraId="39DFC1BD" w14:textId="2C43F9E8" w:rsidR="005335D4" w:rsidRPr="00983B0E" w:rsidRDefault="005335D4" w:rsidP="005335D4">
      <w:pPr>
        <w:pStyle w:val="Prrafodelista"/>
        <w:numPr>
          <w:ilvl w:val="0"/>
          <w:numId w:val="1"/>
        </w:numPr>
        <w:tabs>
          <w:tab w:val="left" w:pos="709"/>
        </w:tabs>
        <w:spacing w:after="160" w:line="360" w:lineRule="auto"/>
        <w:ind w:left="0" w:right="51" w:firstLine="0"/>
        <w:jc w:val="both"/>
        <w:rPr>
          <w:rFonts w:ascii="Palatino Linotype" w:hAnsi="Palatino Linotype" w:cs="Arial"/>
          <w:noProof/>
          <w:lang w:eastAsia="es-MX"/>
        </w:rPr>
      </w:pPr>
      <w:r w:rsidRPr="00983B0E">
        <w:rPr>
          <w:rFonts w:ascii="Palatino Linotype" w:hAnsi="Palatino Linotype" w:cs="Arial"/>
          <w:noProof/>
          <w:lang w:eastAsia="es-MX"/>
        </w:rPr>
        <w:t xml:space="preserve">Numerales que compelen al </w:t>
      </w:r>
      <w:r w:rsidRPr="00983B0E">
        <w:rPr>
          <w:rFonts w:ascii="Palatino Linotype" w:hAnsi="Palatino Linotype" w:cs="Arial"/>
          <w:b/>
          <w:noProof/>
          <w:lang w:eastAsia="es-MX"/>
        </w:rPr>
        <w:t>SUJETO OBLIGADO</w:t>
      </w:r>
      <w:r w:rsidRPr="00983B0E">
        <w:rPr>
          <w:rFonts w:ascii="Palatino Linotype" w:hAnsi="Palatino Linotype" w:cs="Arial"/>
          <w:noProof/>
          <w:lang w:eastAsia="es-MX"/>
        </w:rPr>
        <w:t xml:space="preserve"> a apegarse en todo momento a los criterios ya expuestos, imipidiendo a este Órgano Colegiado cuestionar la veracidad de la información. </w:t>
      </w:r>
      <w:r w:rsidRPr="00983B0E">
        <w:rPr>
          <w:rFonts w:ascii="Palatino Linotype" w:hAnsi="Palatino Linotype" w:cs="Arial"/>
        </w:rPr>
        <w:t xml:space="preserve">En este orden de ideas, se tiene por colmada la solicitud de información </w:t>
      </w:r>
      <w:r w:rsidR="0007232C" w:rsidRPr="00983B0E">
        <w:rPr>
          <w:rFonts w:ascii="Palatino Linotype" w:hAnsi="Palatino Linotype" w:cs="Arial"/>
        </w:rPr>
        <w:t xml:space="preserve">número 0164/TENANCIN/IP/2020, </w:t>
      </w:r>
      <w:r w:rsidRPr="00983B0E">
        <w:rPr>
          <w:rFonts w:ascii="Palatino Linotype" w:hAnsi="Palatino Linotype" w:cs="Arial"/>
        </w:rPr>
        <w:t xml:space="preserve">toda vez que el </w:t>
      </w:r>
      <w:r w:rsidRPr="00983B0E">
        <w:rPr>
          <w:rFonts w:ascii="Palatino Linotype" w:hAnsi="Palatino Linotype" w:cs="Arial"/>
          <w:b/>
        </w:rPr>
        <w:t>SUJETO OBLIGADO</w:t>
      </w:r>
      <w:r w:rsidRPr="00983B0E">
        <w:rPr>
          <w:rFonts w:ascii="Palatino Linotype" w:hAnsi="Palatino Linotype" w:cs="Arial"/>
        </w:rPr>
        <w:t xml:space="preserve"> en respuesta atendió a lo solicitado por el particular.</w:t>
      </w:r>
    </w:p>
    <w:p w14:paraId="7381AA2E" w14:textId="77777777" w:rsidR="0007232C" w:rsidRPr="00983B0E" w:rsidRDefault="0007232C" w:rsidP="0007232C">
      <w:pPr>
        <w:spacing w:line="360" w:lineRule="auto"/>
        <w:contextualSpacing/>
        <w:jc w:val="both"/>
        <w:rPr>
          <w:rFonts w:ascii="Palatino Linotype" w:eastAsiaTheme="minorEastAsia" w:hAnsi="Palatino Linotype" w:cs="Arial"/>
          <w:lang w:val="es-ES_tradnl" w:eastAsia="es-ES"/>
        </w:rPr>
      </w:pPr>
    </w:p>
    <w:p w14:paraId="506A9382" w14:textId="0209DA47" w:rsidR="0007232C" w:rsidRPr="00983B0E" w:rsidRDefault="0007232C" w:rsidP="0007232C">
      <w:pPr>
        <w:numPr>
          <w:ilvl w:val="0"/>
          <w:numId w:val="1"/>
        </w:numPr>
        <w:spacing w:line="360" w:lineRule="auto"/>
        <w:ind w:left="0" w:firstLine="0"/>
        <w:contextualSpacing/>
        <w:jc w:val="both"/>
        <w:rPr>
          <w:rFonts w:ascii="Palatino Linotype" w:hAnsi="Palatino Linotype"/>
        </w:rPr>
      </w:pPr>
      <w:r w:rsidRPr="00983B0E">
        <w:rPr>
          <w:rFonts w:ascii="Palatino Linotype" w:hAnsi="Palatino Linotype" w:cs="Arial"/>
        </w:rPr>
        <w:lastRenderedPageBreak/>
        <w:t xml:space="preserve">No pasa desapercibido que el particular inconforme con la respuesta </w:t>
      </w:r>
      <w:r w:rsidRPr="00983B0E">
        <w:rPr>
          <w:rFonts w:ascii="Palatino Linotype" w:eastAsia="MS Mincho" w:hAnsi="Palatino Linotype" w:cs="Arial"/>
        </w:rPr>
        <w:t xml:space="preserve">presentó su recurso de revisión en el cual manifestó como inconformidad lo siguiente: </w:t>
      </w:r>
      <w:r w:rsidRPr="00983B0E">
        <w:rPr>
          <w:rStyle w:val="Ttulo2Car"/>
          <w:rFonts w:ascii="Palatino Linotype" w:hAnsi="Palatino Linotype"/>
          <w:b/>
          <w:color w:val="000000" w:themeColor="text1"/>
          <w:sz w:val="24"/>
          <w:szCs w:val="24"/>
        </w:rPr>
        <w:t>“</w:t>
      </w:r>
      <w:r w:rsidRPr="00983B0E">
        <w:rPr>
          <w:rFonts w:ascii="Palatino Linotype" w:hAnsi="Palatino Linotype"/>
          <w:i/>
          <w:color w:val="000000"/>
        </w:rPr>
        <w:t xml:space="preserve">Saber en base a la información proporcionada porque el </w:t>
      </w:r>
      <w:proofErr w:type="spellStart"/>
      <w:r w:rsidRPr="00983B0E">
        <w:rPr>
          <w:rFonts w:ascii="Palatino Linotype" w:hAnsi="Palatino Linotype"/>
          <w:i/>
          <w:color w:val="000000"/>
        </w:rPr>
        <w:t>numero</w:t>
      </w:r>
      <w:proofErr w:type="spellEnd"/>
      <w:r w:rsidRPr="00983B0E">
        <w:rPr>
          <w:rFonts w:ascii="Palatino Linotype" w:hAnsi="Palatino Linotype"/>
          <w:i/>
          <w:color w:val="000000"/>
        </w:rPr>
        <w:t xml:space="preserve"> de </w:t>
      </w:r>
      <w:proofErr w:type="spellStart"/>
      <w:r w:rsidRPr="00983B0E">
        <w:rPr>
          <w:rFonts w:ascii="Palatino Linotype" w:hAnsi="Palatino Linotype"/>
          <w:i/>
          <w:color w:val="000000"/>
        </w:rPr>
        <w:t>issemym</w:t>
      </w:r>
      <w:proofErr w:type="spellEnd"/>
      <w:r w:rsidRPr="00983B0E">
        <w:rPr>
          <w:rFonts w:ascii="Palatino Linotype" w:hAnsi="Palatino Linotype"/>
          <w:i/>
          <w:color w:val="000000"/>
        </w:rPr>
        <w:t xml:space="preserve"> no fue testado, ni presenta deducciones con respecto a este rubro. </w:t>
      </w:r>
      <w:proofErr w:type="spellStart"/>
      <w:r w:rsidRPr="00983B0E">
        <w:rPr>
          <w:rFonts w:ascii="Palatino Linotype" w:hAnsi="Palatino Linotype"/>
          <w:i/>
          <w:color w:val="000000"/>
        </w:rPr>
        <w:t>Cuales</w:t>
      </w:r>
      <w:proofErr w:type="spellEnd"/>
      <w:r w:rsidRPr="00983B0E">
        <w:rPr>
          <w:rFonts w:ascii="Palatino Linotype" w:hAnsi="Palatino Linotype"/>
          <w:i/>
          <w:color w:val="000000"/>
        </w:rPr>
        <w:t xml:space="preserve"> son los criterios para que un auxiliar administrativo que cuenta con una carretera técnica a nivel de preparación escolar perciba un sueldo mensual de 17,000.00 ? solicito el tabulador salarial para verificar que el puesto y categoría de auxiliar administrativo percibe esa cantidad plasmada en el recibo de </w:t>
      </w:r>
      <w:proofErr w:type="spellStart"/>
      <w:r w:rsidRPr="00983B0E">
        <w:rPr>
          <w:rFonts w:ascii="Palatino Linotype" w:hAnsi="Palatino Linotype"/>
          <w:i/>
          <w:color w:val="000000"/>
        </w:rPr>
        <w:t>nomina</w:t>
      </w:r>
      <w:proofErr w:type="spellEnd"/>
      <w:r w:rsidRPr="00983B0E">
        <w:rPr>
          <w:rFonts w:ascii="Palatino Linotype" w:hAnsi="Palatino Linotype"/>
          <w:i/>
          <w:color w:val="000000"/>
        </w:rPr>
        <w:t xml:space="preserve"> del c. </w:t>
      </w:r>
      <w:r w:rsidR="00893E33" w:rsidRPr="00893E33">
        <w:rPr>
          <w:rFonts w:ascii="Palatino Linotype" w:hAnsi="Palatino Linotype"/>
          <w:i/>
          <w:color w:val="000000"/>
          <w:highlight w:val="black"/>
        </w:rPr>
        <w:t>-------------------------------</w:t>
      </w:r>
      <w:r w:rsidRPr="00983B0E">
        <w:rPr>
          <w:rFonts w:ascii="Palatino Linotype" w:hAnsi="Palatino Linotype"/>
          <w:i/>
          <w:color w:val="000000"/>
        </w:rPr>
        <w:t xml:space="preserve"> </w:t>
      </w:r>
      <w:proofErr w:type="spellStart"/>
      <w:r w:rsidRPr="00983B0E">
        <w:rPr>
          <w:rFonts w:ascii="Palatino Linotype" w:hAnsi="Palatino Linotype"/>
          <w:i/>
          <w:color w:val="000000"/>
        </w:rPr>
        <w:t>asi</w:t>
      </w:r>
      <w:proofErr w:type="spellEnd"/>
      <w:r w:rsidRPr="00983B0E">
        <w:rPr>
          <w:rFonts w:ascii="Palatino Linotype" w:hAnsi="Palatino Linotype"/>
          <w:i/>
          <w:color w:val="000000"/>
        </w:rPr>
        <w:t xml:space="preserve"> mismo solicito lista de asistencia </w:t>
      </w:r>
      <w:proofErr w:type="spellStart"/>
      <w:r w:rsidRPr="00983B0E">
        <w:rPr>
          <w:rFonts w:ascii="Palatino Linotype" w:hAnsi="Palatino Linotype"/>
          <w:i/>
          <w:color w:val="000000"/>
        </w:rPr>
        <w:t>ara</w:t>
      </w:r>
      <w:proofErr w:type="spellEnd"/>
      <w:r w:rsidRPr="00983B0E">
        <w:rPr>
          <w:rFonts w:ascii="Palatino Linotype" w:hAnsi="Palatino Linotype"/>
          <w:i/>
          <w:color w:val="000000"/>
        </w:rPr>
        <w:t xml:space="preserve"> verificar la información del periodo vacacional así como de los permisos” (Sic)</w:t>
      </w:r>
    </w:p>
    <w:p w14:paraId="23A9B22D" w14:textId="77777777" w:rsidR="0007232C" w:rsidRPr="00983B0E" w:rsidRDefault="0007232C" w:rsidP="0007232C">
      <w:pPr>
        <w:spacing w:line="360" w:lineRule="auto"/>
        <w:contextualSpacing/>
        <w:jc w:val="both"/>
        <w:rPr>
          <w:rFonts w:ascii="Palatino Linotype" w:eastAsia="MS Mincho" w:hAnsi="Palatino Linotype"/>
        </w:rPr>
      </w:pPr>
    </w:p>
    <w:p w14:paraId="40253AEB" w14:textId="77777777" w:rsidR="0007232C" w:rsidRPr="00983B0E" w:rsidRDefault="0007232C" w:rsidP="0007232C">
      <w:pPr>
        <w:numPr>
          <w:ilvl w:val="0"/>
          <w:numId w:val="1"/>
        </w:numPr>
        <w:spacing w:line="360" w:lineRule="auto"/>
        <w:ind w:left="0" w:firstLine="0"/>
        <w:contextualSpacing/>
        <w:jc w:val="both"/>
        <w:rPr>
          <w:rFonts w:ascii="Palatino Linotype" w:eastAsia="MS Mincho" w:hAnsi="Palatino Linotype"/>
        </w:rPr>
      </w:pPr>
      <w:r w:rsidRPr="00983B0E">
        <w:rPr>
          <w:rFonts w:ascii="Palatino Linotype" w:eastAsia="MS Mincho" w:hAnsi="Palatino Linotype"/>
        </w:rPr>
        <w:t xml:space="preserve">Derivado de lo anterior, el </w:t>
      </w:r>
      <w:r w:rsidRPr="00983B0E">
        <w:rPr>
          <w:rFonts w:ascii="Palatino Linotype" w:eastAsia="MS Mincho" w:hAnsi="Palatino Linotype"/>
          <w:b/>
          <w:bCs/>
        </w:rPr>
        <w:t xml:space="preserve">SUJETO OBLIGADO </w:t>
      </w:r>
      <w:r w:rsidRPr="00983B0E">
        <w:rPr>
          <w:rFonts w:ascii="Palatino Linotype" w:eastAsia="MS Mincho" w:hAnsi="Palatino Linotype"/>
        </w:rPr>
        <w:t xml:space="preserve">por medio de su informe justificado adjunto </w:t>
      </w:r>
      <w:r w:rsidRPr="00983B0E">
        <w:rPr>
          <w:rFonts w:ascii="Palatino Linotype" w:hAnsi="Palatino Linotype"/>
          <w:color w:val="000000"/>
          <w:szCs w:val="22"/>
        </w:rPr>
        <w:t xml:space="preserve">el oficio </w:t>
      </w:r>
      <w:proofErr w:type="spellStart"/>
      <w:r w:rsidRPr="00983B0E">
        <w:rPr>
          <w:rFonts w:ascii="Palatino Linotype" w:hAnsi="Palatino Linotype"/>
        </w:rPr>
        <w:t>oficio</w:t>
      </w:r>
      <w:proofErr w:type="spellEnd"/>
      <w:r w:rsidRPr="00983B0E">
        <w:rPr>
          <w:rFonts w:ascii="Palatino Linotype" w:hAnsi="Palatino Linotype"/>
        </w:rPr>
        <w:t xml:space="preserve"> número MTM058/DAE00/RH/967/2020 de fecha veintiséis (26) de octubre de dos mil veinte suscrito por Director de Administración mediante el cual respecto </w:t>
      </w:r>
      <w:proofErr w:type="spellStart"/>
      <w:r w:rsidRPr="00983B0E">
        <w:rPr>
          <w:rFonts w:ascii="Palatino Linotype" w:hAnsi="Palatino Linotype"/>
        </w:rPr>
        <w:t>alos</w:t>
      </w:r>
      <w:proofErr w:type="spellEnd"/>
      <w:r w:rsidRPr="00983B0E">
        <w:rPr>
          <w:rFonts w:ascii="Palatino Linotype" w:hAnsi="Palatino Linotype"/>
        </w:rPr>
        <w:t xml:space="preserve"> motivos de inconformidad hechos valer por el hoy </w:t>
      </w:r>
      <w:r w:rsidRPr="00983B0E">
        <w:rPr>
          <w:rFonts w:ascii="Palatino Linotype" w:hAnsi="Palatino Linotype"/>
          <w:b/>
        </w:rPr>
        <w:t>RECURRENTE</w:t>
      </w:r>
      <w:r w:rsidRPr="00983B0E">
        <w:rPr>
          <w:rFonts w:ascii="Palatino Linotype" w:hAnsi="Palatino Linotype"/>
        </w:rPr>
        <w:t xml:space="preserve"> consistente en </w:t>
      </w:r>
      <w:r w:rsidRPr="00983B0E">
        <w:rPr>
          <w:rFonts w:ascii="Palatino Linotype" w:hAnsi="Palatino Linotype"/>
          <w:i/>
        </w:rPr>
        <w:t xml:space="preserve">“Saber en base a la información proporcionada porque el número de </w:t>
      </w:r>
      <w:proofErr w:type="spellStart"/>
      <w:r w:rsidRPr="00983B0E">
        <w:rPr>
          <w:rFonts w:ascii="Palatino Linotype" w:hAnsi="Palatino Linotype"/>
          <w:i/>
        </w:rPr>
        <w:t>issemym</w:t>
      </w:r>
      <w:proofErr w:type="spellEnd"/>
      <w:r w:rsidRPr="00983B0E">
        <w:rPr>
          <w:rFonts w:ascii="Palatino Linotype" w:hAnsi="Palatino Linotype"/>
          <w:i/>
        </w:rPr>
        <w:t xml:space="preserve"> no fue testado, ni presentada deducciones con respeto a ese rubro…”</w:t>
      </w:r>
      <w:r w:rsidRPr="00983B0E">
        <w:rPr>
          <w:rFonts w:ascii="Palatino Linotype" w:hAnsi="Palatino Linotype"/>
        </w:rPr>
        <w:t xml:space="preserve"> , el </w:t>
      </w:r>
      <w:r w:rsidRPr="00983B0E">
        <w:rPr>
          <w:rFonts w:ascii="Palatino Linotype" w:hAnsi="Palatino Linotype"/>
          <w:b/>
        </w:rPr>
        <w:t>SUJETO OBLIGADO</w:t>
      </w:r>
      <w:r w:rsidRPr="00983B0E">
        <w:rPr>
          <w:rFonts w:ascii="Palatino Linotype" w:hAnsi="Palatino Linotype"/>
        </w:rPr>
        <w:t xml:space="preserve"> le refirió </w:t>
      </w:r>
      <w:proofErr w:type="spellStart"/>
      <w:r w:rsidRPr="00983B0E">
        <w:rPr>
          <w:rFonts w:ascii="Palatino Linotype" w:hAnsi="Palatino Linotype"/>
        </w:rPr>
        <w:t>ue</w:t>
      </w:r>
      <w:proofErr w:type="spellEnd"/>
      <w:r w:rsidRPr="00983B0E">
        <w:rPr>
          <w:rFonts w:ascii="Palatino Linotype" w:hAnsi="Palatino Linotype"/>
        </w:rPr>
        <w:t xml:space="preserve"> el servidor público </w:t>
      </w:r>
      <w:proofErr w:type="spellStart"/>
      <w:r w:rsidRPr="00983B0E">
        <w:rPr>
          <w:rFonts w:ascii="Palatino Linotype" w:hAnsi="Palatino Linotype"/>
        </w:rPr>
        <w:t>estacontratado</w:t>
      </w:r>
      <w:proofErr w:type="spellEnd"/>
      <w:r w:rsidRPr="00983B0E">
        <w:rPr>
          <w:rFonts w:ascii="Palatino Linotype" w:hAnsi="Palatino Linotype"/>
        </w:rPr>
        <w:t xml:space="preserve"> bajo el régimen de </w:t>
      </w:r>
      <w:proofErr w:type="spellStart"/>
      <w:r w:rsidRPr="00983B0E">
        <w:rPr>
          <w:rFonts w:ascii="Palatino Linotype" w:hAnsi="Palatino Linotype"/>
        </w:rPr>
        <w:t>contatación</w:t>
      </w:r>
      <w:proofErr w:type="spellEnd"/>
      <w:r w:rsidRPr="00983B0E">
        <w:rPr>
          <w:rFonts w:ascii="Palatino Linotype" w:hAnsi="Palatino Linotype"/>
        </w:rPr>
        <w:t xml:space="preserve"> de “personal eventual” por ello no presenta deducciones con respecto a ese rubro, aunado que no fue </w:t>
      </w:r>
      <w:proofErr w:type="spellStart"/>
      <w:r w:rsidRPr="00983B0E">
        <w:rPr>
          <w:rFonts w:ascii="Palatino Linotype" w:hAnsi="Palatino Linotype"/>
        </w:rPr>
        <w:t>testaro</w:t>
      </w:r>
      <w:proofErr w:type="spellEnd"/>
      <w:r w:rsidRPr="00983B0E">
        <w:rPr>
          <w:rFonts w:ascii="Palatino Linotype" w:hAnsi="Palatino Linotype"/>
        </w:rPr>
        <w:t xml:space="preserve"> el </w:t>
      </w:r>
      <w:proofErr w:type="spellStart"/>
      <w:r w:rsidRPr="00983B0E">
        <w:rPr>
          <w:rFonts w:ascii="Palatino Linotype" w:hAnsi="Palatino Linotype"/>
        </w:rPr>
        <w:t>refrido</w:t>
      </w:r>
      <w:proofErr w:type="spellEnd"/>
      <w:r w:rsidRPr="00983B0E">
        <w:rPr>
          <w:rFonts w:ascii="Palatino Linotype" w:hAnsi="Palatino Linotype"/>
        </w:rPr>
        <w:t xml:space="preserve"> rubro toda  vez que los números 1111111115 no </w:t>
      </w:r>
      <w:proofErr w:type="spellStart"/>
      <w:r w:rsidRPr="00983B0E">
        <w:rPr>
          <w:rFonts w:ascii="Palatino Linotype" w:hAnsi="Palatino Linotype"/>
        </w:rPr>
        <w:t>conformna</w:t>
      </w:r>
      <w:proofErr w:type="spellEnd"/>
      <w:r w:rsidRPr="00983B0E">
        <w:rPr>
          <w:rFonts w:ascii="Palatino Linotype" w:hAnsi="Palatino Linotype"/>
        </w:rPr>
        <w:t xml:space="preserve"> una clave de ISSEMYM.</w:t>
      </w:r>
    </w:p>
    <w:p w14:paraId="7A313049" w14:textId="77777777" w:rsidR="0007232C" w:rsidRPr="00983B0E" w:rsidRDefault="0007232C" w:rsidP="0007232C">
      <w:pPr>
        <w:spacing w:line="360" w:lineRule="auto"/>
        <w:contextualSpacing/>
        <w:jc w:val="both"/>
        <w:rPr>
          <w:rFonts w:ascii="Palatino Linotype" w:eastAsia="MS Mincho" w:hAnsi="Palatino Linotype"/>
        </w:rPr>
      </w:pPr>
    </w:p>
    <w:p w14:paraId="7648B4EA" w14:textId="1D3AC214" w:rsidR="000C32D3" w:rsidRPr="00983B0E" w:rsidRDefault="0007232C" w:rsidP="0007232C">
      <w:pPr>
        <w:numPr>
          <w:ilvl w:val="0"/>
          <w:numId w:val="1"/>
        </w:numPr>
        <w:spacing w:line="360" w:lineRule="auto"/>
        <w:ind w:left="0" w:firstLine="0"/>
        <w:contextualSpacing/>
        <w:jc w:val="both"/>
        <w:rPr>
          <w:rFonts w:ascii="Palatino Linotype" w:hAnsi="Palatino Linotype"/>
        </w:rPr>
      </w:pPr>
      <w:r w:rsidRPr="00983B0E">
        <w:rPr>
          <w:rFonts w:ascii="Palatino Linotype" w:hAnsi="Palatino Linotype"/>
        </w:rPr>
        <w:lastRenderedPageBreak/>
        <w:t xml:space="preserve">Cabe destacar que si bien es cierto </w:t>
      </w:r>
      <w:r w:rsidRPr="00983B0E">
        <w:rPr>
          <w:rFonts w:ascii="Palatino Linotype" w:hAnsi="Palatino Linotype"/>
          <w:color w:val="000000"/>
        </w:rPr>
        <w:t>en tiempo y forma el Recurrente suscribió su recurso de revisión, también lo es que l</w:t>
      </w:r>
      <w:r w:rsidR="000C32D3" w:rsidRPr="00983B0E">
        <w:rPr>
          <w:rFonts w:ascii="Palatino Linotype" w:hAnsi="Palatino Linotype"/>
          <w:color w:val="000000"/>
        </w:rPr>
        <w:t xml:space="preserve">o referido en sus </w:t>
      </w:r>
      <w:r w:rsidRPr="00983B0E">
        <w:rPr>
          <w:rFonts w:ascii="Palatino Linotype" w:hAnsi="Palatino Linotype"/>
        </w:rPr>
        <w:t xml:space="preserve">motivos de inconformidad, </w:t>
      </w:r>
      <w:proofErr w:type="spellStart"/>
      <w:r w:rsidR="000C32D3" w:rsidRPr="00983B0E">
        <w:rPr>
          <w:rFonts w:ascii="Palatino Linotype" w:hAnsi="Palatino Linotype"/>
        </w:rPr>
        <w:t>consistetes</w:t>
      </w:r>
      <w:proofErr w:type="spellEnd"/>
      <w:r w:rsidR="000C32D3" w:rsidRPr="00983B0E">
        <w:rPr>
          <w:rFonts w:ascii="Palatino Linotype" w:hAnsi="Palatino Linotype"/>
        </w:rPr>
        <w:t xml:space="preserve"> en: </w:t>
      </w:r>
      <w:r w:rsidR="000C32D3" w:rsidRPr="00983B0E">
        <w:rPr>
          <w:rStyle w:val="Ttulo2Car"/>
          <w:rFonts w:ascii="Palatino Linotype" w:hAnsi="Palatino Linotype"/>
          <w:b/>
          <w:color w:val="000000" w:themeColor="text1"/>
          <w:sz w:val="24"/>
          <w:szCs w:val="24"/>
        </w:rPr>
        <w:t>“</w:t>
      </w:r>
      <w:r w:rsidR="000C32D3" w:rsidRPr="00983B0E">
        <w:rPr>
          <w:rFonts w:ascii="Palatino Linotype" w:hAnsi="Palatino Linotype"/>
          <w:i/>
          <w:color w:val="000000"/>
        </w:rPr>
        <w:t xml:space="preserve">…Cuales son los criterios para que un auxiliar administrativo que cuenta con una carretera técnica a nivel de preparación escolar perciba un sueldo mensual de 17,000.00 ? solicito el tabulador salarial para verificar que el puesto y categoría de auxiliar administrativo percibe esa cantidad plasmada en el recibo de </w:t>
      </w:r>
      <w:proofErr w:type="spellStart"/>
      <w:r w:rsidR="000C32D3" w:rsidRPr="00983B0E">
        <w:rPr>
          <w:rFonts w:ascii="Palatino Linotype" w:hAnsi="Palatino Linotype"/>
          <w:i/>
          <w:color w:val="000000"/>
        </w:rPr>
        <w:t>nomina</w:t>
      </w:r>
      <w:proofErr w:type="spellEnd"/>
      <w:r w:rsidR="000C32D3" w:rsidRPr="00983B0E">
        <w:rPr>
          <w:rFonts w:ascii="Palatino Linotype" w:hAnsi="Palatino Linotype"/>
          <w:i/>
          <w:color w:val="000000"/>
        </w:rPr>
        <w:t xml:space="preserve"> del c</w:t>
      </w:r>
      <w:r w:rsidR="00893E33" w:rsidRPr="00893E33">
        <w:rPr>
          <w:rFonts w:ascii="Palatino Linotype" w:hAnsi="Palatino Linotype"/>
          <w:i/>
          <w:color w:val="000000"/>
          <w:highlight w:val="black"/>
        </w:rPr>
        <w:t>-------------------------------</w:t>
      </w:r>
      <w:bookmarkStart w:id="132" w:name="_GoBack"/>
      <w:bookmarkEnd w:id="132"/>
      <w:r w:rsidR="000C32D3" w:rsidRPr="00983B0E">
        <w:rPr>
          <w:rFonts w:ascii="Palatino Linotype" w:hAnsi="Palatino Linotype"/>
          <w:i/>
          <w:color w:val="000000"/>
        </w:rPr>
        <w:t xml:space="preserve"> </w:t>
      </w:r>
      <w:proofErr w:type="spellStart"/>
      <w:r w:rsidR="000C32D3" w:rsidRPr="00983B0E">
        <w:rPr>
          <w:rFonts w:ascii="Palatino Linotype" w:hAnsi="Palatino Linotype"/>
          <w:i/>
          <w:color w:val="000000"/>
        </w:rPr>
        <w:t>asi</w:t>
      </w:r>
      <w:proofErr w:type="spellEnd"/>
      <w:r w:rsidR="000C32D3" w:rsidRPr="00983B0E">
        <w:rPr>
          <w:rFonts w:ascii="Palatino Linotype" w:hAnsi="Palatino Linotype"/>
          <w:i/>
          <w:color w:val="000000"/>
        </w:rPr>
        <w:t xml:space="preserve"> mismo solicito lista de asistencia </w:t>
      </w:r>
      <w:proofErr w:type="spellStart"/>
      <w:r w:rsidR="000C32D3" w:rsidRPr="00983B0E">
        <w:rPr>
          <w:rFonts w:ascii="Palatino Linotype" w:hAnsi="Palatino Linotype"/>
          <w:i/>
          <w:color w:val="000000"/>
        </w:rPr>
        <w:t>ara</w:t>
      </w:r>
      <w:proofErr w:type="spellEnd"/>
      <w:r w:rsidR="000C32D3" w:rsidRPr="00983B0E">
        <w:rPr>
          <w:rFonts w:ascii="Palatino Linotype" w:hAnsi="Palatino Linotype"/>
          <w:i/>
          <w:color w:val="000000"/>
        </w:rPr>
        <w:t xml:space="preserve"> verificar la información del periodo vacacional así como de los permisos” (Sic),</w:t>
      </w:r>
      <w:r w:rsidR="000C32D3" w:rsidRPr="00983B0E">
        <w:rPr>
          <w:rFonts w:ascii="Palatino Linotype" w:hAnsi="Palatino Linotype"/>
        </w:rPr>
        <w:t xml:space="preserve"> constituyen manifestaciones con las cuales </w:t>
      </w:r>
      <w:r w:rsidRPr="00983B0E">
        <w:rPr>
          <w:rFonts w:ascii="Palatino Linotype" w:hAnsi="Palatino Linotype"/>
        </w:rPr>
        <w:t>pretende ampliar sus requerimientos</w:t>
      </w:r>
      <w:r w:rsidRPr="00983B0E">
        <w:rPr>
          <w:rFonts w:ascii="Palatino Linotype" w:hAnsi="Palatino Linotype" w:cs="Arial"/>
        </w:rPr>
        <w:t xml:space="preserve">, inconformándose con nuevos requerimientos, respecto a lo requerido originalmente, siendo el caso que pretende ampliar lo solicitado de origen, emanando lo que en la teoría jurídica se le denomina como </w:t>
      </w:r>
      <w:r w:rsidRPr="00983B0E">
        <w:rPr>
          <w:rFonts w:ascii="Palatino Linotype" w:hAnsi="Palatino Linotype" w:cs="Arial"/>
          <w:b/>
          <w:i/>
          <w:u w:val="single"/>
        </w:rPr>
        <w:t xml:space="preserve">plus </w:t>
      </w:r>
      <w:proofErr w:type="spellStart"/>
      <w:r w:rsidRPr="00983B0E">
        <w:rPr>
          <w:rFonts w:ascii="Palatino Linotype" w:hAnsi="Palatino Linotype" w:cs="Arial"/>
          <w:b/>
          <w:i/>
          <w:u w:val="single"/>
        </w:rPr>
        <w:t>petitio</w:t>
      </w:r>
      <w:proofErr w:type="spellEnd"/>
      <w:r w:rsidRPr="00983B0E">
        <w:rPr>
          <w:rFonts w:ascii="Palatino Linotype" w:hAnsi="Palatino Linotype" w:cs="Arial"/>
        </w:rPr>
        <w:t>; por lo que, dichas razones y motivos de inconformidad son inoperantes.</w:t>
      </w:r>
    </w:p>
    <w:p w14:paraId="5E517249" w14:textId="77777777" w:rsidR="000C32D3" w:rsidRPr="00983B0E" w:rsidRDefault="000C32D3" w:rsidP="000C32D3">
      <w:pPr>
        <w:pStyle w:val="Prrafodelista"/>
        <w:rPr>
          <w:rFonts w:ascii="Palatino Linotype" w:hAnsi="Palatino Linotype" w:cs="Arial"/>
          <w:color w:val="000000"/>
        </w:rPr>
      </w:pPr>
    </w:p>
    <w:p w14:paraId="1E3DA88D" w14:textId="77777777" w:rsidR="000C32D3" w:rsidRPr="00983B0E" w:rsidRDefault="0007232C" w:rsidP="000C32D3">
      <w:pPr>
        <w:numPr>
          <w:ilvl w:val="0"/>
          <w:numId w:val="1"/>
        </w:numPr>
        <w:spacing w:line="360" w:lineRule="auto"/>
        <w:ind w:left="0" w:firstLine="0"/>
        <w:contextualSpacing/>
        <w:jc w:val="both"/>
        <w:rPr>
          <w:rFonts w:ascii="Palatino Linotype" w:hAnsi="Palatino Linotype"/>
        </w:rPr>
      </w:pPr>
      <w:r w:rsidRPr="00983B0E">
        <w:rPr>
          <w:rFonts w:ascii="Palatino Linotype" w:hAnsi="Palatino Linotype" w:cs="Arial"/>
          <w:color w:val="000000"/>
        </w:rPr>
        <w:t>Sirve de apoyo a lo anterior por analogía, la Jurisprudencia No. 29 visible a foja 19 del Apéndice al Semanario Judicial de la Federación 1917-1995, Torno VI, Materia Común, Primera Parte, Tesis de la Suprema Corte de Justicia, que enseña:</w:t>
      </w:r>
    </w:p>
    <w:p w14:paraId="3E77F068" w14:textId="1A4E8EB0" w:rsidR="000C32D3" w:rsidRPr="00983B0E" w:rsidRDefault="000C32D3" w:rsidP="00761623">
      <w:pPr>
        <w:pStyle w:val="Prrafodelista"/>
        <w:spacing w:line="276" w:lineRule="auto"/>
        <w:rPr>
          <w:rFonts w:ascii="Palatino Linotype" w:hAnsi="Palatino Linotype"/>
          <w:sz w:val="22"/>
          <w:szCs w:val="22"/>
          <w:lang w:eastAsia="es-MX"/>
        </w:rPr>
      </w:pPr>
    </w:p>
    <w:p w14:paraId="0E1F771E" w14:textId="77777777" w:rsidR="000C32D3" w:rsidRPr="00983B0E" w:rsidRDefault="000C32D3" w:rsidP="00761623">
      <w:pPr>
        <w:spacing w:before="240" w:after="240" w:line="276" w:lineRule="auto"/>
        <w:ind w:left="851" w:right="901"/>
        <w:jc w:val="both"/>
        <w:rPr>
          <w:rFonts w:ascii="Palatino Linotype" w:hAnsi="Palatino Linotype" w:cs="Arial"/>
          <w:color w:val="000000"/>
          <w:sz w:val="22"/>
          <w:szCs w:val="22"/>
        </w:rPr>
      </w:pPr>
      <w:r w:rsidRPr="00983B0E">
        <w:rPr>
          <w:rFonts w:ascii="Palatino Linotype" w:hAnsi="Palatino Linotype" w:cs="Arial"/>
          <w:b/>
          <w:color w:val="000000"/>
          <w:sz w:val="22"/>
          <w:szCs w:val="22"/>
        </w:rPr>
        <w:t>"</w:t>
      </w:r>
      <w:r w:rsidRPr="00983B0E">
        <w:rPr>
          <w:rFonts w:ascii="Palatino Linotype" w:hAnsi="Palatino Linotype" w:cs="Arial"/>
          <w:i/>
          <w:color w:val="000000"/>
          <w:sz w:val="22"/>
          <w:szCs w:val="22"/>
        </w:rPr>
        <w:t xml:space="preserve">AGRAVIOS EN LA REVISION. DEBEN ESTAR EN RELACION DIRECTA CON LOS FUNDAMENTOS Y CONSIDERACIONES DE LA SENTENCIA.- Los agravios deben estar en relación directa e inmediata con los fundamentos contenidos en la sentencia que se recurre, y forzosamente deben contener, no sólo la cita de las disposiciones legales que se estimen infringidas y su concepto, sino también la concordancia entre aquellas, este y las </w:t>
      </w:r>
      <w:r w:rsidRPr="00983B0E">
        <w:rPr>
          <w:rFonts w:ascii="Palatino Linotype" w:hAnsi="Palatino Linotype" w:cs="Arial"/>
          <w:i/>
          <w:color w:val="000000"/>
          <w:sz w:val="22"/>
          <w:szCs w:val="22"/>
        </w:rPr>
        <w:lastRenderedPageBreak/>
        <w:t>consideraciones que fundamenten esa propia sentencia, pues de adoptar lo contrario, resultaría la introducción de nuevas cuestiones en la revisión, que no constituyen su materia, toda vez que esta se limita al estudio integral del fallo que se combate, con vista de los motivos de inconformidad que plantean los recurrentes.</w:t>
      </w:r>
      <w:r w:rsidRPr="00983B0E">
        <w:rPr>
          <w:rFonts w:ascii="Palatino Linotype" w:hAnsi="Palatino Linotype" w:cs="Arial"/>
          <w:b/>
          <w:color w:val="000000"/>
          <w:sz w:val="22"/>
          <w:szCs w:val="22"/>
        </w:rPr>
        <w:t>"</w:t>
      </w:r>
    </w:p>
    <w:p w14:paraId="6118C3E1" w14:textId="77777777" w:rsidR="000C32D3" w:rsidRPr="00983B0E" w:rsidRDefault="000C32D3" w:rsidP="000C32D3">
      <w:pPr>
        <w:pStyle w:val="Prrafodelista"/>
        <w:rPr>
          <w:rFonts w:ascii="Palatino Linotype" w:hAnsi="Palatino Linotype"/>
          <w:lang w:eastAsia="es-MX"/>
        </w:rPr>
      </w:pPr>
    </w:p>
    <w:p w14:paraId="58E26897" w14:textId="252F2F7E" w:rsidR="0007232C" w:rsidRPr="00983B0E" w:rsidRDefault="0007232C" w:rsidP="000C32D3">
      <w:pPr>
        <w:numPr>
          <w:ilvl w:val="0"/>
          <w:numId w:val="1"/>
        </w:numPr>
        <w:spacing w:line="360" w:lineRule="auto"/>
        <w:ind w:left="0" w:firstLine="0"/>
        <w:contextualSpacing/>
        <w:jc w:val="both"/>
        <w:rPr>
          <w:rFonts w:ascii="Palatino Linotype" w:hAnsi="Palatino Linotype"/>
        </w:rPr>
      </w:pPr>
      <w:r w:rsidRPr="00983B0E">
        <w:rPr>
          <w:rFonts w:ascii="Palatino Linotype" w:hAnsi="Palatino Linotype"/>
          <w:lang w:eastAsia="es-MX"/>
        </w:rPr>
        <w:t>Así entonces dichas manifestaciones no serán materia de estudio, no obstante se dejan a salvo los derechos del particular, si es que así lo desea, podrá suscribir una nueva solicitud de información.</w:t>
      </w:r>
    </w:p>
    <w:p w14:paraId="397C7708" w14:textId="77777777" w:rsidR="0007232C" w:rsidRPr="00983B0E" w:rsidRDefault="0007232C" w:rsidP="005335D4">
      <w:pPr>
        <w:spacing w:line="360" w:lineRule="auto"/>
        <w:jc w:val="both"/>
        <w:rPr>
          <w:rFonts w:ascii="Palatino Linotype" w:eastAsia="MS Mincho" w:hAnsi="Palatino Linotype"/>
          <w:lang w:val="es-ES_tradnl" w:eastAsia="es-ES"/>
        </w:rPr>
      </w:pPr>
    </w:p>
    <w:p w14:paraId="343362EB" w14:textId="423676A0" w:rsidR="005335D4" w:rsidRPr="00983B0E" w:rsidRDefault="000C32D3" w:rsidP="005335D4">
      <w:pPr>
        <w:pStyle w:val="Prrafodelista"/>
        <w:numPr>
          <w:ilvl w:val="0"/>
          <w:numId w:val="1"/>
        </w:numPr>
        <w:shd w:val="clear" w:color="auto" w:fill="FFFFFF"/>
        <w:spacing w:line="360" w:lineRule="auto"/>
        <w:ind w:left="0" w:firstLine="0"/>
        <w:jc w:val="both"/>
        <w:rPr>
          <w:rFonts w:ascii="Palatino Linotype" w:hAnsi="Palatino Linotype" w:cs="Arial"/>
          <w:b/>
        </w:rPr>
      </w:pPr>
      <w:r w:rsidRPr="00983B0E">
        <w:rPr>
          <w:rFonts w:ascii="Palatino Linotype" w:hAnsi="Palatino Linotype" w:cs="Arial"/>
        </w:rPr>
        <w:t>En consecuencia</w:t>
      </w:r>
      <w:r w:rsidR="005335D4" w:rsidRPr="00983B0E">
        <w:rPr>
          <w:rFonts w:ascii="Palatino Linotype" w:hAnsi="Palatino Linotype" w:cs="Arial"/>
        </w:rPr>
        <w:t xml:space="preserve">, se concluye que las razones y motivos de resultan infundados, por lo que este Órgano Garante determina </w:t>
      </w:r>
      <w:r w:rsidR="005335D4" w:rsidRPr="00983B0E">
        <w:rPr>
          <w:rFonts w:ascii="Palatino Linotype" w:hAnsi="Palatino Linotype" w:cs="Arial"/>
          <w:b/>
        </w:rPr>
        <w:t>CONFIRMAR</w:t>
      </w:r>
      <w:r w:rsidR="005335D4" w:rsidRPr="00983B0E">
        <w:rPr>
          <w:rFonts w:ascii="Palatino Linotype" w:hAnsi="Palatino Linotype" w:cs="Arial"/>
        </w:rPr>
        <w:t xml:space="preserve"> la respuesta del </w:t>
      </w:r>
      <w:r w:rsidR="005335D4" w:rsidRPr="00983B0E">
        <w:rPr>
          <w:rFonts w:ascii="Palatino Linotype" w:hAnsi="Palatino Linotype" w:cs="Arial"/>
          <w:b/>
        </w:rPr>
        <w:t>SUJETO OBLIGADO</w:t>
      </w:r>
      <w:r w:rsidRPr="00983B0E">
        <w:rPr>
          <w:rFonts w:ascii="Palatino Linotype" w:hAnsi="Palatino Linotype" w:cs="Arial"/>
        </w:rPr>
        <w:t xml:space="preserve">, proporcionada a la </w:t>
      </w:r>
      <w:r w:rsidRPr="00983B0E">
        <w:rPr>
          <w:rFonts w:ascii="Palatino Linotype" w:hAnsi="Palatino Linotype" w:cs="Arial"/>
          <w:b/>
        </w:rPr>
        <w:t>solicitud de información 00164/TENANCIN/IP/2020,</w:t>
      </w:r>
      <w:r w:rsidRPr="00983B0E">
        <w:rPr>
          <w:rFonts w:ascii="Palatino Linotype" w:hAnsi="Palatino Linotype" w:cs="Arial"/>
        </w:rPr>
        <w:t xml:space="preserve"> que dio origen al recurso de revisión </w:t>
      </w:r>
      <w:r w:rsidRPr="00983B0E">
        <w:rPr>
          <w:rFonts w:ascii="Palatino Linotype" w:hAnsi="Palatino Linotype" w:cs="Arial"/>
          <w:b/>
        </w:rPr>
        <w:t>4458/INFOEM/IP/RR/2020.</w:t>
      </w:r>
    </w:p>
    <w:p w14:paraId="2C4EF0B0" w14:textId="77777777" w:rsidR="000C32D3" w:rsidRPr="00983B0E" w:rsidRDefault="000C32D3" w:rsidP="000C32D3">
      <w:pPr>
        <w:pStyle w:val="Prrafodelista"/>
        <w:rPr>
          <w:rFonts w:ascii="Palatino Linotype" w:hAnsi="Palatino Linotype" w:cs="Arial"/>
        </w:rPr>
      </w:pPr>
    </w:p>
    <w:p w14:paraId="6FF9A6B8" w14:textId="1392411C" w:rsidR="0025168B" w:rsidRPr="00983B0E" w:rsidRDefault="000C32D3" w:rsidP="0025168B">
      <w:pPr>
        <w:pStyle w:val="Prrafodelista"/>
        <w:numPr>
          <w:ilvl w:val="0"/>
          <w:numId w:val="1"/>
        </w:numPr>
        <w:shd w:val="clear" w:color="auto" w:fill="FFFFFF"/>
        <w:spacing w:line="360" w:lineRule="auto"/>
        <w:ind w:left="0" w:firstLine="0"/>
        <w:jc w:val="both"/>
        <w:rPr>
          <w:rFonts w:ascii="Palatino Linotype" w:hAnsi="Palatino Linotype" w:cs="Arial"/>
        </w:rPr>
      </w:pPr>
      <w:r w:rsidRPr="00983B0E">
        <w:rPr>
          <w:rFonts w:ascii="Palatino Linotype" w:hAnsi="Palatino Linotype" w:cs="Arial"/>
        </w:rPr>
        <w:t xml:space="preserve">Ahora bien, por lo que hace a la solicitud de información </w:t>
      </w:r>
      <w:r w:rsidRPr="00983B0E">
        <w:rPr>
          <w:rFonts w:ascii="Palatino Linotype" w:hAnsi="Palatino Linotype"/>
          <w:b/>
          <w:bCs/>
          <w:color w:val="000000" w:themeColor="text1"/>
        </w:rPr>
        <w:t>00166/TENANCIN/IP/2020</w:t>
      </w:r>
      <w:r w:rsidR="0025168B" w:rsidRPr="00983B0E">
        <w:rPr>
          <w:rFonts w:ascii="Palatino Linotype" w:hAnsi="Palatino Linotype"/>
          <w:b/>
          <w:bCs/>
          <w:color w:val="000000" w:themeColor="text1"/>
        </w:rPr>
        <w:t xml:space="preserve">, </w:t>
      </w:r>
      <w:r w:rsidR="0025168B" w:rsidRPr="00983B0E">
        <w:rPr>
          <w:rFonts w:ascii="Palatino Linotype" w:hAnsi="Palatino Linotype"/>
          <w:bCs/>
          <w:color w:val="000000" w:themeColor="text1"/>
        </w:rPr>
        <w:t xml:space="preserve">el hoy </w:t>
      </w:r>
      <w:r w:rsidR="0025168B" w:rsidRPr="00983B0E">
        <w:rPr>
          <w:rFonts w:ascii="Palatino Linotype" w:hAnsi="Palatino Linotype"/>
          <w:b/>
          <w:bCs/>
          <w:color w:val="000000" w:themeColor="text1"/>
        </w:rPr>
        <w:t>RECURRENTE</w:t>
      </w:r>
      <w:r w:rsidR="0025168B" w:rsidRPr="00983B0E">
        <w:rPr>
          <w:rFonts w:ascii="Palatino Linotype" w:hAnsi="Palatino Linotype"/>
          <w:bCs/>
          <w:color w:val="000000" w:themeColor="text1"/>
        </w:rPr>
        <w:t xml:space="preserve"> solicito del </w:t>
      </w:r>
      <w:r w:rsidR="0025168B" w:rsidRPr="00983B0E">
        <w:rPr>
          <w:rFonts w:ascii="Palatino Linotype" w:hAnsi="Palatino Linotype"/>
          <w:b/>
          <w:bCs/>
          <w:color w:val="000000" w:themeColor="text1"/>
        </w:rPr>
        <w:t>SUJETO OBLIGADO</w:t>
      </w:r>
      <w:r w:rsidR="0025168B" w:rsidRPr="00983B0E">
        <w:rPr>
          <w:rFonts w:ascii="Palatino Linotype" w:hAnsi="Palatino Linotype"/>
          <w:bCs/>
          <w:color w:val="000000" w:themeColor="text1"/>
        </w:rPr>
        <w:t xml:space="preserve">, respecto del Programa Jóvenes Construyendo el Futuro, lo siguiente: </w:t>
      </w:r>
    </w:p>
    <w:p w14:paraId="483E75CE" w14:textId="49294EAE" w:rsidR="0025168B" w:rsidRPr="00983B0E" w:rsidRDefault="0025168B" w:rsidP="0025168B">
      <w:pPr>
        <w:pStyle w:val="Prrafodelista"/>
        <w:rPr>
          <w:rFonts w:ascii="Palatino Linotype" w:hAnsi="Palatino Linotype" w:cs="Arial"/>
        </w:rPr>
      </w:pPr>
    </w:p>
    <w:p w14:paraId="75AA1C2E" w14:textId="77777777" w:rsidR="0025168B" w:rsidRPr="00983B0E" w:rsidRDefault="0025168B" w:rsidP="0025168B">
      <w:pPr>
        <w:pStyle w:val="Prrafodelista"/>
        <w:numPr>
          <w:ilvl w:val="0"/>
          <w:numId w:val="18"/>
        </w:numPr>
        <w:shd w:val="clear" w:color="auto" w:fill="FFFFFF"/>
        <w:spacing w:line="360" w:lineRule="auto"/>
        <w:jc w:val="both"/>
        <w:rPr>
          <w:rFonts w:ascii="Palatino Linotype" w:hAnsi="Palatino Linotype" w:cs="Arial"/>
        </w:rPr>
      </w:pPr>
      <w:r w:rsidRPr="00983B0E">
        <w:rPr>
          <w:rFonts w:ascii="Palatino Linotype" w:hAnsi="Palatino Linotype"/>
          <w:color w:val="000000"/>
        </w:rPr>
        <w:t xml:space="preserve">Cuántos jóvenes participaron con la beca; </w:t>
      </w:r>
    </w:p>
    <w:p w14:paraId="1A07FA4A" w14:textId="77777777" w:rsidR="0025168B" w:rsidRPr="00983B0E" w:rsidRDefault="0025168B" w:rsidP="0025168B">
      <w:pPr>
        <w:pStyle w:val="Prrafodelista"/>
        <w:numPr>
          <w:ilvl w:val="0"/>
          <w:numId w:val="18"/>
        </w:numPr>
        <w:shd w:val="clear" w:color="auto" w:fill="FFFFFF"/>
        <w:spacing w:line="360" w:lineRule="auto"/>
        <w:jc w:val="both"/>
        <w:rPr>
          <w:rFonts w:ascii="Palatino Linotype" w:hAnsi="Palatino Linotype" w:cs="Arial"/>
        </w:rPr>
      </w:pPr>
      <w:r w:rsidRPr="00983B0E">
        <w:rPr>
          <w:rFonts w:ascii="Palatino Linotype" w:hAnsi="Palatino Linotype"/>
          <w:color w:val="000000"/>
        </w:rPr>
        <w:t xml:space="preserve"> Nombre y área a la que fueron asignados; </w:t>
      </w:r>
    </w:p>
    <w:p w14:paraId="3F1999D0" w14:textId="77777777" w:rsidR="0025168B" w:rsidRPr="00983B0E" w:rsidRDefault="0025168B" w:rsidP="0025168B">
      <w:pPr>
        <w:pStyle w:val="Prrafodelista"/>
        <w:numPr>
          <w:ilvl w:val="0"/>
          <w:numId w:val="18"/>
        </w:numPr>
        <w:shd w:val="clear" w:color="auto" w:fill="FFFFFF"/>
        <w:spacing w:line="360" w:lineRule="auto"/>
        <w:jc w:val="both"/>
        <w:rPr>
          <w:rFonts w:ascii="Palatino Linotype" w:hAnsi="Palatino Linotype" w:cs="Arial"/>
        </w:rPr>
      </w:pPr>
      <w:r w:rsidRPr="00983B0E">
        <w:rPr>
          <w:rFonts w:ascii="Palatino Linotype" w:hAnsi="Palatino Linotype"/>
          <w:color w:val="000000"/>
        </w:rPr>
        <w:t xml:space="preserve">Nivel de estudios desde el inicio de la administración hasta el mes de agosto de 2020; y, </w:t>
      </w:r>
    </w:p>
    <w:p w14:paraId="542E8B7D" w14:textId="77777777" w:rsidR="0025168B" w:rsidRPr="00983B0E" w:rsidRDefault="0025168B" w:rsidP="0025168B">
      <w:pPr>
        <w:pStyle w:val="Prrafodelista"/>
        <w:numPr>
          <w:ilvl w:val="0"/>
          <w:numId w:val="18"/>
        </w:numPr>
        <w:shd w:val="clear" w:color="auto" w:fill="FFFFFF"/>
        <w:spacing w:line="360" w:lineRule="auto"/>
        <w:jc w:val="both"/>
        <w:rPr>
          <w:rFonts w:ascii="Palatino Linotype" w:hAnsi="Palatino Linotype" w:cs="Arial"/>
        </w:rPr>
      </w:pPr>
      <w:r w:rsidRPr="00983B0E">
        <w:rPr>
          <w:rFonts w:ascii="Palatino Linotype" w:hAnsi="Palatino Linotype"/>
          <w:color w:val="000000"/>
        </w:rPr>
        <w:lastRenderedPageBreak/>
        <w:t>Cuántos y quienes de esos becarios fueron contratados por el ayuntamiento como servidores públicos, con pago de honorarios, gratificación o sueldos y salarios.</w:t>
      </w:r>
    </w:p>
    <w:p w14:paraId="4F7FD20D" w14:textId="77777777" w:rsidR="0025168B" w:rsidRPr="00983B0E" w:rsidRDefault="0025168B" w:rsidP="0025168B">
      <w:pPr>
        <w:pStyle w:val="Prrafodelista"/>
        <w:rPr>
          <w:rFonts w:ascii="Palatino Linotype" w:hAnsi="Palatino Linotype" w:cs="Arial"/>
        </w:rPr>
      </w:pPr>
    </w:p>
    <w:p w14:paraId="749DF0F2" w14:textId="74113D53" w:rsidR="0025168B" w:rsidRPr="00983B0E" w:rsidRDefault="0025168B" w:rsidP="0025168B">
      <w:pPr>
        <w:pStyle w:val="Prrafodelista"/>
        <w:numPr>
          <w:ilvl w:val="0"/>
          <w:numId w:val="1"/>
        </w:numPr>
        <w:shd w:val="clear" w:color="auto" w:fill="FFFFFF"/>
        <w:spacing w:line="360" w:lineRule="auto"/>
        <w:ind w:left="0" w:firstLine="0"/>
        <w:jc w:val="both"/>
        <w:rPr>
          <w:rFonts w:ascii="Palatino Linotype" w:hAnsi="Palatino Linotype" w:cs="Arial"/>
          <w:i/>
        </w:rPr>
      </w:pPr>
      <w:r w:rsidRPr="00983B0E">
        <w:rPr>
          <w:rFonts w:ascii="Palatino Linotype" w:hAnsi="Palatino Linotype" w:cs="Arial"/>
        </w:rPr>
        <w:t xml:space="preserve">En su respuesta el </w:t>
      </w:r>
      <w:r w:rsidRPr="00983B0E">
        <w:rPr>
          <w:rFonts w:ascii="Palatino Linotype" w:hAnsi="Palatino Linotype" w:cs="Arial"/>
          <w:b/>
        </w:rPr>
        <w:t>SUJETO OBLIGADO</w:t>
      </w:r>
      <w:r w:rsidRPr="00983B0E">
        <w:rPr>
          <w:rFonts w:ascii="Palatino Linotype" w:hAnsi="Palatino Linotype" w:cs="Arial"/>
        </w:rPr>
        <w:t xml:space="preserve">, adjunto </w:t>
      </w:r>
      <w:r w:rsidR="000C32D3" w:rsidRPr="00983B0E">
        <w:rPr>
          <w:rFonts w:ascii="Palatino Linotype" w:hAnsi="Palatino Linotype" w:cs="Arial"/>
        </w:rPr>
        <w:t xml:space="preserve">el oficio número MTM058/D.E/681 de fecha treinta (30) de septiembre de dos mil veinte suscrito por la Directora de Desarrollo Económico </w:t>
      </w:r>
      <w:r w:rsidRPr="00983B0E">
        <w:rPr>
          <w:rFonts w:ascii="Palatino Linotype" w:hAnsi="Palatino Linotype" w:cs="Arial"/>
        </w:rPr>
        <w:t xml:space="preserve">mediante el cual </w:t>
      </w:r>
      <w:r w:rsidR="00F878AB" w:rsidRPr="00983B0E">
        <w:rPr>
          <w:rFonts w:ascii="Palatino Linotype" w:hAnsi="Palatino Linotype" w:cs="Arial"/>
        </w:rPr>
        <w:t xml:space="preserve">remite al Secretario Técnico copia </w:t>
      </w:r>
      <w:r w:rsidR="002F58B7" w:rsidRPr="00983B0E">
        <w:rPr>
          <w:rFonts w:ascii="Palatino Linotype" w:hAnsi="Palatino Linotype" w:cs="Arial"/>
        </w:rPr>
        <w:t>d</w:t>
      </w:r>
      <w:r w:rsidR="000C32D3" w:rsidRPr="00983B0E">
        <w:rPr>
          <w:rFonts w:ascii="Palatino Linotype" w:hAnsi="Palatino Linotype" w:cs="Arial"/>
        </w:rPr>
        <w:t>el oficio número PMT058/S.E/00111 de fecha veintiocho (28) de septiembre de dos mil veinte</w:t>
      </w:r>
      <w:r w:rsidRPr="00983B0E">
        <w:rPr>
          <w:rFonts w:ascii="Palatino Linotype" w:hAnsi="Palatino Linotype" w:cs="Arial"/>
        </w:rPr>
        <w:t xml:space="preserve">, suscrito por </w:t>
      </w:r>
      <w:r w:rsidR="002F58B7" w:rsidRPr="00983B0E">
        <w:rPr>
          <w:rFonts w:ascii="Palatino Linotype" w:hAnsi="Palatino Linotype" w:cs="Arial"/>
        </w:rPr>
        <w:t xml:space="preserve">el Subdirector de Empleo, en el cual dicho servidor público refiere lo siguiente: </w:t>
      </w:r>
      <w:r w:rsidR="002F58B7" w:rsidRPr="00983B0E">
        <w:rPr>
          <w:rFonts w:ascii="Palatino Linotype" w:hAnsi="Palatino Linotype" w:cs="Arial"/>
          <w:i/>
        </w:rPr>
        <w:t xml:space="preserve">“… la información solicitada no podrá ser revelada ya que con fundamento a los Lineamientos del Programa de Jóvenes Construyendo el Futuro citada en el Diario Oficial de la Federación párrafo IV Transparencia, inciso C, Los datos personales y demás información confidencial de quienes participen en el programa.” </w:t>
      </w:r>
      <w:r w:rsidR="002F58B7" w:rsidRPr="00983B0E">
        <w:rPr>
          <w:rFonts w:ascii="Palatino Linotype" w:hAnsi="Palatino Linotype" w:cs="Arial"/>
        </w:rPr>
        <w:t>(Sic)</w:t>
      </w:r>
    </w:p>
    <w:p w14:paraId="0C0C6B08" w14:textId="77777777" w:rsidR="00F878AB" w:rsidRPr="00983B0E" w:rsidRDefault="00F878AB" w:rsidP="00F878AB">
      <w:pPr>
        <w:pStyle w:val="Prrafodelista"/>
        <w:shd w:val="clear" w:color="auto" w:fill="FFFFFF"/>
        <w:spacing w:line="360" w:lineRule="auto"/>
        <w:ind w:left="0"/>
        <w:jc w:val="both"/>
        <w:rPr>
          <w:rFonts w:ascii="Palatino Linotype" w:hAnsi="Palatino Linotype" w:cs="Arial"/>
        </w:rPr>
      </w:pPr>
    </w:p>
    <w:p w14:paraId="105D1492" w14:textId="3473CDF4" w:rsidR="000C32D3" w:rsidRPr="00983B0E" w:rsidRDefault="00F878AB" w:rsidP="00761623">
      <w:pPr>
        <w:pStyle w:val="Prrafodelista"/>
        <w:numPr>
          <w:ilvl w:val="0"/>
          <w:numId w:val="1"/>
        </w:numPr>
        <w:shd w:val="clear" w:color="auto" w:fill="FFFFFF"/>
        <w:spacing w:line="360" w:lineRule="auto"/>
        <w:ind w:left="0" w:firstLine="0"/>
        <w:jc w:val="both"/>
        <w:rPr>
          <w:rFonts w:ascii="Palatino Linotype" w:hAnsi="Palatino Linotype" w:cs="Arial"/>
          <w:i/>
        </w:rPr>
      </w:pPr>
      <w:r w:rsidRPr="00983B0E">
        <w:rPr>
          <w:rFonts w:ascii="Palatino Linotype" w:hAnsi="Palatino Linotype" w:cs="Arial"/>
        </w:rPr>
        <w:t>Asimismo adjunto</w:t>
      </w:r>
      <w:r w:rsidRPr="00983B0E">
        <w:rPr>
          <w:rFonts w:ascii="Palatino Linotype" w:hAnsi="Palatino Linotype" w:cs="Arial"/>
          <w:b/>
        </w:rPr>
        <w:t xml:space="preserve"> </w:t>
      </w:r>
      <w:r w:rsidR="000C32D3" w:rsidRPr="00983B0E">
        <w:rPr>
          <w:rFonts w:ascii="Palatino Linotype" w:hAnsi="Palatino Linotype" w:cs="Arial"/>
        </w:rPr>
        <w:t>el oficio número MTM058/DA/857 de fecha primero (01) de octubre de dos mil veinte, suscrito por el Director de Administración</w:t>
      </w:r>
      <w:r w:rsidRPr="00983B0E">
        <w:rPr>
          <w:rFonts w:ascii="Palatino Linotype" w:hAnsi="Palatino Linotype" w:cs="Arial"/>
        </w:rPr>
        <w:t xml:space="preserve">, a través del cual informa </w:t>
      </w:r>
      <w:r w:rsidR="002F58B7" w:rsidRPr="00983B0E">
        <w:rPr>
          <w:rFonts w:ascii="Palatino Linotype" w:hAnsi="Palatino Linotype" w:cs="Arial"/>
        </w:rPr>
        <w:t xml:space="preserve">lo siguiente: </w:t>
      </w:r>
      <w:r w:rsidR="002F58B7" w:rsidRPr="00983B0E">
        <w:rPr>
          <w:rFonts w:ascii="Palatino Linotype" w:hAnsi="Palatino Linotype" w:cs="Arial"/>
          <w:i/>
        </w:rPr>
        <w:t>“1) De conformidad con las atribuciones conferidas a la Dirección de Administración, me permito hacer de su conocimiento que en esa dependencia no se cuenta con esa información; motivo por el que respetuosamente solicito informe al usuario que deberá turnar su solicitud a la L.E. Ana Rosa López Bringas, Directora de Desarrollo Económico de este Municipio, quien le brindará la información correspondiente al Programa “</w:t>
      </w:r>
      <w:proofErr w:type="spellStart"/>
      <w:r w:rsidR="002F58B7" w:rsidRPr="00983B0E">
        <w:rPr>
          <w:rFonts w:ascii="Palatino Linotype" w:hAnsi="Palatino Linotype" w:cs="Arial"/>
          <w:i/>
        </w:rPr>
        <w:t>Jovenes</w:t>
      </w:r>
      <w:proofErr w:type="spellEnd"/>
      <w:r w:rsidR="002F58B7" w:rsidRPr="00983B0E">
        <w:rPr>
          <w:rFonts w:ascii="Palatino Linotype" w:hAnsi="Palatino Linotype" w:cs="Arial"/>
          <w:i/>
        </w:rPr>
        <w:t xml:space="preserve"> Construyendo el Futuro”. </w:t>
      </w:r>
      <w:r w:rsidR="002F58B7" w:rsidRPr="00983B0E">
        <w:rPr>
          <w:rFonts w:ascii="Palatino Linotype" w:hAnsi="Palatino Linotype" w:cs="Arial"/>
        </w:rPr>
        <w:t>(Sic).</w:t>
      </w:r>
    </w:p>
    <w:p w14:paraId="3AC5A806" w14:textId="3A54610C" w:rsidR="002F58B7" w:rsidRPr="00983B0E" w:rsidRDefault="00F878AB" w:rsidP="002F58B7">
      <w:pPr>
        <w:pStyle w:val="Prrafodelista"/>
        <w:numPr>
          <w:ilvl w:val="0"/>
          <w:numId w:val="1"/>
        </w:numPr>
        <w:spacing w:before="240" w:after="240" w:line="360" w:lineRule="auto"/>
        <w:ind w:left="0" w:firstLine="0"/>
        <w:jc w:val="both"/>
        <w:rPr>
          <w:rFonts w:ascii="Palatino Linotype" w:hAnsi="Palatino Linotype"/>
          <w:i/>
          <w:color w:val="000000"/>
        </w:rPr>
      </w:pPr>
      <w:r w:rsidRPr="00983B0E">
        <w:rPr>
          <w:rFonts w:ascii="Palatino Linotype" w:hAnsi="Palatino Linotype"/>
          <w:color w:val="000000"/>
        </w:rPr>
        <w:lastRenderedPageBreak/>
        <w:t xml:space="preserve">Primeramente es de señalar que el hoy </w:t>
      </w:r>
      <w:r w:rsidRPr="00983B0E">
        <w:rPr>
          <w:rFonts w:ascii="Palatino Linotype" w:hAnsi="Palatino Linotype"/>
          <w:b/>
          <w:color w:val="000000"/>
        </w:rPr>
        <w:t>RECURRENTE</w:t>
      </w:r>
      <w:r w:rsidRPr="00983B0E">
        <w:rPr>
          <w:rFonts w:ascii="Palatino Linotype" w:hAnsi="Palatino Linotype"/>
          <w:color w:val="000000"/>
        </w:rPr>
        <w:t xml:space="preserve"> manifestó en sus motivos de inconformidad lo siguiente:</w:t>
      </w:r>
      <w:r w:rsidRPr="00983B0E">
        <w:rPr>
          <w:rFonts w:ascii="Palatino Linotype" w:hAnsi="Palatino Linotype"/>
          <w:i/>
          <w:color w:val="000000"/>
        </w:rPr>
        <w:t xml:space="preserve"> “…</w:t>
      </w:r>
      <w:r w:rsidR="000C32D3" w:rsidRPr="00983B0E">
        <w:rPr>
          <w:rFonts w:ascii="Palatino Linotype" w:hAnsi="Palatino Linotype"/>
          <w:i/>
          <w:color w:val="000000"/>
        </w:rPr>
        <w:t xml:space="preserve"> por otro lado la pregunta de cuantos jóvenes fueron contratados no se contesta, no estoy solicitando datos personales sino el </w:t>
      </w:r>
      <w:proofErr w:type="spellStart"/>
      <w:proofErr w:type="gramStart"/>
      <w:r w:rsidR="000C32D3" w:rsidRPr="00983B0E">
        <w:rPr>
          <w:rFonts w:ascii="Palatino Linotype" w:hAnsi="Palatino Linotype"/>
          <w:i/>
          <w:color w:val="000000"/>
        </w:rPr>
        <w:t>numero,turnar</w:t>
      </w:r>
      <w:proofErr w:type="spellEnd"/>
      <w:proofErr w:type="gramEnd"/>
      <w:r w:rsidR="000C32D3" w:rsidRPr="00983B0E">
        <w:rPr>
          <w:rFonts w:ascii="Palatino Linotype" w:hAnsi="Palatino Linotype"/>
          <w:i/>
          <w:color w:val="000000"/>
        </w:rPr>
        <w:t xml:space="preserve"> la solicitud a quien si cuente con dicha </w:t>
      </w:r>
      <w:proofErr w:type="spellStart"/>
      <w:r w:rsidR="000C32D3" w:rsidRPr="00983B0E">
        <w:rPr>
          <w:rFonts w:ascii="Palatino Linotype" w:hAnsi="Palatino Linotype"/>
          <w:i/>
          <w:color w:val="000000"/>
        </w:rPr>
        <w:t>informacion</w:t>
      </w:r>
      <w:proofErr w:type="spellEnd"/>
      <w:r w:rsidR="000C32D3" w:rsidRPr="00983B0E">
        <w:rPr>
          <w:rFonts w:ascii="Palatino Linotype" w:hAnsi="Palatino Linotype"/>
          <w:i/>
          <w:color w:val="000000"/>
        </w:rPr>
        <w:t>.” (Sic).</w:t>
      </w:r>
    </w:p>
    <w:p w14:paraId="100AEE2E" w14:textId="77777777" w:rsidR="002F58B7" w:rsidRPr="00983B0E" w:rsidRDefault="002F58B7" w:rsidP="002F58B7">
      <w:pPr>
        <w:pStyle w:val="Prrafodelista"/>
        <w:rPr>
          <w:rFonts w:ascii="Palatino Linotype" w:hAnsi="Palatino Linotype"/>
          <w:i/>
          <w:color w:val="000000"/>
        </w:rPr>
      </w:pPr>
    </w:p>
    <w:p w14:paraId="666654FE" w14:textId="2345AF4E" w:rsidR="002F58B7" w:rsidRPr="00983B0E" w:rsidRDefault="002F58B7" w:rsidP="00801F33">
      <w:pPr>
        <w:pStyle w:val="Prrafodelista"/>
        <w:numPr>
          <w:ilvl w:val="0"/>
          <w:numId w:val="1"/>
        </w:numPr>
        <w:spacing w:before="240" w:after="240" w:line="360" w:lineRule="auto"/>
        <w:ind w:left="0" w:firstLine="0"/>
        <w:jc w:val="both"/>
        <w:rPr>
          <w:rFonts w:ascii="Palatino Linotype" w:hAnsi="Palatino Linotype"/>
          <w:i/>
        </w:rPr>
      </w:pPr>
      <w:r w:rsidRPr="00983B0E">
        <w:rPr>
          <w:rFonts w:ascii="Palatino Linotype" w:hAnsi="Palatino Linotype"/>
        </w:rPr>
        <w:t xml:space="preserve">Cabe destacar que de la revisión hecha por esta Ponencia Resolutora a la página institucional del Ayuntamiento de Tenancingo visible en la siguiente dirección: </w:t>
      </w:r>
      <w:hyperlink r:id="rId9" w:history="1">
        <w:r w:rsidRPr="00983B0E">
          <w:rPr>
            <w:rStyle w:val="Hipervnculo"/>
            <w:rFonts w:ascii="Palatino Linotype" w:hAnsi="Palatino Linotype"/>
            <w:color w:val="auto"/>
          </w:rPr>
          <w:t>https://tenancingo.gob.mx/programa-jovenes-construyendo-el-futuro-en-tenancingo/</w:t>
        </w:r>
      </w:hyperlink>
      <w:r w:rsidRPr="00983B0E">
        <w:rPr>
          <w:rFonts w:ascii="Palatino Linotype" w:hAnsi="Palatino Linotype"/>
        </w:rPr>
        <w:t xml:space="preserve">, se advierte información relativa a </w:t>
      </w:r>
      <w:r w:rsidR="00801F33" w:rsidRPr="00983B0E">
        <w:rPr>
          <w:rFonts w:ascii="Palatino Linotype" w:hAnsi="Palatino Linotype"/>
        </w:rPr>
        <w:t xml:space="preserve">la nota titulada “PROGRAMA “JÓVENES CONSTRUYENDO EL FUTURO2 EN TENANCINGO” en la cual refiere que el siete (07) de junio del año en curso el </w:t>
      </w:r>
      <w:r w:rsidRPr="00983B0E">
        <w:rPr>
          <w:rFonts w:ascii="Palatino Linotype" w:hAnsi="Palatino Linotype"/>
          <w:shd w:val="clear" w:color="auto" w:fill="F5F5F5"/>
        </w:rPr>
        <w:t xml:space="preserve">Lic. Horacio Duarte Olivares, Subsecretario de Trabajo del Gobierno Federal, </w:t>
      </w:r>
      <w:r w:rsidR="00801F33" w:rsidRPr="00983B0E">
        <w:rPr>
          <w:rFonts w:ascii="Palatino Linotype" w:hAnsi="Palatino Linotype"/>
          <w:shd w:val="clear" w:color="auto" w:fill="F5F5F5"/>
        </w:rPr>
        <w:t xml:space="preserve">visito dicho Municipio con la finalidad de </w:t>
      </w:r>
      <w:r w:rsidRPr="00983B0E">
        <w:rPr>
          <w:rFonts w:ascii="Palatino Linotype" w:hAnsi="Palatino Linotype"/>
          <w:shd w:val="clear" w:color="auto" w:fill="F5F5F5"/>
        </w:rPr>
        <w:t>llevar</w:t>
      </w:r>
      <w:r w:rsidR="00801F33" w:rsidRPr="00983B0E">
        <w:rPr>
          <w:rFonts w:ascii="Palatino Linotype" w:hAnsi="Palatino Linotype"/>
          <w:shd w:val="clear" w:color="auto" w:fill="F5F5F5"/>
        </w:rPr>
        <w:t xml:space="preserve"> </w:t>
      </w:r>
      <w:r w:rsidRPr="00983B0E">
        <w:rPr>
          <w:rFonts w:ascii="Palatino Linotype" w:hAnsi="Palatino Linotype"/>
          <w:shd w:val="clear" w:color="auto" w:fill="F5F5F5"/>
        </w:rPr>
        <w:t xml:space="preserve">a cabo la Firma de Convenio </w:t>
      </w:r>
      <w:r w:rsidR="00801F33" w:rsidRPr="00983B0E">
        <w:rPr>
          <w:rFonts w:ascii="Palatino Linotype" w:hAnsi="Palatino Linotype"/>
          <w:shd w:val="clear" w:color="auto" w:fill="F5F5F5"/>
        </w:rPr>
        <w:t xml:space="preserve">de colaboración </w:t>
      </w:r>
      <w:r w:rsidRPr="00983B0E">
        <w:rPr>
          <w:rFonts w:ascii="Palatino Linotype" w:hAnsi="Palatino Linotype"/>
          <w:shd w:val="clear" w:color="auto" w:fill="F5F5F5"/>
        </w:rPr>
        <w:t>entre la Secretaría del Trabajo y los Municipios del Distrito 35</w:t>
      </w:r>
      <w:r w:rsidR="00801F33" w:rsidRPr="00983B0E">
        <w:rPr>
          <w:rFonts w:ascii="Palatino Linotype" w:hAnsi="Palatino Linotype"/>
          <w:shd w:val="clear" w:color="auto" w:fill="F5F5F5"/>
        </w:rPr>
        <w:t xml:space="preserve"> en el Programa “Jóvenes Construyendo el Futuro”, como se muestra a continuación:</w:t>
      </w:r>
    </w:p>
    <w:p w14:paraId="2370FE29" w14:textId="3304E0BE" w:rsidR="00801F33" w:rsidRPr="00983B0E" w:rsidRDefault="002D2405" w:rsidP="002D2405">
      <w:pPr>
        <w:pStyle w:val="Prrafodelista"/>
        <w:ind w:left="0"/>
        <w:rPr>
          <w:rFonts w:ascii="Palatino Linotype" w:hAnsi="Palatino Linotype"/>
          <w:i/>
          <w:color w:val="000000"/>
        </w:rPr>
      </w:pPr>
      <w:r w:rsidRPr="00983B0E">
        <w:rPr>
          <w:rFonts w:ascii="Palatino Linotype" w:hAnsi="Palatino Linotype"/>
          <w:i/>
          <w:noProof/>
          <w:color w:val="000000"/>
          <w:lang w:val="es-MX" w:eastAsia="es-MX"/>
        </w:rPr>
        <w:lastRenderedPageBreak/>
        <w:drawing>
          <wp:inline distT="0" distB="0" distL="0" distR="0" wp14:anchorId="5D2EA2FA" wp14:editId="29B1C476">
            <wp:extent cx="5612130" cy="3437343"/>
            <wp:effectExtent l="0" t="0" r="1270"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14862" cy="3439016"/>
                    </a:xfrm>
                    <a:prstGeom prst="rect">
                      <a:avLst/>
                    </a:prstGeom>
                  </pic:spPr>
                </pic:pic>
              </a:graphicData>
            </a:graphic>
          </wp:inline>
        </w:drawing>
      </w:r>
    </w:p>
    <w:p w14:paraId="3D76AC64" w14:textId="36E9AE51" w:rsidR="00801F33" w:rsidRPr="00983B0E" w:rsidRDefault="00801F33" w:rsidP="00801F33">
      <w:pPr>
        <w:pStyle w:val="Ttulo1"/>
        <w:shd w:val="clear" w:color="auto" w:fill="FFFFFF"/>
        <w:spacing w:before="0" w:after="195"/>
        <w:rPr>
          <w:szCs w:val="24"/>
        </w:rPr>
      </w:pPr>
    </w:p>
    <w:p w14:paraId="5E5255AA" w14:textId="58AE8C57" w:rsidR="000C32D3" w:rsidRPr="00983B0E" w:rsidRDefault="00801F33" w:rsidP="000C32D3">
      <w:pPr>
        <w:pStyle w:val="Prrafodelista"/>
        <w:numPr>
          <w:ilvl w:val="0"/>
          <w:numId w:val="1"/>
        </w:numPr>
        <w:spacing w:before="240" w:after="240" w:line="360" w:lineRule="auto"/>
        <w:ind w:left="0" w:firstLine="0"/>
        <w:jc w:val="both"/>
        <w:rPr>
          <w:rFonts w:ascii="Palatino Linotype" w:hAnsi="Palatino Linotype"/>
        </w:rPr>
      </w:pPr>
      <w:r w:rsidRPr="00983B0E">
        <w:rPr>
          <w:rFonts w:ascii="Palatino Linotype" w:hAnsi="Palatino Linotype"/>
        </w:rPr>
        <w:t xml:space="preserve">Asimismo, se encuentra publicada la nota periodística titulada </w:t>
      </w:r>
      <w:r w:rsidRPr="00983B0E">
        <w:rPr>
          <w:rFonts w:ascii="Palatino Linotype" w:hAnsi="Palatino Linotype"/>
          <w:i/>
        </w:rPr>
        <w:t>“</w:t>
      </w:r>
      <w:r w:rsidRPr="00983B0E">
        <w:rPr>
          <w:rStyle w:val="post-title"/>
          <w:rFonts w:ascii="Palatino Linotype" w:hAnsi="Palatino Linotype"/>
          <w:b/>
          <w:bCs/>
          <w:i/>
        </w:rPr>
        <w:t>Tenancingo Se Suma A “Jóvenes Construyendo El Futuro”</w:t>
      </w:r>
      <w:r w:rsidRPr="00983B0E">
        <w:rPr>
          <w:rFonts w:ascii="Palatino Linotype" w:hAnsi="Palatino Linotype"/>
        </w:rPr>
        <w:t xml:space="preserve">, visible en la siguiente dirección electrónica: </w:t>
      </w:r>
      <w:hyperlink r:id="rId11" w:history="1">
        <w:r w:rsidRPr="00983B0E">
          <w:rPr>
            <w:rStyle w:val="Hipervnculo"/>
            <w:rFonts w:ascii="Palatino Linotype" w:hAnsi="Palatino Linotype"/>
            <w:color w:val="auto"/>
          </w:rPr>
          <w:t>https://www.primeroeconoticias.com.mx/tenancingo-se-suma-a-jovenes-construyendo-el-futuro/</w:t>
        </w:r>
      </w:hyperlink>
      <w:r w:rsidRPr="00983B0E">
        <w:rPr>
          <w:rFonts w:ascii="Palatino Linotype" w:hAnsi="Palatino Linotype"/>
        </w:rPr>
        <w:t xml:space="preserve"> en la cual se refiere que </w:t>
      </w:r>
      <w:r w:rsidRPr="00983B0E">
        <w:rPr>
          <w:rFonts w:ascii="Palatino Linotype" w:hAnsi="Palatino Linotype"/>
          <w:shd w:val="clear" w:color="auto" w:fill="FFFFFF"/>
        </w:rPr>
        <w:t>c</w:t>
      </w:r>
      <w:r w:rsidR="002F58B7" w:rsidRPr="00983B0E">
        <w:rPr>
          <w:rFonts w:ascii="Palatino Linotype" w:hAnsi="Palatino Linotype"/>
          <w:shd w:val="clear" w:color="auto" w:fill="FFFFFF"/>
        </w:rPr>
        <w:t>on la firma de</w:t>
      </w:r>
      <w:r w:rsidRPr="00983B0E">
        <w:rPr>
          <w:rFonts w:ascii="Palatino Linotype" w:hAnsi="Palatino Linotype"/>
          <w:shd w:val="clear" w:color="auto" w:fill="FFFFFF"/>
        </w:rPr>
        <w:t>l multicitado Convenio</w:t>
      </w:r>
      <w:r w:rsidR="002F58B7" w:rsidRPr="00983B0E">
        <w:rPr>
          <w:rFonts w:ascii="Palatino Linotype" w:hAnsi="Palatino Linotype"/>
          <w:shd w:val="clear" w:color="auto" w:fill="FFFFFF"/>
        </w:rPr>
        <w:t>, se beneficiaran a jóvenes entre 18 y 29 años a través de uno de los programas más importante del gobierno de México, que tiene como propósito brindar habilidades para la vida y el trabajo a 2 millones 300 mil jóvenes de entre18 y 29 años que actualmente, por causas diversas, no participan en un programa educativo ni cuentan con un empleo, potenciando así sus oportunidades de inserción social y laboral.</w:t>
      </w:r>
      <w:r w:rsidRPr="00983B0E">
        <w:rPr>
          <w:rFonts w:ascii="Palatino Linotype" w:hAnsi="Palatino Linotype"/>
        </w:rPr>
        <w:t xml:space="preserve"> </w:t>
      </w:r>
      <w:r w:rsidRPr="00983B0E">
        <w:rPr>
          <w:rFonts w:ascii="Palatino Linotype" w:hAnsi="Palatino Linotype"/>
          <w:shd w:val="clear" w:color="auto" w:fill="FFFFFF"/>
        </w:rPr>
        <w:t xml:space="preserve">Además de señalar que </w:t>
      </w:r>
      <w:r w:rsidRPr="00983B0E">
        <w:rPr>
          <w:rFonts w:ascii="Palatino Linotype" w:hAnsi="Palatino Linotype"/>
          <w:b/>
          <w:i/>
          <w:shd w:val="clear" w:color="auto" w:fill="FFFFFF"/>
        </w:rPr>
        <w:t>“</w:t>
      </w:r>
      <w:r w:rsidR="002F58B7" w:rsidRPr="00983B0E">
        <w:rPr>
          <w:rFonts w:ascii="Palatino Linotype" w:hAnsi="Palatino Linotype"/>
          <w:b/>
          <w:i/>
          <w:shd w:val="clear" w:color="auto" w:fill="FFFFFF"/>
        </w:rPr>
        <w:t xml:space="preserve">Con esta acción, jóvenes podrán </w:t>
      </w:r>
      <w:r w:rsidR="002F58B7" w:rsidRPr="00983B0E">
        <w:rPr>
          <w:rFonts w:ascii="Palatino Linotype" w:hAnsi="Palatino Linotype"/>
          <w:b/>
          <w:i/>
          <w:shd w:val="clear" w:color="auto" w:fill="FFFFFF"/>
        </w:rPr>
        <w:lastRenderedPageBreak/>
        <w:t>realizar prácticas laborales, y de capacitación en el gobierno municipal, siendo becados por el gobierno de México.</w:t>
      </w:r>
      <w:r w:rsidRPr="00983B0E">
        <w:rPr>
          <w:rFonts w:ascii="Palatino Linotype" w:hAnsi="Palatino Linotype"/>
          <w:b/>
          <w:i/>
          <w:shd w:val="clear" w:color="auto" w:fill="FFFFFF"/>
        </w:rPr>
        <w:t xml:space="preserve">”, </w:t>
      </w:r>
      <w:r w:rsidRPr="00983B0E">
        <w:rPr>
          <w:rFonts w:ascii="Palatino Linotype" w:hAnsi="Palatino Linotype"/>
          <w:shd w:val="clear" w:color="auto" w:fill="FFFFFF"/>
        </w:rPr>
        <w:t>como a continuación se muestra:</w:t>
      </w:r>
    </w:p>
    <w:p w14:paraId="6CD0FA61" w14:textId="4D595F12" w:rsidR="00F878AB" w:rsidRPr="00983B0E" w:rsidRDefault="002D2405" w:rsidP="00F878AB">
      <w:pPr>
        <w:spacing w:line="360" w:lineRule="auto"/>
        <w:contextualSpacing/>
        <w:jc w:val="both"/>
        <w:rPr>
          <w:rFonts w:ascii="Palatino Linotype" w:eastAsia="MS Mincho" w:hAnsi="Palatino Linotype" w:cstheme="majorBidi"/>
          <w:lang w:val="es-ES_tradnl" w:eastAsia="es-ES"/>
        </w:rPr>
      </w:pPr>
      <w:r w:rsidRPr="00983B0E">
        <w:rPr>
          <w:rFonts w:ascii="Palatino Linotype" w:eastAsia="MS Mincho" w:hAnsi="Palatino Linotype" w:cstheme="majorBidi"/>
          <w:noProof/>
          <w:lang w:val="es-MX" w:eastAsia="es-MX"/>
        </w:rPr>
        <w:drawing>
          <wp:inline distT="0" distB="0" distL="0" distR="0" wp14:anchorId="78A11AC4" wp14:editId="0F2BA262">
            <wp:extent cx="5533121" cy="3884078"/>
            <wp:effectExtent l="0" t="0" r="4445" b="25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43792" cy="3891569"/>
                    </a:xfrm>
                    <a:prstGeom prst="rect">
                      <a:avLst/>
                    </a:prstGeom>
                  </pic:spPr>
                </pic:pic>
              </a:graphicData>
            </a:graphic>
          </wp:inline>
        </w:drawing>
      </w:r>
    </w:p>
    <w:p w14:paraId="5257EF16" w14:textId="127BEFD8" w:rsidR="002D2405" w:rsidRPr="00983B0E" w:rsidRDefault="002D2405" w:rsidP="00F878AB">
      <w:pPr>
        <w:spacing w:line="360" w:lineRule="auto"/>
        <w:contextualSpacing/>
        <w:jc w:val="both"/>
        <w:rPr>
          <w:rFonts w:ascii="Palatino Linotype" w:eastAsia="MS Mincho" w:hAnsi="Palatino Linotype" w:cstheme="majorBidi"/>
          <w:lang w:val="es-ES_tradnl" w:eastAsia="es-ES"/>
        </w:rPr>
      </w:pPr>
    </w:p>
    <w:p w14:paraId="37ACE492" w14:textId="6D98B5B3" w:rsidR="002D2405" w:rsidRPr="00983B0E" w:rsidRDefault="002D2405" w:rsidP="00F878AB">
      <w:pPr>
        <w:spacing w:line="360" w:lineRule="auto"/>
        <w:contextualSpacing/>
        <w:jc w:val="both"/>
        <w:rPr>
          <w:rFonts w:ascii="Palatino Linotype" w:eastAsia="MS Mincho" w:hAnsi="Palatino Linotype" w:cstheme="majorBidi"/>
          <w:lang w:val="es-ES_tradnl" w:eastAsia="es-ES"/>
        </w:rPr>
      </w:pPr>
      <w:r w:rsidRPr="00983B0E">
        <w:rPr>
          <w:rFonts w:ascii="Palatino Linotype" w:eastAsia="MS Mincho" w:hAnsi="Palatino Linotype" w:cstheme="majorBidi"/>
          <w:noProof/>
          <w:lang w:val="es-MX" w:eastAsia="es-MX"/>
        </w:rPr>
        <w:lastRenderedPageBreak/>
        <w:drawing>
          <wp:inline distT="0" distB="0" distL="0" distR="0" wp14:anchorId="3FCCEF81" wp14:editId="297AF86A">
            <wp:extent cx="5612130" cy="3661410"/>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12130" cy="3661410"/>
                    </a:xfrm>
                    <a:prstGeom prst="rect">
                      <a:avLst/>
                    </a:prstGeom>
                  </pic:spPr>
                </pic:pic>
              </a:graphicData>
            </a:graphic>
          </wp:inline>
        </w:drawing>
      </w:r>
    </w:p>
    <w:p w14:paraId="167F80E7" w14:textId="77777777" w:rsidR="002D2405" w:rsidRPr="00983B0E" w:rsidRDefault="002D2405" w:rsidP="00F878AB">
      <w:pPr>
        <w:spacing w:line="360" w:lineRule="auto"/>
        <w:contextualSpacing/>
        <w:jc w:val="both"/>
        <w:rPr>
          <w:rFonts w:ascii="Palatino Linotype" w:eastAsia="MS Mincho" w:hAnsi="Palatino Linotype" w:cstheme="majorBidi"/>
          <w:lang w:val="es-ES_tradnl" w:eastAsia="es-ES"/>
        </w:rPr>
      </w:pPr>
    </w:p>
    <w:p w14:paraId="1D1BC042" w14:textId="054BBFE0" w:rsidR="00F878AB" w:rsidRPr="00983B0E" w:rsidRDefault="00F878AB" w:rsidP="00866ED2">
      <w:pPr>
        <w:numPr>
          <w:ilvl w:val="0"/>
          <w:numId w:val="1"/>
        </w:numPr>
        <w:spacing w:line="360" w:lineRule="auto"/>
        <w:ind w:left="0" w:firstLine="0"/>
        <w:contextualSpacing/>
        <w:jc w:val="both"/>
        <w:rPr>
          <w:rFonts w:ascii="Palatino Linotype" w:eastAsia="MS Mincho" w:hAnsi="Palatino Linotype" w:cstheme="majorBidi"/>
          <w:lang w:val="es-ES_tradnl" w:eastAsia="es-ES"/>
        </w:rPr>
      </w:pPr>
      <w:r w:rsidRPr="00983B0E">
        <w:rPr>
          <w:rFonts w:ascii="Palatino Linotype" w:eastAsia="MS Mincho" w:hAnsi="Palatino Linotype" w:cstheme="majorBidi"/>
          <w:lang w:val="es-ES_tradnl" w:eastAsia="es-ES"/>
        </w:rPr>
        <w:t>De l</w:t>
      </w:r>
      <w:r w:rsidR="00801F33" w:rsidRPr="00983B0E">
        <w:rPr>
          <w:rFonts w:ascii="Palatino Linotype" w:eastAsia="MS Mincho" w:hAnsi="Palatino Linotype" w:cstheme="majorBidi"/>
          <w:lang w:val="es-ES_tradnl" w:eastAsia="es-ES"/>
        </w:rPr>
        <w:t xml:space="preserve">o anteriormente señalado, </w:t>
      </w:r>
      <w:r w:rsidRPr="00983B0E">
        <w:rPr>
          <w:rFonts w:ascii="Palatino Linotype" w:eastAsia="MS Mincho" w:hAnsi="Palatino Linotype" w:cstheme="majorBidi"/>
          <w:lang w:val="es-ES_tradnl" w:eastAsia="es-ES"/>
        </w:rPr>
        <w:t xml:space="preserve">se </w:t>
      </w:r>
      <w:r w:rsidR="00866ED2" w:rsidRPr="00983B0E">
        <w:rPr>
          <w:rFonts w:ascii="Palatino Linotype" w:eastAsia="MS Mincho" w:hAnsi="Palatino Linotype" w:cstheme="majorBidi"/>
          <w:lang w:val="es-ES_tradnl" w:eastAsia="es-ES"/>
        </w:rPr>
        <w:t>advierte que</w:t>
      </w:r>
      <w:r w:rsidRPr="00983B0E">
        <w:rPr>
          <w:rFonts w:ascii="Palatino Linotype" w:eastAsia="MS Mincho" w:hAnsi="Palatino Linotype" w:cstheme="majorBidi"/>
          <w:lang w:val="es-ES_tradnl" w:eastAsia="es-ES"/>
        </w:rPr>
        <w:t xml:space="preserve"> el </w:t>
      </w:r>
      <w:r w:rsidRPr="00983B0E">
        <w:rPr>
          <w:rFonts w:ascii="Palatino Linotype" w:eastAsia="MS Mincho" w:hAnsi="Palatino Linotype" w:cstheme="majorBidi"/>
          <w:b/>
          <w:lang w:val="es-ES_tradnl" w:eastAsia="es-ES"/>
        </w:rPr>
        <w:t>SUJETO OBLIGADO</w:t>
      </w:r>
      <w:r w:rsidRPr="00983B0E">
        <w:rPr>
          <w:rFonts w:ascii="Palatino Linotype" w:eastAsia="MS Mincho" w:hAnsi="Palatino Linotype" w:cstheme="majorBidi"/>
          <w:lang w:val="es-ES_tradnl" w:eastAsia="es-ES"/>
        </w:rPr>
        <w:t xml:space="preserve"> debe de contar con parte de la información requerida, toda vez que se aprecian indicios de la existencia.</w:t>
      </w:r>
    </w:p>
    <w:p w14:paraId="4CAB7426" w14:textId="77777777" w:rsidR="00F878AB" w:rsidRPr="00983B0E" w:rsidRDefault="00F878AB" w:rsidP="00F878AB">
      <w:pPr>
        <w:pStyle w:val="Prrafodelista"/>
        <w:rPr>
          <w:rFonts w:ascii="Palatino Linotype" w:eastAsia="MS Mincho" w:hAnsi="Palatino Linotype" w:cstheme="majorBidi"/>
        </w:rPr>
      </w:pPr>
    </w:p>
    <w:p w14:paraId="6893BD47" w14:textId="19111071" w:rsidR="00F878AB" w:rsidRPr="00983B0E" w:rsidRDefault="00F878AB" w:rsidP="00F878AB">
      <w:pPr>
        <w:numPr>
          <w:ilvl w:val="0"/>
          <w:numId w:val="1"/>
        </w:numPr>
        <w:spacing w:before="240" w:after="240" w:line="360" w:lineRule="auto"/>
        <w:ind w:left="0" w:firstLine="0"/>
        <w:jc w:val="both"/>
        <w:rPr>
          <w:rFonts w:ascii="Palatino Linotype" w:hAnsi="Palatino Linotype" w:cs="Arial"/>
          <w:sz w:val="28"/>
          <w:lang w:val="es-ES"/>
        </w:rPr>
      </w:pPr>
      <w:r w:rsidRPr="00983B0E">
        <w:rPr>
          <w:rFonts w:ascii="Palatino Linotype" w:eastAsia="MS Mincho" w:hAnsi="Palatino Linotype" w:cstheme="majorBidi"/>
          <w:lang w:val="es-ES_tradnl" w:eastAsia="es-ES"/>
        </w:rPr>
        <w:t xml:space="preserve"> </w:t>
      </w:r>
      <w:r w:rsidRPr="00983B0E">
        <w:rPr>
          <w:rFonts w:ascii="Palatino Linotype" w:hAnsi="Palatino Linotype" w:cs="Arial"/>
          <w:lang w:val="es-ES"/>
        </w:rPr>
        <w:t xml:space="preserve">Debe mencionarse que, si bien es cierto, las notas periodísticas o como es en este caso las publicaciones plasmadas en la red de Internet constituyen el Derecho a la Libre Expresión de los profesionales en la materia (artículo 7 de la Constitución Política de los Estados Unidos Mexicanos), en los que se plasman opiniones, señalamientos o comentarios respecto de diversos hechos que se suscitan en un lugar </w:t>
      </w:r>
      <w:r w:rsidRPr="00983B0E">
        <w:rPr>
          <w:rFonts w:ascii="Palatino Linotype" w:hAnsi="Palatino Linotype" w:cs="Arial"/>
          <w:lang w:val="es-ES"/>
        </w:rPr>
        <w:lastRenderedPageBreak/>
        <w:t xml:space="preserve">y tiempo determinados, también lo es que la imagen encontrada por la ponencia correspondiente a la publicación en la </w:t>
      </w:r>
      <w:r w:rsidR="00866ED2" w:rsidRPr="00983B0E">
        <w:rPr>
          <w:rFonts w:ascii="Palatino Linotype" w:hAnsi="Palatino Linotype" w:cs="Arial"/>
          <w:lang w:val="es-ES"/>
        </w:rPr>
        <w:t xml:space="preserve">propia </w:t>
      </w:r>
      <w:r w:rsidRPr="00983B0E">
        <w:rPr>
          <w:rFonts w:ascii="Palatino Linotype" w:hAnsi="Palatino Linotype" w:cs="Arial"/>
          <w:lang w:val="es-ES"/>
        </w:rPr>
        <w:t xml:space="preserve">página </w:t>
      </w:r>
      <w:r w:rsidR="00866ED2" w:rsidRPr="00983B0E">
        <w:rPr>
          <w:rFonts w:ascii="Palatino Linotype" w:hAnsi="Palatino Linotype" w:cs="Arial"/>
          <w:lang w:val="es-ES"/>
        </w:rPr>
        <w:t xml:space="preserve">institucional del Ayuntamiento de Tenancingo </w:t>
      </w:r>
      <w:r w:rsidRPr="00983B0E">
        <w:rPr>
          <w:rFonts w:ascii="Palatino Linotype" w:hAnsi="Palatino Linotype" w:cs="Arial"/>
          <w:b/>
          <w:lang w:val="es-ES"/>
        </w:rPr>
        <w:t>arrojan indicios</w:t>
      </w:r>
      <w:r w:rsidRPr="00983B0E">
        <w:rPr>
          <w:rFonts w:ascii="Palatino Linotype" w:hAnsi="Palatino Linotype" w:cs="Arial"/>
          <w:lang w:val="es-ES"/>
        </w:rPr>
        <w:t xml:space="preserve"> sobre los hechos a que se refieren. Sirve de apoyo a lo anterior, la Jurisprudencia y Tesis Aisladas que enseguida se reproducen:</w:t>
      </w:r>
    </w:p>
    <w:p w14:paraId="06D14714" w14:textId="77777777" w:rsidR="00F878AB" w:rsidRPr="00983B0E" w:rsidRDefault="00F878AB" w:rsidP="00761623">
      <w:pPr>
        <w:spacing w:line="276" w:lineRule="auto"/>
        <w:ind w:left="567" w:right="618"/>
        <w:jc w:val="both"/>
        <w:rPr>
          <w:rFonts w:ascii="Palatino Linotype" w:hAnsi="Palatino Linotype" w:cs="Arial"/>
          <w:i/>
          <w:sz w:val="22"/>
          <w:szCs w:val="22"/>
          <w:lang w:val="es-ES"/>
        </w:rPr>
      </w:pPr>
      <w:r w:rsidRPr="00983B0E">
        <w:rPr>
          <w:rFonts w:ascii="Palatino Linotype" w:hAnsi="Palatino Linotype" w:cs="Arial"/>
          <w:i/>
          <w:sz w:val="22"/>
          <w:szCs w:val="22"/>
        </w:rPr>
        <w:t>“</w:t>
      </w:r>
      <w:r w:rsidRPr="00983B0E">
        <w:rPr>
          <w:rFonts w:ascii="Palatino Linotype" w:hAnsi="Palatino Linotype" w:cs="Arial"/>
          <w:b/>
          <w:i/>
          <w:sz w:val="22"/>
          <w:szCs w:val="22"/>
        </w:rPr>
        <w:t>NOTAS PERIODÍSTICAS. ELEMENTOS PARA DETERMINAR SU FUERZA INDICIARIA</w:t>
      </w:r>
      <w:r w:rsidRPr="00983B0E">
        <w:rPr>
          <w:rFonts w:ascii="Palatino Linotype" w:hAnsi="Palatino Linotype" w:cs="Arial"/>
          <w:i/>
          <w:sz w:val="22"/>
          <w:szCs w:val="22"/>
        </w:rPr>
        <w:t xml:space="preserve">. Los medios probatorios que se hacen consistir en notas periodísticas, sólo pueden arrojar indicios sobre los hechos a que se refieren, pero para calificar si se trata de indicios simples o de indicios de mayor grado </w:t>
      </w:r>
      <w:proofErr w:type="spellStart"/>
      <w:r w:rsidRPr="00983B0E">
        <w:rPr>
          <w:rFonts w:ascii="Palatino Linotype" w:hAnsi="Palatino Linotype" w:cs="Arial"/>
          <w:i/>
          <w:sz w:val="22"/>
          <w:szCs w:val="22"/>
        </w:rPr>
        <w:t>convictivo</w:t>
      </w:r>
      <w:proofErr w:type="spellEnd"/>
      <w:r w:rsidRPr="00983B0E">
        <w:rPr>
          <w:rFonts w:ascii="Palatino Linotype" w:hAnsi="Palatino Linotype" w:cs="Arial"/>
          <w:i/>
          <w:sz w:val="22"/>
          <w:szCs w:val="22"/>
        </w:rPr>
        <w:t xml:space="preserve">, el juzgador debe ponderar las circunstancias existentes en cada caso concreto. Así, si se aportaron varias notas, provenientes de distintos órganos de información, atribuidas a diferentes autores y coincidentes en lo sustancial, y si además no obra constancia de que el afectado con su contenido haya ofrecido algún mentís sobre lo que en las noticias se le atribuye, y en el juicio donde se presenten se concreta a manifestar que esos medios informativos carecen de valor probatorio, pero omite pronunciarse sobre la certeza o falsedad de los hechos consignados en ellos, al sopesar todas esas circunstancias con la aplicación de las reglas de la lógica, la sana crítica y las máximas de experiencia, en términos del artículo 16, apartado 1, de la Ley General del Sistema de Medios de Impugnación en Materia Electoral, o de la ley que sea aplicable, esto permite otorgar mayor calidad indiciaria a los citados medios de prueba, y por tanto, a que los elementos faltantes para alcanzar la fuerza probatoria plena sean menores que en los casos en </w:t>
      </w:r>
      <w:r w:rsidRPr="00983B0E">
        <w:rPr>
          <w:rFonts w:ascii="Palatino Linotype" w:hAnsi="Palatino Linotype" w:cs="Arial"/>
          <w:i/>
          <w:sz w:val="22"/>
          <w:szCs w:val="22"/>
          <w:lang w:val="es-ES"/>
        </w:rPr>
        <w:t>que no medien tales circunstancias.”</w:t>
      </w:r>
    </w:p>
    <w:p w14:paraId="25A08E87" w14:textId="77777777" w:rsidR="00F878AB" w:rsidRPr="00983B0E" w:rsidRDefault="00F878AB" w:rsidP="00761623">
      <w:pPr>
        <w:spacing w:line="276" w:lineRule="auto"/>
        <w:ind w:left="567" w:right="618"/>
        <w:jc w:val="both"/>
        <w:rPr>
          <w:rFonts w:ascii="Palatino Linotype" w:hAnsi="Palatino Linotype" w:cs="Arial"/>
          <w:i/>
          <w:sz w:val="22"/>
          <w:szCs w:val="22"/>
        </w:rPr>
      </w:pPr>
      <w:r w:rsidRPr="00983B0E">
        <w:rPr>
          <w:rFonts w:ascii="Palatino Linotype" w:hAnsi="Palatino Linotype" w:cs="Arial"/>
          <w:i/>
          <w:sz w:val="22"/>
          <w:szCs w:val="22"/>
        </w:rPr>
        <w:t>Juicio de revisión constitucional electoral. SUP-JRC-170/2001. Partido Revolucionario</w:t>
      </w:r>
    </w:p>
    <w:p w14:paraId="1B8896BB" w14:textId="77777777" w:rsidR="00F878AB" w:rsidRPr="00983B0E" w:rsidRDefault="00F878AB" w:rsidP="00761623">
      <w:pPr>
        <w:spacing w:line="276" w:lineRule="auto"/>
        <w:ind w:left="567" w:right="618"/>
        <w:jc w:val="both"/>
        <w:rPr>
          <w:rFonts w:ascii="Palatino Linotype" w:hAnsi="Palatino Linotype" w:cs="Arial"/>
          <w:i/>
          <w:sz w:val="22"/>
          <w:szCs w:val="22"/>
        </w:rPr>
      </w:pPr>
      <w:r w:rsidRPr="00983B0E">
        <w:rPr>
          <w:rFonts w:ascii="Palatino Linotype" w:hAnsi="Palatino Linotype" w:cs="Arial"/>
          <w:i/>
          <w:sz w:val="22"/>
          <w:szCs w:val="22"/>
        </w:rPr>
        <w:t>Institucional. 6 de septiembre de 2001. Unanimidad de votos.</w:t>
      </w:r>
    </w:p>
    <w:p w14:paraId="620B348F" w14:textId="77777777" w:rsidR="00F878AB" w:rsidRPr="00983B0E" w:rsidRDefault="00F878AB" w:rsidP="00761623">
      <w:pPr>
        <w:spacing w:line="276" w:lineRule="auto"/>
        <w:ind w:left="567" w:right="618"/>
        <w:jc w:val="both"/>
        <w:rPr>
          <w:rFonts w:ascii="Palatino Linotype" w:hAnsi="Palatino Linotype" w:cs="Arial"/>
          <w:i/>
          <w:sz w:val="22"/>
          <w:szCs w:val="22"/>
        </w:rPr>
      </w:pPr>
      <w:r w:rsidRPr="00983B0E">
        <w:rPr>
          <w:rFonts w:ascii="Palatino Linotype" w:hAnsi="Palatino Linotype" w:cs="Arial"/>
          <w:i/>
          <w:sz w:val="22"/>
          <w:szCs w:val="22"/>
        </w:rPr>
        <w:t>Juicio de revisión constitucional electoral. SUP-JRC-349/2001 y acumulado. Coalición por un Gobierno Diferente. 30 de diciembre de 2001. Unanimidad de votos.</w:t>
      </w:r>
    </w:p>
    <w:p w14:paraId="62EC4DBB" w14:textId="77777777" w:rsidR="00F878AB" w:rsidRPr="00983B0E" w:rsidRDefault="00F878AB" w:rsidP="00761623">
      <w:pPr>
        <w:spacing w:line="276" w:lineRule="auto"/>
        <w:ind w:left="567" w:right="618"/>
        <w:jc w:val="both"/>
        <w:rPr>
          <w:rFonts w:ascii="Palatino Linotype" w:hAnsi="Palatino Linotype" w:cs="Arial"/>
          <w:i/>
          <w:sz w:val="22"/>
          <w:szCs w:val="22"/>
        </w:rPr>
      </w:pPr>
      <w:r w:rsidRPr="00983B0E">
        <w:rPr>
          <w:rFonts w:ascii="Palatino Linotype" w:hAnsi="Palatino Linotype" w:cs="Arial"/>
          <w:i/>
          <w:sz w:val="22"/>
          <w:szCs w:val="22"/>
        </w:rPr>
        <w:t>Juicio de revisión constitucional electoral. SUP-JRC-024/2002. Partido Acción Nacional. 30 de enero de 2002. Unanimidad de votos.</w:t>
      </w:r>
    </w:p>
    <w:p w14:paraId="1E6EDB79" w14:textId="77777777" w:rsidR="00F878AB" w:rsidRPr="00983B0E" w:rsidRDefault="00F878AB" w:rsidP="00761623">
      <w:pPr>
        <w:spacing w:line="276" w:lineRule="auto"/>
        <w:ind w:left="567" w:right="618"/>
        <w:jc w:val="both"/>
        <w:rPr>
          <w:rFonts w:ascii="Palatino Linotype" w:hAnsi="Palatino Linotype" w:cs="Arial"/>
          <w:i/>
          <w:sz w:val="22"/>
          <w:szCs w:val="22"/>
        </w:rPr>
      </w:pPr>
      <w:r w:rsidRPr="00983B0E">
        <w:rPr>
          <w:rFonts w:ascii="Palatino Linotype" w:hAnsi="Palatino Linotype" w:cs="Arial"/>
          <w:i/>
          <w:sz w:val="22"/>
          <w:szCs w:val="22"/>
        </w:rPr>
        <w:lastRenderedPageBreak/>
        <w:t>La Sala Superior en sesión celebrada el veinte de mayo de dos mil dos, aprobó por unanimidad de seis votos la jurisprudencia que antecede y la declaró formalmente obligatoria.</w:t>
      </w:r>
    </w:p>
    <w:p w14:paraId="1DE670F3" w14:textId="77777777" w:rsidR="00F878AB" w:rsidRPr="00983B0E" w:rsidRDefault="00F878AB" w:rsidP="00761623">
      <w:pPr>
        <w:spacing w:line="276" w:lineRule="auto"/>
        <w:ind w:left="567" w:right="618"/>
        <w:jc w:val="both"/>
        <w:rPr>
          <w:rFonts w:ascii="Palatino Linotype" w:hAnsi="Palatino Linotype" w:cs="Arial"/>
          <w:i/>
          <w:sz w:val="22"/>
          <w:szCs w:val="22"/>
          <w:lang w:val="es-ES"/>
        </w:rPr>
      </w:pPr>
      <w:r w:rsidRPr="00983B0E">
        <w:rPr>
          <w:rFonts w:ascii="Palatino Linotype" w:hAnsi="Palatino Linotype" w:cs="Arial"/>
          <w:i/>
          <w:sz w:val="22"/>
          <w:szCs w:val="22"/>
        </w:rPr>
        <w:t xml:space="preserve">Justicia Electoral. Revista del Tribunal Electoral del Poder Judicial de la Federación, </w:t>
      </w:r>
      <w:r w:rsidRPr="00983B0E">
        <w:rPr>
          <w:rFonts w:ascii="Palatino Linotype" w:hAnsi="Palatino Linotype" w:cs="Arial"/>
          <w:i/>
          <w:sz w:val="22"/>
          <w:szCs w:val="22"/>
          <w:lang w:val="es-ES"/>
        </w:rPr>
        <w:t>Suplemento 6, Año 2003, página 44.</w:t>
      </w:r>
    </w:p>
    <w:p w14:paraId="2C87D266" w14:textId="77777777" w:rsidR="00F878AB" w:rsidRPr="00983B0E" w:rsidRDefault="00F878AB" w:rsidP="00761623">
      <w:pPr>
        <w:spacing w:line="276" w:lineRule="auto"/>
        <w:ind w:left="567" w:right="618"/>
        <w:jc w:val="both"/>
        <w:rPr>
          <w:rFonts w:ascii="Palatino Linotype" w:hAnsi="Palatino Linotype" w:cs="Arial"/>
          <w:i/>
          <w:sz w:val="22"/>
          <w:szCs w:val="22"/>
          <w:lang w:val="es-ES"/>
        </w:rPr>
      </w:pPr>
      <w:r w:rsidRPr="00983B0E">
        <w:rPr>
          <w:rFonts w:ascii="Palatino Linotype" w:hAnsi="Palatino Linotype" w:cs="Arial"/>
          <w:i/>
          <w:sz w:val="22"/>
          <w:szCs w:val="22"/>
          <w:lang w:val="es-ES"/>
        </w:rPr>
        <w:t>…</w:t>
      </w:r>
    </w:p>
    <w:p w14:paraId="719F6EC4" w14:textId="77777777" w:rsidR="00F878AB" w:rsidRPr="00983B0E" w:rsidRDefault="00F878AB" w:rsidP="00761623">
      <w:pPr>
        <w:spacing w:line="276" w:lineRule="auto"/>
        <w:ind w:left="567" w:right="618"/>
        <w:jc w:val="both"/>
        <w:rPr>
          <w:rFonts w:ascii="Palatino Linotype" w:hAnsi="Palatino Linotype" w:cs="Arial"/>
          <w:i/>
          <w:sz w:val="22"/>
          <w:szCs w:val="22"/>
        </w:rPr>
      </w:pPr>
      <w:r w:rsidRPr="00983B0E">
        <w:rPr>
          <w:rFonts w:ascii="Palatino Linotype" w:hAnsi="Palatino Linotype" w:cs="Arial"/>
          <w:b/>
          <w:i/>
          <w:sz w:val="22"/>
          <w:szCs w:val="22"/>
        </w:rPr>
        <w:t>INDICIO. CONCEPTO DE.</w:t>
      </w:r>
      <w:r w:rsidRPr="00983B0E">
        <w:rPr>
          <w:rFonts w:ascii="Palatino Linotype" w:hAnsi="Palatino Linotype" w:cs="Arial"/>
          <w:i/>
          <w:sz w:val="22"/>
          <w:szCs w:val="22"/>
        </w:rPr>
        <w:t xml:space="preserve"> </w:t>
      </w:r>
      <w:r w:rsidRPr="00983B0E">
        <w:rPr>
          <w:rFonts w:ascii="Palatino Linotype" w:hAnsi="Palatino Linotype" w:cs="Arial"/>
          <w:b/>
          <w:i/>
          <w:sz w:val="22"/>
          <w:szCs w:val="22"/>
        </w:rPr>
        <w:t>El "indicio" es una circunstancia cierta de la que se puede sacar, por inducción lógica, una conclusión acerca de la existencia (o inexistencia) de un hecho a probar</w:t>
      </w:r>
      <w:r w:rsidRPr="00983B0E">
        <w:rPr>
          <w:rFonts w:ascii="Palatino Linotype" w:hAnsi="Palatino Linotype" w:cs="Arial"/>
          <w:i/>
          <w:sz w:val="22"/>
          <w:szCs w:val="22"/>
        </w:rPr>
        <w:t xml:space="preserve">; por tanto, la convicción indiciaria se basa en un silogismo en el que la premisa mayor (abstracta y problemática), se funda en la experiencia o en el sentido común, la premisa menor (concreta y cierta) se apoya o constituye la comprobación del hecho, y la conclusión, sacada de la referencia de la premisa menor a la premisa mayor, el indicio, por consiguiente, se diferencia de la presunción en que el dato genérico y probable agrega el dato específico y cierto, a lo abstracto une lo concreto; de lo que antecede ya se desprende sin dificultad que requisito primordial de la prueba indiciaria es la certeza de la circunstancia </w:t>
      </w:r>
      <w:proofErr w:type="spellStart"/>
      <w:r w:rsidRPr="00983B0E">
        <w:rPr>
          <w:rFonts w:ascii="Palatino Linotype" w:hAnsi="Palatino Linotype" w:cs="Arial"/>
          <w:i/>
          <w:sz w:val="22"/>
          <w:szCs w:val="22"/>
        </w:rPr>
        <w:t>indiciante</w:t>
      </w:r>
      <w:proofErr w:type="spellEnd"/>
      <w:r w:rsidRPr="00983B0E">
        <w:rPr>
          <w:rFonts w:ascii="Palatino Linotype" w:hAnsi="Palatino Linotype" w:cs="Arial"/>
          <w:i/>
          <w:sz w:val="22"/>
          <w:szCs w:val="22"/>
        </w:rPr>
        <w:t>, o sea, que el indicio presupone necesariamente la demostración de circunstancias indispensables por las que se arguye indirecta pero lógicamente el hecho que hay que probar mediante un proceso deductivo, con la misma certeza que da la prueba directa.</w:t>
      </w:r>
    </w:p>
    <w:p w14:paraId="0C693BA2" w14:textId="77777777" w:rsidR="00F878AB" w:rsidRPr="00983B0E" w:rsidRDefault="00F878AB" w:rsidP="00761623">
      <w:pPr>
        <w:spacing w:line="276" w:lineRule="auto"/>
        <w:ind w:left="567" w:right="618"/>
        <w:jc w:val="both"/>
        <w:rPr>
          <w:rFonts w:ascii="Palatino Linotype" w:hAnsi="Palatino Linotype" w:cs="Arial"/>
          <w:i/>
          <w:sz w:val="22"/>
          <w:szCs w:val="22"/>
        </w:rPr>
      </w:pPr>
      <w:r w:rsidRPr="00983B0E">
        <w:rPr>
          <w:rFonts w:ascii="Palatino Linotype" w:hAnsi="Palatino Linotype" w:cs="Arial"/>
          <w:i/>
          <w:sz w:val="22"/>
          <w:szCs w:val="22"/>
        </w:rPr>
        <w:t xml:space="preserve">SEGUNDO TRIBUNAL COLEGIADO DEL SEXTO CIRCUITO. </w:t>
      </w:r>
    </w:p>
    <w:p w14:paraId="3C217504" w14:textId="77777777" w:rsidR="00F878AB" w:rsidRPr="00983B0E" w:rsidRDefault="00F878AB" w:rsidP="00761623">
      <w:pPr>
        <w:spacing w:line="276" w:lineRule="auto"/>
        <w:ind w:left="567" w:right="618"/>
        <w:jc w:val="both"/>
        <w:rPr>
          <w:rFonts w:ascii="Palatino Linotype" w:hAnsi="Palatino Linotype" w:cs="Arial"/>
          <w:i/>
          <w:sz w:val="22"/>
          <w:szCs w:val="22"/>
          <w:lang w:val="es-ES"/>
        </w:rPr>
      </w:pPr>
      <w:r w:rsidRPr="00983B0E">
        <w:rPr>
          <w:rFonts w:ascii="Palatino Linotype" w:hAnsi="Palatino Linotype" w:cs="Arial"/>
          <w:i/>
          <w:sz w:val="22"/>
          <w:szCs w:val="22"/>
        </w:rPr>
        <w:t xml:space="preserve">Amparo directo 317/87. Juan Antonio Ibarra Chaire y </w:t>
      </w:r>
      <w:proofErr w:type="spellStart"/>
      <w:r w:rsidRPr="00983B0E">
        <w:rPr>
          <w:rFonts w:ascii="Palatino Linotype" w:hAnsi="Palatino Linotype" w:cs="Arial"/>
          <w:i/>
          <w:sz w:val="22"/>
          <w:szCs w:val="22"/>
        </w:rPr>
        <w:t>coags</w:t>
      </w:r>
      <w:proofErr w:type="spellEnd"/>
      <w:r w:rsidRPr="00983B0E">
        <w:rPr>
          <w:rFonts w:ascii="Palatino Linotype" w:hAnsi="Palatino Linotype" w:cs="Arial"/>
          <w:i/>
          <w:sz w:val="22"/>
          <w:szCs w:val="22"/>
        </w:rPr>
        <w:t xml:space="preserve">. 12 de julio de 1988. </w:t>
      </w:r>
      <w:r w:rsidRPr="00983B0E">
        <w:rPr>
          <w:rFonts w:ascii="Palatino Linotype" w:hAnsi="Palatino Linotype" w:cs="Arial"/>
          <w:i/>
          <w:sz w:val="22"/>
          <w:szCs w:val="22"/>
          <w:lang w:val="es-ES"/>
        </w:rPr>
        <w:t>Unanimidad de votos. Ponente: José Galván Rojas. Secretario: Vicente Martínez Sánchez.</w:t>
      </w:r>
    </w:p>
    <w:p w14:paraId="6A92F903" w14:textId="77777777" w:rsidR="00F878AB" w:rsidRPr="00983B0E" w:rsidRDefault="00F878AB" w:rsidP="00761623">
      <w:pPr>
        <w:spacing w:line="276" w:lineRule="auto"/>
        <w:ind w:left="567" w:right="618"/>
        <w:jc w:val="both"/>
        <w:rPr>
          <w:rFonts w:ascii="Palatino Linotype" w:hAnsi="Palatino Linotype" w:cs="Arial"/>
          <w:i/>
          <w:sz w:val="22"/>
          <w:szCs w:val="22"/>
          <w:lang w:val="es-ES"/>
        </w:rPr>
      </w:pPr>
      <w:r w:rsidRPr="00983B0E">
        <w:rPr>
          <w:rFonts w:ascii="Palatino Linotype" w:hAnsi="Palatino Linotype" w:cs="Arial"/>
          <w:i/>
          <w:sz w:val="22"/>
          <w:szCs w:val="22"/>
          <w:lang w:val="es-ES"/>
        </w:rPr>
        <w:t>…</w:t>
      </w:r>
    </w:p>
    <w:p w14:paraId="2367CAC6" w14:textId="77777777" w:rsidR="00F878AB" w:rsidRPr="00983B0E" w:rsidRDefault="00F878AB" w:rsidP="00761623">
      <w:pPr>
        <w:spacing w:line="276" w:lineRule="auto"/>
        <w:ind w:left="567" w:right="618"/>
        <w:jc w:val="both"/>
        <w:rPr>
          <w:rFonts w:ascii="Palatino Linotype" w:hAnsi="Palatino Linotype" w:cs="Arial"/>
          <w:b/>
          <w:i/>
          <w:sz w:val="22"/>
          <w:szCs w:val="22"/>
          <w:lang w:val="es-ES"/>
        </w:rPr>
      </w:pPr>
      <w:r w:rsidRPr="00983B0E">
        <w:rPr>
          <w:rFonts w:ascii="Palatino Linotype" w:hAnsi="Palatino Linotype" w:cs="Arial"/>
          <w:b/>
          <w:i/>
          <w:sz w:val="22"/>
          <w:szCs w:val="22"/>
          <w:lang w:val="es-ES"/>
        </w:rPr>
        <w:t>INDICIOS. REQUISITOS PARA QUE GENEREN PRESUNCIÓN DE CERTEZA.</w:t>
      </w:r>
      <w:r w:rsidRPr="00983B0E">
        <w:rPr>
          <w:rFonts w:ascii="Palatino Linotype" w:hAnsi="Palatino Linotype" w:cs="Arial"/>
          <w:i/>
          <w:sz w:val="22"/>
          <w:szCs w:val="22"/>
          <w:lang w:val="es-ES"/>
        </w:rPr>
        <w:t xml:space="preserve"> Nada impide que para acreditar la veracidad de un hecho, el juzgador se valga de una presunción que se derive de varios indicios. En esta hipótesis deben cumplirse los principios de la lógica inferencial de probabilidad, a saber: </w:t>
      </w:r>
      <w:r w:rsidRPr="00983B0E">
        <w:rPr>
          <w:rFonts w:ascii="Palatino Linotype" w:hAnsi="Palatino Linotype" w:cs="Arial"/>
          <w:b/>
          <w:i/>
          <w:sz w:val="22"/>
          <w:szCs w:val="22"/>
          <w:lang w:val="es-ES"/>
        </w:rPr>
        <w:t xml:space="preserve">la fiabilidad de los hechos o datos conocidos, esto es, que no exista duda alguna acerca de su veracidad; la pluralidad de indicios, que se refiere a la necesidad de que existan varios datos que permitan conocer o inferir la existencia de otro no </w:t>
      </w:r>
      <w:r w:rsidRPr="00983B0E">
        <w:rPr>
          <w:rFonts w:ascii="Palatino Linotype" w:hAnsi="Palatino Linotype" w:cs="Arial"/>
          <w:b/>
          <w:i/>
          <w:sz w:val="22"/>
          <w:szCs w:val="22"/>
          <w:lang w:val="es-ES"/>
        </w:rPr>
        <w:lastRenderedPageBreak/>
        <w:t>percibido y que conduzcan siempre a una misma conclusión; la pertinencia, que significa que haya relación entre la pluralidad de los datos conocidos; y la coherencia, o sea, que debe existir armonía o concordancia entre los datos mencionados</w:t>
      </w:r>
      <w:r w:rsidRPr="00983B0E">
        <w:rPr>
          <w:rFonts w:ascii="Palatino Linotype" w:hAnsi="Palatino Linotype" w:cs="Arial"/>
          <w:i/>
          <w:sz w:val="22"/>
          <w:szCs w:val="22"/>
          <w:lang w:val="es-ES"/>
        </w:rPr>
        <w:t xml:space="preserve">; principios que a su vez encuentran respaldo en el artículo 402 de la ley adjetiva civil para el Distrito Federal que previene que los medios de prueba aportados y admitidos serán valorados en su conjunto por el juzgador, atendiendo a las reglas de la lógica y la experiencia, pues los principios enunciados forman parte tanto de la lógica de probabilidades, como de la experiencia misma, razón por la cual, </w:t>
      </w:r>
      <w:r w:rsidRPr="00983B0E">
        <w:rPr>
          <w:rFonts w:ascii="Palatino Linotype" w:hAnsi="Palatino Linotype" w:cs="Arial"/>
          <w:b/>
          <w:i/>
          <w:sz w:val="22"/>
          <w:szCs w:val="22"/>
          <w:lang w:val="es-ES"/>
        </w:rPr>
        <w:t>cuando concurren esas exigencias, y se da un muy alto grado de probabilidad de que los hechos acaecieron en la forma narrada por una de las partes, son aptos para generar la presunción de certeza.</w:t>
      </w:r>
    </w:p>
    <w:p w14:paraId="5FDAC9DF" w14:textId="77777777" w:rsidR="00F878AB" w:rsidRPr="00983B0E" w:rsidRDefault="00F878AB" w:rsidP="00761623">
      <w:pPr>
        <w:spacing w:line="276" w:lineRule="auto"/>
        <w:ind w:left="567" w:right="618"/>
        <w:jc w:val="both"/>
        <w:rPr>
          <w:rFonts w:ascii="Palatino Linotype" w:hAnsi="Palatino Linotype" w:cs="Arial"/>
          <w:i/>
          <w:sz w:val="22"/>
          <w:szCs w:val="22"/>
          <w:lang w:val="es-ES"/>
        </w:rPr>
      </w:pPr>
      <w:r w:rsidRPr="00983B0E">
        <w:rPr>
          <w:rFonts w:ascii="Palatino Linotype" w:hAnsi="Palatino Linotype" w:cs="Arial"/>
          <w:i/>
          <w:sz w:val="22"/>
          <w:szCs w:val="22"/>
          <w:lang w:val="es-ES"/>
        </w:rPr>
        <w:t>CUARTO TRIBUNAL COLEGIADO EN MATERIA CIVIL DEL PRIMER CIRCUITO.</w:t>
      </w:r>
    </w:p>
    <w:p w14:paraId="677F55D6" w14:textId="77777777" w:rsidR="00F878AB" w:rsidRPr="00983B0E" w:rsidRDefault="00F878AB" w:rsidP="00761623">
      <w:pPr>
        <w:spacing w:line="276" w:lineRule="auto"/>
        <w:ind w:left="567" w:right="618"/>
        <w:jc w:val="both"/>
        <w:rPr>
          <w:rFonts w:ascii="Palatino Linotype" w:hAnsi="Palatino Linotype" w:cs="Arial"/>
          <w:i/>
          <w:sz w:val="22"/>
          <w:szCs w:val="22"/>
          <w:lang w:val="es-ES"/>
        </w:rPr>
      </w:pPr>
      <w:r w:rsidRPr="00983B0E">
        <w:rPr>
          <w:rFonts w:ascii="Palatino Linotype" w:hAnsi="Palatino Linotype" w:cs="Arial"/>
          <w:i/>
          <w:sz w:val="22"/>
          <w:szCs w:val="22"/>
          <w:lang w:val="es-ES"/>
        </w:rPr>
        <w:t xml:space="preserve">Amparo directo 10124/2003.—Guillermo Escalante </w:t>
      </w:r>
      <w:proofErr w:type="gramStart"/>
      <w:r w:rsidRPr="00983B0E">
        <w:rPr>
          <w:rFonts w:ascii="Palatino Linotype" w:hAnsi="Palatino Linotype" w:cs="Arial"/>
          <w:i/>
          <w:sz w:val="22"/>
          <w:szCs w:val="22"/>
          <w:lang w:val="es-ES"/>
        </w:rPr>
        <w:t>Nuño.—</w:t>
      </w:r>
      <w:proofErr w:type="gramEnd"/>
      <w:r w:rsidRPr="00983B0E">
        <w:rPr>
          <w:rFonts w:ascii="Palatino Linotype" w:hAnsi="Palatino Linotype" w:cs="Arial"/>
          <w:i/>
          <w:sz w:val="22"/>
          <w:szCs w:val="22"/>
          <w:lang w:val="es-ES"/>
        </w:rPr>
        <w:t xml:space="preserve">7 de octubre de 2003.—Unanimidad de votos.—Ponente: Marco Antonio Rodríguez Barajas.—Secretaria: Ana Paola </w:t>
      </w:r>
      <w:proofErr w:type="spellStart"/>
      <w:r w:rsidRPr="00983B0E">
        <w:rPr>
          <w:rFonts w:ascii="Palatino Linotype" w:hAnsi="Palatino Linotype" w:cs="Arial"/>
          <w:i/>
          <w:sz w:val="22"/>
          <w:szCs w:val="22"/>
          <w:lang w:val="es-ES"/>
        </w:rPr>
        <w:t>Surdez</w:t>
      </w:r>
      <w:proofErr w:type="spellEnd"/>
      <w:r w:rsidRPr="00983B0E">
        <w:rPr>
          <w:rFonts w:ascii="Palatino Linotype" w:hAnsi="Palatino Linotype" w:cs="Arial"/>
          <w:i/>
          <w:sz w:val="22"/>
          <w:szCs w:val="22"/>
          <w:lang w:val="es-ES"/>
        </w:rPr>
        <w:t xml:space="preserve"> López.</w:t>
      </w:r>
    </w:p>
    <w:p w14:paraId="1B0CED2D" w14:textId="77777777" w:rsidR="00F878AB" w:rsidRPr="00983B0E" w:rsidRDefault="00F878AB" w:rsidP="00761623">
      <w:pPr>
        <w:spacing w:line="276" w:lineRule="auto"/>
        <w:ind w:left="567" w:right="618"/>
        <w:jc w:val="both"/>
        <w:rPr>
          <w:rFonts w:ascii="Palatino Linotype" w:hAnsi="Palatino Linotype" w:cs="Arial"/>
          <w:i/>
          <w:sz w:val="22"/>
          <w:szCs w:val="22"/>
          <w:lang w:val="es-ES"/>
        </w:rPr>
      </w:pPr>
      <w:r w:rsidRPr="00983B0E">
        <w:rPr>
          <w:rFonts w:ascii="Palatino Linotype" w:hAnsi="Palatino Linotype" w:cs="Arial"/>
          <w:i/>
          <w:sz w:val="22"/>
          <w:szCs w:val="22"/>
          <w:lang w:val="es-ES"/>
        </w:rPr>
        <w:t xml:space="preserve">Amparo directo 3924/2003.—Tomás Fernández </w:t>
      </w:r>
      <w:proofErr w:type="gramStart"/>
      <w:r w:rsidRPr="00983B0E">
        <w:rPr>
          <w:rFonts w:ascii="Palatino Linotype" w:hAnsi="Palatino Linotype" w:cs="Arial"/>
          <w:i/>
          <w:sz w:val="22"/>
          <w:szCs w:val="22"/>
          <w:lang w:val="es-ES"/>
        </w:rPr>
        <w:t>Gallegos.—</w:t>
      </w:r>
      <w:proofErr w:type="gramEnd"/>
      <w:r w:rsidRPr="00983B0E">
        <w:rPr>
          <w:rFonts w:ascii="Palatino Linotype" w:hAnsi="Palatino Linotype" w:cs="Arial"/>
          <w:i/>
          <w:sz w:val="22"/>
          <w:szCs w:val="22"/>
          <w:lang w:val="es-ES"/>
        </w:rPr>
        <w:t>6 de noviembre de 2003.—Mayoría de votos; unanimidad en relación con el tema contenido en esta tesis.—Disidente y Ponente: Gilda Rincón Orta.—Secretaria: Carmina S. Cortés Pineda.</w:t>
      </w:r>
    </w:p>
    <w:p w14:paraId="59F3A98B" w14:textId="77777777" w:rsidR="00F878AB" w:rsidRPr="00983B0E" w:rsidRDefault="00F878AB" w:rsidP="00761623">
      <w:pPr>
        <w:spacing w:line="276" w:lineRule="auto"/>
        <w:ind w:left="567" w:right="618"/>
        <w:jc w:val="both"/>
        <w:rPr>
          <w:rFonts w:ascii="Palatino Linotype" w:hAnsi="Palatino Linotype" w:cs="Arial"/>
          <w:i/>
          <w:sz w:val="22"/>
          <w:szCs w:val="22"/>
          <w:lang w:val="es-ES"/>
        </w:rPr>
      </w:pPr>
      <w:r w:rsidRPr="00983B0E">
        <w:rPr>
          <w:rFonts w:ascii="Palatino Linotype" w:hAnsi="Palatino Linotype" w:cs="Arial"/>
          <w:i/>
          <w:sz w:val="22"/>
          <w:szCs w:val="22"/>
          <w:lang w:val="es-ES"/>
        </w:rPr>
        <w:t xml:space="preserve">Amparo directo 11824/2003.—Antonio Asad </w:t>
      </w:r>
      <w:proofErr w:type="spellStart"/>
      <w:r w:rsidRPr="00983B0E">
        <w:rPr>
          <w:rFonts w:ascii="Palatino Linotype" w:hAnsi="Palatino Linotype" w:cs="Arial"/>
          <w:i/>
          <w:sz w:val="22"/>
          <w:szCs w:val="22"/>
          <w:lang w:val="es-ES"/>
        </w:rPr>
        <w:t>Kanahuati</w:t>
      </w:r>
      <w:proofErr w:type="spellEnd"/>
      <w:r w:rsidRPr="00983B0E">
        <w:rPr>
          <w:rFonts w:ascii="Palatino Linotype" w:hAnsi="Palatino Linotype" w:cs="Arial"/>
          <w:i/>
          <w:sz w:val="22"/>
          <w:szCs w:val="22"/>
          <w:lang w:val="es-ES"/>
        </w:rPr>
        <w:t xml:space="preserve"> </w:t>
      </w:r>
      <w:proofErr w:type="gramStart"/>
      <w:r w:rsidRPr="00983B0E">
        <w:rPr>
          <w:rFonts w:ascii="Palatino Linotype" w:hAnsi="Palatino Linotype" w:cs="Arial"/>
          <w:i/>
          <w:sz w:val="22"/>
          <w:szCs w:val="22"/>
          <w:lang w:val="es-ES"/>
        </w:rPr>
        <w:t>Santiago.—</w:t>
      </w:r>
      <w:proofErr w:type="gramEnd"/>
      <w:r w:rsidRPr="00983B0E">
        <w:rPr>
          <w:rFonts w:ascii="Palatino Linotype" w:hAnsi="Palatino Linotype" w:cs="Arial"/>
          <w:i/>
          <w:sz w:val="22"/>
          <w:szCs w:val="22"/>
          <w:lang w:val="es-ES"/>
        </w:rPr>
        <w:t>10 de diciembre de 2003.—Mayoría de votos; unanimidad en relación con el tema contenido en esta tesis.—Disidente y Ponente: Gilda Rincón Orta.—Secretaria: Carmina S. Cortés Pineda.</w:t>
      </w:r>
    </w:p>
    <w:p w14:paraId="73BC1D4C" w14:textId="77777777" w:rsidR="00F878AB" w:rsidRPr="00983B0E" w:rsidRDefault="00F878AB" w:rsidP="00761623">
      <w:pPr>
        <w:spacing w:line="276" w:lineRule="auto"/>
        <w:ind w:left="567" w:right="618"/>
        <w:jc w:val="both"/>
        <w:rPr>
          <w:rFonts w:ascii="Palatino Linotype" w:hAnsi="Palatino Linotype" w:cs="Arial"/>
          <w:i/>
          <w:sz w:val="22"/>
          <w:szCs w:val="22"/>
          <w:lang w:val="es-ES"/>
        </w:rPr>
      </w:pPr>
      <w:r w:rsidRPr="00983B0E">
        <w:rPr>
          <w:rFonts w:ascii="Palatino Linotype" w:hAnsi="Palatino Linotype" w:cs="Arial"/>
          <w:i/>
          <w:sz w:val="22"/>
          <w:szCs w:val="22"/>
          <w:lang w:val="es-ES"/>
        </w:rPr>
        <w:t xml:space="preserve">Amparo directo 1144/2004.—Berna Margarita Lila Terán </w:t>
      </w:r>
      <w:proofErr w:type="gramStart"/>
      <w:r w:rsidRPr="00983B0E">
        <w:rPr>
          <w:rFonts w:ascii="Palatino Linotype" w:hAnsi="Palatino Linotype" w:cs="Arial"/>
          <w:i/>
          <w:sz w:val="22"/>
          <w:szCs w:val="22"/>
          <w:lang w:val="es-ES"/>
        </w:rPr>
        <w:t>Pacheco.—</w:t>
      </w:r>
      <w:proofErr w:type="gramEnd"/>
      <w:r w:rsidRPr="00983B0E">
        <w:rPr>
          <w:rFonts w:ascii="Palatino Linotype" w:hAnsi="Palatino Linotype" w:cs="Arial"/>
          <w:i/>
          <w:sz w:val="22"/>
          <w:szCs w:val="22"/>
          <w:lang w:val="es-ES"/>
        </w:rPr>
        <w:t>17 de febrero de 2004.—Unanimidad de votos.—Ponente: Walter Arellano Hobelsberger.—Secretario: Miguel Ángel Arteaga Iturralde.</w:t>
      </w:r>
    </w:p>
    <w:p w14:paraId="12BCEAB7" w14:textId="77777777" w:rsidR="00F878AB" w:rsidRPr="00983B0E" w:rsidRDefault="00F878AB" w:rsidP="00761623">
      <w:pPr>
        <w:spacing w:line="276" w:lineRule="auto"/>
        <w:ind w:left="567" w:right="618"/>
        <w:jc w:val="both"/>
        <w:rPr>
          <w:rFonts w:ascii="Palatino Linotype" w:hAnsi="Palatino Linotype" w:cs="Arial"/>
          <w:i/>
          <w:sz w:val="22"/>
          <w:szCs w:val="22"/>
          <w:lang w:val="es-ES"/>
        </w:rPr>
      </w:pPr>
      <w:r w:rsidRPr="00983B0E">
        <w:rPr>
          <w:rFonts w:ascii="Palatino Linotype" w:hAnsi="Palatino Linotype" w:cs="Arial"/>
          <w:i/>
          <w:sz w:val="22"/>
          <w:szCs w:val="22"/>
          <w:lang w:val="es-ES"/>
        </w:rPr>
        <w:t xml:space="preserve">Amparo directo 1804/2004.—Salvador Rosales Mateos y </w:t>
      </w:r>
      <w:proofErr w:type="gramStart"/>
      <w:r w:rsidRPr="00983B0E">
        <w:rPr>
          <w:rFonts w:ascii="Palatino Linotype" w:hAnsi="Palatino Linotype" w:cs="Arial"/>
          <w:i/>
          <w:sz w:val="22"/>
          <w:szCs w:val="22"/>
          <w:lang w:val="es-ES"/>
        </w:rPr>
        <w:t>otra.—</w:t>
      </w:r>
      <w:proofErr w:type="gramEnd"/>
      <w:r w:rsidRPr="00983B0E">
        <w:rPr>
          <w:rFonts w:ascii="Palatino Linotype" w:hAnsi="Palatino Linotype" w:cs="Arial"/>
          <w:i/>
          <w:sz w:val="22"/>
          <w:szCs w:val="22"/>
          <w:lang w:val="es-ES"/>
        </w:rPr>
        <w:t>2 de marzo de 2004.—Unanimidad de votos.—Ponente: Gilda Rincón Orta.—Secretaria: Carmina S. Cortés Pineda.</w:t>
      </w:r>
    </w:p>
    <w:p w14:paraId="74853CED" w14:textId="77777777" w:rsidR="00F878AB" w:rsidRPr="00983B0E" w:rsidRDefault="00F878AB" w:rsidP="00761623">
      <w:pPr>
        <w:spacing w:line="276" w:lineRule="auto"/>
        <w:ind w:left="567" w:right="618"/>
        <w:jc w:val="both"/>
        <w:rPr>
          <w:rFonts w:ascii="Palatino Linotype" w:hAnsi="Palatino Linotype" w:cs="Arial"/>
          <w:i/>
          <w:sz w:val="22"/>
          <w:szCs w:val="22"/>
          <w:lang w:val="es-ES"/>
        </w:rPr>
      </w:pPr>
      <w:r w:rsidRPr="00983B0E">
        <w:rPr>
          <w:rFonts w:ascii="Palatino Linotype" w:hAnsi="Palatino Linotype" w:cs="Arial"/>
          <w:i/>
          <w:sz w:val="22"/>
          <w:szCs w:val="22"/>
          <w:lang w:val="es-ES"/>
        </w:rPr>
        <w:t xml:space="preserve">Semanario Judicial de la Federación y su Gaceta, Novena Época, Tomo XX, agosto de  004, página 1463, Tribunales Colegiados de Circuito, tesis I.4o.C. J/19; véase ejecutoria </w:t>
      </w:r>
      <w:r w:rsidRPr="00983B0E">
        <w:rPr>
          <w:rFonts w:ascii="Palatino Linotype" w:hAnsi="Palatino Linotype" w:cs="Arial"/>
          <w:i/>
          <w:sz w:val="22"/>
          <w:szCs w:val="22"/>
          <w:lang w:val="es-ES"/>
        </w:rPr>
        <w:lastRenderedPageBreak/>
        <w:t>en el Semanario Judicial de la Federación y su Gaceta, Novena Época, Tomo XX, agosto de 2004, página 1464.</w:t>
      </w:r>
    </w:p>
    <w:p w14:paraId="367F571F" w14:textId="77777777" w:rsidR="00F878AB" w:rsidRPr="00983B0E" w:rsidRDefault="00F878AB" w:rsidP="00761623">
      <w:pPr>
        <w:spacing w:line="276" w:lineRule="auto"/>
        <w:ind w:left="567" w:right="618"/>
        <w:jc w:val="both"/>
        <w:rPr>
          <w:rFonts w:ascii="Palatino Linotype" w:hAnsi="Palatino Linotype" w:cs="Arial"/>
          <w:lang w:val="es-ES"/>
        </w:rPr>
      </w:pPr>
      <w:r w:rsidRPr="00983B0E">
        <w:rPr>
          <w:rFonts w:ascii="Palatino Linotype" w:hAnsi="Palatino Linotype" w:cs="Arial"/>
          <w:sz w:val="22"/>
          <w:szCs w:val="22"/>
          <w:lang w:val="es-ES"/>
        </w:rPr>
        <w:t>(Énfasis añadido)</w:t>
      </w:r>
    </w:p>
    <w:p w14:paraId="4E3E0006" w14:textId="77777777" w:rsidR="00F878AB" w:rsidRPr="00983B0E" w:rsidRDefault="00F878AB" w:rsidP="00F878AB">
      <w:pPr>
        <w:spacing w:line="276" w:lineRule="auto"/>
        <w:ind w:left="567" w:right="618"/>
        <w:jc w:val="both"/>
        <w:rPr>
          <w:rFonts w:ascii="Palatino Linotype" w:hAnsi="Palatino Linotype" w:cs="Arial"/>
          <w:lang w:val="es-ES"/>
        </w:rPr>
      </w:pPr>
    </w:p>
    <w:p w14:paraId="3B93D620" w14:textId="77777777" w:rsidR="00F878AB" w:rsidRPr="00983B0E" w:rsidRDefault="00F878AB" w:rsidP="00F878AB">
      <w:pPr>
        <w:numPr>
          <w:ilvl w:val="0"/>
          <w:numId w:val="1"/>
        </w:numPr>
        <w:spacing w:line="360" w:lineRule="auto"/>
        <w:ind w:left="0" w:right="49" w:firstLine="0"/>
        <w:contextualSpacing/>
        <w:jc w:val="both"/>
        <w:rPr>
          <w:rFonts w:ascii="Palatino Linotype" w:eastAsia="MS Mincho" w:hAnsi="Palatino Linotype" w:cstheme="majorBidi"/>
          <w:lang w:val="es-ES_tradnl" w:eastAsia="es-ES"/>
        </w:rPr>
      </w:pPr>
      <w:r w:rsidRPr="00983B0E">
        <w:rPr>
          <w:rFonts w:ascii="Palatino Linotype" w:eastAsia="MS Mincho" w:hAnsi="Palatino Linotype" w:cstheme="majorBidi"/>
          <w:lang w:val="es-ES_tradnl" w:eastAsia="es-ES"/>
        </w:rPr>
        <w:t xml:space="preserve">De lo anterior, se presume la existencia de documentación relacionada con la información requerida, toda vez que el </w:t>
      </w:r>
      <w:r w:rsidRPr="00983B0E">
        <w:rPr>
          <w:rFonts w:ascii="Palatino Linotype" w:eastAsia="MS Mincho" w:hAnsi="Palatino Linotype" w:cstheme="majorBidi"/>
          <w:b/>
          <w:lang w:val="es-ES_tradnl" w:eastAsia="es-ES"/>
        </w:rPr>
        <w:t>SUJETO OBLIGADO</w:t>
      </w:r>
      <w:r w:rsidRPr="00983B0E">
        <w:rPr>
          <w:rFonts w:ascii="Palatino Linotype" w:eastAsia="MS Mincho" w:hAnsi="Palatino Linotype" w:cstheme="majorBidi"/>
          <w:lang w:val="es-ES_tradnl" w:eastAsia="es-ES"/>
        </w:rPr>
        <w:t xml:space="preserve"> se encuentra constreñido a documentar todo acto de autoridad que éste realice derivado sus funciones, atribuciones y competencias.</w:t>
      </w:r>
    </w:p>
    <w:p w14:paraId="3B234F84" w14:textId="77777777" w:rsidR="00F878AB" w:rsidRPr="00983B0E" w:rsidRDefault="00F878AB" w:rsidP="00F878AB">
      <w:pPr>
        <w:spacing w:line="360" w:lineRule="auto"/>
        <w:ind w:right="49"/>
        <w:contextualSpacing/>
        <w:jc w:val="both"/>
        <w:rPr>
          <w:rFonts w:ascii="Palatino Linotype" w:eastAsia="MS Mincho" w:hAnsi="Palatino Linotype" w:cstheme="majorBidi"/>
          <w:lang w:val="es-ES_tradnl" w:eastAsia="es-ES"/>
        </w:rPr>
      </w:pPr>
    </w:p>
    <w:p w14:paraId="54AE43A2" w14:textId="0057DD31" w:rsidR="00F878AB" w:rsidRPr="00983B0E" w:rsidRDefault="00F878AB" w:rsidP="002D2405">
      <w:pPr>
        <w:numPr>
          <w:ilvl w:val="0"/>
          <w:numId w:val="1"/>
        </w:numPr>
        <w:tabs>
          <w:tab w:val="left" w:pos="426"/>
        </w:tabs>
        <w:spacing w:line="360" w:lineRule="auto"/>
        <w:ind w:left="0" w:firstLine="0"/>
        <w:contextualSpacing/>
        <w:jc w:val="both"/>
        <w:rPr>
          <w:rFonts w:ascii="Palatino Linotype" w:eastAsia="MS Mincho" w:hAnsi="Palatino Linotype" w:cs="Arial"/>
          <w:color w:val="000000" w:themeColor="text1"/>
        </w:rPr>
      </w:pPr>
      <w:r w:rsidRPr="00983B0E">
        <w:rPr>
          <w:rFonts w:ascii="Palatino Linotype" w:eastAsia="MS Mincho" w:hAnsi="Palatino Linotype"/>
        </w:rPr>
        <w:t xml:space="preserve">En tal virtud, al obrar indicios de la información en página </w:t>
      </w:r>
      <w:r w:rsidR="00866ED2" w:rsidRPr="00983B0E">
        <w:rPr>
          <w:rFonts w:ascii="Palatino Linotype" w:eastAsia="MS Mincho" w:hAnsi="Palatino Linotype"/>
        </w:rPr>
        <w:t>institucional del propio Ayuntamiento de Tenancingo</w:t>
      </w:r>
      <w:r w:rsidRPr="00983B0E">
        <w:rPr>
          <w:rFonts w:ascii="Palatino Linotype" w:eastAsia="MS Mincho" w:hAnsi="Palatino Linotype"/>
        </w:rPr>
        <w:t xml:space="preserve">, como fue el caso, que demuestran que el </w:t>
      </w:r>
      <w:r w:rsidRPr="00983B0E">
        <w:rPr>
          <w:rFonts w:ascii="Palatino Linotype" w:eastAsia="MS Mincho" w:hAnsi="Palatino Linotype"/>
          <w:b/>
        </w:rPr>
        <w:t>SUJETO OBLIGADO</w:t>
      </w:r>
      <w:r w:rsidRPr="00983B0E">
        <w:rPr>
          <w:rFonts w:ascii="Palatino Linotype" w:eastAsia="MS Mincho" w:hAnsi="Palatino Linotype"/>
        </w:rPr>
        <w:t xml:space="preserve"> llevó a cabo</w:t>
      </w:r>
      <w:r w:rsidR="00866ED2" w:rsidRPr="00983B0E">
        <w:rPr>
          <w:rFonts w:ascii="Palatino Linotype" w:eastAsia="MS Mincho" w:hAnsi="Palatino Linotype"/>
        </w:rPr>
        <w:t xml:space="preserve"> </w:t>
      </w:r>
      <w:r w:rsidR="00866ED2" w:rsidRPr="00983B0E">
        <w:rPr>
          <w:rFonts w:ascii="Palatino Linotype" w:hAnsi="Palatino Linotype"/>
          <w:shd w:val="clear" w:color="auto" w:fill="F5F5F5"/>
        </w:rPr>
        <w:t xml:space="preserve">Firma de Convenio de </w:t>
      </w:r>
      <w:r w:rsidR="002D2405" w:rsidRPr="00983B0E">
        <w:rPr>
          <w:rFonts w:ascii="Palatino Linotype" w:hAnsi="Palatino Linotype"/>
          <w:shd w:val="clear" w:color="auto" w:fill="F5F5F5"/>
        </w:rPr>
        <w:t>C</w:t>
      </w:r>
      <w:r w:rsidR="00866ED2" w:rsidRPr="00983B0E">
        <w:rPr>
          <w:rFonts w:ascii="Palatino Linotype" w:hAnsi="Palatino Linotype"/>
          <w:shd w:val="clear" w:color="auto" w:fill="F5F5F5"/>
        </w:rPr>
        <w:t>olaboración entre la Secretaría del Trabajo y los Municipios del Distrito 35 en el Programa “Jóvenes Construyendo el Futuro”</w:t>
      </w:r>
      <w:r w:rsidRPr="00983B0E">
        <w:rPr>
          <w:rFonts w:ascii="Palatino Linotype" w:eastAsia="MS Mincho" w:hAnsi="Palatino Linotype"/>
        </w:rPr>
        <w:t>, este tipo de información es susceptible de considerarse como un hecho notorio el cual puede ser valorado, por formar parte del conocimiento público, lo cual se robustece con la siguiente tesis aislada</w:t>
      </w:r>
      <w:r w:rsidRPr="00983B0E">
        <w:rPr>
          <w:vertAlign w:val="superscript"/>
        </w:rPr>
        <w:footnoteReference w:id="2"/>
      </w:r>
      <w:r w:rsidRPr="00983B0E">
        <w:rPr>
          <w:rFonts w:ascii="Palatino Linotype" w:eastAsia="MS Mincho" w:hAnsi="Palatino Linotype"/>
        </w:rPr>
        <w:t xml:space="preserve"> emitida por los Tribunales Colegiados de Circuito y publicada en el Semanario Judicial de la Federación:</w:t>
      </w:r>
    </w:p>
    <w:p w14:paraId="3C657F09" w14:textId="77777777" w:rsidR="00F878AB" w:rsidRPr="00983B0E" w:rsidRDefault="00F878AB" w:rsidP="00477B6B">
      <w:pPr>
        <w:spacing w:line="276" w:lineRule="auto"/>
        <w:ind w:left="720"/>
        <w:contextualSpacing/>
        <w:rPr>
          <w:rFonts w:ascii="Palatino Linotype" w:eastAsia="MS Mincho" w:hAnsi="Palatino Linotype" w:cs="Arial"/>
          <w:color w:val="000000" w:themeColor="text1"/>
          <w:sz w:val="22"/>
          <w:szCs w:val="22"/>
        </w:rPr>
      </w:pPr>
    </w:p>
    <w:p w14:paraId="1CC7464D" w14:textId="77777777" w:rsidR="00F878AB" w:rsidRPr="00983B0E" w:rsidRDefault="00F878AB" w:rsidP="00477B6B">
      <w:pPr>
        <w:spacing w:before="240" w:after="240" w:line="276" w:lineRule="auto"/>
        <w:ind w:left="567" w:right="567"/>
        <w:contextualSpacing/>
        <w:jc w:val="both"/>
        <w:rPr>
          <w:rFonts w:ascii="Palatino Linotype" w:eastAsia="MS Mincho" w:hAnsi="Palatino Linotype"/>
          <w:i/>
          <w:sz w:val="22"/>
          <w:szCs w:val="22"/>
        </w:rPr>
      </w:pPr>
      <w:r w:rsidRPr="00983B0E">
        <w:rPr>
          <w:rFonts w:ascii="Palatino Linotype" w:eastAsia="MS Mincho" w:hAnsi="Palatino Linotype"/>
          <w:b/>
          <w:i/>
          <w:sz w:val="22"/>
          <w:szCs w:val="22"/>
        </w:rPr>
        <w:t>“PÁGINAS WEB O ELECTRÓNICAS. SU CONTENIDO ES UN HECHO NOTORIO Y SUSCEPTIBLE DE SER VALORADO EN UNA DECISIÓN JUDICIAL.</w:t>
      </w:r>
      <w:r w:rsidRPr="00983B0E">
        <w:rPr>
          <w:rFonts w:ascii="Palatino Linotype" w:eastAsia="MS Mincho" w:hAnsi="Palatino Linotype"/>
          <w:sz w:val="22"/>
          <w:szCs w:val="22"/>
        </w:rPr>
        <w:t xml:space="preserve"> </w:t>
      </w:r>
      <w:r w:rsidRPr="00983B0E">
        <w:rPr>
          <w:rFonts w:ascii="Palatino Linotype" w:eastAsia="MS Mincho" w:hAnsi="Palatino Linotype"/>
          <w:i/>
          <w:sz w:val="22"/>
          <w:szCs w:val="22"/>
        </w:rPr>
        <w:t xml:space="preserve">Los datos publicados en documentos o páginas situados en redes informáticas constituyen un hecho notorio por formar parte del conocimiento público a </w:t>
      </w:r>
      <w:r w:rsidRPr="00983B0E">
        <w:rPr>
          <w:rFonts w:ascii="Palatino Linotype" w:eastAsia="MS Mincho" w:hAnsi="Palatino Linotype"/>
          <w:i/>
          <w:sz w:val="22"/>
          <w:szCs w:val="22"/>
        </w:rPr>
        <w:lastRenderedPageBreak/>
        <w:t xml:space="preserve">través de tales medios al momento en que se dicta una resolución judicial, de conformidad con el artículo 88 del Código Federal de Procedimientos Civiles. El acceso al uso de Internet para buscar información sobre la existencia de personas morales, establecimientos mercantiles, domicilios y en general cualquier dato publicado en redes informáticas, forma parte de la cultura normal de sectores específicos de la sociedad dependiendo del tipo de información de que se trate. De ahí que, si bien no es posible afirmar que esa información se encuentra al alcance de todos los sectores de la sociedad, lo cierto es que sí es posible determinar si por el tipo de datos un hecho forma parte de la cultura normal de un sector de la sociedad y pueda ser considerado como notorio por el juzgador y, consecuentemente, valorado en una decisión judicial, por tratarse de un dato u opinión común indiscutible, no por el número de personas que conocen ese hecho, sino por la notoriedad, accesibilidad, aceptación e imparcialidad de este conocimiento. Por tanto, el contenido de una página de Internet que refleja hechos propios de una de las partes en cualquier juicio, puede ser tomado como prueba plena, a menos que haya una en contrario que no fue creada por orden del interesado, ya que se le reputará autor y podrá perjudicarle lo que ofrezca en sus términos. TERCER TRIBUNAL COLEGIADO EN MATERIA CIVIL DEL PRIMER CIRCUITO. Amparo en revisión 365/2012. </w:t>
      </w:r>
      <w:proofErr w:type="spellStart"/>
      <w:r w:rsidRPr="00983B0E">
        <w:rPr>
          <w:rFonts w:ascii="Palatino Linotype" w:eastAsia="MS Mincho" w:hAnsi="Palatino Linotype"/>
          <w:i/>
          <w:sz w:val="22"/>
          <w:szCs w:val="22"/>
        </w:rPr>
        <w:t>Mardygras</w:t>
      </w:r>
      <w:proofErr w:type="spellEnd"/>
      <w:r w:rsidRPr="00983B0E">
        <w:rPr>
          <w:rFonts w:ascii="Palatino Linotype" w:eastAsia="MS Mincho" w:hAnsi="Palatino Linotype"/>
          <w:i/>
          <w:sz w:val="22"/>
          <w:szCs w:val="22"/>
        </w:rPr>
        <w:t>, S.A. de C.V. 7 de diciembre de 2012. Unanimidad de votos. Ponente: Neófito López Ramos. Secretaria: Ana Lilia Osorno Arroyo.”</w:t>
      </w:r>
    </w:p>
    <w:p w14:paraId="23E0BD22" w14:textId="77777777" w:rsidR="00F878AB" w:rsidRPr="00983B0E" w:rsidRDefault="00F878AB" w:rsidP="00477B6B">
      <w:pPr>
        <w:spacing w:before="240" w:after="240" w:line="276" w:lineRule="auto"/>
        <w:ind w:left="567" w:right="567"/>
        <w:contextualSpacing/>
        <w:jc w:val="both"/>
        <w:rPr>
          <w:rFonts w:ascii="Palatino Linotype" w:eastAsia="MS Mincho" w:hAnsi="Palatino Linotype"/>
          <w:i/>
          <w:sz w:val="22"/>
          <w:szCs w:val="22"/>
        </w:rPr>
      </w:pPr>
    </w:p>
    <w:p w14:paraId="305E18C5" w14:textId="09974CF2" w:rsidR="00F878AB" w:rsidRPr="00983B0E" w:rsidRDefault="00F878AB" w:rsidP="00477B6B">
      <w:pPr>
        <w:spacing w:before="240" w:after="240" w:line="276" w:lineRule="auto"/>
        <w:ind w:left="567" w:right="567"/>
        <w:contextualSpacing/>
        <w:jc w:val="both"/>
        <w:rPr>
          <w:rFonts w:ascii="Palatino Linotype" w:eastAsia="MS Mincho" w:hAnsi="Palatino Linotype"/>
          <w:i/>
          <w:sz w:val="22"/>
          <w:szCs w:val="22"/>
        </w:rPr>
      </w:pPr>
      <w:r w:rsidRPr="00983B0E">
        <w:rPr>
          <w:rFonts w:ascii="Palatino Linotype" w:eastAsia="MS Mincho" w:hAnsi="Palatino Linotype"/>
          <w:i/>
          <w:sz w:val="22"/>
          <w:szCs w:val="22"/>
        </w:rPr>
        <w:t>(Énfasis añadido)</w:t>
      </w:r>
    </w:p>
    <w:p w14:paraId="190558CE" w14:textId="77777777" w:rsidR="002D2405" w:rsidRPr="00983B0E" w:rsidRDefault="002D2405" w:rsidP="002D2405"/>
    <w:p w14:paraId="7D2C8A29" w14:textId="09B36CB5" w:rsidR="002D2405" w:rsidRPr="00983B0E" w:rsidRDefault="00AF5AFD" w:rsidP="002D2405">
      <w:pPr>
        <w:pStyle w:val="Prrafodelista"/>
        <w:numPr>
          <w:ilvl w:val="0"/>
          <w:numId w:val="1"/>
        </w:numPr>
        <w:tabs>
          <w:tab w:val="left" w:pos="851"/>
        </w:tabs>
        <w:spacing w:line="360" w:lineRule="auto"/>
        <w:ind w:left="0" w:right="49" w:firstLine="0"/>
        <w:jc w:val="both"/>
        <w:rPr>
          <w:rFonts w:ascii="Palatino Linotype" w:hAnsi="Palatino Linotype"/>
          <w:lang w:val="es-ES"/>
        </w:rPr>
      </w:pPr>
      <w:r w:rsidRPr="00983B0E">
        <w:rPr>
          <w:rFonts w:ascii="Palatino Linotype" w:hAnsi="Palatino Linotype"/>
          <w:lang w:val="es-ES"/>
        </w:rPr>
        <w:t xml:space="preserve">Ahora bien, es importante precisar que </w:t>
      </w:r>
      <w:r w:rsidR="002D2405" w:rsidRPr="00983B0E">
        <w:rPr>
          <w:rFonts w:ascii="Palatino Linotype" w:hAnsi="Palatino Linotype"/>
          <w:lang w:val="es-ES"/>
        </w:rPr>
        <w:t xml:space="preserve">los Sujetos Obligados, en materia de transparencia, en todo momento deben apegar su actuar conforme lo establece la Ley de Transparencia y Acceso a la Información Pública del Estado de México y Municipios. </w:t>
      </w:r>
    </w:p>
    <w:p w14:paraId="30BD30FF" w14:textId="77777777" w:rsidR="002D2405" w:rsidRPr="00983B0E" w:rsidRDefault="002D2405" w:rsidP="002D2405">
      <w:pPr>
        <w:pStyle w:val="Prrafodelista"/>
        <w:rPr>
          <w:rFonts w:ascii="Palatino Linotype" w:hAnsi="Palatino Linotype"/>
          <w:lang w:val="es-ES"/>
        </w:rPr>
      </w:pPr>
    </w:p>
    <w:p w14:paraId="650D61E7" w14:textId="77777777" w:rsidR="002D2405" w:rsidRPr="00983B0E" w:rsidRDefault="002D2405" w:rsidP="002D2405">
      <w:pPr>
        <w:pStyle w:val="Prrafodelista"/>
        <w:numPr>
          <w:ilvl w:val="0"/>
          <w:numId w:val="1"/>
        </w:numPr>
        <w:spacing w:line="360" w:lineRule="auto"/>
        <w:ind w:left="0" w:firstLine="0"/>
        <w:jc w:val="both"/>
        <w:rPr>
          <w:rFonts w:ascii="Palatino Linotype" w:eastAsia="Calibri" w:hAnsi="Palatino Linotype" w:cs="Arial"/>
        </w:rPr>
      </w:pPr>
      <w:r w:rsidRPr="00983B0E">
        <w:rPr>
          <w:rFonts w:ascii="Palatino Linotype" w:hAnsi="Palatino Linotype"/>
        </w:rPr>
        <w:t xml:space="preserve">Las funciones que realizan las Unidades de Transparencia de los Sujetos Obligados es fundamental para el correcto cumplimiento del derecho de acceso a la </w:t>
      </w:r>
      <w:r w:rsidRPr="00983B0E">
        <w:rPr>
          <w:rFonts w:ascii="Palatino Linotype" w:hAnsi="Palatino Linotype"/>
        </w:rPr>
        <w:lastRenderedPageBreak/>
        <w:t xml:space="preserve">información, pues son el vínculo entre los particulares y la información que requieren, además, su obligación es </w:t>
      </w:r>
      <w:r w:rsidRPr="00983B0E">
        <w:rPr>
          <w:rFonts w:ascii="Palatino Linotype" w:hAnsi="Palatino Linotype"/>
          <w:i/>
        </w:rPr>
        <w:t>realizar, con efectividad, los trámites internos necesarios para la atención de las solicitudes de información</w:t>
      </w:r>
      <w:r w:rsidRPr="00983B0E">
        <w:rPr>
          <w:rStyle w:val="Refdenotaalpie"/>
          <w:rFonts w:ascii="Palatino Linotype" w:hAnsi="Palatino Linotype"/>
        </w:rPr>
        <w:footnoteReference w:id="3"/>
      </w:r>
      <w:r w:rsidRPr="00983B0E">
        <w:rPr>
          <w:rFonts w:ascii="Palatino Linotype" w:hAnsi="Palatino Linotype"/>
        </w:rPr>
        <w:t>, es decir, deben otorgar respuestas concisas, contundentes y certeras, además de estar en estricto apego a lo que la normatividad en la materia establece.</w:t>
      </w:r>
    </w:p>
    <w:p w14:paraId="74B5C4C9" w14:textId="77777777" w:rsidR="002D2405" w:rsidRPr="00983B0E" w:rsidRDefault="002D2405" w:rsidP="002D2405">
      <w:pPr>
        <w:pStyle w:val="Prrafodelista"/>
        <w:spacing w:line="360" w:lineRule="auto"/>
        <w:ind w:left="0"/>
        <w:jc w:val="both"/>
        <w:rPr>
          <w:rFonts w:ascii="Palatino Linotype" w:hAnsi="Palatino Linotype" w:cs="Arial"/>
        </w:rPr>
      </w:pPr>
    </w:p>
    <w:p w14:paraId="7C4B43A2" w14:textId="5FC99A3E" w:rsidR="002D2405" w:rsidRPr="00983B0E" w:rsidRDefault="00AF5AFD" w:rsidP="002D2405">
      <w:pPr>
        <w:pStyle w:val="Prrafodelista"/>
        <w:numPr>
          <w:ilvl w:val="0"/>
          <w:numId w:val="1"/>
        </w:numPr>
        <w:spacing w:line="360" w:lineRule="auto"/>
        <w:ind w:left="0" w:firstLine="0"/>
        <w:jc w:val="both"/>
        <w:rPr>
          <w:rFonts w:ascii="Palatino Linotype" w:hAnsi="Palatino Linotype"/>
        </w:rPr>
      </w:pPr>
      <w:r w:rsidRPr="00983B0E">
        <w:rPr>
          <w:rFonts w:ascii="Palatino Linotype" w:hAnsi="Palatino Linotype"/>
        </w:rPr>
        <w:t xml:space="preserve">En ese tenor, con la finalidad de brindar </w:t>
      </w:r>
      <w:r w:rsidR="002D2405" w:rsidRPr="00983B0E">
        <w:rPr>
          <w:rFonts w:ascii="Palatino Linotype" w:hAnsi="Palatino Linotype"/>
        </w:rPr>
        <w:t xml:space="preserve">certeza sobre la búsqueda exhaustiva y razonable de la información, se </w:t>
      </w:r>
      <w:r w:rsidRPr="00983B0E">
        <w:rPr>
          <w:rFonts w:ascii="Palatino Linotype" w:hAnsi="Palatino Linotype"/>
        </w:rPr>
        <w:t xml:space="preserve">debe cumplir </w:t>
      </w:r>
      <w:r w:rsidR="002D2405" w:rsidRPr="00983B0E">
        <w:rPr>
          <w:rFonts w:ascii="Palatino Linotype" w:hAnsi="Palatino Linotype"/>
        </w:rPr>
        <w:t>con lo que establece el artículo 162 de la Ley de Transparencia y Acceso a la Información Pública del Estado de México y Municipios, el cual dispone lo siguiente:</w:t>
      </w:r>
    </w:p>
    <w:p w14:paraId="6E6E9E5A" w14:textId="77777777" w:rsidR="002D2405" w:rsidRPr="00983B0E" w:rsidRDefault="002D2405" w:rsidP="00477B6B">
      <w:pPr>
        <w:pStyle w:val="Prrafodelista"/>
        <w:spacing w:line="276" w:lineRule="auto"/>
        <w:rPr>
          <w:rFonts w:ascii="Palatino Linotype" w:hAnsi="Palatino Linotype"/>
          <w:sz w:val="22"/>
          <w:szCs w:val="22"/>
        </w:rPr>
      </w:pPr>
    </w:p>
    <w:p w14:paraId="24BDD051" w14:textId="77777777" w:rsidR="002D2405" w:rsidRPr="00983B0E" w:rsidRDefault="002D2405" w:rsidP="00477B6B">
      <w:pPr>
        <w:autoSpaceDE w:val="0"/>
        <w:autoSpaceDN w:val="0"/>
        <w:adjustRightInd w:val="0"/>
        <w:spacing w:line="276" w:lineRule="auto"/>
        <w:ind w:left="567" w:right="567"/>
        <w:jc w:val="both"/>
        <w:rPr>
          <w:rFonts w:ascii="Palatino Linotype" w:hAnsi="Palatino Linotype"/>
          <w:i/>
          <w:sz w:val="22"/>
          <w:szCs w:val="22"/>
        </w:rPr>
      </w:pPr>
      <w:r w:rsidRPr="00983B0E">
        <w:rPr>
          <w:rFonts w:ascii="Palatino Linotype" w:hAnsi="Palatino Linotype" w:cs="Bookman Old Style,Bold"/>
          <w:b/>
          <w:bCs/>
          <w:i/>
          <w:sz w:val="22"/>
          <w:szCs w:val="22"/>
        </w:rPr>
        <w:t xml:space="preserve">“Artículo 162. </w:t>
      </w:r>
      <w:r w:rsidRPr="00983B0E">
        <w:rPr>
          <w:rFonts w:ascii="Palatino Linotype" w:hAnsi="Palatino Linotype" w:cs="Bookman Old Style"/>
          <w:i/>
          <w:sz w:val="22"/>
          <w:szCs w:val="22"/>
        </w:rPr>
        <w:t>Las unidades de transparencia deberán garantizar que las solicitudes se turnen a todas las Áreas competentes que cuenten con la información o deban tenerla de acuerdo a sus facultades, competencias y funciones, con el objeto de que realicen una búsqueda exhaustiva y razonable de la información solicitada.”</w:t>
      </w:r>
    </w:p>
    <w:p w14:paraId="20ED8360" w14:textId="77777777" w:rsidR="002D2405" w:rsidRPr="00983B0E" w:rsidRDefault="002D2405" w:rsidP="002D2405">
      <w:pPr>
        <w:pStyle w:val="Prrafodelista"/>
        <w:spacing w:line="360" w:lineRule="auto"/>
        <w:ind w:left="0"/>
        <w:jc w:val="both"/>
        <w:rPr>
          <w:rFonts w:ascii="Palatino Linotype" w:hAnsi="Palatino Linotype"/>
        </w:rPr>
      </w:pPr>
      <w:r w:rsidRPr="00983B0E">
        <w:rPr>
          <w:rFonts w:ascii="Palatino Linotype" w:hAnsi="Palatino Linotype"/>
        </w:rPr>
        <w:t xml:space="preserve"> </w:t>
      </w:r>
    </w:p>
    <w:p w14:paraId="52D5CC72" w14:textId="77777777" w:rsidR="002D2405" w:rsidRPr="00983B0E" w:rsidRDefault="002D2405" w:rsidP="002D2405">
      <w:pPr>
        <w:pStyle w:val="Prrafodelista"/>
        <w:numPr>
          <w:ilvl w:val="0"/>
          <w:numId w:val="1"/>
        </w:numPr>
        <w:spacing w:line="360" w:lineRule="auto"/>
        <w:ind w:left="0" w:firstLine="0"/>
        <w:jc w:val="both"/>
        <w:rPr>
          <w:rFonts w:ascii="Palatino Linotype" w:hAnsi="Palatino Linotype"/>
        </w:rPr>
      </w:pPr>
      <w:r w:rsidRPr="00983B0E">
        <w:rPr>
          <w:rFonts w:ascii="Palatino Linotype" w:hAnsi="Palatino Linotype"/>
        </w:rPr>
        <w:t xml:space="preserve">La búsqueda exhaustiva y razonable de la información </w:t>
      </w:r>
      <w:r w:rsidRPr="00983B0E">
        <w:rPr>
          <w:rFonts w:ascii="Palatino Linotype" w:hAnsi="Palatino Linotype"/>
          <w:b/>
          <w:bCs/>
        </w:rPr>
        <w:t>con su debida comprobación</w:t>
      </w:r>
      <w:r w:rsidRPr="00983B0E">
        <w:rPr>
          <w:rFonts w:ascii="Palatino Linotype" w:hAnsi="Palatino Linotype"/>
        </w:rPr>
        <w:t xml:space="preserve">, es una herramienta que permite brindar mayor certeza a los particulares sobre las acciones que realizan los sujetos obligados para atender las solicitudes de información. Asimismo, con dicha herramienta se refleja el grado de compromiso que tienen como autoridades para el debido cumplimiento y tutela del </w:t>
      </w:r>
      <w:r w:rsidRPr="00983B0E">
        <w:rPr>
          <w:rFonts w:ascii="Palatino Linotype" w:hAnsi="Palatino Linotype"/>
        </w:rPr>
        <w:lastRenderedPageBreak/>
        <w:t xml:space="preserve">derecho constitucional y convencionalmente reconocido que es el derecho de acceso a la información. </w:t>
      </w:r>
    </w:p>
    <w:p w14:paraId="55ABF281" w14:textId="77777777" w:rsidR="002D2405" w:rsidRPr="00983B0E" w:rsidRDefault="002D2405" w:rsidP="002D2405">
      <w:pPr>
        <w:pStyle w:val="Prrafodelista"/>
        <w:rPr>
          <w:rFonts w:ascii="Palatino Linotype" w:hAnsi="Palatino Linotype"/>
        </w:rPr>
      </w:pPr>
    </w:p>
    <w:p w14:paraId="40832D62" w14:textId="34B06FCA" w:rsidR="002D2405" w:rsidRPr="00983B0E" w:rsidRDefault="002D2405" w:rsidP="00AF5AFD">
      <w:pPr>
        <w:pStyle w:val="Prrafodelista"/>
        <w:numPr>
          <w:ilvl w:val="0"/>
          <w:numId w:val="1"/>
        </w:numPr>
        <w:shd w:val="clear" w:color="auto" w:fill="FFFFFF"/>
        <w:spacing w:line="360" w:lineRule="auto"/>
        <w:ind w:left="0" w:firstLine="0"/>
        <w:jc w:val="both"/>
        <w:rPr>
          <w:rFonts w:ascii="Palatino Linotype" w:hAnsi="Palatino Linotype" w:cs="Arial"/>
        </w:rPr>
      </w:pPr>
      <w:r w:rsidRPr="00983B0E">
        <w:rPr>
          <w:rFonts w:ascii="Palatino Linotype" w:hAnsi="Palatino Linotype"/>
        </w:rPr>
        <w:t>En consecuencia, se ordena realizar una búsqueda exhaustiva y razonable de</w:t>
      </w:r>
      <w:r w:rsidR="00AF5AFD" w:rsidRPr="00983B0E">
        <w:rPr>
          <w:rFonts w:ascii="Palatino Linotype" w:hAnsi="Palatino Linotype"/>
        </w:rPr>
        <w:t xml:space="preserve"> la información solicitada por el hoy </w:t>
      </w:r>
      <w:r w:rsidR="00AF5AFD" w:rsidRPr="00983B0E">
        <w:rPr>
          <w:rFonts w:ascii="Palatino Linotype" w:hAnsi="Palatino Linotype"/>
          <w:b/>
        </w:rPr>
        <w:t>RECURRENTE</w:t>
      </w:r>
      <w:r w:rsidR="00AF5AFD" w:rsidRPr="00983B0E">
        <w:rPr>
          <w:rFonts w:ascii="Palatino Linotype" w:hAnsi="Palatino Linotype"/>
        </w:rPr>
        <w:t xml:space="preserve"> consistente en cuántos jóvenes participaron con la beca </w:t>
      </w:r>
      <w:r w:rsidR="00AF5AFD" w:rsidRPr="00983B0E">
        <w:rPr>
          <w:rFonts w:ascii="Palatino Linotype" w:hAnsi="Palatino Linotype"/>
          <w:bCs/>
          <w:color w:val="000000" w:themeColor="text1"/>
        </w:rPr>
        <w:t xml:space="preserve">del Programa Jóvenes Construyendo el Futuro, </w:t>
      </w:r>
      <w:r w:rsidR="00AF5AFD" w:rsidRPr="00983B0E">
        <w:rPr>
          <w:rFonts w:ascii="Palatino Linotype" w:hAnsi="Palatino Linotype"/>
          <w:color w:val="000000"/>
        </w:rPr>
        <w:t>Nombre y área a la que fueron asignados; nivel de estudios desde el inicio de la administración hasta el mes de agosto de 2020; y, cuántos y quienes de esos becarios fueron contratados por el ayuntamiento como servidores públicos, con pago de honorarios, gratificación o sueldos y salarios</w:t>
      </w:r>
      <w:r w:rsidRPr="00983B0E">
        <w:rPr>
          <w:rFonts w:ascii="Palatino Linotype" w:hAnsi="Palatino Linotype" w:cs="Arial"/>
        </w:rPr>
        <w:t>,</w:t>
      </w:r>
      <w:r w:rsidRPr="00983B0E">
        <w:rPr>
          <w:rFonts w:ascii="Palatino Linotype" w:hAnsi="Palatino Linotype"/>
        </w:rPr>
        <w:t xml:space="preserve"> con su debida comprobación en las áreas que de acuerdo a sus atribuciones, funciones y competencias deban generar, administrar y poseer la información requerida.</w:t>
      </w:r>
    </w:p>
    <w:p w14:paraId="2CFEED49" w14:textId="77777777" w:rsidR="002D2405" w:rsidRPr="00983B0E" w:rsidRDefault="002D2405" w:rsidP="00AF5AFD">
      <w:pPr>
        <w:spacing w:line="360" w:lineRule="auto"/>
        <w:contextualSpacing/>
        <w:jc w:val="both"/>
        <w:rPr>
          <w:rFonts w:ascii="Palatino Linotype" w:hAnsi="Palatino Linotype"/>
        </w:rPr>
      </w:pPr>
    </w:p>
    <w:p w14:paraId="24E91529" w14:textId="553352DE" w:rsidR="00F878AB" w:rsidRPr="00983B0E" w:rsidRDefault="00F878AB" w:rsidP="00F878AB">
      <w:pPr>
        <w:numPr>
          <w:ilvl w:val="0"/>
          <w:numId w:val="1"/>
        </w:numPr>
        <w:spacing w:line="360" w:lineRule="auto"/>
        <w:ind w:left="0" w:firstLine="0"/>
        <w:contextualSpacing/>
        <w:jc w:val="both"/>
        <w:rPr>
          <w:rFonts w:ascii="Palatino Linotype" w:hAnsi="Palatino Linotype"/>
        </w:rPr>
      </w:pPr>
      <w:r w:rsidRPr="00983B0E">
        <w:rPr>
          <w:rFonts w:ascii="Palatino Linotype" w:hAnsi="Palatino Linotype"/>
        </w:rPr>
        <w:t xml:space="preserve">Cabe destacar que si bien es cierto </w:t>
      </w:r>
      <w:r w:rsidRPr="00983B0E">
        <w:rPr>
          <w:rFonts w:ascii="Palatino Linotype" w:hAnsi="Palatino Linotype"/>
          <w:color w:val="000000"/>
        </w:rPr>
        <w:t xml:space="preserve">en tiempo y forma el Recurrente suscribió su recurso de revisión, también lo es que lo referido en sus </w:t>
      </w:r>
      <w:r w:rsidRPr="00983B0E">
        <w:rPr>
          <w:rFonts w:ascii="Palatino Linotype" w:hAnsi="Palatino Linotype"/>
        </w:rPr>
        <w:t xml:space="preserve">motivos de inconformidad, </w:t>
      </w:r>
      <w:proofErr w:type="spellStart"/>
      <w:r w:rsidRPr="00983B0E">
        <w:rPr>
          <w:rFonts w:ascii="Palatino Linotype" w:hAnsi="Palatino Linotype"/>
        </w:rPr>
        <w:t>consistetes</w:t>
      </w:r>
      <w:proofErr w:type="spellEnd"/>
      <w:r w:rsidRPr="00983B0E">
        <w:rPr>
          <w:rFonts w:ascii="Palatino Linotype" w:hAnsi="Palatino Linotype"/>
        </w:rPr>
        <w:t xml:space="preserve"> en:</w:t>
      </w:r>
      <w:r w:rsidRPr="00983B0E">
        <w:rPr>
          <w:rFonts w:ascii="Palatino Linotype" w:hAnsi="Palatino Linotype"/>
          <w:i/>
          <w:color w:val="000000"/>
        </w:rPr>
        <w:t xml:space="preserve"> </w:t>
      </w:r>
      <w:r w:rsidRPr="00983B0E">
        <w:rPr>
          <w:rStyle w:val="Ttulo2Car"/>
          <w:rFonts w:ascii="Palatino Linotype" w:eastAsiaTheme="minorEastAsia" w:hAnsi="Palatino Linotype" w:cstheme="minorBidi"/>
          <w:color w:val="auto"/>
          <w:sz w:val="24"/>
          <w:szCs w:val="24"/>
          <w:lang w:val="es-ES_tradnl" w:eastAsia="es-ES"/>
        </w:rPr>
        <w:t>“</w:t>
      </w:r>
      <w:r w:rsidRPr="00983B0E">
        <w:rPr>
          <w:rFonts w:ascii="Palatino Linotype" w:hAnsi="Palatino Linotype"/>
          <w:i/>
          <w:color w:val="000000"/>
        </w:rPr>
        <w:t xml:space="preserve">Se solicita que se </w:t>
      </w:r>
      <w:proofErr w:type="spellStart"/>
      <w:r w:rsidRPr="00983B0E">
        <w:rPr>
          <w:rFonts w:ascii="Palatino Linotype" w:hAnsi="Palatino Linotype"/>
          <w:i/>
          <w:color w:val="000000"/>
        </w:rPr>
        <w:t>envie</w:t>
      </w:r>
      <w:proofErr w:type="spellEnd"/>
      <w:r w:rsidRPr="00983B0E">
        <w:rPr>
          <w:rFonts w:ascii="Palatino Linotype" w:hAnsi="Palatino Linotype"/>
          <w:i/>
          <w:color w:val="000000"/>
        </w:rPr>
        <w:t xml:space="preserve"> el fundamento legal de los lineamientos </w:t>
      </w:r>
      <w:proofErr w:type="spellStart"/>
      <w:r w:rsidRPr="00983B0E">
        <w:rPr>
          <w:rFonts w:ascii="Palatino Linotype" w:hAnsi="Palatino Linotype"/>
          <w:i/>
          <w:color w:val="000000"/>
        </w:rPr>
        <w:t>especificamente</w:t>
      </w:r>
      <w:proofErr w:type="spellEnd"/>
      <w:r w:rsidRPr="00983B0E">
        <w:rPr>
          <w:rFonts w:ascii="Palatino Linotype" w:hAnsi="Palatino Linotype"/>
          <w:i/>
          <w:color w:val="000000"/>
        </w:rPr>
        <w:t xml:space="preserve"> la fracción a la que se hace referencia en su oficio de </w:t>
      </w:r>
      <w:proofErr w:type="spellStart"/>
      <w:r w:rsidRPr="00983B0E">
        <w:rPr>
          <w:rFonts w:ascii="Palatino Linotype" w:hAnsi="Palatino Linotype"/>
          <w:i/>
          <w:color w:val="000000"/>
        </w:rPr>
        <w:t>contestacion</w:t>
      </w:r>
      <w:proofErr w:type="spellEnd"/>
      <w:r w:rsidRPr="00983B0E">
        <w:rPr>
          <w:rFonts w:ascii="Palatino Linotype" w:hAnsi="Palatino Linotype"/>
          <w:i/>
          <w:color w:val="000000"/>
        </w:rPr>
        <w:t xml:space="preserve"> del subdirector de empleo, requiero saber bajo que nombre se dio de alta el tutor del ayuntamiento para solicitar dicha </w:t>
      </w:r>
      <w:proofErr w:type="spellStart"/>
      <w:r w:rsidRPr="00983B0E">
        <w:rPr>
          <w:rFonts w:ascii="Palatino Linotype" w:hAnsi="Palatino Linotype"/>
          <w:i/>
          <w:color w:val="000000"/>
        </w:rPr>
        <w:t>informacion</w:t>
      </w:r>
      <w:proofErr w:type="spellEnd"/>
      <w:r w:rsidRPr="00983B0E">
        <w:rPr>
          <w:rFonts w:ascii="Palatino Linotype" w:hAnsi="Palatino Linotype"/>
          <w:i/>
          <w:color w:val="000000"/>
        </w:rPr>
        <w:t xml:space="preserve"> directamente a transparencia de programa </w:t>
      </w:r>
      <w:proofErr w:type="spellStart"/>
      <w:r w:rsidRPr="00983B0E">
        <w:rPr>
          <w:rFonts w:ascii="Palatino Linotype" w:hAnsi="Palatino Linotype"/>
          <w:i/>
          <w:color w:val="000000"/>
        </w:rPr>
        <w:t>jovenes</w:t>
      </w:r>
      <w:proofErr w:type="spellEnd"/>
      <w:r w:rsidRPr="00983B0E">
        <w:rPr>
          <w:rFonts w:ascii="Palatino Linotype" w:hAnsi="Palatino Linotype"/>
          <w:i/>
          <w:color w:val="000000"/>
        </w:rPr>
        <w:t xml:space="preserve"> construyendo el </w:t>
      </w:r>
      <w:proofErr w:type="spellStart"/>
      <w:r w:rsidRPr="00983B0E">
        <w:rPr>
          <w:rFonts w:ascii="Palatino Linotype" w:hAnsi="Palatino Linotype"/>
          <w:i/>
          <w:color w:val="000000"/>
        </w:rPr>
        <w:t>fuuro</w:t>
      </w:r>
      <w:proofErr w:type="spellEnd"/>
      <w:r w:rsidRPr="00983B0E">
        <w:rPr>
          <w:rFonts w:ascii="Palatino Linotype" w:hAnsi="Palatino Linotype"/>
          <w:i/>
          <w:color w:val="000000"/>
        </w:rPr>
        <w:t xml:space="preserve"> ….” (Sic);   ,</w:t>
      </w:r>
      <w:r w:rsidRPr="00983B0E">
        <w:rPr>
          <w:rFonts w:ascii="Palatino Linotype" w:hAnsi="Palatino Linotype"/>
        </w:rPr>
        <w:t xml:space="preserve"> constituyen manifestaciones con las cuales pretende ampliar sus requerimientos</w:t>
      </w:r>
      <w:r w:rsidRPr="00983B0E">
        <w:rPr>
          <w:rFonts w:ascii="Palatino Linotype" w:hAnsi="Palatino Linotype" w:cs="Arial"/>
        </w:rPr>
        <w:t xml:space="preserve">, inconformándose con nuevos requerimientos, respecto a lo requerido originalmente, siendo el caso que pretende ampliar lo </w:t>
      </w:r>
      <w:r w:rsidRPr="00983B0E">
        <w:rPr>
          <w:rFonts w:ascii="Palatino Linotype" w:hAnsi="Palatino Linotype" w:cs="Arial"/>
        </w:rPr>
        <w:lastRenderedPageBreak/>
        <w:t xml:space="preserve">solicitado de origen, emanando lo que en la teoría jurídica se le denomina como </w:t>
      </w:r>
      <w:r w:rsidRPr="00983B0E">
        <w:rPr>
          <w:rFonts w:ascii="Palatino Linotype" w:hAnsi="Palatino Linotype" w:cs="Arial"/>
          <w:b/>
          <w:i/>
          <w:u w:val="single"/>
        </w:rPr>
        <w:t xml:space="preserve">plus </w:t>
      </w:r>
      <w:proofErr w:type="spellStart"/>
      <w:r w:rsidRPr="00983B0E">
        <w:rPr>
          <w:rFonts w:ascii="Palatino Linotype" w:hAnsi="Palatino Linotype" w:cs="Arial"/>
          <w:b/>
          <w:i/>
          <w:u w:val="single"/>
        </w:rPr>
        <w:t>petitio</w:t>
      </w:r>
      <w:proofErr w:type="spellEnd"/>
      <w:r w:rsidRPr="00983B0E">
        <w:rPr>
          <w:rFonts w:ascii="Palatino Linotype" w:hAnsi="Palatino Linotype" w:cs="Arial"/>
        </w:rPr>
        <w:t>; por lo que, dichas razones y motivos de inconformidad son inoperantes.</w:t>
      </w:r>
    </w:p>
    <w:p w14:paraId="1CDD8656" w14:textId="77777777" w:rsidR="00F878AB" w:rsidRPr="00983B0E" w:rsidRDefault="00F878AB" w:rsidP="00F878AB">
      <w:pPr>
        <w:pStyle w:val="Prrafodelista"/>
        <w:rPr>
          <w:rFonts w:ascii="Palatino Linotype" w:hAnsi="Palatino Linotype" w:cs="Arial"/>
          <w:color w:val="000000"/>
        </w:rPr>
      </w:pPr>
    </w:p>
    <w:p w14:paraId="79774CCF" w14:textId="77777777" w:rsidR="00F878AB" w:rsidRPr="00983B0E" w:rsidRDefault="00F878AB" w:rsidP="00F878AB">
      <w:pPr>
        <w:numPr>
          <w:ilvl w:val="0"/>
          <w:numId w:val="1"/>
        </w:numPr>
        <w:spacing w:line="360" w:lineRule="auto"/>
        <w:ind w:left="0" w:firstLine="0"/>
        <w:contextualSpacing/>
        <w:jc w:val="both"/>
        <w:rPr>
          <w:rFonts w:ascii="Palatino Linotype" w:hAnsi="Palatino Linotype"/>
        </w:rPr>
      </w:pPr>
      <w:r w:rsidRPr="00983B0E">
        <w:rPr>
          <w:rFonts w:ascii="Palatino Linotype" w:hAnsi="Palatino Linotype" w:cs="Arial"/>
          <w:color w:val="000000"/>
        </w:rPr>
        <w:t>Sirve de apoyo a lo anterior por analogía, la Jurisprudencia No. 29 visible a foja 19 del Apéndice al Semanario Judicial de la Federación 1917-1995, Torno VI, Materia Común, Primera Parte, Tesis de la Suprema Corte de Justicia, que enseña:</w:t>
      </w:r>
    </w:p>
    <w:p w14:paraId="70CA8A8C" w14:textId="77777777" w:rsidR="00F878AB" w:rsidRPr="00983B0E" w:rsidRDefault="00F878AB" w:rsidP="00F878AB">
      <w:pPr>
        <w:pStyle w:val="Prrafodelista"/>
        <w:rPr>
          <w:rFonts w:ascii="Palatino Linotype" w:hAnsi="Palatino Linotype"/>
          <w:lang w:eastAsia="es-MX"/>
        </w:rPr>
      </w:pPr>
    </w:p>
    <w:p w14:paraId="253205B0" w14:textId="77777777" w:rsidR="00F878AB" w:rsidRPr="00983B0E" w:rsidRDefault="00F878AB" w:rsidP="00F878AB">
      <w:pPr>
        <w:spacing w:before="240" w:after="240"/>
        <w:ind w:left="851" w:right="901"/>
        <w:jc w:val="both"/>
        <w:rPr>
          <w:rFonts w:ascii="Palatino Linotype" w:hAnsi="Palatino Linotype" w:cs="Arial"/>
          <w:color w:val="000000"/>
          <w:sz w:val="22"/>
          <w:szCs w:val="22"/>
        </w:rPr>
      </w:pPr>
      <w:r w:rsidRPr="00983B0E">
        <w:rPr>
          <w:rFonts w:ascii="Palatino Linotype" w:hAnsi="Palatino Linotype" w:cs="Arial"/>
          <w:b/>
          <w:color w:val="000000"/>
          <w:sz w:val="22"/>
          <w:szCs w:val="22"/>
        </w:rPr>
        <w:t>"</w:t>
      </w:r>
      <w:r w:rsidRPr="00983B0E">
        <w:rPr>
          <w:rFonts w:ascii="Palatino Linotype" w:hAnsi="Palatino Linotype" w:cs="Arial"/>
          <w:i/>
          <w:color w:val="000000"/>
          <w:sz w:val="22"/>
          <w:szCs w:val="22"/>
        </w:rPr>
        <w:t>AGRAVIOS EN LA REVISION. DEBEN ESTAR EN RELACION DIRECTA CON LOS FUNDAMENTOS Y CONSIDERACIONES DE LA SENTENCIA.- Los agravios deben estar en relación directa e inmediata con los fundamentos contenidos en la sentencia que se recurre, y forzosamente deben contener, no sólo la cita de las disposiciones legales que se estimen infringidas y su concepto, sino también la concordancia entre aquellas, este y las consideraciones que fundamenten esa propia sentencia, pues de adoptar lo contrario, resultaría la introducción de nuevas cuestiones en la revisión, que no constituyen su materia, toda vez que esta se limita al estudio integral del fallo que se combate, con vista de los motivos de inconformidad que plantean los recurrentes.</w:t>
      </w:r>
      <w:r w:rsidRPr="00983B0E">
        <w:rPr>
          <w:rFonts w:ascii="Palatino Linotype" w:hAnsi="Palatino Linotype" w:cs="Arial"/>
          <w:b/>
          <w:color w:val="000000"/>
          <w:sz w:val="22"/>
          <w:szCs w:val="22"/>
        </w:rPr>
        <w:t>"</w:t>
      </w:r>
    </w:p>
    <w:p w14:paraId="0B10E8EA" w14:textId="77777777" w:rsidR="00F878AB" w:rsidRPr="00983B0E" w:rsidRDefault="00F878AB" w:rsidP="00F878AB">
      <w:pPr>
        <w:pStyle w:val="Prrafodelista"/>
        <w:rPr>
          <w:rFonts w:ascii="Palatino Linotype" w:hAnsi="Palatino Linotype"/>
          <w:lang w:eastAsia="es-MX"/>
        </w:rPr>
      </w:pPr>
    </w:p>
    <w:p w14:paraId="22C4006C" w14:textId="24378CE0" w:rsidR="00F878AB" w:rsidRPr="00983B0E" w:rsidRDefault="00F878AB" w:rsidP="00F878AB">
      <w:pPr>
        <w:numPr>
          <w:ilvl w:val="0"/>
          <w:numId w:val="1"/>
        </w:numPr>
        <w:spacing w:line="360" w:lineRule="auto"/>
        <w:ind w:left="0" w:firstLine="0"/>
        <w:contextualSpacing/>
        <w:jc w:val="both"/>
        <w:rPr>
          <w:rFonts w:ascii="Palatino Linotype" w:hAnsi="Palatino Linotype"/>
        </w:rPr>
      </w:pPr>
      <w:r w:rsidRPr="00983B0E">
        <w:rPr>
          <w:rFonts w:ascii="Palatino Linotype" w:hAnsi="Palatino Linotype"/>
          <w:lang w:eastAsia="es-MX"/>
        </w:rPr>
        <w:t>Así entonces dichas manifestaciones no serán materia de estudio, no obstante se dejan a salvo los derechos del particular, si es que así lo desea, podrá suscribir una nueva solicitud de información.</w:t>
      </w:r>
    </w:p>
    <w:p w14:paraId="18E5A9D5" w14:textId="77777777" w:rsidR="002D2405" w:rsidRPr="00983B0E" w:rsidRDefault="002D2405" w:rsidP="002D2405">
      <w:pPr>
        <w:spacing w:line="360" w:lineRule="auto"/>
        <w:jc w:val="both"/>
        <w:outlineLvl w:val="0"/>
        <w:rPr>
          <w:rFonts w:ascii="Palatino Linotype" w:eastAsia="MS Mincho" w:hAnsi="Palatino Linotype" w:cstheme="majorBidi"/>
          <w:b/>
          <w:lang w:val="es-ES_tradnl" w:eastAsia="es-ES"/>
        </w:rPr>
      </w:pPr>
    </w:p>
    <w:p w14:paraId="3DB12067" w14:textId="77777777" w:rsidR="002D2405" w:rsidRPr="00983B0E" w:rsidRDefault="002D2405" w:rsidP="002D2405">
      <w:pPr>
        <w:keepNext/>
        <w:keepLines/>
        <w:spacing w:before="240"/>
        <w:outlineLvl w:val="0"/>
        <w:rPr>
          <w:rFonts w:ascii="Palatino Linotype" w:eastAsia="MS Mincho" w:hAnsi="Palatino Linotype" w:cstheme="majorBidi"/>
          <w:b/>
          <w:lang w:val="es-ES_tradnl" w:eastAsia="es-ES"/>
        </w:rPr>
      </w:pPr>
      <w:bookmarkStart w:id="133" w:name="_Toc51795312"/>
      <w:r w:rsidRPr="00983B0E">
        <w:rPr>
          <w:rFonts w:ascii="Palatino Linotype" w:eastAsia="MS Mincho" w:hAnsi="Palatino Linotype" w:cstheme="majorBidi"/>
          <w:b/>
          <w:lang w:val="es-ES_tradnl" w:eastAsia="es-ES"/>
        </w:rPr>
        <w:t>QUINTO. De la versión pública.</w:t>
      </w:r>
      <w:bookmarkEnd w:id="133"/>
    </w:p>
    <w:p w14:paraId="4F34E8F5" w14:textId="77777777" w:rsidR="002D2405" w:rsidRPr="00983B0E" w:rsidRDefault="002D2405" w:rsidP="002D2405">
      <w:pPr>
        <w:contextualSpacing/>
        <w:rPr>
          <w:rFonts w:ascii="Palatino Linotype" w:eastAsia="MS Mincho" w:hAnsi="Palatino Linotype" w:cstheme="majorBidi"/>
          <w:lang w:val="es-ES_tradnl" w:eastAsia="es-ES"/>
        </w:rPr>
      </w:pPr>
    </w:p>
    <w:p w14:paraId="3BD9DB2B" w14:textId="77777777" w:rsidR="002D2405" w:rsidRPr="00983B0E" w:rsidRDefault="002D2405" w:rsidP="002D2405">
      <w:pPr>
        <w:numPr>
          <w:ilvl w:val="0"/>
          <w:numId w:val="1"/>
        </w:numPr>
        <w:spacing w:after="120" w:line="360" w:lineRule="auto"/>
        <w:ind w:left="0" w:firstLine="0"/>
        <w:contextualSpacing/>
        <w:jc w:val="both"/>
        <w:rPr>
          <w:rFonts w:ascii="Palatino Linotype" w:hAnsi="Palatino Linotype" w:cs="Arial"/>
          <w:color w:val="000000" w:themeColor="text1"/>
          <w:lang w:val="es-ES_tradnl"/>
        </w:rPr>
      </w:pPr>
      <w:r w:rsidRPr="00983B0E">
        <w:rPr>
          <w:rFonts w:ascii="Palatino Linotype" w:hAnsi="Palatino Linotype" w:cs="Arial"/>
          <w:color w:val="000000" w:themeColor="text1"/>
          <w:lang w:val="es-ES_tradnl"/>
        </w:rPr>
        <w:t xml:space="preserve">Por otro lado, debe destacarse que debido a la naturaleza de la información solicitada, eventualmente pudiera obrar datos personales susceptibles de </w:t>
      </w:r>
      <w:r w:rsidRPr="00983B0E">
        <w:rPr>
          <w:rFonts w:ascii="Palatino Linotype" w:hAnsi="Palatino Linotype" w:cs="Arial"/>
          <w:color w:val="000000" w:themeColor="text1"/>
          <w:lang w:val="es-ES_tradnl"/>
        </w:rPr>
        <w:lastRenderedPageBreak/>
        <w:t xml:space="preserve">protegerse, y toda vez que este Instituto de Transparencia, Acceso a la Información Pública y Protección de Datos Personales del Estado de México tiene el deber de velar por la protección de los datos personales aun tratándose de servidores públicos y en su caso generar la </w:t>
      </w:r>
      <w:r w:rsidRPr="00983B0E">
        <w:rPr>
          <w:rFonts w:ascii="Palatino Linotype" w:hAnsi="Palatino Linotype" w:cs="Arial"/>
          <w:b/>
          <w:color w:val="000000" w:themeColor="text1"/>
          <w:u w:val="single"/>
          <w:lang w:val="es-ES_tradnl"/>
        </w:rPr>
        <w:t>versión pública</w:t>
      </w:r>
      <w:r w:rsidRPr="00983B0E">
        <w:rPr>
          <w:rFonts w:ascii="Palatino Linotype" w:hAnsi="Palatino Linotype" w:cs="Arial"/>
          <w:color w:val="000000" w:themeColor="text1"/>
          <w:lang w:val="es-ES_tradnl"/>
        </w:rPr>
        <w:t xml:space="preserve"> del documento por las consideraciones que se estimen pertinentes.</w:t>
      </w:r>
    </w:p>
    <w:p w14:paraId="2FB9C422" w14:textId="77777777" w:rsidR="002D2405" w:rsidRPr="00983B0E" w:rsidRDefault="002D2405" w:rsidP="002D2405">
      <w:pPr>
        <w:spacing w:after="120" w:line="360" w:lineRule="auto"/>
        <w:contextualSpacing/>
        <w:jc w:val="both"/>
        <w:rPr>
          <w:rFonts w:ascii="Palatino Linotype" w:hAnsi="Palatino Linotype" w:cs="Arial"/>
          <w:color w:val="000000" w:themeColor="text1"/>
          <w:lang w:val="es-ES_tradnl"/>
        </w:rPr>
      </w:pPr>
    </w:p>
    <w:p w14:paraId="04A61915" w14:textId="77777777" w:rsidR="002D2405" w:rsidRPr="00983B0E" w:rsidRDefault="002D2405" w:rsidP="002D2405">
      <w:pPr>
        <w:numPr>
          <w:ilvl w:val="0"/>
          <w:numId w:val="1"/>
        </w:numPr>
        <w:spacing w:after="120" w:line="360" w:lineRule="auto"/>
        <w:ind w:left="0" w:firstLine="0"/>
        <w:contextualSpacing/>
        <w:jc w:val="both"/>
        <w:rPr>
          <w:rFonts w:ascii="Palatino Linotype" w:hAnsi="Palatino Linotype" w:cs="Arial"/>
          <w:color w:val="000000" w:themeColor="text1"/>
          <w:lang w:val="es-ES_tradnl"/>
        </w:rPr>
      </w:pPr>
      <w:r w:rsidRPr="00983B0E">
        <w:rPr>
          <w:rFonts w:ascii="Palatino Linotype" w:hAnsi="Palatino Linotype" w:cs="Arial"/>
          <w:color w:val="000000" w:themeColor="text1"/>
          <w:lang w:val="es-ES_tradnl"/>
        </w:rPr>
        <w:t>La clasificación total o parcial de la información requerida, mediante solicitud de acceso a la información pública, constituye una restricción al derecho humano de acceso a la información. Como reiteradamente han dicho, diversos órganos jurisdiccionales, ningún derecho es absoluto</w:t>
      </w:r>
      <w:r w:rsidRPr="00983B0E">
        <w:rPr>
          <w:vertAlign w:val="superscript"/>
          <w:lang w:val="es-ES_tradnl"/>
        </w:rPr>
        <w:footnoteReference w:id="4"/>
      </w:r>
      <w:r w:rsidRPr="00983B0E">
        <w:rPr>
          <w:rFonts w:ascii="Palatino Linotype" w:hAnsi="Palatino Linotype" w:cs="Arial"/>
          <w:color w:val="000000" w:themeColor="text1"/>
          <w:lang w:val="es-ES_tradnl"/>
        </w:rPr>
        <w:t xml:space="preserve"> aunque cualquier límite o restricción, para ser legítimo, debe reunir con tres requisitos: primero, debe de estar establecida en un ordenamiento legal, antes de su aplicación; debe de corresponder a un fin legítimo y ser estrictamente proporcional con el principio o valor que se pretende </w:t>
      </w:r>
      <w:r w:rsidRPr="00983B0E">
        <w:rPr>
          <w:rFonts w:ascii="Palatino Linotype" w:hAnsi="Palatino Linotype" w:cs="Arial"/>
          <w:color w:val="000000" w:themeColor="text1"/>
          <w:lang w:val="es-ES_tradnl"/>
        </w:rPr>
        <w:lastRenderedPageBreak/>
        <w:t>preservar.</w:t>
      </w:r>
      <w:r w:rsidRPr="00983B0E">
        <w:rPr>
          <w:vertAlign w:val="superscript"/>
          <w:lang w:val="es-ES_tradnl"/>
        </w:rPr>
        <w:footnoteReference w:id="5"/>
      </w:r>
      <w:r w:rsidRPr="00983B0E">
        <w:rPr>
          <w:rFonts w:ascii="Palatino Linotype" w:hAnsi="Palatino Linotype" w:cs="Arial"/>
          <w:color w:val="000000" w:themeColor="text1"/>
          <w:lang w:val="es-ES_tradnl"/>
        </w:rPr>
        <w:t xml:space="preserve"> En este caso, la clasificación total o parcial de la información es un supuesto que tanto la Ley General de Transparencia y Acceso a la Información Pública, en adelante, la Ley General, como la Ley de Transparencia y Acceso a la Información Pública del Estado de México y Municipios, en adelante, la Ley Estatal, establecen, y agotar el procedimiento legalmente establecido, es precisamente lo que permite acreditar el cumplimiento de los otros dos requisitos.</w:t>
      </w:r>
    </w:p>
    <w:p w14:paraId="731CEE1A" w14:textId="77777777" w:rsidR="002D2405" w:rsidRPr="00983B0E" w:rsidRDefault="002D2405" w:rsidP="002D2405">
      <w:pPr>
        <w:spacing w:after="120" w:line="360" w:lineRule="auto"/>
        <w:contextualSpacing/>
        <w:jc w:val="both"/>
        <w:rPr>
          <w:rFonts w:ascii="Palatino Linotype" w:hAnsi="Palatino Linotype" w:cs="Arial"/>
          <w:color w:val="000000" w:themeColor="text1"/>
          <w:lang w:val="es-ES_tradnl"/>
        </w:rPr>
      </w:pPr>
    </w:p>
    <w:p w14:paraId="37E7537B" w14:textId="77777777" w:rsidR="002D2405" w:rsidRPr="00983B0E" w:rsidRDefault="002D2405" w:rsidP="002D2405">
      <w:pPr>
        <w:numPr>
          <w:ilvl w:val="0"/>
          <w:numId w:val="1"/>
        </w:numPr>
        <w:spacing w:after="120" w:line="360" w:lineRule="auto"/>
        <w:ind w:left="0" w:firstLine="0"/>
        <w:contextualSpacing/>
        <w:jc w:val="both"/>
        <w:rPr>
          <w:rFonts w:ascii="Palatino Linotype" w:hAnsi="Palatino Linotype" w:cs="Arial"/>
          <w:color w:val="000000" w:themeColor="text1"/>
          <w:lang w:val="es-ES_tradnl"/>
        </w:rPr>
      </w:pPr>
      <w:r w:rsidRPr="00983B0E">
        <w:rPr>
          <w:rFonts w:ascii="Palatino Linotype" w:hAnsi="Palatino Linotype" w:cs="Arial"/>
          <w:color w:val="000000" w:themeColor="text1"/>
          <w:lang w:val="es-ES_tradnl"/>
        </w:rPr>
        <w:t>El grave problema que enfrentamos en general, los acuerdos de clasificación de la información que emiten los sujetos obligados, siguen sin observar los requisitos, tanto por la complejidad del procedimiento como por la falta de atención de los operadores jurídicos.</w:t>
      </w:r>
    </w:p>
    <w:p w14:paraId="407A6F39" w14:textId="77777777" w:rsidR="002D2405" w:rsidRPr="00983B0E" w:rsidRDefault="002D2405" w:rsidP="002D2405">
      <w:pPr>
        <w:spacing w:after="120" w:line="360" w:lineRule="auto"/>
        <w:contextualSpacing/>
        <w:jc w:val="both"/>
        <w:rPr>
          <w:rFonts w:ascii="Palatino Linotype" w:hAnsi="Palatino Linotype" w:cs="Arial"/>
          <w:b/>
          <w:color w:val="000000" w:themeColor="text1"/>
        </w:rPr>
      </w:pPr>
    </w:p>
    <w:p w14:paraId="3409B9DF" w14:textId="77777777" w:rsidR="002D2405" w:rsidRPr="00983B0E" w:rsidRDefault="002D2405" w:rsidP="002D2405">
      <w:pPr>
        <w:spacing w:after="120" w:line="360" w:lineRule="auto"/>
        <w:contextualSpacing/>
        <w:jc w:val="both"/>
        <w:rPr>
          <w:rFonts w:ascii="Palatino Linotype" w:hAnsi="Palatino Linotype" w:cs="Arial"/>
          <w:b/>
          <w:color w:val="000000" w:themeColor="text1"/>
        </w:rPr>
      </w:pPr>
      <w:r w:rsidRPr="00983B0E">
        <w:rPr>
          <w:rFonts w:ascii="Palatino Linotype" w:hAnsi="Palatino Linotype" w:cs="Arial"/>
          <w:b/>
          <w:color w:val="000000" w:themeColor="text1"/>
        </w:rPr>
        <w:t>Requisitos previos.</w:t>
      </w:r>
    </w:p>
    <w:p w14:paraId="742C6385" w14:textId="77777777" w:rsidR="002D2405" w:rsidRPr="00983B0E" w:rsidRDefault="002D2405" w:rsidP="002D2405">
      <w:pPr>
        <w:spacing w:after="120" w:line="360" w:lineRule="auto"/>
        <w:contextualSpacing/>
        <w:jc w:val="both"/>
        <w:rPr>
          <w:rFonts w:ascii="Palatino Linotype" w:hAnsi="Palatino Linotype" w:cs="Arial"/>
          <w:b/>
          <w:color w:val="000000" w:themeColor="text1"/>
        </w:rPr>
      </w:pPr>
    </w:p>
    <w:p w14:paraId="65F2D867" w14:textId="77777777" w:rsidR="002D2405" w:rsidRPr="00983B0E" w:rsidRDefault="002D2405" w:rsidP="002D2405">
      <w:pPr>
        <w:numPr>
          <w:ilvl w:val="0"/>
          <w:numId w:val="1"/>
        </w:numPr>
        <w:spacing w:after="120" w:line="360" w:lineRule="auto"/>
        <w:ind w:left="0" w:firstLine="0"/>
        <w:contextualSpacing/>
        <w:jc w:val="both"/>
        <w:rPr>
          <w:rFonts w:ascii="Palatino Linotype" w:eastAsiaTheme="minorEastAsia" w:hAnsi="Palatino Linotype" w:cs="Arial"/>
          <w:color w:val="000000"/>
          <w:lang w:val="es-ES_tradnl" w:eastAsia="es-ES"/>
        </w:rPr>
      </w:pPr>
      <w:r w:rsidRPr="00983B0E">
        <w:rPr>
          <w:rFonts w:ascii="Palatino Linotype" w:eastAsiaTheme="minorEastAsia" w:hAnsi="Palatino Linotype" w:cs="Arial"/>
          <w:color w:val="000000"/>
          <w:lang w:val="es-ES_tradnl" w:eastAsia="es-ES"/>
        </w:rPr>
        <w:t xml:space="preserve">Los artículos 122 y 100 de la Ley Estatal y de la Ley General, respectivamente, señalan que los sujetos obligados determinan que la información actualiza alguno de los supuestos de clasificación y que son los titulares de las áreas los encargados de clasificar la información. En consecuencia, son los titulares de las áreas quienes </w:t>
      </w:r>
      <w:r w:rsidRPr="00983B0E">
        <w:rPr>
          <w:rFonts w:ascii="Palatino Linotype" w:eastAsiaTheme="minorEastAsia" w:hAnsi="Palatino Linotype" w:cs="Arial"/>
          <w:color w:val="000000"/>
          <w:lang w:val="es-ES_tradnl" w:eastAsia="es-ES"/>
        </w:rPr>
        <w:lastRenderedPageBreak/>
        <w:t>administran la información y los que PROPONEN su clasificación y no el Comité de Transparencia, toda vez que éste únicamente aprueba, modifica o revoca la propuesta de clasificación, tienen que precisar de qué información se trata (nombre, registro federal de contribuyentes, edad, entre otros) que forme parte de algún documento o el documento que se pretende reservar, señalando el supuesto de clasificación (confidencialidad o reserva).</w:t>
      </w:r>
    </w:p>
    <w:p w14:paraId="3064E79F" w14:textId="77777777" w:rsidR="002D2405" w:rsidRPr="00983B0E" w:rsidRDefault="002D2405" w:rsidP="002D2405">
      <w:pPr>
        <w:spacing w:after="120" w:line="360" w:lineRule="auto"/>
        <w:contextualSpacing/>
        <w:jc w:val="both"/>
        <w:rPr>
          <w:rFonts w:ascii="Palatino Linotype" w:hAnsi="Palatino Linotype" w:cs="Arial"/>
          <w:color w:val="000000" w:themeColor="text1"/>
          <w:lang w:val="es-ES_tradnl"/>
        </w:rPr>
      </w:pPr>
    </w:p>
    <w:p w14:paraId="2A16906F" w14:textId="77777777" w:rsidR="002D2405" w:rsidRPr="00983B0E" w:rsidRDefault="002D2405" w:rsidP="002D2405">
      <w:pPr>
        <w:numPr>
          <w:ilvl w:val="0"/>
          <w:numId w:val="1"/>
        </w:numPr>
        <w:spacing w:after="120" w:line="360" w:lineRule="auto"/>
        <w:ind w:left="0" w:firstLine="0"/>
        <w:contextualSpacing/>
        <w:jc w:val="both"/>
        <w:rPr>
          <w:rFonts w:ascii="Palatino Linotype" w:hAnsi="Palatino Linotype" w:cs="Arial"/>
          <w:color w:val="000000" w:themeColor="text1"/>
          <w:lang w:val="es-ES_tradnl"/>
        </w:rPr>
      </w:pPr>
      <w:r w:rsidRPr="00983B0E">
        <w:rPr>
          <w:rFonts w:ascii="Palatino Linotype" w:hAnsi="Palatino Linotype" w:cs="Arial"/>
          <w:color w:val="000000" w:themeColor="text1"/>
          <w:lang w:val="es-ES_tradnl"/>
        </w:rPr>
        <w:t xml:space="preserve">Además, se debe señalar el procedimiento, de los tres que establecen los artículos 132 y 106 de la Ley Estatal y General, </w:t>
      </w:r>
      <w:r w:rsidRPr="00983B0E">
        <w:rPr>
          <w:rFonts w:ascii="Palatino Linotype" w:eastAsiaTheme="minorEastAsia" w:hAnsi="Palatino Linotype" w:cs="Arial"/>
          <w:color w:val="000000"/>
          <w:lang w:val="es-ES_tradnl" w:eastAsia="es-ES"/>
        </w:rPr>
        <w:t>respectivamente</w:t>
      </w:r>
      <w:r w:rsidRPr="00983B0E">
        <w:rPr>
          <w:rFonts w:ascii="Palatino Linotype" w:hAnsi="Palatino Linotype" w:cs="Arial"/>
          <w:color w:val="000000" w:themeColor="text1"/>
          <w:lang w:val="es-ES_tradnl"/>
        </w:rPr>
        <w:t>, por el que se realiza dicha clasificación, a saber, cuando se atiende una solicitud de acceso a la información, porque lo determina una autoridad competente o porque se va a generar una versión pública para cumplir con sus obligaciones.</w:t>
      </w:r>
    </w:p>
    <w:p w14:paraId="3EAFCBB7" w14:textId="77777777" w:rsidR="002D2405" w:rsidRPr="00983B0E" w:rsidRDefault="002D2405" w:rsidP="002D2405">
      <w:pPr>
        <w:spacing w:after="120" w:line="360" w:lineRule="auto"/>
        <w:contextualSpacing/>
        <w:jc w:val="both"/>
        <w:rPr>
          <w:rFonts w:ascii="Palatino Linotype" w:hAnsi="Palatino Linotype" w:cs="Arial"/>
          <w:color w:val="000000" w:themeColor="text1"/>
          <w:lang w:val="es-ES_tradnl"/>
        </w:rPr>
      </w:pPr>
    </w:p>
    <w:p w14:paraId="7926F9B4" w14:textId="77777777" w:rsidR="002D2405" w:rsidRPr="00983B0E" w:rsidRDefault="002D2405" w:rsidP="002D2405">
      <w:pPr>
        <w:numPr>
          <w:ilvl w:val="0"/>
          <w:numId w:val="1"/>
        </w:numPr>
        <w:spacing w:after="120" w:line="360" w:lineRule="auto"/>
        <w:ind w:left="0" w:firstLine="0"/>
        <w:contextualSpacing/>
        <w:jc w:val="both"/>
        <w:rPr>
          <w:rFonts w:ascii="Palatino Linotype" w:hAnsi="Palatino Linotype" w:cs="Arial"/>
          <w:color w:val="000000" w:themeColor="text1"/>
          <w:lang w:val="es-ES_tradnl"/>
        </w:rPr>
      </w:pPr>
      <w:r w:rsidRPr="00983B0E">
        <w:rPr>
          <w:rFonts w:ascii="Palatino Linotype" w:hAnsi="Palatino Linotype" w:cs="Arial"/>
          <w:color w:val="000000" w:themeColor="text1"/>
          <w:lang w:val="es-ES_tradnl"/>
        </w:rPr>
        <w:t xml:space="preserve">El último de estos requisitos previos consiste en que no se pueden emitir acuerdos de carácter general ni particular, según lo disponen los artículos 134 y 108 de la Ley Estatal y de la Ley General, respectivamente, esto es, </w:t>
      </w:r>
      <w:r w:rsidRPr="00983B0E">
        <w:rPr>
          <w:rFonts w:ascii="Palatino Linotype" w:hAnsi="Palatino Linotype" w:cs="Arial"/>
          <w:b/>
          <w:color w:val="000000" w:themeColor="text1"/>
          <w:u w:val="single"/>
          <w:lang w:val="es-ES_tradnl"/>
        </w:rPr>
        <w:t xml:space="preserve">no se puede hacer un acuerdo para clasificar de manera general todos los documentos de un expediente o área, </w:t>
      </w:r>
      <w:r w:rsidRPr="00983B0E">
        <w:rPr>
          <w:rFonts w:ascii="Palatino Linotype" w:hAnsi="Palatino Linotype" w:cs="Arial"/>
          <w:color w:val="000000" w:themeColor="text1"/>
          <w:lang w:val="es-ES_tradnl"/>
        </w:rPr>
        <w:t>sin individualizar su análisis y tampoco se puede hacer un acuerdo por cada dato que se vaya a clasificar dentro de un documento con diez datos, por ejemplo, susceptibles de ser clasificados.</w:t>
      </w:r>
    </w:p>
    <w:p w14:paraId="67466081" w14:textId="77777777" w:rsidR="002D2405" w:rsidRPr="00983B0E" w:rsidRDefault="002D2405" w:rsidP="002D2405">
      <w:pPr>
        <w:spacing w:after="120" w:line="360" w:lineRule="auto"/>
        <w:contextualSpacing/>
        <w:jc w:val="both"/>
        <w:rPr>
          <w:rFonts w:ascii="Palatino Linotype" w:hAnsi="Palatino Linotype" w:cs="Arial"/>
          <w:b/>
          <w:color w:val="000000" w:themeColor="text1"/>
        </w:rPr>
      </w:pPr>
    </w:p>
    <w:p w14:paraId="11F12748" w14:textId="77777777" w:rsidR="002D2405" w:rsidRPr="00983B0E" w:rsidRDefault="002D2405" w:rsidP="002D2405">
      <w:pPr>
        <w:spacing w:after="120" w:line="360" w:lineRule="auto"/>
        <w:contextualSpacing/>
        <w:jc w:val="both"/>
        <w:rPr>
          <w:rFonts w:ascii="Palatino Linotype" w:hAnsi="Palatino Linotype" w:cs="Arial"/>
          <w:b/>
          <w:color w:val="000000" w:themeColor="text1"/>
        </w:rPr>
      </w:pPr>
      <w:r w:rsidRPr="00983B0E">
        <w:rPr>
          <w:rFonts w:ascii="Palatino Linotype" w:hAnsi="Palatino Linotype" w:cs="Arial"/>
          <w:b/>
          <w:color w:val="000000" w:themeColor="text1"/>
        </w:rPr>
        <w:t>Supuestos de clasificación.</w:t>
      </w:r>
    </w:p>
    <w:p w14:paraId="6B7CB6A4" w14:textId="77777777" w:rsidR="002D2405" w:rsidRPr="00983B0E" w:rsidRDefault="002D2405" w:rsidP="002D2405">
      <w:pPr>
        <w:spacing w:after="120" w:line="360" w:lineRule="auto"/>
        <w:contextualSpacing/>
        <w:jc w:val="both"/>
        <w:rPr>
          <w:rFonts w:ascii="Palatino Linotype" w:hAnsi="Palatino Linotype" w:cs="Arial"/>
          <w:b/>
          <w:color w:val="000000" w:themeColor="text1"/>
        </w:rPr>
      </w:pPr>
    </w:p>
    <w:p w14:paraId="2A77A857" w14:textId="77777777" w:rsidR="002D2405" w:rsidRPr="00983B0E" w:rsidRDefault="002D2405" w:rsidP="002D2405">
      <w:pPr>
        <w:numPr>
          <w:ilvl w:val="0"/>
          <w:numId w:val="1"/>
        </w:numPr>
        <w:spacing w:after="120" w:line="360" w:lineRule="auto"/>
        <w:ind w:left="0" w:firstLine="0"/>
        <w:contextualSpacing/>
        <w:jc w:val="both"/>
        <w:rPr>
          <w:rFonts w:ascii="Palatino Linotype" w:hAnsi="Palatino Linotype" w:cs="Arial"/>
          <w:color w:val="000000" w:themeColor="text1"/>
        </w:rPr>
      </w:pPr>
      <w:r w:rsidRPr="00983B0E">
        <w:rPr>
          <w:rFonts w:ascii="Palatino Linotype" w:hAnsi="Palatino Linotype" w:cs="Arial"/>
          <w:color w:val="000000" w:themeColor="text1"/>
        </w:rPr>
        <w:t>Las disposiciones constitucionales y legales en la materia establecen los dos supuestos generales para clasificar la información: por reserva y por confidencialidad.</w:t>
      </w:r>
    </w:p>
    <w:p w14:paraId="4B81E7B3" w14:textId="77777777" w:rsidR="002D2405" w:rsidRPr="00983B0E" w:rsidRDefault="002D2405" w:rsidP="002D2405">
      <w:pPr>
        <w:spacing w:after="120" w:line="360" w:lineRule="auto"/>
        <w:contextualSpacing/>
        <w:jc w:val="both"/>
        <w:rPr>
          <w:rFonts w:ascii="Palatino Linotype" w:hAnsi="Palatino Linotype" w:cs="Arial"/>
          <w:color w:val="000000" w:themeColor="text1"/>
          <w:lang w:val="es-ES_tradnl"/>
        </w:rPr>
      </w:pPr>
    </w:p>
    <w:p w14:paraId="51A28C8D" w14:textId="77777777" w:rsidR="002D2405" w:rsidRPr="00983B0E" w:rsidRDefault="002D2405" w:rsidP="002D2405">
      <w:pPr>
        <w:numPr>
          <w:ilvl w:val="0"/>
          <w:numId w:val="1"/>
        </w:numPr>
        <w:spacing w:after="120" w:line="360" w:lineRule="auto"/>
        <w:ind w:left="0" w:firstLine="0"/>
        <w:contextualSpacing/>
        <w:jc w:val="both"/>
        <w:rPr>
          <w:rFonts w:ascii="Palatino Linotype" w:hAnsi="Palatino Linotype" w:cs="Arial"/>
          <w:color w:val="000000" w:themeColor="text1"/>
          <w:lang w:val="es-ES_tradnl"/>
        </w:rPr>
      </w:pPr>
      <w:r w:rsidRPr="00983B0E">
        <w:rPr>
          <w:rFonts w:ascii="Palatino Linotype" w:hAnsi="Palatino Linotype" w:cs="Arial"/>
          <w:color w:val="000000" w:themeColor="text1"/>
          <w:lang w:val="es-ES_tradnl"/>
        </w:rPr>
        <w:t>Los artículos 143 y 116 de la Ley Estatal y de la Ley General, respectivamente, señalan los supuestos para que la información pueda ser clasificada como confidencial:</w:t>
      </w:r>
    </w:p>
    <w:p w14:paraId="63F6E4D9" w14:textId="77777777" w:rsidR="002D2405" w:rsidRPr="00983B0E" w:rsidRDefault="002D2405" w:rsidP="00477B6B">
      <w:pPr>
        <w:spacing w:line="276" w:lineRule="auto"/>
        <w:contextualSpacing/>
        <w:rPr>
          <w:rFonts w:ascii="Palatino Linotype" w:hAnsi="Palatino Linotype" w:cs="Arial"/>
          <w:color w:val="000000" w:themeColor="text1"/>
          <w:sz w:val="22"/>
          <w:szCs w:val="22"/>
          <w:lang w:val="es-ES_tradnl"/>
        </w:rPr>
      </w:pPr>
    </w:p>
    <w:p w14:paraId="11B63AB1" w14:textId="77777777" w:rsidR="002D2405" w:rsidRPr="00983B0E" w:rsidRDefault="002D2405" w:rsidP="00477B6B">
      <w:pPr>
        <w:spacing w:after="120" w:line="276" w:lineRule="auto"/>
        <w:ind w:left="567" w:right="615"/>
        <w:contextualSpacing/>
        <w:jc w:val="both"/>
        <w:rPr>
          <w:rFonts w:ascii="Palatino Linotype" w:hAnsi="Palatino Linotype" w:cs="Arial"/>
          <w:i/>
          <w:color w:val="000000" w:themeColor="text1"/>
          <w:sz w:val="22"/>
          <w:szCs w:val="22"/>
        </w:rPr>
      </w:pPr>
      <w:r w:rsidRPr="00983B0E">
        <w:rPr>
          <w:rFonts w:ascii="Palatino Linotype" w:hAnsi="Palatino Linotype" w:cs="Arial"/>
          <w:bCs/>
          <w:i/>
          <w:color w:val="000000" w:themeColor="text1"/>
          <w:sz w:val="22"/>
          <w:szCs w:val="22"/>
        </w:rPr>
        <w:t xml:space="preserve">I. </w:t>
      </w:r>
      <w:r w:rsidRPr="00983B0E">
        <w:rPr>
          <w:rFonts w:ascii="Palatino Linotype" w:hAnsi="Palatino Linotype" w:cs="Arial"/>
          <w:i/>
          <w:color w:val="000000" w:themeColor="text1"/>
          <w:sz w:val="22"/>
          <w:szCs w:val="22"/>
        </w:rPr>
        <w:t xml:space="preserve">Se refiera a la información privada y los datos personales concernientes a una persona física o jurídico colectiva identificada o identificable; </w:t>
      </w:r>
    </w:p>
    <w:p w14:paraId="16F65452" w14:textId="77777777" w:rsidR="002D2405" w:rsidRPr="00983B0E" w:rsidRDefault="002D2405" w:rsidP="00477B6B">
      <w:pPr>
        <w:spacing w:after="120" w:line="276" w:lineRule="auto"/>
        <w:ind w:left="567" w:right="615"/>
        <w:contextualSpacing/>
        <w:jc w:val="both"/>
        <w:rPr>
          <w:rFonts w:ascii="Palatino Linotype" w:hAnsi="Palatino Linotype" w:cs="Arial"/>
          <w:i/>
          <w:color w:val="000000" w:themeColor="text1"/>
          <w:sz w:val="22"/>
          <w:szCs w:val="22"/>
        </w:rPr>
      </w:pPr>
      <w:r w:rsidRPr="00983B0E">
        <w:rPr>
          <w:rFonts w:ascii="Palatino Linotype" w:hAnsi="Palatino Linotype" w:cs="Arial"/>
          <w:bCs/>
          <w:i/>
          <w:color w:val="000000" w:themeColor="text1"/>
          <w:sz w:val="22"/>
          <w:szCs w:val="22"/>
        </w:rPr>
        <w:t xml:space="preserve">II. </w:t>
      </w:r>
      <w:r w:rsidRPr="00983B0E">
        <w:rPr>
          <w:rFonts w:ascii="Palatino Linotype" w:hAnsi="Palatino Linotype" w:cs="Arial"/>
          <w:i/>
          <w:color w:val="000000" w:themeColor="text1"/>
          <w:sz w:val="22"/>
          <w:szCs w:val="22"/>
        </w:rPr>
        <w:t xml:space="preserve">Los secretos bancario, fiduciario, industrial, comercial, fiscal, bursátil y postal, cuya titularidad corresponda a particulares, sujetos de derecho internacional o a sujetos obligados cuando no involucren el ejercicio de recursos públicos; y </w:t>
      </w:r>
    </w:p>
    <w:p w14:paraId="030D943A" w14:textId="77777777" w:rsidR="002D2405" w:rsidRPr="00983B0E" w:rsidRDefault="002D2405" w:rsidP="00477B6B">
      <w:pPr>
        <w:spacing w:after="120" w:line="276" w:lineRule="auto"/>
        <w:ind w:left="567" w:right="615"/>
        <w:contextualSpacing/>
        <w:jc w:val="both"/>
        <w:rPr>
          <w:rFonts w:ascii="Palatino Linotype" w:hAnsi="Palatino Linotype" w:cs="Arial"/>
          <w:i/>
          <w:color w:val="000000" w:themeColor="text1"/>
          <w:sz w:val="22"/>
          <w:szCs w:val="22"/>
        </w:rPr>
      </w:pPr>
      <w:r w:rsidRPr="00983B0E">
        <w:rPr>
          <w:rFonts w:ascii="Palatino Linotype" w:hAnsi="Palatino Linotype" w:cs="Arial"/>
          <w:bCs/>
          <w:i/>
          <w:color w:val="000000" w:themeColor="text1"/>
          <w:sz w:val="22"/>
          <w:szCs w:val="22"/>
        </w:rPr>
        <w:t xml:space="preserve">III. </w:t>
      </w:r>
      <w:r w:rsidRPr="00983B0E">
        <w:rPr>
          <w:rFonts w:ascii="Palatino Linotype" w:hAnsi="Palatino Linotype" w:cs="Arial"/>
          <w:i/>
          <w:color w:val="000000" w:themeColor="text1"/>
          <w:sz w:val="22"/>
          <w:szCs w:val="22"/>
        </w:rPr>
        <w:t xml:space="preserve">La que presenten los particulares a los sujetos obligados, de conformidad con lo dispuesto por las leyes o los tratados internacionales. </w:t>
      </w:r>
    </w:p>
    <w:p w14:paraId="3AFC1EA8" w14:textId="77777777" w:rsidR="002D2405" w:rsidRPr="00983B0E" w:rsidRDefault="002D2405" w:rsidP="00477B6B">
      <w:pPr>
        <w:spacing w:after="120" w:line="276" w:lineRule="auto"/>
        <w:ind w:left="567" w:right="615"/>
        <w:contextualSpacing/>
        <w:jc w:val="both"/>
        <w:rPr>
          <w:rFonts w:ascii="Palatino Linotype" w:hAnsi="Palatino Linotype" w:cs="Arial"/>
          <w:i/>
          <w:color w:val="000000" w:themeColor="text1"/>
          <w:sz w:val="22"/>
          <w:szCs w:val="22"/>
        </w:rPr>
      </w:pPr>
      <w:r w:rsidRPr="00983B0E">
        <w:rPr>
          <w:rFonts w:ascii="Palatino Linotype" w:hAnsi="Palatino Linotype" w:cs="Arial"/>
          <w:i/>
          <w:color w:val="000000" w:themeColor="text1"/>
          <w:sz w:val="22"/>
          <w:szCs w:val="22"/>
        </w:rPr>
        <w:t xml:space="preserve">La información confidencial no estará sujeta a temporalidad alguna y sólo podrán tener acceso a ella los titulares de la misma, sus representantes y los servidores públicos facultados para ello. </w:t>
      </w:r>
    </w:p>
    <w:p w14:paraId="7530E59A" w14:textId="77777777" w:rsidR="002D2405" w:rsidRPr="00983B0E" w:rsidRDefault="002D2405" w:rsidP="00477B6B">
      <w:pPr>
        <w:spacing w:after="120" w:line="276" w:lineRule="auto"/>
        <w:ind w:left="567" w:right="615"/>
        <w:contextualSpacing/>
        <w:jc w:val="both"/>
        <w:rPr>
          <w:rFonts w:ascii="Palatino Linotype" w:hAnsi="Palatino Linotype" w:cs="Arial"/>
          <w:i/>
          <w:color w:val="000000" w:themeColor="text1"/>
          <w:sz w:val="22"/>
          <w:szCs w:val="22"/>
        </w:rPr>
      </w:pPr>
      <w:r w:rsidRPr="00983B0E">
        <w:rPr>
          <w:rFonts w:ascii="Palatino Linotype" w:hAnsi="Palatino Linotype" w:cs="Arial"/>
          <w:i/>
          <w:color w:val="000000" w:themeColor="text1"/>
          <w:sz w:val="22"/>
          <w:szCs w:val="22"/>
        </w:rPr>
        <w:t xml:space="preserve">No se considerará confidencial la información que se encuentre en los registros públicos o en fuentes de acceso público, ni tampoco la que sea considerada por la presente ley como inform.3ación pública. </w:t>
      </w:r>
    </w:p>
    <w:p w14:paraId="6FE53C3B" w14:textId="77777777" w:rsidR="002D2405" w:rsidRPr="00983B0E" w:rsidRDefault="002D2405" w:rsidP="002D2405">
      <w:pPr>
        <w:spacing w:after="120" w:line="360" w:lineRule="auto"/>
        <w:ind w:left="567" w:right="615"/>
        <w:contextualSpacing/>
        <w:jc w:val="both"/>
        <w:rPr>
          <w:rFonts w:ascii="Palatino Linotype" w:hAnsi="Palatino Linotype" w:cs="Arial"/>
          <w:i/>
          <w:color w:val="000000" w:themeColor="text1"/>
        </w:rPr>
      </w:pPr>
    </w:p>
    <w:p w14:paraId="484483DE" w14:textId="77777777" w:rsidR="002D2405" w:rsidRPr="00983B0E" w:rsidRDefault="002D2405" w:rsidP="002D2405">
      <w:pPr>
        <w:numPr>
          <w:ilvl w:val="0"/>
          <w:numId w:val="1"/>
        </w:numPr>
        <w:spacing w:after="120" w:line="360" w:lineRule="auto"/>
        <w:ind w:left="0" w:firstLine="0"/>
        <w:contextualSpacing/>
        <w:jc w:val="both"/>
        <w:rPr>
          <w:rFonts w:ascii="Palatino Linotype" w:hAnsi="Palatino Linotype" w:cs="Arial"/>
          <w:color w:val="000000" w:themeColor="text1"/>
          <w:lang w:val="es-ES_tradnl"/>
        </w:rPr>
      </w:pPr>
      <w:r w:rsidRPr="00983B0E">
        <w:rPr>
          <w:rFonts w:ascii="Palatino Linotype" w:hAnsi="Palatino Linotype" w:cs="Arial"/>
          <w:color w:val="000000" w:themeColor="text1"/>
          <w:lang w:val="es-ES_tradnl"/>
        </w:rPr>
        <w:t xml:space="preserve">Mientras que los artículos 130 y 105 de la Ley Estatal y de la Ley General, respectivamente, señalan que la aplicación de estos supuestos debe de realizarse de manera restrictiva y limitada, por lo que debe acreditarse que se cumple con esta </w:t>
      </w:r>
      <w:r w:rsidRPr="00983B0E">
        <w:rPr>
          <w:rFonts w:ascii="Palatino Linotype" w:hAnsi="Palatino Linotype" w:cs="Arial"/>
          <w:color w:val="000000" w:themeColor="text1"/>
          <w:lang w:val="es-ES_tradnl"/>
        </w:rPr>
        <w:lastRenderedPageBreak/>
        <w:t>condición y no se pueden ampliar las excepciones o supuestos de clasificación aduciendo analogía o mayoría de razón.</w:t>
      </w:r>
    </w:p>
    <w:p w14:paraId="0783ACCD" w14:textId="77777777" w:rsidR="002D2405" w:rsidRPr="00983B0E" w:rsidRDefault="002D2405" w:rsidP="002D2405">
      <w:pPr>
        <w:spacing w:after="120" w:line="360" w:lineRule="auto"/>
        <w:contextualSpacing/>
        <w:jc w:val="both"/>
        <w:rPr>
          <w:rFonts w:ascii="Palatino Linotype" w:hAnsi="Palatino Linotype" w:cs="Arial"/>
          <w:color w:val="000000" w:themeColor="text1"/>
        </w:rPr>
      </w:pPr>
    </w:p>
    <w:p w14:paraId="6188DD15" w14:textId="77777777" w:rsidR="002D2405" w:rsidRPr="00983B0E" w:rsidRDefault="002D2405" w:rsidP="002D2405">
      <w:pPr>
        <w:numPr>
          <w:ilvl w:val="0"/>
          <w:numId w:val="1"/>
        </w:numPr>
        <w:spacing w:after="120" w:line="360" w:lineRule="auto"/>
        <w:ind w:left="0" w:firstLine="0"/>
        <w:contextualSpacing/>
        <w:jc w:val="both"/>
        <w:rPr>
          <w:rFonts w:ascii="Palatino Linotype" w:hAnsi="Palatino Linotype" w:cs="Arial"/>
          <w:color w:val="000000" w:themeColor="text1"/>
          <w:lang w:val="es-ES_tradnl"/>
        </w:rPr>
      </w:pPr>
      <w:r w:rsidRPr="00983B0E">
        <w:rPr>
          <w:rFonts w:ascii="Palatino Linotype" w:hAnsi="Palatino Linotype" w:cs="Arial"/>
          <w:color w:val="000000" w:themeColor="text1"/>
          <w:lang w:val="es-ES_tradnl"/>
        </w:rPr>
        <w:t>Como consecuencia de lo anterior, el sujeto obligado debe identificar claramente el tipo de información y hacer un juicio de subsunción o encaje</w:t>
      </w:r>
      <w:r w:rsidRPr="00983B0E">
        <w:rPr>
          <w:rFonts w:ascii="Palatino Linotype" w:hAnsi="Palatino Linotype" w:cs="Arial"/>
          <w:color w:val="000000" w:themeColor="text1"/>
          <w:vertAlign w:val="superscript"/>
          <w:lang w:val="es-ES_tradnl"/>
        </w:rPr>
        <w:footnoteReference w:id="6"/>
      </w:r>
      <w:r w:rsidRPr="00983B0E">
        <w:rPr>
          <w:rFonts w:ascii="Palatino Linotype" w:hAnsi="Palatino Linotype" w:cs="Arial"/>
          <w:color w:val="000000" w:themeColor="text1"/>
          <w:lang w:val="es-ES_tradnl"/>
        </w:rPr>
        <w:t xml:space="preserve"> para acreditar que el supuesto de hecho corresponde estrictamente con la hipótesis jurídica. Esto también lo debe de realizar el servidor público habilitado y el titular del área que administra la información.</w:t>
      </w:r>
    </w:p>
    <w:p w14:paraId="5A9659B3" w14:textId="77777777" w:rsidR="002D2405" w:rsidRPr="00983B0E" w:rsidRDefault="002D2405" w:rsidP="002D2405">
      <w:pPr>
        <w:spacing w:after="120" w:line="360" w:lineRule="auto"/>
        <w:contextualSpacing/>
        <w:jc w:val="both"/>
        <w:rPr>
          <w:rFonts w:ascii="Palatino Linotype" w:hAnsi="Palatino Linotype" w:cs="Arial"/>
          <w:color w:val="000000" w:themeColor="text1"/>
          <w:lang w:val="es-ES_tradnl"/>
        </w:rPr>
      </w:pPr>
    </w:p>
    <w:p w14:paraId="54FC1785" w14:textId="77777777" w:rsidR="002D2405" w:rsidRPr="00983B0E" w:rsidRDefault="002D2405" w:rsidP="002D2405">
      <w:pPr>
        <w:spacing w:after="120" w:line="360" w:lineRule="auto"/>
        <w:contextualSpacing/>
        <w:jc w:val="both"/>
        <w:rPr>
          <w:rFonts w:ascii="Palatino Linotype" w:hAnsi="Palatino Linotype" w:cs="Arial"/>
          <w:b/>
          <w:color w:val="000000" w:themeColor="text1"/>
        </w:rPr>
      </w:pPr>
      <w:r w:rsidRPr="00983B0E">
        <w:rPr>
          <w:rFonts w:ascii="Palatino Linotype" w:hAnsi="Palatino Linotype" w:cs="Arial"/>
          <w:b/>
          <w:color w:val="000000" w:themeColor="text1"/>
        </w:rPr>
        <w:t>Formalidades para emitir el acuerdo de clasificación.</w:t>
      </w:r>
    </w:p>
    <w:p w14:paraId="661F2DF1" w14:textId="77777777" w:rsidR="002D2405" w:rsidRPr="00983B0E" w:rsidRDefault="002D2405" w:rsidP="002D2405">
      <w:pPr>
        <w:spacing w:after="120" w:line="360" w:lineRule="auto"/>
        <w:contextualSpacing/>
        <w:jc w:val="both"/>
        <w:rPr>
          <w:rFonts w:ascii="Palatino Linotype" w:hAnsi="Palatino Linotype" w:cs="Arial"/>
          <w:b/>
          <w:color w:val="000000" w:themeColor="text1"/>
        </w:rPr>
      </w:pPr>
    </w:p>
    <w:p w14:paraId="55327494" w14:textId="77777777" w:rsidR="002D2405" w:rsidRPr="00983B0E" w:rsidRDefault="002D2405" w:rsidP="002D2405">
      <w:pPr>
        <w:numPr>
          <w:ilvl w:val="0"/>
          <w:numId w:val="1"/>
        </w:numPr>
        <w:spacing w:after="120" w:line="360" w:lineRule="auto"/>
        <w:ind w:left="0" w:firstLine="0"/>
        <w:contextualSpacing/>
        <w:jc w:val="both"/>
        <w:rPr>
          <w:rFonts w:ascii="Palatino Linotype" w:hAnsi="Palatino Linotype" w:cs="Arial"/>
          <w:color w:val="000000" w:themeColor="text1"/>
          <w:lang w:val="es-ES_tradnl"/>
        </w:rPr>
      </w:pPr>
      <w:r w:rsidRPr="00983B0E">
        <w:rPr>
          <w:rFonts w:ascii="Palatino Linotype" w:hAnsi="Palatino Linotype" w:cs="Arial"/>
          <w:color w:val="000000" w:themeColor="text1"/>
          <w:lang w:val="es-ES_tradnl"/>
        </w:rPr>
        <w:t xml:space="preserve">El Comité de Transparencia, según lo dispuesto en los artículos 128 y 103 de la Ley Estatal y de la Ley General, respectivamente, y la fracción III del numeral </w:t>
      </w:r>
      <w:r w:rsidRPr="00983B0E">
        <w:rPr>
          <w:rFonts w:ascii="Palatino Linotype" w:hAnsi="Palatino Linotype" w:cs="Arial"/>
          <w:color w:val="000000" w:themeColor="text1"/>
          <w:lang w:val="es-ES_tradnl"/>
        </w:rPr>
        <w:lastRenderedPageBreak/>
        <w:t>Segundo de los Lineamientos generales en materia de clasificación y desclasificación de la información, así como para la elaboración de versiones públicas, en adelante los Lineamientos Generales, cuenta con las facultades para aprobar, modificar o revocar la clasificación de la información que haya propuesto. Por lo tanto, el Comité aprueba modifica o revoca la clasificación.</w:t>
      </w:r>
    </w:p>
    <w:p w14:paraId="0BAF3F8A" w14:textId="77777777" w:rsidR="002D2405" w:rsidRPr="00983B0E" w:rsidRDefault="002D2405" w:rsidP="002D2405">
      <w:pPr>
        <w:spacing w:after="120" w:line="360" w:lineRule="auto"/>
        <w:contextualSpacing/>
        <w:jc w:val="both"/>
        <w:rPr>
          <w:rFonts w:ascii="Palatino Linotype" w:hAnsi="Palatino Linotype" w:cs="Arial"/>
          <w:color w:val="000000" w:themeColor="text1"/>
          <w:lang w:val="es-ES_tradnl"/>
        </w:rPr>
      </w:pPr>
    </w:p>
    <w:p w14:paraId="5D254894" w14:textId="77777777" w:rsidR="002D2405" w:rsidRPr="00983B0E" w:rsidRDefault="002D2405" w:rsidP="002D2405">
      <w:pPr>
        <w:numPr>
          <w:ilvl w:val="0"/>
          <w:numId w:val="1"/>
        </w:numPr>
        <w:spacing w:after="120" w:line="360" w:lineRule="auto"/>
        <w:ind w:left="0" w:firstLine="0"/>
        <w:contextualSpacing/>
        <w:jc w:val="both"/>
        <w:rPr>
          <w:rFonts w:ascii="Palatino Linotype" w:hAnsi="Palatino Linotype" w:cs="Arial"/>
          <w:color w:val="000000" w:themeColor="text1"/>
          <w:lang w:val="es-ES_tradnl"/>
        </w:rPr>
      </w:pPr>
      <w:r w:rsidRPr="00983B0E">
        <w:rPr>
          <w:rFonts w:ascii="Palatino Linotype" w:hAnsi="Palatino Linotype" w:cs="Arial"/>
          <w:color w:val="000000" w:themeColor="text1"/>
          <w:lang w:val="es-ES_tradnl"/>
        </w:rPr>
        <w:t xml:space="preserve">Evidentemente, esta decisión implica una restricción a un derecho humano, por lo tanto, puede generar un agravio al particular y, en consecuencia, es necesario que </w:t>
      </w:r>
      <w:r w:rsidRPr="00983B0E">
        <w:rPr>
          <w:rFonts w:ascii="Palatino Linotype" w:hAnsi="Palatino Linotype" w:cs="Arial"/>
          <w:b/>
          <w:color w:val="000000" w:themeColor="text1"/>
          <w:u w:val="single"/>
          <w:lang w:val="es-ES_tradnl"/>
        </w:rPr>
        <w:t>el acto reúna con los requisitos elementales</w:t>
      </w:r>
      <w:r w:rsidRPr="00983B0E">
        <w:rPr>
          <w:rFonts w:ascii="Palatino Linotype" w:hAnsi="Palatino Linotype" w:cs="Arial"/>
          <w:color w:val="000000" w:themeColor="text1"/>
          <w:lang w:val="es-ES_tradnl"/>
        </w:rPr>
        <w:t>, entre ellos, que la autoridad que va a emitir el acto de autoridad sea la legalmente facultada para ello, es decir, que cumpla con el principio de reserva de ley,  por lo que no está demás señalar que el artículo 45 de la Ley Estatal, claramente señala que el Comité de Transparencia, legalmente facultado para emitir el acuerdo de clasificación, se integra por el Titular de la Unidad de Transparencia, el responsable del área coordinadora de archivos y el titular del órgano interno de control y el servidor público encargado de la protección de datos personales; integrado siempre por un número impar y que no debe de existir dependencia jerárquica entre sus integrantes. Cualquier otra composición del Comité puede generar vicios de legalidad de origen en el acto que restringe un derecho humano.</w:t>
      </w:r>
    </w:p>
    <w:p w14:paraId="7A5E3F7C" w14:textId="77777777" w:rsidR="002D2405" w:rsidRPr="00983B0E" w:rsidRDefault="002D2405" w:rsidP="002D2405">
      <w:pPr>
        <w:spacing w:after="120" w:line="360" w:lineRule="auto"/>
        <w:contextualSpacing/>
        <w:jc w:val="both"/>
        <w:rPr>
          <w:rFonts w:ascii="Palatino Linotype" w:hAnsi="Palatino Linotype" w:cs="Arial"/>
          <w:color w:val="000000" w:themeColor="text1"/>
          <w:lang w:val="es-ES_tradnl"/>
        </w:rPr>
      </w:pPr>
    </w:p>
    <w:p w14:paraId="0CB68391" w14:textId="77777777" w:rsidR="002D2405" w:rsidRPr="00983B0E" w:rsidRDefault="002D2405" w:rsidP="002D2405">
      <w:pPr>
        <w:numPr>
          <w:ilvl w:val="0"/>
          <w:numId w:val="1"/>
        </w:numPr>
        <w:spacing w:after="120" w:line="360" w:lineRule="auto"/>
        <w:ind w:left="0" w:firstLine="0"/>
        <w:contextualSpacing/>
        <w:jc w:val="both"/>
        <w:rPr>
          <w:rFonts w:ascii="Palatino Linotype" w:hAnsi="Palatino Linotype" w:cs="Arial"/>
          <w:color w:val="000000" w:themeColor="text1"/>
          <w:lang w:val="es-ES_tradnl"/>
        </w:rPr>
      </w:pPr>
      <w:r w:rsidRPr="00983B0E">
        <w:rPr>
          <w:rFonts w:ascii="Palatino Linotype" w:hAnsi="Palatino Linotype" w:cs="Arial"/>
          <w:color w:val="000000" w:themeColor="text1"/>
          <w:lang w:val="es-ES_tradnl"/>
        </w:rPr>
        <w:t xml:space="preserve">La decisión de aprobar, modificar o revocar la clasificación deberá de asentarse en un documento que registre la determinación a la que se llegue después </w:t>
      </w:r>
      <w:r w:rsidRPr="00983B0E">
        <w:rPr>
          <w:rFonts w:ascii="Palatino Linotype" w:hAnsi="Palatino Linotype" w:cs="Arial"/>
          <w:color w:val="000000" w:themeColor="text1"/>
          <w:lang w:val="es-ES_tradnl"/>
        </w:rPr>
        <w:lastRenderedPageBreak/>
        <w:t xml:space="preserve">de un análisis minucioso a partir de lo propuesto por el Titular del área que administra la información, cuyo análisis debe integrarse en la agenda de los asuntos a tratar en las sesiones, se insiste, a partir de las decisiones adoptadas previamente por los titulares de áreas y que son sujetas a control, en primera instancia, por el Comité de Transparencia. </w:t>
      </w:r>
    </w:p>
    <w:p w14:paraId="50E20D8B" w14:textId="77777777" w:rsidR="002D2405" w:rsidRPr="00983B0E" w:rsidRDefault="002D2405" w:rsidP="002D2405">
      <w:pPr>
        <w:spacing w:after="120" w:line="360" w:lineRule="auto"/>
        <w:contextualSpacing/>
        <w:jc w:val="both"/>
        <w:rPr>
          <w:rFonts w:ascii="Palatino Linotype" w:hAnsi="Palatino Linotype" w:cs="Arial"/>
          <w:color w:val="000000" w:themeColor="text1"/>
          <w:lang w:val="es-ES_tradnl"/>
        </w:rPr>
      </w:pPr>
    </w:p>
    <w:p w14:paraId="0B2E6C5C" w14:textId="77777777" w:rsidR="002D2405" w:rsidRPr="00983B0E" w:rsidRDefault="002D2405" w:rsidP="002D2405">
      <w:pPr>
        <w:spacing w:after="120" w:line="360" w:lineRule="auto"/>
        <w:contextualSpacing/>
        <w:jc w:val="both"/>
        <w:rPr>
          <w:rFonts w:ascii="Palatino Linotype" w:hAnsi="Palatino Linotype" w:cs="Arial"/>
          <w:b/>
          <w:color w:val="000000" w:themeColor="text1"/>
        </w:rPr>
      </w:pPr>
      <w:r w:rsidRPr="00983B0E">
        <w:rPr>
          <w:rFonts w:ascii="Palatino Linotype" w:hAnsi="Palatino Linotype" w:cs="Arial"/>
          <w:b/>
          <w:color w:val="000000" w:themeColor="text1"/>
        </w:rPr>
        <w:t>Requisitos</w:t>
      </w:r>
      <w:r w:rsidRPr="00983B0E">
        <w:rPr>
          <w:rFonts w:ascii="Palatino Linotype" w:hAnsi="Palatino Linotype" w:cs="Arial"/>
          <w:color w:val="000000" w:themeColor="text1"/>
        </w:rPr>
        <w:t xml:space="preserve"> </w:t>
      </w:r>
      <w:r w:rsidRPr="00983B0E">
        <w:rPr>
          <w:rFonts w:ascii="Palatino Linotype" w:hAnsi="Palatino Linotype" w:cs="Arial"/>
          <w:b/>
          <w:color w:val="000000" w:themeColor="text1"/>
        </w:rPr>
        <w:t>de fondo del acuerdo de clasificación.</w:t>
      </w:r>
    </w:p>
    <w:p w14:paraId="0EFFB741" w14:textId="77777777" w:rsidR="002D2405" w:rsidRPr="00983B0E" w:rsidRDefault="002D2405" w:rsidP="002D2405">
      <w:pPr>
        <w:spacing w:after="120" w:line="360" w:lineRule="auto"/>
        <w:contextualSpacing/>
        <w:jc w:val="both"/>
        <w:rPr>
          <w:rFonts w:ascii="Palatino Linotype" w:hAnsi="Palatino Linotype" w:cs="Arial"/>
          <w:color w:val="000000" w:themeColor="text1"/>
        </w:rPr>
      </w:pPr>
    </w:p>
    <w:p w14:paraId="0325E413" w14:textId="77777777" w:rsidR="002D2405" w:rsidRPr="00983B0E" w:rsidRDefault="002D2405" w:rsidP="002D2405">
      <w:pPr>
        <w:numPr>
          <w:ilvl w:val="0"/>
          <w:numId w:val="1"/>
        </w:numPr>
        <w:spacing w:after="120" w:line="360" w:lineRule="auto"/>
        <w:ind w:left="0" w:firstLine="0"/>
        <w:contextualSpacing/>
        <w:jc w:val="both"/>
        <w:rPr>
          <w:rFonts w:ascii="Palatino Linotype" w:hAnsi="Palatino Linotype" w:cs="Arial"/>
          <w:color w:val="000000" w:themeColor="text1"/>
          <w:lang w:val="es-ES_tradnl"/>
        </w:rPr>
      </w:pPr>
      <w:r w:rsidRPr="00983B0E">
        <w:rPr>
          <w:rFonts w:ascii="Palatino Linotype" w:hAnsi="Palatino Linotype" w:cs="Arial"/>
          <w:color w:val="000000" w:themeColor="text1"/>
          <w:lang w:val="es-ES_tradnl"/>
        </w:rPr>
        <w:t xml:space="preserve">Como se ha señalado antes, al hacer el juicio de subsunción o encaje entre el supuesto de hecho y la hipótesis jurídica, se debe acreditar la estricta correspondencia entre un elemento y otro. Ahora, en esta parte del procedimiento, que se desahoga en sede del Comité de Transparencia, la ley nos aporta mayores luces para cumplir con dicha acreditación. En los artículos 131 y 105 segundo párrafo de la Ley Estatal y de la Ley General respectivamente, y el lineamiento sexagésimo segundo de los Lineamientos Generales,  al señalar que la carga de la prueba, para justificar las restricciones, corresponde a los sujetos obligados, por lo que deberán fundar y motivar debidamente la clasificación. </w:t>
      </w:r>
    </w:p>
    <w:p w14:paraId="5FAB6DDD" w14:textId="77777777" w:rsidR="002D2405" w:rsidRPr="00983B0E" w:rsidRDefault="002D2405" w:rsidP="002D2405">
      <w:pPr>
        <w:spacing w:after="120" w:line="360" w:lineRule="auto"/>
        <w:contextualSpacing/>
        <w:jc w:val="both"/>
        <w:rPr>
          <w:rFonts w:ascii="Palatino Linotype" w:hAnsi="Palatino Linotype" w:cs="Arial"/>
          <w:color w:val="000000" w:themeColor="text1"/>
          <w:lang w:val="es-ES_tradnl"/>
        </w:rPr>
      </w:pPr>
    </w:p>
    <w:p w14:paraId="4EA2A3A2" w14:textId="77777777" w:rsidR="002D2405" w:rsidRPr="00983B0E" w:rsidRDefault="002D2405" w:rsidP="002D2405">
      <w:pPr>
        <w:numPr>
          <w:ilvl w:val="0"/>
          <w:numId w:val="1"/>
        </w:numPr>
        <w:spacing w:after="120" w:line="360" w:lineRule="auto"/>
        <w:ind w:left="0" w:firstLine="0"/>
        <w:contextualSpacing/>
        <w:jc w:val="both"/>
        <w:rPr>
          <w:rFonts w:ascii="Palatino Linotype" w:hAnsi="Palatino Linotype" w:cs="Arial"/>
          <w:color w:val="000000" w:themeColor="text1"/>
          <w:lang w:val="es-ES_tradnl"/>
        </w:rPr>
      </w:pPr>
      <w:r w:rsidRPr="00983B0E">
        <w:rPr>
          <w:rFonts w:ascii="Palatino Linotype" w:hAnsi="Palatino Linotype" w:cs="Arial"/>
          <w:color w:val="000000" w:themeColor="text1"/>
          <w:lang w:val="es-ES_tradnl"/>
        </w:rPr>
        <w:t xml:space="preserve">De lo anterior, se desprende que para una correcta </w:t>
      </w:r>
      <w:r w:rsidRPr="00983B0E">
        <w:rPr>
          <w:rFonts w:ascii="Palatino Linotype" w:hAnsi="Palatino Linotype" w:cs="Arial"/>
          <w:b/>
          <w:color w:val="000000" w:themeColor="text1"/>
          <w:lang w:val="es-ES_tradnl"/>
        </w:rPr>
        <w:t>clasificación total o parcial</w:t>
      </w:r>
      <w:r w:rsidRPr="00983B0E">
        <w:rPr>
          <w:rFonts w:ascii="Palatino Linotype" w:hAnsi="Palatino Linotype" w:cs="Arial"/>
          <w:color w:val="000000" w:themeColor="text1"/>
          <w:lang w:val="es-ES_tradnl"/>
        </w:rPr>
        <w:t xml:space="preserve">, esto es determinar los datos que se suprimen en las versiones públicas, es necesario fundar y motivar, de manera correcta, la clasificación; considerando que todo acto que la autoridad pronuncie en el ejercicio de sus atribuciones, debe </w:t>
      </w:r>
      <w:r w:rsidRPr="00983B0E">
        <w:rPr>
          <w:rFonts w:ascii="Palatino Linotype" w:hAnsi="Palatino Linotype" w:cs="Arial"/>
          <w:color w:val="000000" w:themeColor="text1"/>
          <w:lang w:val="es-ES_tradnl"/>
        </w:rPr>
        <w:lastRenderedPageBreak/>
        <w:t>expresar los fundamentos legales que le dieron origen y las razones por las que se deben aplicar al caso concreto.</w:t>
      </w:r>
    </w:p>
    <w:p w14:paraId="506C615B" w14:textId="77777777" w:rsidR="002D2405" w:rsidRPr="00983B0E" w:rsidRDefault="002D2405" w:rsidP="002D2405">
      <w:pPr>
        <w:spacing w:after="120" w:line="360" w:lineRule="auto"/>
        <w:contextualSpacing/>
        <w:jc w:val="both"/>
        <w:rPr>
          <w:rFonts w:ascii="Palatino Linotype" w:hAnsi="Palatino Linotype" w:cs="Arial"/>
          <w:color w:val="000000" w:themeColor="text1"/>
          <w:lang w:val="es-ES_tradnl"/>
        </w:rPr>
      </w:pPr>
    </w:p>
    <w:p w14:paraId="68DFC24A" w14:textId="77777777" w:rsidR="002D2405" w:rsidRPr="00983B0E" w:rsidRDefault="002D2405" w:rsidP="002D2405">
      <w:pPr>
        <w:numPr>
          <w:ilvl w:val="0"/>
          <w:numId w:val="1"/>
        </w:numPr>
        <w:spacing w:after="120" w:line="360" w:lineRule="auto"/>
        <w:ind w:left="0" w:firstLine="0"/>
        <w:contextualSpacing/>
        <w:jc w:val="both"/>
        <w:rPr>
          <w:rFonts w:ascii="Palatino Linotype" w:hAnsi="Palatino Linotype" w:cs="Arial"/>
          <w:color w:val="000000" w:themeColor="text1"/>
          <w:lang w:val="es-ES_tradnl"/>
        </w:rPr>
      </w:pPr>
      <w:r w:rsidRPr="00983B0E">
        <w:rPr>
          <w:rFonts w:ascii="Palatino Linotype" w:hAnsi="Palatino Linotype" w:cs="Arial"/>
          <w:color w:val="000000" w:themeColor="text1"/>
          <w:lang w:val="es-ES_tradnl"/>
        </w:rPr>
        <w:t>Han sido vastos los estudios doctrinarios relativos a estos derechos fundamentales y al principio de legalidad en ellos contenidos; como ejemplo, el procesalista José Ovalle Fabela, en su obra “Garantías Constitucionales del Proceso”, refiere que “...la garantía de fundamentación impone a las autoridades el deber de precisar las disposiciones jurídicas que aplican a los hechos de que se trate y que sustenten su competencia, así como de manifestar los razonamientos que demuestren la aplicabilidad de dichas disposiciones, todo lo cual se debe traducir en una argumentación o juicio de derecho. Pero de igual manera, la garantía de motivación exige que las autoridades expongan los razonamientos con base en los cuales llegaron a la conclusión de que esos hechos son ciertos, normalmente a partir del análisis de las pruebas, lo cual se debe exteriorizar en una argumentación o juicio de hecho....”</w:t>
      </w:r>
      <w:r w:rsidRPr="00983B0E">
        <w:rPr>
          <w:rFonts w:ascii="Palatino Linotype" w:hAnsi="Palatino Linotype" w:cs="Arial"/>
          <w:color w:val="000000" w:themeColor="text1"/>
          <w:vertAlign w:val="superscript"/>
          <w:lang w:val="es-ES_tradnl"/>
        </w:rPr>
        <w:footnoteReference w:id="7"/>
      </w:r>
    </w:p>
    <w:p w14:paraId="6B2D6FBD" w14:textId="77777777" w:rsidR="002D2405" w:rsidRPr="00983B0E" w:rsidRDefault="002D2405" w:rsidP="002D2405">
      <w:pPr>
        <w:spacing w:after="120" w:line="360" w:lineRule="auto"/>
        <w:contextualSpacing/>
        <w:jc w:val="both"/>
        <w:rPr>
          <w:rFonts w:ascii="Palatino Linotype" w:hAnsi="Palatino Linotype" w:cs="Arial"/>
          <w:color w:val="000000" w:themeColor="text1"/>
          <w:lang w:val="es-ES_tradnl"/>
        </w:rPr>
      </w:pPr>
    </w:p>
    <w:p w14:paraId="4924A437" w14:textId="77777777" w:rsidR="002D2405" w:rsidRPr="00983B0E" w:rsidRDefault="002D2405" w:rsidP="002D2405">
      <w:pPr>
        <w:numPr>
          <w:ilvl w:val="0"/>
          <w:numId w:val="1"/>
        </w:numPr>
        <w:spacing w:after="120" w:line="360" w:lineRule="auto"/>
        <w:ind w:left="0" w:firstLine="0"/>
        <w:contextualSpacing/>
        <w:jc w:val="both"/>
        <w:rPr>
          <w:rFonts w:ascii="Palatino Linotype" w:hAnsi="Palatino Linotype" w:cs="Arial"/>
          <w:color w:val="000000" w:themeColor="text1"/>
          <w:lang w:val="es-ES_tradnl"/>
        </w:rPr>
      </w:pPr>
      <w:r w:rsidRPr="00983B0E">
        <w:rPr>
          <w:rFonts w:ascii="Palatino Linotype" w:hAnsi="Palatino Linotype" w:cs="Arial"/>
          <w:color w:val="000000" w:themeColor="text1"/>
          <w:lang w:val="es-ES_tradnl"/>
        </w:rPr>
        <w:t>Por su parte, el intérprete judicial del país ha establecido una jurisprudencia respecto a qué debe entenderse por fundamentación y motivación, en los siguientes términos:</w:t>
      </w:r>
    </w:p>
    <w:p w14:paraId="1DBCA3E1" w14:textId="77777777" w:rsidR="002D2405" w:rsidRPr="00983B0E" w:rsidRDefault="002D2405" w:rsidP="002D2405">
      <w:pPr>
        <w:spacing w:after="120" w:line="360" w:lineRule="auto"/>
        <w:contextualSpacing/>
        <w:jc w:val="both"/>
        <w:rPr>
          <w:rFonts w:ascii="Palatino Linotype" w:hAnsi="Palatino Linotype" w:cs="Arial"/>
          <w:color w:val="000000" w:themeColor="text1"/>
        </w:rPr>
      </w:pPr>
    </w:p>
    <w:p w14:paraId="68E7B6AB" w14:textId="77777777" w:rsidR="002D2405" w:rsidRPr="00983B0E" w:rsidRDefault="002D2405" w:rsidP="00477B6B">
      <w:pPr>
        <w:spacing w:after="120" w:line="276" w:lineRule="auto"/>
        <w:ind w:left="567" w:right="567"/>
        <w:contextualSpacing/>
        <w:jc w:val="both"/>
        <w:rPr>
          <w:rFonts w:ascii="Palatino Linotype" w:hAnsi="Palatino Linotype" w:cs="Arial"/>
          <w:i/>
          <w:color w:val="000000" w:themeColor="text1"/>
          <w:sz w:val="22"/>
          <w:szCs w:val="22"/>
        </w:rPr>
      </w:pPr>
      <w:r w:rsidRPr="00983B0E">
        <w:rPr>
          <w:rFonts w:ascii="Palatino Linotype" w:hAnsi="Palatino Linotype" w:cs="Arial"/>
          <w:b/>
          <w:i/>
          <w:color w:val="000000" w:themeColor="text1"/>
          <w:sz w:val="22"/>
          <w:szCs w:val="22"/>
        </w:rPr>
        <w:lastRenderedPageBreak/>
        <w:t>FUNDAMENTACIÓN Y MOTIVACIÓN.</w:t>
      </w:r>
      <w:r w:rsidRPr="00983B0E">
        <w:rPr>
          <w:rFonts w:ascii="Palatino Linotype" w:hAnsi="Palatino Linotype" w:cs="Arial"/>
          <w:i/>
          <w:color w:val="000000" w:themeColor="text1"/>
          <w:sz w:val="22"/>
          <w:szCs w:val="22"/>
        </w:rPr>
        <w:t xml:space="preserve"> La </w:t>
      </w:r>
      <w:r w:rsidRPr="00983B0E">
        <w:rPr>
          <w:rFonts w:ascii="Palatino Linotype" w:hAnsi="Palatino Linotype" w:cs="Arial"/>
          <w:i/>
          <w:color w:val="000000" w:themeColor="text1"/>
          <w:sz w:val="22"/>
          <w:szCs w:val="22"/>
          <w:u w:val="single"/>
        </w:rPr>
        <w:t>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r w:rsidRPr="00983B0E">
        <w:rPr>
          <w:rFonts w:ascii="Palatino Linotype" w:hAnsi="Palatino Linotype" w:cs="Arial"/>
          <w:i/>
          <w:color w:val="000000" w:themeColor="text1"/>
          <w:sz w:val="22"/>
          <w:szCs w:val="22"/>
        </w:rPr>
        <w:t>.</w:t>
      </w:r>
    </w:p>
    <w:p w14:paraId="1C57A659" w14:textId="77777777" w:rsidR="002D2405" w:rsidRPr="00983B0E" w:rsidRDefault="002D2405" w:rsidP="00477B6B">
      <w:pPr>
        <w:spacing w:after="120" w:line="276" w:lineRule="auto"/>
        <w:ind w:left="567" w:right="567"/>
        <w:contextualSpacing/>
        <w:jc w:val="both"/>
        <w:rPr>
          <w:rFonts w:ascii="Palatino Linotype" w:hAnsi="Palatino Linotype" w:cs="Arial"/>
          <w:i/>
          <w:color w:val="000000" w:themeColor="text1"/>
          <w:sz w:val="22"/>
          <w:szCs w:val="22"/>
        </w:rPr>
      </w:pPr>
      <w:r w:rsidRPr="00983B0E">
        <w:rPr>
          <w:rFonts w:ascii="Palatino Linotype" w:hAnsi="Palatino Linotype" w:cs="Arial"/>
          <w:i/>
          <w:color w:val="000000" w:themeColor="text1"/>
          <w:sz w:val="22"/>
          <w:szCs w:val="22"/>
        </w:rPr>
        <w:t>SEGUNDO TRIBUNAL COLEGIADO DEL SEXTO CIRCUITO.</w:t>
      </w:r>
    </w:p>
    <w:p w14:paraId="69957135" w14:textId="77777777" w:rsidR="002D2405" w:rsidRPr="00983B0E" w:rsidRDefault="002D2405" w:rsidP="00477B6B">
      <w:pPr>
        <w:spacing w:after="120" w:line="276" w:lineRule="auto"/>
        <w:ind w:left="567" w:right="567"/>
        <w:contextualSpacing/>
        <w:jc w:val="both"/>
        <w:rPr>
          <w:rFonts w:ascii="Palatino Linotype" w:hAnsi="Palatino Linotype" w:cs="Arial"/>
          <w:i/>
          <w:color w:val="000000" w:themeColor="text1"/>
          <w:sz w:val="22"/>
          <w:szCs w:val="22"/>
        </w:rPr>
      </w:pPr>
      <w:r w:rsidRPr="00983B0E">
        <w:rPr>
          <w:rFonts w:ascii="Palatino Linotype" w:hAnsi="Palatino Linotype" w:cs="Arial"/>
          <w:i/>
          <w:color w:val="000000" w:themeColor="text1"/>
          <w:sz w:val="22"/>
          <w:szCs w:val="22"/>
        </w:rPr>
        <w:t>Amparo directo 194/88. Bufete Industrial Construcciones, S.A. de C.V. 28 de junio de 1988. Unanimidad de votos. Ponente: Gustavo Calvillo Rangel. Secretario: Jorge Alberto González Álvarez.</w:t>
      </w:r>
    </w:p>
    <w:p w14:paraId="2524E608" w14:textId="77777777" w:rsidR="002D2405" w:rsidRPr="00983B0E" w:rsidRDefault="002D2405" w:rsidP="00477B6B">
      <w:pPr>
        <w:spacing w:after="120" w:line="276" w:lineRule="auto"/>
        <w:ind w:left="567" w:right="567"/>
        <w:contextualSpacing/>
        <w:jc w:val="both"/>
        <w:rPr>
          <w:rFonts w:ascii="Palatino Linotype" w:hAnsi="Palatino Linotype" w:cs="Arial"/>
          <w:i/>
          <w:color w:val="000000" w:themeColor="text1"/>
          <w:sz w:val="22"/>
          <w:szCs w:val="22"/>
        </w:rPr>
      </w:pPr>
      <w:r w:rsidRPr="00983B0E">
        <w:rPr>
          <w:rFonts w:ascii="Palatino Linotype" w:hAnsi="Palatino Linotype" w:cs="Arial"/>
          <w:i/>
          <w:color w:val="000000" w:themeColor="text1"/>
          <w:sz w:val="22"/>
          <w:szCs w:val="22"/>
        </w:rPr>
        <w:t>Revisión fiscal 103/88. Instituto Mexicano del Seguro Social. 18 de octubre de 1988. Unanimidad de votos. Ponente: Arnoldo Nájera Virgen. Secretario: Alejandro Esponda Rincón.</w:t>
      </w:r>
    </w:p>
    <w:p w14:paraId="13998A57" w14:textId="77777777" w:rsidR="002D2405" w:rsidRPr="00983B0E" w:rsidRDefault="002D2405" w:rsidP="00477B6B">
      <w:pPr>
        <w:spacing w:after="120" w:line="276" w:lineRule="auto"/>
        <w:ind w:left="567" w:right="567"/>
        <w:contextualSpacing/>
        <w:jc w:val="both"/>
        <w:rPr>
          <w:rFonts w:ascii="Palatino Linotype" w:hAnsi="Palatino Linotype" w:cs="Arial"/>
          <w:i/>
          <w:color w:val="000000" w:themeColor="text1"/>
          <w:sz w:val="22"/>
          <w:szCs w:val="22"/>
        </w:rPr>
      </w:pPr>
      <w:r w:rsidRPr="00983B0E">
        <w:rPr>
          <w:rFonts w:ascii="Palatino Linotype" w:hAnsi="Palatino Linotype" w:cs="Arial"/>
          <w:i/>
          <w:color w:val="000000" w:themeColor="text1"/>
          <w:sz w:val="22"/>
          <w:szCs w:val="22"/>
        </w:rPr>
        <w:t>Amparo en revisión 333/88. Adilia Romero. 26 de octubre de 1988. Unanimidad de votos. Ponente: Arnoldo Nájera Virgen. Secretario: Enrique Crispín Campos Ramírez.</w:t>
      </w:r>
    </w:p>
    <w:p w14:paraId="045CDF63" w14:textId="77777777" w:rsidR="002D2405" w:rsidRPr="00983B0E" w:rsidRDefault="002D2405" w:rsidP="00477B6B">
      <w:pPr>
        <w:spacing w:after="120" w:line="276" w:lineRule="auto"/>
        <w:ind w:left="567" w:right="567"/>
        <w:contextualSpacing/>
        <w:jc w:val="both"/>
        <w:rPr>
          <w:rFonts w:ascii="Palatino Linotype" w:hAnsi="Palatino Linotype" w:cs="Arial"/>
          <w:i/>
          <w:color w:val="000000" w:themeColor="text1"/>
          <w:sz w:val="22"/>
          <w:szCs w:val="22"/>
        </w:rPr>
      </w:pPr>
      <w:r w:rsidRPr="00983B0E">
        <w:rPr>
          <w:rFonts w:ascii="Palatino Linotype" w:hAnsi="Palatino Linotype" w:cs="Arial"/>
          <w:i/>
          <w:color w:val="000000" w:themeColor="text1"/>
          <w:sz w:val="22"/>
          <w:szCs w:val="22"/>
        </w:rPr>
        <w:t>Amparo en revisión 597/95. Emilio Maurer Bretón. 15 de noviembre de 1995. Unanimidad de votos. Ponente: Clementina Ramírez Moguel Goyzueta. Secretario: Gonzalo Carrera Molina.</w:t>
      </w:r>
    </w:p>
    <w:p w14:paraId="79F279C8" w14:textId="77777777" w:rsidR="002D2405" w:rsidRPr="00983B0E" w:rsidRDefault="002D2405" w:rsidP="00477B6B">
      <w:pPr>
        <w:spacing w:after="120" w:line="276" w:lineRule="auto"/>
        <w:ind w:left="567" w:right="567"/>
        <w:contextualSpacing/>
        <w:jc w:val="both"/>
        <w:rPr>
          <w:rFonts w:ascii="Palatino Linotype" w:hAnsi="Palatino Linotype" w:cs="Arial"/>
          <w:i/>
          <w:color w:val="000000" w:themeColor="text1"/>
          <w:sz w:val="22"/>
          <w:szCs w:val="22"/>
        </w:rPr>
      </w:pPr>
      <w:r w:rsidRPr="00983B0E">
        <w:rPr>
          <w:rFonts w:ascii="Palatino Linotype" w:hAnsi="Palatino Linotype" w:cs="Arial"/>
          <w:i/>
          <w:color w:val="000000" w:themeColor="text1"/>
          <w:sz w:val="22"/>
          <w:szCs w:val="22"/>
        </w:rPr>
        <w:t xml:space="preserve">Amparo directo 7/96. Pedro Vicente López Miro. 21 de febrero de 1996. Unanimidad de votos. Ponente: María Eugenia Estela Martínez Cardiel. Secretario: Enrique </w:t>
      </w:r>
      <w:proofErr w:type="spellStart"/>
      <w:r w:rsidRPr="00983B0E">
        <w:rPr>
          <w:rFonts w:ascii="Palatino Linotype" w:hAnsi="Palatino Linotype" w:cs="Arial"/>
          <w:i/>
          <w:color w:val="000000" w:themeColor="text1"/>
          <w:sz w:val="22"/>
          <w:szCs w:val="22"/>
        </w:rPr>
        <w:t>Baigts</w:t>
      </w:r>
      <w:proofErr w:type="spellEnd"/>
      <w:r w:rsidRPr="00983B0E">
        <w:rPr>
          <w:rFonts w:ascii="Palatino Linotype" w:hAnsi="Palatino Linotype" w:cs="Arial"/>
          <w:i/>
          <w:color w:val="000000" w:themeColor="text1"/>
          <w:sz w:val="22"/>
          <w:szCs w:val="22"/>
        </w:rPr>
        <w:t xml:space="preserve"> Muñoz.</w:t>
      </w:r>
    </w:p>
    <w:p w14:paraId="6636DCEC" w14:textId="77777777" w:rsidR="002D2405" w:rsidRPr="00983B0E" w:rsidRDefault="002D2405" w:rsidP="002D2405">
      <w:pPr>
        <w:spacing w:after="120" w:line="360" w:lineRule="auto"/>
        <w:contextualSpacing/>
        <w:jc w:val="both"/>
        <w:rPr>
          <w:rFonts w:ascii="Palatino Linotype" w:hAnsi="Palatino Linotype" w:cs="Arial"/>
          <w:color w:val="000000" w:themeColor="text1"/>
          <w:lang w:val="es-ES"/>
        </w:rPr>
      </w:pPr>
    </w:p>
    <w:p w14:paraId="61C63FE5" w14:textId="77777777" w:rsidR="002D2405" w:rsidRPr="00983B0E" w:rsidRDefault="002D2405" w:rsidP="002D2405">
      <w:pPr>
        <w:numPr>
          <w:ilvl w:val="0"/>
          <w:numId w:val="1"/>
        </w:numPr>
        <w:spacing w:after="120" w:line="360" w:lineRule="auto"/>
        <w:ind w:left="0" w:firstLine="0"/>
        <w:contextualSpacing/>
        <w:jc w:val="both"/>
        <w:rPr>
          <w:rFonts w:ascii="Palatino Linotype" w:hAnsi="Palatino Linotype" w:cs="Arial"/>
          <w:color w:val="000000" w:themeColor="text1"/>
          <w:lang w:val="es-ES_tradnl"/>
        </w:rPr>
      </w:pPr>
      <w:r w:rsidRPr="00983B0E">
        <w:rPr>
          <w:rFonts w:ascii="Palatino Linotype" w:hAnsi="Palatino Linotype" w:cs="Arial"/>
          <w:color w:val="000000" w:themeColor="text1"/>
          <w:lang w:val="es-ES_tradnl"/>
        </w:rPr>
        <w:t>Así, en un acto de autoridad se cumple con la debida fundamentación cuando se cita el precepto legal aplicable al caso concreto y la debida motivación cuando se expresan las razones, motivos o circunstancias que tomó en cuenta la autoridad para adecuar el hecho a los fundamentos de derecho.</w:t>
      </w:r>
    </w:p>
    <w:p w14:paraId="0D8E1F31" w14:textId="77777777" w:rsidR="002D2405" w:rsidRPr="00983B0E" w:rsidRDefault="002D2405" w:rsidP="002D2405">
      <w:pPr>
        <w:spacing w:after="120" w:line="360" w:lineRule="auto"/>
        <w:contextualSpacing/>
        <w:jc w:val="both"/>
        <w:rPr>
          <w:rFonts w:ascii="Palatino Linotype" w:hAnsi="Palatino Linotype" w:cs="Arial"/>
          <w:color w:val="000000" w:themeColor="text1"/>
          <w:lang w:val="es-ES_tradnl"/>
        </w:rPr>
      </w:pPr>
    </w:p>
    <w:p w14:paraId="204F5CF7" w14:textId="77777777" w:rsidR="002D2405" w:rsidRPr="00983B0E" w:rsidRDefault="002D2405" w:rsidP="002D2405">
      <w:pPr>
        <w:numPr>
          <w:ilvl w:val="0"/>
          <w:numId w:val="1"/>
        </w:numPr>
        <w:spacing w:after="120" w:line="360" w:lineRule="auto"/>
        <w:ind w:left="0" w:firstLine="0"/>
        <w:contextualSpacing/>
        <w:jc w:val="both"/>
        <w:rPr>
          <w:rFonts w:ascii="Palatino Linotype" w:hAnsi="Palatino Linotype" w:cs="Arial"/>
          <w:color w:val="000000" w:themeColor="text1"/>
          <w:lang w:val="es-ES_tradnl"/>
        </w:rPr>
      </w:pPr>
      <w:r w:rsidRPr="00983B0E">
        <w:rPr>
          <w:rFonts w:ascii="Palatino Linotype" w:hAnsi="Palatino Linotype" w:cs="Arial"/>
          <w:color w:val="000000" w:themeColor="text1"/>
          <w:lang w:val="es-ES_tradnl"/>
        </w:rPr>
        <w:t xml:space="preserve">En consecuencia, la fundamentación y motivación implica que, en el acto de autoridad, además de contenerse los supuestos jurídicos aplicables se expliquen </w:t>
      </w:r>
      <w:r w:rsidRPr="00983B0E">
        <w:rPr>
          <w:rFonts w:ascii="Palatino Linotype" w:hAnsi="Palatino Linotype" w:cs="Arial"/>
          <w:color w:val="000000" w:themeColor="text1"/>
          <w:lang w:val="es-ES_tradnl"/>
        </w:rPr>
        <w:lastRenderedPageBreak/>
        <w:t>claramente por qué a través de la utilización de la norma se emitió el acto. De este modo, la persona que se sienta afectada pueda impugnar la decisión, permitiéndole una real y auténtica defensa.</w:t>
      </w:r>
    </w:p>
    <w:p w14:paraId="1FAE321F" w14:textId="77777777" w:rsidR="002D2405" w:rsidRPr="00983B0E" w:rsidRDefault="002D2405" w:rsidP="002D2405">
      <w:pPr>
        <w:spacing w:after="120" w:line="360" w:lineRule="auto"/>
        <w:contextualSpacing/>
        <w:jc w:val="both"/>
        <w:rPr>
          <w:rFonts w:ascii="Palatino Linotype" w:hAnsi="Palatino Linotype" w:cs="Arial"/>
          <w:color w:val="000000" w:themeColor="text1"/>
          <w:lang w:val="es-ES_tradnl"/>
        </w:rPr>
      </w:pPr>
    </w:p>
    <w:p w14:paraId="78C58030" w14:textId="77777777" w:rsidR="002D2405" w:rsidRPr="00983B0E" w:rsidRDefault="002D2405" w:rsidP="002D2405">
      <w:pPr>
        <w:numPr>
          <w:ilvl w:val="0"/>
          <w:numId w:val="1"/>
        </w:numPr>
        <w:spacing w:after="120" w:line="360" w:lineRule="auto"/>
        <w:ind w:left="0" w:firstLine="0"/>
        <w:contextualSpacing/>
        <w:jc w:val="both"/>
        <w:rPr>
          <w:rFonts w:ascii="Palatino Linotype" w:hAnsi="Palatino Linotype" w:cs="Arial"/>
          <w:color w:val="000000" w:themeColor="text1"/>
          <w:lang w:val="es-ES_tradnl"/>
        </w:rPr>
      </w:pPr>
      <w:r w:rsidRPr="00983B0E">
        <w:rPr>
          <w:rFonts w:ascii="Palatino Linotype" w:hAnsi="Palatino Linotype" w:cs="Arial"/>
          <w:color w:val="000000" w:themeColor="text1"/>
          <w:lang w:val="es-ES_tradnl"/>
        </w:rPr>
        <w:t>En ese mismo sentido, el numeral trigésimo tercero fracción V de los Lineamientos Generales, precisa que para motivar la clasificación se deben acreditar las circunstancias de tiempo, modo y lugar.</w:t>
      </w:r>
    </w:p>
    <w:p w14:paraId="4BD3A2BB" w14:textId="77777777" w:rsidR="002D2405" w:rsidRPr="00983B0E" w:rsidRDefault="002D2405" w:rsidP="002D2405">
      <w:pPr>
        <w:spacing w:after="120" w:line="360" w:lineRule="auto"/>
        <w:contextualSpacing/>
        <w:jc w:val="both"/>
        <w:rPr>
          <w:rFonts w:ascii="Palatino Linotype" w:hAnsi="Palatino Linotype" w:cs="Arial"/>
          <w:color w:val="000000" w:themeColor="text1"/>
          <w:lang w:val="es-ES_tradnl"/>
        </w:rPr>
      </w:pPr>
    </w:p>
    <w:p w14:paraId="1116ABFD" w14:textId="77777777" w:rsidR="002D2405" w:rsidRPr="00983B0E" w:rsidRDefault="002D2405" w:rsidP="002D2405">
      <w:pPr>
        <w:numPr>
          <w:ilvl w:val="0"/>
          <w:numId w:val="1"/>
        </w:numPr>
        <w:spacing w:after="120" w:line="360" w:lineRule="auto"/>
        <w:ind w:left="0" w:firstLine="0"/>
        <w:contextualSpacing/>
        <w:jc w:val="both"/>
        <w:rPr>
          <w:rFonts w:ascii="Palatino Linotype" w:hAnsi="Palatino Linotype" w:cs="Arial"/>
          <w:color w:val="000000" w:themeColor="text1"/>
          <w:lang w:val="es-ES_tradnl"/>
        </w:rPr>
      </w:pPr>
      <w:r w:rsidRPr="00983B0E">
        <w:rPr>
          <w:rFonts w:ascii="Palatino Linotype" w:hAnsi="Palatino Linotype" w:cs="Arial"/>
          <w:color w:val="000000" w:themeColor="text1"/>
          <w:lang w:val="es-ES_tradnl"/>
        </w:rPr>
        <w:t xml:space="preserve">Ahora bien, </w:t>
      </w:r>
      <w:r w:rsidRPr="00983B0E">
        <w:rPr>
          <w:rFonts w:ascii="Palatino Linotype" w:hAnsi="Palatino Linotype" w:cs="Arial"/>
          <w:b/>
          <w:color w:val="000000" w:themeColor="text1"/>
          <w:u w:val="single"/>
          <w:lang w:val="es-ES_tradnl"/>
        </w:rPr>
        <w:t>para cada caso además de fundar y motivar</w:t>
      </w:r>
      <w:r w:rsidRPr="00983B0E">
        <w:rPr>
          <w:rFonts w:ascii="Palatino Linotype" w:hAnsi="Palatino Linotype" w:cs="Arial"/>
          <w:color w:val="000000" w:themeColor="text1"/>
          <w:lang w:val="es-ES_tradnl"/>
        </w:rPr>
        <w:t>, se debe identificar con claridad que datos contenidos en las documentales que son susceptibles de suprimirse, por ejemplo, si una documental de naturaleza pública como lo es la nómina general, si bien el dato de sus remuneraciones es eminentemente público, no así todos los datos contenidos en dicho documento que son datos personales</w:t>
      </w:r>
      <w:r w:rsidRPr="00983B0E">
        <w:rPr>
          <w:rFonts w:ascii="Palatino Linotype" w:hAnsi="Palatino Linotype" w:cs="Arial"/>
          <w:color w:val="000000" w:themeColor="text1"/>
          <w:vertAlign w:val="superscript"/>
          <w:lang w:val="es-ES_tradnl"/>
        </w:rPr>
        <w:footnoteReference w:id="8"/>
      </w:r>
      <w:r w:rsidRPr="00983B0E">
        <w:rPr>
          <w:rFonts w:ascii="Palatino Linotype" w:hAnsi="Palatino Linotype" w:cs="Arial"/>
          <w:color w:val="000000" w:themeColor="text1"/>
          <w:lang w:val="es-ES_tradnl"/>
        </w:rPr>
        <w:t xml:space="preserve"> del servidor público que no tienen ninguna injerencia en el tema de la transparencia y la rendición de cuentas, por ejemplo, </w:t>
      </w:r>
      <w:r w:rsidRPr="00983B0E">
        <w:rPr>
          <w:rFonts w:ascii="Palatino Linotype" w:hAnsi="Palatino Linotype" w:cs="Arial"/>
          <w:b/>
          <w:color w:val="000000" w:themeColor="text1"/>
          <w:lang w:val="es-ES"/>
        </w:rPr>
        <w:t>Clave Única de Registro de Población (CURP), Registro Federal de Contribuyentes (R.F.C.) siempre y cuando no se reciban recursos públicos</w:t>
      </w:r>
      <w:r w:rsidRPr="00983B0E">
        <w:rPr>
          <w:rFonts w:ascii="Palatino Linotype" w:hAnsi="Palatino Linotype" w:cs="Arial"/>
          <w:b/>
          <w:color w:val="000000" w:themeColor="text1"/>
          <w:u w:val="single"/>
          <w:lang w:val="es-ES"/>
        </w:rPr>
        <w:t>,</w:t>
      </w:r>
      <w:r w:rsidRPr="00983B0E">
        <w:rPr>
          <w:rFonts w:ascii="Palatino Linotype" w:eastAsia="MS Mincho" w:hAnsi="Palatino Linotype"/>
          <w:b/>
          <w:color w:val="000000"/>
          <w:lang w:val="es-ES_tradnl" w:eastAsia="es-ES"/>
        </w:rPr>
        <w:t xml:space="preserve"> clave de ISSEMYM, deducciones (concepto y monto) de sindicato, mutualidad, pensión alimenticia, ayuda por defunción, fondo de resistencia sindical, caja de ahorro, seguro de vida</w:t>
      </w:r>
      <w:r w:rsidRPr="00983B0E">
        <w:rPr>
          <w:rFonts w:ascii="Palatino Linotype" w:hAnsi="Palatino Linotype" w:cs="Arial"/>
          <w:b/>
          <w:color w:val="000000" w:themeColor="text1"/>
          <w:lang w:val="es-ES"/>
        </w:rPr>
        <w:t xml:space="preserve"> </w:t>
      </w:r>
      <w:proofErr w:type="spellStart"/>
      <w:r w:rsidRPr="00983B0E">
        <w:rPr>
          <w:rFonts w:ascii="Palatino Linotype" w:hAnsi="Palatino Linotype" w:cs="Arial"/>
          <w:b/>
          <w:color w:val="000000" w:themeColor="text1"/>
          <w:lang w:val="es-ES"/>
        </w:rPr>
        <w:t>clabes</w:t>
      </w:r>
      <w:proofErr w:type="spellEnd"/>
      <w:r w:rsidRPr="00983B0E">
        <w:rPr>
          <w:rFonts w:ascii="Palatino Linotype" w:hAnsi="Palatino Linotype" w:cs="Arial"/>
          <w:b/>
          <w:color w:val="000000" w:themeColor="text1"/>
          <w:lang w:val="es-ES"/>
        </w:rPr>
        <w:t xml:space="preserve"> interbancarias, número </w:t>
      </w:r>
      <w:r w:rsidRPr="00983B0E">
        <w:rPr>
          <w:rFonts w:ascii="Palatino Linotype" w:hAnsi="Palatino Linotype" w:cs="Arial"/>
          <w:b/>
          <w:color w:val="000000" w:themeColor="text1"/>
          <w:lang w:val="es-ES"/>
        </w:rPr>
        <w:lastRenderedPageBreak/>
        <w:t>telefónico, correo personal, domicilio particular, fecha de nacimiento, edad,</w:t>
      </w:r>
      <w:r w:rsidRPr="00983B0E">
        <w:rPr>
          <w:rFonts w:ascii="Palatino Linotype" w:hAnsi="Palatino Linotype" w:cs="Arial"/>
          <w:color w:val="000000" w:themeColor="text1"/>
          <w:lang w:val="es-ES"/>
        </w:rPr>
        <w:t xml:space="preserve"> </w:t>
      </w:r>
      <w:r w:rsidRPr="00983B0E">
        <w:rPr>
          <w:rFonts w:ascii="Palatino Linotype" w:hAnsi="Palatino Linotype" w:cs="Arial"/>
          <w:b/>
          <w:color w:val="000000" w:themeColor="text1"/>
          <w:lang w:val="es-ES"/>
        </w:rPr>
        <w:t xml:space="preserve">lugar de nacimiento, </w:t>
      </w:r>
      <w:r w:rsidRPr="00983B0E">
        <w:rPr>
          <w:rFonts w:ascii="Palatino Linotype" w:eastAsia="MS Mincho" w:hAnsi="Palatino Linotype"/>
          <w:b/>
          <w:color w:val="000000"/>
          <w:lang w:val="es-ES_tradnl" w:eastAsia="es-ES"/>
        </w:rPr>
        <w:t>los Códigos Bidimensionales, también denominados Códigos QR</w:t>
      </w:r>
      <w:r w:rsidRPr="00983B0E">
        <w:rPr>
          <w:rFonts w:ascii="Palatino Linotype" w:hAnsi="Palatino Linotype" w:cs="Arial"/>
          <w:b/>
          <w:color w:val="000000" w:themeColor="text1"/>
          <w:lang w:val="es-ES"/>
        </w:rPr>
        <w:t xml:space="preserve"> u cualquier otro, </w:t>
      </w:r>
      <w:r w:rsidRPr="00983B0E">
        <w:rPr>
          <w:rFonts w:ascii="Palatino Linotype" w:hAnsi="Palatino Linotype" w:cs="Arial"/>
          <w:color w:val="000000" w:themeColor="text1"/>
          <w:lang w:val="es-ES"/>
        </w:rPr>
        <w:t xml:space="preserve"> estos son datos  susceptibles de clasificarse como confidenciales mediante una versión pública que deje a la vista los datos que ofrezcan la información requerida. </w:t>
      </w:r>
    </w:p>
    <w:p w14:paraId="2DD0CA66" w14:textId="77777777" w:rsidR="002D2405" w:rsidRPr="00983B0E" w:rsidRDefault="002D2405" w:rsidP="002D2405">
      <w:pPr>
        <w:spacing w:after="120" w:line="360" w:lineRule="auto"/>
        <w:contextualSpacing/>
        <w:jc w:val="both"/>
        <w:rPr>
          <w:rFonts w:ascii="Palatino Linotype" w:hAnsi="Palatino Linotype" w:cs="Arial"/>
          <w:color w:val="000000" w:themeColor="text1"/>
          <w:lang w:val="es-ES_tradnl"/>
        </w:rPr>
      </w:pPr>
    </w:p>
    <w:p w14:paraId="3DF17B74" w14:textId="77777777" w:rsidR="002D2405" w:rsidRPr="00983B0E" w:rsidRDefault="002D2405" w:rsidP="002D2405">
      <w:pPr>
        <w:numPr>
          <w:ilvl w:val="0"/>
          <w:numId w:val="1"/>
        </w:numPr>
        <w:spacing w:after="120" w:line="360" w:lineRule="auto"/>
        <w:ind w:left="0" w:firstLine="0"/>
        <w:contextualSpacing/>
        <w:jc w:val="both"/>
        <w:rPr>
          <w:rFonts w:ascii="Palatino Linotype" w:hAnsi="Palatino Linotype" w:cs="Arial"/>
          <w:color w:val="000000" w:themeColor="text1"/>
          <w:lang w:val="es-ES_tradnl"/>
        </w:rPr>
      </w:pPr>
      <w:r w:rsidRPr="00983B0E">
        <w:rPr>
          <w:rFonts w:ascii="Palatino Linotype" w:hAnsi="Palatino Linotype" w:cs="Arial"/>
          <w:b/>
          <w:color w:val="000000" w:themeColor="text1"/>
          <w:u w:val="single"/>
          <w:lang w:val="es-ES"/>
        </w:rPr>
        <w:t>Otro tipo de información confidencial constituyen los secretos bancario, fiduciario, industrial, comercial, fiscal, QR, bursátil y postal, cuya titularidad corresponda a particulares,</w:t>
      </w:r>
      <w:r w:rsidRPr="00983B0E">
        <w:rPr>
          <w:rFonts w:ascii="Palatino Linotype" w:hAnsi="Palatino Linotype" w:cs="Arial"/>
          <w:color w:val="000000" w:themeColor="text1"/>
          <w:lang w:val="es-ES"/>
        </w:rPr>
        <w:t xml:space="preserve"> sujetos de derecho internacional o a sujetos obligados cuando no involucren el ejercicio de recursos públicos, así lo define la fracción XXI del artículo 3 de la Ley Estatal.</w:t>
      </w:r>
    </w:p>
    <w:p w14:paraId="7419E728" w14:textId="77777777" w:rsidR="002D2405" w:rsidRPr="00983B0E" w:rsidRDefault="002D2405" w:rsidP="002D2405">
      <w:pPr>
        <w:spacing w:after="120" w:line="360" w:lineRule="auto"/>
        <w:contextualSpacing/>
        <w:jc w:val="both"/>
        <w:rPr>
          <w:rFonts w:ascii="Palatino Linotype" w:hAnsi="Palatino Linotype" w:cs="Arial"/>
          <w:color w:val="000000" w:themeColor="text1"/>
          <w:lang w:val="es-ES_tradnl"/>
        </w:rPr>
      </w:pPr>
    </w:p>
    <w:p w14:paraId="20C5D774" w14:textId="77777777" w:rsidR="002D2405" w:rsidRPr="00983B0E" w:rsidRDefault="002D2405" w:rsidP="002D2405">
      <w:pPr>
        <w:spacing w:after="120" w:line="360" w:lineRule="auto"/>
        <w:contextualSpacing/>
        <w:jc w:val="both"/>
        <w:rPr>
          <w:rFonts w:ascii="Palatino Linotype" w:hAnsi="Palatino Linotype" w:cs="Arial"/>
          <w:b/>
          <w:color w:val="000000" w:themeColor="text1"/>
        </w:rPr>
      </w:pPr>
      <w:r w:rsidRPr="00983B0E">
        <w:rPr>
          <w:rFonts w:ascii="Palatino Linotype" w:hAnsi="Palatino Linotype" w:cs="Arial"/>
          <w:b/>
          <w:color w:val="000000" w:themeColor="text1"/>
        </w:rPr>
        <w:t>Condiciones especiales de la clasificación de la información como confidencial.</w:t>
      </w:r>
    </w:p>
    <w:p w14:paraId="60E74299" w14:textId="77777777" w:rsidR="002D2405" w:rsidRPr="00983B0E" w:rsidRDefault="002D2405" w:rsidP="002D2405">
      <w:pPr>
        <w:spacing w:after="120" w:line="360" w:lineRule="auto"/>
        <w:contextualSpacing/>
        <w:jc w:val="both"/>
        <w:rPr>
          <w:rFonts w:ascii="Palatino Linotype" w:hAnsi="Palatino Linotype" w:cs="Arial"/>
          <w:b/>
          <w:color w:val="000000" w:themeColor="text1"/>
        </w:rPr>
      </w:pPr>
    </w:p>
    <w:p w14:paraId="22F2D009" w14:textId="77777777" w:rsidR="002D2405" w:rsidRPr="00983B0E" w:rsidRDefault="002D2405" w:rsidP="002D2405">
      <w:pPr>
        <w:numPr>
          <w:ilvl w:val="0"/>
          <w:numId w:val="1"/>
        </w:numPr>
        <w:spacing w:after="120" w:line="360" w:lineRule="auto"/>
        <w:ind w:left="0" w:firstLine="0"/>
        <w:contextualSpacing/>
        <w:jc w:val="both"/>
        <w:rPr>
          <w:rFonts w:ascii="Palatino Linotype" w:hAnsi="Palatino Linotype" w:cs="Arial"/>
          <w:color w:val="000000" w:themeColor="text1"/>
          <w:lang w:val="es-ES_tradnl"/>
        </w:rPr>
      </w:pPr>
      <w:r w:rsidRPr="00983B0E">
        <w:rPr>
          <w:rFonts w:ascii="Palatino Linotype" w:hAnsi="Palatino Linotype" w:cs="Arial"/>
          <w:color w:val="000000" w:themeColor="text1"/>
          <w:lang w:val="es-ES_tradnl"/>
        </w:rPr>
        <w:t xml:space="preserve">Los artículos 148 y 120 de la Ley Estatal y de la Ley General, respectivamente, establecen que aun tratándose de datos personales, se podrán proporcionar, incluso sin solicitar el consentimiento de su titular, cuando dichos datos correspondan a los siguientes supuestos: </w:t>
      </w:r>
    </w:p>
    <w:p w14:paraId="5823A4B0" w14:textId="77777777" w:rsidR="002D2405" w:rsidRPr="00983B0E" w:rsidRDefault="002D2405" w:rsidP="00477B6B">
      <w:pPr>
        <w:spacing w:after="120" w:line="276" w:lineRule="auto"/>
        <w:contextualSpacing/>
        <w:jc w:val="both"/>
        <w:rPr>
          <w:rFonts w:ascii="Palatino Linotype" w:hAnsi="Palatino Linotype" w:cs="Arial"/>
          <w:color w:val="000000" w:themeColor="text1"/>
          <w:sz w:val="22"/>
          <w:szCs w:val="22"/>
          <w:lang w:val="es-ES_tradnl"/>
        </w:rPr>
      </w:pPr>
    </w:p>
    <w:p w14:paraId="6A71CF59" w14:textId="77777777" w:rsidR="002D2405" w:rsidRPr="00983B0E" w:rsidRDefault="002D2405" w:rsidP="00477B6B">
      <w:pPr>
        <w:spacing w:after="120" w:line="276" w:lineRule="auto"/>
        <w:ind w:left="567" w:right="567"/>
        <w:contextualSpacing/>
        <w:jc w:val="both"/>
        <w:rPr>
          <w:rFonts w:ascii="Palatino Linotype" w:hAnsi="Palatino Linotype" w:cs="Arial"/>
          <w:bCs/>
          <w:i/>
          <w:color w:val="000000" w:themeColor="text1"/>
          <w:sz w:val="22"/>
          <w:szCs w:val="22"/>
        </w:rPr>
      </w:pPr>
      <w:r w:rsidRPr="00983B0E">
        <w:rPr>
          <w:rFonts w:ascii="Palatino Linotype" w:hAnsi="Palatino Linotype" w:cs="Arial"/>
          <w:bCs/>
          <w:i/>
          <w:color w:val="000000" w:themeColor="text1"/>
          <w:sz w:val="22"/>
          <w:szCs w:val="22"/>
        </w:rPr>
        <w:t>I.</w:t>
      </w:r>
      <w:r w:rsidRPr="00983B0E">
        <w:rPr>
          <w:rFonts w:ascii="Palatino Linotype" w:hAnsi="Palatino Linotype" w:cs="Arial"/>
          <w:i/>
          <w:color w:val="000000" w:themeColor="text1"/>
          <w:sz w:val="22"/>
          <w:szCs w:val="22"/>
        </w:rPr>
        <w:t xml:space="preserve"> La información se encuentre en registros públicos o fuentes de acceso público;</w:t>
      </w:r>
    </w:p>
    <w:p w14:paraId="2B2C7A40" w14:textId="77777777" w:rsidR="002D2405" w:rsidRPr="00983B0E" w:rsidRDefault="002D2405" w:rsidP="00477B6B">
      <w:pPr>
        <w:spacing w:after="120" w:line="276" w:lineRule="auto"/>
        <w:ind w:left="567" w:right="567"/>
        <w:contextualSpacing/>
        <w:jc w:val="both"/>
        <w:rPr>
          <w:rFonts w:ascii="Palatino Linotype" w:hAnsi="Palatino Linotype" w:cs="Arial"/>
          <w:bCs/>
          <w:i/>
          <w:color w:val="000000" w:themeColor="text1"/>
          <w:sz w:val="22"/>
          <w:szCs w:val="22"/>
        </w:rPr>
      </w:pPr>
      <w:r w:rsidRPr="00983B0E">
        <w:rPr>
          <w:rFonts w:ascii="Palatino Linotype" w:hAnsi="Palatino Linotype" w:cs="Arial"/>
          <w:bCs/>
          <w:i/>
          <w:color w:val="000000" w:themeColor="text1"/>
          <w:sz w:val="22"/>
          <w:szCs w:val="22"/>
        </w:rPr>
        <w:t xml:space="preserve">II. </w:t>
      </w:r>
      <w:r w:rsidRPr="00983B0E">
        <w:rPr>
          <w:rFonts w:ascii="Palatino Linotype" w:hAnsi="Palatino Linotype" w:cs="Arial"/>
          <w:i/>
          <w:color w:val="000000" w:themeColor="text1"/>
          <w:sz w:val="22"/>
          <w:szCs w:val="22"/>
        </w:rPr>
        <w:t>Por Ley tenga el carácter de pública;</w:t>
      </w:r>
    </w:p>
    <w:p w14:paraId="645AB8D2" w14:textId="77777777" w:rsidR="002D2405" w:rsidRPr="00983B0E" w:rsidRDefault="002D2405" w:rsidP="00477B6B">
      <w:pPr>
        <w:spacing w:after="120" w:line="276" w:lineRule="auto"/>
        <w:ind w:left="567" w:right="567"/>
        <w:contextualSpacing/>
        <w:jc w:val="both"/>
        <w:rPr>
          <w:rFonts w:ascii="Palatino Linotype" w:hAnsi="Palatino Linotype" w:cs="Arial"/>
          <w:i/>
          <w:color w:val="000000" w:themeColor="text1"/>
          <w:sz w:val="22"/>
          <w:szCs w:val="22"/>
        </w:rPr>
      </w:pPr>
      <w:r w:rsidRPr="00983B0E">
        <w:rPr>
          <w:rFonts w:ascii="Palatino Linotype" w:hAnsi="Palatino Linotype" w:cs="Arial"/>
          <w:bCs/>
          <w:i/>
          <w:color w:val="000000" w:themeColor="text1"/>
          <w:sz w:val="22"/>
          <w:szCs w:val="22"/>
        </w:rPr>
        <w:t xml:space="preserve">III. </w:t>
      </w:r>
      <w:r w:rsidRPr="00983B0E">
        <w:rPr>
          <w:rFonts w:ascii="Palatino Linotype" w:hAnsi="Palatino Linotype" w:cs="Arial"/>
          <w:i/>
          <w:color w:val="000000" w:themeColor="text1"/>
          <w:sz w:val="22"/>
          <w:szCs w:val="22"/>
        </w:rPr>
        <w:t xml:space="preserve">Exista una orden judicial; </w:t>
      </w:r>
    </w:p>
    <w:p w14:paraId="07714CC0" w14:textId="77777777" w:rsidR="002D2405" w:rsidRPr="00983B0E" w:rsidRDefault="002D2405" w:rsidP="00477B6B">
      <w:pPr>
        <w:spacing w:after="120" w:line="276" w:lineRule="auto"/>
        <w:ind w:left="567" w:right="567"/>
        <w:contextualSpacing/>
        <w:jc w:val="both"/>
        <w:rPr>
          <w:rFonts w:ascii="Palatino Linotype" w:hAnsi="Palatino Linotype" w:cs="Arial"/>
          <w:i/>
          <w:color w:val="000000" w:themeColor="text1"/>
          <w:sz w:val="22"/>
          <w:szCs w:val="22"/>
        </w:rPr>
      </w:pPr>
      <w:r w:rsidRPr="00983B0E">
        <w:rPr>
          <w:rFonts w:ascii="Palatino Linotype" w:hAnsi="Palatino Linotype" w:cs="Arial"/>
          <w:bCs/>
          <w:i/>
          <w:color w:val="000000" w:themeColor="text1"/>
          <w:sz w:val="22"/>
          <w:szCs w:val="22"/>
        </w:rPr>
        <w:t xml:space="preserve">IV. </w:t>
      </w:r>
      <w:r w:rsidRPr="00983B0E">
        <w:rPr>
          <w:rFonts w:ascii="Palatino Linotype" w:hAnsi="Palatino Linotype" w:cs="Arial"/>
          <w:i/>
          <w:color w:val="000000" w:themeColor="text1"/>
          <w:sz w:val="22"/>
          <w:szCs w:val="22"/>
        </w:rPr>
        <w:t xml:space="preserve">Por razones de seguridad pública, o para proteger los derechos de terceros, se requiera su publicación; o </w:t>
      </w:r>
    </w:p>
    <w:p w14:paraId="209A09EA" w14:textId="77777777" w:rsidR="002D2405" w:rsidRPr="00983B0E" w:rsidRDefault="002D2405" w:rsidP="00477B6B">
      <w:pPr>
        <w:spacing w:after="120" w:line="276" w:lineRule="auto"/>
        <w:ind w:left="567" w:right="567"/>
        <w:contextualSpacing/>
        <w:jc w:val="both"/>
        <w:rPr>
          <w:rFonts w:ascii="Palatino Linotype" w:hAnsi="Palatino Linotype" w:cs="Arial"/>
          <w:i/>
          <w:color w:val="000000" w:themeColor="text1"/>
          <w:sz w:val="22"/>
          <w:szCs w:val="22"/>
        </w:rPr>
      </w:pPr>
      <w:r w:rsidRPr="00983B0E">
        <w:rPr>
          <w:rFonts w:ascii="Palatino Linotype" w:hAnsi="Palatino Linotype" w:cs="Arial"/>
          <w:bCs/>
          <w:i/>
          <w:color w:val="000000" w:themeColor="text1"/>
          <w:sz w:val="22"/>
          <w:szCs w:val="22"/>
        </w:rPr>
        <w:lastRenderedPageBreak/>
        <w:t xml:space="preserve">V. </w:t>
      </w:r>
      <w:r w:rsidRPr="00983B0E">
        <w:rPr>
          <w:rFonts w:ascii="Palatino Linotype" w:hAnsi="Palatino Linotype" w:cs="Arial"/>
          <w:i/>
          <w:color w:val="000000" w:themeColor="text1"/>
          <w:sz w:val="22"/>
          <w:szCs w:val="22"/>
        </w:rPr>
        <w:t xml:space="preserve">Cuando se transmita entre sujetos obligados y entre éstos y los sujetos de derecho internacional, en términos de los tratados y los acuerdos interinstitucionales, siempre y cuando la información se utilice para el ejercicio de facultades propias de los mismos. </w:t>
      </w:r>
    </w:p>
    <w:p w14:paraId="507B1745" w14:textId="77777777" w:rsidR="002D2405" w:rsidRPr="00983B0E" w:rsidRDefault="002D2405" w:rsidP="002D2405">
      <w:pPr>
        <w:spacing w:after="120" w:line="360" w:lineRule="auto"/>
        <w:contextualSpacing/>
        <w:jc w:val="both"/>
        <w:rPr>
          <w:rFonts w:ascii="Palatino Linotype" w:hAnsi="Palatino Linotype" w:cs="Arial"/>
          <w:color w:val="000000" w:themeColor="text1"/>
          <w:lang w:val="es-ES_tradnl"/>
        </w:rPr>
      </w:pPr>
    </w:p>
    <w:p w14:paraId="1D3893ED" w14:textId="77777777" w:rsidR="002D2405" w:rsidRPr="00983B0E" w:rsidRDefault="002D2405" w:rsidP="002D2405">
      <w:pPr>
        <w:numPr>
          <w:ilvl w:val="0"/>
          <w:numId w:val="1"/>
        </w:numPr>
        <w:spacing w:after="120" w:line="360" w:lineRule="auto"/>
        <w:ind w:left="0" w:firstLine="0"/>
        <w:contextualSpacing/>
        <w:jc w:val="both"/>
        <w:rPr>
          <w:rFonts w:ascii="Palatino Linotype" w:hAnsi="Palatino Linotype" w:cs="Arial"/>
          <w:color w:val="000000" w:themeColor="text1"/>
          <w:lang w:val="es-ES_tradnl"/>
        </w:rPr>
      </w:pPr>
      <w:r w:rsidRPr="00983B0E">
        <w:rPr>
          <w:rFonts w:ascii="Palatino Linotype" w:hAnsi="Palatino Linotype" w:cs="Arial"/>
          <w:color w:val="000000" w:themeColor="text1"/>
          <w:lang w:val="es-ES_tradnl"/>
        </w:rPr>
        <w:t xml:space="preserve">En el caso de lo señalado en la fracción IV, será el Instituto quien deba aplicar la prueba de interés público, considerando también que como recientemente ha discutido la Suprema Corte de Justicia de la Nación, los servidores públicos nos encontramos sujetos a un régimen menor de protección. </w:t>
      </w:r>
    </w:p>
    <w:p w14:paraId="1E8FA71E" w14:textId="77777777" w:rsidR="002D2405" w:rsidRPr="00983B0E" w:rsidRDefault="002D2405" w:rsidP="002D2405">
      <w:pPr>
        <w:spacing w:after="120" w:line="360" w:lineRule="auto"/>
        <w:contextualSpacing/>
        <w:jc w:val="both"/>
        <w:rPr>
          <w:rFonts w:ascii="Palatino Linotype" w:hAnsi="Palatino Linotype" w:cs="Arial"/>
          <w:color w:val="000000" w:themeColor="text1"/>
          <w:lang w:val="es-ES_tradnl"/>
        </w:rPr>
      </w:pPr>
    </w:p>
    <w:p w14:paraId="080AF056" w14:textId="52D39ADE" w:rsidR="002D2405" w:rsidRPr="00983B0E" w:rsidRDefault="002D2405" w:rsidP="002D2405">
      <w:pPr>
        <w:numPr>
          <w:ilvl w:val="0"/>
          <w:numId w:val="1"/>
        </w:numPr>
        <w:spacing w:after="120" w:line="360" w:lineRule="auto"/>
        <w:ind w:left="0" w:firstLine="0"/>
        <w:jc w:val="both"/>
        <w:rPr>
          <w:rFonts w:ascii="Palatino Linotype" w:eastAsia="MS Mincho" w:hAnsi="Palatino Linotype" w:cstheme="majorBidi"/>
          <w:lang w:val="es-ES_tradnl" w:eastAsia="es-ES"/>
        </w:rPr>
      </w:pPr>
      <w:r w:rsidRPr="00983B0E">
        <w:rPr>
          <w:rFonts w:ascii="Palatino Linotype" w:hAnsi="Palatino Linotype" w:cs="Arial"/>
          <w:color w:val="000000" w:themeColor="text1"/>
          <w:lang w:val="es-ES_tradnl"/>
        </w:rPr>
        <w:t>Pero si la información que se pretende clasificar como confidencial no se encuentra en los supuestos antes señalados y es posible, se deberá consultar al titular de los datos si permite o no el acceso. De no ser posible, la realización de la consulta, procede, fundando y motivando, la clasificación.</w:t>
      </w:r>
    </w:p>
    <w:p w14:paraId="1AE920F9" w14:textId="77777777" w:rsidR="00AF5AFD" w:rsidRPr="00983B0E" w:rsidRDefault="00AF5AFD" w:rsidP="00AF5AFD">
      <w:pPr>
        <w:spacing w:after="120" w:line="360" w:lineRule="auto"/>
        <w:jc w:val="both"/>
        <w:rPr>
          <w:rFonts w:ascii="Palatino Linotype" w:eastAsia="MS Mincho" w:hAnsi="Palatino Linotype" w:cstheme="majorBidi"/>
          <w:lang w:val="es-ES_tradnl" w:eastAsia="es-ES"/>
        </w:rPr>
      </w:pPr>
    </w:p>
    <w:p w14:paraId="26B2BCD4" w14:textId="697EBB58" w:rsidR="002D2405" w:rsidRPr="00983B0E" w:rsidRDefault="002D2405" w:rsidP="002D2405">
      <w:pPr>
        <w:numPr>
          <w:ilvl w:val="0"/>
          <w:numId w:val="1"/>
        </w:numPr>
        <w:spacing w:before="240" w:after="360" w:line="360" w:lineRule="auto"/>
        <w:ind w:left="0" w:firstLine="0"/>
        <w:contextualSpacing/>
        <w:jc w:val="both"/>
        <w:rPr>
          <w:rFonts w:ascii="Palatino Linotype" w:eastAsia="MS Mincho" w:hAnsi="Palatino Linotype" w:cs="Arial"/>
          <w:i/>
          <w:lang w:eastAsia="es-ES"/>
        </w:rPr>
      </w:pPr>
      <w:r w:rsidRPr="00983B0E">
        <w:rPr>
          <w:rFonts w:ascii="Palatino Linotype" w:eastAsia="MS Mincho" w:hAnsi="Palatino Linotype" w:cstheme="majorBidi"/>
          <w:lang w:val="es-ES_tradnl" w:eastAsia="es-ES"/>
        </w:rPr>
        <w:t xml:space="preserve">Consecuentemente, en términos del artículo </w:t>
      </w:r>
      <w:r w:rsidRPr="00983B0E">
        <w:rPr>
          <w:rFonts w:ascii="Palatino Linotype" w:eastAsia="MS Mincho" w:hAnsi="Palatino Linotype" w:cstheme="majorBidi"/>
          <w:b/>
          <w:lang w:val="es-ES_tradnl" w:eastAsia="es-ES"/>
        </w:rPr>
        <w:t>186 fracción III</w:t>
      </w:r>
      <w:r w:rsidRPr="00983B0E">
        <w:rPr>
          <w:rFonts w:ascii="Palatino Linotype" w:eastAsia="MS Mincho" w:hAnsi="Palatino Linotype" w:cstheme="majorBidi"/>
          <w:lang w:val="es-ES_tradnl" w:eastAsia="es-ES"/>
        </w:rPr>
        <w:t xml:space="preserve"> este Pleno determina </w:t>
      </w:r>
      <w:r w:rsidRPr="00983B0E">
        <w:rPr>
          <w:rFonts w:ascii="Palatino Linotype" w:eastAsia="MS Mincho" w:hAnsi="Palatino Linotype" w:cstheme="majorBidi"/>
          <w:b/>
          <w:lang w:val="es-ES_tradnl" w:eastAsia="es-ES"/>
        </w:rPr>
        <w:t xml:space="preserve">REVOCAR </w:t>
      </w:r>
      <w:r w:rsidRPr="00983B0E">
        <w:rPr>
          <w:rFonts w:ascii="Palatino Linotype" w:eastAsia="MS Mincho" w:hAnsi="Palatino Linotype" w:cstheme="majorBidi"/>
          <w:lang w:val="es-ES_tradnl" w:eastAsia="es-ES"/>
        </w:rPr>
        <w:t xml:space="preserve">la respuesta </w:t>
      </w:r>
      <w:r w:rsidR="00AF5AFD" w:rsidRPr="00983B0E">
        <w:rPr>
          <w:rFonts w:ascii="Palatino Linotype" w:eastAsia="MS Mincho" w:hAnsi="Palatino Linotype" w:cstheme="majorBidi"/>
          <w:b/>
          <w:lang w:val="es-ES_tradnl" w:eastAsia="es-ES"/>
        </w:rPr>
        <w:t>00166/TENANCIN/IP/2020</w:t>
      </w:r>
      <w:r w:rsidR="00AF5AFD" w:rsidRPr="00983B0E">
        <w:rPr>
          <w:rFonts w:ascii="Palatino Linotype" w:eastAsia="MS Mincho" w:hAnsi="Palatino Linotype" w:cstheme="majorBidi"/>
          <w:lang w:val="es-ES_tradnl" w:eastAsia="es-ES"/>
        </w:rPr>
        <w:t xml:space="preserve"> que dio origen al recurso de revisión </w:t>
      </w:r>
      <w:r w:rsidR="00AF5AFD" w:rsidRPr="00983B0E">
        <w:rPr>
          <w:rFonts w:ascii="Palatino Linotype" w:eastAsia="MS Mincho" w:hAnsi="Palatino Linotype" w:cstheme="majorBidi"/>
          <w:b/>
          <w:lang w:val="es-ES_tradnl" w:eastAsia="es-ES"/>
        </w:rPr>
        <w:t>04459/INFOEM/IP/RR/2020</w:t>
      </w:r>
      <w:r w:rsidR="00AF5AFD" w:rsidRPr="00983B0E">
        <w:rPr>
          <w:rFonts w:ascii="Palatino Linotype" w:eastAsia="MS Mincho" w:hAnsi="Palatino Linotype" w:cstheme="majorBidi"/>
          <w:lang w:val="es-ES_tradnl" w:eastAsia="es-ES"/>
        </w:rPr>
        <w:t xml:space="preserve"> </w:t>
      </w:r>
      <w:r w:rsidRPr="00983B0E">
        <w:rPr>
          <w:rFonts w:ascii="Palatino Linotype" w:eastAsia="MS Mincho" w:hAnsi="Palatino Linotype" w:cstheme="majorBidi"/>
          <w:lang w:val="es-ES_tradnl" w:eastAsia="es-ES"/>
        </w:rPr>
        <w:t>y ordenar la</w:t>
      </w:r>
      <w:r w:rsidR="00AF5AFD" w:rsidRPr="00983B0E">
        <w:rPr>
          <w:rFonts w:ascii="Palatino Linotype" w:eastAsia="MS Mincho" w:hAnsi="Palatino Linotype" w:cstheme="majorBidi"/>
          <w:lang w:val="es-ES_tradnl" w:eastAsia="es-ES"/>
        </w:rPr>
        <w:t xml:space="preserve"> </w:t>
      </w:r>
      <w:r w:rsidRPr="00983B0E">
        <w:rPr>
          <w:rFonts w:ascii="Palatino Linotype" w:eastAsia="MS Mincho" w:hAnsi="Palatino Linotype" w:cstheme="majorBidi"/>
          <w:lang w:val="es-ES_tradnl" w:eastAsia="es-ES"/>
        </w:rPr>
        <w:t xml:space="preserve">entrega de la información del presente recurso de revisión, </w:t>
      </w:r>
      <w:r w:rsidR="00AF5AFD" w:rsidRPr="00983B0E">
        <w:rPr>
          <w:rFonts w:ascii="Palatino Linotype" w:eastAsia="MS Mincho" w:hAnsi="Palatino Linotype" w:cstheme="majorBidi"/>
          <w:lang w:val="es-ES_tradnl" w:eastAsia="es-ES"/>
        </w:rPr>
        <w:t xml:space="preserve">de ser el caso en versión pública, previa búsqueda exhaustiva y razonable, </w:t>
      </w:r>
      <w:r w:rsidRPr="00983B0E">
        <w:rPr>
          <w:rFonts w:ascii="Palatino Linotype" w:eastAsia="MS Mincho" w:hAnsi="Palatino Linotype" w:cstheme="majorBidi"/>
          <w:lang w:val="es-ES_tradnl" w:eastAsia="es-ES"/>
        </w:rPr>
        <w:t xml:space="preserve">toda vez que hubo afectación al derecho de acceso a la información pública establecido constitucionalmente a favor del particular ya que la respuesta resultó incongruente.  </w:t>
      </w:r>
    </w:p>
    <w:p w14:paraId="3202E396" w14:textId="77777777" w:rsidR="002D2405" w:rsidRPr="00983B0E" w:rsidRDefault="002D2405" w:rsidP="002D2405">
      <w:pPr>
        <w:spacing w:before="240" w:after="360" w:line="360" w:lineRule="auto"/>
        <w:contextualSpacing/>
        <w:jc w:val="both"/>
        <w:rPr>
          <w:rFonts w:ascii="Palatino Linotype" w:eastAsia="MS Mincho" w:hAnsi="Palatino Linotype" w:cs="Arial"/>
          <w:i/>
          <w:lang w:eastAsia="es-ES"/>
        </w:rPr>
      </w:pPr>
    </w:p>
    <w:p w14:paraId="33E1D1C7" w14:textId="77777777" w:rsidR="002D2405" w:rsidRPr="00983B0E" w:rsidRDefault="002D2405" w:rsidP="002D2405">
      <w:pPr>
        <w:numPr>
          <w:ilvl w:val="0"/>
          <w:numId w:val="1"/>
        </w:numPr>
        <w:spacing w:after="120" w:line="360" w:lineRule="auto"/>
        <w:ind w:left="0" w:firstLine="0"/>
        <w:jc w:val="both"/>
        <w:rPr>
          <w:rFonts w:ascii="Palatino Linotype" w:eastAsia="MS Mincho" w:hAnsi="Palatino Linotype" w:cstheme="majorBidi"/>
          <w:lang w:val="es-ES_tradnl" w:eastAsia="es-ES"/>
        </w:rPr>
      </w:pPr>
      <w:r w:rsidRPr="00983B0E">
        <w:rPr>
          <w:rFonts w:ascii="Palatino Linotype" w:eastAsia="MS Mincho" w:hAnsi="Palatino Linotype" w:cstheme="majorBidi"/>
          <w:lang w:val="es-ES_tradnl" w:eastAsia="es-ES"/>
        </w:rPr>
        <w:lastRenderedPageBreak/>
        <w:t xml:space="preserve">Por lo anteriormente expuesto y fundado este </w:t>
      </w:r>
      <w:r w:rsidRPr="00983B0E">
        <w:rPr>
          <w:rFonts w:ascii="Palatino Linotype" w:eastAsia="MS Mincho" w:hAnsi="Palatino Linotype" w:cstheme="majorBidi"/>
          <w:b/>
          <w:lang w:val="es-ES_tradnl" w:eastAsia="es-ES"/>
        </w:rPr>
        <w:t>ÓRGANO GARANTE</w:t>
      </w:r>
      <w:r w:rsidRPr="00983B0E">
        <w:rPr>
          <w:rFonts w:ascii="Palatino Linotype" w:eastAsia="MS Mincho" w:hAnsi="Palatino Linotype" w:cstheme="majorBidi"/>
          <w:lang w:val="es-ES_tradnl" w:eastAsia="es-ES"/>
        </w:rPr>
        <w:t xml:space="preserve"> emite los siguientes.</w:t>
      </w:r>
    </w:p>
    <w:p w14:paraId="66E4ED97" w14:textId="77777777" w:rsidR="00FF18B4" w:rsidRPr="00983B0E" w:rsidRDefault="00FF18B4" w:rsidP="00FF18B4">
      <w:pPr>
        <w:spacing w:line="360" w:lineRule="auto"/>
        <w:contextualSpacing/>
        <w:jc w:val="both"/>
        <w:rPr>
          <w:rFonts w:ascii="Palatino Linotype" w:eastAsiaTheme="minorEastAsia" w:hAnsi="Palatino Linotype" w:cs="Arial"/>
          <w:lang w:val="es-ES_tradnl" w:eastAsia="es-ES"/>
        </w:rPr>
      </w:pPr>
    </w:p>
    <w:p w14:paraId="777BB46F" w14:textId="77777777" w:rsidR="00FF18B4" w:rsidRPr="00983B0E" w:rsidRDefault="00FF18B4" w:rsidP="00FF18B4">
      <w:pPr>
        <w:keepNext/>
        <w:keepLines/>
        <w:spacing w:line="360" w:lineRule="auto"/>
        <w:jc w:val="center"/>
        <w:outlineLvl w:val="0"/>
        <w:rPr>
          <w:rFonts w:ascii="Palatino Linotype" w:hAnsi="Palatino Linotype" w:cstheme="majorBidi"/>
          <w:b/>
          <w:bCs/>
          <w:lang w:val="es-ES_tradnl" w:eastAsia="es-ES"/>
        </w:rPr>
      </w:pPr>
      <w:bookmarkStart w:id="134" w:name="_Toc51333884"/>
      <w:r w:rsidRPr="00983B0E">
        <w:rPr>
          <w:rFonts w:ascii="Palatino Linotype" w:hAnsi="Palatino Linotype" w:cstheme="majorBidi"/>
          <w:b/>
          <w:bCs/>
          <w:lang w:val="es-ES_tradnl" w:eastAsia="es-ES"/>
        </w:rPr>
        <w:t>R E S O L U T I V O S</w:t>
      </w:r>
      <w:bookmarkEnd w:id="134"/>
    </w:p>
    <w:p w14:paraId="5FC60CD2" w14:textId="77777777" w:rsidR="00FF18B4" w:rsidRPr="00983B0E" w:rsidRDefault="00FF18B4" w:rsidP="00FF18B4">
      <w:pPr>
        <w:shd w:val="clear" w:color="auto" w:fill="FFFFFF"/>
        <w:spacing w:line="360" w:lineRule="auto"/>
        <w:contextualSpacing/>
        <w:jc w:val="both"/>
        <w:rPr>
          <w:rFonts w:ascii="Palatino Linotype" w:eastAsiaTheme="minorEastAsia" w:hAnsi="Palatino Linotype" w:cs="Arial"/>
          <w:lang w:val="es-ES_tradnl" w:eastAsia="es-ES"/>
        </w:rPr>
      </w:pPr>
    </w:p>
    <w:p w14:paraId="22BA8F29" w14:textId="7E1F6677" w:rsidR="00FF18B4" w:rsidRPr="00983B0E" w:rsidRDefault="00FF18B4" w:rsidP="00FF18B4">
      <w:pPr>
        <w:spacing w:line="360" w:lineRule="auto"/>
        <w:jc w:val="both"/>
        <w:rPr>
          <w:rFonts w:ascii="Palatino Linotype" w:eastAsiaTheme="minorEastAsia" w:hAnsi="Palatino Linotype" w:cs="Arial"/>
          <w:bCs/>
          <w:lang w:val="es-ES_tradnl" w:eastAsia="es-ES"/>
        </w:rPr>
      </w:pPr>
      <w:r w:rsidRPr="00983B0E">
        <w:rPr>
          <w:rFonts w:ascii="Palatino Linotype" w:hAnsi="Palatino Linotype" w:cs="Arial"/>
          <w:b/>
          <w:lang w:val="es-ES_tradnl" w:eastAsia="es-ES"/>
        </w:rPr>
        <w:t xml:space="preserve">PRIMERO. </w:t>
      </w:r>
      <w:r w:rsidRPr="00983B0E">
        <w:rPr>
          <w:rFonts w:ascii="Palatino Linotype" w:hAnsi="Palatino Linotype" w:cs="Arial"/>
          <w:lang w:val="es-ES_tradnl" w:eastAsia="es-ES"/>
        </w:rPr>
        <w:t>Resultan infundadas las</w:t>
      </w:r>
      <w:r w:rsidRPr="00983B0E">
        <w:rPr>
          <w:rFonts w:ascii="Palatino Linotype" w:hAnsi="Palatino Linotype" w:cs="Arial"/>
          <w:b/>
          <w:lang w:val="es-ES_tradnl" w:eastAsia="es-ES"/>
        </w:rPr>
        <w:t xml:space="preserve"> </w:t>
      </w:r>
      <w:r w:rsidRPr="00983B0E">
        <w:rPr>
          <w:rFonts w:ascii="Palatino Linotype" w:hAnsi="Palatino Linotype" w:cs="Arial"/>
          <w:lang w:val="es-ES" w:eastAsia="es-ES"/>
        </w:rPr>
        <w:t xml:space="preserve">razones o motivos de inconformidad hechos valer </w:t>
      </w:r>
      <w:r w:rsidRPr="00983B0E">
        <w:rPr>
          <w:rFonts w:ascii="Palatino Linotype" w:eastAsia="Calibri" w:hAnsi="Palatino Linotype" w:cs="Arial"/>
          <w:lang w:val="es-ES" w:eastAsia="es-ES"/>
        </w:rPr>
        <w:t>en</w:t>
      </w:r>
      <w:r w:rsidR="002F1FE1" w:rsidRPr="00983B0E">
        <w:rPr>
          <w:rFonts w:ascii="Palatino Linotype" w:eastAsia="Calibri" w:hAnsi="Palatino Linotype" w:cs="Arial"/>
          <w:lang w:val="es-ES" w:eastAsia="es-ES"/>
        </w:rPr>
        <w:t xml:space="preserve"> el recurso de revisión </w:t>
      </w:r>
      <w:r w:rsidRPr="00983B0E">
        <w:rPr>
          <w:rFonts w:ascii="Palatino Linotype" w:eastAsiaTheme="minorEastAsia" w:hAnsi="Palatino Linotype" w:cs="Arial"/>
          <w:b/>
          <w:bCs/>
          <w:lang w:val="es-ES_tradnl" w:eastAsia="es-ES"/>
        </w:rPr>
        <w:t>0</w:t>
      </w:r>
      <w:r w:rsidR="00AF5AFD" w:rsidRPr="00983B0E">
        <w:rPr>
          <w:rFonts w:ascii="Palatino Linotype" w:eastAsiaTheme="minorEastAsia" w:hAnsi="Palatino Linotype" w:cs="Arial"/>
          <w:b/>
          <w:bCs/>
          <w:lang w:val="es-ES_tradnl" w:eastAsia="es-ES"/>
        </w:rPr>
        <w:t>4458</w:t>
      </w:r>
      <w:r w:rsidRPr="00983B0E">
        <w:rPr>
          <w:rFonts w:ascii="Palatino Linotype" w:eastAsiaTheme="minorEastAsia" w:hAnsi="Palatino Linotype" w:cs="Arial"/>
          <w:b/>
          <w:bCs/>
          <w:lang w:val="es-ES_tradnl" w:eastAsia="es-ES"/>
        </w:rPr>
        <w:t xml:space="preserve">/INFOEM/IP/RR/2020, </w:t>
      </w:r>
      <w:r w:rsidRPr="00983B0E">
        <w:rPr>
          <w:rFonts w:ascii="Palatino Linotype" w:eastAsiaTheme="minorEastAsia" w:hAnsi="Palatino Linotype" w:cs="Arial"/>
          <w:bCs/>
          <w:lang w:val="es-ES_tradnl" w:eastAsia="es-ES"/>
        </w:rPr>
        <w:t xml:space="preserve">en términos del </w:t>
      </w:r>
      <w:r w:rsidRPr="00983B0E">
        <w:rPr>
          <w:rFonts w:ascii="Palatino Linotype" w:eastAsiaTheme="minorEastAsia" w:hAnsi="Palatino Linotype" w:cs="Arial"/>
          <w:b/>
          <w:bCs/>
          <w:lang w:val="es-ES_tradnl" w:eastAsia="es-ES"/>
        </w:rPr>
        <w:t>Considerando</w:t>
      </w:r>
      <w:r w:rsidRPr="00983B0E">
        <w:rPr>
          <w:rFonts w:ascii="Palatino Linotype" w:eastAsiaTheme="minorEastAsia" w:hAnsi="Palatino Linotype" w:cs="Arial"/>
          <w:bCs/>
          <w:lang w:val="es-ES_tradnl" w:eastAsia="es-ES"/>
        </w:rPr>
        <w:t xml:space="preserve"> </w:t>
      </w:r>
      <w:r w:rsidRPr="00983B0E">
        <w:rPr>
          <w:rFonts w:ascii="Palatino Linotype" w:eastAsiaTheme="minorEastAsia" w:hAnsi="Palatino Linotype" w:cs="Arial"/>
          <w:b/>
          <w:bCs/>
          <w:lang w:val="es-ES_tradnl" w:eastAsia="es-ES"/>
        </w:rPr>
        <w:t>CUARTO</w:t>
      </w:r>
      <w:r w:rsidRPr="00983B0E">
        <w:rPr>
          <w:rFonts w:ascii="Palatino Linotype" w:eastAsiaTheme="minorEastAsia" w:hAnsi="Palatino Linotype" w:cs="Arial"/>
          <w:bCs/>
          <w:lang w:val="es-ES_tradnl" w:eastAsia="es-ES"/>
        </w:rPr>
        <w:t xml:space="preserve"> de la presente resolución</w:t>
      </w:r>
      <w:r w:rsidR="002F1FE1" w:rsidRPr="00983B0E">
        <w:rPr>
          <w:rFonts w:ascii="Palatino Linotype" w:eastAsiaTheme="minorEastAsia" w:hAnsi="Palatino Linotype" w:cs="Arial"/>
          <w:bCs/>
          <w:lang w:val="es-ES_tradnl" w:eastAsia="es-ES"/>
        </w:rPr>
        <w:t xml:space="preserve">, por lo que </w:t>
      </w:r>
      <w:r w:rsidR="002F1FE1" w:rsidRPr="00983B0E">
        <w:rPr>
          <w:rFonts w:ascii="Palatino Linotype" w:eastAsia="Calibri" w:hAnsi="Palatino Linotype" w:cs="Arial"/>
          <w:lang w:val="es-ES" w:eastAsia="es-ES"/>
        </w:rPr>
        <w:t>s</w:t>
      </w:r>
      <w:r w:rsidRPr="00983B0E">
        <w:rPr>
          <w:rFonts w:ascii="Palatino Linotype" w:eastAsia="Calibri" w:hAnsi="Palatino Linotype" w:cs="Arial"/>
          <w:lang w:val="es-ES" w:eastAsia="es-ES"/>
        </w:rPr>
        <w:t>e</w:t>
      </w:r>
      <w:r w:rsidRPr="00983B0E">
        <w:rPr>
          <w:rFonts w:ascii="Palatino Linotype" w:eastAsia="Calibri" w:hAnsi="Palatino Linotype" w:cs="Arial"/>
          <w:b/>
          <w:lang w:val="es-ES" w:eastAsia="es-ES"/>
        </w:rPr>
        <w:t xml:space="preserve"> CONFIRMA </w:t>
      </w:r>
      <w:r w:rsidRPr="00983B0E">
        <w:rPr>
          <w:rFonts w:ascii="Palatino Linotype" w:eastAsia="Calibri" w:hAnsi="Palatino Linotype" w:cs="Arial"/>
          <w:lang w:val="es-ES" w:eastAsia="es-ES"/>
        </w:rPr>
        <w:t xml:space="preserve">la respuesta emitida por el </w:t>
      </w:r>
      <w:r w:rsidR="00AF5AFD" w:rsidRPr="00983B0E">
        <w:rPr>
          <w:rFonts w:ascii="Palatino Linotype" w:eastAsia="Calibri" w:hAnsi="Palatino Linotype" w:cs="Arial"/>
          <w:b/>
          <w:lang w:val="es-ES" w:eastAsia="es-ES"/>
        </w:rPr>
        <w:t>SUJETO OBLIGADO</w:t>
      </w:r>
      <w:r w:rsidR="00AF5AFD" w:rsidRPr="00983B0E">
        <w:rPr>
          <w:rFonts w:ascii="Palatino Linotype" w:eastAsia="Calibri" w:hAnsi="Palatino Linotype" w:cs="Arial"/>
          <w:lang w:val="es-ES" w:eastAsia="es-ES"/>
        </w:rPr>
        <w:t xml:space="preserve"> </w:t>
      </w:r>
      <w:r w:rsidRPr="00983B0E">
        <w:rPr>
          <w:rFonts w:ascii="Palatino Linotype" w:eastAsia="Calibri" w:hAnsi="Palatino Linotype" w:cs="Arial"/>
          <w:lang w:val="es-ES" w:eastAsia="es-ES"/>
        </w:rPr>
        <w:t xml:space="preserve">a la solicitud </w:t>
      </w:r>
      <w:r w:rsidRPr="00983B0E">
        <w:rPr>
          <w:rFonts w:ascii="Palatino Linotype" w:hAnsi="Palatino Linotype"/>
          <w:b/>
          <w:bCs/>
        </w:rPr>
        <w:t>00</w:t>
      </w:r>
      <w:r w:rsidR="00AF5AFD" w:rsidRPr="00983B0E">
        <w:rPr>
          <w:rFonts w:ascii="Palatino Linotype" w:hAnsi="Palatino Linotype"/>
          <w:b/>
          <w:bCs/>
        </w:rPr>
        <w:t>164</w:t>
      </w:r>
      <w:r w:rsidRPr="00983B0E">
        <w:rPr>
          <w:rFonts w:ascii="Palatino Linotype" w:hAnsi="Palatino Linotype"/>
          <w:b/>
          <w:bCs/>
        </w:rPr>
        <w:t>/T</w:t>
      </w:r>
      <w:r w:rsidR="00AF5AFD" w:rsidRPr="00983B0E">
        <w:rPr>
          <w:rFonts w:ascii="Palatino Linotype" w:hAnsi="Palatino Linotype"/>
          <w:b/>
          <w:bCs/>
        </w:rPr>
        <w:t>ENANCIN</w:t>
      </w:r>
      <w:r w:rsidRPr="00983B0E">
        <w:rPr>
          <w:rFonts w:ascii="Palatino Linotype" w:hAnsi="Palatino Linotype"/>
          <w:b/>
          <w:bCs/>
        </w:rPr>
        <w:t>/IP/2020</w:t>
      </w:r>
      <w:r w:rsidRPr="00983B0E">
        <w:rPr>
          <w:rFonts w:ascii="Palatino Linotype" w:eastAsia="Calibri" w:hAnsi="Palatino Linotype" w:cs="Arial"/>
          <w:b/>
          <w:lang w:val="es-ES" w:eastAsia="es-ES"/>
        </w:rPr>
        <w:t>.</w:t>
      </w:r>
      <w:r w:rsidRPr="00983B0E">
        <w:rPr>
          <w:rFonts w:ascii="Palatino Linotype" w:eastAsia="Calibri" w:hAnsi="Palatino Linotype" w:cs="Arial"/>
          <w:sz w:val="28"/>
          <w:lang w:val="es-ES" w:eastAsia="es-ES"/>
        </w:rPr>
        <w:t xml:space="preserve"> </w:t>
      </w:r>
    </w:p>
    <w:p w14:paraId="2F2E506C" w14:textId="1ECFF962" w:rsidR="00AF5AFD" w:rsidRPr="00983B0E" w:rsidRDefault="00AF5AFD" w:rsidP="00FF18B4">
      <w:pPr>
        <w:spacing w:line="360" w:lineRule="auto"/>
        <w:jc w:val="both"/>
        <w:rPr>
          <w:rFonts w:ascii="Palatino Linotype" w:eastAsia="Calibri" w:hAnsi="Palatino Linotype" w:cs="Arial"/>
          <w:lang w:val="es-ES" w:eastAsia="es-ES"/>
        </w:rPr>
      </w:pPr>
    </w:p>
    <w:p w14:paraId="59F7C3AB" w14:textId="3C9D5CA4" w:rsidR="002F1FE1" w:rsidRPr="00983B0E" w:rsidRDefault="002F1FE1" w:rsidP="001257E8">
      <w:pPr>
        <w:spacing w:line="360" w:lineRule="auto"/>
        <w:jc w:val="both"/>
        <w:rPr>
          <w:rFonts w:ascii="Palatino Linotype" w:eastAsia="MS Mincho" w:hAnsi="Palatino Linotype" w:cstheme="majorBidi"/>
          <w:lang w:val="es-ES_tradnl" w:eastAsia="es-ES"/>
        </w:rPr>
      </w:pPr>
      <w:r w:rsidRPr="00983B0E">
        <w:rPr>
          <w:rFonts w:ascii="Palatino Linotype" w:eastAsia="Calibri" w:hAnsi="Palatino Linotype" w:cs="Arial"/>
          <w:b/>
          <w:lang w:val="es-ES" w:eastAsia="es-ES"/>
        </w:rPr>
        <w:t xml:space="preserve">SEGUNDO. </w:t>
      </w:r>
      <w:r w:rsidRPr="00983B0E">
        <w:rPr>
          <w:rFonts w:ascii="Palatino Linotype" w:eastAsia="Calibri" w:hAnsi="Palatino Linotype" w:cs="Arial"/>
          <w:lang w:val="es-ES" w:eastAsia="es-ES"/>
        </w:rPr>
        <w:t xml:space="preserve">Resultan fundadas las razones o motivos de inconformidad hechos valer en el recurso de revisión </w:t>
      </w:r>
      <w:r w:rsidRPr="00983B0E">
        <w:rPr>
          <w:rFonts w:ascii="Palatino Linotype" w:eastAsiaTheme="minorEastAsia" w:hAnsi="Palatino Linotype" w:cs="Arial"/>
          <w:b/>
          <w:bCs/>
          <w:lang w:val="es-ES_tradnl" w:eastAsia="es-ES"/>
        </w:rPr>
        <w:t xml:space="preserve">04459/INFOEM/IP/RR/2020, </w:t>
      </w:r>
      <w:r w:rsidRPr="00983B0E">
        <w:rPr>
          <w:rFonts w:ascii="Palatino Linotype" w:eastAsiaTheme="minorEastAsia" w:hAnsi="Palatino Linotype" w:cs="Arial"/>
          <w:bCs/>
          <w:lang w:val="es-ES_tradnl" w:eastAsia="es-ES"/>
        </w:rPr>
        <w:t xml:space="preserve">en términos de los </w:t>
      </w:r>
      <w:r w:rsidRPr="00983B0E">
        <w:rPr>
          <w:rFonts w:ascii="Palatino Linotype" w:eastAsiaTheme="minorEastAsia" w:hAnsi="Palatino Linotype" w:cs="Arial"/>
          <w:b/>
          <w:bCs/>
          <w:lang w:val="es-ES_tradnl" w:eastAsia="es-ES"/>
        </w:rPr>
        <w:t>Considerandos</w:t>
      </w:r>
      <w:r w:rsidRPr="00983B0E">
        <w:rPr>
          <w:rFonts w:ascii="Palatino Linotype" w:eastAsiaTheme="minorEastAsia" w:hAnsi="Palatino Linotype" w:cs="Arial"/>
          <w:bCs/>
          <w:lang w:val="es-ES_tradnl" w:eastAsia="es-ES"/>
        </w:rPr>
        <w:t xml:space="preserve"> </w:t>
      </w:r>
      <w:r w:rsidRPr="00983B0E">
        <w:rPr>
          <w:rFonts w:ascii="Palatino Linotype" w:eastAsiaTheme="minorEastAsia" w:hAnsi="Palatino Linotype" w:cs="Arial"/>
          <w:b/>
          <w:bCs/>
          <w:lang w:val="es-ES_tradnl" w:eastAsia="es-ES"/>
        </w:rPr>
        <w:t xml:space="preserve">CUARTO y QUINTO, </w:t>
      </w:r>
      <w:r w:rsidRPr="00983B0E">
        <w:rPr>
          <w:rFonts w:ascii="Palatino Linotype" w:eastAsiaTheme="minorEastAsia" w:hAnsi="Palatino Linotype" w:cs="Arial"/>
          <w:bCs/>
          <w:lang w:val="es-ES_tradnl" w:eastAsia="es-ES"/>
        </w:rPr>
        <w:t>por lo que</w:t>
      </w:r>
      <w:r w:rsidRPr="00983B0E">
        <w:rPr>
          <w:rFonts w:ascii="Palatino Linotype" w:eastAsiaTheme="minorEastAsia" w:hAnsi="Palatino Linotype" w:cs="Arial"/>
          <w:b/>
          <w:bCs/>
          <w:lang w:val="es-ES_tradnl" w:eastAsia="es-ES"/>
        </w:rPr>
        <w:t xml:space="preserve"> </w:t>
      </w:r>
      <w:r w:rsidRPr="00983B0E">
        <w:rPr>
          <w:rFonts w:ascii="Palatino Linotype" w:eastAsia="Calibri" w:hAnsi="Palatino Linotype" w:cs="Arial"/>
          <w:lang w:val="es-ES" w:eastAsia="es-ES"/>
        </w:rPr>
        <w:t>s</w:t>
      </w:r>
      <w:r w:rsidR="00AF5AFD" w:rsidRPr="00983B0E">
        <w:rPr>
          <w:rFonts w:ascii="Palatino Linotype" w:eastAsia="Calibri" w:hAnsi="Palatino Linotype" w:cs="Arial"/>
          <w:lang w:val="es-ES" w:eastAsia="es-ES"/>
        </w:rPr>
        <w:t xml:space="preserve">e </w:t>
      </w:r>
      <w:r w:rsidR="00AF5AFD" w:rsidRPr="00983B0E">
        <w:rPr>
          <w:rFonts w:ascii="Palatino Linotype" w:eastAsia="Calibri" w:hAnsi="Palatino Linotype" w:cs="Arial"/>
          <w:b/>
          <w:lang w:val="es-ES" w:eastAsia="es-ES"/>
        </w:rPr>
        <w:t>REVOCA</w:t>
      </w:r>
      <w:r w:rsidR="00AF5AFD" w:rsidRPr="00983B0E">
        <w:rPr>
          <w:rFonts w:ascii="Palatino Linotype" w:eastAsia="Calibri" w:hAnsi="Palatino Linotype" w:cs="Arial"/>
          <w:lang w:val="es-ES" w:eastAsia="es-ES"/>
        </w:rPr>
        <w:t xml:space="preserve"> la respuesta emitida por el </w:t>
      </w:r>
      <w:r w:rsidR="00AF5AFD" w:rsidRPr="00983B0E">
        <w:rPr>
          <w:rFonts w:ascii="Palatino Linotype" w:eastAsia="Calibri" w:hAnsi="Palatino Linotype" w:cs="Arial"/>
          <w:b/>
          <w:lang w:val="es-ES" w:eastAsia="es-ES"/>
        </w:rPr>
        <w:t>SUJETO OBLIGADO</w:t>
      </w:r>
      <w:r w:rsidR="00AF5AFD" w:rsidRPr="00983B0E">
        <w:rPr>
          <w:rFonts w:ascii="Palatino Linotype" w:eastAsia="Calibri" w:hAnsi="Palatino Linotype" w:cs="Arial"/>
          <w:sz w:val="28"/>
          <w:lang w:val="es-ES" w:eastAsia="es-ES"/>
        </w:rPr>
        <w:t xml:space="preserve"> </w:t>
      </w:r>
      <w:r w:rsidR="00AF5AFD" w:rsidRPr="00983B0E">
        <w:rPr>
          <w:rFonts w:ascii="Palatino Linotype" w:eastAsia="Calibri" w:hAnsi="Palatino Linotype" w:cs="Arial"/>
          <w:lang w:val="es-ES" w:eastAsia="es-ES"/>
        </w:rPr>
        <w:t xml:space="preserve">a la solicitud </w:t>
      </w:r>
      <w:r w:rsidR="00AF5AFD" w:rsidRPr="00983B0E">
        <w:rPr>
          <w:rFonts w:ascii="Palatino Linotype" w:hAnsi="Palatino Linotype"/>
          <w:b/>
          <w:bCs/>
        </w:rPr>
        <w:t>00166/TENANCIN/IP/2020</w:t>
      </w:r>
      <w:r w:rsidR="00AF5AFD" w:rsidRPr="00983B0E">
        <w:rPr>
          <w:rFonts w:ascii="Palatino Linotype" w:eastAsia="Calibri" w:hAnsi="Palatino Linotype" w:cs="Arial"/>
          <w:b/>
          <w:lang w:val="es-ES" w:eastAsia="es-ES"/>
        </w:rPr>
        <w:t xml:space="preserve"> </w:t>
      </w:r>
      <w:r w:rsidR="00AF5AFD" w:rsidRPr="00983B0E">
        <w:rPr>
          <w:rFonts w:ascii="Palatino Linotype" w:eastAsia="Calibri" w:hAnsi="Palatino Linotype" w:cs="Arial"/>
          <w:lang w:val="es-ES" w:eastAsia="es-ES"/>
        </w:rPr>
        <w:t xml:space="preserve">y se ordena </w:t>
      </w:r>
      <w:r w:rsidR="001257E8" w:rsidRPr="00983B0E">
        <w:rPr>
          <w:rFonts w:ascii="Palatino Linotype" w:eastAsia="Calibri" w:hAnsi="Palatino Linotype" w:cs="Arial"/>
          <w:lang w:val="es-ES" w:eastAsia="es-ES"/>
        </w:rPr>
        <w:t>entregar vía SAIMEX,</w:t>
      </w:r>
      <w:r w:rsidR="001257E8" w:rsidRPr="00983B0E">
        <w:rPr>
          <w:rFonts w:ascii="Palatino Linotype" w:eastAsia="Calibri" w:hAnsi="Palatino Linotype" w:cs="Arial"/>
          <w:b/>
          <w:lang w:val="es-ES" w:eastAsia="es-ES"/>
        </w:rPr>
        <w:t xml:space="preserve"> </w:t>
      </w:r>
      <w:r w:rsidR="00AF5AFD" w:rsidRPr="00983B0E">
        <w:rPr>
          <w:rFonts w:ascii="Palatino Linotype" w:eastAsia="MS Mincho" w:hAnsi="Palatino Linotype" w:cstheme="majorBidi"/>
          <w:lang w:val="es-ES_tradnl" w:eastAsia="es-ES"/>
        </w:rPr>
        <w:t xml:space="preserve">la información, de ser el caso en versión pública, previa búsqueda exhaustiva y razonable, </w:t>
      </w:r>
      <w:r w:rsidR="001257E8" w:rsidRPr="00983B0E">
        <w:rPr>
          <w:rFonts w:ascii="Palatino Linotype" w:eastAsia="MS Mincho" w:hAnsi="Palatino Linotype" w:cstheme="majorBidi"/>
          <w:lang w:val="es-ES_tradnl" w:eastAsia="es-ES"/>
        </w:rPr>
        <w:t xml:space="preserve">siguiente: </w:t>
      </w:r>
    </w:p>
    <w:p w14:paraId="7BF7C2EF" w14:textId="77777777" w:rsidR="002F1FE1" w:rsidRPr="00983B0E" w:rsidRDefault="002F1FE1" w:rsidP="001257E8">
      <w:pPr>
        <w:spacing w:line="360" w:lineRule="auto"/>
        <w:jc w:val="both"/>
        <w:rPr>
          <w:rFonts w:ascii="Palatino Linotype" w:eastAsia="MS Mincho" w:hAnsi="Palatino Linotype" w:cstheme="majorBidi"/>
          <w:lang w:val="es-ES_tradnl" w:eastAsia="es-ES"/>
        </w:rPr>
      </w:pPr>
    </w:p>
    <w:p w14:paraId="7A4C3502" w14:textId="483C1055" w:rsidR="001257E8" w:rsidRPr="00983B0E" w:rsidRDefault="00F946F2" w:rsidP="002F1FE1">
      <w:pPr>
        <w:pStyle w:val="Prrafodelista"/>
        <w:numPr>
          <w:ilvl w:val="0"/>
          <w:numId w:val="21"/>
        </w:numPr>
        <w:spacing w:line="360" w:lineRule="auto"/>
        <w:jc w:val="both"/>
        <w:rPr>
          <w:rFonts w:ascii="Palatino Linotype" w:eastAsia="Calibri" w:hAnsi="Palatino Linotype" w:cs="Arial"/>
          <w:b/>
          <w:lang w:val="es-ES"/>
        </w:rPr>
      </w:pPr>
      <w:r w:rsidRPr="00983B0E">
        <w:rPr>
          <w:rFonts w:ascii="Palatino Linotype" w:hAnsi="Palatino Linotype"/>
          <w:b/>
        </w:rPr>
        <w:t xml:space="preserve">Número de </w:t>
      </w:r>
      <w:r w:rsidR="001257E8" w:rsidRPr="00983B0E">
        <w:rPr>
          <w:rFonts w:ascii="Palatino Linotype" w:hAnsi="Palatino Linotype"/>
          <w:b/>
        </w:rPr>
        <w:t xml:space="preserve">jóvenes participaron con la beca </w:t>
      </w:r>
      <w:r w:rsidR="001257E8" w:rsidRPr="00983B0E">
        <w:rPr>
          <w:rFonts w:ascii="Palatino Linotype" w:hAnsi="Palatino Linotype"/>
          <w:b/>
          <w:bCs/>
          <w:color w:val="000000" w:themeColor="text1"/>
        </w:rPr>
        <w:t>del Programa Jóvenes Construyendo el Futuro;</w:t>
      </w:r>
    </w:p>
    <w:p w14:paraId="3A8EC8DE" w14:textId="77777777" w:rsidR="001257E8" w:rsidRPr="00983B0E" w:rsidRDefault="001257E8" w:rsidP="002F1FE1">
      <w:pPr>
        <w:pStyle w:val="Prrafodelista"/>
        <w:numPr>
          <w:ilvl w:val="0"/>
          <w:numId w:val="21"/>
        </w:numPr>
        <w:spacing w:line="360" w:lineRule="auto"/>
        <w:jc w:val="both"/>
        <w:rPr>
          <w:rFonts w:ascii="Palatino Linotype" w:eastAsia="Calibri" w:hAnsi="Palatino Linotype" w:cs="Arial"/>
          <w:b/>
          <w:lang w:val="es-ES"/>
        </w:rPr>
      </w:pPr>
      <w:r w:rsidRPr="00983B0E">
        <w:rPr>
          <w:rFonts w:ascii="Palatino Linotype" w:hAnsi="Palatino Linotype"/>
          <w:b/>
          <w:color w:val="000000"/>
        </w:rPr>
        <w:t xml:space="preserve">Nombre y área a la que fueron asignados; </w:t>
      </w:r>
    </w:p>
    <w:p w14:paraId="6C34BC51" w14:textId="22330CFA" w:rsidR="001257E8" w:rsidRPr="00983B0E" w:rsidRDefault="001257E8" w:rsidP="002F1FE1">
      <w:pPr>
        <w:pStyle w:val="Prrafodelista"/>
        <w:numPr>
          <w:ilvl w:val="0"/>
          <w:numId w:val="21"/>
        </w:numPr>
        <w:spacing w:line="360" w:lineRule="auto"/>
        <w:jc w:val="both"/>
        <w:rPr>
          <w:rFonts w:ascii="Palatino Linotype" w:eastAsia="Calibri" w:hAnsi="Palatino Linotype" w:cs="Arial"/>
          <w:b/>
          <w:lang w:val="es-ES"/>
        </w:rPr>
      </w:pPr>
      <w:r w:rsidRPr="00983B0E">
        <w:rPr>
          <w:rFonts w:ascii="Palatino Linotype" w:hAnsi="Palatino Linotype"/>
          <w:b/>
          <w:color w:val="000000"/>
        </w:rPr>
        <w:lastRenderedPageBreak/>
        <w:t xml:space="preserve">Nivel de estudios desde el inicio de la administración hasta el mes de agosto de 2020; y, </w:t>
      </w:r>
    </w:p>
    <w:p w14:paraId="7FC0C140" w14:textId="359EBC5F" w:rsidR="001257E8" w:rsidRPr="00983B0E" w:rsidRDefault="00F946F2" w:rsidP="002F1FE1">
      <w:pPr>
        <w:pStyle w:val="Prrafodelista"/>
        <w:numPr>
          <w:ilvl w:val="0"/>
          <w:numId w:val="21"/>
        </w:numPr>
        <w:spacing w:line="360" w:lineRule="auto"/>
        <w:jc w:val="both"/>
        <w:rPr>
          <w:rFonts w:ascii="Palatino Linotype" w:eastAsia="Calibri" w:hAnsi="Palatino Linotype" w:cs="Arial"/>
          <w:b/>
          <w:lang w:val="es-ES"/>
        </w:rPr>
      </w:pPr>
      <w:r w:rsidRPr="00983B0E">
        <w:rPr>
          <w:rFonts w:ascii="Palatino Linotype" w:hAnsi="Palatino Linotype"/>
          <w:b/>
          <w:color w:val="000000"/>
        </w:rPr>
        <w:t>Número</w:t>
      </w:r>
      <w:r w:rsidR="00335882" w:rsidRPr="00983B0E">
        <w:rPr>
          <w:rFonts w:ascii="Palatino Linotype" w:hAnsi="Palatino Linotype"/>
          <w:b/>
          <w:color w:val="000000"/>
        </w:rPr>
        <w:t xml:space="preserve"> y nombre</w:t>
      </w:r>
      <w:r w:rsidRPr="00983B0E">
        <w:rPr>
          <w:rFonts w:ascii="Palatino Linotype" w:hAnsi="Palatino Linotype"/>
          <w:b/>
          <w:color w:val="000000"/>
        </w:rPr>
        <w:t xml:space="preserve"> de </w:t>
      </w:r>
      <w:r w:rsidR="001257E8" w:rsidRPr="00983B0E">
        <w:rPr>
          <w:rFonts w:ascii="Palatino Linotype" w:hAnsi="Palatino Linotype"/>
          <w:b/>
          <w:color w:val="000000"/>
        </w:rPr>
        <w:t xml:space="preserve">becarios </w:t>
      </w:r>
      <w:r w:rsidRPr="00983B0E">
        <w:rPr>
          <w:rFonts w:ascii="Palatino Linotype" w:hAnsi="Palatino Linotype"/>
          <w:b/>
          <w:color w:val="000000"/>
        </w:rPr>
        <w:t xml:space="preserve">que </w:t>
      </w:r>
      <w:r w:rsidR="001257E8" w:rsidRPr="00983B0E">
        <w:rPr>
          <w:rFonts w:ascii="Palatino Linotype" w:hAnsi="Palatino Linotype"/>
          <w:b/>
          <w:color w:val="000000"/>
        </w:rPr>
        <w:t xml:space="preserve">fueron contratados por el </w:t>
      </w:r>
      <w:r w:rsidRPr="00983B0E">
        <w:rPr>
          <w:rFonts w:ascii="Palatino Linotype" w:hAnsi="Palatino Linotype"/>
          <w:b/>
          <w:color w:val="000000"/>
        </w:rPr>
        <w:t>A</w:t>
      </w:r>
      <w:r w:rsidR="001257E8" w:rsidRPr="00983B0E">
        <w:rPr>
          <w:rFonts w:ascii="Palatino Linotype" w:hAnsi="Palatino Linotype"/>
          <w:b/>
          <w:color w:val="000000"/>
        </w:rPr>
        <w:t>yuntamiento como servidores públicos, con pago de honorarios, gratificación o sueldos y salarios</w:t>
      </w:r>
      <w:r w:rsidR="001257E8" w:rsidRPr="00983B0E">
        <w:rPr>
          <w:rFonts w:ascii="Palatino Linotype" w:hAnsi="Palatino Linotype" w:cs="Arial"/>
          <w:b/>
        </w:rPr>
        <w:t>.</w:t>
      </w:r>
    </w:p>
    <w:p w14:paraId="6A12EF2F" w14:textId="0C273D02" w:rsidR="00FF18B4" w:rsidRPr="00983B0E" w:rsidRDefault="001257E8" w:rsidP="001257E8">
      <w:pPr>
        <w:tabs>
          <w:tab w:val="left" w:pos="7938"/>
        </w:tabs>
        <w:spacing w:before="240" w:after="240" w:line="360" w:lineRule="auto"/>
        <w:jc w:val="both"/>
        <w:rPr>
          <w:rFonts w:ascii="Palatino Linotype" w:eastAsia="MS Mincho" w:hAnsi="Palatino Linotype"/>
          <w:b/>
        </w:rPr>
      </w:pPr>
      <w:r w:rsidRPr="00983B0E">
        <w:rPr>
          <w:rFonts w:ascii="Palatino Linotype" w:eastAsia="Calibri" w:hAnsi="Palatino Linotype" w:cs="Arial"/>
          <w:lang w:val="es-ES"/>
        </w:rPr>
        <w:t xml:space="preserve">El Acuerdo del Comité de Transparencia en términos de los artículos 49 fracción VIII y 132 fracción II de la Ley de Transparencia y Acceso a la Información Pública del Estado de México y Municipios, en el que funde y motive las razones sobre los datos que se supriman o eliminen dentro del soporte documental respectivo objeto de las versiones públicas que se formulen y se pongan a disposición de </w:t>
      </w:r>
      <w:r w:rsidRPr="00983B0E">
        <w:rPr>
          <w:rFonts w:ascii="Palatino Linotype" w:eastAsia="MS Mincho" w:hAnsi="Palatino Linotype"/>
          <w:b/>
        </w:rPr>
        <w:t>RECURRENTE</w:t>
      </w:r>
    </w:p>
    <w:p w14:paraId="2AA3EFEB" w14:textId="373B9A1B" w:rsidR="001257E8" w:rsidRPr="00983B0E" w:rsidRDefault="002F1FE1" w:rsidP="001257E8">
      <w:pPr>
        <w:tabs>
          <w:tab w:val="left" w:pos="7938"/>
        </w:tabs>
        <w:spacing w:before="240" w:after="240" w:line="360" w:lineRule="auto"/>
        <w:contextualSpacing/>
        <w:jc w:val="both"/>
        <w:rPr>
          <w:rFonts w:ascii="Palatino Linotype" w:eastAsia="MS Mincho" w:hAnsi="Palatino Linotype"/>
          <w:color w:val="222222"/>
          <w:shd w:val="clear" w:color="auto" w:fill="FFFFFF"/>
        </w:rPr>
      </w:pPr>
      <w:r w:rsidRPr="00983B0E">
        <w:rPr>
          <w:rFonts w:ascii="Palatino Linotype" w:eastAsia="Palatino Linotype" w:hAnsi="Palatino Linotype" w:cs="Palatino Linotype"/>
          <w:b/>
        </w:rPr>
        <w:t>TERCERO</w:t>
      </w:r>
      <w:r w:rsidR="001257E8" w:rsidRPr="00983B0E">
        <w:rPr>
          <w:rFonts w:ascii="Palatino Linotype" w:eastAsia="Palatino Linotype" w:hAnsi="Palatino Linotype" w:cs="Palatino Linotype"/>
          <w:b/>
        </w:rPr>
        <w:t xml:space="preserve">. Notifíquese </w:t>
      </w:r>
      <w:r w:rsidR="001257E8" w:rsidRPr="00983B0E">
        <w:rPr>
          <w:rFonts w:ascii="Palatino Linotype" w:eastAsia="Palatino Linotype" w:hAnsi="Palatino Linotype" w:cs="Palatino Linotype"/>
        </w:rPr>
        <w:t xml:space="preserve">al Titular de la Unidad de Transparencia del </w:t>
      </w:r>
      <w:r w:rsidR="001257E8" w:rsidRPr="00983B0E">
        <w:rPr>
          <w:rFonts w:ascii="Palatino Linotype" w:eastAsia="Palatino Linotype" w:hAnsi="Palatino Linotype" w:cs="Palatino Linotype"/>
          <w:b/>
        </w:rPr>
        <w:t>SUJETO OBLIGADO</w:t>
      </w:r>
      <w:r w:rsidR="001257E8" w:rsidRPr="00983B0E">
        <w:rPr>
          <w:rFonts w:ascii="Palatino Linotype" w:eastAsia="Palatino Linotype" w:hAnsi="Palatino Linotype" w:cs="Palatino Linotype"/>
        </w:rPr>
        <w:t xml:space="preserve">, para que conforme a los artículos 186 último párrafo, 189 párrafo segundo y 199 de la Ley de Transparencia y Acceso a la Información Pública del Estado de México y Municipios, </w:t>
      </w:r>
      <w:r w:rsidR="001257E8" w:rsidRPr="00983B0E">
        <w:rPr>
          <w:rFonts w:ascii="Palatino Linotype" w:eastAsia="MS Mincho" w:hAnsi="Palatino Linotype"/>
          <w:color w:val="222222"/>
          <w:shd w:val="clear" w:color="auto" w:fill="FFFFFF"/>
        </w:rPr>
        <w:t>vigente, dé cumplimiento a lo ordenado dentro del plazo de diez días hábiles, debiendo rendir a este Instituto el informe de cumplimiento de la resolución en un plazo de tres días hábiles posteriores.</w:t>
      </w:r>
    </w:p>
    <w:p w14:paraId="71999905" w14:textId="297819C2" w:rsidR="001257E8" w:rsidRPr="00983B0E" w:rsidRDefault="002F1FE1" w:rsidP="001257E8">
      <w:pPr>
        <w:shd w:val="clear" w:color="auto" w:fill="FFFFFF"/>
        <w:spacing w:before="240" w:after="360" w:line="360" w:lineRule="auto"/>
        <w:jc w:val="both"/>
        <w:rPr>
          <w:rFonts w:ascii="Palatino Linotype" w:hAnsi="Palatino Linotype"/>
          <w:color w:val="222222"/>
          <w:lang w:val="es-ES" w:eastAsia="es-MX"/>
        </w:rPr>
      </w:pPr>
      <w:bookmarkStart w:id="135" w:name="_Toc462307694"/>
      <w:bookmarkStart w:id="136" w:name="_Toc473806819"/>
      <w:bookmarkStart w:id="137" w:name="_Toc477345211"/>
      <w:bookmarkStart w:id="138" w:name="_Toc480987181"/>
      <w:bookmarkStart w:id="139" w:name="_Toc480996314"/>
      <w:bookmarkStart w:id="140" w:name="_Toc485145214"/>
      <w:bookmarkStart w:id="141" w:name="_Toc489442407"/>
      <w:bookmarkStart w:id="142" w:name="_Toc491350213"/>
      <w:bookmarkStart w:id="143" w:name="_Toc491353103"/>
      <w:bookmarkStart w:id="144" w:name="_Toc491868487"/>
      <w:r w:rsidRPr="00983B0E">
        <w:rPr>
          <w:rFonts w:ascii="Palatino Linotype" w:eastAsia="MS Mincho" w:hAnsi="Palatino Linotype"/>
          <w:b/>
          <w:color w:val="222222"/>
          <w:shd w:val="clear" w:color="auto" w:fill="FFFFFF"/>
        </w:rPr>
        <w:t>CUARTO</w:t>
      </w:r>
      <w:r w:rsidR="001257E8" w:rsidRPr="00983B0E">
        <w:rPr>
          <w:rFonts w:ascii="Palatino Linotype" w:eastAsia="MS Gothic" w:hAnsi="Palatino Linotype"/>
          <w:b/>
        </w:rPr>
        <w:t xml:space="preserve">. </w:t>
      </w:r>
      <w:r w:rsidR="001257E8" w:rsidRPr="00983B0E">
        <w:rPr>
          <w:rFonts w:ascii="Palatino Linotype" w:eastAsia="MS Gothic" w:hAnsi="Palatino Linotype"/>
        </w:rPr>
        <w:t>Notifíquese a</w:t>
      </w:r>
      <w:bookmarkEnd w:id="135"/>
      <w:bookmarkEnd w:id="136"/>
      <w:bookmarkEnd w:id="137"/>
      <w:bookmarkEnd w:id="138"/>
      <w:bookmarkEnd w:id="139"/>
      <w:bookmarkEnd w:id="140"/>
      <w:bookmarkEnd w:id="141"/>
      <w:bookmarkEnd w:id="142"/>
      <w:bookmarkEnd w:id="143"/>
      <w:bookmarkEnd w:id="144"/>
      <w:r w:rsidR="001257E8" w:rsidRPr="00983B0E">
        <w:rPr>
          <w:rFonts w:ascii="Palatino Linotype" w:eastAsia="MS Gothic" w:hAnsi="Palatino Linotype"/>
        </w:rPr>
        <w:t xml:space="preserve">l </w:t>
      </w:r>
      <w:r w:rsidR="001257E8" w:rsidRPr="00983B0E">
        <w:rPr>
          <w:rFonts w:ascii="Palatino Linotype" w:eastAsia="MS Gothic" w:hAnsi="Palatino Linotype"/>
          <w:b/>
        </w:rPr>
        <w:t>RECURRENTE</w:t>
      </w:r>
      <w:r w:rsidR="001257E8" w:rsidRPr="00983B0E">
        <w:rPr>
          <w:rFonts w:ascii="Palatino Linotype" w:eastAsia="MS Mincho" w:hAnsi="Palatino Linotype"/>
          <w:b/>
        </w:rPr>
        <w:t xml:space="preserve"> </w:t>
      </w:r>
      <w:r w:rsidR="001257E8" w:rsidRPr="00983B0E">
        <w:rPr>
          <w:rFonts w:ascii="Palatino Linotype" w:eastAsia="MS Gothic" w:hAnsi="Palatino Linotype"/>
        </w:rPr>
        <w:t>la presente</w:t>
      </w:r>
      <w:r w:rsidR="001257E8" w:rsidRPr="00983B0E">
        <w:rPr>
          <w:rFonts w:ascii="Palatino Linotype" w:hAnsi="Palatino Linotype"/>
          <w:color w:val="222222"/>
          <w:lang w:val="es-ES" w:eastAsia="es-MX"/>
        </w:rPr>
        <w:t xml:space="preserve"> resolución.</w:t>
      </w:r>
    </w:p>
    <w:p w14:paraId="2C903FBE" w14:textId="035EBBB2" w:rsidR="001257E8" w:rsidRPr="00983B0E" w:rsidRDefault="002F1FE1" w:rsidP="001257E8">
      <w:pPr>
        <w:shd w:val="clear" w:color="auto" w:fill="FFFFFF"/>
        <w:spacing w:line="360" w:lineRule="auto"/>
        <w:jc w:val="both"/>
        <w:rPr>
          <w:rFonts w:ascii="Palatino Linotype" w:eastAsia="MS Mincho" w:hAnsi="Palatino Linotype"/>
          <w:lang w:val="es-ES"/>
        </w:rPr>
      </w:pPr>
      <w:r w:rsidRPr="00983B0E">
        <w:rPr>
          <w:rFonts w:ascii="Palatino Linotype" w:hAnsi="Palatino Linotype"/>
          <w:b/>
          <w:color w:val="222222"/>
          <w:lang w:val="es-ES" w:eastAsia="es-MX"/>
        </w:rPr>
        <w:t>QUINTO</w:t>
      </w:r>
      <w:r w:rsidR="001257E8" w:rsidRPr="00983B0E">
        <w:rPr>
          <w:rFonts w:ascii="Palatino Linotype" w:hAnsi="Palatino Linotype"/>
          <w:b/>
          <w:color w:val="222222"/>
          <w:lang w:val="es-ES" w:eastAsia="es-MX"/>
        </w:rPr>
        <w:t>.</w:t>
      </w:r>
      <w:r w:rsidR="001257E8" w:rsidRPr="00983B0E">
        <w:rPr>
          <w:rFonts w:ascii="Palatino Linotype" w:hAnsi="Palatino Linotype"/>
          <w:color w:val="222222"/>
          <w:lang w:val="es-ES" w:eastAsia="es-MX"/>
        </w:rPr>
        <w:t xml:space="preserve"> </w:t>
      </w:r>
      <w:r w:rsidR="001257E8" w:rsidRPr="00983B0E">
        <w:rPr>
          <w:rFonts w:ascii="Palatino Linotype" w:eastAsia="MS Mincho" w:hAnsi="Palatino Linotype"/>
          <w:lang w:val="es-ES"/>
        </w:rPr>
        <w:t xml:space="preserve">Se hace del conocimiento del </w:t>
      </w:r>
      <w:r w:rsidR="001257E8" w:rsidRPr="00983B0E">
        <w:rPr>
          <w:rFonts w:ascii="Palatino Linotype" w:eastAsia="MS Mincho" w:hAnsi="Palatino Linotype"/>
          <w:b/>
          <w:lang w:val="es-ES"/>
        </w:rPr>
        <w:t xml:space="preserve">RECURRENTE </w:t>
      </w:r>
      <w:r w:rsidR="001257E8" w:rsidRPr="00983B0E">
        <w:rPr>
          <w:rFonts w:ascii="Palatino Linotype" w:eastAsia="MS Mincho" w:hAnsi="Palatino Linotype"/>
          <w:lang w:val="es-ES"/>
        </w:rPr>
        <w:t xml:space="preserve">que, de conformidad con lo establecido en el artículo 196 de la Ley de Transparencia y Acceso a la Información Pública del Estado de México y Municipios, </w:t>
      </w:r>
      <w:r w:rsidR="001257E8" w:rsidRPr="00983B0E">
        <w:rPr>
          <w:rFonts w:ascii="Palatino Linotype" w:eastAsia="MS Mincho" w:hAnsi="Palatino Linotype"/>
        </w:rPr>
        <w:t xml:space="preserve">en caso de que considere que la </w:t>
      </w:r>
      <w:r w:rsidR="001257E8" w:rsidRPr="00983B0E">
        <w:rPr>
          <w:rFonts w:ascii="Palatino Linotype" w:eastAsia="MS Mincho" w:hAnsi="Palatino Linotype"/>
        </w:rPr>
        <w:lastRenderedPageBreak/>
        <w:t>resolución le cause algún perjuicio podrá impugnarla vía recurso de inconformidad ante el Instituto Nacional de Transparencia, Acceso a la Información y Protección de Datos Personales</w:t>
      </w:r>
      <w:r w:rsidR="001257E8" w:rsidRPr="00983B0E">
        <w:rPr>
          <w:rFonts w:ascii="Palatino Linotype" w:eastAsia="MS Mincho" w:hAnsi="Palatino Linotype"/>
          <w:lang w:val="es-ES"/>
        </w:rPr>
        <w:t>, o bien, vía juicio de amparo en los términos de las leyes aplicables.</w:t>
      </w:r>
    </w:p>
    <w:p w14:paraId="34EA174B" w14:textId="77777777" w:rsidR="001257E8" w:rsidRPr="00983B0E" w:rsidRDefault="001257E8" w:rsidP="001257E8">
      <w:pPr>
        <w:shd w:val="clear" w:color="auto" w:fill="FFFFFF"/>
        <w:spacing w:line="360" w:lineRule="auto"/>
        <w:jc w:val="both"/>
        <w:rPr>
          <w:rFonts w:ascii="Palatino Linotype" w:eastAsia="MS Mincho" w:hAnsi="Palatino Linotype"/>
          <w:lang w:val="es-ES"/>
        </w:rPr>
      </w:pPr>
    </w:p>
    <w:p w14:paraId="138C65BA" w14:textId="7596ADCC" w:rsidR="001257E8" w:rsidRDefault="001257E8" w:rsidP="001257E8">
      <w:pPr>
        <w:shd w:val="clear" w:color="auto" w:fill="FFFFFF"/>
        <w:spacing w:line="360" w:lineRule="auto"/>
        <w:jc w:val="both"/>
        <w:rPr>
          <w:rFonts w:ascii="Palatino Linotype" w:hAnsi="Palatino Linotype"/>
          <w:color w:val="000000"/>
          <w:lang w:eastAsia="es-MX"/>
        </w:rPr>
      </w:pPr>
      <w:r w:rsidRPr="00983B0E">
        <w:rPr>
          <w:rFonts w:ascii="Palatino Linotype" w:eastAsia="MS Mincho" w:hAnsi="Palatino Linotype"/>
          <w:b/>
          <w:lang w:val="es-ES"/>
        </w:rPr>
        <w:t>S</w:t>
      </w:r>
      <w:r w:rsidR="002F1FE1" w:rsidRPr="00983B0E">
        <w:rPr>
          <w:rFonts w:ascii="Palatino Linotype" w:eastAsia="MS Mincho" w:hAnsi="Palatino Linotype"/>
          <w:b/>
          <w:lang w:val="es-ES"/>
        </w:rPr>
        <w:t>EXTO</w:t>
      </w:r>
      <w:r w:rsidRPr="00983B0E">
        <w:rPr>
          <w:rFonts w:ascii="Palatino Linotype" w:eastAsia="MS Mincho" w:hAnsi="Palatino Linotype"/>
          <w:b/>
          <w:lang w:val="es-ES"/>
        </w:rPr>
        <w:t xml:space="preserve">. </w:t>
      </w:r>
      <w:r w:rsidRPr="00983B0E">
        <w:rPr>
          <w:rFonts w:ascii="Palatino Linotype" w:hAnsi="Palatino Linotype"/>
          <w:color w:val="000000"/>
          <w:lang w:eastAsia="es-MX"/>
        </w:rPr>
        <w:t>Con fundamento en el artículo 198 de la Ley de Transparencia y Acceso a la Información Pública del Estado de México y Municipios, se apercibe al </w:t>
      </w:r>
      <w:r w:rsidRPr="00983B0E">
        <w:rPr>
          <w:rFonts w:ascii="Palatino Linotype" w:hAnsi="Palatino Linotype"/>
          <w:b/>
          <w:bCs/>
          <w:color w:val="000000"/>
          <w:lang w:eastAsia="es-MX"/>
        </w:rPr>
        <w:t>SUJETO OBLIGADO</w:t>
      </w:r>
      <w:r w:rsidRPr="00983B0E">
        <w:rPr>
          <w:rFonts w:ascii="Palatino Linotype" w:hAnsi="Palatino Linotype"/>
          <w:color w:val="000000"/>
          <w:lang w:eastAsia="es-MX"/>
        </w:rPr>
        <w:t xml:space="preserve"> de que, en caso de incumplimiento total o parcial de la presente resolución, se actuará de conformidad con lo dispuesto en los artículos 213, 214, 215, 216 y 217 de la ley en cita.</w:t>
      </w:r>
    </w:p>
    <w:p w14:paraId="5E3C50C7" w14:textId="77777777" w:rsidR="00983B0E" w:rsidRDefault="00983B0E" w:rsidP="001257E8">
      <w:pPr>
        <w:shd w:val="clear" w:color="auto" w:fill="FFFFFF"/>
        <w:spacing w:line="360" w:lineRule="auto"/>
        <w:jc w:val="both"/>
        <w:rPr>
          <w:rFonts w:ascii="Palatino Linotype" w:hAnsi="Palatino Linotype"/>
          <w:color w:val="000000"/>
          <w:lang w:eastAsia="es-MX"/>
        </w:rPr>
      </w:pPr>
    </w:p>
    <w:p w14:paraId="1B78D617" w14:textId="39467A4C" w:rsidR="00983B0E" w:rsidRDefault="00983B0E" w:rsidP="00983B0E">
      <w:pPr>
        <w:shd w:val="clear" w:color="auto" w:fill="FFFFFF"/>
        <w:spacing w:line="360" w:lineRule="auto"/>
        <w:ind w:right="49"/>
        <w:jc w:val="both"/>
        <w:rPr>
          <w:rFonts w:ascii="Palatino Linotype" w:eastAsiaTheme="minorEastAsia" w:hAnsi="Palatino Linotype" w:cs="Arial"/>
          <w:lang w:val="es-ES_tradnl" w:eastAsia="es-ES"/>
        </w:rPr>
      </w:pPr>
      <w:r>
        <w:rPr>
          <w:rFonts w:ascii="Palatino Linotype" w:eastAsiaTheme="minorEastAsia" w:hAnsi="Palatino Linotype"/>
          <w:lang w:val="es-ES_tradnl" w:eastAsia="es-ES"/>
        </w:rPr>
        <w:t>ASÍ LO RESUELVE, POR UNANIMIDAD DE VOTOS, EL PLENO DEL INSTITUTO DE TRANSPARENCIA, ACCESO A LA INFORMACIÓN PÚBLICA Y PROTECCIÓN DE DATOS PERSONALES DEL ESTADO DE MÉXICO Y MUNICIPIOS, CONFORMADO POR LOS COMISIONADOS ZULEMA MARTÍNEZ SÁNCHEZ; EVA ABAID YAPUR; JOSÉ GUADALUPE LUNA HERNÁNDEZ; JAVIER MARTÍNEZ CRUZ Y LUIS GUSTAVO PARRA NORIEGA; EN LA VIGÉSIMA OCTAVA SESIÓN ORDINARIA CELEBRADA EL VEINTICINCO (25) DE NOVIEMBRE DE DOS MIL VEINTE, ANTE EL SECRETARIO TÉCNICO DEL PLENO ALEXIS TAPIA RAMÍREZ.</w:t>
      </w:r>
      <w:r>
        <w:rPr>
          <w:rFonts w:ascii="Palatino Linotype" w:eastAsiaTheme="minorEastAsia" w:hAnsi="Palatino Linotype" w:cs="Arial"/>
          <w:lang w:val="es-ES_tradnl" w:eastAsia="es-ES"/>
        </w:rPr>
        <w:t xml:space="preserve">  </w:t>
      </w:r>
    </w:p>
    <w:p w14:paraId="05B9E735" w14:textId="5FCE9A63" w:rsidR="00983B0E" w:rsidRDefault="00983B0E" w:rsidP="00983B0E">
      <w:pPr>
        <w:shd w:val="clear" w:color="auto" w:fill="FFFFFF"/>
        <w:spacing w:line="360" w:lineRule="auto"/>
        <w:ind w:right="49"/>
        <w:jc w:val="both"/>
        <w:rPr>
          <w:rFonts w:ascii="Palatino Linotype" w:eastAsiaTheme="minorEastAsia" w:hAnsi="Palatino Linotype" w:cs="Arial"/>
          <w:lang w:val="es-ES_tradnl" w:eastAsia="es-ES"/>
        </w:rPr>
      </w:pPr>
      <w:r>
        <w:rPr>
          <w:rFonts w:asciiTheme="minorHAnsi" w:eastAsiaTheme="minorHAnsi" w:hAnsiTheme="minorHAnsi" w:cstheme="minorBidi"/>
          <w:noProof/>
          <w:sz w:val="22"/>
          <w:szCs w:val="22"/>
          <w:lang w:val="es-MX" w:eastAsia="es-MX"/>
        </w:rPr>
        <mc:AlternateContent>
          <mc:Choice Requires="wps">
            <w:drawing>
              <wp:anchor distT="0" distB="0" distL="114300" distR="114300" simplePos="0" relativeHeight="251659264" behindDoc="0" locked="0" layoutInCell="1" allowOverlap="1" wp14:anchorId="67B4BB0D" wp14:editId="2425D34D">
                <wp:simplePos x="0" y="0"/>
                <wp:positionH relativeFrom="column">
                  <wp:posOffset>262890</wp:posOffset>
                </wp:positionH>
                <wp:positionV relativeFrom="paragraph">
                  <wp:posOffset>13970</wp:posOffset>
                </wp:positionV>
                <wp:extent cx="5276850" cy="952500"/>
                <wp:effectExtent l="0" t="0" r="19050" b="19050"/>
                <wp:wrapNone/>
                <wp:docPr id="5" name="Conector recto 5"/>
                <wp:cNvGraphicFramePr/>
                <a:graphic xmlns:a="http://schemas.openxmlformats.org/drawingml/2006/main">
                  <a:graphicData uri="http://schemas.microsoft.com/office/word/2010/wordprocessingShape">
                    <wps:wsp>
                      <wps:cNvCnPr/>
                      <wps:spPr>
                        <a:xfrm>
                          <a:off x="0" y="0"/>
                          <a:ext cx="5276850" cy="952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2624235" id="Conector recto 5"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1.1pt" to="436.2pt,7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" strokecolor="#4579b8 [3044]"/>
            </w:pict>
          </mc:Fallback>
        </mc:AlternateContent>
      </w:r>
    </w:p>
    <w:p w14:paraId="47E78E3B" w14:textId="77777777" w:rsidR="00983B0E" w:rsidRDefault="00983B0E" w:rsidP="00983B0E">
      <w:pPr>
        <w:shd w:val="clear" w:color="auto" w:fill="FFFFFF"/>
        <w:spacing w:line="360" w:lineRule="auto"/>
        <w:ind w:right="49"/>
        <w:jc w:val="both"/>
        <w:rPr>
          <w:rFonts w:ascii="Palatino Linotype" w:eastAsiaTheme="minorEastAsia" w:hAnsi="Palatino Linotype" w:cs="Arial"/>
          <w:lang w:val="es-ES_tradnl" w:eastAsia="es-ES"/>
        </w:rPr>
      </w:pPr>
    </w:p>
    <w:p w14:paraId="19484D32" w14:textId="77777777" w:rsidR="00983B0E" w:rsidRDefault="00983B0E" w:rsidP="00983B0E">
      <w:pPr>
        <w:shd w:val="clear" w:color="auto" w:fill="FFFFFF"/>
        <w:spacing w:line="360" w:lineRule="auto"/>
        <w:ind w:right="49"/>
        <w:jc w:val="both"/>
        <w:rPr>
          <w:rFonts w:ascii="Palatino Linotype" w:eastAsiaTheme="minorEastAsia" w:hAnsi="Palatino Linotype" w:cs="Arial"/>
          <w:lang w:val="es-ES_tradnl" w:eastAsia="es-ES"/>
        </w:rPr>
      </w:pPr>
    </w:p>
    <w:p w14:paraId="05C62FE3" w14:textId="77777777" w:rsidR="00983B0E" w:rsidRDefault="00983B0E" w:rsidP="00983B0E">
      <w:pPr>
        <w:shd w:val="clear" w:color="auto" w:fill="FFFFFF"/>
        <w:spacing w:line="360" w:lineRule="auto"/>
        <w:ind w:right="49"/>
        <w:jc w:val="both"/>
        <w:rPr>
          <w:rFonts w:ascii="Palatino Linotype" w:eastAsiaTheme="minorEastAsia" w:hAnsi="Palatino Linotype" w:cs="Arial"/>
          <w:lang w:val="es-ES_tradnl" w:eastAsia="es-ES"/>
        </w:rPr>
      </w:pP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8"/>
        <w:gridCol w:w="4349"/>
      </w:tblGrid>
      <w:tr w:rsidR="00983B0E" w14:paraId="50E0366B" w14:textId="77777777" w:rsidTr="00983B0E">
        <w:trPr>
          <w:trHeight w:val="1168"/>
        </w:trPr>
        <w:tc>
          <w:tcPr>
            <w:tcW w:w="8697" w:type="dxa"/>
            <w:gridSpan w:val="2"/>
            <w:vAlign w:val="center"/>
          </w:tcPr>
          <w:p w14:paraId="68BFFE6A" w14:textId="77777777" w:rsidR="00983B0E" w:rsidRDefault="00983B0E">
            <w:pPr>
              <w:ind w:right="51"/>
              <w:jc w:val="center"/>
              <w:rPr>
                <w:rFonts w:ascii="Palatino Linotype" w:eastAsiaTheme="minorEastAsia" w:hAnsi="Palatino Linotype"/>
                <w:b/>
              </w:rPr>
            </w:pPr>
          </w:p>
          <w:p w14:paraId="28902A49" w14:textId="77777777" w:rsidR="00983B0E" w:rsidRDefault="00983B0E">
            <w:pPr>
              <w:ind w:right="51"/>
              <w:jc w:val="center"/>
              <w:rPr>
                <w:rFonts w:ascii="Palatino Linotype" w:eastAsiaTheme="minorEastAsia" w:hAnsi="Palatino Linotype"/>
                <w:b/>
              </w:rPr>
            </w:pPr>
            <w:r>
              <w:rPr>
                <w:rFonts w:ascii="Palatino Linotype" w:eastAsiaTheme="minorEastAsia" w:hAnsi="Palatino Linotype"/>
                <w:b/>
              </w:rPr>
              <w:t>Zulema Martínez Sánchez</w:t>
            </w:r>
          </w:p>
          <w:p w14:paraId="3DB30B76" w14:textId="77777777" w:rsidR="00983B0E" w:rsidRDefault="00983B0E">
            <w:pPr>
              <w:ind w:right="51"/>
              <w:jc w:val="center"/>
              <w:rPr>
                <w:rFonts w:ascii="Palatino Linotype" w:eastAsiaTheme="minorEastAsia" w:hAnsi="Palatino Linotype"/>
              </w:rPr>
            </w:pPr>
            <w:r>
              <w:rPr>
                <w:rFonts w:ascii="Palatino Linotype" w:eastAsiaTheme="minorEastAsia" w:hAnsi="Palatino Linotype"/>
              </w:rPr>
              <w:t>Comisionada Presidenta</w:t>
            </w:r>
          </w:p>
          <w:p w14:paraId="18CB78A6" w14:textId="77777777" w:rsidR="00983B0E" w:rsidRDefault="00983B0E">
            <w:pPr>
              <w:ind w:right="51"/>
              <w:jc w:val="center"/>
              <w:rPr>
                <w:rFonts w:ascii="Palatino Linotype" w:eastAsiaTheme="minorEastAsia" w:hAnsi="Palatino Linotype"/>
              </w:rPr>
            </w:pPr>
            <w:r>
              <w:rPr>
                <w:rFonts w:ascii="Palatino Linotype" w:eastAsiaTheme="minorEastAsia" w:hAnsi="Palatino Linotype"/>
              </w:rPr>
              <w:t>(Rúbrica)</w:t>
            </w:r>
          </w:p>
        </w:tc>
      </w:tr>
      <w:tr w:rsidR="00983B0E" w14:paraId="6E7A46B4" w14:textId="77777777" w:rsidTr="00983B0E">
        <w:trPr>
          <w:trHeight w:val="1395"/>
        </w:trPr>
        <w:tc>
          <w:tcPr>
            <w:tcW w:w="4348" w:type="dxa"/>
            <w:vAlign w:val="center"/>
          </w:tcPr>
          <w:p w14:paraId="449496F7" w14:textId="77777777" w:rsidR="00983B0E" w:rsidRDefault="00983B0E">
            <w:pPr>
              <w:ind w:right="51"/>
              <w:jc w:val="center"/>
              <w:rPr>
                <w:rFonts w:ascii="Palatino Linotype" w:eastAsiaTheme="minorEastAsia" w:hAnsi="Palatino Linotype"/>
                <w:b/>
              </w:rPr>
            </w:pPr>
          </w:p>
          <w:p w14:paraId="13705162" w14:textId="77777777" w:rsidR="00983B0E" w:rsidRDefault="00983B0E">
            <w:pPr>
              <w:ind w:right="51"/>
              <w:jc w:val="center"/>
              <w:rPr>
                <w:rFonts w:ascii="Palatino Linotype" w:eastAsiaTheme="minorEastAsia" w:hAnsi="Palatino Linotype"/>
                <w:b/>
              </w:rPr>
            </w:pPr>
          </w:p>
          <w:p w14:paraId="56EED34C" w14:textId="77777777" w:rsidR="00983B0E" w:rsidRDefault="00983B0E">
            <w:pPr>
              <w:ind w:right="51"/>
              <w:jc w:val="center"/>
              <w:rPr>
                <w:rFonts w:ascii="Palatino Linotype" w:eastAsiaTheme="minorEastAsia" w:hAnsi="Palatino Linotype"/>
                <w:b/>
              </w:rPr>
            </w:pPr>
          </w:p>
          <w:p w14:paraId="232CFB61" w14:textId="77777777" w:rsidR="00983B0E" w:rsidRDefault="00983B0E">
            <w:pPr>
              <w:ind w:right="51"/>
              <w:jc w:val="center"/>
              <w:rPr>
                <w:rFonts w:ascii="Palatino Linotype" w:eastAsiaTheme="minorEastAsia" w:hAnsi="Palatino Linotype"/>
                <w:b/>
              </w:rPr>
            </w:pPr>
          </w:p>
          <w:p w14:paraId="0FB479E1" w14:textId="77777777" w:rsidR="00983B0E" w:rsidRDefault="00983B0E">
            <w:pPr>
              <w:ind w:right="51"/>
              <w:jc w:val="center"/>
              <w:rPr>
                <w:rFonts w:ascii="Palatino Linotype" w:eastAsiaTheme="minorEastAsia" w:hAnsi="Palatino Linotype"/>
                <w:b/>
              </w:rPr>
            </w:pPr>
          </w:p>
          <w:p w14:paraId="19B464B6" w14:textId="77777777" w:rsidR="00983B0E" w:rsidRDefault="00983B0E">
            <w:pPr>
              <w:ind w:right="51"/>
              <w:jc w:val="center"/>
              <w:rPr>
                <w:rFonts w:ascii="Palatino Linotype" w:eastAsiaTheme="minorEastAsia" w:hAnsi="Palatino Linotype"/>
                <w:b/>
              </w:rPr>
            </w:pPr>
            <w:r>
              <w:rPr>
                <w:rFonts w:ascii="Palatino Linotype" w:eastAsiaTheme="minorEastAsia" w:hAnsi="Palatino Linotype"/>
                <w:b/>
              </w:rPr>
              <w:t xml:space="preserve">Eva </w:t>
            </w:r>
            <w:proofErr w:type="spellStart"/>
            <w:r>
              <w:rPr>
                <w:rFonts w:ascii="Palatino Linotype" w:eastAsiaTheme="minorEastAsia" w:hAnsi="Palatino Linotype"/>
                <w:b/>
              </w:rPr>
              <w:t>Abaid</w:t>
            </w:r>
            <w:proofErr w:type="spellEnd"/>
            <w:r>
              <w:rPr>
                <w:rFonts w:ascii="Palatino Linotype" w:eastAsiaTheme="minorEastAsia" w:hAnsi="Palatino Linotype"/>
                <w:b/>
              </w:rPr>
              <w:t xml:space="preserve"> Yapur</w:t>
            </w:r>
          </w:p>
          <w:p w14:paraId="388867E5" w14:textId="77777777" w:rsidR="00983B0E" w:rsidRDefault="00983B0E">
            <w:pPr>
              <w:ind w:right="51"/>
              <w:jc w:val="center"/>
              <w:rPr>
                <w:rFonts w:ascii="Palatino Linotype" w:eastAsiaTheme="minorEastAsia" w:hAnsi="Palatino Linotype"/>
              </w:rPr>
            </w:pPr>
            <w:r>
              <w:rPr>
                <w:rFonts w:ascii="Palatino Linotype" w:eastAsiaTheme="minorEastAsia" w:hAnsi="Palatino Linotype"/>
              </w:rPr>
              <w:t>Comisionada</w:t>
            </w:r>
          </w:p>
          <w:p w14:paraId="6406847F" w14:textId="77777777" w:rsidR="00983B0E" w:rsidRDefault="00983B0E">
            <w:pPr>
              <w:ind w:right="51"/>
              <w:jc w:val="center"/>
              <w:rPr>
                <w:rFonts w:ascii="Palatino Linotype" w:eastAsiaTheme="minorEastAsia" w:hAnsi="Palatino Linotype"/>
              </w:rPr>
            </w:pPr>
            <w:r>
              <w:rPr>
                <w:rFonts w:ascii="Palatino Linotype" w:eastAsiaTheme="minorEastAsia" w:hAnsi="Palatino Linotype"/>
              </w:rPr>
              <w:t>(Rúbrica)</w:t>
            </w:r>
          </w:p>
        </w:tc>
        <w:tc>
          <w:tcPr>
            <w:tcW w:w="4349" w:type="dxa"/>
            <w:vAlign w:val="center"/>
          </w:tcPr>
          <w:p w14:paraId="6915E0D7" w14:textId="77777777" w:rsidR="00983B0E" w:rsidRDefault="00983B0E">
            <w:pPr>
              <w:ind w:right="51"/>
              <w:jc w:val="center"/>
              <w:rPr>
                <w:rFonts w:ascii="Palatino Linotype" w:eastAsiaTheme="minorEastAsia" w:hAnsi="Palatino Linotype"/>
                <w:b/>
              </w:rPr>
            </w:pPr>
          </w:p>
          <w:p w14:paraId="075F76BE" w14:textId="77777777" w:rsidR="00983B0E" w:rsidRDefault="00983B0E">
            <w:pPr>
              <w:ind w:right="51"/>
              <w:jc w:val="center"/>
              <w:rPr>
                <w:rFonts w:ascii="Palatino Linotype" w:eastAsiaTheme="minorEastAsia" w:hAnsi="Palatino Linotype"/>
                <w:b/>
              </w:rPr>
            </w:pPr>
          </w:p>
          <w:p w14:paraId="745B1A4E" w14:textId="77777777" w:rsidR="00983B0E" w:rsidRDefault="00983B0E">
            <w:pPr>
              <w:ind w:right="51"/>
              <w:jc w:val="center"/>
              <w:rPr>
                <w:rFonts w:ascii="Palatino Linotype" w:eastAsiaTheme="minorEastAsia" w:hAnsi="Palatino Linotype"/>
                <w:b/>
              </w:rPr>
            </w:pPr>
          </w:p>
          <w:p w14:paraId="660D26E2" w14:textId="77777777" w:rsidR="00983B0E" w:rsidRDefault="00983B0E">
            <w:pPr>
              <w:ind w:right="51"/>
              <w:jc w:val="center"/>
              <w:rPr>
                <w:rFonts w:ascii="Palatino Linotype" w:eastAsiaTheme="minorEastAsia" w:hAnsi="Palatino Linotype"/>
                <w:b/>
              </w:rPr>
            </w:pPr>
          </w:p>
          <w:p w14:paraId="21999262" w14:textId="77777777" w:rsidR="00983B0E" w:rsidRDefault="00983B0E">
            <w:pPr>
              <w:ind w:right="51"/>
              <w:jc w:val="center"/>
              <w:rPr>
                <w:rFonts w:ascii="Palatino Linotype" w:eastAsiaTheme="minorEastAsia" w:hAnsi="Palatino Linotype"/>
                <w:b/>
              </w:rPr>
            </w:pPr>
          </w:p>
          <w:p w14:paraId="1B916AC2" w14:textId="77777777" w:rsidR="00983B0E" w:rsidRDefault="00983B0E">
            <w:pPr>
              <w:ind w:right="51"/>
              <w:jc w:val="center"/>
              <w:rPr>
                <w:rFonts w:ascii="Palatino Linotype" w:eastAsiaTheme="minorEastAsia" w:hAnsi="Palatino Linotype"/>
                <w:b/>
              </w:rPr>
            </w:pPr>
            <w:r>
              <w:rPr>
                <w:rFonts w:ascii="Palatino Linotype" w:eastAsiaTheme="minorEastAsia" w:hAnsi="Palatino Linotype"/>
                <w:b/>
              </w:rPr>
              <w:t>José Guadalupe Luna Hernández</w:t>
            </w:r>
          </w:p>
          <w:p w14:paraId="34B94DF3" w14:textId="77777777" w:rsidR="00983B0E" w:rsidRDefault="00983B0E">
            <w:pPr>
              <w:ind w:right="51"/>
              <w:jc w:val="center"/>
              <w:rPr>
                <w:rFonts w:ascii="Palatino Linotype" w:eastAsiaTheme="minorEastAsia" w:hAnsi="Palatino Linotype"/>
              </w:rPr>
            </w:pPr>
            <w:r>
              <w:rPr>
                <w:rFonts w:ascii="Palatino Linotype" w:eastAsiaTheme="minorEastAsia" w:hAnsi="Palatino Linotype"/>
              </w:rPr>
              <w:t>Comisionado</w:t>
            </w:r>
          </w:p>
          <w:p w14:paraId="43F022F7" w14:textId="77777777" w:rsidR="00983B0E" w:rsidRDefault="00983B0E">
            <w:pPr>
              <w:ind w:right="51"/>
              <w:jc w:val="center"/>
              <w:rPr>
                <w:rFonts w:ascii="Palatino Linotype" w:eastAsiaTheme="minorEastAsia" w:hAnsi="Palatino Linotype"/>
              </w:rPr>
            </w:pPr>
            <w:r>
              <w:rPr>
                <w:rFonts w:ascii="Palatino Linotype" w:eastAsiaTheme="minorEastAsia" w:hAnsi="Palatino Linotype"/>
              </w:rPr>
              <w:t>(Rúbrica)</w:t>
            </w:r>
          </w:p>
        </w:tc>
      </w:tr>
      <w:tr w:rsidR="00983B0E" w14:paraId="061A63AF" w14:textId="77777777" w:rsidTr="00983B0E">
        <w:trPr>
          <w:trHeight w:val="1451"/>
        </w:trPr>
        <w:tc>
          <w:tcPr>
            <w:tcW w:w="4348" w:type="dxa"/>
            <w:vAlign w:val="center"/>
          </w:tcPr>
          <w:p w14:paraId="63F75396" w14:textId="77777777" w:rsidR="00983B0E" w:rsidRDefault="00983B0E">
            <w:pPr>
              <w:ind w:right="51"/>
              <w:jc w:val="center"/>
              <w:rPr>
                <w:rFonts w:ascii="Palatino Linotype" w:eastAsiaTheme="minorEastAsia" w:hAnsi="Palatino Linotype"/>
                <w:b/>
              </w:rPr>
            </w:pPr>
          </w:p>
          <w:p w14:paraId="224E866C" w14:textId="77777777" w:rsidR="00983B0E" w:rsidRDefault="00983B0E">
            <w:pPr>
              <w:ind w:right="51"/>
              <w:jc w:val="center"/>
              <w:rPr>
                <w:rFonts w:ascii="Palatino Linotype" w:eastAsiaTheme="minorEastAsia" w:hAnsi="Palatino Linotype"/>
                <w:b/>
              </w:rPr>
            </w:pPr>
          </w:p>
          <w:p w14:paraId="3987AA69" w14:textId="77777777" w:rsidR="00983B0E" w:rsidRDefault="00983B0E">
            <w:pPr>
              <w:ind w:right="51"/>
              <w:jc w:val="center"/>
              <w:rPr>
                <w:rFonts w:ascii="Palatino Linotype" w:eastAsiaTheme="minorEastAsia" w:hAnsi="Palatino Linotype"/>
                <w:b/>
              </w:rPr>
            </w:pPr>
          </w:p>
          <w:p w14:paraId="24A15B6F" w14:textId="77777777" w:rsidR="00983B0E" w:rsidRDefault="00983B0E">
            <w:pPr>
              <w:ind w:right="51"/>
              <w:jc w:val="center"/>
              <w:rPr>
                <w:rFonts w:ascii="Palatino Linotype" w:eastAsiaTheme="minorEastAsia" w:hAnsi="Palatino Linotype"/>
                <w:b/>
              </w:rPr>
            </w:pPr>
          </w:p>
          <w:p w14:paraId="5D3D6A45" w14:textId="77777777" w:rsidR="00983B0E" w:rsidRDefault="00983B0E">
            <w:pPr>
              <w:ind w:right="51"/>
              <w:jc w:val="center"/>
              <w:rPr>
                <w:rFonts w:ascii="Palatino Linotype" w:eastAsiaTheme="minorEastAsia" w:hAnsi="Palatino Linotype"/>
                <w:b/>
              </w:rPr>
            </w:pPr>
          </w:p>
          <w:p w14:paraId="1822B4B5" w14:textId="77777777" w:rsidR="00983B0E" w:rsidRDefault="00983B0E">
            <w:pPr>
              <w:ind w:right="51"/>
              <w:jc w:val="center"/>
              <w:rPr>
                <w:rFonts w:ascii="Palatino Linotype" w:eastAsiaTheme="minorEastAsia" w:hAnsi="Palatino Linotype"/>
                <w:b/>
              </w:rPr>
            </w:pPr>
            <w:r>
              <w:rPr>
                <w:rFonts w:ascii="Palatino Linotype" w:eastAsiaTheme="minorEastAsia" w:hAnsi="Palatino Linotype"/>
                <w:b/>
              </w:rPr>
              <w:t>Javier Martínez Cruz</w:t>
            </w:r>
          </w:p>
          <w:p w14:paraId="067B3CDA" w14:textId="77777777" w:rsidR="00983B0E" w:rsidRDefault="00983B0E">
            <w:pPr>
              <w:ind w:right="51"/>
              <w:jc w:val="center"/>
              <w:rPr>
                <w:rFonts w:ascii="Palatino Linotype" w:eastAsiaTheme="minorEastAsia" w:hAnsi="Palatino Linotype"/>
              </w:rPr>
            </w:pPr>
            <w:r>
              <w:rPr>
                <w:rFonts w:ascii="Palatino Linotype" w:eastAsiaTheme="minorEastAsia" w:hAnsi="Palatino Linotype"/>
              </w:rPr>
              <w:t>Comisionado</w:t>
            </w:r>
          </w:p>
          <w:p w14:paraId="40DA3A68" w14:textId="77777777" w:rsidR="00983B0E" w:rsidRDefault="00983B0E">
            <w:pPr>
              <w:ind w:right="51"/>
              <w:jc w:val="center"/>
              <w:rPr>
                <w:rFonts w:ascii="Palatino Linotype" w:eastAsiaTheme="minorEastAsia" w:hAnsi="Palatino Linotype"/>
              </w:rPr>
            </w:pPr>
            <w:r>
              <w:rPr>
                <w:rFonts w:ascii="Palatino Linotype" w:eastAsiaTheme="minorEastAsia" w:hAnsi="Palatino Linotype"/>
              </w:rPr>
              <w:t>(Rúbrica)</w:t>
            </w:r>
          </w:p>
        </w:tc>
        <w:tc>
          <w:tcPr>
            <w:tcW w:w="4349" w:type="dxa"/>
            <w:vAlign w:val="center"/>
          </w:tcPr>
          <w:p w14:paraId="0EFF7F00" w14:textId="77777777" w:rsidR="00983B0E" w:rsidRDefault="00983B0E">
            <w:pPr>
              <w:ind w:right="51"/>
              <w:jc w:val="center"/>
              <w:rPr>
                <w:rFonts w:ascii="Palatino Linotype" w:eastAsiaTheme="minorEastAsia" w:hAnsi="Palatino Linotype"/>
                <w:b/>
              </w:rPr>
            </w:pPr>
          </w:p>
          <w:p w14:paraId="7AB7E6F5" w14:textId="77777777" w:rsidR="00983B0E" w:rsidRDefault="00983B0E">
            <w:pPr>
              <w:ind w:right="51"/>
              <w:jc w:val="center"/>
              <w:rPr>
                <w:rFonts w:ascii="Palatino Linotype" w:eastAsiaTheme="minorEastAsia" w:hAnsi="Palatino Linotype"/>
                <w:b/>
              </w:rPr>
            </w:pPr>
          </w:p>
          <w:p w14:paraId="7C243B8A" w14:textId="77777777" w:rsidR="00983B0E" w:rsidRDefault="00983B0E">
            <w:pPr>
              <w:ind w:right="51"/>
              <w:jc w:val="center"/>
              <w:rPr>
                <w:rFonts w:ascii="Palatino Linotype" w:eastAsiaTheme="minorEastAsia" w:hAnsi="Palatino Linotype"/>
                <w:b/>
              </w:rPr>
            </w:pPr>
          </w:p>
          <w:p w14:paraId="150D04C3" w14:textId="77777777" w:rsidR="00983B0E" w:rsidRDefault="00983B0E">
            <w:pPr>
              <w:ind w:right="51"/>
              <w:jc w:val="center"/>
              <w:rPr>
                <w:rFonts w:ascii="Palatino Linotype" w:eastAsiaTheme="minorEastAsia" w:hAnsi="Palatino Linotype"/>
                <w:b/>
              </w:rPr>
            </w:pPr>
          </w:p>
          <w:p w14:paraId="2F7C6869" w14:textId="77777777" w:rsidR="00983B0E" w:rsidRDefault="00983B0E">
            <w:pPr>
              <w:ind w:right="51"/>
              <w:jc w:val="center"/>
              <w:rPr>
                <w:rFonts w:ascii="Palatino Linotype" w:eastAsiaTheme="minorEastAsia" w:hAnsi="Palatino Linotype"/>
                <w:b/>
              </w:rPr>
            </w:pPr>
          </w:p>
          <w:p w14:paraId="52BE4721" w14:textId="77777777" w:rsidR="00983B0E" w:rsidRDefault="00983B0E">
            <w:pPr>
              <w:ind w:right="51"/>
              <w:jc w:val="center"/>
              <w:rPr>
                <w:rFonts w:ascii="Palatino Linotype" w:eastAsiaTheme="minorEastAsia" w:hAnsi="Palatino Linotype"/>
                <w:b/>
              </w:rPr>
            </w:pPr>
            <w:r>
              <w:rPr>
                <w:rFonts w:ascii="Palatino Linotype" w:eastAsiaTheme="minorEastAsia" w:hAnsi="Palatino Linotype"/>
                <w:b/>
              </w:rPr>
              <w:t>Luis Gustavo Parra Noriega</w:t>
            </w:r>
          </w:p>
          <w:p w14:paraId="68BBA5A9" w14:textId="77777777" w:rsidR="00983B0E" w:rsidRDefault="00983B0E">
            <w:pPr>
              <w:ind w:right="51"/>
              <w:jc w:val="center"/>
              <w:rPr>
                <w:rFonts w:ascii="Palatino Linotype" w:eastAsiaTheme="minorEastAsia" w:hAnsi="Palatino Linotype"/>
              </w:rPr>
            </w:pPr>
            <w:r>
              <w:rPr>
                <w:rFonts w:ascii="Palatino Linotype" w:eastAsiaTheme="minorEastAsia" w:hAnsi="Palatino Linotype"/>
              </w:rPr>
              <w:t>Comisionado</w:t>
            </w:r>
          </w:p>
          <w:p w14:paraId="01CF3B16" w14:textId="77777777" w:rsidR="00983B0E" w:rsidRDefault="00983B0E">
            <w:pPr>
              <w:ind w:right="51"/>
              <w:jc w:val="center"/>
              <w:rPr>
                <w:rFonts w:ascii="Palatino Linotype" w:eastAsiaTheme="minorEastAsia" w:hAnsi="Palatino Linotype"/>
              </w:rPr>
            </w:pPr>
            <w:r>
              <w:rPr>
                <w:rFonts w:ascii="Palatino Linotype" w:eastAsiaTheme="minorEastAsia" w:hAnsi="Palatino Linotype"/>
              </w:rPr>
              <w:t>(Rúbrica)</w:t>
            </w:r>
          </w:p>
        </w:tc>
      </w:tr>
      <w:tr w:rsidR="00983B0E" w14:paraId="2CF32179" w14:textId="77777777" w:rsidTr="00983B0E">
        <w:trPr>
          <w:trHeight w:val="1263"/>
        </w:trPr>
        <w:tc>
          <w:tcPr>
            <w:tcW w:w="8697" w:type="dxa"/>
            <w:gridSpan w:val="2"/>
            <w:vAlign w:val="center"/>
          </w:tcPr>
          <w:p w14:paraId="3D6ED5E4" w14:textId="77777777" w:rsidR="00983B0E" w:rsidRDefault="00983B0E">
            <w:pPr>
              <w:ind w:right="51"/>
              <w:jc w:val="center"/>
              <w:rPr>
                <w:rFonts w:ascii="Palatino Linotype" w:eastAsiaTheme="minorEastAsia" w:hAnsi="Palatino Linotype"/>
                <w:b/>
              </w:rPr>
            </w:pPr>
          </w:p>
          <w:p w14:paraId="601067D4" w14:textId="77777777" w:rsidR="00983B0E" w:rsidRDefault="00983B0E">
            <w:pPr>
              <w:ind w:right="51"/>
              <w:jc w:val="center"/>
              <w:rPr>
                <w:rFonts w:ascii="Palatino Linotype" w:eastAsiaTheme="minorEastAsia" w:hAnsi="Palatino Linotype"/>
                <w:b/>
              </w:rPr>
            </w:pPr>
          </w:p>
          <w:p w14:paraId="706C2307" w14:textId="77777777" w:rsidR="00983B0E" w:rsidRDefault="00983B0E">
            <w:pPr>
              <w:ind w:right="51"/>
              <w:jc w:val="center"/>
              <w:rPr>
                <w:rFonts w:ascii="Palatino Linotype" w:eastAsiaTheme="minorEastAsia" w:hAnsi="Palatino Linotype"/>
                <w:b/>
              </w:rPr>
            </w:pPr>
          </w:p>
          <w:p w14:paraId="7F88BCC6" w14:textId="77777777" w:rsidR="00983B0E" w:rsidRDefault="00983B0E" w:rsidP="00983B0E">
            <w:pPr>
              <w:ind w:right="51"/>
              <w:rPr>
                <w:rFonts w:ascii="Palatino Linotype" w:eastAsiaTheme="minorEastAsia" w:hAnsi="Palatino Linotype"/>
                <w:b/>
              </w:rPr>
            </w:pPr>
          </w:p>
          <w:p w14:paraId="3BBEF43C" w14:textId="77777777" w:rsidR="00983B0E" w:rsidRDefault="00983B0E">
            <w:pPr>
              <w:ind w:right="51"/>
              <w:jc w:val="center"/>
              <w:rPr>
                <w:rFonts w:ascii="Palatino Linotype" w:eastAsiaTheme="minorEastAsia" w:hAnsi="Palatino Linotype"/>
                <w:b/>
              </w:rPr>
            </w:pPr>
          </w:p>
          <w:p w14:paraId="27AC88D3" w14:textId="77777777" w:rsidR="00983B0E" w:rsidRDefault="00983B0E">
            <w:pPr>
              <w:ind w:right="51"/>
              <w:jc w:val="center"/>
              <w:rPr>
                <w:rFonts w:ascii="Palatino Linotype" w:eastAsiaTheme="minorEastAsia" w:hAnsi="Palatino Linotype"/>
                <w:b/>
              </w:rPr>
            </w:pPr>
            <w:r>
              <w:rPr>
                <w:rFonts w:ascii="Palatino Linotype" w:eastAsiaTheme="minorEastAsia" w:hAnsi="Palatino Linotype"/>
                <w:b/>
              </w:rPr>
              <w:t>Alexis Tapia Ramírez</w:t>
            </w:r>
          </w:p>
          <w:p w14:paraId="2109D721" w14:textId="77777777" w:rsidR="00983B0E" w:rsidRDefault="00983B0E">
            <w:pPr>
              <w:ind w:right="51"/>
              <w:jc w:val="center"/>
              <w:rPr>
                <w:rFonts w:ascii="Palatino Linotype" w:eastAsiaTheme="minorEastAsia" w:hAnsi="Palatino Linotype"/>
              </w:rPr>
            </w:pPr>
            <w:r>
              <w:rPr>
                <w:rFonts w:ascii="Palatino Linotype" w:eastAsiaTheme="minorEastAsia" w:hAnsi="Palatino Linotype"/>
              </w:rPr>
              <w:t>Secretario Técnico del Pleno</w:t>
            </w:r>
          </w:p>
          <w:p w14:paraId="118EC39D" w14:textId="77777777" w:rsidR="00983B0E" w:rsidRDefault="00983B0E">
            <w:pPr>
              <w:ind w:right="51"/>
              <w:jc w:val="center"/>
              <w:rPr>
                <w:rFonts w:ascii="Palatino Linotype" w:eastAsiaTheme="minorEastAsia" w:hAnsi="Palatino Linotype"/>
              </w:rPr>
            </w:pPr>
            <w:r>
              <w:rPr>
                <w:rFonts w:ascii="Palatino Linotype" w:eastAsiaTheme="minorEastAsia" w:hAnsi="Palatino Linotype"/>
              </w:rPr>
              <w:t>(Rúbrica)</w:t>
            </w:r>
          </w:p>
        </w:tc>
      </w:tr>
    </w:tbl>
    <w:p w14:paraId="2D52E6E2" w14:textId="2DDC4793" w:rsidR="00983B0E" w:rsidRPr="00983B0E" w:rsidRDefault="00983B0E" w:rsidP="00983B0E">
      <w:pPr>
        <w:ind w:right="51"/>
        <w:jc w:val="both"/>
        <w:rPr>
          <w:rFonts w:asciiTheme="minorHAnsi" w:eastAsiaTheme="minorHAnsi" w:hAnsiTheme="minorHAnsi" w:cstheme="minorBidi"/>
          <w:sz w:val="22"/>
          <w:szCs w:val="22"/>
          <w:lang w:eastAsia="en-US"/>
        </w:rPr>
      </w:pPr>
      <w:r>
        <w:rPr>
          <w:rFonts w:ascii="Palatino Linotype" w:hAnsi="Palatino Linotype" w:cs="Arial"/>
          <w:lang w:val="es-ES_tradnl" w:eastAsia="es-ES"/>
        </w:rPr>
        <w:t xml:space="preserve">Esta hoja corresponde a la resolución de fecha veinticinco (25) de noviembre de dos mil veinte, emitida en el recurso de revisión </w:t>
      </w:r>
      <w:r>
        <w:rPr>
          <w:rFonts w:ascii="Palatino Linotype" w:hAnsi="Palatino Linotype" w:cs="Arial"/>
          <w:b/>
          <w:lang w:val="es-ES_tradnl" w:eastAsia="es-ES"/>
        </w:rPr>
        <w:t>04458/INFOEM/IP/RR/2020 y acumulado.</w:t>
      </w:r>
      <w:bookmarkEnd w:id="130"/>
      <w:bookmarkEnd w:id="131"/>
    </w:p>
    <w:sectPr w:rsidR="00983B0E" w:rsidRPr="00983B0E" w:rsidSect="00943B9C">
      <w:headerReference w:type="even" r:id="rId14"/>
      <w:headerReference w:type="default" r:id="rId15"/>
      <w:footerReference w:type="default" r:id="rId16"/>
      <w:headerReference w:type="first" r:id="rId17"/>
      <w:footerReference w:type="first" r:id="rId18"/>
      <w:pgSz w:w="12240" w:h="15840"/>
      <w:pgMar w:top="2694" w:right="1701" w:bottom="226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F0EA44" w14:textId="77777777" w:rsidR="000D7ED1" w:rsidRDefault="000D7ED1" w:rsidP="00587366">
      <w:r>
        <w:separator/>
      </w:r>
    </w:p>
  </w:endnote>
  <w:endnote w:type="continuationSeparator" w:id="0">
    <w:p w14:paraId="03BCEA6F" w14:textId="77777777" w:rsidR="000D7ED1" w:rsidRDefault="000D7ED1" w:rsidP="005873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ucida Grande">
    <w:altName w:val="Arial"/>
    <w:charset w:val="00"/>
    <w:family w:val="swiss"/>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Bookman Old Style,Bold">
    <w:panose1 w:val="00000000000000000000"/>
    <w:charset w:val="00"/>
    <w:family w:val="swiss"/>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Palatino Linotype" w:hAnsi="Palatino Linotype"/>
        <w:sz w:val="28"/>
      </w:rPr>
      <w:id w:val="1316221887"/>
      <w:docPartObj>
        <w:docPartGallery w:val="Page Numbers (Bottom of Page)"/>
        <w:docPartUnique/>
      </w:docPartObj>
    </w:sdtPr>
    <w:sdtEndPr/>
    <w:sdtContent>
      <w:sdt>
        <w:sdtPr>
          <w:rPr>
            <w:rFonts w:ascii="Palatino Linotype" w:hAnsi="Palatino Linotype"/>
            <w:sz w:val="28"/>
          </w:rPr>
          <w:id w:val="1295024492"/>
          <w:docPartObj>
            <w:docPartGallery w:val="Page Numbers (Top of Page)"/>
            <w:docPartUnique/>
          </w:docPartObj>
        </w:sdtPr>
        <w:sdtEndPr/>
        <w:sdtContent>
          <w:p w14:paraId="187818B4" w14:textId="70BA85E6" w:rsidR="00831250" w:rsidRPr="00883450" w:rsidRDefault="00831250">
            <w:pPr>
              <w:pStyle w:val="Piedepgina"/>
              <w:jc w:val="right"/>
              <w:rPr>
                <w:rFonts w:ascii="Palatino Linotype" w:hAnsi="Palatino Linotype"/>
                <w:sz w:val="28"/>
              </w:rPr>
            </w:pPr>
            <w:r w:rsidRPr="00883450">
              <w:rPr>
                <w:rFonts w:ascii="Palatino Linotype" w:hAnsi="Palatino Linotype"/>
                <w:sz w:val="22"/>
                <w:szCs w:val="20"/>
                <w:lang w:val="es-ES"/>
              </w:rPr>
              <w:t xml:space="preserve">Página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PAGE</w:instrText>
            </w:r>
            <w:r w:rsidRPr="00883450">
              <w:rPr>
                <w:rFonts w:ascii="Palatino Linotype" w:hAnsi="Palatino Linotype"/>
                <w:b/>
                <w:bCs/>
                <w:sz w:val="22"/>
                <w:szCs w:val="20"/>
              </w:rPr>
              <w:fldChar w:fldCharType="separate"/>
            </w:r>
            <w:r w:rsidR="00805DC5">
              <w:rPr>
                <w:rFonts w:ascii="Palatino Linotype" w:hAnsi="Palatino Linotype"/>
                <w:b/>
                <w:bCs/>
                <w:noProof/>
                <w:sz w:val="22"/>
                <w:szCs w:val="20"/>
              </w:rPr>
              <w:t>51</w:t>
            </w:r>
            <w:r w:rsidRPr="00883450">
              <w:rPr>
                <w:rFonts w:ascii="Palatino Linotype" w:hAnsi="Palatino Linotype"/>
                <w:b/>
                <w:bCs/>
                <w:sz w:val="22"/>
                <w:szCs w:val="20"/>
              </w:rPr>
              <w:fldChar w:fldCharType="end"/>
            </w:r>
            <w:r w:rsidRPr="00883450">
              <w:rPr>
                <w:rFonts w:ascii="Palatino Linotype" w:hAnsi="Palatino Linotype"/>
                <w:sz w:val="22"/>
                <w:szCs w:val="20"/>
                <w:lang w:val="es-ES"/>
              </w:rPr>
              <w:t xml:space="preserve"> de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NUMPAGES</w:instrText>
            </w:r>
            <w:r w:rsidRPr="00883450">
              <w:rPr>
                <w:rFonts w:ascii="Palatino Linotype" w:hAnsi="Palatino Linotype"/>
                <w:b/>
                <w:bCs/>
                <w:sz w:val="22"/>
                <w:szCs w:val="20"/>
              </w:rPr>
              <w:fldChar w:fldCharType="separate"/>
            </w:r>
            <w:r w:rsidR="00805DC5">
              <w:rPr>
                <w:rFonts w:ascii="Palatino Linotype" w:hAnsi="Palatino Linotype"/>
                <w:b/>
                <w:bCs/>
                <w:noProof/>
                <w:sz w:val="22"/>
                <w:szCs w:val="20"/>
              </w:rPr>
              <w:t>53</w:t>
            </w:r>
            <w:r w:rsidRPr="00883450">
              <w:rPr>
                <w:rFonts w:ascii="Palatino Linotype" w:hAnsi="Palatino Linotype"/>
                <w:b/>
                <w:bCs/>
                <w:sz w:val="22"/>
                <w:szCs w:val="20"/>
              </w:rPr>
              <w:fldChar w:fldCharType="end"/>
            </w:r>
          </w:p>
        </w:sdtContent>
      </w:sdt>
    </w:sdtContent>
  </w:sdt>
  <w:p w14:paraId="6243EC1B" w14:textId="77777777" w:rsidR="00831250" w:rsidRDefault="0083125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B882B7" w14:textId="0756E989" w:rsidR="00831250" w:rsidRPr="00883450" w:rsidRDefault="00831250" w:rsidP="00883450">
    <w:pPr>
      <w:pStyle w:val="Piedepgina"/>
      <w:jc w:val="right"/>
      <w:rPr>
        <w:rFonts w:ascii="Palatino Linotype" w:hAnsi="Palatino Linotype"/>
        <w:sz w:val="22"/>
        <w:szCs w:val="22"/>
      </w:rPr>
    </w:pPr>
    <w:r w:rsidRPr="00883450">
      <w:rPr>
        <w:rFonts w:ascii="Palatino Linotype" w:hAnsi="Palatino Linotype"/>
        <w:sz w:val="22"/>
        <w:szCs w:val="22"/>
        <w:lang w:val="es-ES"/>
      </w:rPr>
      <w:t xml:space="preserve">Página </w:t>
    </w:r>
    <w:r w:rsidRPr="00883450">
      <w:rPr>
        <w:rFonts w:ascii="Palatino Linotype" w:hAnsi="Palatino Linotype"/>
        <w:sz w:val="22"/>
        <w:szCs w:val="22"/>
      </w:rPr>
      <w:fldChar w:fldCharType="begin"/>
    </w:r>
    <w:r w:rsidRPr="00883450">
      <w:rPr>
        <w:rFonts w:ascii="Palatino Linotype" w:hAnsi="Palatino Linotype"/>
        <w:sz w:val="22"/>
        <w:szCs w:val="22"/>
      </w:rPr>
      <w:instrText>PAGE  \* Arabic  \* MERGEFORMAT</w:instrText>
    </w:r>
    <w:r w:rsidRPr="00883450">
      <w:rPr>
        <w:rFonts w:ascii="Palatino Linotype" w:hAnsi="Palatino Linotype"/>
        <w:sz w:val="22"/>
        <w:szCs w:val="22"/>
      </w:rPr>
      <w:fldChar w:fldCharType="separate"/>
    </w:r>
    <w:r w:rsidR="00805DC5">
      <w:rPr>
        <w:rFonts w:ascii="Palatino Linotype" w:hAnsi="Palatino Linotype"/>
        <w:noProof/>
        <w:sz w:val="22"/>
        <w:szCs w:val="22"/>
      </w:rPr>
      <w:t>1</w:t>
    </w:r>
    <w:r w:rsidRPr="00883450">
      <w:rPr>
        <w:rFonts w:ascii="Palatino Linotype" w:hAnsi="Palatino Linotype"/>
        <w:sz w:val="22"/>
        <w:szCs w:val="22"/>
      </w:rPr>
      <w:fldChar w:fldCharType="end"/>
    </w:r>
    <w:r w:rsidRPr="00883450">
      <w:rPr>
        <w:rFonts w:ascii="Palatino Linotype" w:hAnsi="Palatino Linotype"/>
        <w:sz w:val="22"/>
        <w:szCs w:val="22"/>
        <w:lang w:val="es-ES"/>
      </w:rPr>
      <w:t xml:space="preserve"> de </w:t>
    </w:r>
    <w:r w:rsidRPr="00883450">
      <w:rPr>
        <w:rFonts w:ascii="Palatino Linotype" w:hAnsi="Palatino Linotype"/>
        <w:sz w:val="22"/>
        <w:szCs w:val="22"/>
      </w:rPr>
      <w:fldChar w:fldCharType="begin"/>
    </w:r>
    <w:r w:rsidRPr="00883450">
      <w:rPr>
        <w:rFonts w:ascii="Palatino Linotype" w:hAnsi="Palatino Linotype"/>
        <w:sz w:val="22"/>
        <w:szCs w:val="22"/>
      </w:rPr>
      <w:instrText>NUMPAGES  \* Arabic  \* MERGEFORMAT</w:instrText>
    </w:r>
    <w:r w:rsidRPr="00883450">
      <w:rPr>
        <w:rFonts w:ascii="Palatino Linotype" w:hAnsi="Palatino Linotype"/>
        <w:sz w:val="22"/>
        <w:szCs w:val="22"/>
      </w:rPr>
      <w:fldChar w:fldCharType="separate"/>
    </w:r>
    <w:r w:rsidR="00805DC5" w:rsidRPr="00805DC5">
      <w:rPr>
        <w:rFonts w:ascii="Palatino Linotype" w:hAnsi="Palatino Linotype"/>
        <w:noProof/>
        <w:sz w:val="22"/>
        <w:szCs w:val="22"/>
        <w:lang w:val="es-ES"/>
      </w:rPr>
      <w:t>53</w:t>
    </w:r>
    <w:r w:rsidRPr="00883450">
      <w:rPr>
        <w:rFonts w:ascii="Palatino Linotype" w:hAnsi="Palatino Linotype"/>
        <w:sz w:val="22"/>
        <w:szCs w:val="22"/>
      </w:rPr>
      <w:fldChar w:fldCharType="end"/>
    </w:r>
  </w:p>
  <w:p w14:paraId="5F5C4865" w14:textId="77777777" w:rsidR="00831250" w:rsidRPr="00883450" w:rsidRDefault="00831250">
    <w:pPr>
      <w:pStyle w:val="Piedepgina"/>
      <w:rPr>
        <w:rFonts w:ascii="Palatino Linotype" w:hAnsi="Palatino Linotype"/>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F3B480" w14:textId="77777777" w:rsidR="000D7ED1" w:rsidRDefault="000D7ED1" w:rsidP="00587366">
      <w:r>
        <w:separator/>
      </w:r>
    </w:p>
  </w:footnote>
  <w:footnote w:type="continuationSeparator" w:id="0">
    <w:p w14:paraId="338A24EB" w14:textId="77777777" w:rsidR="000D7ED1" w:rsidRDefault="000D7ED1" w:rsidP="00587366">
      <w:r>
        <w:continuationSeparator/>
      </w:r>
    </w:p>
  </w:footnote>
  <w:footnote w:id="1">
    <w:p w14:paraId="5EA43FAC" w14:textId="77777777" w:rsidR="00831250" w:rsidRPr="00F75272" w:rsidRDefault="00831250" w:rsidP="008415B3">
      <w:pPr>
        <w:pStyle w:val="Textonotapie"/>
        <w:jc w:val="both"/>
        <w:rPr>
          <w:rFonts w:ascii="Palatino Linotype" w:hAnsi="Palatino Linotype"/>
          <w:sz w:val="16"/>
          <w:szCs w:val="16"/>
        </w:rPr>
      </w:pPr>
      <w:r w:rsidRPr="00F75272">
        <w:rPr>
          <w:rStyle w:val="Refdenotaalpie"/>
          <w:rFonts w:ascii="Palatino Linotype" w:hAnsi="Palatino Linotype"/>
          <w:sz w:val="16"/>
          <w:szCs w:val="16"/>
        </w:rPr>
        <w:footnoteRef/>
      </w:r>
      <w:r w:rsidRPr="00F75272">
        <w:rPr>
          <w:rFonts w:ascii="Palatino Linotype" w:hAnsi="Palatino Linotype"/>
          <w:sz w:val="16"/>
          <w:szCs w:val="16"/>
        </w:rPr>
        <w:t xml:space="preserve"> </w:t>
      </w:r>
      <w:r w:rsidRPr="00F75272">
        <w:rPr>
          <w:rFonts w:ascii="Palatino Linotype" w:eastAsia="Times New Roman" w:hAnsi="Palatino Linotype" w:cs="Arial"/>
          <w:sz w:val="16"/>
          <w:szCs w:val="16"/>
        </w:rPr>
        <w:t>Emitidos por este Instituto y publicados en el Periódico Oficial del Gobierno del Estado de México “Gaceta del Gobierno” en fecha treinta de octubre de dos mil ocho.</w:t>
      </w:r>
    </w:p>
  </w:footnote>
  <w:footnote w:id="2">
    <w:p w14:paraId="79F93A47" w14:textId="77777777" w:rsidR="00F878AB" w:rsidRDefault="00F878AB" w:rsidP="00F878AB">
      <w:pPr>
        <w:pStyle w:val="Textonotapie"/>
        <w:jc w:val="both"/>
      </w:pPr>
      <w:r>
        <w:rPr>
          <w:rStyle w:val="Refdenotaalpie"/>
        </w:rPr>
        <w:footnoteRef/>
      </w:r>
      <w:r>
        <w:t xml:space="preserve"> 2004949. I.3o.C.35 K (10a.). Tribunales Colegiados de Circuito. Décima Época. Semanario Judicial de la Federación y su Gaceta. Libro XXVI, Noviembre de 2013, Pág. 1373.</w:t>
      </w:r>
    </w:p>
  </w:footnote>
  <w:footnote w:id="3">
    <w:p w14:paraId="0034177F" w14:textId="77777777" w:rsidR="002D2405" w:rsidRDefault="002D2405" w:rsidP="002D2405">
      <w:pPr>
        <w:pStyle w:val="Textonotapie"/>
      </w:pPr>
      <w:r>
        <w:rPr>
          <w:rStyle w:val="Refdenotaalpie"/>
        </w:rPr>
        <w:footnoteRef/>
      </w:r>
      <w:r>
        <w:t xml:space="preserve"> Fracción IV. Artículo 53. Ibídem.</w:t>
      </w:r>
    </w:p>
  </w:footnote>
  <w:footnote w:id="4">
    <w:p w14:paraId="7939826D" w14:textId="77777777" w:rsidR="002D2405" w:rsidRPr="00034B44" w:rsidRDefault="002D2405" w:rsidP="002D2405">
      <w:pPr>
        <w:pStyle w:val="Textonotapie"/>
        <w:jc w:val="both"/>
        <w:rPr>
          <w:rFonts w:ascii="Palatino Linotype" w:hAnsi="Palatino Linotype"/>
          <w:sz w:val="14"/>
        </w:rPr>
      </w:pPr>
      <w:r w:rsidRPr="00034B44">
        <w:rPr>
          <w:rStyle w:val="Refdenotaalpie"/>
          <w:rFonts w:ascii="Palatino Linotype" w:hAnsi="Palatino Linotype"/>
          <w:sz w:val="14"/>
        </w:rPr>
        <w:footnoteRef/>
      </w:r>
      <w:r w:rsidRPr="00034B44">
        <w:rPr>
          <w:rFonts w:ascii="Palatino Linotype" w:hAnsi="Palatino Linotype"/>
          <w:sz w:val="14"/>
          <w:lang w:val="es-ES"/>
        </w:rPr>
        <w:t xml:space="preserve"> </w:t>
      </w:r>
      <w:r w:rsidRPr="00034B44">
        <w:rPr>
          <w:rFonts w:ascii="Palatino Linotype" w:hAnsi="Palatino Linotype"/>
          <w:b/>
          <w:sz w:val="14"/>
        </w:rPr>
        <w:t>RESTRICCIONES A LOS DERECHOS FUNDAMENTALES. ELEMENTOS QUE EL JUEZ CONSTITUCIONAL DEBE TOMAR EN CUENTA PARA CONSIDERARLAS VÁLIDAS.</w:t>
      </w:r>
      <w:r w:rsidRPr="00034B44">
        <w:rPr>
          <w:rFonts w:ascii="Palatino Linotype" w:hAnsi="Palatino Linotype"/>
          <w:sz w:val="14"/>
        </w:rPr>
        <w:t xml:space="preserve"> </w:t>
      </w:r>
      <w:r w:rsidRPr="00034B44">
        <w:rPr>
          <w:rFonts w:ascii="Palatino Linotype" w:hAnsi="Palatino Linotype"/>
          <w:sz w:val="14"/>
        </w:rPr>
        <w:t xml:space="preserve">Ningún derecho fundamental es absoluto y en esa medida todos admiten restricciones. Sin embargo, la regulación de dichas restricciones no puede ser arbitraria. Para que las medidas emitidas por el legislador ordinario con el propósito de restringir los derechos fundamentales sean válidas, deben satisfacer al menos los siguientes requisitos: a) ser admisibles dentro del ámbito constitucional, esto es, el legislador ordinario sólo puede restringir o suspender el ejercicio de las garantías individuales con objetivos que puedan enmarcarse dentro de las previsiones de la Carta Magna; b) ser necesarias para asegurar la obtención de los fines que fundamentan la restricción constitucional, es decir, no basta que la restricción sea en términos amplios útil para la obtención de esos objetivos, sino que debe ser la idónea para su realización, lo que significa que el fin buscado por el legislador no se pueda alcanzar razonablemente por otros medios menos restrictivos de derechos fundamentales; y, c) ser proporcional, esto es, la medida legislativa debe respetar una correspondencia entre la importancia del fin buscado por la ley, y los efectos perjudiciales que produce en otros derechos e intereses constitucionales, en el entendido de que la persecución de un objetivo constitucional no puede hacerse a costa de una afectación innecesaria o desmedida a otros bienes y derechos constitucionalmente protegidos. Así, el juzgador debe determinar en cada caso si la restricción legislativa a un derecho fundamental es, en primer lugar, admisible dadas las previsiones constitucionales, en segundo lugar, si es el medio necesario para proteger esos fines o intereses constitucionalmente amparados, al no existir opciones menos restrictivas que permitan alcanzarlos; y en tercer lugar, si la distinción legislativa se encuentra dentro de las opciones de tratamiento que pueden considerarse proporcionales. De igual manera, las restricciones deberán estar en consonancia con la ley, incluidas las normas internacionales de derechos humanos, y ser compatibles con la naturaleza de los derechos amparados por la Constitución, en aras de la consecución de los objetivos legítimos perseguidos, y ser estrictamente necesarias para promover el bienestar general en una sociedad democrática. </w:t>
      </w:r>
    </w:p>
    <w:p w14:paraId="2E4D8636" w14:textId="77777777" w:rsidR="002D2405" w:rsidRPr="00034B44" w:rsidRDefault="002D2405" w:rsidP="002D2405">
      <w:pPr>
        <w:pStyle w:val="Textonotapie"/>
        <w:jc w:val="both"/>
        <w:rPr>
          <w:rFonts w:ascii="Palatino Linotype" w:hAnsi="Palatino Linotype"/>
          <w:sz w:val="14"/>
        </w:rPr>
      </w:pPr>
      <w:r w:rsidRPr="00034B44">
        <w:rPr>
          <w:rFonts w:ascii="Palatino Linotype" w:hAnsi="Palatino Linotype"/>
          <w:sz w:val="14"/>
        </w:rPr>
        <w:t>1a</w:t>
      </w:r>
      <w:r w:rsidRPr="00034B44">
        <w:rPr>
          <w:rFonts w:ascii="Palatino Linotype" w:hAnsi="Palatino Linotype"/>
          <w:sz w:val="14"/>
        </w:rPr>
        <w:t xml:space="preserve">./J. 2/2012 (9a.). Primera Sala. Décima Época. Semanario Judicial de la Federación y su Gaceta. Libro V, Febrero de 2012, Pág. 533.  </w:t>
      </w:r>
    </w:p>
  </w:footnote>
  <w:footnote w:id="5">
    <w:p w14:paraId="6F228DC5" w14:textId="77777777" w:rsidR="002D2405" w:rsidRPr="00034B44" w:rsidRDefault="002D2405" w:rsidP="002D2405">
      <w:pPr>
        <w:pStyle w:val="Textonotapie"/>
        <w:jc w:val="both"/>
        <w:rPr>
          <w:rFonts w:ascii="Palatino Linotype" w:hAnsi="Palatino Linotype"/>
          <w:sz w:val="14"/>
          <w:lang w:val="es-ES"/>
        </w:rPr>
      </w:pPr>
      <w:r w:rsidRPr="00034B44">
        <w:rPr>
          <w:rStyle w:val="Refdenotaalpie"/>
          <w:rFonts w:ascii="Palatino Linotype" w:hAnsi="Palatino Linotype"/>
          <w:sz w:val="14"/>
        </w:rPr>
        <w:footnoteRef/>
      </w:r>
      <w:r w:rsidRPr="00034B44">
        <w:rPr>
          <w:rFonts w:ascii="Palatino Linotype" w:hAnsi="Palatino Linotype"/>
          <w:sz w:val="14"/>
        </w:rPr>
        <w:t xml:space="preserve"> “67. Según se ha interpretado por la jurisprudencia interamericana, el artículo 13.2 de la Convención Americana exige el cumplimiento de las siguientes tres condiciones básicas para que una limitación al derecho a la libertad de expresión sea admisible: (1) la limitación debe haber sido definida en forma precisa y clara a través de una ley formal y material, (2) la limitación debe estar orientada al logro de objetivos imperiosos autorizados por la Convención Americana, y (3) la limitación debe ser necesaria en una sociedad democrática para el logro de los fines imperiosos que se buscan; estrictamente proporcionada a la finalidad perseguida; e idónea para lograr el objetivo imperioso que pretende lograr”. Relatoría Especial para la Libertad de Expresión, Comisión Interamericana de Derechos Humanos. </w:t>
      </w:r>
      <w:r w:rsidRPr="00034B44">
        <w:rPr>
          <w:rFonts w:ascii="Palatino Linotype" w:hAnsi="Palatino Linotype"/>
          <w:i/>
          <w:sz w:val="14"/>
        </w:rPr>
        <w:t>Marco jurídico interamericano sobre el derecho a la libertad de expresión</w:t>
      </w:r>
      <w:r w:rsidRPr="00034B44">
        <w:rPr>
          <w:rFonts w:ascii="Palatino Linotype" w:hAnsi="Palatino Linotype"/>
          <w:sz w:val="14"/>
        </w:rPr>
        <w:t xml:space="preserve">. Párr. 67. </w:t>
      </w:r>
    </w:p>
  </w:footnote>
  <w:footnote w:id="6">
    <w:p w14:paraId="1BA5BBB3" w14:textId="77777777" w:rsidR="002D2405" w:rsidRPr="00034B44" w:rsidRDefault="002D2405" w:rsidP="002D2405">
      <w:pPr>
        <w:pStyle w:val="Textonotapie"/>
        <w:jc w:val="both"/>
        <w:rPr>
          <w:rFonts w:ascii="Palatino Linotype" w:hAnsi="Palatino Linotype"/>
          <w:sz w:val="18"/>
          <w:lang w:val="es-ES"/>
        </w:rPr>
      </w:pPr>
      <w:r w:rsidRPr="00034B44">
        <w:rPr>
          <w:rStyle w:val="Refdenotaalpie"/>
          <w:rFonts w:ascii="Palatino Linotype" w:hAnsi="Palatino Linotype"/>
        </w:rPr>
        <w:footnoteRef/>
      </w:r>
      <w:r w:rsidRPr="00034B44">
        <w:rPr>
          <w:rFonts w:ascii="Palatino Linotype" w:hAnsi="Palatino Linotype"/>
          <w:sz w:val="18"/>
        </w:rPr>
        <w:t xml:space="preserve"> </w:t>
      </w:r>
      <w:r w:rsidRPr="00034B44">
        <w:rPr>
          <w:rFonts w:ascii="Palatino Linotype" w:hAnsi="Palatino Linotype"/>
          <w:sz w:val="18"/>
          <w:lang w:val="es-ES"/>
        </w:rPr>
        <w:t>“De continuo hacemos un tipo de juicios que podemos llamar de encaje, y que dan lugar a enunciados del tipo ‘x es un Y’. Si sabemos o asumimos que todos los objetos o seres que reúnen las propiedades a, b y c pertenecen al conjunto de los J, cada vez que encontramos uno que tiene esas tres propiedades decimos que es un J. Y también incorporamos excepciones, como cuando asumimos que no pertenece a la categoría de los J el ser que tiene la propiedad d, aunque tenga cualesquiera otras. Entonces, de un x que tenga las propiedades  a, b, c y d diremos que no es un J. Todo esto, en verdad, son obviedades, casi perogrulladas, pero veremos que conviene aquí explicitarlas e ir paso a paso.</w:t>
      </w:r>
    </w:p>
    <w:p w14:paraId="401E82B1" w14:textId="77777777" w:rsidR="002D2405" w:rsidRPr="00034B44" w:rsidRDefault="002D2405" w:rsidP="002D2405">
      <w:pPr>
        <w:pStyle w:val="Textonotapie"/>
        <w:jc w:val="both"/>
        <w:rPr>
          <w:rFonts w:ascii="Palatino Linotype" w:hAnsi="Palatino Linotype"/>
          <w:sz w:val="18"/>
          <w:lang w:val="es-ES"/>
        </w:rPr>
      </w:pPr>
      <w:r w:rsidRPr="00034B44">
        <w:rPr>
          <w:rFonts w:ascii="Palatino Linotype" w:hAnsi="Palatino Linotype"/>
          <w:sz w:val="18"/>
          <w:lang w:val="es-ES"/>
        </w:rPr>
        <w:t>“También en el campo general de lo normativo realizamos, todo el rato, juicios de encaje, sea respecto de acciones, de estados de cosas o de sujetos. Si en el sistema normativo de referencia asumimos que el homicidio es una acción consistente en matar a otro de modo intencional o imprudente, calificaremos como homicidio la acción por la que A mató a B intencional o imprudentemente…</w:t>
      </w:r>
    </w:p>
    <w:p w14:paraId="6D8890C5" w14:textId="77777777" w:rsidR="002D2405" w:rsidRPr="00034B44" w:rsidRDefault="002D2405" w:rsidP="002D2405">
      <w:pPr>
        <w:pStyle w:val="Textonotapie"/>
        <w:jc w:val="both"/>
        <w:rPr>
          <w:rFonts w:ascii="Palatino Linotype" w:hAnsi="Palatino Linotype"/>
          <w:sz w:val="18"/>
          <w:lang w:val="es-ES"/>
        </w:rPr>
      </w:pPr>
      <w:r w:rsidRPr="00034B44">
        <w:rPr>
          <w:rFonts w:ascii="Palatino Linotype" w:hAnsi="Palatino Linotype"/>
          <w:sz w:val="18"/>
          <w:lang w:val="es-ES"/>
        </w:rPr>
        <w:t xml:space="preserve"> “En la teoría jurídica más tradicional, a esos que he llamado juicios de encaje se les llama subsunciones o juicios de subsunción. Subsunciones o juicios de encaje de ese tipo, positivos o negativos, los hacemos sin parar en todo el ámbito de lo normativo, no sólo en el del derecho” GARCÍA AMADO, Juan Antonio. “¿Qué es ponderar? Sobre implicaciones y riesgos de la ponderación” en Revista Iberoamericana de Argumentación, No. 13, 2016. </w:t>
      </w:r>
      <w:r w:rsidRPr="00034B44">
        <w:rPr>
          <w:rFonts w:ascii="Palatino Linotype" w:hAnsi="Palatino Linotype"/>
          <w:sz w:val="18"/>
          <w:lang w:val="es-ES"/>
        </w:rPr>
        <w:t xml:space="preserve">Pp 1-19. </w:t>
      </w:r>
    </w:p>
  </w:footnote>
  <w:footnote w:id="7">
    <w:p w14:paraId="2B26D8EB" w14:textId="77777777" w:rsidR="002D2405" w:rsidRPr="00034B44" w:rsidRDefault="002D2405" w:rsidP="002D2405">
      <w:pPr>
        <w:pStyle w:val="Textonotapie"/>
        <w:jc w:val="both"/>
        <w:rPr>
          <w:rFonts w:ascii="Palatino Linotype" w:hAnsi="Palatino Linotype"/>
          <w:sz w:val="18"/>
          <w:lang w:val="es-ES"/>
        </w:rPr>
      </w:pPr>
      <w:r w:rsidRPr="00034B44">
        <w:rPr>
          <w:rStyle w:val="Refdenotaalpie"/>
          <w:rFonts w:ascii="Palatino Linotype" w:hAnsi="Palatino Linotype"/>
        </w:rPr>
        <w:footnoteRef/>
      </w:r>
      <w:r w:rsidRPr="00034B44">
        <w:rPr>
          <w:rFonts w:ascii="Palatino Linotype" w:hAnsi="Palatino Linotype"/>
          <w:sz w:val="18"/>
        </w:rPr>
        <w:t xml:space="preserve"> </w:t>
      </w:r>
      <w:r w:rsidRPr="00034B44">
        <w:rPr>
          <w:rFonts w:ascii="Palatino Linotype" w:hAnsi="Palatino Linotype"/>
          <w:sz w:val="18"/>
          <w:lang w:val="es-ES"/>
        </w:rPr>
        <w:t xml:space="preserve">Tribunales Colegiados de Circuito. Novena </w:t>
      </w:r>
      <w:r w:rsidRPr="00034B44">
        <w:rPr>
          <w:rFonts w:ascii="Palatino Linotype" w:hAnsi="Palatino Linotype"/>
          <w:sz w:val="18"/>
          <w:lang w:val="es-ES"/>
        </w:rPr>
        <w:t>Epoca. Semanario Judicial de la Federación y su Gaceta. Tomo III, marzo de 1996. Pág 769. Consultado en http://sjf.scjn.gob.mx/sjfsist/Documentos/Tesis/203/203143.pdf  el viernes 16 de junio de 2017.</w:t>
      </w:r>
    </w:p>
  </w:footnote>
  <w:footnote w:id="8">
    <w:p w14:paraId="0C5C72E3" w14:textId="77777777" w:rsidR="002D2405" w:rsidRPr="00034B44" w:rsidRDefault="002D2405" w:rsidP="002D2405">
      <w:pPr>
        <w:pStyle w:val="Textonotapie"/>
        <w:jc w:val="both"/>
        <w:rPr>
          <w:rFonts w:ascii="Palatino Linotype" w:hAnsi="Palatino Linotype"/>
          <w:sz w:val="18"/>
        </w:rPr>
      </w:pPr>
      <w:r w:rsidRPr="00034B44">
        <w:rPr>
          <w:rStyle w:val="Refdenotaalpie"/>
          <w:rFonts w:ascii="Palatino Linotype" w:hAnsi="Palatino Linotype"/>
        </w:rPr>
        <w:footnoteRef/>
      </w:r>
      <w:r w:rsidRPr="00034B44">
        <w:rPr>
          <w:rFonts w:ascii="Palatino Linotype" w:hAnsi="Palatino Linotype"/>
          <w:sz w:val="18"/>
        </w:rPr>
        <w:t xml:space="preserve"> Artículo 3. Para los efectos de la presente Ley se entenderá por:</w:t>
      </w:r>
    </w:p>
    <w:p w14:paraId="51B014D4" w14:textId="77777777" w:rsidR="002D2405" w:rsidRPr="00034B44" w:rsidRDefault="002D2405" w:rsidP="002D2405">
      <w:pPr>
        <w:pStyle w:val="Textonotapie"/>
        <w:jc w:val="both"/>
        <w:rPr>
          <w:rFonts w:ascii="Palatino Linotype" w:hAnsi="Palatino Linotype"/>
          <w:sz w:val="18"/>
        </w:rPr>
      </w:pPr>
      <w:r w:rsidRPr="00034B44">
        <w:rPr>
          <w:rFonts w:ascii="Palatino Linotype" w:hAnsi="Palatino Linotype"/>
          <w:sz w:val="18"/>
        </w:rPr>
        <w:t xml:space="preserve"> (…)</w:t>
      </w:r>
    </w:p>
    <w:p w14:paraId="6B1BE2DA" w14:textId="77777777" w:rsidR="002D2405" w:rsidRPr="00034B44" w:rsidRDefault="002D2405" w:rsidP="002D2405">
      <w:pPr>
        <w:pStyle w:val="Textonotapie"/>
        <w:jc w:val="both"/>
        <w:rPr>
          <w:rFonts w:ascii="Palatino Linotype" w:hAnsi="Palatino Linotype"/>
          <w:sz w:val="18"/>
        </w:rPr>
      </w:pPr>
      <w:r w:rsidRPr="00034B44">
        <w:rPr>
          <w:rFonts w:ascii="Palatino Linotype" w:hAnsi="Palatino Linotype"/>
          <w:sz w:val="18"/>
        </w:rPr>
        <w:t>IX. Datos personales: La información concerniente a una persona, identificada o identificable según lo dispuesto por la Ley de Protección de Datos Personales del Estado de México;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9E9799" w14:textId="08C25864" w:rsidR="00983B0E" w:rsidRDefault="009418D9">
    <w:pPr>
      <w:pStyle w:val="Encabezado"/>
    </w:pPr>
    <w:r>
      <w:rPr>
        <w:noProof/>
        <w:lang w:val="es-MX" w:eastAsia="es-MX"/>
      </w:rPr>
      <w:pict w14:anchorId="22C5AC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995047" o:spid="_x0000_s2050" type="#_x0000_t75" style="position:absolute;margin-left:0;margin-top:0;width:609.4pt;height:793.75pt;z-index:-251657216;mso-position-horizontal:center;mso-position-horizontal-relative:margin;mso-position-vertical:center;mso-position-vertical-relative:margin" o:allowincell="f">
          <v:imagedata r:id="rId1" o:title="resolución"/>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FE5A6E" w14:textId="14645445" w:rsidR="00831250" w:rsidRDefault="009418D9" w:rsidP="001C6012">
    <w:pPr>
      <w:pStyle w:val="Encabezado"/>
      <w:tabs>
        <w:tab w:val="clear" w:pos="4252"/>
        <w:tab w:val="clear" w:pos="8504"/>
        <w:tab w:val="left" w:pos="8460"/>
      </w:tabs>
    </w:pPr>
    <w:r>
      <w:rPr>
        <w:noProof/>
        <w:lang w:val="es-MX" w:eastAsia="es-MX"/>
      </w:rPr>
      <w:pict w14:anchorId="68018D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995048" o:spid="_x0000_s2051" type="#_x0000_t75" style="position:absolute;margin-left:-84.65pt;margin-top:-135.7pt;width:609.4pt;height:793.75pt;z-index:-251656192;mso-position-horizontal-relative:margin;mso-position-vertical-relative:margin" o:allowincell="f">
          <v:imagedata r:id="rId1" o:title="resolución"/>
          <w10:wrap anchorx="margin" anchory="margin"/>
        </v:shape>
      </w:pict>
    </w:r>
    <w:r w:rsidR="00831250">
      <w:tab/>
    </w:r>
  </w:p>
  <w:p w14:paraId="64F5F23E" w14:textId="390690E5" w:rsidR="00831250" w:rsidRDefault="00831250">
    <w:pPr>
      <w:pStyle w:val="Encabezado"/>
    </w:pPr>
  </w:p>
  <w:tbl>
    <w:tblPr>
      <w:tblStyle w:val="Tablaconcuadrcula"/>
      <w:tblW w:w="8505"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4252"/>
    </w:tblGrid>
    <w:tr w:rsidR="00831250" w:rsidRPr="00674A46" w14:paraId="07F2896E" w14:textId="77777777" w:rsidTr="0081485A">
      <w:trPr>
        <w:trHeight w:val="138"/>
        <w:jc w:val="right"/>
      </w:trPr>
      <w:tc>
        <w:tcPr>
          <w:tcW w:w="4253" w:type="dxa"/>
          <w:vAlign w:val="center"/>
        </w:tcPr>
        <w:p w14:paraId="4A5B1974" w14:textId="3B2AB4E0" w:rsidR="00831250" w:rsidRPr="00674A46" w:rsidRDefault="00831250" w:rsidP="006E6B65">
          <w:pPr>
            <w:ind w:right="34"/>
            <w:jc w:val="right"/>
            <w:rPr>
              <w:rFonts w:ascii="Palatino Linotype" w:hAnsi="Palatino Linotype"/>
              <w:b/>
              <w:sz w:val="22"/>
              <w:szCs w:val="22"/>
            </w:rPr>
          </w:pPr>
          <w:r w:rsidRPr="00674A46">
            <w:rPr>
              <w:rFonts w:ascii="Palatino Linotype" w:hAnsi="Palatino Linotype"/>
              <w:b/>
              <w:sz w:val="22"/>
              <w:szCs w:val="22"/>
            </w:rPr>
            <w:t>RECURSO DE REVISIÓN:</w:t>
          </w:r>
        </w:p>
      </w:tc>
      <w:tc>
        <w:tcPr>
          <w:tcW w:w="4252" w:type="dxa"/>
          <w:vAlign w:val="center"/>
        </w:tcPr>
        <w:p w14:paraId="3A05B4B6" w14:textId="7D3D0154" w:rsidR="00831250" w:rsidRPr="00674A46" w:rsidRDefault="00831250" w:rsidP="00092198">
          <w:pPr>
            <w:pStyle w:val="Encabezado"/>
            <w:rPr>
              <w:rFonts w:ascii="Palatino Linotype" w:hAnsi="Palatino Linotype"/>
              <w:b/>
              <w:sz w:val="22"/>
              <w:szCs w:val="22"/>
            </w:rPr>
          </w:pPr>
          <w:r>
            <w:rPr>
              <w:rFonts w:ascii="Palatino Linotype" w:hAnsi="Palatino Linotype" w:cs="Arial"/>
              <w:b/>
              <w:bCs/>
              <w:sz w:val="22"/>
              <w:szCs w:val="22"/>
              <w:lang w:eastAsia="es-MX"/>
            </w:rPr>
            <w:t>04458/INFOEM/IP/RR/2020 y acumulados</w:t>
          </w:r>
        </w:p>
      </w:tc>
    </w:tr>
    <w:tr w:rsidR="00831250" w:rsidRPr="00674A46" w14:paraId="1B5D8690" w14:textId="77777777" w:rsidTr="0081485A">
      <w:trPr>
        <w:trHeight w:val="233"/>
        <w:jc w:val="right"/>
      </w:trPr>
      <w:tc>
        <w:tcPr>
          <w:tcW w:w="4253" w:type="dxa"/>
          <w:vAlign w:val="center"/>
        </w:tcPr>
        <w:p w14:paraId="3903F2C6" w14:textId="22D569F8" w:rsidR="00831250" w:rsidRPr="00674A46" w:rsidRDefault="00831250" w:rsidP="006E6B65">
          <w:pPr>
            <w:ind w:right="34"/>
            <w:jc w:val="right"/>
            <w:rPr>
              <w:rFonts w:ascii="Palatino Linotype" w:hAnsi="Palatino Linotype"/>
              <w:b/>
              <w:sz w:val="22"/>
              <w:szCs w:val="22"/>
            </w:rPr>
          </w:pPr>
          <w:r w:rsidRPr="00674A46">
            <w:rPr>
              <w:rFonts w:ascii="Palatino Linotype" w:hAnsi="Palatino Linotype"/>
              <w:b/>
              <w:sz w:val="22"/>
              <w:szCs w:val="22"/>
            </w:rPr>
            <w:t>SUJETO OBLIGADO:</w:t>
          </w:r>
        </w:p>
      </w:tc>
      <w:tc>
        <w:tcPr>
          <w:tcW w:w="4252" w:type="dxa"/>
          <w:vAlign w:val="center"/>
        </w:tcPr>
        <w:p w14:paraId="03C799A2" w14:textId="46796D0E" w:rsidR="00831250" w:rsidRPr="00B75F20" w:rsidRDefault="00831250" w:rsidP="00926F75">
          <w:pPr>
            <w:pStyle w:val="Encabezado"/>
            <w:jc w:val="both"/>
            <w:rPr>
              <w:rFonts w:ascii="Palatino Linotype" w:hAnsi="Palatino Linotype"/>
              <w:b/>
              <w:sz w:val="22"/>
              <w:szCs w:val="22"/>
            </w:rPr>
          </w:pPr>
          <w:r>
            <w:rPr>
              <w:rFonts w:ascii="Palatino Linotype" w:hAnsi="Palatino Linotype"/>
              <w:b/>
              <w:bCs/>
              <w:color w:val="000000"/>
              <w:sz w:val="22"/>
              <w:szCs w:val="22"/>
            </w:rPr>
            <w:t>Ayuntamiento de Tenancingo</w:t>
          </w:r>
        </w:p>
      </w:tc>
    </w:tr>
    <w:tr w:rsidR="00831250" w:rsidRPr="00674A46" w14:paraId="095EB01B" w14:textId="77777777" w:rsidTr="0081485A">
      <w:trPr>
        <w:trHeight w:val="321"/>
        <w:jc w:val="right"/>
      </w:trPr>
      <w:tc>
        <w:tcPr>
          <w:tcW w:w="4253" w:type="dxa"/>
          <w:vAlign w:val="center"/>
        </w:tcPr>
        <w:p w14:paraId="6E000A51" w14:textId="25DCC1C7" w:rsidR="00831250" w:rsidRPr="00674A46" w:rsidRDefault="00831250" w:rsidP="006E6B65">
          <w:pPr>
            <w:ind w:right="34"/>
            <w:jc w:val="right"/>
            <w:rPr>
              <w:rFonts w:ascii="Palatino Linotype" w:hAnsi="Palatino Linotype"/>
              <w:b/>
              <w:sz w:val="22"/>
              <w:szCs w:val="22"/>
            </w:rPr>
          </w:pPr>
          <w:r w:rsidRPr="00674A46">
            <w:rPr>
              <w:rFonts w:ascii="Palatino Linotype" w:hAnsi="Palatino Linotype"/>
              <w:b/>
              <w:sz w:val="22"/>
              <w:szCs w:val="22"/>
            </w:rPr>
            <w:t>COMISIONADO PONENTE:</w:t>
          </w:r>
        </w:p>
      </w:tc>
      <w:tc>
        <w:tcPr>
          <w:tcW w:w="4252" w:type="dxa"/>
          <w:vAlign w:val="center"/>
        </w:tcPr>
        <w:p w14:paraId="07560085" w14:textId="05E7D8A2" w:rsidR="00831250" w:rsidRPr="00674A46" w:rsidRDefault="00831250" w:rsidP="00472C41">
          <w:pPr>
            <w:pStyle w:val="Encabezado"/>
            <w:rPr>
              <w:rFonts w:ascii="Palatino Linotype" w:hAnsi="Palatino Linotype"/>
              <w:b/>
              <w:sz w:val="22"/>
              <w:szCs w:val="22"/>
            </w:rPr>
          </w:pPr>
          <w:r w:rsidRPr="00674A46">
            <w:rPr>
              <w:rFonts w:ascii="Palatino Linotype" w:hAnsi="Palatino Linotype"/>
              <w:b/>
              <w:sz w:val="22"/>
              <w:szCs w:val="22"/>
            </w:rPr>
            <w:t>José Guadalupe Luna Hernández</w:t>
          </w:r>
        </w:p>
      </w:tc>
    </w:tr>
  </w:tbl>
  <w:p w14:paraId="1096C1B8" w14:textId="77777777" w:rsidR="00831250" w:rsidRDefault="00831250" w:rsidP="00472C41">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CD4FEF" w14:textId="645D8D5E" w:rsidR="00831250" w:rsidRDefault="009418D9" w:rsidP="00472C41">
    <w:pPr>
      <w:pStyle w:val="Encabezado"/>
      <w:tabs>
        <w:tab w:val="clear" w:pos="4252"/>
        <w:tab w:val="clear" w:pos="8504"/>
        <w:tab w:val="left" w:pos="3103"/>
      </w:tabs>
    </w:pPr>
    <w:r>
      <w:rPr>
        <w:noProof/>
        <w:lang w:val="es-MX" w:eastAsia="es-MX"/>
      </w:rPr>
      <w:pict w14:anchorId="740542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995046" o:spid="_x0000_s2049" type="#_x0000_t75" style="position:absolute;margin-left:0;margin-top:0;width:609.4pt;height:793.75pt;z-index:-251658240;mso-position-horizontal:center;mso-position-horizontal-relative:margin;mso-position-vertical:center;mso-position-vertical-relative:margin" o:allowincell="f">
          <v:imagedata r:id="rId1" o:title="resolución"/>
          <w10:wrap anchorx="margin" anchory="margin"/>
        </v:shape>
      </w:pict>
    </w:r>
    <w:r w:rsidR="00831250">
      <w:tab/>
    </w:r>
  </w:p>
  <w:tbl>
    <w:tblPr>
      <w:tblStyle w:val="Tablaconcuadrcula"/>
      <w:tblW w:w="7372"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4111"/>
    </w:tblGrid>
    <w:tr w:rsidR="00831250" w:rsidRPr="00674A46" w14:paraId="0A3256F2" w14:textId="77777777" w:rsidTr="006E6B65">
      <w:trPr>
        <w:trHeight w:val="138"/>
        <w:jc w:val="right"/>
      </w:trPr>
      <w:tc>
        <w:tcPr>
          <w:tcW w:w="3261" w:type="dxa"/>
          <w:vAlign w:val="center"/>
        </w:tcPr>
        <w:p w14:paraId="3D80769D" w14:textId="316F11F8" w:rsidR="00831250" w:rsidRPr="00674A46" w:rsidRDefault="00831250" w:rsidP="00472C41">
          <w:pPr>
            <w:jc w:val="right"/>
            <w:rPr>
              <w:rFonts w:ascii="Palatino Linotype" w:hAnsi="Palatino Linotype"/>
              <w:b/>
              <w:sz w:val="22"/>
              <w:szCs w:val="22"/>
            </w:rPr>
          </w:pPr>
          <w:r w:rsidRPr="00674A46">
            <w:rPr>
              <w:rFonts w:ascii="Palatino Linotype" w:hAnsi="Palatino Linotype"/>
              <w:b/>
              <w:sz w:val="22"/>
              <w:szCs w:val="22"/>
            </w:rPr>
            <w:t>RECURSO DE REVISIÓN:</w:t>
          </w:r>
        </w:p>
      </w:tc>
      <w:tc>
        <w:tcPr>
          <w:tcW w:w="4111" w:type="dxa"/>
          <w:vAlign w:val="center"/>
        </w:tcPr>
        <w:p w14:paraId="0453495E" w14:textId="435D89E5" w:rsidR="00831250" w:rsidRPr="00674A46" w:rsidRDefault="00831250" w:rsidP="00092198">
          <w:pPr>
            <w:pStyle w:val="Encabezado"/>
            <w:rPr>
              <w:rFonts w:ascii="Palatino Linotype" w:hAnsi="Palatino Linotype"/>
              <w:b/>
              <w:sz w:val="22"/>
              <w:szCs w:val="22"/>
            </w:rPr>
          </w:pPr>
          <w:r>
            <w:rPr>
              <w:rFonts w:ascii="Palatino Linotype" w:hAnsi="Palatino Linotype" w:cs="Arial"/>
              <w:b/>
              <w:bCs/>
              <w:sz w:val="22"/>
              <w:szCs w:val="22"/>
              <w:lang w:eastAsia="es-MX"/>
            </w:rPr>
            <w:t>04458/INFOEM/IP/RR/2020 y acumulados</w:t>
          </w:r>
        </w:p>
      </w:tc>
    </w:tr>
    <w:tr w:rsidR="00831250" w:rsidRPr="00B75F20" w14:paraId="128C8B3C" w14:textId="77777777" w:rsidTr="006E6B65">
      <w:trPr>
        <w:trHeight w:val="233"/>
        <w:jc w:val="right"/>
      </w:trPr>
      <w:tc>
        <w:tcPr>
          <w:tcW w:w="3261" w:type="dxa"/>
          <w:vAlign w:val="center"/>
        </w:tcPr>
        <w:p w14:paraId="483E3371" w14:textId="66B1BC74" w:rsidR="00831250" w:rsidRPr="00674A46" w:rsidRDefault="00831250" w:rsidP="00472C41">
          <w:pPr>
            <w:jc w:val="right"/>
            <w:rPr>
              <w:rFonts w:ascii="Palatino Linotype" w:hAnsi="Palatino Linotype"/>
              <w:b/>
              <w:sz w:val="22"/>
              <w:szCs w:val="22"/>
            </w:rPr>
          </w:pPr>
          <w:r w:rsidRPr="00674A46">
            <w:rPr>
              <w:rFonts w:ascii="Palatino Linotype" w:hAnsi="Palatino Linotype"/>
              <w:b/>
              <w:sz w:val="22"/>
              <w:szCs w:val="22"/>
            </w:rPr>
            <w:t>RECURRENTE:</w:t>
          </w:r>
        </w:p>
      </w:tc>
      <w:tc>
        <w:tcPr>
          <w:tcW w:w="4111" w:type="dxa"/>
        </w:tcPr>
        <w:p w14:paraId="1548525E" w14:textId="1DDA3377" w:rsidR="00831250" w:rsidRPr="00B75F20" w:rsidRDefault="007A09BC" w:rsidP="009B42A1">
          <w:pPr>
            <w:pStyle w:val="Encabezado"/>
            <w:tabs>
              <w:tab w:val="clear" w:pos="4252"/>
              <w:tab w:val="clear" w:pos="8504"/>
              <w:tab w:val="left" w:pos="521"/>
            </w:tabs>
            <w:rPr>
              <w:rFonts w:ascii="Palatino Linotype" w:hAnsi="Palatino Linotype"/>
              <w:b/>
              <w:sz w:val="22"/>
              <w:szCs w:val="22"/>
            </w:rPr>
          </w:pPr>
          <w:r w:rsidRPr="007A09BC">
            <w:rPr>
              <w:rFonts w:ascii="Palatino Linotype" w:hAnsi="Palatino Linotype"/>
              <w:b/>
              <w:sz w:val="22"/>
              <w:szCs w:val="22"/>
              <w:highlight w:val="black"/>
            </w:rPr>
            <w:t>-----------------------</w:t>
          </w:r>
          <w:r w:rsidR="00831250">
            <w:rPr>
              <w:rFonts w:ascii="Palatino Linotype" w:hAnsi="Palatino Linotype"/>
              <w:b/>
              <w:sz w:val="22"/>
              <w:szCs w:val="22"/>
            </w:rPr>
            <w:tab/>
          </w:r>
        </w:p>
      </w:tc>
    </w:tr>
    <w:tr w:rsidR="00831250" w:rsidRPr="00674A46" w14:paraId="41BE0704" w14:textId="77777777" w:rsidTr="006E6B65">
      <w:trPr>
        <w:trHeight w:val="321"/>
        <w:jc w:val="right"/>
      </w:trPr>
      <w:tc>
        <w:tcPr>
          <w:tcW w:w="3261" w:type="dxa"/>
          <w:vAlign w:val="center"/>
        </w:tcPr>
        <w:p w14:paraId="34C64148" w14:textId="10C6C8A9" w:rsidR="00831250" w:rsidRPr="00674A46" w:rsidRDefault="00831250" w:rsidP="00472C41">
          <w:pPr>
            <w:jc w:val="right"/>
            <w:rPr>
              <w:rFonts w:ascii="Palatino Linotype" w:hAnsi="Palatino Linotype"/>
              <w:b/>
              <w:sz w:val="22"/>
              <w:szCs w:val="22"/>
            </w:rPr>
          </w:pPr>
          <w:r w:rsidRPr="00674A46">
            <w:rPr>
              <w:rFonts w:ascii="Palatino Linotype" w:hAnsi="Palatino Linotype"/>
              <w:b/>
              <w:sz w:val="22"/>
              <w:szCs w:val="22"/>
            </w:rPr>
            <w:t>SUJETO OBLIGADO:</w:t>
          </w:r>
        </w:p>
      </w:tc>
      <w:tc>
        <w:tcPr>
          <w:tcW w:w="4111" w:type="dxa"/>
          <w:vAlign w:val="center"/>
        </w:tcPr>
        <w:p w14:paraId="34C341BF" w14:textId="25090960" w:rsidR="00831250" w:rsidRPr="00674A46" w:rsidRDefault="00831250" w:rsidP="005C3414">
          <w:pPr>
            <w:pStyle w:val="Encabezado"/>
            <w:jc w:val="both"/>
            <w:rPr>
              <w:rFonts w:ascii="Palatino Linotype" w:hAnsi="Palatino Linotype"/>
              <w:b/>
              <w:sz w:val="22"/>
              <w:szCs w:val="22"/>
            </w:rPr>
          </w:pPr>
          <w:r>
            <w:rPr>
              <w:rFonts w:ascii="Palatino Linotype" w:hAnsi="Palatino Linotype"/>
              <w:b/>
              <w:bCs/>
              <w:color w:val="000000"/>
              <w:sz w:val="22"/>
              <w:szCs w:val="22"/>
            </w:rPr>
            <w:t>Ayuntamiento de Tenancingo</w:t>
          </w:r>
        </w:p>
      </w:tc>
    </w:tr>
    <w:tr w:rsidR="00831250" w:rsidRPr="00674A46" w14:paraId="0C8B6193" w14:textId="77777777" w:rsidTr="006E6B65">
      <w:trPr>
        <w:trHeight w:val="321"/>
        <w:jc w:val="right"/>
      </w:trPr>
      <w:tc>
        <w:tcPr>
          <w:tcW w:w="3261" w:type="dxa"/>
          <w:vAlign w:val="center"/>
        </w:tcPr>
        <w:p w14:paraId="321FFAFF" w14:textId="40E5A678" w:rsidR="00831250" w:rsidRPr="00674A46" w:rsidRDefault="00831250" w:rsidP="00472C41">
          <w:pPr>
            <w:jc w:val="right"/>
            <w:rPr>
              <w:rFonts w:ascii="Palatino Linotype" w:hAnsi="Palatino Linotype"/>
              <w:b/>
              <w:sz w:val="22"/>
              <w:szCs w:val="22"/>
            </w:rPr>
          </w:pPr>
          <w:r w:rsidRPr="00674A46">
            <w:rPr>
              <w:rFonts w:ascii="Palatino Linotype" w:hAnsi="Palatino Linotype"/>
              <w:b/>
              <w:sz w:val="22"/>
              <w:szCs w:val="22"/>
            </w:rPr>
            <w:t>COMISIONADO PONENTE:</w:t>
          </w:r>
        </w:p>
      </w:tc>
      <w:tc>
        <w:tcPr>
          <w:tcW w:w="4111" w:type="dxa"/>
          <w:vAlign w:val="center"/>
        </w:tcPr>
        <w:p w14:paraId="0FECDA9D" w14:textId="77777777" w:rsidR="00831250" w:rsidRPr="00674A46" w:rsidRDefault="00831250" w:rsidP="00472C41">
          <w:pPr>
            <w:pStyle w:val="Encabezado"/>
            <w:rPr>
              <w:rFonts w:ascii="Palatino Linotype" w:hAnsi="Palatino Linotype"/>
              <w:b/>
              <w:sz w:val="22"/>
              <w:szCs w:val="22"/>
            </w:rPr>
          </w:pPr>
          <w:r w:rsidRPr="00674A46">
            <w:rPr>
              <w:rFonts w:ascii="Palatino Linotype" w:hAnsi="Palatino Linotype"/>
              <w:b/>
              <w:sz w:val="22"/>
              <w:szCs w:val="22"/>
            </w:rPr>
            <w:t>José Guadalupe Luna Hernández</w:t>
          </w:r>
        </w:p>
      </w:tc>
    </w:tr>
  </w:tbl>
  <w:p w14:paraId="156B5574" w14:textId="3EA5B995" w:rsidR="00831250" w:rsidRDefault="00831250" w:rsidP="00472C41">
    <w:pPr>
      <w:pStyle w:val="Encabezado"/>
      <w:tabs>
        <w:tab w:val="clear" w:pos="4252"/>
        <w:tab w:val="clear" w:pos="8504"/>
        <w:tab w:val="left" w:pos="3103"/>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683A06"/>
    <w:multiLevelType w:val="hybridMultilevel"/>
    <w:tmpl w:val="79FC247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051223F"/>
    <w:multiLevelType w:val="hybridMultilevel"/>
    <w:tmpl w:val="FD1008D2"/>
    <w:lvl w:ilvl="0" w:tplc="0D2CC0C6">
      <w:start w:val="6"/>
      <w:numFmt w:val="decimal"/>
      <w:lvlText w:val="%1."/>
      <w:lvlJc w:val="left"/>
      <w:pPr>
        <w:ind w:left="720" w:hanging="360"/>
      </w:pPr>
      <w:rPr>
        <w:rFonts w:hint="default"/>
        <w:b/>
        <w:i w:val="0"/>
        <w:color w:val="000000" w:themeColor="text1"/>
        <w:sz w:val="24"/>
      </w:rPr>
    </w:lvl>
    <w:lvl w:ilvl="1" w:tplc="9EFEFFF0">
      <w:start w:val="1"/>
      <w:numFmt w:val="lowerLetter"/>
      <w:lvlText w:val="%2)"/>
      <w:lvlJc w:val="left"/>
      <w:pPr>
        <w:ind w:left="1440" w:hanging="360"/>
      </w:pPr>
      <w:rPr>
        <w:rFonts w:hint="default"/>
        <w:b/>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8396C63"/>
    <w:multiLevelType w:val="hybridMultilevel"/>
    <w:tmpl w:val="BA26BAF8"/>
    <w:lvl w:ilvl="0" w:tplc="080A0017">
      <w:start w:val="1"/>
      <w:numFmt w:val="lowerLetter"/>
      <w:lvlText w:val="%1)"/>
      <w:lvlJc w:val="left"/>
      <w:pPr>
        <w:ind w:left="2880" w:hanging="360"/>
      </w:pPr>
    </w:lvl>
    <w:lvl w:ilvl="1" w:tplc="080A0019" w:tentative="1">
      <w:start w:val="1"/>
      <w:numFmt w:val="lowerLetter"/>
      <w:lvlText w:val="%2."/>
      <w:lvlJc w:val="left"/>
      <w:pPr>
        <w:ind w:left="3600" w:hanging="360"/>
      </w:pPr>
    </w:lvl>
    <w:lvl w:ilvl="2" w:tplc="080A001B" w:tentative="1">
      <w:start w:val="1"/>
      <w:numFmt w:val="lowerRoman"/>
      <w:lvlText w:val="%3."/>
      <w:lvlJc w:val="right"/>
      <w:pPr>
        <w:ind w:left="4320" w:hanging="180"/>
      </w:pPr>
    </w:lvl>
    <w:lvl w:ilvl="3" w:tplc="080A000F" w:tentative="1">
      <w:start w:val="1"/>
      <w:numFmt w:val="decimal"/>
      <w:lvlText w:val="%4."/>
      <w:lvlJc w:val="left"/>
      <w:pPr>
        <w:ind w:left="5040" w:hanging="360"/>
      </w:pPr>
    </w:lvl>
    <w:lvl w:ilvl="4" w:tplc="080A0019" w:tentative="1">
      <w:start w:val="1"/>
      <w:numFmt w:val="lowerLetter"/>
      <w:lvlText w:val="%5."/>
      <w:lvlJc w:val="left"/>
      <w:pPr>
        <w:ind w:left="5760" w:hanging="360"/>
      </w:pPr>
    </w:lvl>
    <w:lvl w:ilvl="5" w:tplc="080A001B" w:tentative="1">
      <w:start w:val="1"/>
      <w:numFmt w:val="lowerRoman"/>
      <w:lvlText w:val="%6."/>
      <w:lvlJc w:val="right"/>
      <w:pPr>
        <w:ind w:left="6480" w:hanging="180"/>
      </w:pPr>
    </w:lvl>
    <w:lvl w:ilvl="6" w:tplc="080A000F" w:tentative="1">
      <w:start w:val="1"/>
      <w:numFmt w:val="decimal"/>
      <w:lvlText w:val="%7."/>
      <w:lvlJc w:val="left"/>
      <w:pPr>
        <w:ind w:left="7200" w:hanging="360"/>
      </w:pPr>
    </w:lvl>
    <w:lvl w:ilvl="7" w:tplc="080A0019" w:tentative="1">
      <w:start w:val="1"/>
      <w:numFmt w:val="lowerLetter"/>
      <w:lvlText w:val="%8."/>
      <w:lvlJc w:val="left"/>
      <w:pPr>
        <w:ind w:left="7920" w:hanging="360"/>
      </w:pPr>
    </w:lvl>
    <w:lvl w:ilvl="8" w:tplc="080A001B" w:tentative="1">
      <w:start w:val="1"/>
      <w:numFmt w:val="lowerRoman"/>
      <w:lvlText w:val="%9."/>
      <w:lvlJc w:val="right"/>
      <w:pPr>
        <w:ind w:left="8640" w:hanging="180"/>
      </w:pPr>
    </w:lvl>
  </w:abstractNum>
  <w:abstractNum w:abstractNumId="3" w15:restartNumberingAfterBreak="0">
    <w:nsid w:val="1A252B3F"/>
    <w:multiLevelType w:val="hybridMultilevel"/>
    <w:tmpl w:val="75A22F6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 w15:restartNumberingAfterBreak="0">
    <w:nsid w:val="1A81783E"/>
    <w:multiLevelType w:val="hybridMultilevel"/>
    <w:tmpl w:val="05DAFF94"/>
    <w:lvl w:ilvl="0" w:tplc="74F080FE">
      <w:start w:val="1"/>
      <w:numFmt w:val="decimal"/>
      <w:lvlText w:val="%1."/>
      <w:lvlJc w:val="left"/>
      <w:pPr>
        <w:ind w:left="430" w:hanging="360"/>
      </w:pPr>
      <w:rPr>
        <w:rFonts w:hint="default"/>
      </w:rPr>
    </w:lvl>
    <w:lvl w:ilvl="1" w:tplc="040A0019" w:tentative="1">
      <w:start w:val="1"/>
      <w:numFmt w:val="lowerLetter"/>
      <w:lvlText w:val="%2."/>
      <w:lvlJc w:val="left"/>
      <w:pPr>
        <w:ind w:left="1150" w:hanging="360"/>
      </w:pPr>
    </w:lvl>
    <w:lvl w:ilvl="2" w:tplc="040A001B" w:tentative="1">
      <w:start w:val="1"/>
      <w:numFmt w:val="lowerRoman"/>
      <w:lvlText w:val="%3."/>
      <w:lvlJc w:val="right"/>
      <w:pPr>
        <w:ind w:left="1870" w:hanging="180"/>
      </w:pPr>
    </w:lvl>
    <w:lvl w:ilvl="3" w:tplc="040A000F" w:tentative="1">
      <w:start w:val="1"/>
      <w:numFmt w:val="decimal"/>
      <w:lvlText w:val="%4."/>
      <w:lvlJc w:val="left"/>
      <w:pPr>
        <w:ind w:left="2590" w:hanging="360"/>
      </w:pPr>
    </w:lvl>
    <w:lvl w:ilvl="4" w:tplc="040A0019" w:tentative="1">
      <w:start w:val="1"/>
      <w:numFmt w:val="lowerLetter"/>
      <w:lvlText w:val="%5."/>
      <w:lvlJc w:val="left"/>
      <w:pPr>
        <w:ind w:left="3310" w:hanging="360"/>
      </w:pPr>
    </w:lvl>
    <w:lvl w:ilvl="5" w:tplc="040A001B" w:tentative="1">
      <w:start w:val="1"/>
      <w:numFmt w:val="lowerRoman"/>
      <w:lvlText w:val="%6."/>
      <w:lvlJc w:val="right"/>
      <w:pPr>
        <w:ind w:left="4030" w:hanging="180"/>
      </w:pPr>
    </w:lvl>
    <w:lvl w:ilvl="6" w:tplc="040A000F" w:tentative="1">
      <w:start w:val="1"/>
      <w:numFmt w:val="decimal"/>
      <w:lvlText w:val="%7."/>
      <w:lvlJc w:val="left"/>
      <w:pPr>
        <w:ind w:left="4750" w:hanging="360"/>
      </w:pPr>
    </w:lvl>
    <w:lvl w:ilvl="7" w:tplc="040A0019" w:tentative="1">
      <w:start w:val="1"/>
      <w:numFmt w:val="lowerLetter"/>
      <w:lvlText w:val="%8."/>
      <w:lvlJc w:val="left"/>
      <w:pPr>
        <w:ind w:left="5470" w:hanging="360"/>
      </w:pPr>
    </w:lvl>
    <w:lvl w:ilvl="8" w:tplc="040A001B" w:tentative="1">
      <w:start w:val="1"/>
      <w:numFmt w:val="lowerRoman"/>
      <w:lvlText w:val="%9."/>
      <w:lvlJc w:val="right"/>
      <w:pPr>
        <w:ind w:left="6190" w:hanging="180"/>
      </w:pPr>
    </w:lvl>
  </w:abstractNum>
  <w:abstractNum w:abstractNumId="5" w15:restartNumberingAfterBreak="0">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E58419E">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FC8539E">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C74AAF4">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C7C3BF0">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A44872C">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73C5808">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816EAB0">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4F412EE">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2AC74A1F"/>
    <w:multiLevelType w:val="hybridMultilevel"/>
    <w:tmpl w:val="830E2A1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15:restartNumberingAfterBreak="0">
    <w:nsid w:val="321347A1"/>
    <w:multiLevelType w:val="hybridMultilevel"/>
    <w:tmpl w:val="68F88FD0"/>
    <w:lvl w:ilvl="0" w:tplc="C012178E">
      <w:start w:val="1"/>
      <w:numFmt w:val="lowerLetter"/>
      <w:lvlText w:val="%1)"/>
      <w:lvlJc w:val="left"/>
      <w:pPr>
        <w:ind w:left="720" w:hanging="360"/>
      </w:pPr>
      <w:rPr>
        <w:rFonts w:ascii="Palatino Linotype" w:eastAsiaTheme="majorEastAsia" w:hAnsi="Palatino Linotype" w:cstheme="majorBidi"/>
        <w:b/>
        <w:i/>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34317490"/>
    <w:multiLevelType w:val="hybridMultilevel"/>
    <w:tmpl w:val="828254CC"/>
    <w:lvl w:ilvl="0" w:tplc="1C8A5F06">
      <w:start w:val="1"/>
      <w:numFmt w:val="decimal"/>
      <w:lvlText w:val="%1."/>
      <w:lvlJc w:val="left"/>
      <w:pPr>
        <w:ind w:left="644" w:hanging="360"/>
      </w:pPr>
      <w:rPr>
        <w:rFonts w:ascii="Palatino Linotype" w:hAnsi="Palatino Linotype" w:hint="default"/>
        <w:b/>
        <w:i w:val="0"/>
        <w:color w:val="000000" w:themeColor="text1"/>
        <w:sz w:val="24"/>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43C408F0"/>
    <w:multiLevelType w:val="hybridMultilevel"/>
    <w:tmpl w:val="5D1442CE"/>
    <w:lvl w:ilvl="0" w:tplc="E112357C">
      <w:start w:val="1"/>
      <w:numFmt w:val="lowerLetter"/>
      <w:lvlText w:val="%1)"/>
      <w:lvlJc w:val="left"/>
      <w:pPr>
        <w:ind w:left="720" w:hanging="360"/>
      </w:pPr>
      <w:rPr>
        <w:rFonts w:ascii="Palatino Linotype" w:eastAsiaTheme="majorEastAsia" w:hAnsi="Palatino Linotype" w:cstheme="majorBidi" w:hint="default"/>
        <w:b/>
        <w:i/>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15:restartNumberingAfterBreak="0">
    <w:nsid w:val="47623187"/>
    <w:multiLevelType w:val="hybridMultilevel"/>
    <w:tmpl w:val="91BC7F7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15:restartNumberingAfterBreak="0">
    <w:nsid w:val="48756539"/>
    <w:multiLevelType w:val="hybridMultilevel"/>
    <w:tmpl w:val="8D8C9648"/>
    <w:lvl w:ilvl="0" w:tplc="64101C6A">
      <w:start w:val="1"/>
      <w:numFmt w:val="lowerLetter"/>
      <w:lvlText w:val="%1)"/>
      <w:lvlJc w:val="left"/>
      <w:pPr>
        <w:ind w:left="1004" w:hanging="360"/>
      </w:pPr>
      <w:rPr>
        <w:rFonts w:eastAsiaTheme="majorEastAsia" w:cstheme="majorBidi" w:hint="default"/>
        <w:b/>
      </w:rPr>
    </w:lvl>
    <w:lvl w:ilvl="1" w:tplc="040A0019" w:tentative="1">
      <w:start w:val="1"/>
      <w:numFmt w:val="lowerLetter"/>
      <w:lvlText w:val="%2."/>
      <w:lvlJc w:val="left"/>
      <w:pPr>
        <w:ind w:left="1724" w:hanging="360"/>
      </w:pPr>
    </w:lvl>
    <w:lvl w:ilvl="2" w:tplc="040A001B" w:tentative="1">
      <w:start w:val="1"/>
      <w:numFmt w:val="lowerRoman"/>
      <w:lvlText w:val="%3."/>
      <w:lvlJc w:val="right"/>
      <w:pPr>
        <w:ind w:left="2444" w:hanging="180"/>
      </w:pPr>
    </w:lvl>
    <w:lvl w:ilvl="3" w:tplc="040A000F" w:tentative="1">
      <w:start w:val="1"/>
      <w:numFmt w:val="decimal"/>
      <w:lvlText w:val="%4."/>
      <w:lvlJc w:val="left"/>
      <w:pPr>
        <w:ind w:left="3164" w:hanging="360"/>
      </w:pPr>
    </w:lvl>
    <w:lvl w:ilvl="4" w:tplc="040A0019" w:tentative="1">
      <w:start w:val="1"/>
      <w:numFmt w:val="lowerLetter"/>
      <w:lvlText w:val="%5."/>
      <w:lvlJc w:val="left"/>
      <w:pPr>
        <w:ind w:left="3884" w:hanging="360"/>
      </w:pPr>
    </w:lvl>
    <w:lvl w:ilvl="5" w:tplc="040A001B" w:tentative="1">
      <w:start w:val="1"/>
      <w:numFmt w:val="lowerRoman"/>
      <w:lvlText w:val="%6."/>
      <w:lvlJc w:val="right"/>
      <w:pPr>
        <w:ind w:left="4604" w:hanging="180"/>
      </w:pPr>
    </w:lvl>
    <w:lvl w:ilvl="6" w:tplc="040A000F" w:tentative="1">
      <w:start w:val="1"/>
      <w:numFmt w:val="decimal"/>
      <w:lvlText w:val="%7."/>
      <w:lvlJc w:val="left"/>
      <w:pPr>
        <w:ind w:left="5324" w:hanging="360"/>
      </w:pPr>
    </w:lvl>
    <w:lvl w:ilvl="7" w:tplc="040A0019" w:tentative="1">
      <w:start w:val="1"/>
      <w:numFmt w:val="lowerLetter"/>
      <w:lvlText w:val="%8."/>
      <w:lvlJc w:val="left"/>
      <w:pPr>
        <w:ind w:left="6044" w:hanging="360"/>
      </w:pPr>
    </w:lvl>
    <w:lvl w:ilvl="8" w:tplc="040A001B" w:tentative="1">
      <w:start w:val="1"/>
      <w:numFmt w:val="lowerRoman"/>
      <w:lvlText w:val="%9."/>
      <w:lvlJc w:val="right"/>
      <w:pPr>
        <w:ind w:left="6764" w:hanging="180"/>
      </w:pPr>
    </w:lvl>
  </w:abstractNum>
  <w:abstractNum w:abstractNumId="12" w15:restartNumberingAfterBreak="0">
    <w:nsid w:val="488F6768"/>
    <w:multiLevelType w:val="hybridMultilevel"/>
    <w:tmpl w:val="A05440AA"/>
    <w:lvl w:ilvl="0" w:tplc="040A000F">
      <w:start w:val="1"/>
      <w:numFmt w:val="decimal"/>
      <w:lvlText w:val="%1."/>
      <w:lvlJc w:val="left"/>
      <w:pPr>
        <w:ind w:left="720" w:hanging="360"/>
      </w:pPr>
      <w:rPr>
        <w:rFont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15:restartNumberingAfterBreak="0">
    <w:nsid w:val="4FC630F6"/>
    <w:multiLevelType w:val="hybridMultilevel"/>
    <w:tmpl w:val="1D1285E0"/>
    <w:lvl w:ilvl="0" w:tplc="040A0001">
      <w:start w:val="1"/>
      <w:numFmt w:val="bullet"/>
      <w:lvlText w:val=""/>
      <w:lvlJc w:val="left"/>
      <w:pPr>
        <w:ind w:left="783" w:hanging="360"/>
      </w:pPr>
      <w:rPr>
        <w:rFonts w:ascii="Symbol" w:hAnsi="Symbol" w:hint="default"/>
      </w:rPr>
    </w:lvl>
    <w:lvl w:ilvl="1" w:tplc="040A0003" w:tentative="1">
      <w:start w:val="1"/>
      <w:numFmt w:val="bullet"/>
      <w:lvlText w:val="o"/>
      <w:lvlJc w:val="left"/>
      <w:pPr>
        <w:ind w:left="1503" w:hanging="360"/>
      </w:pPr>
      <w:rPr>
        <w:rFonts w:ascii="Courier New" w:hAnsi="Courier New" w:cs="Courier New" w:hint="default"/>
      </w:rPr>
    </w:lvl>
    <w:lvl w:ilvl="2" w:tplc="040A0005" w:tentative="1">
      <w:start w:val="1"/>
      <w:numFmt w:val="bullet"/>
      <w:lvlText w:val=""/>
      <w:lvlJc w:val="left"/>
      <w:pPr>
        <w:ind w:left="2223" w:hanging="360"/>
      </w:pPr>
      <w:rPr>
        <w:rFonts w:ascii="Wingdings" w:hAnsi="Wingdings" w:hint="default"/>
      </w:rPr>
    </w:lvl>
    <w:lvl w:ilvl="3" w:tplc="040A0001" w:tentative="1">
      <w:start w:val="1"/>
      <w:numFmt w:val="bullet"/>
      <w:lvlText w:val=""/>
      <w:lvlJc w:val="left"/>
      <w:pPr>
        <w:ind w:left="2943" w:hanging="360"/>
      </w:pPr>
      <w:rPr>
        <w:rFonts w:ascii="Symbol" w:hAnsi="Symbol" w:hint="default"/>
      </w:rPr>
    </w:lvl>
    <w:lvl w:ilvl="4" w:tplc="040A0003" w:tentative="1">
      <w:start w:val="1"/>
      <w:numFmt w:val="bullet"/>
      <w:lvlText w:val="o"/>
      <w:lvlJc w:val="left"/>
      <w:pPr>
        <w:ind w:left="3663" w:hanging="360"/>
      </w:pPr>
      <w:rPr>
        <w:rFonts w:ascii="Courier New" w:hAnsi="Courier New" w:cs="Courier New" w:hint="default"/>
      </w:rPr>
    </w:lvl>
    <w:lvl w:ilvl="5" w:tplc="040A0005" w:tentative="1">
      <w:start w:val="1"/>
      <w:numFmt w:val="bullet"/>
      <w:lvlText w:val=""/>
      <w:lvlJc w:val="left"/>
      <w:pPr>
        <w:ind w:left="4383" w:hanging="360"/>
      </w:pPr>
      <w:rPr>
        <w:rFonts w:ascii="Wingdings" w:hAnsi="Wingdings" w:hint="default"/>
      </w:rPr>
    </w:lvl>
    <w:lvl w:ilvl="6" w:tplc="040A0001" w:tentative="1">
      <w:start w:val="1"/>
      <w:numFmt w:val="bullet"/>
      <w:lvlText w:val=""/>
      <w:lvlJc w:val="left"/>
      <w:pPr>
        <w:ind w:left="5103" w:hanging="360"/>
      </w:pPr>
      <w:rPr>
        <w:rFonts w:ascii="Symbol" w:hAnsi="Symbol" w:hint="default"/>
      </w:rPr>
    </w:lvl>
    <w:lvl w:ilvl="7" w:tplc="040A0003" w:tentative="1">
      <w:start w:val="1"/>
      <w:numFmt w:val="bullet"/>
      <w:lvlText w:val="o"/>
      <w:lvlJc w:val="left"/>
      <w:pPr>
        <w:ind w:left="5823" w:hanging="360"/>
      </w:pPr>
      <w:rPr>
        <w:rFonts w:ascii="Courier New" w:hAnsi="Courier New" w:cs="Courier New" w:hint="default"/>
      </w:rPr>
    </w:lvl>
    <w:lvl w:ilvl="8" w:tplc="040A0005" w:tentative="1">
      <w:start w:val="1"/>
      <w:numFmt w:val="bullet"/>
      <w:lvlText w:val=""/>
      <w:lvlJc w:val="left"/>
      <w:pPr>
        <w:ind w:left="6543" w:hanging="360"/>
      </w:pPr>
      <w:rPr>
        <w:rFonts w:ascii="Wingdings" w:hAnsi="Wingdings" w:hint="default"/>
      </w:rPr>
    </w:lvl>
  </w:abstractNum>
  <w:abstractNum w:abstractNumId="14" w15:restartNumberingAfterBreak="0">
    <w:nsid w:val="510C03CA"/>
    <w:multiLevelType w:val="hybridMultilevel"/>
    <w:tmpl w:val="E29AB932"/>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53180A42"/>
    <w:multiLevelType w:val="hybridMultilevel"/>
    <w:tmpl w:val="444CA52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6" w15:restartNumberingAfterBreak="0">
    <w:nsid w:val="56721AE3"/>
    <w:multiLevelType w:val="hybridMultilevel"/>
    <w:tmpl w:val="79D07E50"/>
    <w:lvl w:ilvl="0" w:tplc="19DA0D28">
      <w:start w:val="1"/>
      <w:numFmt w:val="lowerLetter"/>
      <w:lvlText w:val="%1)"/>
      <w:lvlJc w:val="left"/>
      <w:pPr>
        <w:ind w:left="1571" w:hanging="360"/>
      </w:pPr>
      <w:rPr>
        <w:rFonts w:ascii="Palatino Linotype" w:hAnsi="Palatino Linotype" w:cs="Times New Roman" w:hint="default"/>
        <w:color w:val="auto"/>
        <w:sz w:val="24"/>
      </w:r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17" w15:restartNumberingAfterBreak="0">
    <w:nsid w:val="5AA53D97"/>
    <w:multiLevelType w:val="hybridMultilevel"/>
    <w:tmpl w:val="2BF6C8F8"/>
    <w:lvl w:ilvl="0" w:tplc="040A0017">
      <w:start w:val="1"/>
      <w:numFmt w:val="lowerLetter"/>
      <w:lvlText w:val="%1)"/>
      <w:lvlJc w:val="left"/>
      <w:pPr>
        <w:ind w:left="783" w:hanging="360"/>
      </w:pPr>
      <w:rPr>
        <w:rFonts w:hint="default"/>
      </w:rPr>
    </w:lvl>
    <w:lvl w:ilvl="1" w:tplc="040A0003" w:tentative="1">
      <w:start w:val="1"/>
      <w:numFmt w:val="bullet"/>
      <w:lvlText w:val="o"/>
      <w:lvlJc w:val="left"/>
      <w:pPr>
        <w:ind w:left="1503" w:hanging="360"/>
      </w:pPr>
      <w:rPr>
        <w:rFonts w:ascii="Courier New" w:hAnsi="Courier New" w:cs="Courier New" w:hint="default"/>
      </w:rPr>
    </w:lvl>
    <w:lvl w:ilvl="2" w:tplc="040A0005" w:tentative="1">
      <w:start w:val="1"/>
      <w:numFmt w:val="bullet"/>
      <w:lvlText w:val=""/>
      <w:lvlJc w:val="left"/>
      <w:pPr>
        <w:ind w:left="2223" w:hanging="360"/>
      </w:pPr>
      <w:rPr>
        <w:rFonts w:ascii="Wingdings" w:hAnsi="Wingdings" w:hint="default"/>
      </w:rPr>
    </w:lvl>
    <w:lvl w:ilvl="3" w:tplc="040A0001" w:tentative="1">
      <w:start w:val="1"/>
      <w:numFmt w:val="bullet"/>
      <w:lvlText w:val=""/>
      <w:lvlJc w:val="left"/>
      <w:pPr>
        <w:ind w:left="2943" w:hanging="360"/>
      </w:pPr>
      <w:rPr>
        <w:rFonts w:ascii="Symbol" w:hAnsi="Symbol" w:hint="default"/>
      </w:rPr>
    </w:lvl>
    <w:lvl w:ilvl="4" w:tplc="040A0003" w:tentative="1">
      <w:start w:val="1"/>
      <w:numFmt w:val="bullet"/>
      <w:lvlText w:val="o"/>
      <w:lvlJc w:val="left"/>
      <w:pPr>
        <w:ind w:left="3663" w:hanging="360"/>
      </w:pPr>
      <w:rPr>
        <w:rFonts w:ascii="Courier New" w:hAnsi="Courier New" w:cs="Courier New" w:hint="default"/>
      </w:rPr>
    </w:lvl>
    <w:lvl w:ilvl="5" w:tplc="040A0005" w:tentative="1">
      <w:start w:val="1"/>
      <w:numFmt w:val="bullet"/>
      <w:lvlText w:val=""/>
      <w:lvlJc w:val="left"/>
      <w:pPr>
        <w:ind w:left="4383" w:hanging="360"/>
      </w:pPr>
      <w:rPr>
        <w:rFonts w:ascii="Wingdings" w:hAnsi="Wingdings" w:hint="default"/>
      </w:rPr>
    </w:lvl>
    <w:lvl w:ilvl="6" w:tplc="040A0001" w:tentative="1">
      <w:start w:val="1"/>
      <w:numFmt w:val="bullet"/>
      <w:lvlText w:val=""/>
      <w:lvlJc w:val="left"/>
      <w:pPr>
        <w:ind w:left="5103" w:hanging="360"/>
      </w:pPr>
      <w:rPr>
        <w:rFonts w:ascii="Symbol" w:hAnsi="Symbol" w:hint="default"/>
      </w:rPr>
    </w:lvl>
    <w:lvl w:ilvl="7" w:tplc="040A0003" w:tentative="1">
      <w:start w:val="1"/>
      <w:numFmt w:val="bullet"/>
      <w:lvlText w:val="o"/>
      <w:lvlJc w:val="left"/>
      <w:pPr>
        <w:ind w:left="5823" w:hanging="360"/>
      </w:pPr>
      <w:rPr>
        <w:rFonts w:ascii="Courier New" w:hAnsi="Courier New" w:cs="Courier New" w:hint="default"/>
      </w:rPr>
    </w:lvl>
    <w:lvl w:ilvl="8" w:tplc="040A0005" w:tentative="1">
      <w:start w:val="1"/>
      <w:numFmt w:val="bullet"/>
      <w:lvlText w:val=""/>
      <w:lvlJc w:val="left"/>
      <w:pPr>
        <w:ind w:left="6543" w:hanging="360"/>
      </w:pPr>
      <w:rPr>
        <w:rFonts w:ascii="Wingdings" w:hAnsi="Wingdings" w:hint="default"/>
      </w:rPr>
    </w:lvl>
  </w:abstractNum>
  <w:abstractNum w:abstractNumId="18" w15:restartNumberingAfterBreak="0">
    <w:nsid w:val="5E7D380D"/>
    <w:multiLevelType w:val="hybridMultilevel"/>
    <w:tmpl w:val="ED34AD7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9" w15:restartNumberingAfterBreak="0">
    <w:nsid w:val="6C1067EC"/>
    <w:multiLevelType w:val="hybridMultilevel"/>
    <w:tmpl w:val="AA9A5286"/>
    <w:lvl w:ilvl="0" w:tplc="AA40D0F4">
      <w:start w:val="1"/>
      <w:numFmt w:val="lowerLetter"/>
      <w:lvlText w:val="%1)"/>
      <w:lvlJc w:val="left"/>
      <w:pPr>
        <w:ind w:left="1004" w:hanging="360"/>
      </w:pPr>
      <w:rPr>
        <w:rFonts w:eastAsiaTheme="majorEastAsia" w:cstheme="majorBidi" w:hint="default"/>
        <w:b/>
      </w:rPr>
    </w:lvl>
    <w:lvl w:ilvl="1" w:tplc="040A0019" w:tentative="1">
      <w:start w:val="1"/>
      <w:numFmt w:val="lowerLetter"/>
      <w:lvlText w:val="%2."/>
      <w:lvlJc w:val="left"/>
      <w:pPr>
        <w:ind w:left="1724" w:hanging="360"/>
      </w:pPr>
    </w:lvl>
    <w:lvl w:ilvl="2" w:tplc="040A001B" w:tentative="1">
      <w:start w:val="1"/>
      <w:numFmt w:val="lowerRoman"/>
      <w:lvlText w:val="%3."/>
      <w:lvlJc w:val="right"/>
      <w:pPr>
        <w:ind w:left="2444" w:hanging="180"/>
      </w:pPr>
    </w:lvl>
    <w:lvl w:ilvl="3" w:tplc="040A000F" w:tentative="1">
      <w:start w:val="1"/>
      <w:numFmt w:val="decimal"/>
      <w:lvlText w:val="%4."/>
      <w:lvlJc w:val="left"/>
      <w:pPr>
        <w:ind w:left="3164" w:hanging="360"/>
      </w:pPr>
    </w:lvl>
    <w:lvl w:ilvl="4" w:tplc="040A0019" w:tentative="1">
      <w:start w:val="1"/>
      <w:numFmt w:val="lowerLetter"/>
      <w:lvlText w:val="%5."/>
      <w:lvlJc w:val="left"/>
      <w:pPr>
        <w:ind w:left="3884" w:hanging="360"/>
      </w:pPr>
    </w:lvl>
    <w:lvl w:ilvl="5" w:tplc="040A001B" w:tentative="1">
      <w:start w:val="1"/>
      <w:numFmt w:val="lowerRoman"/>
      <w:lvlText w:val="%6."/>
      <w:lvlJc w:val="right"/>
      <w:pPr>
        <w:ind w:left="4604" w:hanging="180"/>
      </w:pPr>
    </w:lvl>
    <w:lvl w:ilvl="6" w:tplc="040A000F" w:tentative="1">
      <w:start w:val="1"/>
      <w:numFmt w:val="decimal"/>
      <w:lvlText w:val="%7."/>
      <w:lvlJc w:val="left"/>
      <w:pPr>
        <w:ind w:left="5324" w:hanging="360"/>
      </w:pPr>
    </w:lvl>
    <w:lvl w:ilvl="7" w:tplc="040A0019" w:tentative="1">
      <w:start w:val="1"/>
      <w:numFmt w:val="lowerLetter"/>
      <w:lvlText w:val="%8."/>
      <w:lvlJc w:val="left"/>
      <w:pPr>
        <w:ind w:left="6044" w:hanging="360"/>
      </w:pPr>
    </w:lvl>
    <w:lvl w:ilvl="8" w:tplc="040A001B" w:tentative="1">
      <w:start w:val="1"/>
      <w:numFmt w:val="lowerRoman"/>
      <w:lvlText w:val="%9."/>
      <w:lvlJc w:val="right"/>
      <w:pPr>
        <w:ind w:left="6764" w:hanging="180"/>
      </w:pPr>
    </w:lvl>
  </w:abstractNum>
  <w:abstractNum w:abstractNumId="20" w15:restartNumberingAfterBreak="0">
    <w:nsid w:val="7BAF3DB4"/>
    <w:multiLevelType w:val="hybridMultilevel"/>
    <w:tmpl w:val="26480E68"/>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num w:numId="1">
    <w:abstractNumId w:val="8"/>
  </w:num>
  <w:num w:numId="2">
    <w:abstractNumId w:val="20"/>
  </w:num>
  <w:num w:numId="3">
    <w:abstractNumId w:val="5"/>
  </w:num>
  <w:num w:numId="4">
    <w:abstractNumId w:val="11"/>
  </w:num>
  <w:num w:numId="5">
    <w:abstractNumId w:val="19"/>
  </w:num>
  <w:num w:numId="6">
    <w:abstractNumId w:val="1"/>
  </w:num>
  <w:num w:numId="7">
    <w:abstractNumId w:val="2"/>
  </w:num>
  <w:num w:numId="8">
    <w:abstractNumId w:val="0"/>
  </w:num>
  <w:num w:numId="9">
    <w:abstractNumId w:val="16"/>
  </w:num>
  <w:num w:numId="10">
    <w:abstractNumId w:val="9"/>
  </w:num>
  <w:num w:numId="11">
    <w:abstractNumId w:val="7"/>
  </w:num>
  <w:num w:numId="12">
    <w:abstractNumId w:val="15"/>
  </w:num>
  <w:num w:numId="13">
    <w:abstractNumId w:val="6"/>
  </w:num>
  <w:num w:numId="14">
    <w:abstractNumId w:val="14"/>
  </w:num>
  <w:num w:numId="15">
    <w:abstractNumId w:val="18"/>
  </w:num>
  <w:num w:numId="16">
    <w:abstractNumId w:val="4"/>
  </w:num>
  <w:num w:numId="17">
    <w:abstractNumId w:val="10"/>
  </w:num>
  <w:num w:numId="18">
    <w:abstractNumId w:val="12"/>
  </w:num>
  <w:num w:numId="19">
    <w:abstractNumId w:val="3"/>
  </w:num>
  <w:num w:numId="20">
    <w:abstractNumId w:val="13"/>
  </w:num>
  <w:num w:numId="21">
    <w:abstractNumId w:val="17"/>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9"/>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7366"/>
    <w:rsid w:val="000001DB"/>
    <w:rsid w:val="000004C7"/>
    <w:rsid w:val="000007B0"/>
    <w:rsid w:val="000024F2"/>
    <w:rsid w:val="0000310F"/>
    <w:rsid w:val="00003A05"/>
    <w:rsid w:val="0000407F"/>
    <w:rsid w:val="00004906"/>
    <w:rsid w:val="000058E3"/>
    <w:rsid w:val="000065FD"/>
    <w:rsid w:val="00007E8A"/>
    <w:rsid w:val="0001106B"/>
    <w:rsid w:val="00011199"/>
    <w:rsid w:val="00011A3A"/>
    <w:rsid w:val="000120C5"/>
    <w:rsid w:val="00012472"/>
    <w:rsid w:val="0001398B"/>
    <w:rsid w:val="000203D3"/>
    <w:rsid w:val="000210BE"/>
    <w:rsid w:val="000211F8"/>
    <w:rsid w:val="000219C7"/>
    <w:rsid w:val="00023B29"/>
    <w:rsid w:val="00023DC7"/>
    <w:rsid w:val="0002415E"/>
    <w:rsid w:val="000246C2"/>
    <w:rsid w:val="00024F35"/>
    <w:rsid w:val="00025B10"/>
    <w:rsid w:val="000303BB"/>
    <w:rsid w:val="0003063D"/>
    <w:rsid w:val="00030F2B"/>
    <w:rsid w:val="000319FD"/>
    <w:rsid w:val="00031F10"/>
    <w:rsid w:val="00032493"/>
    <w:rsid w:val="0003432C"/>
    <w:rsid w:val="00034A1F"/>
    <w:rsid w:val="00034B29"/>
    <w:rsid w:val="0004072A"/>
    <w:rsid w:val="0004193F"/>
    <w:rsid w:val="00041C24"/>
    <w:rsid w:val="00042380"/>
    <w:rsid w:val="000431F7"/>
    <w:rsid w:val="000439C9"/>
    <w:rsid w:val="000440C5"/>
    <w:rsid w:val="0004427A"/>
    <w:rsid w:val="000444FF"/>
    <w:rsid w:val="00045C97"/>
    <w:rsid w:val="00046557"/>
    <w:rsid w:val="0004686A"/>
    <w:rsid w:val="000468E2"/>
    <w:rsid w:val="0004743E"/>
    <w:rsid w:val="00047AE0"/>
    <w:rsid w:val="0005237C"/>
    <w:rsid w:val="00052A3C"/>
    <w:rsid w:val="00053927"/>
    <w:rsid w:val="00053ABC"/>
    <w:rsid w:val="0005437C"/>
    <w:rsid w:val="00054A03"/>
    <w:rsid w:val="00056A79"/>
    <w:rsid w:val="00060731"/>
    <w:rsid w:val="00061344"/>
    <w:rsid w:val="00061742"/>
    <w:rsid w:val="00061B2E"/>
    <w:rsid w:val="00062229"/>
    <w:rsid w:val="00062648"/>
    <w:rsid w:val="000631D9"/>
    <w:rsid w:val="0006407E"/>
    <w:rsid w:val="00064A37"/>
    <w:rsid w:val="00064B95"/>
    <w:rsid w:val="00065318"/>
    <w:rsid w:val="0006594F"/>
    <w:rsid w:val="00066013"/>
    <w:rsid w:val="0007192E"/>
    <w:rsid w:val="0007232C"/>
    <w:rsid w:val="00072455"/>
    <w:rsid w:val="00072930"/>
    <w:rsid w:val="000732C3"/>
    <w:rsid w:val="000800AC"/>
    <w:rsid w:val="00080F9E"/>
    <w:rsid w:val="0008230A"/>
    <w:rsid w:val="00082D11"/>
    <w:rsid w:val="00082F81"/>
    <w:rsid w:val="000833BD"/>
    <w:rsid w:val="0008542A"/>
    <w:rsid w:val="00086D80"/>
    <w:rsid w:val="000878AA"/>
    <w:rsid w:val="00090D6F"/>
    <w:rsid w:val="00092198"/>
    <w:rsid w:val="00093A9A"/>
    <w:rsid w:val="00093E38"/>
    <w:rsid w:val="000950AA"/>
    <w:rsid w:val="00095114"/>
    <w:rsid w:val="000A1BDD"/>
    <w:rsid w:val="000A24C0"/>
    <w:rsid w:val="000A3216"/>
    <w:rsid w:val="000A3F90"/>
    <w:rsid w:val="000A4E44"/>
    <w:rsid w:val="000A65A0"/>
    <w:rsid w:val="000A77ED"/>
    <w:rsid w:val="000B01B9"/>
    <w:rsid w:val="000B0370"/>
    <w:rsid w:val="000B0A5E"/>
    <w:rsid w:val="000B4850"/>
    <w:rsid w:val="000B5057"/>
    <w:rsid w:val="000B5A12"/>
    <w:rsid w:val="000B5AB1"/>
    <w:rsid w:val="000B5D79"/>
    <w:rsid w:val="000B6D31"/>
    <w:rsid w:val="000C0061"/>
    <w:rsid w:val="000C0663"/>
    <w:rsid w:val="000C10B9"/>
    <w:rsid w:val="000C1509"/>
    <w:rsid w:val="000C1D19"/>
    <w:rsid w:val="000C2DF8"/>
    <w:rsid w:val="000C2DFA"/>
    <w:rsid w:val="000C2E5F"/>
    <w:rsid w:val="000C32D3"/>
    <w:rsid w:val="000C3423"/>
    <w:rsid w:val="000C3861"/>
    <w:rsid w:val="000C4A8E"/>
    <w:rsid w:val="000C5A04"/>
    <w:rsid w:val="000C5AF7"/>
    <w:rsid w:val="000C637F"/>
    <w:rsid w:val="000D009C"/>
    <w:rsid w:val="000D0855"/>
    <w:rsid w:val="000D089A"/>
    <w:rsid w:val="000D1AD8"/>
    <w:rsid w:val="000D1E0F"/>
    <w:rsid w:val="000D2FD3"/>
    <w:rsid w:val="000D3275"/>
    <w:rsid w:val="000D3339"/>
    <w:rsid w:val="000D5A1D"/>
    <w:rsid w:val="000D7369"/>
    <w:rsid w:val="000D7ED1"/>
    <w:rsid w:val="000E07DC"/>
    <w:rsid w:val="000E2665"/>
    <w:rsid w:val="000E35BE"/>
    <w:rsid w:val="000E46E5"/>
    <w:rsid w:val="000E62A0"/>
    <w:rsid w:val="000E6436"/>
    <w:rsid w:val="000E77B8"/>
    <w:rsid w:val="000F01E4"/>
    <w:rsid w:val="000F17AC"/>
    <w:rsid w:val="000F191E"/>
    <w:rsid w:val="000F2EDD"/>
    <w:rsid w:val="000F2F58"/>
    <w:rsid w:val="000F34CB"/>
    <w:rsid w:val="000F36DB"/>
    <w:rsid w:val="000F37A8"/>
    <w:rsid w:val="000F3B67"/>
    <w:rsid w:val="000F523F"/>
    <w:rsid w:val="000F5D21"/>
    <w:rsid w:val="000F6D7E"/>
    <w:rsid w:val="000F6EEE"/>
    <w:rsid w:val="000F76AD"/>
    <w:rsid w:val="00100187"/>
    <w:rsid w:val="00100B8B"/>
    <w:rsid w:val="00100DDD"/>
    <w:rsid w:val="00101FA5"/>
    <w:rsid w:val="0010268C"/>
    <w:rsid w:val="00102A39"/>
    <w:rsid w:val="00102D65"/>
    <w:rsid w:val="00103888"/>
    <w:rsid w:val="00104C12"/>
    <w:rsid w:val="00105B1D"/>
    <w:rsid w:val="00107499"/>
    <w:rsid w:val="00107557"/>
    <w:rsid w:val="0011001E"/>
    <w:rsid w:val="0011167C"/>
    <w:rsid w:val="00112B02"/>
    <w:rsid w:val="001133C1"/>
    <w:rsid w:val="001139A2"/>
    <w:rsid w:val="00113B08"/>
    <w:rsid w:val="00113BD3"/>
    <w:rsid w:val="001140A4"/>
    <w:rsid w:val="00114A21"/>
    <w:rsid w:val="00115071"/>
    <w:rsid w:val="0012006D"/>
    <w:rsid w:val="00120243"/>
    <w:rsid w:val="00123F05"/>
    <w:rsid w:val="00124A13"/>
    <w:rsid w:val="001250B4"/>
    <w:rsid w:val="001253D1"/>
    <w:rsid w:val="001253FB"/>
    <w:rsid w:val="001257E8"/>
    <w:rsid w:val="00130E92"/>
    <w:rsid w:val="001318D2"/>
    <w:rsid w:val="00132C06"/>
    <w:rsid w:val="00133B79"/>
    <w:rsid w:val="00133CE5"/>
    <w:rsid w:val="0013431F"/>
    <w:rsid w:val="001352E5"/>
    <w:rsid w:val="00136668"/>
    <w:rsid w:val="0013673A"/>
    <w:rsid w:val="00137846"/>
    <w:rsid w:val="00140D44"/>
    <w:rsid w:val="00141114"/>
    <w:rsid w:val="00141BF0"/>
    <w:rsid w:val="001436BB"/>
    <w:rsid w:val="00143BF3"/>
    <w:rsid w:val="0014481A"/>
    <w:rsid w:val="001459C8"/>
    <w:rsid w:val="001468A5"/>
    <w:rsid w:val="001475E7"/>
    <w:rsid w:val="00147864"/>
    <w:rsid w:val="00150BDE"/>
    <w:rsid w:val="001521F5"/>
    <w:rsid w:val="00152ADF"/>
    <w:rsid w:val="00153833"/>
    <w:rsid w:val="00154304"/>
    <w:rsid w:val="0015466E"/>
    <w:rsid w:val="00154765"/>
    <w:rsid w:val="00154EF0"/>
    <w:rsid w:val="00155E0F"/>
    <w:rsid w:val="00156A23"/>
    <w:rsid w:val="00163780"/>
    <w:rsid w:val="00163B1F"/>
    <w:rsid w:val="001648EE"/>
    <w:rsid w:val="00164B65"/>
    <w:rsid w:val="00166794"/>
    <w:rsid w:val="00166BFB"/>
    <w:rsid w:val="00167D10"/>
    <w:rsid w:val="001707D6"/>
    <w:rsid w:val="00170D28"/>
    <w:rsid w:val="00171E0A"/>
    <w:rsid w:val="001729DF"/>
    <w:rsid w:val="00173DDB"/>
    <w:rsid w:val="00173F22"/>
    <w:rsid w:val="00175DB6"/>
    <w:rsid w:val="0017653A"/>
    <w:rsid w:val="001770B7"/>
    <w:rsid w:val="001775DF"/>
    <w:rsid w:val="00184266"/>
    <w:rsid w:val="0018435D"/>
    <w:rsid w:val="001854E7"/>
    <w:rsid w:val="001863AF"/>
    <w:rsid w:val="00190999"/>
    <w:rsid w:val="0019160F"/>
    <w:rsid w:val="00192B71"/>
    <w:rsid w:val="00192D8E"/>
    <w:rsid w:val="00192E4B"/>
    <w:rsid w:val="00193EC9"/>
    <w:rsid w:val="00195C4D"/>
    <w:rsid w:val="001972CC"/>
    <w:rsid w:val="001A1188"/>
    <w:rsid w:val="001A138D"/>
    <w:rsid w:val="001A18F8"/>
    <w:rsid w:val="001A1A1F"/>
    <w:rsid w:val="001A1CA8"/>
    <w:rsid w:val="001A2857"/>
    <w:rsid w:val="001A2A89"/>
    <w:rsid w:val="001A3634"/>
    <w:rsid w:val="001A4A80"/>
    <w:rsid w:val="001A4D5D"/>
    <w:rsid w:val="001A61E1"/>
    <w:rsid w:val="001A62B7"/>
    <w:rsid w:val="001A683E"/>
    <w:rsid w:val="001A6A49"/>
    <w:rsid w:val="001A6C1E"/>
    <w:rsid w:val="001A7367"/>
    <w:rsid w:val="001B2129"/>
    <w:rsid w:val="001B2751"/>
    <w:rsid w:val="001B34DA"/>
    <w:rsid w:val="001B3659"/>
    <w:rsid w:val="001B3AC9"/>
    <w:rsid w:val="001B3B55"/>
    <w:rsid w:val="001B40F3"/>
    <w:rsid w:val="001B43A3"/>
    <w:rsid w:val="001B53A0"/>
    <w:rsid w:val="001B5F70"/>
    <w:rsid w:val="001B6845"/>
    <w:rsid w:val="001B770B"/>
    <w:rsid w:val="001C0AED"/>
    <w:rsid w:val="001C13B1"/>
    <w:rsid w:val="001C1BB6"/>
    <w:rsid w:val="001C1C2A"/>
    <w:rsid w:val="001C1CDE"/>
    <w:rsid w:val="001C2713"/>
    <w:rsid w:val="001C2EF3"/>
    <w:rsid w:val="001C34D6"/>
    <w:rsid w:val="001C3898"/>
    <w:rsid w:val="001C3DB4"/>
    <w:rsid w:val="001C4179"/>
    <w:rsid w:val="001C54A9"/>
    <w:rsid w:val="001C6012"/>
    <w:rsid w:val="001C640B"/>
    <w:rsid w:val="001C67B0"/>
    <w:rsid w:val="001C6DF1"/>
    <w:rsid w:val="001C79FA"/>
    <w:rsid w:val="001D07C9"/>
    <w:rsid w:val="001D0F3B"/>
    <w:rsid w:val="001D162B"/>
    <w:rsid w:val="001D2194"/>
    <w:rsid w:val="001D393C"/>
    <w:rsid w:val="001D3AB5"/>
    <w:rsid w:val="001D44F4"/>
    <w:rsid w:val="001D53A2"/>
    <w:rsid w:val="001D7E82"/>
    <w:rsid w:val="001E0AD2"/>
    <w:rsid w:val="001E2824"/>
    <w:rsid w:val="001E3F91"/>
    <w:rsid w:val="001E4777"/>
    <w:rsid w:val="001E48DA"/>
    <w:rsid w:val="001E6822"/>
    <w:rsid w:val="001E74A5"/>
    <w:rsid w:val="001E7617"/>
    <w:rsid w:val="001E7B9E"/>
    <w:rsid w:val="001E7D01"/>
    <w:rsid w:val="001E7E27"/>
    <w:rsid w:val="001F025B"/>
    <w:rsid w:val="001F053F"/>
    <w:rsid w:val="001F0E92"/>
    <w:rsid w:val="001F1169"/>
    <w:rsid w:val="001F2BDF"/>
    <w:rsid w:val="001F4299"/>
    <w:rsid w:val="001F5AF8"/>
    <w:rsid w:val="001F6E45"/>
    <w:rsid w:val="001F783F"/>
    <w:rsid w:val="001F7DE2"/>
    <w:rsid w:val="001F7FDA"/>
    <w:rsid w:val="002031F3"/>
    <w:rsid w:val="00207415"/>
    <w:rsid w:val="00207915"/>
    <w:rsid w:val="002111FF"/>
    <w:rsid w:val="00211229"/>
    <w:rsid w:val="00212873"/>
    <w:rsid w:val="00212C9C"/>
    <w:rsid w:val="00213108"/>
    <w:rsid w:val="0021331A"/>
    <w:rsid w:val="0021453E"/>
    <w:rsid w:val="0021475E"/>
    <w:rsid w:val="00216653"/>
    <w:rsid w:val="002179AC"/>
    <w:rsid w:val="00217D84"/>
    <w:rsid w:val="00220794"/>
    <w:rsid w:val="002208F2"/>
    <w:rsid w:val="00220ADB"/>
    <w:rsid w:val="002217BA"/>
    <w:rsid w:val="00221E74"/>
    <w:rsid w:val="00222AAA"/>
    <w:rsid w:val="00223507"/>
    <w:rsid w:val="0022353C"/>
    <w:rsid w:val="00223D1A"/>
    <w:rsid w:val="00225ECB"/>
    <w:rsid w:val="00227831"/>
    <w:rsid w:val="00230170"/>
    <w:rsid w:val="002305CF"/>
    <w:rsid w:val="00231760"/>
    <w:rsid w:val="00233092"/>
    <w:rsid w:val="002345FF"/>
    <w:rsid w:val="00234A2F"/>
    <w:rsid w:val="0023555B"/>
    <w:rsid w:val="00237026"/>
    <w:rsid w:val="00237611"/>
    <w:rsid w:val="00241FD2"/>
    <w:rsid w:val="00244476"/>
    <w:rsid w:val="00245520"/>
    <w:rsid w:val="0024659E"/>
    <w:rsid w:val="002509BA"/>
    <w:rsid w:val="0025168B"/>
    <w:rsid w:val="0025224A"/>
    <w:rsid w:val="00252A20"/>
    <w:rsid w:val="00252B41"/>
    <w:rsid w:val="0025331E"/>
    <w:rsid w:val="002539DD"/>
    <w:rsid w:val="00254FE5"/>
    <w:rsid w:val="0025524F"/>
    <w:rsid w:val="0025717D"/>
    <w:rsid w:val="002602BF"/>
    <w:rsid w:val="00260C1D"/>
    <w:rsid w:val="00261001"/>
    <w:rsid w:val="002614BE"/>
    <w:rsid w:val="00261D84"/>
    <w:rsid w:val="00262E4F"/>
    <w:rsid w:val="00263F5A"/>
    <w:rsid w:val="00264D02"/>
    <w:rsid w:val="0026500D"/>
    <w:rsid w:val="00265CD7"/>
    <w:rsid w:val="002665BD"/>
    <w:rsid w:val="00266985"/>
    <w:rsid w:val="0027187C"/>
    <w:rsid w:val="00271B06"/>
    <w:rsid w:val="002725E2"/>
    <w:rsid w:val="00273013"/>
    <w:rsid w:val="00273786"/>
    <w:rsid w:val="00273C37"/>
    <w:rsid w:val="0027430D"/>
    <w:rsid w:val="00274D35"/>
    <w:rsid w:val="00274F7F"/>
    <w:rsid w:val="00277A35"/>
    <w:rsid w:val="00280994"/>
    <w:rsid w:val="00280E67"/>
    <w:rsid w:val="00280E77"/>
    <w:rsid w:val="00283749"/>
    <w:rsid w:val="002860E1"/>
    <w:rsid w:val="002871EB"/>
    <w:rsid w:val="002879B1"/>
    <w:rsid w:val="00290631"/>
    <w:rsid w:val="00290721"/>
    <w:rsid w:val="00292C6A"/>
    <w:rsid w:val="00293AAD"/>
    <w:rsid w:val="002940E2"/>
    <w:rsid w:val="00295F6E"/>
    <w:rsid w:val="002A07F4"/>
    <w:rsid w:val="002A229B"/>
    <w:rsid w:val="002A2974"/>
    <w:rsid w:val="002A35B6"/>
    <w:rsid w:val="002A61A7"/>
    <w:rsid w:val="002A7537"/>
    <w:rsid w:val="002A7FC1"/>
    <w:rsid w:val="002B085C"/>
    <w:rsid w:val="002B0CAD"/>
    <w:rsid w:val="002B284F"/>
    <w:rsid w:val="002B2A2E"/>
    <w:rsid w:val="002B2F4D"/>
    <w:rsid w:val="002B2F59"/>
    <w:rsid w:val="002B4D21"/>
    <w:rsid w:val="002B638C"/>
    <w:rsid w:val="002C0074"/>
    <w:rsid w:val="002C0804"/>
    <w:rsid w:val="002C1882"/>
    <w:rsid w:val="002C1ED0"/>
    <w:rsid w:val="002C2D44"/>
    <w:rsid w:val="002C34C3"/>
    <w:rsid w:val="002C4715"/>
    <w:rsid w:val="002C4780"/>
    <w:rsid w:val="002C47ED"/>
    <w:rsid w:val="002C481B"/>
    <w:rsid w:val="002C484A"/>
    <w:rsid w:val="002C570D"/>
    <w:rsid w:val="002C5D25"/>
    <w:rsid w:val="002C6DB3"/>
    <w:rsid w:val="002D050A"/>
    <w:rsid w:val="002D0E3D"/>
    <w:rsid w:val="002D10C8"/>
    <w:rsid w:val="002D1A38"/>
    <w:rsid w:val="002D2405"/>
    <w:rsid w:val="002D2E16"/>
    <w:rsid w:val="002D373C"/>
    <w:rsid w:val="002D3C71"/>
    <w:rsid w:val="002D3F95"/>
    <w:rsid w:val="002D4467"/>
    <w:rsid w:val="002D58BE"/>
    <w:rsid w:val="002D58F8"/>
    <w:rsid w:val="002D59F1"/>
    <w:rsid w:val="002E0CDD"/>
    <w:rsid w:val="002E1FA2"/>
    <w:rsid w:val="002E1FD4"/>
    <w:rsid w:val="002E3DD5"/>
    <w:rsid w:val="002E482C"/>
    <w:rsid w:val="002E4A6D"/>
    <w:rsid w:val="002E5399"/>
    <w:rsid w:val="002E6531"/>
    <w:rsid w:val="002E689B"/>
    <w:rsid w:val="002E6CFE"/>
    <w:rsid w:val="002E74CE"/>
    <w:rsid w:val="002E7AD0"/>
    <w:rsid w:val="002F1871"/>
    <w:rsid w:val="002F1FE1"/>
    <w:rsid w:val="002F24ED"/>
    <w:rsid w:val="002F287A"/>
    <w:rsid w:val="002F2DCB"/>
    <w:rsid w:val="002F3672"/>
    <w:rsid w:val="002F42ED"/>
    <w:rsid w:val="002F4FCE"/>
    <w:rsid w:val="002F58B7"/>
    <w:rsid w:val="002F72FA"/>
    <w:rsid w:val="002F7480"/>
    <w:rsid w:val="0030028B"/>
    <w:rsid w:val="003007E0"/>
    <w:rsid w:val="0030150B"/>
    <w:rsid w:val="00301B41"/>
    <w:rsid w:val="00301D47"/>
    <w:rsid w:val="003030B1"/>
    <w:rsid w:val="00303717"/>
    <w:rsid w:val="00304013"/>
    <w:rsid w:val="00304137"/>
    <w:rsid w:val="003046AA"/>
    <w:rsid w:val="003049F3"/>
    <w:rsid w:val="00305F6D"/>
    <w:rsid w:val="00306493"/>
    <w:rsid w:val="003064B8"/>
    <w:rsid w:val="00307227"/>
    <w:rsid w:val="003072EE"/>
    <w:rsid w:val="003105D0"/>
    <w:rsid w:val="003105D6"/>
    <w:rsid w:val="00310D66"/>
    <w:rsid w:val="00311517"/>
    <w:rsid w:val="003116A6"/>
    <w:rsid w:val="00311C3D"/>
    <w:rsid w:val="00311E54"/>
    <w:rsid w:val="00312645"/>
    <w:rsid w:val="00312733"/>
    <w:rsid w:val="00313AF4"/>
    <w:rsid w:val="0031434A"/>
    <w:rsid w:val="00314825"/>
    <w:rsid w:val="00314975"/>
    <w:rsid w:val="00316065"/>
    <w:rsid w:val="00317883"/>
    <w:rsid w:val="00317EFF"/>
    <w:rsid w:val="003208D6"/>
    <w:rsid w:val="00321AA3"/>
    <w:rsid w:val="00322863"/>
    <w:rsid w:val="00323895"/>
    <w:rsid w:val="00323B4A"/>
    <w:rsid w:val="0032443F"/>
    <w:rsid w:val="0032464F"/>
    <w:rsid w:val="00325208"/>
    <w:rsid w:val="00326038"/>
    <w:rsid w:val="00326A93"/>
    <w:rsid w:val="00327D79"/>
    <w:rsid w:val="00330C1C"/>
    <w:rsid w:val="00332E6B"/>
    <w:rsid w:val="003331D8"/>
    <w:rsid w:val="00333331"/>
    <w:rsid w:val="00333BE8"/>
    <w:rsid w:val="00335882"/>
    <w:rsid w:val="00335BFE"/>
    <w:rsid w:val="0033608B"/>
    <w:rsid w:val="00336419"/>
    <w:rsid w:val="00336428"/>
    <w:rsid w:val="003364ED"/>
    <w:rsid w:val="00336D64"/>
    <w:rsid w:val="003374D7"/>
    <w:rsid w:val="00337941"/>
    <w:rsid w:val="003407D0"/>
    <w:rsid w:val="00343BE0"/>
    <w:rsid w:val="00343BE2"/>
    <w:rsid w:val="00345B79"/>
    <w:rsid w:val="00345D0F"/>
    <w:rsid w:val="003464E3"/>
    <w:rsid w:val="00346885"/>
    <w:rsid w:val="003472B3"/>
    <w:rsid w:val="0035023D"/>
    <w:rsid w:val="00350A12"/>
    <w:rsid w:val="0035104F"/>
    <w:rsid w:val="00353201"/>
    <w:rsid w:val="00355AEE"/>
    <w:rsid w:val="00355D3B"/>
    <w:rsid w:val="003606B9"/>
    <w:rsid w:val="0036073F"/>
    <w:rsid w:val="003612FA"/>
    <w:rsid w:val="00361595"/>
    <w:rsid w:val="003621DC"/>
    <w:rsid w:val="003629EE"/>
    <w:rsid w:val="003635B0"/>
    <w:rsid w:val="003641F0"/>
    <w:rsid w:val="003643B3"/>
    <w:rsid w:val="00364892"/>
    <w:rsid w:val="003656E5"/>
    <w:rsid w:val="00370BB1"/>
    <w:rsid w:val="003721B2"/>
    <w:rsid w:val="00372328"/>
    <w:rsid w:val="00372AE1"/>
    <w:rsid w:val="00373EFE"/>
    <w:rsid w:val="0037428A"/>
    <w:rsid w:val="00375BD3"/>
    <w:rsid w:val="003762FD"/>
    <w:rsid w:val="00377CC8"/>
    <w:rsid w:val="0038145C"/>
    <w:rsid w:val="00383E66"/>
    <w:rsid w:val="0038490F"/>
    <w:rsid w:val="003849F7"/>
    <w:rsid w:val="00386CD4"/>
    <w:rsid w:val="00387DC9"/>
    <w:rsid w:val="0039193E"/>
    <w:rsid w:val="00391ADA"/>
    <w:rsid w:val="00391F80"/>
    <w:rsid w:val="00392CDB"/>
    <w:rsid w:val="0039380F"/>
    <w:rsid w:val="00393B71"/>
    <w:rsid w:val="00394095"/>
    <w:rsid w:val="003940F6"/>
    <w:rsid w:val="00394445"/>
    <w:rsid w:val="0039555F"/>
    <w:rsid w:val="00396545"/>
    <w:rsid w:val="00396F71"/>
    <w:rsid w:val="003A04FF"/>
    <w:rsid w:val="003A0AA2"/>
    <w:rsid w:val="003A1B01"/>
    <w:rsid w:val="003A1B7A"/>
    <w:rsid w:val="003A2029"/>
    <w:rsid w:val="003A6417"/>
    <w:rsid w:val="003A65FE"/>
    <w:rsid w:val="003A6A5A"/>
    <w:rsid w:val="003A7221"/>
    <w:rsid w:val="003A730E"/>
    <w:rsid w:val="003A7AED"/>
    <w:rsid w:val="003B2856"/>
    <w:rsid w:val="003B2A0D"/>
    <w:rsid w:val="003B39E2"/>
    <w:rsid w:val="003B45B6"/>
    <w:rsid w:val="003B46A9"/>
    <w:rsid w:val="003B50CD"/>
    <w:rsid w:val="003B55AD"/>
    <w:rsid w:val="003B565C"/>
    <w:rsid w:val="003B6EB4"/>
    <w:rsid w:val="003B7421"/>
    <w:rsid w:val="003B7EC4"/>
    <w:rsid w:val="003C3086"/>
    <w:rsid w:val="003C462F"/>
    <w:rsid w:val="003C7282"/>
    <w:rsid w:val="003D00D5"/>
    <w:rsid w:val="003D01B4"/>
    <w:rsid w:val="003D16A8"/>
    <w:rsid w:val="003D181D"/>
    <w:rsid w:val="003D18D8"/>
    <w:rsid w:val="003D20C4"/>
    <w:rsid w:val="003D3043"/>
    <w:rsid w:val="003D3C1A"/>
    <w:rsid w:val="003D4188"/>
    <w:rsid w:val="003D46D0"/>
    <w:rsid w:val="003D5E95"/>
    <w:rsid w:val="003D6CE0"/>
    <w:rsid w:val="003E05CB"/>
    <w:rsid w:val="003E2663"/>
    <w:rsid w:val="003E5E39"/>
    <w:rsid w:val="003E6679"/>
    <w:rsid w:val="003E6D0F"/>
    <w:rsid w:val="003E712E"/>
    <w:rsid w:val="003F140F"/>
    <w:rsid w:val="003F15DB"/>
    <w:rsid w:val="003F227C"/>
    <w:rsid w:val="003F2702"/>
    <w:rsid w:val="003F2778"/>
    <w:rsid w:val="003F36A4"/>
    <w:rsid w:val="003F70CA"/>
    <w:rsid w:val="0040137F"/>
    <w:rsid w:val="00401DB7"/>
    <w:rsid w:val="00402179"/>
    <w:rsid w:val="0040278D"/>
    <w:rsid w:val="00403520"/>
    <w:rsid w:val="00405A19"/>
    <w:rsid w:val="00406EED"/>
    <w:rsid w:val="00410219"/>
    <w:rsid w:val="00412DB3"/>
    <w:rsid w:val="00412E24"/>
    <w:rsid w:val="00413469"/>
    <w:rsid w:val="004136EF"/>
    <w:rsid w:val="00413903"/>
    <w:rsid w:val="00413DAD"/>
    <w:rsid w:val="00414836"/>
    <w:rsid w:val="00416727"/>
    <w:rsid w:val="00417555"/>
    <w:rsid w:val="0042068A"/>
    <w:rsid w:val="00421EDE"/>
    <w:rsid w:val="004229F4"/>
    <w:rsid w:val="004242BB"/>
    <w:rsid w:val="0042432C"/>
    <w:rsid w:val="0042437A"/>
    <w:rsid w:val="00424CBA"/>
    <w:rsid w:val="00424E72"/>
    <w:rsid w:val="0042513C"/>
    <w:rsid w:val="00426D7C"/>
    <w:rsid w:val="004300ED"/>
    <w:rsid w:val="00431687"/>
    <w:rsid w:val="00432B72"/>
    <w:rsid w:val="00433016"/>
    <w:rsid w:val="00433415"/>
    <w:rsid w:val="004342F1"/>
    <w:rsid w:val="004349C0"/>
    <w:rsid w:val="00434B23"/>
    <w:rsid w:val="00434FD0"/>
    <w:rsid w:val="00435917"/>
    <w:rsid w:val="0043626D"/>
    <w:rsid w:val="004362AD"/>
    <w:rsid w:val="00437611"/>
    <w:rsid w:val="00437702"/>
    <w:rsid w:val="004401B5"/>
    <w:rsid w:val="00440800"/>
    <w:rsid w:val="00441847"/>
    <w:rsid w:val="00441D55"/>
    <w:rsid w:val="00442393"/>
    <w:rsid w:val="004436D7"/>
    <w:rsid w:val="00443DCB"/>
    <w:rsid w:val="00443DEB"/>
    <w:rsid w:val="00444891"/>
    <w:rsid w:val="0044535B"/>
    <w:rsid w:val="00445DB4"/>
    <w:rsid w:val="00445FDA"/>
    <w:rsid w:val="00447F0D"/>
    <w:rsid w:val="00450A5F"/>
    <w:rsid w:val="00451514"/>
    <w:rsid w:val="0045209F"/>
    <w:rsid w:val="00453BB4"/>
    <w:rsid w:val="00454ABA"/>
    <w:rsid w:val="00454E45"/>
    <w:rsid w:val="00456317"/>
    <w:rsid w:val="00456348"/>
    <w:rsid w:val="004613B1"/>
    <w:rsid w:val="00461513"/>
    <w:rsid w:val="0046231E"/>
    <w:rsid w:val="004635E2"/>
    <w:rsid w:val="00464735"/>
    <w:rsid w:val="00464B7B"/>
    <w:rsid w:val="00464CB6"/>
    <w:rsid w:val="0046566E"/>
    <w:rsid w:val="004662E0"/>
    <w:rsid w:val="00467074"/>
    <w:rsid w:val="0047025A"/>
    <w:rsid w:val="00470558"/>
    <w:rsid w:val="0047081C"/>
    <w:rsid w:val="00472C41"/>
    <w:rsid w:val="00473115"/>
    <w:rsid w:val="00473772"/>
    <w:rsid w:val="00474477"/>
    <w:rsid w:val="00474630"/>
    <w:rsid w:val="004764CB"/>
    <w:rsid w:val="004766CF"/>
    <w:rsid w:val="00476730"/>
    <w:rsid w:val="004769A5"/>
    <w:rsid w:val="00477B6B"/>
    <w:rsid w:val="004803A2"/>
    <w:rsid w:val="00481A7B"/>
    <w:rsid w:val="004827D5"/>
    <w:rsid w:val="0048386B"/>
    <w:rsid w:val="00483C14"/>
    <w:rsid w:val="00485BA5"/>
    <w:rsid w:val="00485D48"/>
    <w:rsid w:val="00485DB6"/>
    <w:rsid w:val="0048624A"/>
    <w:rsid w:val="0048658E"/>
    <w:rsid w:val="00486674"/>
    <w:rsid w:val="0048771D"/>
    <w:rsid w:val="004905ED"/>
    <w:rsid w:val="00491C96"/>
    <w:rsid w:val="004923B6"/>
    <w:rsid w:val="00493175"/>
    <w:rsid w:val="00494294"/>
    <w:rsid w:val="00495611"/>
    <w:rsid w:val="00496359"/>
    <w:rsid w:val="00496B38"/>
    <w:rsid w:val="00496C48"/>
    <w:rsid w:val="00497897"/>
    <w:rsid w:val="004A14BE"/>
    <w:rsid w:val="004A1821"/>
    <w:rsid w:val="004A2BF5"/>
    <w:rsid w:val="004A3085"/>
    <w:rsid w:val="004A4BD5"/>
    <w:rsid w:val="004A4CFD"/>
    <w:rsid w:val="004A677C"/>
    <w:rsid w:val="004A6A7B"/>
    <w:rsid w:val="004A6E25"/>
    <w:rsid w:val="004A7557"/>
    <w:rsid w:val="004A7726"/>
    <w:rsid w:val="004B176B"/>
    <w:rsid w:val="004B1AF4"/>
    <w:rsid w:val="004B293C"/>
    <w:rsid w:val="004B3D59"/>
    <w:rsid w:val="004B4BE6"/>
    <w:rsid w:val="004B56EB"/>
    <w:rsid w:val="004B58EA"/>
    <w:rsid w:val="004B5B76"/>
    <w:rsid w:val="004B73EF"/>
    <w:rsid w:val="004C0A9B"/>
    <w:rsid w:val="004C20F2"/>
    <w:rsid w:val="004C251E"/>
    <w:rsid w:val="004C33A5"/>
    <w:rsid w:val="004C3F25"/>
    <w:rsid w:val="004C4A6E"/>
    <w:rsid w:val="004C525E"/>
    <w:rsid w:val="004C67E2"/>
    <w:rsid w:val="004C7301"/>
    <w:rsid w:val="004C7A27"/>
    <w:rsid w:val="004D0490"/>
    <w:rsid w:val="004D12F1"/>
    <w:rsid w:val="004D14B2"/>
    <w:rsid w:val="004D1805"/>
    <w:rsid w:val="004D1C90"/>
    <w:rsid w:val="004D1CB6"/>
    <w:rsid w:val="004D257A"/>
    <w:rsid w:val="004D2875"/>
    <w:rsid w:val="004D2CFC"/>
    <w:rsid w:val="004D3142"/>
    <w:rsid w:val="004D52DD"/>
    <w:rsid w:val="004D68F8"/>
    <w:rsid w:val="004D6D19"/>
    <w:rsid w:val="004D71C0"/>
    <w:rsid w:val="004D7866"/>
    <w:rsid w:val="004D7E51"/>
    <w:rsid w:val="004D7F8A"/>
    <w:rsid w:val="004E11D8"/>
    <w:rsid w:val="004E1878"/>
    <w:rsid w:val="004E3378"/>
    <w:rsid w:val="004E3C72"/>
    <w:rsid w:val="004E3C8B"/>
    <w:rsid w:val="004E4879"/>
    <w:rsid w:val="004E4AF8"/>
    <w:rsid w:val="004E5988"/>
    <w:rsid w:val="004E62B6"/>
    <w:rsid w:val="004E6E3A"/>
    <w:rsid w:val="004F0C96"/>
    <w:rsid w:val="004F197B"/>
    <w:rsid w:val="004F28A0"/>
    <w:rsid w:val="004F2AC8"/>
    <w:rsid w:val="004F38D7"/>
    <w:rsid w:val="004F3DEB"/>
    <w:rsid w:val="004F44C7"/>
    <w:rsid w:val="004F489F"/>
    <w:rsid w:val="004F4958"/>
    <w:rsid w:val="004F766F"/>
    <w:rsid w:val="004F78B7"/>
    <w:rsid w:val="004F7944"/>
    <w:rsid w:val="00500224"/>
    <w:rsid w:val="00502BB2"/>
    <w:rsid w:val="00503166"/>
    <w:rsid w:val="00503F93"/>
    <w:rsid w:val="005041C2"/>
    <w:rsid w:val="00504CDE"/>
    <w:rsid w:val="00504CEC"/>
    <w:rsid w:val="00504E8F"/>
    <w:rsid w:val="00505CA0"/>
    <w:rsid w:val="00506DDD"/>
    <w:rsid w:val="00507C08"/>
    <w:rsid w:val="00507D18"/>
    <w:rsid w:val="0051016E"/>
    <w:rsid w:val="00511536"/>
    <w:rsid w:val="00511612"/>
    <w:rsid w:val="00511A30"/>
    <w:rsid w:val="005126AD"/>
    <w:rsid w:val="00512F22"/>
    <w:rsid w:val="00516603"/>
    <w:rsid w:val="005167B1"/>
    <w:rsid w:val="00517A46"/>
    <w:rsid w:val="00517D20"/>
    <w:rsid w:val="005215EE"/>
    <w:rsid w:val="00521C67"/>
    <w:rsid w:val="00521F15"/>
    <w:rsid w:val="00522599"/>
    <w:rsid w:val="00522F5F"/>
    <w:rsid w:val="00523B46"/>
    <w:rsid w:val="0052451F"/>
    <w:rsid w:val="005248B9"/>
    <w:rsid w:val="005255D3"/>
    <w:rsid w:val="005257BD"/>
    <w:rsid w:val="00526446"/>
    <w:rsid w:val="00527495"/>
    <w:rsid w:val="00527E7A"/>
    <w:rsid w:val="0053021B"/>
    <w:rsid w:val="00530E68"/>
    <w:rsid w:val="00531594"/>
    <w:rsid w:val="005317E3"/>
    <w:rsid w:val="00532AD0"/>
    <w:rsid w:val="005335D4"/>
    <w:rsid w:val="00533E69"/>
    <w:rsid w:val="0053683D"/>
    <w:rsid w:val="00537E2C"/>
    <w:rsid w:val="005407F0"/>
    <w:rsid w:val="00541625"/>
    <w:rsid w:val="00542797"/>
    <w:rsid w:val="00542B3A"/>
    <w:rsid w:val="005434E0"/>
    <w:rsid w:val="00543FF4"/>
    <w:rsid w:val="00544AB9"/>
    <w:rsid w:val="00544EC9"/>
    <w:rsid w:val="00546FBD"/>
    <w:rsid w:val="005501EA"/>
    <w:rsid w:val="00550EF7"/>
    <w:rsid w:val="00551A9B"/>
    <w:rsid w:val="005520BF"/>
    <w:rsid w:val="00552213"/>
    <w:rsid w:val="0055327F"/>
    <w:rsid w:val="005534B3"/>
    <w:rsid w:val="0055544F"/>
    <w:rsid w:val="00556B04"/>
    <w:rsid w:val="00556FD5"/>
    <w:rsid w:val="00562B0A"/>
    <w:rsid w:val="00562CCE"/>
    <w:rsid w:val="00562E72"/>
    <w:rsid w:val="0056305B"/>
    <w:rsid w:val="0056397F"/>
    <w:rsid w:val="005669D6"/>
    <w:rsid w:val="00566C3D"/>
    <w:rsid w:val="00567045"/>
    <w:rsid w:val="005678C8"/>
    <w:rsid w:val="00567998"/>
    <w:rsid w:val="00567AF8"/>
    <w:rsid w:val="005713E3"/>
    <w:rsid w:val="00571419"/>
    <w:rsid w:val="0057374F"/>
    <w:rsid w:val="005759CD"/>
    <w:rsid w:val="00575D13"/>
    <w:rsid w:val="005771F6"/>
    <w:rsid w:val="00577884"/>
    <w:rsid w:val="00577C09"/>
    <w:rsid w:val="00580873"/>
    <w:rsid w:val="00581C0F"/>
    <w:rsid w:val="00582919"/>
    <w:rsid w:val="005832C3"/>
    <w:rsid w:val="00583F65"/>
    <w:rsid w:val="005844F1"/>
    <w:rsid w:val="005849B2"/>
    <w:rsid w:val="00585F00"/>
    <w:rsid w:val="00587366"/>
    <w:rsid w:val="0058757A"/>
    <w:rsid w:val="00590037"/>
    <w:rsid w:val="0059017A"/>
    <w:rsid w:val="00590516"/>
    <w:rsid w:val="005908F1"/>
    <w:rsid w:val="00592318"/>
    <w:rsid w:val="00593476"/>
    <w:rsid w:val="00594A43"/>
    <w:rsid w:val="00594E32"/>
    <w:rsid w:val="00595511"/>
    <w:rsid w:val="00595BC4"/>
    <w:rsid w:val="00596B4D"/>
    <w:rsid w:val="00596F7B"/>
    <w:rsid w:val="005A228F"/>
    <w:rsid w:val="005A2A65"/>
    <w:rsid w:val="005A2F65"/>
    <w:rsid w:val="005A3068"/>
    <w:rsid w:val="005A3415"/>
    <w:rsid w:val="005A3513"/>
    <w:rsid w:val="005A3BD7"/>
    <w:rsid w:val="005A4255"/>
    <w:rsid w:val="005A4418"/>
    <w:rsid w:val="005A4AF2"/>
    <w:rsid w:val="005A5828"/>
    <w:rsid w:val="005A60E1"/>
    <w:rsid w:val="005A76FE"/>
    <w:rsid w:val="005A786F"/>
    <w:rsid w:val="005B01D9"/>
    <w:rsid w:val="005B1351"/>
    <w:rsid w:val="005B169C"/>
    <w:rsid w:val="005B2DD1"/>
    <w:rsid w:val="005B3A49"/>
    <w:rsid w:val="005B5C9F"/>
    <w:rsid w:val="005B6ADF"/>
    <w:rsid w:val="005B773D"/>
    <w:rsid w:val="005B79EA"/>
    <w:rsid w:val="005B7C5D"/>
    <w:rsid w:val="005C178C"/>
    <w:rsid w:val="005C1A74"/>
    <w:rsid w:val="005C3294"/>
    <w:rsid w:val="005C3414"/>
    <w:rsid w:val="005C347F"/>
    <w:rsid w:val="005C3C00"/>
    <w:rsid w:val="005C3CF9"/>
    <w:rsid w:val="005C60A3"/>
    <w:rsid w:val="005C6F55"/>
    <w:rsid w:val="005C7AB3"/>
    <w:rsid w:val="005D2079"/>
    <w:rsid w:val="005D27DD"/>
    <w:rsid w:val="005D3493"/>
    <w:rsid w:val="005D3DD3"/>
    <w:rsid w:val="005D622E"/>
    <w:rsid w:val="005D7A17"/>
    <w:rsid w:val="005E0183"/>
    <w:rsid w:val="005E11D5"/>
    <w:rsid w:val="005E1E12"/>
    <w:rsid w:val="005E1EBD"/>
    <w:rsid w:val="005E2296"/>
    <w:rsid w:val="005E34D4"/>
    <w:rsid w:val="005E3AE2"/>
    <w:rsid w:val="005E3FDE"/>
    <w:rsid w:val="005E4DF1"/>
    <w:rsid w:val="005E55F2"/>
    <w:rsid w:val="005E5F08"/>
    <w:rsid w:val="005E68FC"/>
    <w:rsid w:val="005E77E6"/>
    <w:rsid w:val="005E785A"/>
    <w:rsid w:val="005E7A1F"/>
    <w:rsid w:val="005F05F1"/>
    <w:rsid w:val="005F20B2"/>
    <w:rsid w:val="005F372B"/>
    <w:rsid w:val="005F3A30"/>
    <w:rsid w:val="005F487C"/>
    <w:rsid w:val="005F53A4"/>
    <w:rsid w:val="005F5FE1"/>
    <w:rsid w:val="005F62B2"/>
    <w:rsid w:val="005F715E"/>
    <w:rsid w:val="005F777C"/>
    <w:rsid w:val="00600589"/>
    <w:rsid w:val="00600B4B"/>
    <w:rsid w:val="006010DA"/>
    <w:rsid w:val="006017AB"/>
    <w:rsid w:val="00602031"/>
    <w:rsid w:val="00603716"/>
    <w:rsid w:val="00604AC3"/>
    <w:rsid w:val="00605865"/>
    <w:rsid w:val="0060611A"/>
    <w:rsid w:val="006112F2"/>
    <w:rsid w:val="00614798"/>
    <w:rsid w:val="00614995"/>
    <w:rsid w:val="00614DFF"/>
    <w:rsid w:val="00617125"/>
    <w:rsid w:val="00617813"/>
    <w:rsid w:val="00620176"/>
    <w:rsid w:val="006206CC"/>
    <w:rsid w:val="006214EC"/>
    <w:rsid w:val="00621501"/>
    <w:rsid w:val="00622B06"/>
    <w:rsid w:val="0062306D"/>
    <w:rsid w:val="00623D7D"/>
    <w:rsid w:val="006245C1"/>
    <w:rsid w:val="006246BE"/>
    <w:rsid w:val="00625797"/>
    <w:rsid w:val="00627163"/>
    <w:rsid w:val="0062768A"/>
    <w:rsid w:val="0063147E"/>
    <w:rsid w:val="0063265C"/>
    <w:rsid w:val="0063278F"/>
    <w:rsid w:val="00634476"/>
    <w:rsid w:val="006349FE"/>
    <w:rsid w:val="0063650E"/>
    <w:rsid w:val="00637580"/>
    <w:rsid w:val="00637624"/>
    <w:rsid w:val="00641EBB"/>
    <w:rsid w:val="0064219B"/>
    <w:rsid w:val="0064275F"/>
    <w:rsid w:val="00643903"/>
    <w:rsid w:val="0064393B"/>
    <w:rsid w:val="00644375"/>
    <w:rsid w:val="00644A5C"/>
    <w:rsid w:val="0064508B"/>
    <w:rsid w:val="00646A08"/>
    <w:rsid w:val="00646BEE"/>
    <w:rsid w:val="00647721"/>
    <w:rsid w:val="00647A44"/>
    <w:rsid w:val="00650392"/>
    <w:rsid w:val="0065061D"/>
    <w:rsid w:val="00652EAE"/>
    <w:rsid w:val="00653004"/>
    <w:rsid w:val="006539FB"/>
    <w:rsid w:val="00653E8D"/>
    <w:rsid w:val="00656621"/>
    <w:rsid w:val="0065715E"/>
    <w:rsid w:val="00657670"/>
    <w:rsid w:val="00657DBF"/>
    <w:rsid w:val="00657DE0"/>
    <w:rsid w:val="006613EB"/>
    <w:rsid w:val="0066155F"/>
    <w:rsid w:val="00662C69"/>
    <w:rsid w:val="006631E8"/>
    <w:rsid w:val="00663CC7"/>
    <w:rsid w:val="00664035"/>
    <w:rsid w:val="0066458B"/>
    <w:rsid w:val="006645B4"/>
    <w:rsid w:val="00664805"/>
    <w:rsid w:val="006718FB"/>
    <w:rsid w:val="006720F3"/>
    <w:rsid w:val="00673695"/>
    <w:rsid w:val="006736F2"/>
    <w:rsid w:val="00674701"/>
    <w:rsid w:val="00674A46"/>
    <w:rsid w:val="006752B0"/>
    <w:rsid w:val="00675A28"/>
    <w:rsid w:val="00676959"/>
    <w:rsid w:val="00676C6B"/>
    <w:rsid w:val="0067782F"/>
    <w:rsid w:val="00680235"/>
    <w:rsid w:val="00680F25"/>
    <w:rsid w:val="00682504"/>
    <w:rsid w:val="006831AE"/>
    <w:rsid w:val="00685689"/>
    <w:rsid w:val="0068594B"/>
    <w:rsid w:val="00685B92"/>
    <w:rsid w:val="00686206"/>
    <w:rsid w:val="0068628C"/>
    <w:rsid w:val="00686B04"/>
    <w:rsid w:val="00686CF0"/>
    <w:rsid w:val="00687D53"/>
    <w:rsid w:val="00687DDB"/>
    <w:rsid w:val="006901FA"/>
    <w:rsid w:val="00690ED0"/>
    <w:rsid w:val="00691384"/>
    <w:rsid w:val="00693427"/>
    <w:rsid w:val="00694C00"/>
    <w:rsid w:val="00695083"/>
    <w:rsid w:val="0069527E"/>
    <w:rsid w:val="006958A7"/>
    <w:rsid w:val="00695F94"/>
    <w:rsid w:val="006964F5"/>
    <w:rsid w:val="00696521"/>
    <w:rsid w:val="00696EF8"/>
    <w:rsid w:val="006973C4"/>
    <w:rsid w:val="0069770D"/>
    <w:rsid w:val="006A058A"/>
    <w:rsid w:val="006A0836"/>
    <w:rsid w:val="006A1047"/>
    <w:rsid w:val="006A2A2F"/>
    <w:rsid w:val="006A2CF3"/>
    <w:rsid w:val="006A2D34"/>
    <w:rsid w:val="006A2EDE"/>
    <w:rsid w:val="006A3BB6"/>
    <w:rsid w:val="006A3D7A"/>
    <w:rsid w:val="006A3E8C"/>
    <w:rsid w:val="006A438E"/>
    <w:rsid w:val="006A53A9"/>
    <w:rsid w:val="006A67DA"/>
    <w:rsid w:val="006A727B"/>
    <w:rsid w:val="006A7AA4"/>
    <w:rsid w:val="006A7DCA"/>
    <w:rsid w:val="006B004E"/>
    <w:rsid w:val="006B0198"/>
    <w:rsid w:val="006B12E8"/>
    <w:rsid w:val="006B13FB"/>
    <w:rsid w:val="006B1C19"/>
    <w:rsid w:val="006B1EBF"/>
    <w:rsid w:val="006B4A27"/>
    <w:rsid w:val="006B5496"/>
    <w:rsid w:val="006B59A4"/>
    <w:rsid w:val="006B5FE4"/>
    <w:rsid w:val="006B7A58"/>
    <w:rsid w:val="006C075F"/>
    <w:rsid w:val="006C08A0"/>
    <w:rsid w:val="006C26B3"/>
    <w:rsid w:val="006C2FEE"/>
    <w:rsid w:val="006C48BC"/>
    <w:rsid w:val="006C50C2"/>
    <w:rsid w:val="006C53EB"/>
    <w:rsid w:val="006C55C6"/>
    <w:rsid w:val="006C563A"/>
    <w:rsid w:val="006C5F6F"/>
    <w:rsid w:val="006C6E1A"/>
    <w:rsid w:val="006D27EF"/>
    <w:rsid w:val="006D2CB1"/>
    <w:rsid w:val="006D52D1"/>
    <w:rsid w:val="006D5E1E"/>
    <w:rsid w:val="006D6B4D"/>
    <w:rsid w:val="006D7293"/>
    <w:rsid w:val="006D7529"/>
    <w:rsid w:val="006E013D"/>
    <w:rsid w:val="006E1056"/>
    <w:rsid w:val="006E2FF4"/>
    <w:rsid w:val="006E3985"/>
    <w:rsid w:val="006E3A2A"/>
    <w:rsid w:val="006E3C4C"/>
    <w:rsid w:val="006E4BD4"/>
    <w:rsid w:val="006E4E2A"/>
    <w:rsid w:val="006E5950"/>
    <w:rsid w:val="006E6B65"/>
    <w:rsid w:val="006E6C14"/>
    <w:rsid w:val="006E7CC5"/>
    <w:rsid w:val="006F02CA"/>
    <w:rsid w:val="006F1784"/>
    <w:rsid w:val="006F1E31"/>
    <w:rsid w:val="006F21C6"/>
    <w:rsid w:val="006F2C12"/>
    <w:rsid w:val="006F2F92"/>
    <w:rsid w:val="006F7D53"/>
    <w:rsid w:val="0070136D"/>
    <w:rsid w:val="00701B72"/>
    <w:rsid w:val="00702A43"/>
    <w:rsid w:val="007049C8"/>
    <w:rsid w:val="00704DE0"/>
    <w:rsid w:val="007050B1"/>
    <w:rsid w:val="007069D1"/>
    <w:rsid w:val="00707096"/>
    <w:rsid w:val="00712144"/>
    <w:rsid w:val="007136BC"/>
    <w:rsid w:val="00714576"/>
    <w:rsid w:val="00715488"/>
    <w:rsid w:val="00715A04"/>
    <w:rsid w:val="0072056D"/>
    <w:rsid w:val="00721335"/>
    <w:rsid w:val="007213FB"/>
    <w:rsid w:val="00721924"/>
    <w:rsid w:val="00721F66"/>
    <w:rsid w:val="00722988"/>
    <w:rsid w:val="00722B93"/>
    <w:rsid w:val="00724602"/>
    <w:rsid w:val="00731F1F"/>
    <w:rsid w:val="00735234"/>
    <w:rsid w:val="007365AD"/>
    <w:rsid w:val="00737BB1"/>
    <w:rsid w:val="00740705"/>
    <w:rsid w:val="00741DC7"/>
    <w:rsid w:val="00742486"/>
    <w:rsid w:val="0074433B"/>
    <w:rsid w:val="0074622C"/>
    <w:rsid w:val="0074628D"/>
    <w:rsid w:val="007473D2"/>
    <w:rsid w:val="007479C2"/>
    <w:rsid w:val="00750A80"/>
    <w:rsid w:val="0075151E"/>
    <w:rsid w:val="007521DE"/>
    <w:rsid w:val="007524A1"/>
    <w:rsid w:val="0075265E"/>
    <w:rsid w:val="007532DC"/>
    <w:rsid w:val="00753655"/>
    <w:rsid w:val="0075440D"/>
    <w:rsid w:val="00754EF8"/>
    <w:rsid w:val="007550CE"/>
    <w:rsid w:val="0075604A"/>
    <w:rsid w:val="0075650E"/>
    <w:rsid w:val="007575D9"/>
    <w:rsid w:val="00757995"/>
    <w:rsid w:val="007612B3"/>
    <w:rsid w:val="00761623"/>
    <w:rsid w:val="00763EE9"/>
    <w:rsid w:val="007644E6"/>
    <w:rsid w:val="007652EA"/>
    <w:rsid w:val="00765A4A"/>
    <w:rsid w:val="00765B0B"/>
    <w:rsid w:val="00765BEE"/>
    <w:rsid w:val="007665D7"/>
    <w:rsid w:val="007671AD"/>
    <w:rsid w:val="007674F3"/>
    <w:rsid w:val="00767CD2"/>
    <w:rsid w:val="00770859"/>
    <w:rsid w:val="007721A1"/>
    <w:rsid w:val="00772B6F"/>
    <w:rsid w:val="00774A5F"/>
    <w:rsid w:val="00774DFD"/>
    <w:rsid w:val="007753FA"/>
    <w:rsid w:val="0077544D"/>
    <w:rsid w:val="007764C8"/>
    <w:rsid w:val="0078079A"/>
    <w:rsid w:val="007809C0"/>
    <w:rsid w:val="00782CA0"/>
    <w:rsid w:val="00782F63"/>
    <w:rsid w:val="00784662"/>
    <w:rsid w:val="00785F11"/>
    <w:rsid w:val="007860B9"/>
    <w:rsid w:val="00786B00"/>
    <w:rsid w:val="00787BB0"/>
    <w:rsid w:val="0079034C"/>
    <w:rsid w:val="007910C6"/>
    <w:rsid w:val="007914E4"/>
    <w:rsid w:val="00791CE4"/>
    <w:rsid w:val="00791E58"/>
    <w:rsid w:val="00792D17"/>
    <w:rsid w:val="007933AB"/>
    <w:rsid w:val="00793404"/>
    <w:rsid w:val="00793D40"/>
    <w:rsid w:val="007A0692"/>
    <w:rsid w:val="007A082B"/>
    <w:rsid w:val="007A09BC"/>
    <w:rsid w:val="007A1303"/>
    <w:rsid w:val="007A22E2"/>
    <w:rsid w:val="007A2C90"/>
    <w:rsid w:val="007A5E6C"/>
    <w:rsid w:val="007A65E0"/>
    <w:rsid w:val="007A70B9"/>
    <w:rsid w:val="007A7602"/>
    <w:rsid w:val="007B002D"/>
    <w:rsid w:val="007B02B9"/>
    <w:rsid w:val="007B1AED"/>
    <w:rsid w:val="007B26B2"/>
    <w:rsid w:val="007B2B63"/>
    <w:rsid w:val="007B30F3"/>
    <w:rsid w:val="007B4605"/>
    <w:rsid w:val="007B5C9D"/>
    <w:rsid w:val="007B694D"/>
    <w:rsid w:val="007B78DF"/>
    <w:rsid w:val="007B78ED"/>
    <w:rsid w:val="007C0013"/>
    <w:rsid w:val="007C0CBC"/>
    <w:rsid w:val="007C255D"/>
    <w:rsid w:val="007C2706"/>
    <w:rsid w:val="007C28C3"/>
    <w:rsid w:val="007C37D2"/>
    <w:rsid w:val="007C3985"/>
    <w:rsid w:val="007C3C28"/>
    <w:rsid w:val="007C6110"/>
    <w:rsid w:val="007D0C01"/>
    <w:rsid w:val="007D2EE9"/>
    <w:rsid w:val="007D3933"/>
    <w:rsid w:val="007D3FBD"/>
    <w:rsid w:val="007D4892"/>
    <w:rsid w:val="007D49A0"/>
    <w:rsid w:val="007D5D23"/>
    <w:rsid w:val="007D739C"/>
    <w:rsid w:val="007D7B38"/>
    <w:rsid w:val="007D7EF3"/>
    <w:rsid w:val="007E004C"/>
    <w:rsid w:val="007E0CCA"/>
    <w:rsid w:val="007E3772"/>
    <w:rsid w:val="007E3B0A"/>
    <w:rsid w:val="007E4E68"/>
    <w:rsid w:val="007E5125"/>
    <w:rsid w:val="007E5DB4"/>
    <w:rsid w:val="007E5F2C"/>
    <w:rsid w:val="007F0617"/>
    <w:rsid w:val="007F37DF"/>
    <w:rsid w:val="007F3AC9"/>
    <w:rsid w:val="007F3CB7"/>
    <w:rsid w:val="007F5589"/>
    <w:rsid w:val="007F729E"/>
    <w:rsid w:val="007F75F2"/>
    <w:rsid w:val="007F76E9"/>
    <w:rsid w:val="00800E69"/>
    <w:rsid w:val="00801F33"/>
    <w:rsid w:val="008039C2"/>
    <w:rsid w:val="008046E4"/>
    <w:rsid w:val="00804AD7"/>
    <w:rsid w:val="008055FF"/>
    <w:rsid w:val="0080583B"/>
    <w:rsid w:val="008058EB"/>
    <w:rsid w:val="00805DC5"/>
    <w:rsid w:val="00810F94"/>
    <w:rsid w:val="00813166"/>
    <w:rsid w:val="0081425E"/>
    <w:rsid w:val="0081485A"/>
    <w:rsid w:val="008167F5"/>
    <w:rsid w:val="00817541"/>
    <w:rsid w:val="0081794B"/>
    <w:rsid w:val="00817D8E"/>
    <w:rsid w:val="008200A3"/>
    <w:rsid w:val="00820BF2"/>
    <w:rsid w:val="00821AED"/>
    <w:rsid w:val="00824C4E"/>
    <w:rsid w:val="00824E9E"/>
    <w:rsid w:val="00824F1A"/>
    <w:rsid w:val="00825CD0"/>
    <w:rsid w:val="008264EE"/>
    <w:rsid w:val="00826530"/>
    <w:rsid w:val="00826B2E"/>
    <w:rsid w:val="00827DC8"/>
    <w:rsid w:val="00831250"/>
    <w:rsid w:val="00833E4C"/>
    <w:rsid w:val="008340DC"/>
    <w:rsid w:val="00836224"/>
    <w:rsid w:val="00837BE4"/>
    <w:rsid w:val="00840559"/>
    <w:rsid w:val="00840788"/>
    <w:rsid w:val="008415B3"/>
    <w:rsid w:val="008421F7"/>
    <w:rsid w:val="00842B93"/>
    <w:rsid w:val="00843153"/>
    <w:rsid w:val="00843908"/>
    <w:rsid w:val="00845BF5"/>
    <w:rsid w:val="00845D12"/>
    <w:rsid w:val="00846713"/>
    <w:rsid w:val="00846A1C"/>
    <w:rsid w:val="00846BF1"/>
    <w:rsid w:val="008473FA"/>
    <w:rsid w:val="00847470"/>
    <w:rsid w:val="00847830"/>
    <w:rsid w:val="008478E8"/>
    <w:rsid w:val="0085000D"/>
    <w:rsid w:val="00851A81"/>
    <w:rsid w:val="00851F4C"/>
    <w:rsid w:val="008523BA"/>
    <w:rsid w:val="00852B26"/>
    <w:rsid w:val="0085480B"/>
    <w:rsid w:val="0085528A"/>
    <w:rsid w:val="008560F4"/>
    <w:rsid w:val="00856B0A"/>
    <w:rsid w:val="00857D29"/>
    <w:rsid w:val="00860A1E"/>
    <w:rsid w:val="00860FE6"/>
    <w:rsid w:val="00861622"/>
    <w:rsid w:val="0086256E"/>
    <w:rsid w:val="008628FF"/>
    <w:rsid w:val="008632C8"/>
    <w:rsid w:val="0086513D"/>
    <w:rsid w:val="008662C0"/>
    <w:rsid w:val="00866DAF"/>
    <w:rsid w:val="00866ED2"/>
    <w:rsid w:val="00870EAB"/>
    <w:rsid w:val="0087153F"/>
    <w:rsid w:val="0087459A"/>
    <w:rsid w:val="00875167"/>
    <w:rsid w:val="00875535"/>
    <w:rsid w:val="00877086"/>
    <w:rsid w:val="00877764"/>
    <w:rsid w:val="008807C9"/>
    <w:rsid w:val="00881572"/>
    <w:rsid w:val="00882DF4"/>
    <w:rsid w:val="00882FEA"/>
    <w:rsid w:val="00883450"/>
    <w:rsid w:val="0088398C"/>
    <w:rsid w:val="00885C6E"/>
    <w:rsid w:val="008861EA"/>
    <w:rsid w:val="0089031E"/>
    <w:rsid w:val="0089067B"/>
    <w:rsid w:val="00890FAD"/>
    <w:rsid w:val="00891381"/>
    <w:rsid w:val="008915C0"/>
    <w:rsid w:val="00891C3B"/>
    <w:rsid w:val="00892680"/>
    <w:rsid w:val="008926BD"/>
    <w:rsid w:val="00893E33"/>
    <w:rsid w:val="0089412A"/>
    <w:rsid w:val="0089488C"/>
    <w:rsid w:val="00896AD4"/>
    <w:rsid w:val="008A0071"/>
    <w:rsid w:val="008A02D3"/>
    <w:rsid w:val="008A11D9"/>
    <w:rsid w:val="008A2C20"/>
    <w:rsid w:val="008A2F60"/>
    <w:rsid w:val="008A2F75"/>
    <w:rsid w:val="008A460C"/>
    <w:rsid w:val="008A4966"/>
    <w:rsid w:val="008A4CB7"/>
    <w:rsid w:val="008A52F3"/>
    <w:rsid w:val="008A5456"/>
    <w:rsid w:val="008A59AC"/>
    <w:rsid w:val="008A6BC1"/>
    <w:rsid w:val="008A7F7D"/>
    <w:rsid w:val="008B0551"/>
    <w:rsid w:val="008B1A5A"/>
    <w:rsid w:val="008B300E"/>
    <w:rsid w:val="008B382F"/>
    <w:rsid w:val="008B4590"/>
    <w:rsid w:val="008B49B9"/>
    <w:rsid w:val="008B5AB4"/>
    <w:rsid w:val="008B7FFE"/>
    <w:rsid w:val="008C0446"/>
    <w:rsid w:val="008C1DF4"/>
    <w:rsid w:val="008C22E9"/>
    <w:rsid w:val="008C2B3C"/>
    <w:rsid w:val="008C41A7"/>
    <w:rsid w:val="008C5BB8"/>
    <w:rsid w:val="008C6BCD"/>
    <w:rsid w:val="008C6F34"/>
    <w:rsid w:val="008C7108"/>
    <w:rsid w:val="008C720F"/>
    <w:rsid w:val="008D02A3"/>
    <w:rsid w:val="008D087C"/>
    <w:rsid w:val="008D0AA1"/>
    <w:rsid w:val="008D1D54"/>
    <w:rsid w:val="008D22D8"/>
    <w:rsid w:val="008D2BCD"/>
    <w:rsid w:val="008D2E1C"/>
    <w:rsid w:val="008D406E"/>
    <w:rsid w:val="008D4E99"/>
    <w:rsid w:val="008D5066"/>
    <w:rsid w:val="008D52BD"/>
    <w:rsid w:val="008D5A97"/>
    <w:rsid w:val="008D6697"/>
    <w:rsid w:val="008D728C"/>
    <w:rsid w:val="008D7A72"/>
    <w:rsid w:val="008E0674"/>
    <w:rsid w:val="008E0B38"/>
    <w:rsid w:val="008E11CC"/>
    <w:rsid w:val="008E1B8F"/>
    <w:rsid w:val="008E1BD5"/>
    <w:rsid w:val="008E4CDB"/>
    <w:rsid w:val="008E549B"/>
    <w:rsid w:val="008E5797"/>
    <w:rsid w:val="008E5E89"/>
    <w:rsid w:val="008E625D"/>
    <w:rsid w:val="008F12E6"/>
    <w:rsid w:val="008F1558"/>
    <w:rsid w:val="008F45FA"/>
    <w:rsid w:val="008F4768"/>
    <w:rsid w:val="008F5927"/>
    <w:rsid w:val="009001DD"/>
    <w:rsid w:val="0090174A"/>
    <w:rsid w:val="009036B3"/>
    <w:rsid w:val="00903870"/>
    <w:rsid w:val="009039BC"/>
    <w:rsid w:val="00903D32"/>
    <w:rsid w:val="0090434E"/>
    <w:rsid w:val="00905B9A"/>
    <w:rsid w:val="009071FE"/>
    <w:rsid w:val="00907761"/>
    <w:rsid w:val="00910E40"/>
    <w:rsid w:val="00911940"/>
    <w:rsid w:val="0091242A"/>
    <w:rsid w:val="00913770"/>
    <w:rsid w:val="00913AA4"/>
    <w:rsid w:val="00915778"/>
    <w:rsid w:val="009164DD"/>
    <w:rsid w:val="00917A9D"/>
    <w:rsid w:val="009210C9"/>
    <w:rsid w:val="00924F14"/>
    <w:rsid w:val="00925C68"/>
    <w:rsid w:val="00926220"/>
    <w:rsid w:val="00926F75"/>
    <w:rsid w:val="0093005B"/>
    <w:rsid w:val="009306B8"/>
    <w:rsid w:val="009315B0"/>
    <w:rsid w:val="009316E9"/>
    <w:rsid w:val="00931924"/>
    <w:rsid w:val="0093416D"/>
    <w:rsid w:val="0093533F"/>
    <w:rsid w:val="00935346"/>
    <w:rsid w:val="00936F3C"/>
    <w:rsid w:val="009412A0"/>
    <w:rsid w:val="009417AD"/>
    <w:rsid w:val="009418D9"/>
    <w:rsid w:val="00941D44"/>
    <w:rsid w:val="00943531"/>
    <w:rsid w:val="00943B9C"/>
    <w:rsid w:val="00943EB4"/>
    <w:rsid w:val="009459D5"/>
    <w:rsid w:val="00945A61"/>
    <w:rsid w:val="00950154"/>
    <w:rsid w:val="00950C7B"/>
    <w:rsid w:val="00952F61"/>
    <w:rsid w:val="00953054"/>
    <w:rsid w:val="00953338"/>
    <w:rsid w:val="009548C1"/>
    <w:rsid w:val="009549D7"/>
    <w:rsid w:val="009557F8"/>
    <w:rsid w:val="009563A5"/>
    <w:rsid w:val="00956868"/>
    <w:rsid w:val="00956B3E"/>
    <w:rsid w:val="0095765F"/>
    <w:rsid w:val="009606E6"/>
    <w:rsid w:val="00960A73"/>
    <w:rsid w:val="00961B83"/>
    <w:rsid w:val="00962F40"/>
    <w:rsid w:val="00963968"/>
    <w:rsid w:val="009647F4"/>
    <w:rsid w:val="00965141"/>
    <w:rsid w:val="00967690"/>
    <w:rsid w:val="00967C66"/>
    <w:rsid w:val="00970DBE"/>
    <w:rsid w:val="00970F70"/>
    <w:rsid w:val="00971056"/>
    <w:rsid w:val="009714B2"/>
    <w:rsid w:val="0097252B"/>
    <w:rsid w:val="00972668"/>
    <w:rsid w:val="009727B4"/>
    <w:rsid w:val="00972C36"/>
    <w:rsid w:val="00975E26"/>
    <w:rsid w:val="00977C8B"/>
    <w:rsid w:val="00980EE4"/>
    <w:rsid w:val="009830D3"/>
    <w:rsid w:val="00983212"/>
    <w:rsid w:val="00983B0E"/>
    <w:rsid w:val="00983B8F"/>
    <w:rsid w:val="009849F0"/>
    <w:rsid w:val="0098595E"/>
    <w:rsid w:val="00986073"/>
    <w:rsid w:val="00986F84"/>
    <w:rsid w:val="0098770F"/>
    <w:rsid w:val="009909DD"/>
    <w:rsid w:val="00990DC0"/>
    <w:rsid w:val="00990EE2"/>
    <w:rsid w:val="009916D2"/>
    <w:rsid w:val="00992122"/>
    <w:rsid w:val="0099229C"/>
    <w:rsid w:val="00992655"/>
    <w:rsid w:val="00992BF0"/>
    <w:rsid w:val="00993D9D"/>
    <w:rsid w:val="009943C4"/>
    <w:rsid w:val="009945EB"/>
    <w:rsid w:val="00995C9F"/>
    <w:rsid w:val="00996436"/>
    <w:rsid w:val="0099752D"/>
    <w:rsid w:val="009A0461"/>
    <w:rsid w:val="009A12A7"/>
    <w:rsid w:val="009A28A2"/>
    <w:rsid w:val="009A5191"/>
    <w:rsid w:val="009A6119"/>
    <w:rsid w:val="009A750F"/>
    <w:rsid w:val="009B03ED"/>
    <w:rsid w:val="009B063C"/>
    <w:rsid w:val="009B0F5C"/>
    <w:rsid w:val="009B11D6"/>
    <w:rsid w:val="009B2EE9"/>
    <w:rsid w:val="009B42A1"/>
    <w:rsid w:val="009B4864"/>
    <w:rsid w:val="009B4D4E"/>
    <w:rsid w:val="009B4F31"/>
    <w:rsid w:val="009B5504"/>
    <w:rsid w:val="009B6280"/>
    <w:rsid w:val="009B649B"/>
    <w:rsid w:val="009B6F16"/>
    <w:rsid w:val="009B7156"/>
    <w:rsid w:val="009B7934"/>
    <w:rsid w:val="009C0940"/>
    <w:rsid w:val="009C0DB9"/>
    <w:rsid w:val="009C1D99"/>
    <w:rsid w:val="009C1F8B"/>
    <w:rsid w:val="009C2099"/>
    <w:rsid w:val="009C20A8"/>
    <w:rsid w:val="009C2582"/>
    <w:rsid w:val="009C3701"/>
    <w:rsid w:val="009C6373"/>
    <w:rsid w:val="009D2384"/>
    <w:rsid w:val="009D3240"/>
    <w:rsid w:val="009D3A6E"/>
    <w:rsid w:val="009D61D9"/>
    <w:rsid w:val="009D624D"/>
    <w:rsid w:val="009D7380"/>
    <w:rsid w:val="009D79D8"/>
    <w:rsid w:val="009E0AB4"/>
    <w:rsid w:val="009E21FE"/>
    <w:rsid w:val="009E255E"/>
    <w:rsid w:val="009E4814"/>
    <w:rsid w:val="009E4942"/>
    <w:rsid w:val="009E5A10"/>
    <w:rsid w:val="009F0B67"/>
    <w:rsid w:val="009F1846"/>
    <w:rsid w:val="009F1E4B"/>
    <w:rsid w:val="009F249C"/>
    <w:rsid w:val="009F307E"/>
    <w:rsid w:val="009F50DE"/>
    <w:rsid w:val="009F54F9"/>
    <w:rsid w:val="009F6D34"/>
    <w:rsid w:val="009F7BB0"/>
    <w:rsid w:val="00A00397"/>
    <w:rsid w:val="00A00D50"/>
    <w:rsid w:val="00A023AE"/>
    <w:rsid w:val="00A02B5C"/>
    <w:rsid w:val="00A036C5"/>
    <w:rsid w:val="00A03AD2"/>
    <w:rsid w:val="00A05005"/>
    <w:rsid w:val="00A05D06"/>
    <w:rsid w:val="00A064D5"/>
    <w:rsid w:val="00A07D84"/>
    <w:rsid w:val="00A10336"/>
    <w:rsid w:val="00A10CE2"/>
    <w:rsid w:val="00A1181A"/>
    <w:rsid w:val="00A1244E"/>
    <w:rsid w:val="00A12870"/>
    <w:rsid w:val="00A12CA2"/>
    <w:rsid w:val="00A133FA"/>
    <w:rsid w:val="00A13811"/>
    <w:rsid w:val="00A161BC"/>
    <w:rsid w:val="00A16B32"/>
    <w:rsid w:val="00A16DF1"/>
    <w:rsid w:val="00A16F1A"/>
    <w:rsid w:val="00A17A17"/>
    <w:rsid w:val="00A206F7"/>
    <w:rsid w:val="00A20B1F"/>
    <w:rsid w:val="00A20CFD"/>
    <w:rsid w:val="00A232CA"/>
    <w:rsid w:val="00A235D0"/>
    <w:rsid w:val="00A26D02"/>
    <w:rsid w:val="00A27A7F"/>
    <w:rsid w:val="00A3276A"/>
    <w:rsid w:val="00A32D56"/>
    <w:rsid w:val="00A33D3A"/>
    <w:rsid w:val="00A341C7"/>
    <w:rsid w:val="00A349D2"/>
    <w:rsid w:val="00A34D65"/>
    <w:rsid w:val="00A35492"/>
    <w:rsid w:val="00A37C47"/>
    <w:rsid w:val="00A4044E"/>
    <w:rsid w:val="00A414CC"/>
    <w:rsid w:val="00A415D9"/>
    <w:rsid w:val="00A41A00"/>
    <w:rsid w:val="00A42869"/>
    <w:rsid w:val="00A4379F"/>
    <w:rsid w:val="00A4434D"/>
    <w:rsid w:val="00A45039"/>
    <w:rsid w:val="00A454E0"/>
    <w:rsid w:val="00A45546"/>
    <w:rsid w:val="00A4585A"/>
    <w:rsid w:val="00A459D6"/>
    <w:rsid w:val="00A45B12"/>
    <w:rsid w:val="00A462D5"/>
    <w:rsid w:val="00A46F7C"/>
    <w:rsid w:val="00A471A7"/>
    <w:rsid w:val="00A474A1"/>
    <w:rsid w:val="00A50B8A"/>
    <w:rsid w:val="00A51F40"/>
    <w:rsid w:val="00A5231C"/>
    <w:rsid w:val="00A53A29"/>
    <w:rsid w:val="00A55726"/>
    <w:rsid w:val="00A572BC"/>
    <w:rsid w:val="00A574DE"/>
    <w:rsid w:val="00A61049"/>
    <w:rsid w:val="00A62540"/>
    <w:rsid w:val="00A6287C"/>
    <w:rsid w:val="00A62C87"/>
    <w:rsid w:val="00A63327"/>
    <w:rsid w:val="00A633DD"/>
    <w:rsid w:val="00A6517F"/>
    <w:rsid w:val="00A65C4D"/>
    <w:rsid w:val="00A67428"/>
    <w:rsid w:val="00A70260"/>
    <w:rsid w:val="00A70CF3"/>
    <w:rsid w:val="00A7155E"/>
    <w:rsid w:val="00A71E76"/>
    <w:rsid w:val="00A746FD"/>
    <w:rsid w:val="00A74EDE"/>
    <w:rsid w:val="00A75396"/>
    <w:rsid w:val="00A763AE"/>
    <w:rsid w:val="00A76B0D"/>
    <w:rsid w:val="00A80073"/>
    <w:rsid w:val="00A81AB5"/>
    <w:rsid w:val="00A81D2B"/>
    <w:rsid w:val="00A82510"/>
    <w:rsid w:val="00A82724"/>
    <w:rsid w:val="00A82C5A"/>
    <w:rsid w:val="00A83FF6"/>
    <w:rsid w:val="00A85245"/>
    <w:rsid w:val="00A8561B"/>
    <w:rsid w:val="00A8620F"/>
    <w:rsid w:val="00A86AAB"/>
    <w:rsid w:val="00A87674"/>
    <w:rsid w:val="00A8769A"/>
    <w:rsid w:val="00A90D00"/>
    <w:rsid w:val="00A92EC0"/>
    <w:rsid w:val="00A92EED"/>
    <w:rsid w:val="00A94E41"/>
    <w:rsid w:val="00A95A15"/>
    <w:rsid w:val="00A9772B"/>
    <w:rsid w:val="00AA0660"/>
    <w:rsid w:val="00AA1F5F"/>
    <w:rsid w:val="00AA3875"/>
    <w:rsid w:val="00AA404A"/>
    <w:rsid w:val="00AA40DC"/>
    <w:rsid w:val="00AA6228"/>
    <w:rsid w:val="00AA69A4"/>
    <w:rsid w:val="00AA7AA1"/>
    <w:rsid w:val="00AB2744"/>
    <w:rsid w:val="00AB274F"/>
    <w:rsid w:val="00AB3B51"/>
    <w:rsid w:val="00AB5C44"/>
    <w:rsid w:val="00AB5F30"/>
    <w:rsid w:val="00AB6BE3"/>
    <w:rsid w:val="00AC00BE"/>
    <w:rsid w:val="00AC22B5"/>
    <w:rsid w:val="00AC2F43"/>
    <w:rsid w:val="00AC37C3"/>
    <w:rsid w:val="00AC535B"/>
    <w:rsid w:val="00AC5D1D"/>
    <w:rsid w:val="00AC5EC6"/>
    <w:rsid w:val="00AC5F6A"/>
    <w:rsid w:val="00AC7600"/>
    <w:rsid w:val="00AC7784"/>
    <w:rsid w:val="00AD0B3C"/>
    <w:rsid w:val="00AD1AD3"/>
    <w:rsid w:val="00AD1CC0"/>
    <w:rsid w:val="00AD22B5"/>
    <w:rsid w:val="00AD3485"/>
    <w:rsid w:val="00AD3DB4"/>
    <w:rsid w:val="00AD3F0D"/>
    <w:rsid w:val="00AD5125"/>
    <w:rsid w:val="00AD55B2"/>
    <w:rsid w:val="00AD6F04"/>
    <w:rsid w:val="00AD747C"/>
    <w:rsid w:val="00AD785F"/>
    <w:rsid w:val="00AE0445"/>
    <w:rsid w:val="00AE119F"/>
    <w:rsid w:val="00AE3053"/>
    <w:rsid w:val="00AE3985"/>
    <w:rsid w:val="00AE3ABA"/>
    <w:rsid w:val="00AE5E2D"/>
    <w:rsid w:val="00AE64FB"/>
    <w:rsid w:val="00AF1F04"/>
    <w:rsid w:val="00AF3D59"/>
    <w:rsid w:val="00AF5AFD"/>
    <w:rsid w:val="00AF6794"/>
    <w:rsid w:val="00AF6B14"/>
    <w:rsid w:val="00AF6C18"/>
    <w:rsid w:val="00B0144D"/>
    <w:rsid w:val="00B016F7"/>
    <w:rsid w:val="00B02288"/>
    <w:rsid w:val="00B026CE"/>
    <w:rsid w:val="00B02BDD"/>
    <w:rsid w:val="00B055B9"/>
    <w:rsid w:val="00B12503"/>
    <w:rsid w:val="00B1288E"/>
    <w:rsid w:val="00B13D85"/>
    <w:rsid w:val="00B14CBD"/>
    <w:rsid w:val="00B159C2"/>
    <w:rsid w:val="00B16296"/>
    <w:rsid w:val="00B1786A"/>
    <w:rsid w:val="00B203DA"/>
    <w:rsid w:val="00B206D8"/>
    <w:rsid w:val="00B20DFD"/>
    <w:rsid w:val="00B24E55"/>
    <w:rsid w:val="00B26BC4"/>
    <w:rsid w:val="00B312C7"/>
    <w:rsid w:val="00B315D9"/>
    <w:rsid w:val="00B316B9"/>
    <w:rsid w:val="00B32E58"/>
    <w:rsid w:val="00B335A2"/>
    <w:rsid w:val="00B34371"/>
    <w:rsid w:val="00B37104"/>
    <w:rsid w:val="00B3748A"/>
    <w:rsid w:val="00B40045"/>
    <w:rsid w:val="00B411D7"/>
    <w:rsid w:val="00B42B0B"/>
    <w:rsid w:val="00B437A5"/>
    <w:rsid w:val="00B447D7"/>
    <w:rsid w:val="00B44DF1"/>
    <w:rsid w:val="00B45A2F"/>
    <w:rsid w:val="00B4604F"/>
    <w:rsid w:val="00B47C12"/>
    <w:rsid w:val="00B47D0D"/>
    <w:rsid w:val="00B52B7D"/>
    <w:rsid w:val="00B52F0F"/>
    <w:rsid w:val="00B531D2"/>
    <w:rsid w:val="00B53616"/>
    <w:rsid w:val="00B53CCA"/>
    <w:rsid w:val="00B54441"/>
    <w:rsid w:val="00B54A5F"/>
    <w:rsid w:val="00B5512D"/>
    <w:rsid w:val="00B560C2"/>
    <w:rsid w:val="00B56409"/>
    <w:rsid w:val="00B569E3"/>
    <w:rsid w:val="00B56F9B"/>
    <w:rsid w:val="00B60FB7"/>
    <w:rsid w:val="00B61CC3"/>
    <w:rsid w:val="00B6211E"/>
    <w:rsid w:val="00B62944"/>
    <w:rsid w:val="00B633A4"/>
    <w:rsid w:val="00B6420A"/>
    <w:rsid w:val="00B64919"/>
    <w:rsid w:val="00B6497F"/>
    <w:rsid w:val="00B65C34"/>
    <w:rsid w:val="00B65FA5"/>
    <w:rsid w:val="00B667C6"/>
    <w:rsid w:val="00B67EB8"/>
    <w:rsid w:val="00B711C1"/>
    <w:rsid w:val="00B733F9"/>
    <w:rsid w:val="00B7372C"/>
    <w:rsid w:val="00B73838"/>
    <w:rsid w:val="00B73E8A"/>
    <w:rsid w:val="00B7421A"/>
    <w:rsid w:val="00B75267"/>
    <w:rsid w:val="00B75473"/>
    <w:rsid w:val="00B75F20"/>
    <w:rsid w:val="00B762FD"/>
    <w:rsid w:val="00B808A4"/>
    <w:rsid w:val="00B81371"/>
    <w:rsid w:val="00B8296B"/>
    <w:rsid w:val="00B83E2E"/>
    <w:rsid w:val="00B849B5"/>
    <w:rsid w:val="00B84B6C"/>
    <w:rsid w:val="00B852CD"/>
    <w:rsid w:val="00B866B8"/>
    <w:rsid w:val="00B86EAB"/>
    <w:rsid w:val="00B902E7"/>
    <w:rsid w:val="00B922D9"/>
    <w:rsid w:val="00B926D6"/>
    <w:rsid w:val="00B94C17"/>
    <w:rsid w:val="00B966BF"/>
    <w:rsid w:val="00B974B4"/>
    <w:rsid w:val="00B9772A"/>
    <w:rsid w:val="00BA0012"/>
    <w:rsid w:val="00BA0081"/>
    <w:rsid w:val="00BA1C89"/>
    <w:rsid w:val="00BA2666"/>
    <w:rsid w:val="00BA3DCE"/>
    <w:rsid w:val="00BA4EEA"/>
    <w:rsid w:val="00BA4F66"/>
    <w:rsid w:val="00BA6C6B"/>
    <w:rsid w:val="00BA7987"/>
    <w:rsid w:val="00BA7CFA"/>
    <w:rsid w:val="00BB03D0"/>
    <w:rsid w:val="00BB1309"/>
    <w:rsid w:val="00BB2592"/>
    <w:rsid w:val="00BB3156"/>
    <w:rsid w:val="00BB32F4"/>
    <w:rsid w:val="00BB3C9C"/>
    <w:rsid w:val="00BB5CA9"/>
    <w:rsid w:val="00BB6001"/>
    <w:rsid w:val="00BB6662"/>
    <w:rsid w:val="00BB6B13"/>
    <w:rsid w:val="00BC0CE4"/>
    <w:rsid w:val="00BC260A"/>
    <w:rsid w:val="00BC2CF8"/>
    <w:rsid w:val="00BC30BF"/>
    <w:rsid w:val="00BC3150"/>
    <w:rsid w:val="00BC370D"/>
    <w:rsid w:val="00BC573E"/>
    <w:rsid w:val="00BC61B2"/>
    <w:rsid w:val="00BD010F"/>
    <w:rsid w:val="00BD02D5"/>
    <w:rsid w:val="00BD1076"/>
    <w:rsid w:val="00BD1B67"/>
    <w:rsid w:val="00BD335B"/>
    <w:rsid w:val="00BD33B6"/>
    <w:rsid w:val="00BD39BA"/>
    <w:rsid w:val="00BD3D7F"/>
    <w:rsid w:val="00BD4097"/>
    <w:rsid w:val="00BD4E41"/>
    <w:rsid w:val="00BD4F5D"/>
    <w:rsid w:val="00BD58D8"/>
    <w:rsid w:val="00BD6560"/>
    <w:rsid w:val="00BD680C"/>
    <w:rsid w:val="00BE00FA"/>
    <w:rsid w:val="00BE0C95"/>
    <w:rsid w:val="00BE0D6A"/>
    <w:rsid w:val="00BE108C"/>
    <w:rsid w:val="00BE268F"/>
    <w:rsid w:val="00BE46C5"/>
    <w:rsid w:val="00BE4FCA"/>
    <w:rsid w:val="00BE545A"/>
    <w:rsid w:val="00BE5E11"/>
    <w:rsid w:val="00BE6C95"/>
    <w:rsid w:val="00BE74FA"/>
    <w:rsid w:val="00BE7E44"/>
    <w:rsid w:val="00BF0680"/>
    <w:rsid w:val="00BF0A54"/>
    <w:rsid w:val="00BF0F1C"/>
    <w:rsid w:val="00BF1B7F"/>
    <w:rsid w:val="00BF1C09"/>
    <w:rsid w:val="00BF49F2"/>
    <w:rsid w:val="00BF5657"/>
    <w:rsid w:val="00BF5FEC"/>
    <w:rsid w:val="00BF6747"/>
    <w:rsid w:val="00BF6B5B"/>
    <w:rsid w:val="00BF6D83"/>
    <w:rsid w:val="00BF704D"/>
    <w:rsid w:val="00BF7824"/>
    <w:rsid w:val="00C020F8"/>
    <w:rsid w:val="00C02535"/>
    <w:rsid w:val="00C02903"/>
    <w:rsid w:val="00C03581"/>
    <w:rsid w:val="00C04666"/>
    <w:rsid w:val="00C04D22"/>
    <w:rsid w:val="00C05995"/>
    <w:rsid w:val="00C07A48"/>
    <w:rsid w:val="00C11482"/>
    <w:rsid w:val="00C13C55"/>
    <w:rsid w:val="00C149E0"/>
    <w:rsid w:val="00C14AFD"/>
    <w:rsid w:val="00C14CDF"/>
    <w:rsid w:val="00C150E0"/>
    <w:rsid w:val="00C150F6"/>
    <w:rsid w:val="00C15419"/>
    <w:rsid w:val="00C16762"/>
    <w:rsid w:val="00C17637"/>
    <w:rsid w:val="00C179FC"/>
    <w:rsid w:val="00C200E3"/>
    <w:rsid w:val="00C2038C"/>
    <w:rsid w:val="00C2054F"/>
    <w:rsid w:val="00C20EB1"/>
    <w:rsid w:val="00C210CD"/>
    <w:rsid w:val="00C2139F"/>
    <w:rsid w:val="00C2169E"/>
    <w:rsid w:val="00C218B6"/>
    <w:rsid w:val="00C21B00"/>
    <w:rsid w:val="00C2210C"/>
    <w:rsid w:val="00C230A3"/>
    <w:rsid w:val="00C24619"/>
    <w:rsid w:val="00C252F4"/>
    <w:rsid w:val="00C27ABF"/>
    <w:rsid w:val="00C3157F"/>
    <w:rsid w:val="00C315FB"/>
    <w:rsid w:val="00C317BD"/>
    <w:rsid w:val="00C31A00"/>
    <w:rsid w:val="00C32005"/>
    <w:rsid w:val="00C32942"/>
    <w:rsid w:val="00C32AF2"/>
    <w:rsid w:val="00C32E86"/>
    <w:rsid w:val="00C33279"/>
    <w:rsid w:val="00C336B9"/>
    <w:rsid w:val="00C37DED"/>
    <w:rsid w:val="00C41015"/>
    <w:rsid w:val="00C41EE1"/>
    <w:rsid w:val="00C43EDF"/>
    <w:rsid w:val="00C44029"/>
    <w:rsid w:val="00C459AB"/>
    <w:rsid w:val="00C45BF0"/>
    <w:rsid w:val="00C47468"/>
    <w:rsid w:val="00C54BEF"/>
    <w:rsid w:val="00C55F12"/>
    <w:rsid w:val="00C55FE8"/>
    <w:rsid w:val="00C57E9E"/>
    <w:rsid w:val="00C609CB"/>
    <w:rsid w:val="00C60F5C"/>
    <w:rsid w:val="00C6138C"/>
    <w:rsid w:val="00C6220B"/>
    <w:rsid w:val="00C637B7"/>
    <w:rsid w:val="00C63CF2"/>
    <w:rsid w:val="00C648FC"/>
    <w:rsid w:val="00C661D1"/>
    <w:rsid w:val="00C663BE"/>
    <w:rsid w:val="00C70E92"/>
    <w:rsid w:val="00C71858"/>
    <w:rsid w:val="00C71B19"/>
    <w:rsid w:val="00C7220E"/>
    <w:rsid w:val="00C722C5"/>
    <w:rsid w:val="00C72EEB"/>
    <w:rsid w:val="00C73C34"/>
    <w:rsid w:val="00C744AE"/>
    <w:rsid w:val="00C74781"/>
    <w:rsid w:val="00C74850"/>
    <w:rsid w:val="00C75A73"/>
    <w:rsid w:val="00C75D27"/>
    <w:rsid w:val="00C7703D"/>
    <w:rsid w:val="00C77598"/>
    <w:rsid w:val="00C77C19"/>
    <w:rsid w:val="00C80034"/>
    <w:rsid w:val="00C80BCE"/>
    <w:rsid w:val="00C82032"/>
    <w:rsid w:val="00C83980"/>
    <w:rsid w:val="00C83EA7"/>
    <w:rsid w:val="00C84559"/>
    <w:rsid w:val="00C8486C"/>
    <w:rsid w:val="00C85EC8"/>
    <w:rsid w:val="00C862C4"/>
    <w:rsid w:val="00C869B2"/>
    <w:rsid w:val="00C86B34"/>
    <w:rsid w:val="00C9024B"/>
    <w:rsid w:val="00C90AAF"/>
    <w:rsid w:val="00C90ADB"/>
    <w:rsid w:val="00C90FB4"/>
    <w:rsid w:val="00C90FC9"/>
    <w:rsid w:val="00C91E6F"/>
    <w:rsid w:val="00C92394"/>
    <w:rsid w:val="00C93405"/>
    <w:rsid w:val="00C9362D"/>
    <w:rsid w:val="00C936E7"/>
    <w:rsid w:val="00C94989"/>
    <w:rsid w:val="00C94C06"/>
    <w:rsid w:val="00C952CF"/>
    <w:rsid w:val="00C95593"/>
    <w:rsid w:val="00C965D0"/>
    <w:rsid w:val="00C96A63"/>
    <w:rsid w:val="00C97602"/>
    <w:rsid w:val="00CA1F79"/>
    <w:rsid w:val="00CA2022"/>
    <w:rsid w:val="00CA2A4E"/>
    <w:rsid w:val="00CA407B"/>
    <w:rsid w:val="00CA4422"/>
    <w:rsid w:val="00CA6AAE"/>
    <w:rsid w:val="00CA709B"/>
    <w:rsid w:val="00CB0101"/>
    <w:rsid w:val="00CB12C8"/>
    <w:rsid w:val="00CB1684"/>
    <w:rsid w:val="00CB3393"/>
    <w:rsid w:val="00CB3448"/>
    <w:rsid w:val="00CB3C69"/>
    <w:rsid w:val="00CB3C89"/>
    <w:rsid w:val="00CB3E21"/>
    <w:rsid w:val="00CB4A92"/>
    <w:rsid w:val="00CB57BF"/>
    <w:rsid w:val="00CC0224"/>
    <w:rsid w:val="00CC053E"/>
    <w:rsid w:val="00CC2D8B"/>
    <w:rsid w:val="00CC2DE4"/>
    <w:rsid w:val="00CC360E"/>
    <w:rsid w:val="00CC399C"/>
    <w:rsid w:val="00CC48D6"/>
    <w:rsid w:val="00CC73D6"/>
    <w:rsid w:val="00CD0A20"/>
    <w:rsid w:val="00CD1D73"/>
    <w:rsid w:val="00CD2C1A"/>
    <w:rsid w:val="00CD514D"/>
    <w:rsid w:val="00CD6866"/>
    <w:rsid w:val="00CD6BD3"/>
    <w:rsid w:val="00CD6F46"/>
    <w:rsid w:val="00CD75EE"/>
    <w:rsid w:val="00CD76D4"/>
    <w:rsid w:val="00CD7893"/>
    <w:rsid w:val="00CE03CC"/>
    <w:rsid w:val="00CE0DB1"/>
    <w:rsid w:val="00CE2991"/>
    <w:rsid w:val="00CE5BD0"/>
    <w:rsid w:val="00CE670C"/>
    <w:rsid w:val="00CE72C4"/>
    <w:rsid w:val="00CE7E6A"/>
    <w:rsid w:val="00CF030B"/>
    <w:rsid w:val="00CF23A2"/>
    <w:rsid w:val="00CF2C67"/>
    <w:rsid w:val="00CF2F97"/>
    <w:rsid w:val="00CF335B"/>
    <w:rsid w:val="00CF3F0A"/>
    <w:rsid w:val="00CF523E"/>
    <w:rsid w:val="00CF5F6B"/>
    <w:rsid w:val="00CF6EB2"/>
    <w:rsid w:val="00D02D0F"/>
    <w:rsid w:val="00D03556"/>
    <w:rsid w:val="00D03A00"/>
    <w:rsid w:val="00D03B80"/>
    <w:rsid w:val="00D06181"/>
    <w:rsid w:val="00D11056"/>
    <w:rsid w:val="00D11F56"/>
    <w:rsid w:val="00D12D70"/>
    <w:rsid w:val="00D12EE7"/>
    <w:rsid w:val="00D1373C"/>
    <w:rsid w:val="00D14B06"/>
    <w:rsid w:val="00D160DB"/>
    <w:rsid w:val="00D17702"/>
    <w:rsid w:val="00D17C3D"/>
    <w:rsid w:val="00D225CB"/>
    <w:rsid w:val="00D2316F"/>
    <w:rsid w:val="00D240B5"/>
    <w:rsid w:val="00D25A9F"/>
    <w:rsid w:val="00D2734A"/>
    <w:rsid w:val="00D276CF"/>
    <w:rsid w:val="00D30003"/>
    <w:rsid w:val="00D300EA"/>
    <w:rsid w:val="00D30114"/>
    <w:rsid w:val="00D306AB"/>
    <w:rsid w:val="00D31B93"/>
    <w:rsid w:val="00D33323"/>
    <w:rsid w:val="00D3469A"/>
    <w:rsid w:val="00D3478C"/>
    <w:rsid w:val="00D34A5C"/>
    <w:rsid w:val="00D35986"/>
    <w:rsid w:val="00D37494"/>
    <w:rsid w:val="00D3789A"/>
    <w:rsid w:val="00D407B7"/>
    <w:rsid w:val="00D408E9"/>
    <w:rsid w:val="00D409B3"/>
    <w:rsid w:val="00D41E2D"/>
    <w:rsid w:val="00D4287D"/>
    <w:rsid w:val="00D42957"/>
    <w:rsid w:val="00D46BB5"/>
    <w:rsid w:val="00D47265"/>
    <w:rsid w:val="00D4793C"/>
    <w:rsid w:val="00D506E8"/>
    <w:rsid w:val="00D509E4"/>
    <w:rsid w:val="00D54BAA"/>
    <w:rsid w:val="00D55F9D"/>
    <w:rsid w:val="00D605FB"/>
    <w:rsid w:val="00D613AB"/>
    <w:rsid w:val="00D63990"/>
    <w:rsid w:val="00D63E87"/>
    <w:rsid w:val="00D65068"/>
    <w:rsid w:val="00D6518B"/>
    <w:rsid w:val="00D65243"/>
    <w:rsid w:val="00D658A1"/>
    <w:rsid w:val="00D704E6"/>
    <w:rsid w:val="00D707F7"/>
    <w:rsid w:val="00D71699"/>
    <w:rsid w:val="00D738F0"/>
    <w:rsid w:val="00D74FD3"/>
    <w:rsid w:val="00D76195"/>
    <w:rsid w:val="00D77436"/>
    <w:rsid w:val="00D81191"/>
    <w:rsid w:val="00D81AB1"/>
    <w:rsid w:val="00D82CB3"/>
    <w:rsid w:val="00D82FC0"/>
    <w:rsid w:val="00D8322A"/>
    <w:rsid w:val="00D83746"/>
    <w:rsid w:val="00D83C17"/>
    <w:rsid w:val="00D845E3"/>
    <w:rsid w:val="00D84FFF"/>
    <w:rsid w:val="00D852AC"/>
    <w:rsid w:val="00D85885"/>
    <w:rsid w:val="00D85A93"/>
    <w:rsid w:val="00D8720F"/>
    <w:rsid w:val="00D87527"/>
    <w:rsid w:val="00D87652"/>
    <w:rsid w:val="00D9060C"/>
    <w:rsid w:val="00D92D08"/>
    <w:rsid w:val="00D9372E"/>
    <w:rsid w:val="00D9392E"/>
    <w:rsid w:val="00D93EE0"/>
    <w:rsid w:val="00D947F0"/>
    <w:rsid w:val="00D963CC"/>
    <w:rsid w:val="00D9640E"/>
    <w:rsid w:val="00D97F59"/>
    <w:rsid w:val="00DA0EAA"/>
    <w:rsid w:val="00DA39FF"/>
    <w:rsid w:val="00DA3A4F"/>
    <w:rsid w:val="00DA3A77"/>
    <w:rsid w:val="00DA3F4B"/>
    <w:rsid w:val="00DA42C0"/>
    <w:rsid w:val="00DA4575"/>
    <w:rsid w:val="00DA52A2"/>
    <w:rsid w:val="00DA77AE"/>
    <w:rsid w:val="00DA7DC1"/>
    <w:rsid w:val="00DA7E2F"/>
    <w:rsid w:val="00DB0C0B"/>
    <w:rsid w:val="00DB1C9B"/>
    <w:rsid w:val="00DB27F7"/>
    <w:rsid w:val="00DB31E7"/>
    <w:rsid w:val="00DB3A66"/>
    <w:rsid w:val="00DB4037"/>
    <w:rsid w:val="00DB4AC0"/>
    <w:rsid w:val="00DB4BEF"/>
    <w:rsid w:val="00DB78B2"/>
    <w:rsid w:val="00DB7AE9"/>
    <w:rsid w:val="00DC230C"/>
    <w:rsid w:val="00DC2CE7"/>
    <w:rsid w:val="00DC301A"/>
    <w:rsid w:val="00DC30B5"/>
    <w:rsid w:val="00DC6436"/>
    <w:rsid w:val="00DC696B"/>
    <w:rsid w:val="00DC6AEA"/>
    <w:rsid w:val="00DC7377"/>
    <w:rsid w:val="00DD3C18"/>
    <w:rsid w:val="00DD4849"/>
    <w:rsid w:val="00DE0FC0"/>
    <w:rsid w:val="00DE251A"/>
    <w:rsid w:val="00DE347A"/>
    <w:rsid w:val="00DE3A31"/>
    <w:rsid w:val="00DE7DDA"/>
    <w:rsid w:val="00DE7E44"/>
    <w:rsid w:val="00DF0DD2"/>
    <w:rsid w:val="00DF13A5"/>
    <w:rsid w:val="00DF1C93"/>
    <w:rsid w:val="00DF1E5D"/>
    <w:rsid w:val="00DF2ABA"/>
    <w:rsid w:val="00DF419C"/>
    <w:rsid w:val="00DF51C5"/>
    <w:rsid w:val="00DF6844"/>
    <w:rsid w:val="00DF7149"/>
    <w:rsid w:val="00DF72C7"/>
    <w:rsid w:val="00E01188"/>
    <w:rsid w:val="00E01E64"/>
    <w:rsid w:val="00E03246"/>
    <w:rsid w:val="00E03508"/>
    <w:rsid w:val="00E03941"/>
    <w:rsid w:val="00E03C0E"/>
    <w:rsid w:val="00E041D1"/>
    <w:rsid w:val="00E0567D"/>
    <w:rsid w:val="00E065F2"/>
    <w:rsid w:val="00E06AFA"/>
    <w:rsid w:val="00E073C2"/>
    <w:rsid w:val="00E07E4D"/>
    <w:rsid w:val="00E10C25"/>
    <w:rsid w:val="00E1123F"/>
    <w:rsid w:val="00E12CF5"/>
    <w:rsid w:val="00E12D1C"/>
    <w:rsid w:val="00E1327D"/>
    <w:rsid w:val="00E14317"/>
    <w:rsid w:val="00E14EF0"/>
    <w:rsid w:val="00E14F41"/>
    <w:rsid w:val="00E16412"/>
    <w:rsid w:val="00E165DD"/>
    <w:rsid w:val="00E17463"/>
    <w:rsid w:val="00E17BD3"/>
    <w:rsid w:val="00E17F3A"/>
    <w:rsid w:val="00E21392"/>
    <w:rsid w:val="00E21F52"/>
    <w:rsid w:val="00E227C3"/>
    <w:rsid w:val="00E22843"/>
    <w:rsid w:val="00E22E88"/>
    <w:rsid w:val="00E244F5"/>
    <w:rsid w:val="00E24C79"/>
    <w:rsid w:val="00E2578C"/>
    <w:rsid w:val="00E25C98"/>
    <w:rsid w:val="00E26881"/>
    <w:rsid w:val="00E26C1E"/>
    <w:rsid w:val="00E26DFE"/>
    <w:rsid w:val="00E2713B"/>
    <w:rsid w:val="00E27D5D"/>
    <w:rsid w:val="00E31B31"/>
    <w:rsid w:val="00E32DDF"/>
    <w:rsid w:val="00E32E34"/>
    <w:rsid w:val="00E33108"/>
    <w:rsid w:val="00E33EB2"/>
    <w:rsid w:val="00E34706"/>
    <w:rsid w:val="00E37290"/>
    <w:rsid w:val="00E42F84"/>
    <w:rsid w:val="00E43ABE"/>
    <w:rsid w:val="00E43DA5"/>
    <w:rsid w:val="00E445BD"/>
    <w:rsid w:val="00E45726"/>
    <w:rsid w:val="00E457C2"/>
    <w:rsid w:val="00E47227"/>
    <w:rsid w:val="00E47A5F"/>
    <w:rsid w:val="00E507A5"/>
    <w:rsid w:val="00E50F87"/>
    <w:rsid w:val="00E51DFC"/>
    <w:rsid w:val="00E51E1E"/>
    <w:rsid w:val="00E528D2"/>
    <w:rsid w:val="00E54E89"/>
    <w:rsid w:val="00E6002A"/>
    <w:rsid w:val="00E601CE"/>
    <w:rsid w:val="00E602CF"/>
    <w:rsid w:val="00E61EE8"/>
    <w:rsid w:val="00E62441"/>
    <w:rsid w:val="00E63879"/>
    <w:rsid w:val="00E64EAF"/>
    <w:rsid w:val="00E66EE6"/>
    <w:rsid w:val="00E701D0"/>
    <w:rsid w:val="00E71633"/>
    <w:rsid w:val="00E71A61"/>
    <w:rsid w:val="00E71C2E"/>
    <w:rsid w:val="00E72689"/>
    <w:rsid w:val="00E730AA"/>
    <w:rsid w:val="00E742C3"/>
    <w:rsid w:val="00E76F52"/>
    <w:rsid w:val="00E772AB"/>
    <w:rsid w:val="00E803E8"/>
    <w:rsid w:val="00E82084"/>
    <w:rsid w:val="00E82B54"/>
    <w:rsid w:val="00E838B2"/>
    <w:rsid w:val="00E83C86"/>
    <w:rsid w:val="00E83DF6"/>
    <w:rsid w:val="00E84521"/>
    <w:rsid w:val="00E85048"/>
    <w:rsid w:val="00E856B0"/>
    <w:rsid w:val="00E858B4"/>
    <w:rsid w:val="00E8681B"/>
    <w:rsid w:val="00E86AE6"/>
    <w:rsid w:val="00E86B22"/>
    <w:rsid w:val="00E86C2A"/>
    <w:rsid w:val="00E86CA1"/>
    <w:rsid w:val="00E9033F"/>
    <w:rsid w:val="00E906C3"/>
    <w:rsid w:val="00E90A65"/>
    <w:rsid w:val="00E91E35"/>
    <w:rsid w:val="00E92819"/>
    <w:rsid w:val="00E9281F"/>
    <w:rsid w:val="00E937B5"/>
    <w:rsid w:val="00E93C6B"/>
    <w:rsid w:val="00E9442F"/>
    <w:rsid w:val="00E95AFF"/>
    <w:rsid w:val="00E969D2"/>
    <w:rsid w:val="00E97369"/>
    <w:rsid w:val="00EA0CA1"/>
    <w:rsid w:val="00EA3249"/>
    <w:rsid w:val="00EA3C59"/>
    <w:rsid w:val="00EA4BEE"/>
    <w:rsid w:val="00EA5118"/>
    <w:rsid w:val="00EA600C"/>
    <w:rsid w:val="00EA6DD2"/>
    <w:rsid w:val="00EA7A8D"/>
    <w:rsid w:val="00EB0DF0"/>
    <w:rsid w:val="00EB1A2C"/>
    <w:rsid w:val="00EB385D"/>
    <w:rsid w:val="00EB40DC"/>
    <w:rsid w:val="00EB743F"/>
    <w:rsid w:val="00EB781A"/>
    <w:rsid w:val="00EC064C"/>
    <w:rsid w:val="00EC0BFA"/>
    <w:rsid w:val="00EC115D"/>
    <w:rsid w:val="00EC3328"/>
    <w:rsid w:val="00EC34A9"/>
    <w:rsid w:val="00EC3934"/>
    <w:rsid w:val="00EC3BEB"/>
    <w:rsid w:val="00EC66E6"/>
    <w:rsid w:val="00EC6DB6"/>
    <w:rsid w:val="00EC6FAC"/>
    <w:rsid w:val="00EC7352"/>
    <w:rsid w:val="00ED2270"/>
    <w:rsid w:val="00ED29ED"/>
    <w:rsid w:val="00ED4587"/>
    <w:rsid w:val="00ED512E"/>
    <w:rsid w:val="00ED5477"/>
    <w:rsid w:val="00ED5AF4"/>
    <w:rsid w:val="00ED687C"/>
    <w:rsid w:val="00EE0293"/>
    <w:rsid w:val="00EE048D"/>
    <w:rsid w:val="00EE0A95"/>
    <w:rsid w:val="00EE0ACB"/>
    <w:rsid w:val="00EE0F2F"/>
    <w:rsid w:val="00EE107C"/>
    <w:rsid w:val="00EE1531"/>
    <w:rsid w:val="00EE280E"/>
    <w:rsid w:val="00EE3E9C"/>
    <w:rsid w:val="00EE4D4C"/>
    <w:rsid w:val="00EE4FBE"/>
    <w:rsid w:val="00EE706E"/>
    <w:rsid w:val="00EF1AD7"/>
    <w:rsid w:val="00EF252F"/>
    <w:rsid w:val="00EF2E2B"/>
    <w:rsid w:val="00EF34D2"/>
    <w:rsid w:val="00EF42F4"/>
    <w:rsid w:val="00EF4C26"/>
    <w:rsid w:val="00EF5CC0"/>
    <w:rsid w:val="00EF5E4C"/>
    <w:rsid w:val="00EF7162"/>
    <w:rsid w:val="00F01360"/>
    <w:rsid w:val="00F02E9D"/>
    <w:rsid w:val="00F04044"/>
    <w:rsid w:val="00F046C8"/>
    <w:rsid w:val="00F047AB"/>
    <w:rsid w:val="00F05DE1"/>
    <w:rsid w:val="00F068E2"/>
    <w:rsid w:val="00F06E21"/>
    <w:rsid w:val="00F07200"/>
    <w:rsid w:val="00F07353"/>
    <w:rsid w:val="00F07748"/>
    <w:rsid w:val="00F10D6B"/>
    <w:rsid w:val="00F126D9"/>
    <w:rsid w:val="00F12CDC"/>
    <w:rsid w:val="00F13E45"/>
    <w:rsid w:val="00F147C6"/>
    <w:rsid w:val="00F15D5F"/>
    <w:rsid w:val="00F160E5"/>
    <w:rsid w:val="00F16381"/>
    <w:rsid w:val="00F21705"/>
    <w:rsid w:val="00F231FC"/>
    <w:rsid w:val="00F23AEF"/>
    <w:rsid w:val="00F25E84"/>
    <w:rsid w:val="00F2706D"/>
    <w:rsid w:val="00F27818"/>
    <w:rsid w:val="00F27ADB"/>
    <w:rsid w:val="00F31039"/>
    <w:rsid w:val="00F31178"/>
    <w:rsid w:val="00F31D0B"/>
    <w:rsid w:val="00F32971"/>
    <w:rsid w:val="00F3349F"/>
    <w:rsid w:val="00F33670"/>
    <w:rsid w:val="00F3400B"/>
    <w:rsid w:val="00F3458B"/>
    <w:rsid w:val="00F34889"/>
    <w:rsid w:val="00F35C44"/>
    <w:rsid w:val="00F35CC5"/>
    <w:rsid w:val="00F36C7A"/>
    <w:rsid w:val="00F376C0"/>
    <w:rsid w:val="00F378CB"/>
    <w:rsid w:val="00F40C05"/>
    <w:rsid w:val="00F40E86"/>
    <w:rsid w:val="00F40F5B"/>
    <w:rsid w:val="00F42168"/>
    <w:rsid w:val="00F425B3"/>
    <w:rsid w:val="00F43821"/>
    <w:rsid w:val="00F4414A"/>
    <w:rsid w:val="00F44C78"/>
    <w:rsid w:val="00F45287"/>
    <w:rsid w:val="00F452C0"/>
    <w:rsid w:val="00F459E6"/>
    <w:rsid w:val="00F46070"/>
    <w:rsid w:val="00F471CC"/>
    <w:rsid w:val="00F50E9E"/>
    <w:rsid w:val="00F51CBB"/>
    <w:rsid w:val="00F51DD3"/>
    <w:rsid w:val="00F53AC2"/>
    <w:rsid w:val="00F53C08"/>
    <w:rsid w:val="00F53C70"/>
    <w:rsid w:val="00F550C2"/>
    <w:rsid w:val="00F55D7B"/>
    <w:rsid w:val="00F575AC"/>
    <w:rsid w:val="00F602FE"/>
    <w:rsid w:val="00F60C62"/>
    <w:rsid w:val="00F61B52"/>
    <w:rsid w:val="00F6299D"/>
    <w:rsid w:val="00F63F1D"/>
    <w:rsid w:val="00F645AF"/>
    <w:rsid w:val="00F66BC9"/>
    <w:rsid w:val="00F67946"/>
    <w:rsid w:val="00F70BC9"/>
    <w:rsid w:val="00F70DCA"/>
    <w:rsid w:val="00F72B99"/>
    <w:rsid w:val="00F72CCD"/>
    <w:rsid w:val="00F72E9F"/>
    <w:rsid w:val="00F73160"/>
    <w:rsid w:val="00F732B1"/>
    <w:rsid w:val="00F739E9"/>
    <w:rsid w:val="00F81620"/>
    <w:rsid w:val="00F81A31"/>
    <w:rsid w:val="00F82323"/>
    <w:rsid w:val="00F84240"/>
    <w:rsid w:val="00F85237"/>
    <w:rsid w:val="00F8564F"/>
    <w:rsid w:val="00F87844"/>
    <w:rsid w:val="00F878AB"/>
    <w:rsid w:val="00F87DAE"/>
    <w:rsid w:val="00F9000A"/>
    <w:rsid w:val="00F9002A"/>
    <w:rsid w:val="00F90CC8"/>
    <w:rsid w:val="00F911B2"/>
    <w:rsid w:val="00F91EEE"/>
    <w:rsid w:val="00F946F2"/>
    <w:rsid w:val="00F94E43"/>
    <w:rsid w:val="00F95929"/>
    <w:rsid w:val="00F95F7E"/>
    <w:rsid w:val="00F971B3"/>
    <w:rsid w:val="00F97AFE"/>
    <w:rsid w:val="00F97F3F"/>
    <w:rsid w:val="00FA0128"/>
    <w:rsid w:val="00FA0214"/>
    <w:rsid w:val="00FA1786"/>
    <w:rsid w:val="00FA215F"/>
    <w:rsid w:val="00FA2160"/>
    <w:rsid w:val="00FA2B72"/>
    <w:rsid w:val="00FA2E55"/>
    <w:rsid w:val="00FA3191"/>
    <w:rsid w:val="00FA3981"/>
    <w:rsid w:val="00FA448D"/>
    <w:rsid w:val="00FA5AE3"/>
    <w:rsid w:val="00FA73DD"/>
    <w:rsid w:val="00FB13C2"/>
    <w:rsid w:val="00FB1677"/>
    <w:rsid w:val="00FB1953"/>
    <w:rsid w:val="00FB380D"/>
    <w:rsid w:val="00FB76C5"/>
    <w:rsid w:val="00FC026A"/>
    <w:rsid w:val="00FC214C"/>
    <w:rsid w:val="00FC2414"/>
    <w:rsid w:val="00FC2479"/>
    <w:rsid w:val="00FC2C4D"/>
    <w:rsid w:val="00FC3245"/>
    <w:rsid w:val="00FC44A1"/>
    <w:rsid w:val="00FC4DEB"/>
    <w:rsid w:val="00FC54AA"/>
    <w:rsid w:val="00FC6D86"/>
    <w:rsid w:val="00FC77FF"/>
    <w:rsid w:val="00FC7E40"/>
    <w:rsid w:val="00FD1351"/>
    <w:rsid w:val="00FD22AA"/>
    <w:rsid w:val="00FD320F"/>
    <w:rsid w:val="00FD38A5"/>
    <w:rsid w:val="00FD4A4B"/>
    <w:rsid w:val="00FD4B65"/>
    <w:rsid w:val="00FD670E"/>
    <w:rsid w:val="00FD6729"/>
    <w:rsid w:val="00FD776B"/>
    <w:rsid w:val="00FD7EFE"/>
    <w:rsid w:val="00FE030E"/>
    <w:rsid w:val="00FE2025"/>
    <w:rsid w:val="00FE2D41"/>
    <w:rsid w:val="00FE2D9D"/>
    <w:rsid w:val="00FE3280"/>
    <w:rsid w:val="00FE3AFE"/>
    <w:rsid w:val="00FE4790"/>
    <w:rsid w:val="00FE49E3"/>
    <w:rsid w:val="00FE4E1B"/>
    <w:rsid w:val="00FE6019"/>
    <w:rsid w:val="00FE7904"/>
    <w:rsid w:val="00FE79C6"/>
    <w:rsid w:val="00FF0139"/>
    <w:rsid w:val="00FF0AD1"/>
    <w:rsid w:val="00FF18B4"/>
    <w:rsid w:val="00FF1A04"/>
    <w:rsid w:val="00FF2F56"/>
    <w:rsid w:val="00FF3373"/>
    <w:rsid w:val="00FF3B7B"/>
    <w:rsid w:val="00FF3D45"/>
    <w:rsid w:val="00FF45A1"/>
    <w:rsid w:val="00FF4646"/>
    <w:rsid w:val="00FF55AA"/>
    <w:rsid w:val="00FF6073"/>
    <w:rsid w:val="00FF75DF"/>
    <w:rsid w:val="00FF7A5B"/>
    <w:rsid w:val="00FF7B16"/>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7A4418CD"/>
  <w14:defaultImageDpi w14:val="300"/>
  <w15:docId w15:val="{04F9767D-6F1B-4980-8B9D-95B7D176EF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D44F4"/>
    <w:rPr>
      <w:rFonts w:ascii="Times New Roman" w:eastAsia="Times New Roman" w:hAnsi="Times New Roman" w:cs="Times New Roman"/>
      <w:lang w:val="es-US" w:eastAsia="es-ES_tradnl"/>
    </w:rPr>
  </w:style>
  <w:style w:type="paragraph" w:styleId="Ttulo1">
    <w:name w:val="heading 1"/>
    <w:basedOn w:val="Normal"/>
    <w:next w:val="Normal"/>
    <w:link w:val="Ttulo1Car"/>
    <w:uiPriority w:val="9"/>
    <w:qFormat/>
    <w:rsid w:val="005E55F2"/>
    <w:pPr>
      <w:keepNext/>
      <w:keepLines/>
      <w:spacing w:before="240" w:line="259" w:lineRule="auto"/>
      <w:outlineLvl w:val="0"/>
    </w:pPr>
    <w:rPr>
      <w:rFonts w:ascii="Palatino Linotype" w:eastAsiaTheme="majorEastAsia" w:hAnsi="Palatino Linotype" w:cstheme="majorBidi"/>
      <w:szCs w:val="32"/>
      <w:lang w:val="es-MX" w:eastAsia="en-US"/>
    </w:rPr>
  </w:style>
  <w:style w:type="paragraph" w:styleId="Ttulo2">
    <w:name w:val="heading 2"/>
    <w:basedOn w:val="Normal"/>
    <w:next w:val="Normal"/>
    <w:link w:val="Ttulo2Car"/>
    <w:uiPriority w:val="9"/>
    <w:unhideWhenUsed/>
    <w:qFormat/>
    <w:rsid w:val="00A349D2"/>
    <w:pPr>
      <w:keepNext/>
      <w:keepLines/>
      <w:spacing w:before="40" w:line="259"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styleId="Ttulo3">
    <w:name w:val="heading 3"/>
    <w:basedOn w:val="Normal"/>
    <w:next w:val="Normal"/>
    <w:link w:val="Ttulo3Car"/>
    <w:uiPriority w:val="9"/>
    <w:semiHidden/>
    <w:unhideWhenUsed/>
    <w:qFormat/>
    <w:rsid w:val="00113B08"/>
    <w:pPr>
      <w:keepNext/>
      <w:keepLines/>
      <w:spacing w:before="40"/>
      <w:outlineLvl w:val="2"/>
    </w:pPr>
    <w:rPr>
      <w:rFonts w:asciiTheme="majorHAnsi" w:eastAsiaTheme="majorEastAsia" w:hAnsiTheme="majorHAnsi" w:cstheme="majorBidi"/>
      <w:color w:val="243F60" w:themeColor="accent1" w:themeShade="7F"/>
      <w:lang w:val="es-ES_tradnl" w:eastAsia="es-ES"/>
    </w:rPr>
  </w:style>
  <w:style w:type="paragraph" w:styleId="Ttulo4">
    <w:name w:val="heading 4"/>
    <w:basedOn w:val="Normal"/>
    <w:next w:val="Normal"/>
    <w:link w:val="Ttulo4Car"/>
    <w:uiPriority w:val="9"/>
    <w:unhideWhenUsed/>
    <w:qFormat/>
    <w:rsid w:val="00E772AB"/>
    <w:pPr>
      <w:keepNext/>
      <w:keepLines/>
      <w:spacing w:before="40"/>
      <w:outlineLvl w:val="3"/>
    </w:pPr>
    <w:rPr>
      <w:rFonts w:asciiTheme="majorHAnsi" w:eastAsiaTheme="majorEastAsia" w:hAnsiTheme="majorHAnsi" w:cstheme="majorBidi"/>
      <w:i/>
      <w:iCs/>
      <w:color w:val="365F91" w:themeColor="accent1" w:themeShade="BF"/>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87366"/>
    <w:pPr>
      <w:tabs>
        <w:tab w:val="center" w:pos="4252"/>
        <w:tab w:val="right" w:pos="8504"/>
      </w:tabs>
    </w:pPr>
    <w:rPr>
      <w:rFonts w:asciiTheme="minorHAnsi" w:eastAsiaTheme="minorEastAsia" w:hAnsiTheme="minorHAnsi" w:cstheme="minorBidi"/>
      <w:lang w:val="es-ES_tradnl" w:eastAsia="es-ES"/>
    </w:rPr>
  </w:style>
  <w:style w:type="character" w:customStyle="1" w:styleId="EncabezadoCar">
    <w:name w:val="Encabezado Car"/>
    <w:basedOn w:val="Fuentedeprrafopredeter"/>
    <w:link w:val="Encabezado"/>
    <w:uiPriority w:val="99"/>
    <w:rsid w:val="00587366"/>
  </w:style>
  <w:style w:type="paragraph" w:styleId="Piedepgina">
    <w:name w:val="footer"/>
    <w:basedOn w:val="Normal"/>
    <w:link w:val="PiedepginaCar"/>
    <w:uiPriority w:val="99"/>
    <w:unhideWhenUsed/>
    <w:rsid w:val="00587366"/>
    <w:pPr>
      <w:tabs>
        <w:tab w:val="center" w:pos="4252"/>
        <w:tab w:val="right" w:pos="8504"/>
      </w:tabs>
    </w:pPr>
    <w:rPr>
      <w:rFonts w:asciiTheme="minorHAnsi" w:eastAsiaTheme="minorEastAsia" w:hAnsiTheme="minorHAnsi" w:cstheme="minorBidi"/>
      <w:lang w:val="es-ES_tradnl" w:eastAsia="es-ES"/>
    </w:rPr>
  </w:style>
  <w:style w:type="character" w:customStyle="1" w:styleId="PiedepginaCar">
    <w:name w:val="Pie de página Car"/>
    <w:basedOn w:val="Fuentedeprrafopredeter"/>
    <w:link w:val="Piedepgina"/>
    <w:uiPriority w:val="99"/>
    <w:rsid w:val="00587366"/>
  </w:style>
  <w:style w:type="table" w:styleId="Tablaconcuadrcula">
    <w:name w:val="Table Grid"/>
    <w:basedOn w:val="Tablanormal"/>
    <w:uiPriority w:val="39"/>
    <w:rsid w:val="005873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587366"/>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87366"/>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662C69"/>
    <w:pPr>
      <w:ind w:left="720"/>
      <w:contextualSpacing/>
    </w:pPr>
    <w:rPr>
      <w:rFonts w:asciiTheme="minorHAnsi" w:eastAsiaTheme="minorEastAsia" w:hAnsiTheme="minorHAnsi" w:cstheme="minorBidi"/>
      <w:lang w:val="es-ES_tradnl" w:eastAsia="es-ES"/>
    </w:rPr>
  </w:style>
  <w:style w:type="paragraph" w:styleId="Sinespaciado">
    <w:name w:val="No Spacing"/>
    <w:aliases w:val="Francesa"/>
    <w:link w:val="SinespaciadoCar"/>
    <w:uiPriority w:val="1"/>
    <w:qFormat/>
    <w:rsid w:val="00166794"/>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5A3513"/>
  </w:style>
  <w:style w:type="character" w:styleId="Hipervnculo">
    <w:name w:val="Hyperlink"/>
    <w:aliases w:val="Hipervínculo1,Hipervínculo11,Hipervínculo12,Hipervínculo13,Hipervínculo14,Hipervínculo15"/>
    <w:basedOn w:val="Fuentedeprrafopredeter"/>
    <w:uiPriority w:val="99"/>
    <w:unhideWhenUsed/>
    <w:rsid w:val="008167F5"/>
    <w:rPr>
      <w:color w:val="0000FF" w:themeColor="hyperlink"/>
      <w:u w:val="single"/>
    </w:rPr>
  </w:style>
  <w:style w:type="paragraph" w:styleId="TDC1">
    <w:name w:val="toc 1"/>
    <w:basedOn w:val="Normal"/>
    <w:next w:val="Normal"/>
    <w:autoRedefine/>
    <w:uiPriority w:val="39"/>
    <w:unhideWhenUsed/>
    <w:rsid w:val="00313AF4"/>
    <w:pPr>
      <w:tabs>
        <w:tab w:val="left" w:pos="440"/>
        <w:tab w:val="right" w:leader="dot" w:pos="8828"/>
      </w:tabs>
      <w:spacing w:after="100" w:line="480" w:lineRule="auto"/>
      <w:ind w:left="708"/>
      <w:jc w:val="both"/>
    </w:pPr>
    <w:rPr>
      <w:rFonts w:asciiTheme="minorHAnsi" w:eastAsiaTheme="minorEastAsia" w:hAnsiTheme="minorHAnsi" w:cstheme="minorBidi"/>
      <w:lang w:val="es-ES_tradnl" w:eastAsia="es-ES"/>
    </w:rPr>
  </w:style>
  <w:style w:type="paragraph" w:styleId="TDC2">
    <w:name w:val="toc 2"/>
    <w:basedOn w:val="Normal"/>
    <w:next w:val="Normal"/>
    <w:autoRedefine/>
    <w:uiPriority w:val="39"/>
    <w:unhideWhenUsed/>
    <w:rsid w:val="00FD4A4B"/>
    <w:pPr>
      <w:tabs>
        <w:tab w:val="right" w:leader="dot" w:pos="8789"/>
      </w:tabs>
      <w:spacing w:after="100" w:line="480" w:lineRule="auto"/>
      <w:ind w:left="948" w:hanging="240"/>
    </w:pPr>
    <w:rPr>
      <w:rFonts w:asciiTheme="minorHAnsi" w:eastAsiaTheme="minorEastAsia" w:hAnsiTheme="minorHAnsi" w:cstheme="minorBidi"/>
      <w:lang w:val="es-ES_tradnl" w:eastAsia="es-ES"/>
    </w:rPr>
  </w:style>
  <w:style w:type="character" w:styleId="Refdecomentario">
    <w:name w:val="annotation reference"/>
    <w:basedOn w:val="Fuentedeprrafopredeter"/>
    <w:uiPriority w:val="99"/>
    <w:semiHidden/>
    <w:unhideWhenUsed/>
    <w:rsid w:val="00750A80"/>
    <w:rPr>
      <w:sz w:val="16"/>
      <w:szCs w:val="16"/>
    </w:rPr>
  </w:style>
  <w:style w:type="paragraph" w:styleId="Textocomentario">
    <w:name w:val="annotation text"/>
    <w:basedOn w:val="Normal"/>
    <w:link w:val="TextocomentarioCar"/>
    <w:uiPriority w:val="99"/>
    <w:semiHidden/>
    <w:unhideWhenUsed/>
    <w:rsid w:val="00750A80"/>
    <w:rPr>
      <w:sz w:val="20"/>
      <w:szCs w:val="20"/>
    </w:rPr>
  </w:style>
  <w:style w:type="character" w:customStyle="1" w:styleId="TextocomentarioCar">
    <w:name w:val="Texto comentario Car"/>
    <w:basedOn w:val="Fuentedeprrafopredeter"/>
    <w:link w:val="Textocomentario"/>
    <w:uiPriority w:val="99"/>
    <w:semiHidden/>
    <w:rsid w:val="00750A80"/>
    <w:rPr>
      <w:sz w:val="20"/>
      <w:szCs w:val="20"/>
    </w:rPr>
  </w:style>
  <w:style w:type="paragraph" w:styleId="Asuntodelcomentario">
    <w:name w:val="annotation subject"/>
    <w:basedOn w:val="Textocomentario"/>
    <w:next w:val="Textocomentario"/>
    <w:link w:val="AsuntodelcomentarioCar"/>
    <w:uiPriority w:val="99"/>
    <w:semiHidden/>
    <w:unhideWhenUsed/>
    <w:rsid w:val="00750A80"/>
    <w:rPr>
      <w:b/>
      <w:bCs/>
    </w:rPr>
  </w:style>
  <w:style w:type="character" w:customStyle="1" w:styleId="AsuntodelcomentarioCar">
    <w:name w:val="Asunto del comentario Car"/>
    <w:basedOn w:val="TextocomentarioCar"/>
    <w:link w:val="Asuntodelcomentario"/>
    <w:uiPriority w:val="99"/>
    <w:semiHidden/>
    <w:rsid w:val="00750A80"/>
    <w:rPr>
      <w:b/>
      <w:bCs/>
      <w:sz w:val="20"/>
      <w:szCs w:val="20"/>
    </w:rPr>
  </w:style>
  <w:style w:type="character" w:customStyle="1" w:styleId="Ttulo1Car">
    <w:name w:val="Título 1 Car"/>
    <w:basedOn w:val="Fuentedeprrafopredeter"/>
    <w:link w:val="Ttulo1"/>
    <w:uiPriority w:val="9"/>
    <w:rsid w:val="005E55F2"/>
    <w:rPr>
      <w:rFonts w:ascii="Palatino Linotype" w:eastAsiaTheme="majorEastAsia" w:hAnsi="Palatino Linotype" w:cstheme="majorBidi"/>
      <w:szCs w:val="32"/>
      <w:lang w:val="es-MX" w:eastAsia="en-US"/>
    </w:rPr>
  </w:style>
  <w:style w:type="character" w:customStyle="1" w:styleId="Ttulo2Car">
    <w:name w:val="Título 2 Car"/>
    <w:basedOn w:val="Fuentedeprrafopredeter"/>
    <w:link w:val="Ttulo2"/>
    <w:uiPriority w:val="9"/>
    <w:rsid w:val="00A349D2"/>
    <w:rPr>
      <w:rFonts w:asciiTheme="majorHAnsi" w:eastAsiaTheme="majorEastAsia" w:hAnsiTheme="majorHAnsi" w:cstheme="majorBidi"/>
      <w:color w:val="365F91" w:themeColor="accent1" w:themeShade="BF"/>
      <w:sz w:val="26"/>
      <w:szCs w:val="26"/>
      <w:lang w:val="es-MX" w:eastAsia="en-US"/>
    </w:rPr>
  </w:style>
  <w:style w:type="character" w:customStyle="1" w:styleId="apple-converted-space">
    <w:name w:val="apple-converted-space"/>
    <w:basedOn w:val="Fuentedeprrafopredeter"/>
    <w:rsid w:val="00E43ABE"/>
  </w:style>
  <w:style w:type="paragraph" w:styleId="Textoindependiente">
    <w:name w:val="Body Text"/>
    <w:basedOn w:val="Normal"/>
    <w:link w:val="TextoindependienteCar"/>
    <w:rsid w:val="00A8769A"/>
    <w:pPr>
      <w:jc w:val="both"/>
    </w:pPr>
    <w:rPr>
      <w:rFonts w:ascii="Arial" w:hAnsi="Arial"/>
      <w:szCs w:val="20"/>
      <w:lang w:val="es-ES_tradnl" w:eastAsia="es-ES"/>
    </w:rPr>
  </w:style>
  <w:style w:type="character" w:customStyle="1" w:styleId="TextoindependienteCar">
    <w:name w:val="Texto independiente Car"/>
    <w:basedOn w:val="Fuentedeprrafopredeter"/>
    <w:link w:val="Textoindependiente"/>
    <w:rsid w:val="00A8769A"/>
    <w:rPr>
      <w:rFonts w:ascii="Arial" w:eastAsia="Times New Roman" w:hAnsi="Arial" w:cs="Times New Roman"/>
      <w:szCs w:val="20"/>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6C563A"/>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6C563A"/>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iPriority w:val="99"/>
    <w:unhideWhenUsed/>
    <w:qFormat/>
    <w:rsid w:val="006C563A"/>
    <w:rPr>
      <w:vertAlign w:val="superscript"/>
    </w:rPr>
  </w:style>
  <w:style w:type="paragraph" w:customStyle="1" w:styleId="p">
    <w:name w:val="p"/>
    <w:basedOn w:val="Normal"/>
    <w:rsid w:val="006C563A"/>
    <w:pPr>
      <w:spacing w:before="100" w:beforeAutospacing="1" w:after="100" w:afterAutospacing="1"/>
    </w:pPr>
    <w:rPr>
      <w:lang w:val="es-MX" w:eastAsia="es-MX"/>
    </w:rPr>
  </w:style>
  <w:style w:type="character" w:customStyle="1" w:styleId="f">
    <w:name w:val="f"/>
    <w:basedOn w:val="Fuentedeprrafopredeter"/>
    <w:rsid w:val="006C563A"/>
  </w:style>
  <w:style w:type="character" w:customStyle="1" w:styleId="a">
    <w:name w:val="a"/>
    <w:basedOn w:val="Fuentedeprrafopredeter"/>
    <w:rsid w:val="006C563A"/>
  </w:style>
  <w:style w:type="character" w:customStyle="1" w:styleId="d">
    <w:name w:val="d"/>
    <w:basedOn w:val="Fuentedeprrafopredeter"/>
    <w:rsid w:val="006C563A"/>
  </w:style>
  <w:style w:type="character" w:customStyle="1" w:styleId="b">
    <w:name w:val="b"/>
    <w:basedOn w:val="Fuentedeprrafopredeter"/>
    <w:rsid w:val="006C563A"/>
  </w:style>
  <w:style w:type="character" w:customStyle="1" w:styleId="g">
    <w:name w:val="g"/>
    <w:basedOn w:val="Fuentedeprrafopredeter"/>
    <w:rsid w:val="006C563A"/>
  </w:style>
  <w:style w:type="table" w:customStyle="1" w:styleId="Tablaconcuadrcula1">
    <w:name w:val="Tabla con cuadrícula1"/>
    <w:basedOn w:val="Tablanormal"/>
    <w:next w:val="Tablaconcuadrcula"/>
    <w:uiPriority w:val="59"/>
    <w:rsid w:val="00E0324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TDC">
    <w:name w:val="TOC Heading"/>
    <w:basedOn w:val="Ttulo1"/>
    <w:next w:val="Normal"/>
    <w:uiPriority w:val="39"/>
    <w:unhideWhenUsed/>
    <w:qFormat/>
    <w:rsid w:val="00CD7893"/>
    <w:pPr>
      <w:outlineLvl w:val="9"/>
    </w:pPr>
    <w:rPr>
      <w:lang w:eastAsia="es-MX"/>
    </w:rPr>
  </w:style>
  <w:style w:type="character" w:customStyle="1" w:styleId="normaltextrun">
    <w:name w:val="normaltextrun"/>
    <w:basedOn w:val="Fuentedeprrafopredeter"/>
    <w:rsid w:val="00E22843"/>
  </w:style>
  <w:style w:type="paragraph" w:styleId="NormalWeb">
    <w:name w:val="Normal (Web)"/>
    <w:basedOn w:val="Normal"/>
    <w:uiPriority w:val="99"/>
    <w:rsid w:val="00810F94"/>
    <w:pPr>
      <w:spacing w:before="100" w:beforeAutospacing="1" w:after="100" w:afterAutospacing="1"/>
    </w:pPr>
    <w:rPr>
      <w:lang w:val="es-ES" w:eastAsia="es-ES"/>
    </w:rPr>
  </w:style>
  <w:style w:type="character" w:styleId="Textoennegrita">
    <w:name w:val="Strong"/>
    <w:uiPriority w:val="22"/>
    <w:qFormat/>
    <w:rsid w:val="00007E8A"/>
    <w:rPr>
      <w:b/>
      <w:bCs/>
    </w:rPr>
  </w:style>
  <w:style w:type="paragraph" w:customStyle="1" w:styleId="Default">
    <w:name w:val="Default"/>
    <w:rsid w:val="00007E8A"/>
    <w:pPr>
      <w:autoSpaceDE w:val="0"/>
      <w:autoSpaceDN w:val="0"/>
      <w:adjustRightInd w:val="0"/>
    </w:pPr>
    <w:rPr>
      <w:rFonts w:ascii="Arial" w:eastAsiaTheme="minorHAnsi" w:hAnsi="Arial" w:cs="Arial"/>
      <w:color w:val="000000"/>
      <w:lang w:val="es-MX" w:eastAsia="en-US"/>
    </w:rPr>
  </w:style>
  <w:style w:type="character" w:customStyle="1" w:styleId="SinespaciadoCar">
    <w:name w:val="Sin espaciado Car"/>
    <w:aliases w:val="Francesa Car"/>
    <w:link w:val="Sinespaciado"/>
    <w:uiPriority w:val="1"/>
    <w:locked/>
    <w:rsid w:val="009C0940"/>
  </w:style>
  <w:style w:type="table" w:customStyle="1" w:styleId="Tablanormal11">
    <w:name w:val="Tabla normal 11"/>
    <w:basedOn w:val="Tablanormal"/>
    <w:uiPriority w:val="41"/>
    <w:rsid w:val="00BD02D5"/>
    <w:rPr>
      <w:rFonts w:eastAsiaTheme="minorHAnsi"/>
      <w:sz w:val="22"/>
      <w:szCs w:val="22"/>
      <w:lang w:val="es-MX"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j">
    <w:name w:val="j"/>
    <w:basedOn w:val="Normal"/>
    <w:rsid w:val="00BD02D5"/>
    <w:pPr>
      <w:spacing w:before="100" w:beforeAutospacing="1" w:after="100" w:afterAutospacing="1"/>
    </w:pPr>
    <w:rPr>
      <w:rFonts w:eastAsiaTheme="minorHAnsi"/>
      <w:lang w:val="es-ES_tradnl"/>
    </w:rPr>
  </w:style>
  <w:style w:type="character" w:customStyle="1" w:styleId="apple-style-span">
    <w:name w:val="apple-style-span"/>
    <w:rsid w:val="00847830"/>
  </w:style>
  <w:style w:type="table" w:customStyle="1" w:styleId="Tabladecuadrcula1clara1">
    <w:name w:val="Tabla de cuadrícula 1 clara1"/>
    <w:basedOn w:val="Tablanormal"/>
    <w:uiPriority w:val="99"/>
    <w:rsid w:val="00856B0A"/>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4-nfasis11">
    <w:name w:val="Tabla de cuadrícula 4 - Énfasis 11"/>
    <w:basedOn w:val="Tablanormal"/>
    <w:uiPriority w:val="49"/>
    <w:rsid w:val="00967690"/>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Ttulo3Car">
    <w:name w:val="Título 3 Car"/>
    <w:basedOn w:val="Fuentedeprrafopredeter"/>
    <w:link w:val="Ttulo3"/>
    <w:uiPriority w:val="9"/>
    <w:semiHidden/>
    <w:rsid w:val="00113B08"/>
    <w:rPr>
      <w:rFonts w:asciiTheme="majorHAnsi" w:eastAsiaTheme="majorEastAsia" w:hAnsiTheme="majorHAnsi" w:cstheme="majorBidi"/>
      <w:color w:val="243F60" w:themeColor="accent1" w:themeShade="7F"/>
    </w:rPr>
  </w:style>
  <w:style w:type="paragraph" w:customStyle="1" w:styleId="m-698976158124685028gmail-msolistparagraph">
    <w:name w:val="m_-698976158124685028gmail-msolistparagraph"/>
    <w:basedOn w:val="Normal"/>
    <w:rsid w:val="00113B08"/>
    <w:pPr>
      <w:spacing w:before="100" w:beforeAutospacing="1" w:after="100" w:afterAutospacing="1"/>
    </w:pPr>
    <w:rPr>
      <w:lang w:val="es-MX" w:eastAsia="es-MX"/>
    </w:rPr>
  </w:style>
  <w:style w:type="paragraph" w:styleId="TDC3">
    <w:name w:val="toc 3"/>
    <w:basedOn w:val="Normal"/>
    <w:next w:val="Normal"/>
    <w:autoRedefine/>
    <w:uiPriority w:val="39"/>
    <w:unhideWhenUsed/>
    <w:rsid w:val="00E858B4"/>
    <w:pPr>
      <w:tabs>
        <w:tab w:val="right" w:leader="dot" w:pos="8828"/>
      </w:tabs>
      <w:spacing w:after="100"/>
      <w:ind w:left="709"/>
    </w:pPr>
    <w:rPr>
      <w:rFonts w:asciiTheme="minorHAnsi" w:eastAsiaTheme="minorEastAsia" w:hAnsiTheme="minorHAnsi" w:cstheme="minorBidi"/>
      <w:lang w:val="es-ES_tradnl" w:eastAsia="es-ES"/>
    </w:rPr>
  </w:style>
  <w:style w:type="character" w:customStyle="1" w:styleId="Ttulo4Car">
    <w:name w:val="Título 4 Car"/>
    <w:basedOn w:val="Fuentedeprrafopredeter"/>
    <w:link w:val="Ttulo4"/>
    <w:uiPriority w:val="9"/>
    <w:rsid w:val="00E772AB"/>
    <w:rPr>
      <w:rFonts w:asciiTheme="majorHAnsi" w:eastAsiaTheme="majorEastAsia" w:hAnsiTheme="majorHAnsi" w:cstheme="majorBidi"/>
      <w:i/>
      <w:iCs/>
      <w:color w:val="365F91" w:themeColor="accent1" w:themeShade="BF"/>
    </w:rPr>
  </w:style>
  <w:style w:type="numbering" w:customStyle="1" w:styleId="Estiloimportado1">
    <w:name w:val="Estilo importado 1"/>
    <w:rsid w:val="006B4A27"/>
    <w:pPr>
      <w:numPr>
        <w:numId w:val="3"/>
      </w:numPr>
    </w:pPr>
  </w:style>
  <w:style w:type="paragraph" w:customStyle="1" w:styleId="FootnoteTextCharCharChar1">
    <w:name w:val="Footnote Text Char Char Char1"/>
    <w:basedOn w:val="Normal"/>
    <w:next w:val="Textonotapie"/>
    <w:unhideWhenUsed/>
    <w:rsid w:val="00D6518B"/>
    <w:rPr>
      <w:rFonts w:asciiTheme="minorHAnsi" w:eastAsia="Cambria" w:hAnsiTheme="minorHAnsi" w:cstheme="minorBidi"/>
      <w:sz w:val="20"/>
      <w:szCs w:val="20"/>
      <w:lang w:val="es-MX" w:eastAsia="en-US"/>
    </w:rPr>
  </w:style>
  <w:style w:type="paragraph" w:styleId="Textoindependiente2">
    <w:name w:val="Body Text 2"/>
    <w:basedOn w:val="Normal"/>
    <w:link w:val="Textoindependiente2Car"/>
    <w:uiPriority w:val="99"/>
    <w:semiHidden/>
    <w:unhideWhenUsed/>
    <w:rsid w:val="00D6518B"/>
    <w:pPr>
      <w:spacing w:after="120" w:line="480" w:lineRule="auto"/>
    </w:pPr>
  </w:style>
  <w:style w:type="character" w:customStyle="1" w:styleId="Textoindependiente2Car">
    <w:name w:val="Texto independiente 2 Car"/>
    <w:basedOn w:val="Fuentedeprrafopredeter"/>
    <w:link w:val="Textoindependiente2"/>
    <w:uiPriority w:val="99"/>
    <w:semiHidden/>
    <w:rsid w:val="00D6518B"/>
  </w:style>
  <w:style w:type="paragraph" w:customStyle="1" w:styleId="ADB1">
    <w:name w:val="ADB1"/>
    <w:basedOn w:val="Normal"/>
    <w:next w:val="Textonotapie"/>
    <w:uiPriority w:val="99"/>
    <w:unhideWhenUsed/>
    <w:qFormat/>
    <w:rsid w:val="007E3772"/>
    <w:rPr>
      <w:rFonts w:asciiTheme="minorHAnsi" w:eastAsia="Cambria" w:hAnsiTheme="minorHAnsi" w:cstheme="minorBidi"/>
      <w:sz w:val="20"/>
      <w:szCs w:val="20"/>
      <w:lang w:val="es-MX" w:eastAsia="en-US"/>
    </w:rPr>
  </w:style>
  <w:style w:type="paragraph" w:customStyle="1" w:styleId="francesa">
    <w:name w:val="francesa"/>
    <w:basedOn w:val="Normal"/>
    <w:rsid w:val="00295F6E"/>
    <w:pPr>
      <w:spacing w:before="100" w:beforeAutospacing="1" w:after="100" w:afterAutospacing="1"/>
    </w:pPr>
    <w:rPr>
      <w:lang w:val="es-MX" w:eastAsia="es-MX"/>
    </w:rPr>
  </w:style>
  <w:style w:type="paragraph" w:customStyle="1" w:styleId="Texto">
    <w:name w:val="Texto"/>
    <w:basedOn w:val="Normal"/>
    <w:link w:val="TextoCar"/>
    <w:rsid w:val="000210BE"/>
    <w:pPr>
      <w:spacing w:after="101" w:line="216" w:lineRule="exact"/>
      <w:ind w:firstLine="288"/>
      <w:jc w:val="both"/>
    </w:pPr>
    <w:rPr>
      <w:rFonts w:ascii="Arial" w:hAnsi="Arial" w:cs="Arial"/>
      <w:sz w:val="18"/>
      <w:szCs w:val="20"/>
      <w:lang w:val="es-ES" w:eastAsia="es-ES"/>
    </w:rPr>
  </w:style>
  <w:style w:type="character" w:customStyle="1" w:styleId="TextoCar">
    <w:name w:val="Texto Car"/>
    <w:link w:val="Texto"/>
    <w:locked/>
    <w:rsid w:val="000210BE"/>
    <w:rPr>
      <w:rFonts w:ascii="Arial" w:eastAsia="Times New Roman" w:hAnsi="Arial" w:cs="Arial"/>
      <w:sz w:val="18"/>
      <w:szCs w:val="20"/>
      <w:lang w:val="es-ES"/>
    </w:rPr>
  </w:style>
  <w:style w:type="paragraph" w:customStyle="1" w:styleId="m3468294172500300143gmail-msolistparagraph">
    <w:name w:val="m_3468294172500300143gmail-msolistparagraph"/>
    <w:basedOn w:val="Normal"/>
    <w:rsid w:val="000210BE"/>
    <w:pPr>
      <w:spacing w:before="100" w:beforeAutospacing="1" w:after="100" w:afterAutospacing="1"/>
    </w:pPr>
    <w:rPr>
      <w:lang w:val="es-MX" w:eastAsia="es-MX"/>
    </w:rPr>
  </w:style>
  <w:style w:type="character" w:styleId="Hipervnculovisitado">
    <w:name w:val="FollowedHyperlink"/>
    <w:basedOn w:val="Fuentedeprrafopredeter"/>
    <w:uiPriority w:val="99"/>
    <w:semiHidden/>
    <w:unhideWhenUsed/>
    <w:rsid w:val="005E785A"/>
    <w:rPr>
      <w:color w:val="800080" w:themeColor="followedHyperlink"/>
      <w:u w:val="single"/>
    </w:rPr>
  </w:style>
  <w:style w:type="character" w:customStyle="1" w:styleId="Mencinsinresolver1">
    <w:name w:val="Mención sin resolver1"/>
    <w:basedOn w:val="Fuentedeprrafopredeter"/>
    <w:uiPriority w:val="99"/>
    <w:semiHidden/>
    <w:unhideWhenUsed/>
    <w:rsid w:val="009647F4"/>
    <w:rPr>
      <w:color w:val="605E5C"/>
      <w:shd w:val="clear" w:color="auto" w:fill="E1DFDD"/>
    </w:rPr>
  </w:style>
  <w:style w:type="character" w:customStyle="1" w:styleId="textexposedshow">
    <w:name w:val="text_exposed_show"/>
    <w:basedOn w:val="Fuentedeprrafopredeter"/>
    <w:rsid w:val="002F58B7"/>
  </w:style>
  <w:style w:type="character" w:customStyle="1" w:styleId="post-title">
    <w:name w:val="post-title"/>
    <w:basedOn w:val="Fuentedeprrafopredeter"/>
    <w:rsid w:val="00801F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781852">
      <w:bodyDiv w:val="1"/>
      <w:marLeft w:val="0"/>
      <w:marRight w:val="0"/>
      <w:marTop w:val="0"/>
      <w:marBottom w:val="0"/>
      <w:divBdr>
        <w:top w:val="none" w:sz="0" w:space="0" w:color="auto"/>
        <w:left w:val="none" w:sz="0" w:space="0" w:color="auto"/>
        <w:bottom w:val="none" w:sz="0" w:space="0" w:color="auto"/>
        <w:right w:val="none" w:sz="0" w:space="0" w:color="auto"/>
      </w:divBdr>
    </w:div>
    <w:div w:id="159007640">
      <w:bodyDiv w:val="1"/>
      <w:marLeft w:val="0"/>
      <w:marRight w:val="0"/>
      <w:marTop w:val="0"/>
      <w:marBottom w:val="0"/>
      <w:divBdr>
        <w:top w:val="none" w:sz="0" w:space="0" w:color="auto"/>
        <w:left w:val="none" w:sz="0" w:space="0" w:color="auto"/>
        <w:bottom w:val="none" w:sz="0" w:space="0" w:color="auto"/>
        <w:right w:val="none" w:sz="0" w:space="0" w:color="auto"/>
      </w:divBdr>
    </w:div>
    <w:div w:id="273369876">
      <w:bodyDiv w:val="1"/>
      <w:marLeft w:val="0"/>
      <w:marRight w:val="0"/>
      <w:marTop w:val="0"/>
      <w:marBottom w:val="0"/>
      <w:divBdr>
        <w:top w:val="none" w:sz="0" w:space="0" w:color="auto"/>
        <w:left w:val="none" w:sz="0" w:space="0" w:color="auto"/>
        <w:bottom w:val="none" w:sz="0" w:space="0" w:color="auto"/>
        <w:right w:val="none" w:sz="0" w:space="0" w:color="auto"/>
      </w:divBdr>
    </w:div>
    <w:div w:id="278028421">
      <w:bodyDiv w:val="1"/>
      <w:marLeft w:val="0"/>
      <w:marRight w:val="0"/>
      <w:marTop w:val="0"/>
      <w:marBottom w:val="0"/>
      <w:divBdr>
        <w:top w:val="none" w:sz="0" w:space="0" w:color="auto"/>
        <w:left w:val="none" w:sz="0" w:space="0" w:color="auto"/>
        <w:bottom w:val="none" w:sz="0" w:space="0" w:color="auto"/>
        <w:right w:val="none" w:sz="0" w:space="0" w:color="auto"/>
      </w:divBdr>
    </w:div>
    <w:div w:id="317415979">
      <w:bodyDiv w:val="1"/>
      <w:marLeft w:val="0"/>
      <w:marRight w:val="0"/>
      <w:marTop w:val="0"/>
      <w:marBottom w:val="0"/>
      <w:divBdr>
        <w:top w:val="none" w:sz="0" w:space="0" w:color="auto"/>
        <w:left w:val="none" w:sz="0" w:space="0" w:color="auto"/>
        <w:bottom w:val="none" w:sz="0" w:space="0" w:color="auto"/>
        <w:right w:val="none" w:sz="0" w:space="0" w:color="auto"/>
      </w:divBdr>
    </w:div>
    <w:div w:id="368923319">
      <w:bodyDiv w:val="1"/>
      <w:marLeft w:val="0"/>
      <w:marRight w:val="0"/>
      <w:marTop w:val="0"/>
      <w:marBottom w:val="0"/>
      <w:divBdr>
        <w:top w:val="none" w:sz="0" w:space="0" w:color="auto"/>
        <w:left w:val="none" w:sz="0" w:space="0" w:color="auto"/>
        <w:bottom w:val="none" w:sz="0" w:space="0" w:color="auto"/>
        <w:right w:val="none" w:sz="0" w:space="0" w:color="auto"/>
      </w:divBdr>
    </w:div>
    <w:div w:id="389692832">
      <w:bodyDiv w:val="1"/>
      <w:marLeft w:val="0"/>
      <w:marRight w:val="0"/>
      <w:marTop w:val="0"/>
      <w:marBottom w:val="0"/>
      <w:divBdr>
        <w:top w:val="none" w:sz="0" w:space="0" w:color="auto"/>
        <w:left w:val="none" w:sz="0" w:space="0" w:color="auto"/>
        <w:bottom w:val="none" w:sz="0" w:space="0" w:color="auto"/>
        <w:right w:val="none" w:sz="0" w:space="0" w:color="auto"/>
      </w:divBdr>
    </w:div>
    <w:div w:id="423497794">
      <w:bodyDiv w:val="1"/>
      <w:marLeft w:val="0"/>
      <w:marRight w:val="0"/>
      <w:marTop w:val="0"/>
      <w:marBottom w:val="0"/>
      <w:divBdr>
        <w:top w:val="none" w:sz="0" w:space="0" w:color="auto"/>
        <w:left w:val="none" w:sz="0" w:space="0" w:color="auto"/>
        <w:bottom w:val="none" w:sz="0" w:space="0" w:color="auto"/>
        <w:right w:val="none" w:sz="0" w:space="0" w:color="auto"/>
      </w:divBdr>
    </w:div>
    <w:div w:id="535050367">
      <w:bodyDiv w:val="1"/>
      <w:marLeft w:val="0"/>
      <w:marRight w:val="0"/>
      <w:marTop w:val="0"/>
      <w:marBottom w:val="0"/>
      <w:divBdr>
        <w:top w:val="none" w:sz="0" w:space="0" w:color="auto"/>
        <w:left w:val="none" w:sz="0" w:space="0" w:color="auto"/>
        <w:bottom w:val="none" w:sz="0" w:space="0" w:color="auto"/>
        <w:right w:val="none" w:sz="0" w:space="0" w:color="auto"/>
      </w:divBdr>
    </w:div>
    <w:div w:id="559708724">
      <w:bodyDiv w:val="1"/>
      <w:marLeft w:val="0"/>
      <w:marRight w:val="0"/>
      <w:marTop w:val="0"/>
      <w:marBottom w:val="0"/>
      <w:divBdr>
        <w:top w:val="none" w:sz="0" w:space="0" w:color="auto"/>
        <w:left w:val="none" w:sz="0" w:space="0" w:color="auto"/>
        <w:bottom w:val="none" w:sz="0" w:space="0" w:color="auto"/>
        <w:right w:val="none" w:sz="0" w:space="0" w:color="auto"/>
      </w:divBdr>
    </w:div>
    <w:div w:id="591665522">
      <w:bodyDiv w:val="1"/>
      <w:marLeft w:val="0"/>
      <w:marRight w:val="0"/>
      <w:marTop w:val="0"/>
      <w:marBottom w:val="0"/>
      <w:divBdr>
        <w:top w:val="none" w:sz="0" w:space="0" w:color="auto"/>
        <w:left w:val="none" w:sz="0" w:space="0" w:color="auto"/>
        <w:bottom w:val="none" w:sz="0" w:space="0" w:color="auto"/>
        <w:right w:val="none" w:sz="0" w:space="0" w:color="auto"/>
      </w:divBdr>
    </w:div>
    <w:div w:id="597564383">
      <w:bodyDiv w:val="1"/>
      <w:marLeft w:val="0"/>
      <w:marRight w:val="0"/>
      <w:marTop w:val="0"/>
      <w:marBottom w:val="0"/>
      <w:divBdr>
        <w:top w:val="none" w:sz="0" w:space="0" w:color="auto"/>
        <w:left w:val="none" w:sz="0" w:space="0" w:color="auto"/>
        <w:bottom w:val="none" w:sz="0" w:space="0" w:color="auto"/>
        <w:right w:val="none" w:sz="0" w:space="0" w:color="auto"/>
      </w:divBdr>
    </w:div>
    <w:div w:id="618534984">
      <w:bodyDiv w:val="1"/>
      <w:marLeft w:val="0"/>
      <w:marRight w:val="0"/>
      <w:marTop w:val="0"/>
      <w:marBottom w:val="0"/>
      <w:divBdr>
        <w:top w:val="none" w:sz="0" w:space="0" w:color="auto"/>
        <w:left w:val="none" w:sz="0" w:space="0" w:color="auto"/>
        <w:bottom w:val="none" w:sz="0" w:space="0" w:color="auto"/>
        <w:right w:val="none" w:sz="0" w:space="0" w:color="auto"/>
      </w:divBdr>
    </w:div>
    <w:div w:id="733894060">
      <w:bodyDiv w:val="1"/>
      <w:marLeft w:val="0"/>
      <w:marRight w:val="0"/>
      <w:marTop w:val="0"/>
      <w:marBottom w:val="0"/>
      <w:divBdr>
        <w:top w:val="none" w:sz="0" w:space="0" w:color="auto"/>
        <w:left w:val="none" w:sz="0" w:space="0" w:color="auto"/>
        <w:bottom w:val="none" w:sz="0" w:space="0" w:color="auto"/>
        <w:right w:val="none" w:sz="0" w:space="0" w:color="auto"/>
      </w:divBdr>
    </w:div>
    <w:div w:id="825440502">
      <w:bodyDiv w:val="1"/>
      <w:marLeft w:val="0"/>
      <w:marRight w:val="0"/>
      <w:marTop w:val="0"/>
      <w:marBottom w:val="0"/>
      <w:divBdr>
        <w:top w:val="none" w:sz="0" w:space="0" w:color="auto"/>
        <w:left w:val="none" w:sz="0" w:space="0" w:color="auto"/>
        <w:bottom w:val="none" w:sz="0" w:space="0" w:color="auto"/>
        <w:right w:val="none" w:sz="0" w:space="0" w:color="auto"/>
      </w:divBdr>
      <w:divsChild>
        <w:div w:id="431822537">
          <w:marLeft w:val="0"/>
          <w:marRight w:val="0"/>
          <w:marTop w:val="0"/>
          <w:marBottom w:val="0"/>
          <w:divBdr>
            <w:top w:val="none" w:sz="0" w:space="0" w:color="auto"/>
            <w:left w:val="none" w:sz="0" w:space="0" w:color="auto"/>
            <w:bottom w:val="none" w:sz="0" w:space="0" w:color="auto"/>
            <w:right w:val="none" w:sz="0" w:space="0" w:color="auto"/>
          </w:divBdr>
          <w:divsChild>
            <w:div w:id="1490945959">
              <w:marLeft w:val="0"/>
              <w:marRight w:val="0"/>
              <w:marTop w:val="0"/>
              <w:marBottom w:val="0"/>
              <w:divBdr>
                <w:top w:val="none" w:sz="0" w:space="0" w:color="auto"/>
                <w:left w:val="none" w:sz="0" w:space="0" w:color="auto"/>
                <w:bottom w:val="none" w:sz="0" w:space="0" w:color="auto"/>
                <w:right w:val="none" w:sz="0" w:space="0" w:color="auto"/>
              </w:divBdr>
              <w:divsChild>
                <w:div w:id="1129862155">
                  <w:marLeft w:val="0"/>
                  <w:marRight w:val="0"/>
                  <w:marTop w:val="0"/>
                  <w:marBottom w:val="0"/>
                  <w:divBdr>
                    <w:top w:val="none" w:sz="0" w:space="0" w:color="auto"/>
                    <w:left w:val="none" w:sz="0" w:space="0" w:color="auto"/>
                    <w:bottom w:val="none" w:sz="0" w:space="0" w:color="auto"/>
                    <w:right w:val="none" w:sz="0" w:space="0" w:color="auto"/>
                  </w:divBdr>
                  <w:divsChild>
                    <w:div w:id="1361979587">
                      <w:marLeft w:val="0"/>
                      <w:marRight w:val="0"/>
                      <w:marTop w:val="0"/>
                      <w:marBottom w:val="0"/>
                      <w:divBdr>
                        <w:top w:val="none" w:sz="0" w:space="0" w:color="auto"/>
                        <w:left w:val="none" w:sz="0" w:space="0" w:color="auto"/>
                        <w:bottom w:val="none" w:sz="0" w:space="0" w:color="auto"/>
                        <w:right w:val="none" w:sz="0" w:space="0" w:color="auto"/>
                      </w:divBdr>
                      <w:divsChild>
                        <w:div w:id="820656658">
                          <w:marLeft w:val="0"/>
                          <w:marRight w:val="0"/>
                          <w:marTop w:val="0"/>
                          <w:marBottom w:val="0"/>
                          <w:divBdr>
                            <w:top w:val="none" w:sz="0" w:space="0" w:color="auto"/>
                            <w:left w:val="none" w:sz="0" w:space="0" w:color="auto"/>
                            <w:bottom w:val="none" w:sz="0" w:space="0" w:color="auto"/>
                            <w:right w:val="none" w:sz="0" w:space="0" w:color="auto"/>
                          </w:divBdr>
                          <w:divsChild>
                            <w:div w:id="1541090839">
                              <w:marLeft w:val="0"/>
                              <w:marRight w:val="0"/>
                              <w:marTop w:val="0"/>
                              <w:marBottom w:val="0"/>
                              <w:divBdr>
                                <w:top w:val="none" w:sz="0" w:space="0" w:color="auto"/>
                                <w:left w:val="none" w:sz="0" w:space="0" w:color="auto"/>
                                <w:bottom w:val="none" w:sz="0" w:space="0" w:color="auto"/>
                                <w:right w:val="none" w:sz="0" w:space="0" w:color="auto"/>
                              </w:divBdr>
                              <w:divsChild>
                                <w:div w:id="651564776">
                                  <w:marLeft w:val="0"/>
                                  <w:marRight w:val="0"/>
                                  <w:marTop w:val="0"/>
                                  <w:marBottom w:val="0"/>
                                  <w:divBdr>
                                    <w:top w:val="none" w:sz="0" w:space="0" w:color="auto"/>
                                    <w:left w:val="none" w:sz="0" w:space="0" w:color="auto"/>
                                    <w:bottom w:val="none" w:sz="0" w:space="0" w:color="auto"/>
                                    <w:right w:val="none" w:sz="0" w:space="0" w:color="auto"/>
                                  </w:divBdr>
                                  <w:divsChild>
                                    <w:div w:id="1808088803">
                                      <w:marLeft w:val="0"/>
                                      <w:marRight w:val="0"/>
                                      <w:marTop w:val="0"/>
                                      <w:marBottom w:val="0"/>
                                      <w:divBdr>
                                        <w:top w:val="none" w:sz="0" w:space="0" w:color="auto"/>
                                        <w:left w:val="none" w:sz="0" w:space="0" w:color="auto"/>
                                        <w:bottom w:val="none" w:sz="0" w:space="0" w:color="auto"/>
                                        <w:right w:val="none" w:sz="0" w:space="0" w:color="auto"/>
                                      </w:divBdr>
                                      <w:divsChild>
                                        <w:div w:id="1280141866">
                                          <w:marLeft w:val="0"/>
                                          <w:marRight w:val="0"/>
                                          <w:marTop w:val="0"/>
                                          <w:marBottom w:val="0"/>
                                          <w:divBdr>
                                            <w:top w:val="none" w:sz="0" w:space="0" w:color="auto"/>
                                            <w:left w:val="none" w:sz="0" w:space="0" w:color="auto"/>
                                            <w:bottom w:val="none" w:sz="0" w:space="0" w:color="auto"/>
                                            <w:right w:val="none" w:sz="0" w:space="0" w:color="auto"/>
                                          </w:divBdr>
                                          <w:divsChild>
                                            <w:div w:id="1943880410">
                                              <w:marLeft w:val="0"/>
                                              <w:marRight w:val="0"/>
                                              <w:marTop w:val="0"/>
                                              <w:marBottom w:val="0"/>
                                              <w:divBdr>
                                                <w:top w:val="single" w:sz="12" w:space="2" w:color="FFFFCC"/>
                                                <w:left w:val="single" w:sz="12" w:space="2" w:color="FFFFCC"/>
                                                <w:bottom w:val="single" w:sz="12" w:space="2" w:color="FFFFCC"/>
                                                <w:right w:val="single" w:sz="12" w:space="0" w:color="FFFFCC"/>
                                              </w:divBdr>
                                              <w:divsChild>
                                                <w:div w:id="1037853559">
                                                  <w:marLeft w:val="0"/>
                                                  <w:marRight w:val="0"/>
                                                  <w:marTop w:val="0"/>
                                                  <w:marBottom w:val="0"/>
                                                  <w:divBdr>
                                                    <w:top w:val="none" w:sz="0" w:space="0" w:color="auto"/>
                                                    <w:left w:val="none" w:sz="0" w:space="0" w:color="auto"/>
                                                    <w:bottom w:val="none" w:sz="0" w:space="0" w:color="auto"/>
                                                    <w:right w:val="none" w:sz="0" w:space="0" w:color="auto"/>
                                                  </w:divBdr>
                                                  <w:divsChild>
                                                    <w:div w:id="237793042">
                                                      <w:marLeft w:val="0"/>
                                                      <w:marRight w:val="0"/>
                                                      <w:marTop w:val="0"/>
                                                      <w:marBottom w:val="0"/>
                                                      <w:divBdr>
                                                        <w:top w:val="none" w:sz="0" w:space="0" w:color="auto"/>
                                                        <w:left w:val="none" w:sz="0" w:space="0" w:color="auto"/>
                                                        <w:bottom w:val="none" w:sz="0" w:space="0" w:color="auto"/>
                                                        <w:right w:val="none" w:sz="0" w:space="0" w:color="auto"/>
                                                      </w:divBdr>
                                                      <w:divsChild>
                                                        <w:div w:id="526220023">
                                                          <w:marLeft w:val="0"/>
                                                          <w:marRight w:val="0"/>
                                                          <w:marTop w:val="0"/>
                                                          <w:marBottom w:val="0"/>
                                                          <w:divBdr>
                                                            <w:top w:val="none" w:sz="0" w:space="0" w:color="auto"/>
                                                            <w:left w:val="none" w:sz="0" w:space="0" w:color="auto"/>
                                                            <w:bottom w:val="none" w:sz="0" w:space="0" w:color="auto"/>
                                                            <w:right w:val="none" w:sz="0" w:space="0" w:color="auto"/>
                                                          </w:divBdr>
                                                          <w:divsChild>
                                                            <w:div w:id="1194615489">
                                                              <w:marLeft w:val="0"/>
                                                              <w:marRight w:val="0"/>
                                                              <w:marTop w:val="0"/>
                                                              <w:marBottom w:val="0"/>
                                                              <w:divBdr>
                                                                <w:top w:val="none" w:sz="0" w:space="0" w:color="auto"/>
                                                                <w:left w:val="none" w:sz="0" w:space="0" w:color="auto"/>
                                                                <w:bottom w:val="none" w:sz="0" w:space="0" w:color="auto"/>
                                                                <w:right w:val="none" w:sz="0" w:space="0" w:color="auto"/>
                                                              </w:divBdr>
                                                              <w:divsChild>
                                                                <w:div w:id="887297614">
                                                                  <w:marLeft w:val="0"/>
                                                                  <w:marRight w:val="0"/>
                                                                  <w:marTop w:val="0"/>
                                                                  <w:marBottom w:val="0"/>
                                                                  <w:divBdr>
                                                                    <w:top w:val="none" w:sz="0" w:space="0" w:color="auto"/>
                                                                    <w:left w:val="none" w:sz="0" w:space="0" w:color="auto"/>
                                                                    <w:bottom w:val="none" w:sz="0" w:space="0" w:color="auto"/>
                                                                    <w:right w:val="none" w:sz="0" w:space="0" w:color="auto"/>
                                                                  </w:divBdr>
                                                                  <w:divsChild>
                                                                    <w:div w:id="199243316">
                                                                      <w:marLeft w:val="0"/>
                                                                      <w:marRight w:val="0"/>
                                                                      <w:marTop w:val="0"/>
                                                                      <w:marBottom w:val="0"/>
                                                                      <w:divBdr>
                                                                        <w:top w:val="none" w:sz="0" w:space="0" w:color="auto"/>
                                                                        <w:left w:val="none" w:sz="0" w:space="0" w:color="auto"/>
                                                                        <w:bottom w:val="none" w:sz="0" w:space="0" w:color="auto"/>
                                                                        <w:right w:val="none" w:sz="0" w:space="0" w:color="auto"/>
                                                                      </w:divBdr>
                                                                      <w:divsChild>
                                                                        <w:div w:id="996499089">
                                                                          <w:marLeft w:val="0"/>
                                                                          <w:marRight w:val="0"/>
                                                                          <w:marTop w:val="0"/>
                                                                          <w:marBottom w:val="0"/>
                                                                          <w:divBdr>
                                                                            <w:top w:val="none" w:sz="0" w:space="0" w:color="auto"/>
                                                                            <w:left w:val="none" w:sz="0" w:space="0" w:color="auto"/>
                                                                            <w:bottom w:val="none" w:sz="0" w:space="0" w:color="auto"/>
                                                                            <w:right w:val="none" w:sz="0" w:space="0" w:color="auto"/>
                                                                          </w:divBdr>
                                                                          <w:divsChild>
                                                                            <w:div w:id="192349002">
                                                                              <w:marLeft w:val="0"/>
                                                                              <w:marRight w:val="0"/>
                                                                              <w:marTop w:val="0"/>
                                                                              <w:marBottom w:val="0"/>
                                                                              <w:divBdr>
                                                                                <w:top w:val="none" w:sz="0" w:space="0" w:color="auto"/>
                                                                                <w:left w:val="none" w:sz="0" w:space="0" w:color="auto"/>
                                                                                <w:bottom w:val="none" w:sz="0" w:space="0" w:color="auto"/>
                                                                                <w:right w:val="none" w:sz="0" w:space="0" w:color="auto"/>
                                                                              </w:divBdr>
                                                                              <w:divsChild>
                                                                                <w:div w:id="268781470">
                                                                                  <w:marLeft w:val="0"/>
                                                                                  <w:marRight w:val="0"/>
                                                                                  <w:marTop w:val="0"/>
                                                                                  <w:marBottom w:val="0"/>
                                                                                  <w:divBdr>
                                                                                    <w:top w:val="none" w:sz="0" w:space="0" w:color="auto"/>
                                                                                    <w:left w:val="none" w:sz="0" w:space="0" w:color="auto"/>
                                                                                    <w:bottom w:val="none" w:sz="0" w:space="0" w:color="auto"/>
                                                                                    <w:right w:val="none" w:sz="0" w:space="0" w:color="auto"/>
                                                                                  </w:divBdr>
                                                                                  <w:divsChild>
                                                                                    <w:div w:id="1675376180">
                                                                                      <w:marLeft w:val="0"/>
                                                                                      <w:marRight w:val="0"/>
                                                                                      <w:marTop w:val="0"/>
                                                                                      <w:marBottom w:val="0"/>
                                                                                      <w:divBdr>
                                                                                        <w:top w:val="none" w:sz="0" w:space="0" w:color="auto"/>
                                                                                        <w:left w:val="none" w:sz="0" w:space="0" w:color="auto"/>
                                                                                        <w:bottom w:val="none" w:sz="0" w:space="0" w:color="auto"/>
                                                                                        <w:right w:val="none" w:sz="0" w:space="0" w:color="auto"/>
                                                                                      </w:divBdr>
                                                                                      <w:divsChild>
                                                                                        <w:div w:id="818958351">
                                                                                          <w:marLeft w:val="0"/>
                                                                                          <w:marRight w:val="120"/>
                                                                                          <w:marTop w:val="0"/>
                                                                                          <w:marBottom w:val="150"/>
                                                                                          <w:divBdr>
                                                                                            <w:top w:val="single" w:sz="2" w:space="0" w:color="EFEFEF"/>
                                                                                            <w:left w:val="single" w:sz="6" w:space="0" w:color="EFEFEF"/>
                                                                                            <w:bottom w:val="single" w:sz="6" w:space="0" w:color="E2E2E2"/>
                                                                                            <w:right w:val="single" w:sz="6" w:space="0" w:color="EFEFEF"/>
                                                                                          </w:divBdr>
                                                                                          <w:divsChild>
                                                                                            <w:div w:id="443884077">
                                                                                              <w:marLeft w:val="0"/>
                                                                                              <w:marRight w:val="0"/>
                                                                                              <w:marTop w:val="0"/>
                                                                                              <w:marBottom w:val="0"/>
                                                                                              <w:divBdr>
                                                                                                <w:top w:val="none" w:sz="0" w:space="0" w:color="auto"/>
                                                                                                <w:left w:val="none" w:sz="0" w:space="0" w:color="auto"/>
                                                                                                <w:bottom w:val="none" w:sz="0" w:space="0" w:color="auto"/>
                                                                                                <w:right w:val="none" w:sz="0" w:space="0" w:color="auto"/>
                                                                                              </w:divBdr>
                                                                                              <w:divsChild>
                                                                                                <w:div w:id="49883887">
                                                                                                  <w:marLeft w:val="0"/>
                                                                                                  <w:marRight w:val="0"/>
                                                                                                  <w:marTop w:val="0"/>
                                                                                                  <w:marBottom w:val="0"/>
                                                                                                  <w:divBdr>
                                                                                                    <w:top w:val="none" w:sz="0" w:space="0" w:color="auto"/>
                                                                                                    <w:left w:val="none" w:sz="0" w:space="0" w:color="auto"/>
                                                                                                    <w:bottom w:val="none" w:sz="0" w:space="0" w:color="auto"/>
                                                                                                    <w:right w:val="none" w:sz="0" w:space="0" w:color="auto"/>
                                                                                                  </w:divBdr>
                                                                                                  <w:divsChild>
                                                                                                    <w:div w:id="1645088632">
                                                                                                      <w:marLeft w:val="0"/>
                                                                                                      <w:marRight w:val="0"/>
                                                                                                      <w:marTop w:val="0"/>
                                                                                                      <w:marBottom w:val="0"/>
                                                                                                      <w:divBdr>
                                                                                                        <w:top w:val="none" w:sz="0" w:space="0" w:color="auto"/>
                                                                                                        <w:left w:val="none" w:sz="0" w:space="0" w:color="auto"/>
                                                                                                        <w:bottom w:val="none" w:sz="0" w:space="0" w:color="auto"/>
                                                                                                        <w:right w:val="none" w:sz="0" w:space="0" w:color="auto"/>
                                                                                                      </w:divBdr>
                                                                                                      <w:divsChild>
                                                                                                        <w:div w:id="888154538">
                                                                                                          <w:marLeft w:val="0"/>
                                                                                                          <w:marRight w:val="0"/>
                                                                                                          <w:marTop w:val="0"/>
                                                                                                          <w:marBottom w:val="0"/>
                                                                                                          <w:divBdr>
                                                                                                            <w:top w:val="none" w:sz="0" w:space="0" w:color="auto"/>
                                                                                                            <w:left w:val="none" w:sz="0" w:space="0" w:color="auto"/>
                                                                                                            <w:bottom w:val="none" w:sz="0" w:space="0" w:color="auto"/>
                                                                                                            <w:right w:val="none" w:sz="0" w:space="0" w:color="auto"/>
                                                                                                          </w:divBdr>
                                                                                                          <w:divsChild>
                                                                                                            <w:div w:id="438187754">
                                                                                                              <w:marLeft w:val="0"/>
                                                                                                              <w:marRight w:val="0"/>
                                                                                                              <w:marTop w:val="0"/>
                                                                                                              <w:marBottom w:val="0"/>
                                                                                                              <w:divBdr>
                                                                                                                <w:top w:val="single" w:sz="2" w:space="4" w:color="D8D8D8"/>
                                                                                                                <w:left w:val="single" w:sz="2" w:space="0" w:color="D8D8D8"/>
                                                                                                                <w:bottom w:val="single" w:sz="2" w:space="4" w:color="D8D8D8"/>
                                                                                                                <w:right w:val="single" w:sz="2" w:space="0" w:color="D8D8D8"/>
                                                                                                              </w:divBdr>
                                                                                                              <w:divsChild>
                                                                                                                <w:div w:id="964654766">
                                                                                                                  <w:marLeft w:val="225"/>
                                                                                                                  <w:marRight w:val="225"/>
                                                                                                                  <w:marTop w:val="75"/>
                                                                                                                  <w:marBottom w:val="75"/>
                                                                                                                  <w:divBdr>
                                                                                                                    <w:top w:val="none" w:sz="0" w:space="0" w:color="auto"/>
                                                                                                                    <w:left w:val="none" w:sz="0" w:space="0" w:color="auto"/>
                                                                                                                    <w:bottom w:val="none" w:sz="0" w:space="0" w:color="auto"/>
                                                                                                                    <w:right w:val="none" w:sz="0" w:space="0" w:color="auto"/>
                                                                                                                  </w:divBdr>
                                                                                                                  <w:divsChild>
                                                                                                                    <w:div w:id="531114085">
                                                                                                                      <w:marLeft w:val="0"/>
                                                                                                                      <w:marRight w:val="0"/>
                                                                                                                      <w:marTop w:val="0"/>
                                                                                                                      <w:marBottom w:val="0"/>
                                                                                                                      <w:divBdr>
                                                                                                                        <w:top w:val="single" w:sz="6" w:space="0" w:color="auto"/>
                                                                                                                        <w:left w:val="single" w:sz="6" w:space="0" w:color="auto"/>
                                                                                                                        <w:bottom w:val="single" w:sz="6" w:space="0" w:color="auto"/>
                                                                                                                        <w:right w:val="single" w:sz="6" w:space="0" w:color="auto"/>
                                                                                                                      </w:divBdr>
                                                                                                                      <w:divsChild>
                                                                                                                        <w:div w:id="154779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7155700">
      <w:bodyDiv w:val="1"/>
      <w:marLeft w:val="0"/>
      <w:marRight w:val="0"/>
      <w:marTop w:val="0"/>
      <w:marBottom w:val="0"/>
      <w:divBdr>
        <w:top w:val="none" w:sz="0" w:space="0" w:color="auto"/>
        <w:left w:val="none" w:sz="0" w:space="0" w:color="auto"/>
        <w:bottom w:val="none" w:sz="0" w:space="0" w:color="auto"/>
        <w:right w:val="none" w:sz="0" w:space="0" w:color="auto"/>
      </w:divBdr>
    </w:div>
    <w:div w:id="891187501">
      <w:bodyDiv w:val="1"/>
      <w:marLeft w:val="0"/>
      <w:marRight w:val="0"/>
      <w:marTop w:val="0"/>
      <w:marBottom w:val="0"/>
      <w:divBdr>
        <w:top w:val="none" w:sz="0" w:space="0" w:color="auto"/>
        <w:left w:val="none" w:sz="0" w:space="0" w:color="auto"/>
        <w:bottom w:val="none" w:sz="0" w:space="0" w:color="auto"/>
        <w:right w:val="none" w:sz="0" w:space="0" w:color="auto"/>
      </w:divBdr>
    </w:div>
    <w:div w:id="912467891">
      <w:bodyDiv w:val="1"/>
      <w:marLeft w:val="0"/>
      <w:marRight w:val="0"/>
      <w:marTop w:val="0"/>
      <w:marBottom w:val="0"/>
      <w:divBdr>
        <w:top w:val="none" w:sz="0" w:space="0" w:color="auto"/>
        <w:left w:val="none" w:sz="0" w:space="0" w:color="auto"/>
        <w:bottom w:val="none" w:sz="0" w:space="0" w:color="auto"/>
        <w:right w:val="none" w:sz="0" w:space="0" w:color="auto"/>
      </w:divBdr>
      <w:divsChild>
        <w:div w:id="1806240640">
          <w:marLeft w:val="0"/>
          <w:marRight w:val="0"/>
          <w:marTop w:val="0"/>
          <w:marBottom w:val="0"/>
          <w:divBdr>
            <w:top w:val="none" w:sz="0" w:space="0" w:color="auto"/>
            <w:left w:val="none" w:sz="0" w:space="0" w:color="auto"/>
            <w:bottom w:val="none" w:sz="0" w:space="0" w:color="auto"/>
            <w:right w:val="none" w:sz="0" w:space="0" w:color="auto"/>
          </w:divBdr>
        </w:div>
      </w:divsChild>
    </w:div>
    <w:div w:id="974215590">
      <w:bodyDiv w:val="1"/>
      <w:marLeft w:val="0"/>
      <w:marRight w:val="0"/>
      <w:marTop w:val="0"/>
      <w:marBottom w:val="0"/>
      <w:divBdr>
        <w:top w:val="none" w:sz="0" w:space="0" w:color="auto"/>
        <w:left w:val="none" w:sz="0" w:space="0" w:color="auto"/>
        <w:bottom w:val="none" w:sz="0" w:space="0" w:color="auto"/>
        <w:right w:val="none" w:sz="0" w:space="0" w:color="auto"/>
      </w:divBdr>
    </w:div>
    <w:div w:id="1052536712">
      <w:bodyDiv w:val="1"/>
      <w:marLeft w:val="0"/>
      <w:marRight w:val="0"/>
      <w:marTop w:val="0"/>
      <w:marBottom w:val="0"/>
      <w:divBdr>
        <w:top w:val="none" w:sz="0" w:space="0" w:color="auto"/>
        <w:left w:val="none" w:sz="0" w:space="0" w:color="auto"/>
        <w:bottom w:val="none" w:sz="0" w:space="0" w:color="auto"/>
        <w:right w:val="none" w:sz="0" w:space="0" w:color="auto"/>
      </w:divBdr>
    </w:div>
    <w:div w:id="1096558322">
      <w:bodyDiv w:val="1"/>
      <w:marLeft w:val="0"/>
      <w:marRight w:val="0"/>
      <w:marTop w:val="0"/>
      <w:marBottom w:val="0"/>
      <w:divBdr>
        <w:top w:val="none" w:sz="0" w:space="0" w:color="auto"/>
        <w:left w:val="none" w:sz="0" w:space="0" w:color="auto"/>
        <w:bottom w:val="none" w:sz="0" w:space="0" w:color="auto"/>
        <w:right w:val="none" w:sz="0" w:space="0" w:color="auto"/>
      </w:divBdr>
    </w:div>
    <w:div w:id="1136140670">
      <w:bodyDiv w:val="1"/>
      <w:marLeft w:val="0"/>
      <w:marRight w:val="0"/>
      <w:marTop w:val="0"/>
      <w:marBottom w:val="0"/>
      <w:divBdr>
        <w:top w:val="none" w:sz="0" w:space="0" w:color="auto"/>
        <w:left w:val="none" w:sz="0" w:space="0" w:color="auto"/>
        <w:bottom w:val="none" w:sz="0" w:space="0" w:color="auto"/>
        <w:right w:val="none" w:sz="0" w:space="0" w:color="auto"/>
      </w:divBdr>
    </w:div>
    <w:div w:id="1179655457">
      <w:bodyDiv w:val="1"/>
      <w:marLeft w:val="0"/>
      <w:marRight w:val="0"/>
      <w:marTop w:val="0"/>
      <w:marBottom w:val="0"/>
      <w:divBdr>
        <w:top w:val="none" w:sz="0" w:space="0" w:color="auto"/>
        <w:left w:val="none" w:sz="0" w:space="0" w:color="auto"/>
        <w:bottom w:val="none" w:sz="0" w:space="0" w:color="auto"/>
        <w:right w:val="none" w:sz="0" w:space="0" w:color="auto"/>
      </w:divBdr>
    </w:div>
    <w:div w:id="1234437711">
      <w:bodyDiv w:val="1"/>
      <w:marLeft w:val="0"/>
      <w:marRight w:val="0"/>
      <w:marTop w:val="0"/>
      <w:marBottom w:val="0"/>
      <w:divBdr>
        <w:top w:val="none" w:sz="0" w:space="0" w:color="auto"/>
        <w:left w:val="none" w:sz="0" w:space="0" w:color="auto"/>
        <w:bottom w:val="none" w:sz="0" w:space="0" w:color="auto"/>
        <w:right w:val="none" w:sz="0" w:space="0" w:color="auto"/>
      </w:divBdr>
    </w:div>
    <w:div w:id="1313486866">
      <w:bodyDiv w:val="1"/>
      <w:marLeft w:val="0"/>
      <w:marRight w:val="0"/>
      <w:marTop w:val="0"/>
      <w:marBottom w:val="0"/>
      <w:divBdr>
        <w:top w:val="none" w:sz="0" w:space="0" w:color="auto"/>
        <w:left w:val="none" w:sz="0" w:space="0" w:color="auto"/>
        <w:bottom w:val="none" w:sz="0" w:space="0" w:color="auto"/>
        <w:right w:val="none" w:sz="0" w:space="0" w:color="auto"/>
      </w:divBdr>
    </w:div>
    <w:div w:id="1389766614">
      <w:bodyDiv w:val="1"/>
      <w:marLeft w:val="0"/>
      <w:marRight w:val="0"/>
      <w:marTop w:val="0"/>
      <w:marBottom w:val="0"/>
      <w:divBdr>
        <w:top w:val="none" w:sz="0" w:space="0" w:color="auto"/>
        <w:left w:val="none" w:sz="0" w:space="0" w:color="auto"/>
        <w:bottom w:val="none" w:sz="0" w:space="0" w:color="auto"/>
        <w:right w:val="none" w:sz="0" w:space="0" w:color="auto"/>
      </w:divBdr>
    </w:div>
    <w:div w:id="1417702749">
      <w:bodyDiv w:val="1"/>
      <w:marLeft w:val="0"/>
      <w:marRight w:val="0"/>
      <w:marTop w:val="0"/>
      <w:marBottom w:val="0"/>
      <w:divBdr>
        <w:top w:val="none" w:sz="0" w:space="0" w:color="auto"/>
        <w:left w:val="none" w:sz="0" w:space="0" w:color="auto"/>
        <w:bottom w:val="none" w:sz="0" w:space="0" w:color="auto"/>
        <w:right w:val="none" w:sz="0" w:space="0" w:color="auto"/>
      </w:divBdr>
    </w:div>
    <w:div w:id="1472792428">
      <w:bodyDiv w:val="1"/>
      <w:marLeft w:val="0"/>
      <w:marRight w:val="0"/>
      <w:marTop w:val="0"/>
      <w:marBottom w:val="0"/>
      <w:divBdr>
        <w:top w:val="none" w:sz="0" w:space="0" w:color="auto"/>
        <w:left w:val="none" w:sz="0" w:space="0" w:color="auto"/>
        <w:bottom w:val="none" w:sz="0" w:space="0" w:color="auto"/>
        <w:right w:val="none" w:sz="0" w:space="0" w:color="auto"/>
      </w:divBdr>
    </w:div>
    <w:div w:id="1498882456">
      <w:bodyDiv w:val="1"/>
      <w:marLeft w:val="0"/>
      <w:marRight w:val="0"/>
      <w:marTop w:val="0"/>
      <w:marBottom w:val="0"/>
      <w:divBdr>
        <w:top w:val="none" w:sz="0" w:space="0" w:color="auto"/>
        <w:left w:val="none" w:sz="0" w:space="0" w:color="auto"/>
        <w:bottom w:val="none" w:sz="0" w:space="0" w:color="auto"/>
        <w:right w:val="none" w:sz="0" w:space="0" w:color="auto"/>
      </w:divBdr>
    </w:div>
    <w:div w:id="1630938748">
      <w:bodyDiv w:val="1"/>
      <w:marLeft w:val="0"/>
      <w:marRight w:val="0"/>
      <w:marTop w:val="0"/>
      <w:marBottom w:val="0"/>
      <w:divBdr>
        <w:top w:val="none" w:sz="0" w:space="0" w:color="auto"/>
        <w:left w:val="none" w:sz="0" w:space="0" w:color="auto"/>
        <w:bottom w:val="none" w:sz="0" w:space="0" w:color="auto"/>
        <w:right w:val="none" w:sz="0" w:space="0" w:color="auto"/>
      </w:divBdr>
    </w:div>
    <w:div w:id="1643776418">
      <w:bodyDiv w:val="1"/>
      <w:marLeft w:val="0"/>
      <w:marRight w:val="0"/>
      <w:marTop w:val="0"/>
      <w:marBottom w:val="0"/>
      <w:divBdr>
        <w:top w:val="none" w:sz="0" w:space="0" w:color="auto"/>
        <w:left w:val="none" w:sz="0" w:space="0" w:color="auto"/>
        <w:bottom w:val="none" w:sz="0" w:space="0" w:color="auto"/>
        <w:right w:val="none" w:sz="0" w:space="0" w:color="auto"/>
      </w:divBdr>
    </w:div>
    <w:div w:id="1836796806">
      <w:bodyDiv w:val="1"/>
      <w:marLeft w:val="0"/>
      <w:marRight w:val="0"/>
      <w:marTop w:val="0"/>
      <w:marBottom w:val="0"/>
      <w:divBdr>
        <w:top w:val="none" w:sz="0" w:space="0" w:color="auto"/>
        <w:left w:val="none" w:sz="0" w:space="0" w:color="auto"/>
        <w:bottom w:val="none" w:sz="0" w:space="0" w:color="auto"/>
        <w:right w:val="none" w:sz="0" w:space="0" w:color="auto"/>
      </w:divBdr>
    </w:div>
    <w:div w:id="1897819211">
      <w:bodyDiv w:val="1"/>
      <w:marLeft w:val="0"/>
      <w:marRight w:val="0"/>
      <w:marTop w:val="0"/>
      <w:marBottom w:val="0"/>
      <w:divBdr>
        <w:top w:val="none" w:sz="0" w:space="0" w:color="auto"/>
        <w:left w:val="none" w:sz="0" w:space="0" w:color="auto"/>
        <w:bottom w:val="none" w:sz="0" w:space="0" w:color="auto"/>
        <w:right w:val="none" w:sz="0" w:space="0" w:color="auto"/>
      </w:divBdr>
    </w:div>
    <w:div w:id="1944919132">
      <w:bodyDiv w:val="1"/>
      <w:marLeft w:val="0"/>
      <w:marRight w:val="0"/>
      <w:marTop w:val="0"/>
      <w:marBottom w:val="0"/>
      <w:divBdr>
        <w:top w:val="none" w:sz="0" w:space="0" w:color="auto"/>
        <w:left w:val="none" w:sz="0" w:space="0" w:color="auto"/>
        <w:bottom w:val="none" w:sz="0" w:space="0" w:color="auto"/>
        <w:right w:val="none" w:sz="0" w:space="0" w:color="auto"/>
      </w:divBdr>
    </w:div>
    <w:div w:id="1960143069">
      <w:bodyDiv w:val="1"/>
      <w:marLeft w:val="0"/>
      <w:marRight w:val="0"/>
      <w:marTop w:val="0"/>
      <w:marBottom w:val="0"/>
      <w:divBdr>
        <w:top w:val="none" w:sz="0" w:space="0" w:color="auto"/>
        <w:left w:val="none" w:sz="0" w:space="0" w:color="auto"/>
        <w:bottom w:val="none" w:sz="0" w:space="0" w:color="auto"/>
        <w:right w:val="none" w:sz="0" w:space="0" w:color="auto"/>
      </w:divBdr>
    </w:div>
    <w:div w:id="1966960305">
      <w:bodyDiv w:val="1"/>
      <w:marLeft w:val="0"/>
      <w:marRight w:val="0"/>
      <w:marTop w:val="0"/>
      <w:marBottom w:val="0"/>
      <w:divBdr>
        <w:top w:val="none" w:sz="0" w:space="0" w:color="auto"/>
        <w:left w:val="none" w:sz="0" w:space="0" w:color="auto"/>
        <w:bottom w:val="none" w:sz="0" w:space="0" w:color="auto"/>
        <w:right w:val="none" w:sz="0" w:space="0" w:color="auto"/>
      </w:divBdr>
    </w:div>
    <w:div w:id="2026665184">
      <w:bodyDiv w:val="1"/>
      <w:marLeft w:val="0"/>
      <w:marRight w:val="0"/>
      <w:marTop w:val="0"/>
      <w:marBottom w:val="0"/>
      <w:divBdr>
        <w:top w:val="none" w:sz="0" w:space="0" w:color="auto"/>
        <w:left w:val="none" w:sz="0" w:space="0" w:color="auto"/>
        <w:bottom w:val="none" w:sz="0" w:space="0" w:color="auto"/>
        <w:right w:val="none" w:sz="0" w:space="0" w:color="auto"/>
      </w:divBdr>
    </w:div>
    <w:div w:id="2056008285">
      <w:bodyDiv w:val="1"/>
      <w:marLeft w:val="0"/>
      <w:marRight w:val="0"/>
      <w:marTop w:val="0"/>
      <w:marBottom w:val="0"/>
      <w:divBdr>
        <w:top w:val="none" w:sz="0" w:space="0" w:color="auto"/>
        <w:left w:val="none" w:sz="0" w:space="0" w:color="auto"/>
        <w:bottom w:val="none" w:sz="0" w:space="0" w:color="auto"/>
        <w:right w:val="none" w:sz="0" w:space="0" w:color="auto"/>
      </w:divBdr>
    </w:div>
    <w:div w:id="213597871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4.tiff"/><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primeroeconoticias.com.mx/tenancingo-se-suma-a-jovenes-construyendo-el-futuro/" TargetMode="Externa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2.tif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tenancingo.gob.mx/programa-jovenes-construyendo-el-futuro-en-tenancingo/" TargetMode="Externa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_rels/header3.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CC688A-3FB6-429C-9CE0-DCBD5A65F1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TotalTime>
  <Pages>53</Pages>
  <Words>10487</Words>
  <Characters>57684</Characters>
  <Application>Microsoft Office Word</Application>
  <DocSecurity>0</DocSecurity>
  <Lines>480</Lines>
  <Paragraphs>136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68035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C.P. Verónica Mtz</cp:lastModifiedBy>
  <cp:revision>9</cp:revision>
  <cp:lastPrinted>2019-01-16T02:59:00Z</cp:lastPrinted>
  <dcterms:created xsi:type="dcterms:W3CDTF">2020-11-26T19:51:00Z</dcterms:created>
  <dcterms:modified xsi:type="dcterms:W3CDTF">2021-02-25T01:30:00Z</dcterms:modified>
</cp:coreProperties>
</file>