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0969" w14:textId="77777777" w:rsidR="003F1E80" w:rsidRPr="0053653F" w:rsidRDefault="003F1E80" w:rsidP="003F1E80">
      <w:pPr>
        <w:pStyle w:val="Sinespaciado"/>
        <w:spacing w:line="360" w:lineRule="auto"/>
        <w:jc w:val="both"/>
        <w:rPr>
          <w:rFonts w:ascii="Palatino Linotype" w:hAnsi="Palatino Linotype"/>
        </w:rPr>
      </w:pPr>
      <w:r w:rsidRPr="0053653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rPr>
        <w:t xml:space="preserve">diecinueve </w:t>
      </w:r>
      <w:r w:rsidRPr="0053653F">
        <w:rPr>
          <w:rFonts w:ascii="Palatino Linotype" w:hAnsi="Palatino Linotype"/>
        </w:rPr>
        <w:t xml:space="preserve">de </w:t>
      </w:r>
      <w:r>
        <w:rPr>
          <w:rFonts w:ascii="Palatino Linotype" w:hAnsi="Palatino Linotype"/>
        </w:rPr>
        <w:t>agosto</w:t>
      </w:r>
      <w:r w:rsidRPr="0053653F">
        <w:rPr>
          <w:rFonts w:ascii="Palatino Linotype" w:hAnsi="Palatino Linotype"/>
        </w:rPr>
        <w:t xml:space="preserve"> de dos mil </w:t>
      </w:r>
      <w:r>
        <w:rPr>
          <w:rFonts w:ascii="Palatino Linotype" w:hAnsi="Palatino Linotype"/>
        </w:rPr>
        <w:t>veinte</w:t>
      </w:r>
      <w:r w:rsidRPr="0053653F">
        <w:rPr>
          <w:rFonts w:ascii="Palatino Linotype" w:hAnsi="Palatino Linotype"/>
        </w:rPr>
        <w:t>.</w:t>
      </w:r>
    </w:p>
    <w:p w14:paraId="18F7E27B" w14:textId="77777777" w:rsidR="003F1E80" w:rsidRPr="0053653F" w:rsidRDefault="003F1E80" w:rsidP="003F1E80">
      <w:pPr>
        <w:pStyle w:val="Sinespaciado"/>
        <w:spacing w:line="360" w:lineRule="auto"/>
        <w:jc w:val="both"/>
        <w:rPr>
          <w:rFonts w:ascii="Palatino Linotype" w:hAnsi="Palatino Linotype"/>
        </w:rPr>
      </w:pPr>
    </w:p>
    <w:p w14:paraId="78B83A48" w14:textId="386093CE" w:rsidR="003F1E80" w:rsidRDefault="003F1E80" w:rsidP="003F1E80">
      <w:pPr>
        <w:pStyle w:val="Sinespaciado"/>
        <w:spacing w:line="360" w:lineRule="auto"/>
        <w:jc w:val="both"/>
        <w:rPr>
          <w:rFonts w:ascii="Palatino Linotype" w:hAnsi="Palatino Linotype"/>
        </w:rPr>
      </w:pPr>
      <w:r w:rsidRPr="0053653F">
        <w:rPr>
          <w:rFonts w:ascii="Palatino Linotype" w:hAnsi="Palatino Linotype"/>
          <w:b/>
        </w:rPr>
        <w:t>VISTO</w:t>
      </w:r>
      <w:r w:rsidRPr="0053653F">
        <w:rPr>
          <w:rFonts w:ascii="Palatino Linotype" w:hAnsi="Palatino Linotype"/>
        </w:rPr>
        <w:t xml:space="preserve"> el expediente electrónico formado con motivo del recurso de revisión número </w:t>
      </w:r>
      <w:r w:rsidRPr="0053653F">
        <w:rPr>
          <w:rFonts w:ascii="Palatino Linotype" w:hAnsi="Palatino Linotype"/>
          <w:b/>
          <w:bCs/>
        </w:rPr>
        <w:t>0</w:t>
      </w:r>
      <w:r>
        <w:rPr>
          <w:rFonts w:ascii="Palatino Linotype" w:hAnsi="Palatino Linotype"/>
          <w:b/>
          <w:bCs/>
        </w:rPr>
        <w:t>1395</w:t>
      </w:r>
      <w:r w:rsidRPr="0053653F">
        <w:rPr>
          <w:rFonts w:ascii="Palatino Linotype" w:hAnsi="Palatino Linotype"/>
          <w:b/>
          <w:bCs/>
        </w:rPr>
        <w:t>/INFOEM/IP/RR/20</w:t>
      </w:r>
      <w:r>
        <w:rPr>
          <w:rFonts w:ascii="Palatino Linotype" w:hAnsi="Palatino Linotype"/>
          <w:b/>
          <w:bCs/>
        </w:rPr>
        <w:t>20</w:t>
      </w:r>
      <w:r w:rsidRPr="0053653F">
        <w:rPr>
          <w:rFonts w:ascii="Palatino Linotype" w:hAnsi="Palatino Linotype"/>
        </w:rPr>
        <w:t xml:space="preserve">, interpuesto por </w:t>
      </w:r>
      <w:r>
        <w:rPr>
          <w:rFonts w:ascii="Palatino Linotype" w:hAnsi="Palatino Linotype"/>
        </w:rPr>
        <w:t xml:space="preserve">XXXXX </w:t>
      </w:r>
      <w:proofErr w:type="spellStart"/>
      <w:r>
        <w:rPr>
          <w:rFonts w:ascii="Palatino Linotype" w:hAnsi="Palatino Linotype"/>
        </w:rPr>
        <w:t>XXXXX</w:t>
      </w:r>
      <w:proofErr w:type="spellEnd"/>
      <w:r>
        <w:rPr>
          <w:rFonts w:ascii="Palatino Linotype" w:hAnsi="Palatino Linotype"/>
        </w:rPr>
        <w:t xml:space="preserve"> </w:t>
      </w:r>
      <w:proofErr w:type="spellStart"/>
      <w:r>
        <w:rPr>
          <w:rFonts w:ascii="Palatino Linotype" w:hAnsi="Palatino Linotype"/>
        </w:rPr>
        <w:t>XXXXX</w:t>
      </w:r>
      <w:proofErr w:type="spellEnd"/>
      <w:r w:rsidRPr="0053653F">
        <w:rPr>
          <w:rFonts w:ascii="Palatino Linotype" w:hAnsi="Palatino Linotype"/>
        </w:rPr>
        <w:t xml:space="preserve">, en lo sucesivo </w:t>
      </w:r>
      <w:r>
        <w:rPr>
          <w:rFonts w:ascii="Palatino Linotype" w:hAnsi="Palatino Linotype"/>
        </w:rPr>
        <w:t>el</w:t>
      </w:r>
      <w:r w:rsidRPr="0053653F">
        <w:rPr>
          <w:rFonts w:ascii="Palatino Linotype" w:hAnsi="Palatino Linotype"/>
        </w:rPr>
        <w:t xml:space="preserve"> </w:t>
      </w:r>
      <w:r w:rsidRPr="0053653F">
        <w:rPr>
          <w:rFonts w:ascii="Palatino Linotype" w:hAnsi="Palatino Linotype"/>
          <w:b/>
        </w:rPr>
        <w:t>Recurrente</w:t>
      </w:r>
      <w:r w:rsidRPr="0053653F">
        <w:rPr>
          <w:rFonts w:ascii="Palatino Linotype" w:hAnsi="Palatino Linotype"/>
        </w:rPr>
        <w:t xml:space="preserve">, en contra de la respuesta del </w:t>
      </w:r>
      <w:r w:rsidRPr="005801B6">
        <w:rPr>
          <w:rFonts w:ascii="Palatino Linotype" w:hAnsi="Palatino Linotype" w:cs="Arial"/>
          <w:b/>
          <w:szCs w:val="20"/>
        </w:rPr>
        <w:t>Sistema Municipal Para el Desarrollo Integral de la Familia de Cuautitlán Izcalli</w:t>
      </w:r>
      <w:r w:rsidRPr="0053653F">
        <w:rPr>
          <w:rFonts w:ascii="Palatino Linotype" w:hAnsi="Palatino Linotype"/>
        </w:rPr>
        <w:t>, en lo subsecuente</w:t>
      </w:r>
      <w:r w:rsidRPr="0053653F">
        <w:rPr>
          <w:rFonts w:ascii="Palatino Linotype" w:hAnsi="Palatino Linotype"/>
          <w:b/>
        </w:rPr>
        <w:t xml:space="preserve"> </w:t>
      </w:r>
      <w:r w:rsidRPr="0053653F">
        <w:rPr>
          <w:rFonts w:ascii="Palatino Linotype" w:hAnsi="Palatino Linotype"/>
        </w:rPr>
        <w:t>el</w:t>
      </w:r>
      <w:r w:rsidRPr="0053653F">
        <w:rPr>
          <w:rFonts w:ascii="Palatino Linotype" w:hAnsi="Palatino Linotype"/>
          <w:b/>
        </w:rPr>
        <w:t xml:space="preserve"> Sujeto Obligado, </w:t>
      </w:r>
      <w:r w:rsidRPr="0053653F">
        <w:rPr>
          <w:rFonts w:ascii="Palatino Linotype" w:hAnsi="Palatino Linotype"/>
        </w:rPr>
        <w:t>se procede a dictar la presente resolución.</w:t>
      </w:r>
    </w:p>
    <w:p w14:paraId="4EA0E5CD" w14:textId="77777777" w:rsidR="003F1E80" w:rsidRPr="0053653F" w:rsidRDefault="003F1E80" w:rsidP="003F1E80">
      <w:pPr>
        <w:pStyle w:val="Sinespaciado"/>
        <w:spacing w:line="360" w:lineRule="auto"/>
        <w:jc w:val="both"/>
        <w:rPr>
          <w:rFonts w:ascii="Palatino Linotype" w:hAnsi="Palatino Linotype"/>
        </w:rPr>
      </w:pPr>
    </w:p>
    <w:p w14:paraId="0D9CB6E1" w14:textId="77777777" w:rsidR="003F1E80" w:rsidRPr="0053653F" w:rsidRDefault="003F1E80" w:rsidP="003F1E80">
      <w:pPr>
        <w:pStyle w:val="Sinespaciado"/>
        <w:spacing w:line="360" w:lineRule="auto"/>
        <w:jc w:val="center"/>
        <w:rPr>
          <w:rFonts w:ascii="Palatino Linotype" w:hAnsi="Palatino Linotype"/>
          <w:b/>
          <w:sz w:val="28"/>
          <w:szCs w:val="28"/>
        </w:rPr>
      </w:pPr>
      <w:r w:rsidRPr="0053653F">
        <w:rPr>
          <w:rFonts w:ascii="Palatino Linotype" w:hAnsi="Palatino Linotype"/>
          <w:b/>
          <w:sz w:val="28"/>
          <w:szCs w:val="28"/>
        </w:rPr>
        <w:t xml:space="preserve">A N T E C E D E N T E S   </w:t>
      </w:r>
    </w:p>
    <w:p w14:paraId="50207B34" w14:textId="77777777" w:rsidR="003F1E80" w:rsidRPr="0053653F" w:rsidRDefault="003F1E80" w:rsidP="003F1E80">
      <w:pPr>
        <w:pStyle w:val="Sinespaciado"/>
        <w:spacing w:line="360" w:lineRule="auto"/>
        <w:jc w:val="both"/>
        <w:rPr>
          <w:rFonts w:ascii="Palatino Linotype" w:hAnsi="Palatino Linotype"/>
          <w:b/>
        </w:rPr>
      </w:pPr>
    </w:p>
    <w:p w14:paraId="09234CD7" w14:textId="77777777" w:rsidR="003F1E80" w:rsidRPr="00A85E1C" w:rsidRDefault="003F1E80" w:rsidP="003F1E80">
      <w:pPr>
        <w:pStyle w:val="Sinespaciado"/>
        <w:spacing w:line="360" w:lineRule="auto"/>
        <w:jc w:val="both"/>
        <w:rPr>
          <w:rFonts w:ascii="Palatino Linotype" w:hAnsi="Palatino Linotype" w:cs="Arial"/>
          <w:b/>
          <w:sz w:val="26"/>
          <w:szCs w:val="26"/>
        </w:rPr>
      </w:pPr>
      <w:r w:rsidRPr="00A85E1C">
        <w:rPr>
          <w:rFonts w:ascii="Palatino Linotype" w:hAnsi="Palatino Linotype" w:cs="Arial"/>
          <w:b/>
          <w:sz w:val="26"/>
          <w:szCs w:val="26"/>
        </w:rPr>
        <w:t>PRIMERO. De la Solicitud de Información.</w:t>
      </w:r>
    </w:p>
    <w:p w14:paraId="2A478A81" w14:textId="77777777" w:rsidR="003F1E80" w:rsidRDefault="003F1E80" w:rsidP="003F1E80">
      <w:pPr>
        <w:pStyle w:val="Sinespaciado"/>
        <w:spacing w:line="360" w:lineRule="auto"/>
        <w:jc w:val="both"/>
        <w:rPr>
          <w:rFonts w:ascii="Palatino Linotype" w:hAnsi="Palatino Linotype" w:cs="Arial"/>
        </w:rPr>
      </w:pPr>
      <w:r>
        <w:rPr>
          <w:rFonts w:ascii="Palatino Linotype" w:hAnsi="Palatino Linotype" w:cs="Arial"/>
        </w:rPr>
        <w:t>Con fecha veinticinco de febrero de dos mil veinte, la parte</w:t>
      </w:r>
      <w:r w:rsidRPr="00A85E1C">
        <w:rPr>
          <w:rFonts w:ascii="Palatino Linotype" w:hAnsi="Palatino Linotype" w:cs="Arial"/>
        </w:rPr>
        <w:t xml:space="preserve"> Recurrente, presentó a través del Sistema de Acceso a la Información Mexiquense </w:t>
      </w:r>
      <w:r w:rsidRPr="00786B27">
        <w:rPr>
          <w:rFonts w:ascii="Palatino Linotype" w:hAnsi="Palatino Linotype" w:cs="Arial"/>
          <w:b/>
        </w:rPr>
        <w:t>(SAIMEX</w:t>
      </w:r>
      <w:r>
        <w:rPr>
          <w:rFonts w:ascii="Palatino Linotype" w:hAnsi="Palatino Linotype" w:cs="Arial"/>
        </w:rPr>
        <w:t>) ante e</w:t>
      </w:r>
      <w:r w:rsidRPr="00A85E1C">
        <w:rPr>
          <w:rFonts w:ascii="Palatino Linotype" w:hAnsi="Palatino Linotype" w:cs="Arial"/>
        </w:rPr>
        <w:t>l Sujeto Obligado, solicitud de acceso a la información pública, registrada bajo el nú</w:t>
      </w:r>
      <w:r>
        <w:rPr>
          <w:rFonts w:ascii="Palatino Linotype" w:hAnsi="Palatino Linotype" w:cs="Arial"/>
        </w:rPr>
        <w:t>mero de expediente 00016/DIFCUAUTIZ</w:t>
      </w:r>
      <w:r w:rsidRPr="00A85E1C">
        <w:rPr>
          <w:rFonts w:ascii="Palatino Linotype" w:hAnsi="Palatino Linotype" w:cs="Arial"/>
        </w:rPr>
        <w:t>/IP/20</w:t>
      </w:r>
      <w:r>
        <w:rPr>
          <w:rFonts w:ascii="Palatino Linotype" w:hAnsi="Palatino Linotype" w:cs="Arial"/>
        </w:rPr>
        <w:t>20</w:t>
      </w:r>
      <w:r w:rsidRPr="00A85E1C">
        <w:rPr>
          <w:rFonts w:ascii="Palatino Linotype" w:hAnsi="Palatino Linotype" w:cs="Arial"/>
          <w:lang w:eastAsia="es-MX"/>
        </w:rPr>
        <w:t xml:space="preserve">, </w:t>
      </w:r>
      <w:r w:rsidRPr="00A85E1C">
        <w:rPr>
          <w:rFonts w:ascii="Palatino Linotype" w:hAnsi="Palatino Linotype" w:cs="Arial"/>
        </w:rPr>
        <w:t>mediante la cual solicitó información en el tenor siguiente:</w:t>
      </w:r>
    </w:p>
    <w:p w14:paraId="15994BC3" w14:textId="77777777" w:rsidR="003F1E80" w:rsidRPr="00A85E1C" w:rsidRDefault="003F1E80" w:rsidP="003F1E80">
      <w:pPr>
        <w:pStyle w:val="Sinespaciado"/>
        <w:spacing w:line="360" w:lineRule="auto"/>
        <w:jc w:val="both"/>
        <w:rPr>
          <w:rFonts w:ascii="Palatino Linotype" w:hAnsi="Palatino Linotype" w:cs="Arial"/>
        </w:rPr>
      </w:pPr>
    </w:p>
    <w:p w14:paraId="34FC2399" w14:textId="77777777" w:rsidR="003F1E80" w:rsidRDefault="003F1E80" w:rsidP="003F1E80">
      <w:pPr>
        <w:spacing w:line="240" w:lineRule="auto"/>
        <w:ind w:left="851" w:right="708"/>
        <w:jc w:val="both"/>
        <w:rPr>
          <w:rFonts w:ascii="Palatino Linotype" w:eastAsia="Times New Roman" w:hAnsi="Palatino Linotype" w:cs="Times New Roman"/>
          <w:sz w:val="24"/>
          <w:szCs w:val="24"/>
          <w:lang w:val="es-ES_tradnl" w:eastAsia="es-ES"/>
        </w:rPr>
      </w:pPr>
      <w:r w:rsidRPr="00D45CA2">
        <w:rPr>
          <w:rFonts w:ascii="Palatino Linotype" w:eastAsia="Times New Roman" w:hAnsi="Palatino Linotype" w:cs="Times New Roman"/>
          <w:i/>
          <w:sz w:val="24"/>
          <w:szCs w:val="24"/>
          <w:lang w:val="es-ES_tradnl" w:eastAsia="es-ES"/>
        </w:rPr>
        <w:t>“</w:t>
      </w:r>
      <w:r w:rsidRPr="008D6DF9">
        <w:rPr>
          <w:rFonts w:ascii="Palatino Linotype" w:eastAsia="Times New Roman" w:hAnsi="Palatino Linotype" w:cs="Times New Roman"/>
          <w:i/>
          <w:sz w:val="24"/>
          <w:szCs w:val="24"/>
          <w:lang w:eastAsia="es-ES"/>
        </w:rPr>
        <w:t>les solicito la información adjunta, en copia certificada y en versión pública publicada en el SAIMEX para corroborar el contenido de la información, De concederse las copias certificadas, les solicito que sean entregadas en la sede Izcalli o en mi domicilio cotizando los gastos de envío.</w:t>
      </w:r>
      <w:r w:rsidRPr="00D45CA2">
        <w:rPr>
          <w:rFonts w:ascii="Palatino Linotype" w:eastAsia="Times New Roman" w:hAnsi="Palatino Linotype" w:cs="Times New Roman"/>
          <w:i/>
          <w:sz w:val="24"/>
          <w:szCs w:val="24"/>
          <w:lang w:val="es-ES_tradnl" w:eastAsia="es-ES"/>
        </w:rPr>
        <w:t>”</w:t>
      </w:r>
      <w:r w:rsidRPr="00D45CA2">
        <w:rPr>
          <w:rFonts w:ascii="Palatino Linotype" w:eastAsia="Times New Roman" w:hAnsi="Palatino Linotype" w:cs="Times New Roman"/>
          <w:sz w:val="24"/>
          <w:szCs w:val="24"/>
          <w:lang w:val="es-ES_tradnl" w:eastAsia="es-ES"/>
        </w:rPr>
        <w:t xml:space="preserve"> [Sic]</w:t>
      </w:r>
    </w:p>
    <w:p w14:paraId="47EE816B" w14:textId="77777777" w:rsidR="003F1E80" w:rsidRPr="00D45CA2" w:rsidRDefault="003F1E80" w:rsidP="003F1E80">
      <w:pPr>
        <w:spacing w:line="240" w:lineRule="auto"/>
        <w:ind w:left="851" w:right="708"/>
        <w:jc w:val="both"/>
        <w:rPr>
          <w:rFonts w:ascii="Palatino Linotype" w:eastAsia="Times New Roman" w:hAnsi="Palatino Linotype" w:cs="Times New Roman"/>
          <w:i/>
          <w:sz w:val="24"/>
          <w:szCs w:val="24"/>
          <w:lang w:val="es-ES_tradnl" w:eastAsia="es-ES"/>
        </w:rPr>
      </w:pPr>
    </w:p>
    <w:p w14:paraId="23E7C1BC" w14:textId="77777777" w:rsidR="003F1E80" w:rsidRDefault="003F1E80" w:rsidP="003F1E80">
      <w:pPr>
        <w:spacing w:before="240" w:line="360" w:lineRule="auto"/>
        <w:ind w:right="850"/>
        <w:jc w:val="both"/>
        <w:rPr>
          <w:rFonts w:ascii="Palatino Linotype" w:eastAsia="Times New Roman" w:hAnsi="Palatino Linotype" w:cs="Times New Roman"/>
          <w:b/>
          <w:sz w:val="24"/>
          <w:szCs w:val="24"/>
          <w:lang w:val="es-ES_tradnl" w:eastAsia="es-ES"/>
        </w:rPr>
      </w:pPr>
      <w:r w:rsidRPr="00D45CA2">
        <w:rPr>
          <w:rFonts w:ascii="Palatino Linotype" w:eastAsia="Times New Roman" w:hAnsi="Palatino Linotype" w:cs="Times New Roman"/>
          <w:b/>
          <w:sz w:val="24"/>
          <w:szCs w:val="24"/>
          <w:lang w:val="es-ES_tradnl" w:eastAsia="es-ES"/>
        </w:rPr>
        <w:t xml:space="preserve">Modalidad de entrega: </w:t>
      </w:r>
      <w:r w:rsidRPr="00D45CA2">
        <w:rPr>
          <w:rFonts w:ascii="Palatino Linotype" w:eastAsia="Times New Roman" w:hAnsi="Palatino Linotype" w:cs="Times New Roman"/>
          <w:sz w:val="24"/>
          <w:szCs w:val="24"/>
          <w:lang w:val="es-ES_tradnl" w:eastAsia="es-ES"/>
        </w:rPr>
        <w:t xml:space="preserve">A través del </w:t>
      </w:r>
      <w:r w:rsidRPr="00D45CA2">
        <w:rPr>
          <w:rFonts w:ascii="Palatino Linotype" w:eastAsia="Times New Roman" w:hAnsi="Palatino Linotype" w:cs="Times New Roman"/>
          <w:b/>
          <w:sz w:val="24"/>
          <w:szCs w:val="24"/>
          <w:lang w:val="es-ES_tradnl" w:eastAsia="es-ES"/>
        </w:rPr>
        <w:t>SAIMEX.</w:t>
      </w:r>
    </w:p>
    <w:p w14:paraId="0D00174D" w14:textId="77777777" w:rsidR="003F1E80" w:rsidRPr="00A85E1C" w:rsidRDefault="003F1E80" w:rsidP="003F1E80">
      <w:pPr>
        <w:pStyle w:val="Sinespaciado"/>
        <w:spacing w:line="360" w:lineRule="auto"/>
        <w:jc w:val="both"/>
        <w:rPr>
          <w:rFonts w:ascii="Palatino Linotype" w:hAnsi="Palatino Linotype"/>
          <w:b/>
          <w:sz w:val="26"/>
          <w:szCs w:val="26"/>
        </w:rPr>
      </w:pPr>
      <w:r w:rsidRPr="00A85E1C">
        <w:rPr>
          <w:rFonts w:ascii="Palatino Linotype" w:hAnsi="Palatino Linotype"/>
          <w:b/>
          <w:sz w:val="26"/>
          <w:szCs w:val="26"/>
        </w:rPr>
        <w:t>SEGUNDO. De la respuesta del Sujeto Obligado.</w:t>
      </w:r>
    </w:p>
    <w:p w14:paraId="578A9BD2" w14:textId="77777777" w:rsidR="003F1E80" w:rsidRDefault="003F1E80" w:rsidP="003F1E80">
      <w:pPr>
        <w:pStyle w:val="Sinespaciado"/>
        <w:spacing w:line="360" w:lineRule="auto"/>
        <w:jc w:val="both"/>
        <w:rPr>
          <w:rFonts w:ascii="Palatino Linotype" w:hAnsi="Palatino Linotype"/>
        </w:rPr>
      </w:pPr>
      <w:r w:rsidRPr="00A85E1C">
        <w:rPr>
          <w:rFonts w:ascii="Palatino Linotype" w:hAnsi="Palatino Linotype"/>
        </w:rPr>
        <w:t>En el expedient</w:t>
      </w:r>
      <w:r>
        <w:rPr>
          <w:rFonts w:ascii="Palatino Linotype" w:hAnsi="Palatino Linotype"/>
        </w:rPr>
        <w:t xml:space="preserve">e electrónico SAIMEX, se observa que el día tres de marzo de dos mil </w:t>
      </w:r>
      <w:r w:rsidRPr="00A85E1C">
        <w:rPr>
          <w:rFonts w:ascii="Palatino Linotype" w:hAnsi="Palatino Linotype"/>
        </w:rPr>
        <w:t>ve</w:t>
      </w:r>
      <w:r>
        <w:rPr>
          <w:rFonts w:ascii="Palatino Linotype" w:hAnsi="Palatino Linotype"/>
        </w:rPr>
        <w:t>inte</w:t>
      </w:r>
      <w:r w:rsidRPr="00A85E1C">
        <w:rPr>
          <w:rFonts w:ascii="Palatino Linotype" w:hAnsi="Palatino Linotype"/>
        </w:rPr>
        <w:t>, El Sujeto Obligado dio respuesta a la solicitud de i</w:t>
      </w:r>
      <w:r>
        <w:rPr>
          <w:rFonts w:ascii="Palatino Linotype" w:hAnsi="Palatino Linotype"/>
        </w:rPr>
        <w:t>nformación señalando</w:t>
      </w:r>
      <w:r w:rsidRPr="00A85E1C">
        <w:rPr>
          <w:rFonts w:ascii="Palatino Linotype" w:hAnsi="Palatino Linotype"/>
        </w:rPr>
        <w:t xml:space="preserve"> lo siguiente:</w:t>
      </w:r>
    </w:p>
    <w:p w14:paraId="7B889FA0" w14:textId="77777777" w:rsidR="003F1E80" w:rsidRPr="00A85E1C" w:rsidRDefault="003F1E80" w:rsidP="003F1E80">
      <w:pPr>
        <w:pStyle w:val="Sinespaciado"/>
        <w:spacing w:line="360" w:lineRule="auto"/>
        <w:jc w:val="both"/>
        <w:rPr>
          <w:rFonts w:ascii="Palatino Linotype" w:hAnsi="Palatino Linotype"/>
        </w:rPr>
      </w:pPr>
    </w:p>
    <w:p w14:paraId="4360C33F" w14:textId="77777777" w:rsidR="003F1E80" w:rsidRPr="008D6DF9" w:rsidRDefault="003F1E80" w:rsidP="003F1E80">
      <w:pPr>
        <w:pStyle w:val="Sinespaciado"/>
        <w:spacing w:line="360" w:lineRule="auto"/>
        <w:jc w:val="right"/>
        <w:rPr>
          <w:rFonts w:ascii="Palatino Linotype" w:hAnsi="Palatino Linotype"/>
          <w:i/>
          <w:sz w:val="22"/>
          <w:szCs w:val="22"/>
        </w:rPr>
      </w:pPr>
      <w:r w:rsidRPr="008D6DF9">
        <w:rPr>
          <w:rFonts w:ascii="Palatino Linotype" w:hAnsi="Palatino Linotype"/>
          <w:i/>
          <w:sz w:val="22"/>
          <w:szCs w:val="22"/>
        </w:rPr>
        <w:t xml:space="preserve">l Para el Desarrollo Integral de la Familia de Cuautitlán Izcalli, México a 03 de </w:t>
      </w:r>
      <w:proofErr w:type="gramStart"/>
      <w:r w:rsidRPr="008D6DF9">
        <w:rPr>
          <w:rFonts w:ascii="Palatino Linotype" w:hAnsi="Palatino Linotype"/>
          <w:i/>
          <w:sz w:val="22"/>
          <w:szCs w:val="22"/>
        </w:rPr>
        <w:t>Marzo</w:t>
      </w:r>
      <w:proofErr w:type="gramEnd"/>
      <w:r w:rsidRPr="008D6DF9">
        <w:rPr>
          <w:rFonts w:ascii="Palatino Linotype" w:hAnsi="Palatino Linotype"/>
          <w:i/>
          <w:sz w:val="22"/>
          <w:szCs w:val="22"/>
        </w:rPr>
        <w:t xml:space="preserve"> de 2020</w:t>
      </w:r>
    </w:p>
    <w:p w14:paraId="722F271E" w14:textId="189554BF" w:rsidR="003F1E80" w:rsidRPr="008D6DF9" w:rsidRDefault="003F1E80" w:rsidP="003F1E80">
      <w:pPr>
        <w:pStyle w:val="Sinespaciado"/>
        <w:spacing w:line="360" w:lineRule="auto"/>
        <w:jc w:val="right"/>
        <w:rPr>
          <w:rFonts w:ascii="Palatino Linotype" w:hAnsi="Palatino Linotype"/>
          <w:i/>
          <w:sz w:val="22"/>
          <w:szCs w:val="22"/>
        </w:rPr>
      </w:pPr>
      <w:r w:rsidRPr="008D6DF9">
        <w:rPr>
          <w:rFonts w:ascii="Palatino Linotype" w:hAnsi="Palatino Linotype"/>
          <w:i/>
          <w:sz w:val="22"/>
          <w:szCs w:val="22"/>
        </w:rPr>
        <w:t xml:space="preserve">Nombre del solicitante: </w:t>
      </w:r>
      <w:r>
        <w:rPr>
          <w:rFonts w:ascii="Palatino Linotype" w:hAnsi="Palatino Linotype"/>
          <w:i/>
          <w:sz w:val="22"/>
          <w:szCs w:val="22"/>
        </w:rPr>
        <w:t xml:space="preserve">XXXXX </w:t>
      </w:r>
      <w:proofErr w:type="spellStart"/>
      <w:r>
        <w:rPr>
          <w:rFonts w:ascii="Palatino Linotype" w:hAnsi="Palatino Linotype"/>
          <w:i/>
          <w:sz w:val="22"/>
          <w:szCs w:val="22"/>
        </w:rPr>
        <w:t>XXXXX</w:t>
      </w:r>
      <w:proofErr w:type="spellEnd"/>
      <w:r>
        <w:rPr>
          <w:rFonts w:ascii="Palatino Linotype" w:hAnsi="Palatino Linotype"/>
          <w:i/>
          <w:sz w:val="22"/>
          <w:szCs w:val="22"/>
        </w:rPr>
        <w:t xml:space="preserve"> </w:t>
      </w:r>
      <w:proofErr w:type="spellStart"/>
      <w:r>
        <w:rPr>
          <w:rFonts w:ascii="Palatino Linotype" w:hAnsi="Palatino Linotype"/>
          <w:i/>
          <w:sz w:val="22"/>
          <w:szCs w:val="22"/>
        </w:rPr>
        <w:t>XXXXX</w:t>
      </w:r>
      <w:proofErr w:type="spellEnd"/>
    </w:p>
    <w:p w14:paraId="15FCA4EF" w14:textId="77777777" w:rsidR="003F1E80" w:rsidRPr="008D6DF9" w:rsidRDefault="003F1E80" w:rsidP="003F1E80">
      <w:pPr>
        <w:pStyle w:val="Sinespaciado"/>
        <w:spacing w:line="360" w:lineRule="auto"/>
        <w:jc w:val="right"/>
        <w:rPr>
          <w:rFonts w:ascii="Palatino Linotype" w:hAnsi="Palatino Linotype"/>
          <w:i/>
          <w:sz w:val="22"/>
          <w:szCs w:val="22"/>
        </w:rPr>
      </w:pPr>
      <w:r w:rsidRPr="008D6DF9">
        <w:rPr>
          <w:rFonts w:ascii="Palatino Linotype" w:hAnsi="Palatino Linotype"/>
          <w:i/>
          <w:sz w:val="22"/>
          <w:szCs w:val="22"/>
        </w:rPr>
        <w:t>Folio de la solicitud: 00016/DIFCUAUTIZ/IP/2020</w:t>
      </w:r>
    </w:p>
    <w:p w14:paraId="18502231" w14:textId="77777777" w:rsidR="003F1E80" w:rsidRPr="008D6DF9" w:rsidRDefault="003F1E80" w:rsidP="003F1E80">
      <w:pPr>
        <w:pStyle w:val="Sinespaciado"/>
        <w:spacing w:line="360" w:lineRule="auto"/>
        <w:jc w:val="both"/>
        <w:rPr>
          <w:rFonts w:ascii="Palatino Linotype" w:hAnsi="Palatino Linotype"/>
          <w:i/>
          <w:sz w:val="22"/>
          <w:szCs w:val="22"/>
        </w:rPr>
      </w:pPr>
      <w:r w:rsidRPr="008D6DF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3C8293" w14:textId="77777777" w:rsidR="003F1E80" w:rsidRPr="008D6DF9" w:rsidRDefault="003F1E80" w:rsidP="003F1E80">
      <w:pPr>
        <w:pStyle w:val="Sinespaciado"/>
        <w:spacing w:line="360" w:lineRule="auto"/>
        <w:jc w:val="both"/>
        <w:rPr>
          <w:rFonts w:ascii="Palatino Linotype" w:hAnsi="Palatino Linotype"/>
          <w:i/>
          <w:sz w:val="22"/>
          <w:szCs w:val="22"/>
        </w:rPr>
      </w:pPr>
      <w:r w:rsidRPr="008D6DF9">
        <w:rPr>
          <w:rFonts w:ascii="Palatino Linotype" w:hAnsi="Palatino Linotype"/>
          <w:i/>
          <w:sz w:val="22"/>
          <w:szCs w:val="22"/>
        </w:rPr>
        <w:t xml:space="preserve">CON FUNDAMENTO EN LO DISPUESTO POR EL ARTICULO 53 FRACCIONES II, V Y VI DE LA LEY DE TRANSPARENCIA Y ACCESO A LA INFORMACIÓN PÚBLICA DEL ESTADO DE MÉXICO Y MUNICIPIOS LE NOTIFICO E INFORMO LA CONTESTACIÓN QUE DIO A SU SOLICITUD, LA DIRECCIÓN DE SERVICIOS DE SALUD DEL SISTEMA MUNICIPAL PARA EL DESARROLLO INTEGRAL DE LA FAMILIA DE CUAUTITLÁN IZCALLI; LA QUE A CONTINUACIÓN SE TRANSCRIBE: “POR LO QUE RESPECTA A SU SOLICITUD 00016/DIFCUAUTIZ/IP/2020, QUE A LA LETRA DICE “LES SOLICITO LA INFORMACIÓN ADJUNTA, EN COPIA CERTIFICADA Y EN VERSIÓN PÚBLICA PUBLICADA EN EL SAIMEX PARA CORROBORAR EL CONTENIDO DE LA INFORMACIÓN, DE CONCEDERSE LAS COPIAS CERTIFICADAS, LES SOLICITO QUE SEAN ENTREGADAS EN LA SEDE IZCALLI O EN MI DOMICILIO COTIZANDO LOS </w:t>
      </w:r>
      <w:r w:rsidRPr="008D6DF9">
        <w:rPr>
          <w:rFonts w:ascii="Palatino Linotype" w:hAnsi="Palatino Linotype"/>
          <w:i/>
          <w:sz w:val="22"/>
          <w:szCs w:val="22"/>
        </w:rPr>
        <w:lastRenderedPageBreak/>
        <w:t>GASTOS DE ENVÍO.” (SIC); SE HACE DEL CONOCIMIENTO DEL SOLICITANTE QUE DESPÚES DE UNA BUSQUEDA EXHAUSTIVA DENTRO DE LOS ARCHIVOS DEL CENTRO DE REHABILITACIÓN E INTEGRACIÓN SOCIAL “C.R.I.S”, NO SE LOCALIZO DOCUMENTO ALGUNO RESPECTO DEL CERTIFICADO DE DISCAPACIDAD QUE USTED REFIERE.” (sic). SIN MAS POR EL MOMENTO, QUEDA ESTA UNIDAD DE TRANSPARENCIA A SUS ORDENES PARA CUALQUIER DUDA O ACLARACIÓN O AL TEL 58644950 EXT. 2010.</w:t>
      </w:r>
    </w:p>
    <w:p w14:paraId="0D6A13E7" w14:textId="77777777" w:rsidR="003F1E80" w:rsidRPr="008D6DF9" w:rsidRDefault="003F1E80" w:rsidP="003F1E80">
      <w:pPr>
        <w:pStyle w:val="Sinespaciado"/>
        <w:spacing w:line="360" w:lineRule="auto"/>
        <w:jc w:val="both"/>
        <w:rPr>
          <w:rFonts w:ascii="Palatino Linotype" w:hAnsi="Palatino Linotype"/>
          <w:i/>
          <w:sz w:val="22"/>
          <w:szCs w:val="22"/>
        </w:rPr>
      </w:pPr>
      <w:r w:rsidRPr="008D6DF9">
        <w:rPr>
          <w:rFonts w:ascii="Palatino Linotype" w:hAnsi="Palatino Linotype"/>
          <w:i/>
          <w:sz w:val="22"/>
          <w:szCs w:val="22"/>
        </w:rPr>
        <w:t>ATENTAMENTE</w:t>
      </w:r>
    </w:p>
    <w:p w14:paraId="398A37DF" w14:textId="77777777" w:rsidR="003F1E80" w:rsidRDefault="003F1E80" w:rsidP="003F1E80">
      <w:pPr>
        <w:pStyle w:val="Sinespaciado"/>
        <w:spacing w:line="360" w:lineRule="auto"/>
        <w:jc w:val="both"/>
        <w:rPr>
          <w:rFonts w:ascii="Palatino Linotype" w:hAnsi="Palatino Linotype"/>
          <w:i/>
          <w:sz w:val="22"/>
          <w:szCs w:val="22"/>
        </w:rPr>
      </w:pPr>
      <w:r w:rsidRPr="008D6DF9">
        <w:rPr>
          <w:rFonts w:ascii="Palatino Linotype" w:hAnsi="Palatino Linotype"/>
          <w:i/>
          <w:sz w:val="22"/>
          <w:szCs w:val="22"/>
        </w:rPr>
        <w:t>LIC. SERGIO PÉREZ SUÁREZ</w:t>
      </w:r>
    </w:p>
    <w:p w14:paraId="068E2D46" w14:textId="77777777" w:rsidR="003F1E80" w:rsidRDefault="003F1E80" w:rsidP="003F1E80">
      <w:pPr>
        <w:pStyle w:val="Sinespaciado"/>
        <w:spacing w:line="360" w:lineRule="auto"/>
        <w:jc w:val="both"/>
        <w:rPr>
          <w:rFonts w:ascii="Palatino Linotype" w:hAnsi="Palatino Linotype"/>
        </w:rPr>
      </w:pPr>
    </w:p>
    <w:p w14:paraId="176B7FF1" w14:textId="77777777" w:rsidR="003F1E80" w:rsidRPr="000E3811" w:rsidRDefault="003F1E80" w:rsidP="003F1E80">
      <w:pPr>
        <w:pStyle w:val="Sinespaciado"/>
        <w:spacing w:line="360" w:lineRule="auto"/>
        <w:jc w:val="both"/>
        <w:rPr>
          <w:rFonts w:ascii="Palatino Linotype" w:hAnsi="Palatino Linotype"/>
        </w:rPr>
      </w:pPr>
    </w:p>
    <w:p w14:paraId="12180C28" w14:textId="77777777" w:rsidR="003F1E80" w:rsidRPr="000E3811" w:rsidRDefault="003F1E80" w:rsidP="003F1E80">
      <w:pPr>
        <w:pStyle w:val="Sinespaciado"/>
        <w:spacing w:line="360" w:lineRule="auto"/>
        <w:rPr>
          <w:rFonts w:ascii="Palatino Linotype" w:hAnsi="Palatino Linotype" w:cs="Arial"/>
          <w:b/>
          <w:sz w:val="26"/>
          <w:szCs w:val="26"/>
        </w:rPr>
      </w:pPr>
      <w:r w:rsidRPr="000E3811">
        <w:rPr>
          <w:rFonts w:ascii="Palatino Linotype" w:hAnsi="Palatino Linotype" w:cs="Arial"/>
          <w:b/>
          <w:sz w:val="26"/>
          <w:szCs w:val="26"/>
        </w:rPr>
        <w:t xml:space="preserve">TERCERO. </w:t>
      </w:r>
      <w:r w:rsidRPr="000E3811">
        <w:rPr>
          <w:rFonts w:ascii="Palatino Linotype" w:hAnsi="Palatino Linotype"/>
          <w:b/>
          <w:sz w:val="26"/>
          <w:szCs w:val="26"/>
        </w:rPr>
        <w:t>Del recurso de revisión.</w:t>
      </w:r>
    </w:p>
    <w:p w14:paraId="3F971892" w14:textId="77777777" w:rsidR="003F1E80" w:rsidRDefault="003F1E80" w:rsidP="003F1E80">
      <w:pPr>
        <w:pStyle w:val="Sinespaciado"/>
        <w:spacing w:line="360" w:lineRule="auto"/>
        <w:jc w:val="both"/>
        <w:rPr>
          <w:rFonts w:ascii="Palatino Linotype" w:hAnsi="Palatino Linotype" w:cs="Arial"/>
        </w:rPr>
      </w:pPr>
      <w:r w:rsidRPr="000E3811">
        <w:rPr>
          <w:rFonts w:ascii="Palatino Linotype" w:hAnsi="Palatino Linotype" w:cs="Arial"/>
        </w:rPr>
        <w:t>Inconforme con la respuesta notif</w:t>
      </w:r>
      <w:r>
        <w:rPr>
          <w:rFonts w:ascii="Palatino Linotype" w:hAnsi="Palatino Linotype" w:cs="Arial"/>
        </w:rPr>
        <w:t>icada por el sujeto obligado, el</w:t>
      </w:r>
      <w:r w:rsidRPr="000E3811">
        <w:rPr>
          <w:rFonts w:ascii="Palatino Linotype" w:hAnsi="Palatino Linotype" w:cs="Arial"/>
        </w:rPr>
        <w:t xml:space="preserve"> Recurrente</w:t>
      </w:r>
      <w:r w:rsidRPr="000E3811">
        <w:rPr>
          <w:rFonts w:ascii="Palatino Linotype" w:hAnsi="Palatino Linotype" w:cs="Arial"/>
          <w:b/>
        </w:rPr>
        <w:t xml:space="preserve"> </w:t>
      </w:r>
      <w:r w:rsidRPr="000E3811">
        <w:rPr>
          <w:rFonts w:ascii="Palatino Linotype" w:hAnsi="Palatino Linotype" w:cs="Arial"/>
        </w:rPr>
        <w:t>i</w:t>
      </w:r>
      <w:r>
        <w:rPr>
          <w:rFonts w:ascii="Palatino Linotype" w:hAnsi="Palatino Linotype" w:cs="Arial"/>
        </w:rPr>
        <w:t>nterpuso el recurso de revisión</w:t>
      </w:r>
      <w:r w:rsidRPr="000E3811">
        <w:rPr>
          <w:rFonts w:ascii="Palatino Linotype" w:hAnsi="Palatino Linotype" w:cs="Arial"/>
        </w:rPr>
        <w:t xml:space="preserve"> en fecha </w:t>
      </w:r>
      <w:r>
        <w:rPr>
          <w:rFonts w:ascii="Palatino Linotype" w:hAnsi="Palatino Linotype" w:cs="Arial"/>
        </w:rPr>
        <w:t>cuatro de marzo</w:t>
      </w:r>
      <w:r w:rsidRPr="000E3811">
        <w:rPr>
          <w:rFonts w:ascii="Palatino Linotype" w:hAnsi="Palatino Linotype" w:cs="Arial"/>
        </w:rPr>
        <w:t xml:space="preserve"> de dos mil ve</w:t>
      </w:r>
      <w:r>
        <w:rPr>
          <w:rFonts w:ascii="Palatino Linotype" w:hAnsi="Palatino Linotype" w:cs="Arial"/>
        </w:rPr>
        <w:t>inte</w:t>
      </w:r>
      <w:r w:rsidRPr="000E3811">
        <w:rPr>
          <w:rFonts w:ascii="Palatino Linotype" w:hAnsi="Palatino Linotype" w:cs="Arial"/>
        </w:rPr>
        <w:t>, el cual fue registrado</w:t>
      </w:r>
      <w:r w:rsidRPr="000E3811">
        <w:rPr>
          <w:rFonts w:ascii="Palatino Linotype" w:hAnsi="Palatino Linotype" w:cs="Arial"/>
          <w:b/>
        </w:rPr>
        <w:t xml:space="preserve"> </w:t>
      </w:r>
      <w:r w:rsidRPr="000E3811">
        <w:rPr>
          <w:rFonts w:ascii="Palatino Linotype" w:hAnsi="Palatino Linotype" w:cs="Arial"/>
        </w:rPr>
        <w:t xml:space="preserve">en el sistema electrónico con el expediente número </w:t>
      </w:r>
      <w:r w:rsidRPr="007C7BE0">
        <w:rPr>
          <w:rFonts w:ascii="Palatino Linotype" w:hAnsi="Palatino Linotype" w:cs="Arial"/>
          <w:b/>
          <w:bCs/>
          <w:lang w:eastAsia="es-MX"/>
        </w:rPr>
        <w:t>01395/INFOEM/IP/RR/2020</w:t>
      </w:r>
      <w:r w:rsidRPr="000E3811">
        <w:rPr>
          <w:rFonts w:ascii="Palatino Linotype" w:hAnsi="Palatino Linotype" w:cs="Arial"/>
        </w:rPr>
        <w:t>, en el cual arguye, las siguientes manifestaciones:</w:t>
      </w:r>
    </w:p>
    <w:p w14:paraId="2296822A" w14:textId="77777777" w:rsidR="003F1E80" w:rsidRPr="000E3811" w:rsidRDefault="003F1E80" w:rsidP="003F1E80">
      <w:pPr>
        <w:pStyle w:val="Sinespaciado"/>
        <w:spacing w:line="360" w:lineRule="auto"/>
        <w:jc w:val="both"/>
        <w:rPr>
          <w:rFonts w:ascii="Palatino Linotype" w:hAnsi="Palatino Linotype" w:cs="Arial"/>
        </w:rPr>
      </w:pPr>
    </w:p>
    <w:p w14:paraId="030C5908" w14:textId="77777777" w:rsidR="003F1E80" w:rsidRDefault="003F1E80" w:rsidP="003F1E80">
      <w:pPr>
        <w:spacing w:before="240" w:line="360" w:lineRule="auto"/>
        <w:ind w:left="567" w:right="616"/>
        <w:jc w:val="both"/>
        <w:rPr>
          <w:rFonts w:ascii="Palatino Linotype" w:hAnsi="Palatino Linotype" w:cs="Arial"/>
          <w:i/>
          <w:sz w:val="24"/>
        </w:rPr>
      </w:pPr>
      <w:r w:rsidRPr="00E066FF">
        <w:rPr>
          <w:rFonts w:ascii="Palatino Linotype" w:hAnsi="Palatino Linotype" w:cs="Arial"/>
          <w:b/>
          <w:sz w:val="24"/>
        </w:rPr>
        <w:t>Acto Impugnado:</w:t>
      </w:r>
      <w:r>
        <w:rPr>
          <w:rFonts w:ascii="Palatino Linotype" w:hAnsi="Palatino Linotype" w:cs="Arial"/>
          <w:i/>
          <w:sz w:val="24"/>
        </w:rPr>
        <w:t xml:space="preserve"> </w:t>
      </w:r>
    </w:p>
    <w:p w14:paraId="0BC03E3C" w14:textId="77777777" w:rsidR="003F1E80" w:rsidRDefault="003F1E80" w:rsidP="003F1E80">
      <w:pPr>
        <w:spacing w:before="240" w:line="360" w:lineRule="auto"/>
        <w:ind w:left="567" w:right="616"/>
        <w:jc w:val="both"/>
        <w:rPr>
          <w:rFonts w:ascii="Palatino Linotype" w:hAnsi="Palatino Linotype" w:cs="Arial"/>
          <w:i/>
          <w:sz w:val="24"/>
        </w:rPr>
      </w:pPr>
      <w:r w:rsidRPr="001F5714">
        <w:rPr>
          <w:rFonts w:ascii="Palatino Linotype" w:hAnsi="Palatino Linotype" w:cs="Arial"/>
          <w:i/>
          <w:sz w:val="24"/>
        </w:rPr>
        <w:t>“</w:t>
      </w:r>
      <w:r w:rsidRPr="000359FB">
        <w:rPr>
          <w:rFonts w:ascii="Palatino Linotype" w:hAnsi="Palatino Linotype" w:cs="Arial"/>
          <w:i/>
          <w:sz w:val="24"/>
        </w:rPr>
        <w:t>se impugna la respuesta</w:t>
      </w:r>
      <w:r>
        <w:rPr>
          <w:rFonts w:ascii="Palatino Linotype" w:hAnsi="Palatino Linotype" w:cs="Arial"/>
          <w:i/>
          <w:sz w:val="24"/>
        </w:rPr>
        <w:t>” (Sic)</w:t>
      </w:r>
    </w:p>
    <w:p w14:paraId="69202B5C" w14:textId="77777777" w:rsidR="003F1E80" w:rsidRDefault="003F1E80" w:rsidP="003F1E80">
      <w:pPr>
        <w:spacing w:before="240" w:line="360" w:lineRule="auto"/>
        <w:ind w:left="567" w:right="616"/>
        <w:jc w:val="both"/>
        <w:rPr>
          <w:rFonts w:ascii="Palatino Linotype" w:hAnsi="Palatino Linotype" w:cs="Arial"/>
          <w:sz w:val="24"/>
        </w:rPr>
      </w:pPr>
      <w:r w:rsidRPr="00E066FF">
        <w:rPr>
          <w:rFonts w:ascii="Palatino Linotype" w:hAnsi="Palatino Linotype" w:cs="Arial"/>
          <w:b/>
          <w:sz w:val="24"/>
        </w:rPr>
        <w:t>Razones o Motivos de Inconformidad</w:t>
      </w:r>
      <w:r w:rsidRPr="00E066FF">
        <w:rPr>
          <w:rFonts w:ascii="Palatino Linotype" w:hAnsi="Palatino Linotype" w:cs="Arial"/>
          <w:sz w:val="24"/>
        </w:rPr>
        <w:t xml:space="preserve">: </w:t>
      </w:r>
    </w:p>
    <w:p w14:paraId="122C55A9" w14:textId="77777777" w:rsidR="003F1E80" w:rsidRPr="00262BDC" w:rsidRDefault="003F1E80" w:rsidP="003F1E80">
      <w:pPr>
        <w:spacing w:before="240" w:line="360" w:lineRule="auto"/>
        <w:ind w:left="567" w:right="616"/>
        <w:jc w:val="both"/>
        <w:rPr>
          <w:rFonts w:ascii="Palatino Linotype" w:hAnsi="Palatino Linotype"/>
          <w:i/>
          <w:color w:val="000000"/>
          <w:sz w:val="24"/>
          <w:szCs w:val="24"/>
        </w:rPr>
      </w:pPr>
      <w:r w:rsidRPr="00262BDC">
        <w:rPr>
          <w:rFonts w:ascii="Palatino Linotype" w:hAnsi="Palatino Linotype"/>
          <w:i/>
          <w:color w:val="000000"/>
          <w:sz w:val="24"/>
          <w:szCs w:val="24"/>
        </w:rPr>
        <w:t>“</w:t>
      </w:r>
      <w:r w:rsidRPr="000359FB">
        <w:rPr>
          <w:rFonts w:ascii="Palatino Linotype" w:hAnsi="Palatino Linotype"/>
          <w:i/>
          <w:color w:val="000000"/>
          <w:sz w:val="24"/>
          <w:szCs w:val="24"/>
        </w:rPr>
        <w:t xml:space="preserve">• En la petición referí que el documento fue expedido por el URIS de Cuautitlán Izcalli y el sujeto obligado refiere que realizó una búsqueda en el CRIS y no lo </w:t>
      </w:r>
      <w:r w:rsidRPr="000359FB">
        <w:rPr>
          <w:rFonts w:ascii="Palatino Linotype" w:hAnsi="Palatino Linotype"/>
          <w:i/>
          <w:color w:val="000000"/>
          <w:sz w:val="24"/>
          <w:szCs w:val="24"/>
        </w:rPr>
        <w:lastRenderedPageBreak/>
        <w:t>encontró. A simple vista la respuesta resulta incongruente porque buscaron en un lugar diferente y probablemente equivocado, por lo que no se entiende si el documento solicitado puede encontrarse en el URIS de Cuautitlán Izcalli.</w:t>
      </w:r>
      <w:r w:rsidRPr="00262BDC">
        <w:rPr>
          <w:rFonts w:ascii="Palatino Linotype" w:hAnsi="Palatino Linotype"/>
          <w:i/>
          <w:color w:val="000000"/>
          <w:sz w:val="24"/>
          <w:szCs w:val="24"/>
        </w:rPr>
        <w:t>”</w:t>
      </w:r>
      <w:r>
        <w:rPr>
          <w:rFonts w:ascii="Palatino Linotype" w:hAnsi="Palatino Linotype"/>
          <w:i/>
          <w:color w:val="000000"/>
          <w:sz w:val="24"/>
          <w:szCs w:val="24"/>
        </w:rPr>
        <w:t xml:space="preserve"> (Sic)</w:t>
      </w:r>
    </w:p>
    <w:p w14:paraId="49DEF881" w14:textId="77777777" w:rsidR="003F1E80" w:rsidRDefault="003F1E80" w:rsidP="003F1E80">
      <w:pPr>
        <w:spacing w:before="240" w:line="240" w:lineRule="auto"/>
        <w:ind w:left="567" w:right="616"/>
        <w:jc w:val="both"/>
        <w:rPr>
          <w:rFonts w:ascii="Palatino Linotype" w:hAnsi="Palatino Linotype"/>
          <w:i/>
          <w:color w:val="000000"/>
        </w:rPr>
      </w:pPr>
    </w:p>
    <w:p w14:paraId="09F04AFA" w14:textId="77777777" w:rsidR="003F1E80" w:rsidRPr="000E3811" w:rsidRDefault="003F1E80" w:rsidP="003F1E80">
      <w:pPr>
        <w:pStyle w:val="Sinespaciado"/>
        <w:spacing w:line="360" w:lineRule="auto"/>
        <w:jc w:val="both"/>
        <w:rPr>
          <w:rFonts w:ascii="Palatino Linotype" w:hAnsi="Palatino Linotype"/>
          <w:b/>
          <w:sz w:val="26"/>
          <w:szCs w:val="26"/>
        </w:rPr>
      </w:pPr>
      <w:r w:rsidRPr="000E3811">
        <w:rPr>
          <w:rFonts w:ascii="Palatino Linotype" w:hAnsi="Palatino Linotype"/>
          <w:b/>
          <w:sz w:val="26"/>
          <w:szCs w:val="26"/>
        </w:rPr>
        <w:t>CUARTO. Del turno y admisión del recurso de revisión.</w:t>
      </w:r>
    </w:p>
    <w:p w14:paraId="627911B0" w14:textId="77777777" w:rsidR="003F1E80" w:rsidRDefault="003F1E80" w:rsidP="003F1E80">
      <w:pPr>
        <w:pStyle w:val="Sinespaciado"/>
        <w:spacing w:line="360" w:lineRule="auto"/>
        <w:jc w:val="both"/>
        <w:rPr>
          <w:rFonts w:ascii="Palatino Linotype" w:hAnsi="Palatino Linotype"/>
        </w:rPr>
      </w:pPr>
      <w:r w:rsidRPr="000E3811">
        <w:rPr>
          <w:rFonts w:ascii="Palatino Linotype" w:hAnsi="Palatino Linotype"/>
        </w:rPr>
        <w:t>En términos del numeral 185 fracción I de la Ley de Transparencia y Acceso a la Información Pública del Estado de México y Municipios, el recurs</w:t>
      </w:r>
      <w:r>
        <w:rPr>
          <w:rFonts w:ascii="Palatino Linotype" w:hAnsi="Palatino Linotype"/>
        </w:rPr>
        <w:t xml:space="preserve">o de revisión fue turnado a la </w:t>
      </w:r>
      <w:r w:rsidRPr="004630D9">
        <w:rPr>
          <w:rFonts w:ascii="Palatino Linotype" w:hAnsi="Palatino Linotype"/>
          <w:b/>
        </w:rPr>
        <w:t>Comisionada Zulema Martínez Sánchez</w:t>
      </w:r>
      <w:r w:rsidRPr="000E3811">
        <w:rPr>
          <w:rFonts w:ascii="Palatino Linotype" w:hAnsi="Palatino Linotype"/>
        </w:rPr>
        <w:t xml:space="preserve">; por lo que en fecha </w:t>
      </w:r>
      <w:r>
        <w:rPr>
          <w:rFonts w:ascii="Palatino Linotype" w:hAnsi="Palatino Linotype"/>
        </w:rPr>
        <w:t>once de marzo</w:t>
      </w:r>
      <w:r w:rsidRPr="000E3811">
        <w:rPr>
          <w:rFonts w:ascii="Palatino Linotype" w:hAnsi="Palatino Linotype"/>
        </w:rPr>
        <w:t xml:space="preserve"> de dos mil ve</w:t>
      </w:r>
      <w:r>
        <w:rPr>
          <w:rFonts w:ascii="Palatino Linotype" w:hAnsi="Palatino Linotype"/>
        </w:rPr>
        <w:t>inte</w:t>
      </w:r>
      <w:r w:rsidRPr="000E3811">
        <w:rPr>
          <w:rFonts w:ascii="Palatino Linotype" w:hAnsi="Palatino Linotype"/>
        </w:rPr>
        <w:t>, dicho medio de impugnación fue admitido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9A887F8" w14:textId="77777777" w:rsidR="003F1E80" w:rsidRDefault="003F1E80" w:rsidP="003F1E80">
      <w:pPr>
        <w:pStyle w:val="Sinespaciado"/>
        <w:spacing w:line="360" w:lineRule="auto"/>
        <w:jc w:val="both"/>
        <w:rPr>
          <w:rFonts w:ascii="Palatino Linotype" w:hAnsi="Palatino Linotype"/>
        </w:rPr>
      </w:pPr>
    </w:p>
    <w:p w14:paraId="317518AD" w14:textId="77777777" w:rsidR="003F1E80" w:rsidRPr="004630D9" w:rsidRDefault="003F1E80" w:rsidP="003F1E80">
      <w:pPr>
        <w:spacing w:after="0" w:line="360" w:lineRule="auto"/>
        <w:jc w:val="both"/>
        <w:rPr>
          <w:rFonts w:ascii="Palatino Linotype" w:hAnsi="Palatino Linotype"/>
          <w:b/>
          <w:sz w:val="26"/>
          <w:szCs w:val="26"/>
        </w:rPr>
      </w:pPr>
      <w:r w:rsidRPr="004630D9">
        <w:rPr>
          <w:rFonts w:ascii="Palatino Linotype" w:hAnsi="Palatino Linotype"/>
          <w:b/>
          <w:sz w:val="26"/>
          <w:szCs w:val="26"/>
        </w:rPr>
        <w:t>QUINTO. De la etapa de instrucción.</w:t>
      </w:r>
    </w:p>
    <w:p w14:paraId="744067AE" w14:textId="77777777" w:rsidR="003F1E80" w:rsidRPr="004630D9" w:rsidRDefault="003F1E80" w:rsidP="003F1E80">
      <w:pPr>
        <w:spacing w:line="360" w:lineRule="auto"/>
        <w:jc w:val="both"/>
        <w:rPr>
          <w:rFonts w:ascii="Palatino Linotype" w:hAnsi="Palatino Linotype"/>
          <w:sz w:val="24"/>
          <w:szCs w:val="24"/>
        </w:rPr>
      </w:pPr>
      <w:r w:rsidRPr="004630D9">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ni el</w:t>
      </w:r>
      <w:r w:rsidRPr="004630D9">
        <w:rPr>
          <w:rFonts w:ascii="Palatino Linotype" w:hAnsi="Palatino Linotype"/>
          <w:sz w:val="24"/>
          <w:szCs w:val="24"/>
        </w:rPr>
        <w:t xml:space="preserve"> Recurrente </w:t>
      </w:r>
      <w:r>
        <w:rPr>
          <w:rFonts w:ascii="Palatino Linotype" w:hAnsi="Palatino Linotype"/>
          <w:sz w:val="24"/>
          <w:szCs w:val="24"/>
        </w:rPr>
        <w:t>ni el Sujeto Obligado</w:t>
      </w:r>
      <w:r w:rsidRPr="004630D9">
        <w:rPr>
          <w:rFonts w:ascii="Palatino Linotype" w:hAnsi="Palatino Linotype"/>
          <w:sz w:val="24"/>
          <w:szCs w:val="24"/>
        </w:rPr>
        <w:t xml:space="preserve"> realiz</w:t>
      </w:r>
      <w:r>
        <w:rPr>
          <w:rFonts w:ascii="Palatino Linotype" w:hAnsi="Palatino Linotype"/>
          <w:sz w:val="24"/>
          <w:szCs w:val="24"/>
        </w:rPr>
        <w:t>aron</w:t>
      </w:r>
      <w:r w:rsidRPr="004630D9">
        <w:rPr>
          <w:rFonts w:ascii="Palatino Linotype" w:hAnsi="Palatino Linotype"/>
          <w:sz w:val="24"/>
          <w:szCs w:val="24"/>
        </w:rPr>
        <w:t xml:space="preserve"> manifestaciones</w:t>
      </w:r>
      <w:r>
        <w:rPr>
          <w:rFonts w:ascii="Palatino Linotype" w:hAnsi="Palatino Linotype"/>
          <w:sz w:val="24"/>
          <w:szCs w:val="24"/>
        </w:rPr>
        <w:t xml:space="preserve">. </w:t>
      </w:r>
    </w:p>
    <w:p w14:paraId="65D67F4F" w14:textId="77777777" w:rsidR="003F1E80" w:rsidRDefault="003F1E80" w:rsidP="003F1E80">
      <w:pPr>
        <w:spacing w:after="0" w:line="360" w:lineRule="auto"/>
        <w:jc w:val="both"/>
        <w:rPr>
          <w:rFonts w:ascii="Palatino Linotype" w:hAnsi="Palatino Linotype"/>
          <w:sz w:val="24"/>
          <w:szCs w:val="24"/>
        </w:rPr>
      </w:pPr>
    </w:p>
    <w:p w14:paraId="70DEF8B3" w14:textId="77777777" w:rsidR="003F1E80" w:rsidRPr="004630D9" w:rsidRDefault="003F1E80" w:rsidP="003F1E80">
      <w:pPr>
        <w:spacing w:after="0" w:line="360" w:lineRule="auto"/>
        <w:jc w:val="both"/>
        <w:rPr>
          <w:rFonts w:ascii="Palatino Linotype" w:hAnsi="Palatino Linotype"/>
          <w:b/>
          <w:sz w:val="26"/>
          <w:szCs w:val="26"/>
        </w:rPr>
      </w:pPr>
      <w:r w:rsidRPr="004630D9">
        <w:rPr>
          <w:rFonts w:ascii="Palatino Linotype" w:hAnsi="Palatino Linotype"/>
          <w:b/>
          <w:sz w:val="26"/>
          <w:szCs w:val="26"/>
        </w:rPr>
        <w:t>SEXTO. Del cierre de instrucción.</w:t>
      </w:r>
      <w:r w:rsidRPr="004630D9">
        <w:rPr>
          <w:rFonts w:ascii="Palatino Linotype" w:hAnsi="Palatino Linotype"/>
          <w:b/>
          <w:sz w:val="26"/>
          <w:szCs w:val="26"/>
        </w:rPr>
        <w:tab/>
      </w:r>
    </w:p>
    <w:p w14:paraId="34F7E6A9" w14:textId="77777777" w:rsidR="003F1E80" w:rsidRPr="004630D9" w:rsidRDefault="003F1E80" w:rsidP="003F1E80">
      <w:pPr>
        <w:spacing w:after="0" w:line="360" w:lineRule="auto"/>
        <w:jc w:val="both"/>
        <w:rPr>
          <w:rFonts w:ascii="Palatino Linotype" w:hAnsi="Palatino Linotype"/>
          <w:sz w:val="24"/>
          <w:szCs w:val="24"/>
        </w:rPr>
      </w:pPr>
      <w:r w:rsidRPr="004630D9">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tres de agosto</w:t>
      </w:r>
      <w:r w:rsidRPr="004630D9">
        <w:rPr>
          <w:rFonts w:ascii="Palatino Linotype" w:hAnsi="Palatino Linotype"/>
          <w:sz w:val="24"/>
          <w:szCs w:val="24"/>
        </w:rPr>
        <w:t xml:space="preserve"> de dos mil ve</w:t>
      </w:r>
      <w:r>
        <w:rPr>
          <w:rFonts w:ascii="Palatino Linotype" w:hAnsi="Palatino Linotype"/>
          <w:sz w:val="24"/>
          <w:szCs w:val="24"/>
        </w:rPr>
        <w:t>inte</w:t>
      </w:r>
      <w:r w:rsidRPr="004630D9">
        <w:rPr>
          <w:rFonts w:ascii="Palatino Linotype" w:hAnsi="Palatino Linotype"/>
          <w:sz w:val="24"/>
          <w:szCs w:val="24"/>
        </w:rPr>
        <w:t xml:space="preserve">, en términos del artículo 185 Fracción VI de la Ley </w:t>
      </w:r>
      <w:r w:rsidRPr="004630D9">
        <w:rPr>
          <w:rFonts w:ascii="Palatino Linotype" w:hAnsi="Palatino Linotype"/>
          <w:sz w:val="24"/>
          <w:szCs w:val="24"/>
        </w:rPr>
        <w:lastRenderedPageBreak/>
        <w:t>de Transparencia y Acceso a la Información Pública del Estado de México y Municipios, iniciando el término legal para dictar resolución definitiva del asunto.</w:t>
      </w:r>
    </w:p>
    <w:p w14:paraId="2558B025" w14:textId="77777777" w:rsidR="003F1E80" w:rsidRDefault="003F1E80" w:rsidP="003F1E80">
      <w:pPr>
        <w:spacing w:after="0" w:line="360" w:lineRule="auto"/>
        <w:jc w:val="both"/>
        <w:rPr>
          <w:rFonts w:ascii="Palatino Linotype" w:hAnsi="Palatino Linotype"/>
          <w:sz w:val="24"/>
          <w:szCs w:val="24"/>
        </w:rPr>
      </w:pPr>
    </w:p>
    <w:p w14:paraId="566A519C" w14:textId="77777777" w:rsidR="003F1E80" w:rsidRPr="000E3811" w:rsidRDefault="003F1E80" w:rsidP="003F1E80">
      <w:pPr>
        <w:pStyle w:val="Sinespaciado"/>
        <w:spacing w:line="360" w:lineRule="auto"/>
        <w:jc w:val="both"/>
        <w:rPr>
          <w:rFonts w:ascii="Palatino Linotype" w:hAnsi="Palatino Linotype" w:cs="Arial"/>
        </w:rPr>
      </w:pPr>
    </w:p>
    <w:p w14:paraId="47C9A32A" w14:textId="77777777" w:rsidR="003F1E80" w:rsidRPr="00D72619" w:rsidRDefault="003F1E80" w:rsidP="003F1E80">
      <w:pPr>
        <w:spacing w:after="0" w:line="360" w:lineRule="auto"/>
        <w:jc w:val="center"/>
        <w:rPr>
          <w:rFonts w:ascii="Palatino Linotype" w:hAnsi="Palatino Linotype" w:cs="Arial"/>
          <w:b/>
          <w:sz w:val="28"/>
          <w:szCs w:val="28"/>
        </w:rPr>
      </w:pPr>
      <w:r w:rsidRPr="00D72619">
        <w:rPr>
          <w:rFonts w:ascii="Palatino Linotype" w:hAnsi="Palatino Linotype" w:cs="Arial"/>
          <w:b/>
          <w:sz w:val="28"/>
          <w:szCs w:val="28"/>
        </w:rPr>
        <w:t>C</w:t>
      </w:r>
      <w:r>
        <w:rPr>
          <w:rFonts w:ascii="Palatino Linotype" w:hAnsi="Palatino Linotype" w:cs="Arial"/>
          <w:b/>
          <w:sz w:val="28"/>
          <w:szCs w:val="28"/>
        </w:rPr>
        <w:t xml:space="preserve"> </w:t>
      </w:r>
      <w:r w:rsidRPr="00D72619">
        <w:rPr>
          <w:rFonts w:ascii="Palatino Linotype" w:hAnsi="Palatino Linotype" w:cs="Arial"/>
          <w:b/>
          <w:sz w:val="28"/>
          <w:szCs w:val="28"/>
        </w:rPr>
        <w:t>O</w:t>
      </w:r>
      <w:r>
        <w:rPr>
          <w:rFonts w:ascii="Palatino Linotype" w:hAnsi="Palatino Linotype" w:cs="Arial"/>
          <w:b/>
          <w:sz w:val="28"/>
          <w:szCs w:val="28"/>
        </w:rPr>
        <w:t xml:space="preserve"> </w:t>
      </w:r>
      <w:r w:rsidRPr="00D72619">
        <w:rPr>
          <w:rFonts w:ascii="Palatino Linotype" w:hAnsi="Palatino Linotype" w:cs="Arial"/>
          <w:b/>
          <w:sz w:val="28"/>
          <w:szCs w:val="28"/>
        </w:rPr>
        <w:t>N</w:t>
      </w:r>
      <w:r>
        <w:rPr>
          <w:rFonts w:ascii="Palatino Linotype" w:hAnsi="Palatino Linotype" w:cs="Arial"/>
          <w:b/>
          <w:sz w:val="28"/>
          <w:szCs w:val="28"/>
        </w:rPr>
        <w:t xml:space="preserve"> </w:t>
      </w:r>
      <w:r w:rsidRPr="00D72619">
        <w:rPr>
          <w:rFonts w:ascii="Palatino Linotype" w:hAnsi="Palatino Linotype" w:cs="Arial"/>
          <w:b/>
          <w:sz w:val="28"/>
          <w:szCs w:val="28"/>
        </w:rPr>
        <w:t>S</w:t>
      </w:r>
      <w:r>
        <w:rPr>
          <w:rFonts w:ascii="Palatino Linotype" w:hAnsi="Palatino Linotype" w:cs="Arial"/>
          <w:b/>
          <w:sz w:val="28"/>
          <w:szCs w:val="28"/>
        </w:rPr>
        <w:t xml:space="preserve"> </w:t>
      </w:r>
      <w:r w:rsidRPr="00D72619">
        <w:rPr>
          <w:rFonts w:ascii="Palatino Linotype" w:hAnsi="Palatino Linotype" w:cs="Arial"/>
          <w:b/>
          <w:sz w:val="28"/>
          <w:szCs w:val="28"/>
        </w:rPr>
        <w:t>I</w:t>
      </w:r>
      <w:r>
        <w:rPr>
          <w:rFonts w:ascii="Palatino Linotype" w:hAnsi="Palatino Linotype" w:cs="Arial"/>
          <w:b/>
          <w:sz w:val="28"/>
          <w:szCs w:val="28"/>
        </w:rPr>
        <w:t xml:space="preserve"> </w:t>
      </w:r>
      <w:r w:rsidRPr="00D72619">
        <w:rPr>
          <w:rFonts w:ascii="Palatino Linotype" w:hAnsi="Palatino Linotype" w:cs="Arial"/>
          <w:b/>
          <w:sz w:val="28"/>
          <w:szCs w:val="28"/>
        </w:rPr>
        <w:t>D</w:t>
      </w:r>
      <w:r>
        <w:rPr>
          <w:rFonts w:ascii="Palatino Linotype" w:hAnsi="Palatino Linotype" w:cs="Arial"/>
          <w:b/>
          <w:sz w:val="28"/>
          <w:szCs w:val="28"/>
        </w:rPr>
        <w:t xml:space="preserve"> </w:t>
      </w:r>
      <w:r w:rsidRPr="00D72619">
        <w:rPr>
          <w:rFonts w:ascii="Palatino Linotype" w:hAnsi="Palatino Linotype" w:cs="Arial"/>
          <w:b/>
          <w:sz w:val="28"/>
          <w:szCs w:val="28"/>
        </w:rPr>
        <w:t>E</w:t>
      </w:r>
      <w:r>
        <w:rPr>
          <w:rFonts w:ascii="Palatino Linotype" w:hAnsi="Palatino Linotype" w:cs="Arial"/>
          <w:b/>
          <w:sz w:val="28"/>
          <w:szCs w:val="28"/>
        </w:rPr>
        <w:t xml:space="preserve"> </w:t>
      </w:r>
      <w:r w:rsidRPr="00D72619">
        <w:rPr>
          <w:rFonts w:ascii="Palatino Linotype" w:hAnsi="Palatino Linotype" w:cs="Arial"/>
          <w:b/>
          <w:sz w:val="28"/>
          <w:szCs w:val="28"/>
        </w:rPr>
        <w:t>R</w:t>
      </w:r>
      <w:r>
        <w:rPr>
          <w:rFonts w:ascii="Palatino Linotype" w:hAnsi="Palatino Linotype" w:cs="Arial"/>
          <w:b/>
          <w:sz w:val="28"/>
          <w:szCs w:val="28"/>
        </w:rPr>
        <w:t xml:space="preserve"> </w:t>
      </w:r>
      <w:r w:rsidRPr="00D72619">
        <w:rPr>
          <w:rFonts w:ascii="Palatino Linotype" w:hAnsi="Palatino Linotype" w:cs="Arial"/>
          <w:b/>
          <w:sz w:val="28"/>
          <w:szCs w:val="28"/>
        </w:rPr>
        <w:t>A</w:t>
      </w:r>
      <w:r>
        <w:rPr>
          <w:rFonts w:ascii="Palatino Linotype" w:hAnsi="Palatino Linotype" w:cs="Arial"/>
          <w:b/>
          <w:sz w:val="28"/>
          <w:szCs w:val="28"/>
        </w:rPr>
        <w:t xml:space="preserve"> </w:t>
      </w:r>
      <w:r w:rsidRPr="00D72619">
        <w:rPr>
          <w:rFonts w:ascii="Palatino Linotype" w:hAnsi="Palatino Linotype" w:cs="Arial"/>
          <w:b/>
          <w:sz w:val="28"/>
          <w:szCs w:val="28"/>
        </w:rPr>
        <w:t>N</w:t>
      </w:r>
      <w:r>
        <w:rPr>
          <w:rFonts w:ascii="Palatino Linotype" w:hAnsi="Palatino Linotype" w:cs="Arial"/>
          <w:b/>
          <w:sz w:val="28"/>
          <w:szCs w:val="28"/>
        </w:rPr>
        <w:t xml:space="preserve"> </w:t>
      </w:r>
      <w:r w:rsidRPr="00D72619">
        <w:rPr>
          <w:rFonts w:ascii="Palatino Linotype" w:hAnsi="Palatino Linotype" w:cs="Arial"/>
          <w:b/>
          <w:sz w:val="28"/>
          <w:szCs w:val="28"/>
        </w:rPr>
        <w:t>D</w:t>
      </w:r>
      <w:r>
        <w:rPr>
          <w:rFonts w:ascii="Palatino Linotype" w:hAnsi="Palatino Linotype" w:cs="Arial"/>
          <w:b/>
          <w:sz w:val="28"/>
          <w:szCs w:val="28"/>
        </w:rPr>
        <w:t xml:space="preserve"> </w:t>
      </w:r>
      <w:r w:rsidRPr="00D72619">
        <w:rPr>
          <w:rFonts w:ascii="Palatino Linotype" w:hAnsi="Palatino Linotype" w:cs="Arial"/>
          <w:b/>
          <w:sz w:val="28"/>
          <w:szCs w:val="28"/>
        </w:rPr>
        <w:t>O</w:t>
      </w:r>
    </w:p>
    <w:p w14:paraId="1D8565C4" w14:textId="77777777" w:rsidR="003F1E80" w:rsidRPr="00AD2A55" w:rsidRDefault="003F1E80" w:rsidP="003F1E80">
      <w:pPr>
        <w:spacing w:after="0" w:line="360" w:lineRule="auto"/>
        <w:jc w:val="center"/>
        <w:rPr>
          <w:rFonts w:ascii="Palatino Linotype" w:hAnsi="Palatino Linotype" w:cs="Arial"/>
          <w:b/>
          <w:sz w:val="24"/>
          <w:szCs w:val="24"/>
        </w:rPr>
      </w:pPr>
    </w:p>
    <w:p w14:paraId="219DCC13" w14:textId="77777777" w:rsidR="003F1E80" w:rsidRPr="00BA7961" w:rsidRDefault="003F1E80" w:rsidP="003F1E80">
      <w:pPr>
        <w:spacing w:after="0" w:line="360" w:lineRule="auto"/>
        <w:jc w:val="both"/>
        <w:rPr>
          <w:rFonts w:ascii="Palatino Linotype" w:hAnsi="Palatino Linotype" w:cs="Arial"/>
          <w:sz w:val="26"/>
          <w:szCs w:val="26"/>
        </w:rPr>
      </w:pPr>
      <w:r w:rsidRPr="00BA7961">
        <w:rPr>
          <w:rFonts w:ascii="Palatino Linotype" w:hAnsi="Palatino Linotype" w:cs="Arial"/>
          <w:b/>
          <w:sz w:val="26"/>
          <w:szCs w:val="26"/>
        </w:rPr>
        <w:t>PRIMERO. De la competencia</w:t>
      </w:r>
      <w:r w:rsidRPr="00BA7961">
        <w:rPr>
          <w:rFonts w:ascii="Palatino Linotype" w:hAnsi="Palatino Linotype" w:cs="Arial"/>
          <w:sz w:val="26"/>
          <w:szCs w:val="26"/>
        </w:rPr>
        <w:t>.</w:t>
      </w:r>
    </w:p>
    <w:p w14:paraId="3DAAAD66" w14:textId="77777777" w:rsidR="003F1E80" w:rsidRPr="00AD2A55" w:rsidRDefault="003F1E80" w:rsidP="003F1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vigésimo</w:t>
      </w:r>
      <w:r>
        <w:rPr>
          <w:rFonts w:ascii="Palatino Linotype" w:hAnsi="Palatino Linotype" w:cs="Arial"/>
          <w:sz w:val="24"/>
          <w:szCs w:val="24"/>
        </w:rPr>
        <w:t xml:space="preserve"> tercer</w:t>
      </w:r>
      <w:r w:rsidRPr="00AD2A55">
        <w:rPr>
          <w:rFonts w:ascii="Palatino Linotype" w:hAnsi="Palatino Linotype" w:cs="Arial"/>
          <w:sz w:val="24"/>
          <w:szCs w:val="24"/>
        </w:rPr>
        <w:t xml:space="preserve">o y vigésimo </w:t>
      </w:r>
      <w:r>
        <w:rPr>
          <w:rFonts w:ascii="Palatino Linotype" w:hAnsi="Palatino Linotype" w:cs="Arial"/>
          <w:sz w:val="24"/>
          <w:szCs w:val="24"/>
        </w:rPr>
        <w:t>cuart</w:t>
      </w:r>
      <w:r w:rsidRPr="00AD2A55">
        <w:rPr>
          <w:rFonts w:ascii="Palatino Linotype" w:hAnsi="Palatino Linotype" w:cs="Arial"/>
          <w:sz w:val="24"/>
          <w:szCs w:val="24"/>
        </w:rPr>
        <w:t xml:space="preserve">o fracción IV de la Constitución Política del Estado Libre y Soberano de México, 1, 2 fracción II, 13, 29, 36 fracciones II y III, 176, 178, 179 fracción </w:t>
      </w:r>
      <w:r>
        <w:rPr>
          <w:rFonts w:ascii="Palatino Linotype" w:hAnsi="Palatino Linotype" w:cs="Arial"/>
          <w:sz w:val="24"/>
          <w:szCs w:val="24"/>
        </w:rPr>
        <w:t>V</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7CAFA3F" w14:textId="77777777" w:rsidR="003F1E80" w:rsidRDefault="003F1E80" w:rsidP="003F1E80">
      <w:pPr>
        <w:spacing w:after="0" w:line="360" w:lineRule="auto"/>
        <w:jc w:val="both"/>
        <w:rPr>
          <w:rFonts w:ascii="Palatino Linotype" w:hAnsi="Palatino Linotype" w:cs="Arial"/>
          <w:sz w:val="24"/>
          <w:szCs w:val="24"/>
        </w:rPr>
      </w:pPr>
    </w:p>
    <w:p w14:paraId="20EF14B6" w14:textId="77777777" w:rsidR="003F1E80" w:rsidRPr="00AD2A55" w:rsidRDefault="003F1E80" w:rsidP="003F1E80">
      <w:pPr>
        <w:spacing w:after="0" w:line="360" w:lineRule="auto"/>
        <w:jc w:val="both"/>
        <w:rPr>
          <w:rFonts w:ascii="Palatino Linotype" w:hAnsi="Palatino Linotype" w:cs="Arial"/>
          <w:sz w:val="24"/>
          <w:szCs w:val="24"/>
        </w:rPr>
      </w:pPr>
    </w:p>
    <w:p w14:paraId="0EFA4B15" w14:textId="77777777" w:rsidR="003F1E80" w:rsidRPr="00BA7961" w:rsidRDefault="003F1E80" w:rsidP="003F1E80">
      <w:pPr>
        <w:autoSpaceDE w:val="0"/>
        <w:autoSpaceDN w:val="0"/>
        <w:adjustRightInd w:val="0"/>
        <w:spacing w:after="0" w:line="360" w:lineRule="auto"/>
        <w:jc w:val="both"/>
        <w:rPr>
          <w:rFonts w:ascii="Palatino Linotype" w:hAnsi="Palatino Linotype" w:cs="Arial"/>
          <w:b/>
          <w:sz w:val="26"/>
          <w:szCs w:val="26"/>
        </w:rPr>
      </w:pPr>
      <w:r w:rsidRPr="00BA7961">
        <w:rPr>
          <w:rFonts w:ascii="Palatino Linotype" w:hAnsi="Palatino Linotype" w:cs="Arial"/>
          <w:b/>
          <w:sz w:val="26"/>
          <w:szCs w:val="26"/>
        </w:rPr>
        <w:t xml:space="preserve">SEGUNDO.  De los alcances del Recurso de Revisión. </w:t>
      </w:r>
    </w:p>
    <w:p w14:paraId="331F2A9D" w14:textId="77777777" w:rsidR="003F1E80" w:rsidRDefault="003F1E80" w:rsidP="003F1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w:t>
      </w:r>
      <w:r w:rsidRPr="00AD2A55">
        <w:rPr>
          <w:rFonts w:ascii="Palatino Linotype" w:hAnsi="Palatino Linotype" w:cs="Arial"/>
          <w:sz w:val="24"/>
          <w:szCs w:val="24"/>
        </w:rPr>
        <w:t xml:space="preserve">, 181 párrafo cuarto, 194 y 195 y demás </w:t>
      </w:r>
      <w:r w:rsidRPr="00AD2A55">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DB29589" w14:textId="77777777" w:rsidR="003F1E80" w:rsidRDefault="003F1E80" w:rsidP="003F1E80">
      <w:pPr>
        <w:autoSpaceDE w:val="0"/>
        <w:autoSpaceDN w:val="0"/>
        <w:adjustRightInd w:val="0"/>
        <w:spacing w:after="0" w:line="360" w:lineRule="auto"/>
        <w:jc w:val="both"/>
        <w:rPr>
          <w:rFonts w:ascii="Palatino Linotype" w:hAnsi="Palatino Linotype" w:cs="Arial"/>
          <w:sz w:val="24"/>
          <w:szCs w:val="24"/>
        </w:rPr>
      </w:pPr>
    </w:p>
    <w:p w14:paraId="571F9411" w14:textId="77777777" w:rsidR="003F1E80" w:rsidRPr="00AD2A55" w:rsidRDefault="003F1E80" w:rsidP="003F1E80">
      <w:pPr>
        <w:pStyle w:val="Prrafodelista"/>
        <w:autoSpaceDE w:val="0"/>
        <w:autoSpaceDN w:val="0"/>
        <w:adjustRightInd w:val="0"/>
        <w:spacing w:line="360" w:lineRule="auto"/>
        <w:ind w:left="0"/>
        <w:jc w:val="both"/>
        <w:rPr>
          <w:rFonts w:ascii="Palatino Linotype" w:hAnsi="Palatino Linotype" w:cs="Arial"/>
        </w:rPr>
      </w:pPr>
    </w:p>
    <w:p w14:paraId="71802E35" w14:textId="77777777" w:rsidR="003F1E80" w:rsidRPr="00BA7961" w:rsidRDefault="003F1E80" w:rsidP="003F1E80">
      <w:pPr>
        <w:autoSpaceDE w:val="0"/>
        <w:autoSpaceDN w:val="0"/>
        <w:adjustRightInd w:val="0"/>
        <w:spacing w:after="0" w:line="360" w:lineRule="auto"/>
        <w:jc w:val="both"/>
        <w:rPr>
          <w:rFonts w:ascii="Palatino Linotype" w:hAnsi="Palatino Linotype" w:cs="Arial"/>
          <w:b/>
          <w:sz w:val="26"/>
          <w:szCs w:val="26"/>
        </w:rPr>
      </w:pPr>
      <w:r>
        <w:rPr>
          <w:rFonts w:ascii="Palatino Linotype" w:hAnsi="Palatino Linotype" w:cs="Arial"/>
          <w:b/>
          <w:sz w:val="26"/>
          <w:szCs w:val="26"/>
        </w:rPr>
        <w:t xml:space="preserve">TERCERO. </w:t>
      </w:r>
      <w:r w:rsidRPr="00BA7961">
        <w:rPr>
          <w:rFonts w:ascii="Palatino Linotype" w:hAnsi="Palatino Linotype" w:cs="Arial"/>
          <w:b/>
          <w:sz w:val="26"/>
          <w:szCs w:val="26"/>
        </w:rPr>
        <w:t xml:space="preserve">Del estudio de las causas de improcedencia. </w:t>
      </w:r>
    </w:p>
    <w:p w14:paraId="5D79A5E2" w14:textId="77777777" w:rsidR="003F1E80" w:rsidRPr="00311506" w:rsidRDefault="003F1E80" w:rsidP="003F1E8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DA80B" w14:textId="77777777" w:rsidR="003F1E80" w:rsidRDefault="003F1E80" w:rsidP="003F1E80">
      <w:pPr>
        <w:pStyle w:val="Prrafodelista"/>
        <w:autoSpaceDE w:val="0"/>
        <w:autoSpaceDN w:val="0"/>
        <w:adjustRightInd w:val="0"/>
        <w:spacing w:line="360" w:lineRule="auto"/>
        <w:ind w:left="0"/>
        <w:jc w:val="both"/>
        <w:rPr>
          <w:rFonts w:ascii="Palatino Linotype" w:hAnsi="Palatino Linotype" w:cs="Arial"/>
        </w:rPr>
      </w:pPr>
    </w:p>
    <w:p w14:paraId="388478C6" w14:textId="77777777" w:rsidR="003F1E80" w:rsidRPr="00C360B8" w:rsidRDefault="003F1E80" w:rsidP="003F1E80">
      <w:pPr>
        <w:pStyle w:val="Piedepgina"/>
        <w:spacing w:line="360" w:lineRule="auto"/>
        <w:jc w:val="both"/>
        <w:rPr>
          <w:rFonts w:ascii="Palatino Linotype" w:hAnsi="Palatino Linotype" w:cs="Arial"/>
          <w:sz w:val="24"/>
        </w:rPr>
      </w:pPr>
      <w:r w:rsidRPr="00C360B8">
        <w:rPr>
          <w:rFonts w:ascii="Palatino Linotype" w:hAnsi="Palatino Linotype" w:cs="Arial"/>
          <w:sz w:val="24"/>
        </w:rPr>
        <w:t xml:space="preserve">En fecha cuatro de marzo de dos mil veinte, </w:t>
      </w:r>
      <w:r w:rsidRPr="00C360B8">
        <w:rPr>
          <w:rFonts w:ascii="Palatino Linotype" w:hAnsi="Palatino Linotype" w:cs="Arial"/>
          <w:b/>
          <w:sz w:val="24"/>
        </w:rPr>
        <w:t>EL RECURRENTE</w:t>
      </w:r>
      <w:r w:rsidRPr="00C360B8">
        <w:rPr>
          <w:rFonts w:ascii="Palatino Linotype" w:hAnsi="Palatino Linotype" w:cs="Arial"/>
          <w:sz w:val="24"/>
        </w:rPr>
        <w:t xml:space="preserve"> se desistió expresamente de continuar con el recurso de revisión, en el que señaló:</w:t>
      </w:r>
    </w:p>
    <w:p w14:paraId="4D1A2868" w14:textId="77777777" w:rsidR="003F1E80" w:rsidRPr="00C360B8" w:rsidRDefault="003F1E80" w:rsidP="003F1E80">
      <w:pPr>
        <w:pStyle w:val="Piedepgina"/>
        <w:spacing w:line="360" w:lineRule="auto"/>
        <w:jc w:val="both"/>
        <w:rPr>
          <w:rFonts w:ascii="Palatino Linotype" w:hAnsi="Palatino Linotype" w:cs="Arial"/>
          <w:sz w:val="24"/>
        </w:rPr>
      </w:pPr>
    </w:p>
    <w:p w14:paraId="7F8D0DDF" w14:textId="77777777" w:rsidR="003F1E80" w:rsidRDefault="003F1E80" w:rsidP="003F1E80">
      <w:pPr>
        <w:pStyle w:val="Piedepgina"/>
        <w:spacing w:line="360" w:lineRule="auto"/>
        <w:jc w:val="both"/>
        <w:rPr>
          <w:rFonts w:ascii="Palatino Linotype" w:hAnsi="Palatino Linotype" w:cs="Arial"/>
        </w:rPr>
      </w:pPr>
    </w:p>
    <w:p w14:paraId="615A1A06" w14:textId="77777777" w:rsidR="003F1E80" w:rsidRPr="0049433D" w:rsidRDefault="003F1E80" w:rsidP="003F1E80">
      <w:pPr>
        <w:pStyle w:val="Piedepgina"/>
        <w:spacing w:line="360" w:lineRule="auto"/>
        <w:ind w:left="1416"/>
        <w:jc w:val="both"/>
        <w:rPr>
          <w:rFonts w:ascii="Palatino Linotype" w:hAnsi="Palatino Linotype" w:cs="Arial"/>
          <w:i/>
        </w:rPr>
      </w:pPr>
      <w:r w:rsidRPr="002336F3">
        <w:rPr>
          <w:rFonts w:ascii="Palatino Linotype" w:hAnsi="Palatino Linotype" w:cs="Arial"/>
          <w:i/>
        </w:rPr>
        <w:t>“…</w:t>
      </w:r>
      <w:proofErr w:type="spellStart"/>
      <w:r w:rsidRPr="0049433D">
        <w:rPr>
          <w:rFonts w:ascii="Palatino Linotype" w:hAnsi="Palatino Linotype" w:cs="Arial"/>
          <w:i/>
        </w:rPr>
        <w:t>estidoaré</w:t>
      </w:r>
      <w:proofErr w:type="spellEnd"/>
      <w:r w:rsidRPr="0049433D">
        <w:rPr>
          <w:rFonts w:ascii="Palatino Linotype" w:hAnsi="Palatino Linotype" w:cs="Arial"/>
          <w:i/>
        </w:rPr>
        <w:t xml:space="preserve"> la respuesta a más detalle.</w:t>
      </w:r>
    </w:p>
    <w:p w14:paraId="58A53550" w14:textId="77777777" w:rsidR="003F1E80" w:rsidRPr="0049433D" w:rsidRDefault="003F1E80" w:rsidP="003F1E80">
      <w:pPr>
        <w:pStyle w:val="Piedepgina"/>
        <w:spacing w:line="360" w:lineRule="auto"/>
        <w:ind w:left="1416"/>
        <w:jc w:val="both"/>
        <w:rPr>
          <w:rFonts w:ascii="Palatino Linotype" w:hAnsi="Palatino Linotype" w:cs="Arial"/>
          <w:i/>
        </w:rPr>
      </w:pPr>
      <w:r w:rsidRPr="0049433D">
        <w:rPr>
          <w:rFonts w:ascii="Palatino Linotype" w:hAnsi="Palatino Linotype" w:cs="Arial"/>
          <w:i/>
        </w:rPr>
        <w:t>ATENTAMENTE</w:t>
      </w:r>
    </w:p>
    <w:p w14:paraId="54FB35CC" w14:textId="61A8404B" w:rsidR="003F1E80" w:rsidRDefault="003F1E80" w:rsidP="003F1E80">
      <w:pPr>
        <w:pStyle w:val="Piedepgina"/>
        <w:spacing w:line="360" w:lineRule="auto"/>
        <w:ind w:left="1416"/>
        <w:jc w:val="both"/>
        <w:rPr>
          <w:rFonts w:ascii="Palatino Linotype" w:hAnsi="Palatino Linotype" w:cs="Arial"/>
          <w:i/>
        </w:rPr>
      </w:pPr>
      <w:r>
        <w:rPr>
          <w:rFonts w:ascii="Palatino Linotype" w:hAnsi="Palatino Linotype" w:cs="Arial"/>
          <w:i/>
        </w:rPr>
        <w:t xml:space="preserve">XXXXX </w:t>
      </w:r>
      <w:proofErr w:type="spellStart"/>
      <w:r>
        <w:rPr>
          <w:rFonts w:ascii="Palatino Linotype" w:hAnsi="Palatino Linotype" w:cs="Arial"/>
          <w:i/>
        </w:rPr>
        <w:t>XXXXX</w:t>
      </w:r>
      <w:proofErr w:type="spellEnd"/>
      <w:r>
        <w:rPr>
          <w:rFonts w:ascii="Palatino Linotype" w:hAnsi="Palatino Linotype" w:cs="Arial"/>
          <w:i/>
        </w:rPr>
        <w:t xml:space="preserve"> </w:t>
      </w:r>
      <w:proofErr w:type="gramStart"/>
      <w:r>
        <w:rPr>
          <w:rFonts w:ascii="Palatino Linotype" w:hAnsi="Palatino Linotype" w:cs="Arial"/>
          <w:i/>
        </w:rPr>
        <w:t>XXXXX</w:t>
      </w:r>
      <w:r>
        <w:rPr>
          <w:rFonts w:ascii="Palatino Linotype" w:hAnsi="Palatino Linotype" w:cs="Arial"/>
          <w:i/>
        </w:rPr>
        <w:t>”(</w:t>
      </w:r>
      <w:proofErr w:type="gramEnd"/>
      <w:r>
        <w:rPr>
          <w:rFonts w:ascii="Palatino Linotype" w:hAnsi="Palatino Linotype" w:cs="Arial"/>
          <w:i/>
        </w:rPr>
        <w:t>sic)</w:t>
      </w:r>
    </w:p>
    <w:p w14:paraId="444BB6FD" w14:textId="77777777" w:rsidR="003F1E80" w:rsidRPr="004F571C" w:rsidRDefault="003F1E80" w:rsidP="003F1E80">
      <w:pPr>
        <w:pStyle w:val="Piedepgina"/>
        <w:spacing w:line="360" w:lineRule="auto"/>
        <w:ind w:left="1416"/>
        <w:jc w:val="both"/>
        <w:rPr>
          <w:rFonts w:ascii="Palatino Linotype" w:hAnsi="Palatino Linotype" w:cs="Arial"/>
          <w:i/>
        </w:rPr>
      </w:pPr>
    </w:p>
    <w:p w14:paraId="27B7E69F" w14:textId="77777777" w:rsidR="003F1E80" w:rsidRDefault="003F1E80" w:rsidP="003F1E80">
      <w:pPr>
        <w:autoSpaceDE w:val="0"/>
        <w:autoSpaceDN w:val="0"/>
        <w:adjustRightInd w:val="0"/>
        <w:spacing w:line="360" w:lineRule="auto"/>
        <w:jc w:val="both"/>
        <w:rPr>
          <w:rFonts w:ascii="Palatino Linotype" w:hAnsi="Palatino Linotype" w:cs="Arial"/>
          <w:sz w:val="24"/>
        </w:rPr>
      </w:pPr>
    </w:p>
    <w:p w14:paraId="55172C04" w14:textId="77777777" w:rsidR="003F1E80" w:rsidRPr="00E54B00" w:rsidRDefault="003F1E80" w:rsidP="003F1E80">
      <w:pPr>
        <w:autoSpaceDE w:val="0"/>
        <w:autoSpaceDN w:val="0"/>
        <w:adjustRightInd w:val="0"/>
        <w:spacing w:line="360" w:lineRule="auto"/>
        <w:jc w:val="both"/>
        <w:rPr>
          <w:rFonts w:ascii="Palatino Linotype" w:hAnsi="Palatino Linotype" w:cs="Arial"/>
          <w:sz w:val="24"/>
        </w:rPr>
      </w:pPr>
      <w:r w:rsidRPr="00BB1E65">
        <w:rPr>
          <w:rFonts w:ascii="Palatino Linotype" w:hAnsi="Palatino Linotype" w:cs="Arial"/>
          <w:sz w:val="24"/>
        </w:rPr>
        <w:t xml:space="preserve">Por </w:t>
      </w:r>
      <w:proofErr w:type="gramStart"/>
      <w:r w:rsidRPr="00BB1E65">
        <w:rPr>
          <w:rFonts w:ascii="Palatino Linotype" w:hAnsi="Palatino Linotype" w:cs="Arial"/>
          <w:sz w:val="24"/>
        </w:rPr>
        <w:t>tanto</w:t>
      </w:r>
      <w:proofErr w:type="gramEnd"/>
      <w:r w:rsidRPr="00BB1E65">
        <w:rPr>
          <w:rFonts w:ascii="Palatino Linotype" w:hAnsi="Palatino Linotype" w:cs="Arial"/>
          <w:sz w:val="24"/>
        </w:rPr>
        <w:t xml:space="preserve"> </w:t>
      </w:r>
      <w:r w:rsidRPr="00BB1E65">
        <w:rPr>
          <w:rFonts w:ascii="Palatino Linotype" w:eastAsia="Calibri" w:hAnsi="Palatino Linotype" w:cs="Times New Roman"/>
          <w:sz w:val="24"/>
        </w:rPr>
        <w:t xml:space="preserve">podemos concluir que, en ese sentido se </w:t>
      </w:r>
      <w:r w:rsidRPr="00BB1E65">
        <w:rPr>
          <w:rFonts w:ascii="Palatino Linotype" w:hAnsi="Palatino Linotype" w:cs="Arial"/>
          <w:sz w:val="24"/>
        </w:rPr>
        <w:t xml:space="preserve">actualiza lo consagrado en la fracción I del artículo 192, de la </w:t>
      </w:r>
      <w:r w:rsidRPr="00BB1E65">
        <w:rPr>
          <w:rFonts w:ascii="Palatino Linotype" w:hAnsi="Palatino Linotype" w:cs="Arial"/>
          <w:b/>
          <w:sz w:val="24"/>
        </w:rPr>
        <w:t xml:space="preserve">Ley de Transparencia y Acceso a la Información Pública del Estado de México y Municipios </w:t>
      </w:r>
      <w:r w:rsidRPr="00BB1E65">
        <w:rPr>
          <w:rFonts w:ascii="Palatino Linotype" w:hAnsi="Palatino Linotype" w:cs="Arial"/>
          <w:sz w:val="24"/>
        </w:rPr>
        <w:t>vigente, que a la letra señala:</w:t>
      </w:r>
    </w:p>
    <w:p w14:paraId="75006F84" w14:textId="77777777" w:rsidR="003F1E80" w:rsidRPr="008F6206" w:rsidRDefault="003F1E80" w:rsidP="003F1E80">
      <w:pPr>
        <w:pStyle w:val="Prrafodelista"/>
        <w:spacing w:line="360" w:lineRule="auto"/>
        <w:ind w:left="426"/>
        <w:jc w:val="both"/>
        <w:rPr>
          <w:rFonts w:ascii="Palatino Linotype" w:eastAsia="Calibri" w:hAnsi="Palatino Linotype"/>
        </w:rPr>
      </w:pPr>
    </w:p>
    <w:p w14:paraId="2CC30188" w14:textId="77777777" w:rsidR="003F1E80" w:rsidRDefault="003F1E80" w:rsidP="003F1E80">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14:paraId="501E8B82" w14:textId="77777777" w:rsidR="003F1E80" w:rsidRPr="004838C5" w:rsidRDefault="003F1E80" w:rsidP="003F1E80">
      <w:pPr>
        <w:pStyle w:val="Prrafodelista"/>
        <w:autoSpaceDE w:val="0"/>
        <w:autoSpaceDN w:val="0"/>
        <w:adjustRightInd w:val="0"/>
        <w:ind w:left="567" w:right="567"/>
        <w:jc w:val="both"/>
        <w:rPr>
          <w:rFonts w:ascii="Palatino Linotype" w:hAnsi="Palatino Linotype" w:cs="Arial"/>
          <w:i/>
          <w:sz w:val="22"/>
          <w:szCs w:val="22"/>
        </w:rPr>
      </w:pPr>
    </w:p>
    <w:p w14:paraId="3EDAD08B" w14:textId="77777777" w:rsidR="003F1E80" w:rsidRPr="00BB1E65" w:rsidRDefault="003F1E80" w:rsidP="003F1E80">
      <w:pPr>
        <w:autoSpaceDE w:val="0"/>
        <w:autoSpaceDN w:val="0"/>
        <w:adjustRightInd w:val="0"/>
        <w:ind w:left="567" w:right="567"/>
        <w:rPr>
          <w:rFonts w:ascii="Palatino Linotype" w:hAnsi="Palatino Linotype" w:cs="Arial"/>
          <w:i/>
          <w:u w:val="single"/>
        </w:rPr>
      </w:pPr>
      <w:r w:rsidRPr="004838C5">
        <w:rPr>
          <w:rFonts w:ascii="Palatino Linotype" w:hAnsi="Palatino Linotype" w:cs="Arial"/>
          <w:b/>
          <w:bCs/>
          <w:i/>
        </w:rPr>
        <w:t xml:space="preserve">I. </w:t>
      </w:r>
      <w:r w:rsidRPr="00BB1E65">
        <w:rPr>
          <w:rFonts w:ascii="Palatino Linotype" w:hAnsi="Palatino Linotype" w:cs="Arial"/>
          <w:i/>
          <w:u w:val="single"/>
        </w:rPr>
        <w:t xml:space="preserve">El recurrente se </w:t>
      </w:r>
      <w:r w:rsidRPr="00626CB6">
        <w:rPr>
          <w:rFonts w:ascii="Palatino Linotype" w:hAnsi="Palatino Linotype" w:cs="Arial"/>
          <w:b/>
          <w:i/>
          <w:u w:val="single"/>
        </w:rPr>
        <w:t>desista expresamente</w:t>
      </w:r>
      <w:r w:rsidRPr="00BB1E65">
        <w:rPr>
          <w:rFonts w:ascii="Palatino Linotype" w:hAnsi="Palatino Linotype" w:cs="Arial"/>
          <w:i/>
          <w:u w:val="single"/>
        </w:rPr>
        <w:t xml:space="preserve"> del recurso;</w:t>
      </w:r>
    </w:p>
    <w:p w14:paraId="6B7F47EC" w14:textId="77777777" w:rsidR="003F1E80" w:rsidRPr="004838C5" w:rsidRDefault="003F1E80" w:rsidP="003F1E80">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II. </w:t>
      </w:r>
      <w:r w:rsidRPr="004838C5">
        <w:rPr>
          <w:rFonts w:ascii="Palatino Linotype" w:hAnsi="Palatino Linotype" w:cs="Arial"/>
          <w:i/>
        </w:rPr>
        <w:t>El recurrente fallezca o, tratándose de personas jurídicas colectivas, se disuelva;</w:t>
      </w:r>
    </w:p>
    <w:p w14:paraId="0CF72A5D" w14:textId="77777777" w:rsidR="003F1E80" w:rsidRPr="004838C5" w:rsidRDefault="003F1E80" w:rsidP="003F1E80">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III</w:t>
      </w:r>
      <w:r w:rsidRPr="00BB1E65">
        <w:rPr>
          <w:rFonts w:ascii="Palatino Linotype" w:hAnsi="Palatino Linotype" w:cs="Arial"/>
          <w:b/>
          <w:bCs/>
          <w:i/>
        </w:rPr>
        <w:t xml:space="preserve">. </w:t>
      </w:r>
      <w:r w:rsidRPr="00BB1E65">
        <w:rPr>
          <w:rFonts w:ascii="Palatino Linotype" w:hAnsi="Palatino Linotype" w:cs="Arial"/>
          <w:i/>
        </w:rPr>
        <w:t xml:space="preserve">El sujeto obligado responsable del acto lo </w:t>
      </w:r>
      <w:r w:rsidRPr="00626CB6">
        <w:rPr>
          <w:rFonts w:ascii="Palatino Linotype" w:hAnsi="Palatino Linotype" w:cs="Arial"/>
          <w:i/>
        </w:rPr>
        <w:t>modifiqu</w:t>
      </w:r>
      <w:r w:rsidRPr="00BB1E65">
        <w:rPr>
          <w:rFonts w:ascii="Palatino Linotype" w:hAnsi="Palatino Linotype" w:cs="Arial"/>
          <w:b/>
          <w:i/>
        </w:rPr>
        <w:t>e</w:t>
      </w:r>
      <w:r w:rsidRPr="00BB1E65">
        <w:rPr>
          <w:rFonts w:ascii="Palatino Linotype" w:hAnsi="Palatino Linotype" w:cs="Arial"/>
          <w:i/>
        </w:rPr>
        <w:t xml:space="preserve"> o revoque de tal manera que el recurso de revisión quede sin materia;</w:t>
      </w:r>
    </w:p>
    <w:p w14:paraId="0120EE8E" w14:textId="77777777" w:rsidR="003F1E80" w:rsidRPr="004838C5" w:rsidRDefault="003F1E80" w:rsidP="003F1E80">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IV. </w:t>
      </w:r>
      <w:r w:rsidRPr="004838C5">
        <w:rPr>
          <w:rFonts w:ascii="Palatino Linotype" w:hAnsi="Palatino Linotype" w:cs="Arial"/>
          <w:i/>
        </w:rPr>
        <w:t>Admitido el recurso de revisión, aparezca alguna causal de improcedencia en los términos de la presente Ley; y</w:t>
      </w:r>
    </w:p>
    <w:p w14:paraId="676C7CF9" w14:textId="77777777" w:rsidR="003F1E80" w:rsidRDefault="003F1E80" w:rsidP="003F1E80">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14:paraId="48034FEC" w14:textId="77777777" w:rsidR="003F1E80" w:rsidRPr="00626CB6" w:rsidRDefault="003F1E80" w:rsidP="003F1E80">
      <w:pPr>
        <w:pStyle w:val="Prrafodelista"/>
        <w:autoSpaceDE w:val="0"/>
        <w:autoSpaceDN w:val="0"/>
        <w:adjustRightInd w:val="0"/>
        <w:ind w:left="567" w:right="567"/>
        <w:jc w:val="both"/>
        <w:rPr>
          <w:rFonts w:ascii="Palatino Linotype" w:hAnsi="Palatino Linotype" w:cs="Arial"/>
          <w:i/>
          <w:sz w:val="22"/>
          <w:szCs w:val="22"/>
          <w:lang w:val="es-MX"/>
        </w:rPr>
      </w:pPr>
    </w:p>
    <w:p w14:paraId="421DF284" w14:textId="77777777" w:rsidR="003F1E80" w:rsidRDefault="003F1E80" w:rsidP="003F1E8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El artículo 192 en su fracción </w:t>
      </w:r>
      <w:r w:rsidRPr="00626CB6">
        <w:rPr>
          <w:rFonts w:ascii="Palatino Linotype" w:hAnsi="Palatino Linotype" w:cs="Arial"/>
          <w:sz w:val="24"/>
          <w:szCs w:val="24"/>
        </w:rPr>
        <w:t>I de la Ley de Transparencia y Acceso a la Información Pública del Estado de México y Municipios,</w:t>
      </w:r>
      <w:r>
        <w:rPr>
          <w:rFonts w:ascii="Palatino Linotype" w:hAnsi="Palatino Linotype" w:cs="Arial"/>
          <w:sz w:val="24"/>
          <w:szCs w:val="24"/>
        </w:rPr>
        <w:t xml:space="preserve"> establece</w:t>
      </w:r>
      <w:r w:rsidRPr="00626CB6">
        <w:rPr>
          <w:rFonts w:ascii="Palatino Linotype" w:hAnsi="Palatino Linotype" w:cs="Arial"/>
          <w:sz w:val="24"/>
          <w:szCs w:val="24"/>
        </w:rPr>
        <w:t xml:space="preserve"> la procedencia para sobreseer el recurso de revisión cuando el </w:t>
      </w:r>
      <w:r>
        <w:rPr>
          <w:rFonts w:ascii="Palatino Linotype" w:hAnsi="Palatino Linotype" w:cs="Arial"/>
          <w:sz w:val="24"/>
          <w:szCs w:val="24"/>
        </w:rPr>
        <w:t>recurrente</w:t>
      </w:r>
      <w:r w:rsidRPr="00626CB6">
        <w:rPr>
          <w:rFonts w:ascii="Palatino Linotype" w:hAnsi="Palatino Linotype" w:cs="Arial"/>
          <w:sz w:val="24"/>
          <w:szCs w:val="24"/>
        </w:rPr>
        <w:t xml:space="preserve"> mediante un acto poste</w:t>
      </w:r>
      <w:r>
        <w:rPr>
          <w:rFonts w:ascii="Palatino Linotype" w:hAnsi="Palatino Linotype" w:cs="Arial"/>
          <w:sz w:val="24"/>
          <w:szCs w:val="24"/>
        </w:rPr>
        <w:t>rior, desista expresamente del recurso, de tal manera que ya no es necesario proseguir con dicho recurso.</w:t>
      </w:r>
    </w:p>
    <w:p w14:paraId="11ED8D5E" w14:textId="77777777" w:rsidR="003F1E80" w:rsidRDefault="003F1E80" w:rsidP="003F1E80">
      <w:pPr>
        <w:tabs>
          <w:tab w:val="left" w:pos="709"/>
        </w:tabs>
        <w:spacing w:before="240" w:line="360" w:lineRule="auto"/>
        <w:ind w:right="51"/>
        <w:jc w:val="both"/>
        <w:rPr>
          <w:rFonts w:ascii="Palatino Linotype" w:hAnsi="Palatino Linotype" w:cs="Arial"/>
          <w:sz w:val="24"/>
          <w:szCs w:val="24"/>
        </w:rPr>
      </w:pPr>
    </w:p>
    <w:p w14:paraId="615519B3" w14:textId="77777777" w:rsidR="003F1E80" w:rsidRDefault="003F1E80" w:rsidP="003F1E8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tales consideraciones, se puede apreciar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al desistirse expresamente el recurrente, del recurso interpuesto al </w:t>
      </w:r>
      <w:r w:rsidRPr="00B53C3A">
        <w:rPr>
          <w:rFonts w:ascii="Palatino Linotype" w:hAnsi="Palatino Linotype" w:cs="Arial"/>
          <w:sz w:val="24"/>
          <w:szCs w:val="24"/>
        </w:rPr>
        <w:t>Sistem</w:t>
      </w:r>
      <w:r>
        <w:rPr>
          <w:rFonts w:ascii="Palatino Linotype" w:hAnsi="Palatino Linotype" w:cs="Arial"/>
          <w:sz w:val="24"/>
          <w:szCs w:val="24"/>
        </w:rPr>
        <w:t xml:space="preserve">a Municipal para el Desarrollo </w:t>
      </w:r>
      <w:r w:rsidRPr="00B53C3A">
        <w:rPr>
          <w:rFonts w:ascii="Palatino Linotype" w:hAnsi="Palatino Linotype" w:cs="Arial"/>
          <w:sz w:val="24"/>
          <w:szCs w:val="24"/>
        </w:rPr>
        <w:t>Integral de la</w:t>
      </w:r>
      <w:r>
        <w:rPr>
          <w:rFonts w:ascii="Palatino Linotype" w:hAnsi="Palatino Linotype" w:cs="Arial"/>
          <w:sz w:val="24"/>
          <w:szCs w:val="24"/>
        </w:rPr>
        <w:t xml:space="preserve"> Familia de Cuautitlán Izcalli, lo procedente sería sobreseer el presente recurso de revisión que nos ocupa.</w:t>
      </w:r>
    </w:p>
    <w:p w14:paraId="18C7DDF8" w14:textId="77777777" w:rsidR="003F1E80" w:rsidRDefault="003F1E80" w:rsidP="003F1E80">
      <w:pPr>
        <w:spacing w:before="240" w:after="240" w:line="360" w:lineRule="auto"/>
        <w:jc w:val="both"/>
        <w:rPr>
          <w:rFonts w:ascii="Palatino Linotype" w:hAnsi="Palatino Linotype" w:cs="Arial"/>
          <w:sz w:val="24"/>
          <w:szCs w:val="24"/>
        </w:rPr>
      </w:pPr>
    </w:p>
    <w:p w14:paraId="469B22D3" w14:textId="77777777" w:rsidR="003F1E80" w:rsidRDefault="003F1E80" w:rsidP="003F1E80">
      <w:pPr>
        <w:spacing w:before="240" w:after="240" w:line="360" w:lineRule="auto"/>
        <w:jc w:val="both"/>
        <w:rPr>
          <w:rFonts w:ascii="Palatino Linotype" w:hAnsi="Palatino Linotype"/>
          <w:sz w:val="24"/>
        </w:rPr>
      </w:pPr>
      <w:r w:rsidRPr="000F6AAA">
        <w:rPr>
          <w:rFonts w:ascii="Palatino Linotype" w:hAnsi="Palatino Linotype"/>
          <w:sz w:val="24"/>
        </w:rPr>
        <w:t xml:space="preserve">Por lo anteriormente expuesto, debe tenerse </w:t>
      </w:r>
      <w:proofErr w:type="gramStart"/>
      <w:r w:rsidRPr="000F6AAA">
        <w:rPr>
          <w:rFonts w:ascii="Palatino Linotype" w:hAnsi="Palatino Linotype"/>
          <w:sz w:val="24"/>
        </w:rPr>
        <w:t>que</w:t>
      </w:r>
      <w:proofErr w:type="gramEnd"/>
      <w:r w:rsidRPr="000F6AAA">
        <w:rPr>
          <w:rFonts w:ascii="Palatino Linotype" w:hAnsi="Palatino Linotype"/>
          <w:sz w:val="24"/>
        </w:rPr>
        <w:t xml:space="preserve"> </w:t>
      </w:r>
      <w:r>
        <w:rPr>
          <w:rFonts w:ascii="Palatino Linotype" w:hAnsi="Palatino Linotype"/>
          <w:sz w:val="24"/>
        </w:rPr>
        <w:t>con el desistimiento expreso del recurrente, ya no existe motivo de inconformidad</w:t>
      </w:r>
      <w:r w:rsidRPr="000F6AAA">
        <w:rPr>
          <w:rFonts w:ascii="Palatino Linotype" w:hAnsi="Palatino Linotype"/>
          <w:sz w:val="24"/>
        </w:rPr>
        <w:t>, actualizándose entonces la causal prevista en la fra</w:t>
      </w:r>
      <w:r>
        <w:rPr>
          <w:rFonts w:ascii="Palatino Linotype" w:hAnsi="Palatino Linotype"/>
          <w:sz w:val="24"/>
        </w:rPr>
        <w:t>cción I</w:t>
      </w:r>
      <w:r w:rsidRPr="000F6AAA">
        <w:rPr>
          <w:rFonts w:ascii="Palatino Linotype" w:hAnsi="Palatino Linotype"/>
          <w:sz w:val="24"/>
        </w:rPr>
        <w:t xml:space="preserve"> del artículo 192 de la Ley de la Materia vigente en la Entidad, antes transcrita.</w:t>
      </w:r>
    </w:p>
    <w:p w14:paraId="4893C72D" w14:textId="77777777" w:rsidR="003F1E80" w:rsidRDefault="003F1E80" w:rsidP="003F1E80">
      <w:pPr>
        <w:spacing w:before="240" w:after="240" w:line="360" w:lineRule="auto"/>
        <w:jc w:val="both"/>
        <w:rPr>
          <w:rFonts w:ascii="Palatino Linotype" w:hAnsi="Palatino Linotype"/>
          <w:sz w:val="24"/>
        </w:rPr>
      </w:pPr>
    </w:p>
    <w:p w14:paraId="684CF0F9" w14:textId="77777777" w:rsidR="003F1E80" w:rsidRDefault="003F1E80" w:rsidP="003F1E8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es aplicable, en lo conducente la jurisprudencia de la décima época </w:t>
      </w:r>
      <w:r w:rsidRPr="00AF1CE8">
        <w:rPr>
          <w:rFonts w:ascii="Palatino Linotype" w:eastAsia="Times New Roman" w:hAnsi="Palatino Linotype"/>
          <w:color w:val="000000"/>
          <w:sz w:val="24"/>
          <w:szCs w:val="24"/>
          <w:lang w:eastAsia="es-MX"/>
        </w:rPr>
        <w:t xml:space="preserve">visible en el Semanario Judicial de la Federación y su Gaceta. Instancia: </w:t>
      </w:r>
      <w:r>
        <w:rPr>
          <w:rFonts w:ascii="Palatino Linotype" w:eastAsia="Times New Roman" w:hAnsi="Palatino Linotype"/>
          <w:color w:val="000000"/>
          <w:sz w:val="24"/>
          <w:szCs w:val="24"/>
          <w:lang w:eastAsia="es-MX"/>
        </w:rPr>
        <w:t>Segunda Sala</w:t>
      </w:r>
      <w:r w:rsidRPr="00AF1CE8">
        <w:rPr>
          <w:rFonts w:ascii="Palatino Linotype" w:eastAsia="Times New Roman" w:hAnsi="Palatino Linotype"/>
          <w:color w:val="000000"/>
          <w:sz w:val="24"/>
          <w:szCs w:val="24"/>
          <w:lang w:eastAsia="es-MX"/>
        </w:rPr>
        <w:t xml:space="preserve">. Tesis </w:t>
      </w:r>
      <w:r w:rsidRPr="00C17244">
        <w:rPr>
          <w:rFonts w:ascii="Palatino Linotype" w:eastAsia="Times New Roman" w:hAnsi="Palatino Linotype"/>
          <w:color w:val="000000"/>
          <w:sz w:val="24"/>
          <w:szCs w:val="24"/>
          <w:lang w:eastAsia="es-MX"/>
        </w:rPr>
        <w:t>2a./J. 82/2016 (10a.)</w:t>
      </w:r>
      <w:r>
        <w:rPr>
          <w:rFonts w:ascii="Palatino Linotype" w:eastAsia="Times New Roman" w:hAnsi="Palatino Linotype"/>
          <w:color w:val="000000"/>
          <w:sz w:val="24"/>
          <w:szCs w:val="24"/>
          <w:lang w:eastAsia="es-MX"/>
        </w:rPr>
        <w:t xml:space="preserve"> </w:t>
      </w:r>
      <w:r w:rsidRPr="00AF1CE8">
        <w:rPr>
          <w:rFonts w:ascii="Palatino Linotype" w:eastAsia="Times New Roman" w:hAnsi="Palatino Linotype"/>
          <w:color w:val="000000"/>
          <w:sz w:val="24"/>
          <w:szCs w:val="24"/>
          <w:lang w:eastAsia="es-MX"/>
        </w:rPr>
        <w:t xml:space="preserve">bajo el número de registro </w:t>
      </w:r>
      <w:r w:rsidRPr="00C17244">
        <w:rPr>
          <w:rFonts w:ascii="Palatino Linotype" w:eastAsia="Times New Roman" w:hAnsi="Palatino Linotype"/>
          <w:color w:val="000000"/>
          <w:sz w:val="24"/>
          <w:szCs w:val="24"/>
          <w:lang w:eastAsia="es-MX"/>
        </w:rPr>
        <w:t>2012059</w:t>
      </w:r>
      <w:r w:rsidRPr="00AF1CE8">
        <w:rPr>
          <w:rFonts w:ascii="Palatino Linotype" w:eastAsia="Times New Roman" w:hAnsi="Palatino Linotype"/>
          <w:color w:val="000000"/>
          <w:sz w:val="24"/>
          <w:szCs w:val="24"/>
          <w:lang w:eastAsia="es-MX"/>
        </w:rPr>
        <w:t xml:space="preserve"> cuyo rubro y texto esgrime:</w:t>
      </w:r>
    </w:p>
    <w:p w14:paraId="6AC56250" w14:textId="77777777" w:rsidR="003F1E80" w:rsidRPr="00C17244" w:rsidRDefault="003F1E80" w:rsidP="003F1E80">
      <w:pPr>
        <w:spacing w:before="240" w:line="360" w:lineRule="auto"/>
        <w:ind w:left="708"/>
        <w:jc w:val="both"/>
        <w:rPr>
          <w:rFonts w:ascii="Palatino Linotype" w:eastAsia="Times New Roman" w:hAnsi="Palatino Linotype" w:cs="Times New Roman"/>
          <w:b/>
          <w:bCs/>
          <w:i/>
          <w:color w:val="000000"/>
          <w:szCs w:val="26"/>
          <w:lang w:eastAsia="es-MX"/>
        </w:rPr>
      </w:pPr>
      <w:r w:rsidRPr="00C17244">
        <w:rPr>
          <w:rFonts w:ascii="Palatino Linotype" w:eastAsia="Times New Roman" w:hAnsi="Palatino Linotype" w:cs="Times New Roman"/>
          <w:b/>
          <w:bCs/>
          <w:i/>
          <w:color w:val="000000"/>
          <w:szCs w:val="26"/>
          <w:lang w:eastAsia="es-MX"/>
        </w:rPr>
        <w:t>DESISTIMIENTO DE LA ACCIÓN DE AMPARO. SUS CONSECUENCIAS.</w:t>
      </w:r>
    </w:p>
    <w:p w14:paraId="31597972" w14:textId="77777777" w:rsidR="003F1E80" w:rsidRDefault="003F1E80" w:rsidP="003F1E80">
      <w:pPr>
        <w:spacing w:before="240" w:line="360" w:lineRule="auto"/>
        <w:ind w:left="708"/>
        <w:jc w:val="both"/>
        <w:rPr>
          <w:rFonts w:ascii="Palatino Linotype" w:eastAsia="Times New Roman" w:hAnsi="Palatino Linotype" w:cs="Times New Roman"/>
          <w:i/>
          <w:color w:val="000000"/>
          <w:szCs w:val="26"/>
          <w:lang w:eastAsia="es-MX"/>
        </w:rPr>
      </w:pPr>
      <w:r w:rsidRPr="00C17244">
        <w:rPr>
          <w:rFonts w:ascii="Palatino Linotype" w:eastAsia="Times New Roman" w:hAnsi="Palatino Linotype" w:cs="Times New Roman"/>
          <w:i/>
          <w:color w:val="000000"/>
          <w:szCs w:val="26"/>
          <w:lang w:eastAsia="es-MX"/>
        </w:rPr>
        <w:t>El desistimiento de la acción de amparo consiste en la declaración de voluntad del quejoso de no proseguir con el juicio, el cual, debidamente ratificado, conlleva emitir una resolución con la que finaliza la instancia de amparo, independientemente de la etapa en que se encuentre (desde el inicio del juicio hasta antes de que cause ejecutoria la sentencia que se dicte) y sin necesidad de examinar los conceptos de violación o, en su caso, los agravios.</w:t>
      </w:r>
    </w:p>
    <w:p w14:paraId="5094D0EC" w14:textId="77777777" w:rsidR="003F1E80" w:rsidRPr="00C17244" w:rsidRDefault="003F1E80" w:rsidP="003F1E80">
      <w:pPr>
        <w:spacing w:before="240" w:line="360" w:lineRule="auto"/>
        <w:ind w:left="708"/>
        <w:rPr>
          <w:rFonts w:ascii="Palatino Linotype" w:eastAsia="Times New Roman" w:hAnsi="Palatino Linotype" w:cs="Times New Roman"/>
          <w:i/>
          <w:color w:val="000000"/>
          <w:szCs w:val="26"/>
          <w:lang w:eastAsia="es-MX"/>
        </w:rPr>
      </w:pPr>
    </w:p>
    <w:p w14:paraId="781FC4A6" w14:textId="77777777" w:rsidR="003F1E80" w:rsidRPr="00C17244" w:rsidRDefault="003F1E80" w:rsidP="003F1E80">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41/2014. Asociación Sindical de Sobrecargos de Aviación de México (A.S.S.A.). 30 de octubre de 2014. Unanimidad de cuatro votos de los </w:t>
      </w:r>
      <w:proofErr w:type="gramStart"/>
      <w:r w:rsidRPr="00C17244">
        <w:rPr>
          <w:rFonts w:ascii="Palatino Linotype" w:eastAsia="Times New Roman" w:hAnsi="Palatino Linotype" w:cs="Times New Roman"/>
          <w:i/>
          <w:color w:val="444444"/>
          <w:szCs w:val="26"/>
          <w:lang w:eastAsia="es-MX"/>
        </w:rPr>
        <w:t>Ministros</w:t>
      </w:r>
      <w:proofErr w:type="gramEnd"/>
      <w:r w:rsidRPr="00C17244">
        <w:rPr>
          <w:rFonts w:ascii="Palatino Linotype" w:eastAsia="Times New Roman" w:hAnsi="Palatino Linotype" w:cs="Times New Roman"/>
          <w:i/>
          <w:color w:val="444444"/>
          <w:szCs w:val="26"/>
          <w:lang w:eastAsia="es-MX"/>
        </w:rPr>
        <w:t xml:space="preserve"> Alberto Pérez Dayán, José Fernando Franco González Salas, Margarita Beatriz Luna Ramos y Luis María Aguilar Morales. Ausente: Sergio A. Valls Hernández. Ponente: Alberto Pérez Dayán. Secretario: Jorge Antonio Medina Gaona.</w:t>
      </w:r>
    </w:p>
    <w:p w14:paraId="75C8091D" w14:textId="77777777" w:rsidR="003F1E80" w:rsidRPr="00C17244" w:rsidRDefault="003F1E80" w:rsidP="003F1E80">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en revisión 1377/2015. Alfa New </w:t>
      </w:r>
      <w:proofErr w:type="spellStart"/>
      <w:r w:rsidRPr="00C17244">
        <w:rPr>
          <w:rFonts w:ascii="Palatino Linotype" w:eastAsia="Times New Roman" w:hAnsi="Palatino Linotype" w:cs="Times New Roman"/>
          <w:i/>
          <w:color w:val="444444"/>
          <w:szCs w:val="26"/>
          <w:lang w:eastAsia="es-MX"/>
        </w:rPr>
        <w:t>Life</w:t>
      </w:r>
      <w:proofErr w:type="spellEnd"/>
      <w:r w:rsidRPr="00C17244">
        <w:rPr>
          <w:rFonts w:ascii="Palatino Linotype" w:eastAsia="Times New Roman" w:hAnsi="Palatino Linotype" w:cs="Times New Roman"/>
          <w:i/>
          <w:color w:val="444444"/>
          <w:szCs w:val="26"/>
          <w:lang w:eastAsia="es-MX"/>
        </w:rPr>
        <w:t xml:space="preserve"> International, S.A. de C.V. 13 de mayo de 2015. Cinco votos de los </w:t>
      </w:r>
      <w:proofErr w:type="gramStart"/>
      <w:r w:rsidRPr="00C17244">
        <w:rPr>
          <w:rFonts w:ascii="Palatino Linotype" w:eastAsia="Times New Roman" w:hAnsi="Palatino Linotype" w:cs="Times New Roman"/>
          <w:i/>
          <w:color w:val="444444"/>
          <w:szCs w:val="26"/>
          <w:lang w:eastAsia="es-MX"/>
        </w:rPr>
        <w:t>Ministros</w:t>
      </w:r>
      <w:proofErr w:type="gramEnd"/>
      <w:r w:rsidRPr="00C17244">
        <w:rPr>
          <w:rFonts w:ascii="Palatino Linotype" w:eastAsia="Times New Roman" w:hAnsi="Palatino Linotype" w:cs="Times New Roman"/>
          <w:i/>
          <w:color w:val="444444"/>
          <w:szCs w:val="26"/>
          <w:lang w:eastAsia="es-MX"/>
        </w:rPr>
        <w:t xml:space="preserve"> Eduardo Medina Mora I., Juan N. Silva Meza, José Fernando Franco González Salas, Margarita Beatriz Luna Ramos y Alberto Pérez Dayán. Ponente: Eduardo Medina Mora I. </w:t>
      </w:r>
      <w:proofErr w:type="gramStart"/>
      <w:r w:rsidRPr="00C17244">
        <w:rPr>
          <w:rFonts w:ascii="Palatino Linotype" w:eastAsia="Times New Roman" w:hAnsi="Palatino Linotype" w:cs="Times New Roman"/>
          <w:i/>
          <w:color w:val="444444"/>
          <w:szCs w:val="26"/>
          <w:lang w:eastAsia="es-MX"/>
        </w:rPr>
        <w:t>Secretaria</w:t>
      </w:r>
      <w:proofErr w:type="gramEnd"/>
      <w:r w:rsidRPr="00C17244">
        <w:rPr>
          <w:rFonts w:ascii="Palatino Linotype" w:eastAsia="Times New Roman" w:hAnsi="Palatino Linotype" w:cs="Times New Roman"/>
          <w:i/>
          <w:color w:val="444444"/>
          <w:szCs w:val="26"/>
          <w:lang w:eastAsia="es-MX"/>
        </w:rPr>
        <w:t xml:space="preserve">: Paola </w:t>
      </w:r>
      <w:proofErr w:type="spellStart"/>
      <w:r w:rsidRPr="00C17244">
        <w:rPr>
          <w:rFonts w:ascii="Palatino Linotype" w:eastAsia="Times New Roman" w:hAnsi="Palatino Linotype" w:cs="Times New Roman"/>
          <w:i/>
          <w:color w:val="444444"/>
          <w:szCs w:val="26"/>
          <w:lang w:eastAsia="es-MX"/>
        </w:rPr>
        <w:t>Yaber</w:t>
      </w:r>
      <w:proofErr w:type="spellEnd"/>
      <w:r w:rsidRPr="00C17244">
        <w:rPr>
          <w:rFonts w:ascii="Palatino Linotype" w:eastAsia="Times New Roman" w:hAnsi="Palatino Linotype" w:cs="Times New Roman"/>
          <w:i/>
          <w:color w:val="444444"/>
          <w:szCs w:val="26"/>
          <w:lang w:eastAsia="es-MX"/>
        </w:rPr>
        <w:t xml:space="preserve"> Coronado.</w:t>
      </w:r>
    </w:p>
    <w:p w14:paraId="1612A4A2" w14:textId="77777777" w:rsidR="003F1E80" w:rsidRPr="00C17244" w:rsidRDefault="003F1E80" w:rsidP="003F1E80">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en revisión 1551/2015. Distribuidora </w:t>
      </w:r>
      <w:proofErr w:type="spellStart"/>
      <w:r w:rsidRPr="00C17244">
        <w:rPr>
          <w:rFonts w:ascii="Palatino Linotype" w:eastAsia="Times New Roman" w:hAnsi="Palatino Linotype" w:cs="Times New Roman"/>
          <w:i/>
          <w:color w:val="444444"/>
          <w:szCs w:val="26"/>
          <w:lang w:eastAsia="es-MX"/>
        </w:rPr>
        <w:t>Teyvi</w:t>
      </w:r>
      <w:proofErr w:type="spellEnd"/>
      <w:r w:rsidRPr="00C17244">
        <w:rPr>
          <w:rFonts w:ascii="Palatino Linotype" w:eastAsia="Times New Roman" w:hAnsi="Palatino Linotype" w:cs="Times New Roman"/>
          <w:i/>
          <w:color w:val="444444"/>
          <w:szCs w:val="26"/>
          <w:lang w:eastAsia="es-MX"/>
        </w:rPr>
        <w:t xml:space="preserve">, S.A. de C.V. 8 de julio de 2015. Cinco votos de los </w:t>
      </w:r>
      <w:proofErr w:type="gramStart"/>
      <w:r w:rsidRPr="00C17244">
        <w:rPr>
          <w:rFonts w:ascii="Palatino Linotype" w:eastAsia="Times New Roman" w:hAnsi="Palatino Linotype" w:cs="Times New Roman"/>
          <w:i/>
          <w:color w:val="444444"/>
          <w:szCs w:val="26"/>
          <w:lang w:eastAsia="es-MX"/>
        </w:rPr>
        <w:t>Ministros</w:t>
      </w:r>
      <w:proofErr w:type="gramEnd"/>
      <w:r w:rsidRPr="00C17244">
        <w:rPr>
          <w:rFonts w:ascii="Palatino Linotype" w:eastAsia="Times New Roman" w:hAnsi="Palatino Linotype" w:cs="Times New Roman"/>
          <w:i/>
          <w:color w:val="444444"/>
          <w:szCs w:val="26"/>
          <w:lang w:eastAsia="es-MX"/>
        </w:rPr>
        <w:t xml:space="preserve"> Eduardo Medina Mora I., Juan N. Silva Meza, José Fernando Franco González Salas, Margarita Beatriz Luna Ramos y Alberto Pérez Dayán. Ponente: Eduardo Medina Mora I. </w:t>
      </w:r>
      <w:proofErr w:type="gramStart"/>
      <w:r w:rsidRPr="00C17244">
        <w:rPr>
          <w:rFonts w:ascii="Palatino Linotype" w:eastAsia="Times New Roman" w:hAnsi="Palatino Linotype" w:cs="Times New Roman"/>
          <w:i/>
          <w:color w:val="444444"/>
          <w:szCs w:val="26"/>
          <w:lang w:eastAsia="es-MX"/>
        </w:rPr>
        <w:t>Secretaria</w:t>
      </w:r>
      <w:proofErr w:type="gramEnd"/>
      <w:r w:rsidRPr="00C17244">
        <w:rPr>
          <w:rFonts w:ascii="Palatino Linotype" w:eastAsia="Times New Roman" w:hAnsi="Palatino Linotype" w:cs="Times New Roman"/>
          <w:i/>
          <w:color w:val="444444"/>
          <w:szCs w:val="26"/>
          <w:lang w:eastAsia="es-MX"/>
        </w:rPr>
        <w:t>: Miroslava de Fátima Alcayde Escalante.</w:t>
      </w:r>
    </w:p>
    <w:p w14:paraId="6442A182" w14:textId="77777777" w:rsidR="003F1E80" w:rsidRPr="00C17244" w:rsidRDefault="003F1E80" w:rsidP="003F1E80">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en revisión 928/2015. Cajeme Productos Pecuarios, S.A. de C.V. 10 de febrero de 2016. Unanimidad de cuatro votos de los </w:t>
      </w:r>
      <w:proofErr w:type="gramStart"/>
      <w:r w:rsidRPr="00C17244">
        <w:rPr>
          <w:rFonts w:ascii="Palatino Linotype" w:eastAsia="Times New Roman" w:hAnsi="Palatino Linotype" w:cs="Times New Roman"/>
          <w:i/>
          <w:color w:val="444444"/>
          <w:szCs w:val="26"/>
          <w:lang w:eastAsia="es-MX"/>
        </w:rPr>
        <w:t>Ministros</w:t>
      </w:r>
      <w:proofErr w:type="gramEnd"/>
      <w:r w:rsidRPr="00C17244">
        <w:rPr>
          <w:rFonts w:ascii="Palatino Linotype" w:eastAsia="Times New Roman" w:hAnsi="Palatino Linotype" w:cs="Times New Roman"/>
          <w:i/>
          <w:color w:val="444444"/>
          <w:szCs w:val="26"/>
          <w:lang w:eastAsia="es-MX"/>
        </w:rPr>
        <w:t xml:space="preserve"> Eduardo Medina Mora I., Javier Laynez Potisek, José Fernando Franco González Salas y Margarita Beatriz Luna Ramos. Ausente: Alberto Pérez Dayán. Ponente: Eduardo Medina Mora I. </w:t>
      </w:r>
      <w:proofErr w:type="gramStart"/>
      <w:r w:rsidRPr="00C17244">
        <w:rPr>
          <w:rFonts w:ascii="Palatino Linotype" w:eastAsia="Times New Roman" w:hAnsi="Palatino Linotype" w:cs="Times New Roman"/>
          <w:i/>
          <w:color w:val="444444"/>
          <w:szCs w:val="26"/>
          <w:lang w:eastAsia="es-MX"/>
        </w:rPr>
        <w:t>Secretaria</w:t>
      </w:r>
      <w:proofErr w:type="gramEnd"/>
      <w:r w:rsidRPr="00C17244">
        <w:rPr>
          <w:rFonts w:ascii="Palatino Linotype" w:eastAsia="Times New Roman" w:hAnsi="Palatino Linotype" w:cs="Times New Roman"/>
          <w:i/>
          <w:color w:val="444444"/>
          <w:szCs w:val="26"/>
          <w:lang w:eastAsia="es-MX"/>
        </w:rPr>
        <w:t>: Miroslava de Fátima Alcayde Escalante.</w:t>
      </w:r>
    </w:p>
    <w:p w14:paraId="6B3ADD14" w14:textId="77777777" w:rsidR="003F1E80" w:rsidRPr="00C17244" w:rsidRDefault="003F1E80" w:rsidP="003F1E80">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en revisión 1469/2015. Luz Elena García Díaz. 1 de junio de 2016. Unanimidad de cuatro votos de los </w:t>
      </w:r>
      <w:proofErr w:type="gramStart"/>
      <w:r w:rsidRPr="00C17244">
        <w:rPr>
          <w:rFonts w:ascii="Palatino Linotype" w:eastAsia="Times New Roman" w:hAnsi="Palatino Linotype" w:cs="Times New Roman"/>
          <w:i/>
          <w:color w:val="444444"/>
          <w:szCs w:val="26"/>
          <w:lang w:eastAsia="es-MX"/>
        </w:rPr>
        <w:t>Ministros</w:t>
      </w:r>
      <w:proofErr w:type="gramEnd"/>
      <w:r w:rsidRPr="00C17244">
        <w:rPr>
          <w:rFonts w:ascii="Palatino Linotype" w:eastAsia="Times New Roman" w:hAnsi="Palatino Linotype" w:cs="Times New Roman"/>
          <w:i/>
          <w:color w:val="444444"/>
          <w:szCs w:val="26"/>
          <w:lang w:eastAsia="es-MX"/>
        </w:rPr>
        <w:t xml:space="preserve"> Eduardo Medina Mora I., Javier Laynez Potisek, José Fernando </w:t>
      </w:r>
      <w:r w:rsidRPr="00C17244">
        <w:rPr>
          <w:rFonts w:ascii="Palatino Linotype" w:eastAsia="Times New Roman" w:hAnsi="Palatino Linotype" w:cs="Times New Roman"/>
          <w:i/>
          <w:color w:val="444444"/>
          <w:szCs w:val="26"/>
          <w:lang w:eastAsia="es-MX"/>
        </w:rPr>
        <w:lastRenderedPageBreak/>
        <w:t xml:space="preserve">Franco González Salas y Alberto Pérez Dayán. Ausente: Margarita Beatriz Luna Ramos. Ponente: Eduardo Medina Mora I. </w:t>
      </w:r>
      <w:proofErr w:type="gramStart"/>
      <w:r w:rsidRPr="00C17244">
        <w:rPr>
          <w:rFonts w:ascii="Palatino Linotype" w:eastAsia="Times New Roman" w:hAnsi="Palatino Linotype" w:cs="Times New Roman"/>
          <w:i/>
          <w:color w:val="444444"/>
          <w:szCs w:val="26"/>
          <w:lang w:eastAsia="es-MX"/>
        </w:rPr>
        <w:t>Secretaria</w:t>
      </w:r>
      <w:proofErr w:type="gramEnd"/>
      <w:r w:rsidRPr="00C17244">
        <w:rPr>
          <w:rFonts w:ascii="Palatino Linotype" w:eastAsia="Times New Roman" w:hAnsi="Palatino Linotype" w:cs="Times New Roman"/>
          <w:i/>
          <w:color w:val="444444"/>
          <w:szCs w:val="26"/>
          <w:lang w:eastAsia="es-MX"/>
        </w:rPr>
        <w:t>: Diana Cristina Rangel León.</w:t>
      </w:r>
    </w:p>
    <w:p w14:paraId="4C4034D6" w14:textId="77777777" w:rsidR="003F1E80" w:rsidRDefault="003F1E80" w:rsidP="003F1E80">
      <w:pPr>
        <w:spacing w:before="240" w:after="240" w:line="360" w:lineRule="auto"/>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Tesis de jurisprudencia 82/2016 (10a.). Aprobada por la Segunda Sala de este Alto Tribunal, en sesión privada del veintidós de junio de dos mil dieciséis.</w:t>
      </w:r>
    </w:p>
    <w:p w14:paraId="5637D739" w14:textId="77777777" w:rsidR="003F1E80" w:rsidRPr="00271BB8" w:rsidRDefault="003F1E80" w:rsidP="003F1E80">
      <w:pPr>
        <w:spacing w:before="240" w:after="240" w:line="360" w:lineRule="auto"/>
        <w:jc w:val="both"/>
        <w:rPr>
          <w:rFonts w:ascii="Palatino Linotype" w:hAnsi="Palatino Linotype"/>
          <w:sz w:val="24"/>
        </w:rPr>
      </w:pPr>
    </w:p>
    <w:p w14:paraId="37488B9C" w14:textId="77777777" w:rsidR="003F1E80" w:rsidRDefault="003F1E80" w:rsidP="003F1E8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w:t>
      </w:r>
      <w:r>
        <w:rPr>
          <w:rFonts w:ascii="Palatino Linotype" w:hAnsi="Palatino Linotype"/>
          <w:sz w:val="24"/>
          <w:szCs w:val="24"/>
        </w:rPr>
        <w:t>o en líneas anteriores, resulta</w:t>
      </w:r>
      <w:r w:rsidRPr="00410726">
        <w:rPr>
          <w:rFonts w:ascii="Palatino Linotype" w:hAnsi="Palatino Linotype"/>
          <w:sz w:val="24"/>
          <w:szCs w:val="24"/>
        </w:rPr>
        <w:t xml:space="preserve"> </w:t>
      </w:r>
      <w:r>
        <w:rPr>
          <w:rFonts w:ascii="Palatino Linotype" w:hAnsi="Palatino Linotype"/>
          <w:sz w:val="24"/>
          <w:szCs w:val="24"/>
        </w:rPr>
        <w:t>inoperante el motivo</w:t>
      </w:r>
      <w:r w:rsidRPr="00410726">
        <w:rPr>
          <w:rFonts w:ascii="Palatino Linotype" w:hAnsi="Palatino Linotype"/>
          <w:sz w:val="24"/>
          <w:szCs w:val="24"/>
        </w:rPr>
        <w:t xml:space="preserve">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Pr>
          <w:rFonts w:ascii="Palatino Linotype" w:hAnsi="Palatino Linotype" w:cs="Arial"/>
          <w:b/>
          <w:bCs/>
          <w:sz w:val="24"/>
          <w:lang w:eastAsia="es-MX"/>
        </w:rPr>
        <w:t>01395</w:t>
      </w:r>
      <w:r w:rsidRPr="00041425">
        <w:rPr>
          <w:rFonts w:ascii="Palatino Linotype" w:hAnsi="Palatino Linotype" w:cs="Arial"/>
          <w:b/>
          <w:bCs/>
          <w:sz w:val="24"/>
          <w:lang w:eastAsia="es-MX"/>
        </w:rPr>
        <w:t>/</w:t>
      </w:r>
      <w:r>
        <w:rPr>
          <w:rFonts w:ascii="Palatino Linotype" w:hAnsi="Palatino Linotype" w:cs="Arial"/>
          <w:b/>
          <w:bCs/>
          <w:sz w:val="24"/>
          <w:lang w:eastAsia="es-MX"/>
        </w:rPr>
        <w:t>INFOEM/IP/RR/2020</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7520BAB5" w14:textId="77777777" w:rsidR="003F1E80" w:rsidRDefault="003F1E80" w:rsidP="003F1E8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w:t>
      </w:r>
    </w:p>
    <w:p w14:paraId="03A7A632" w14:textId="77777777" w:rsidR="003F1E80" w:rsidRDefault="003F1E80" w:rsidP="003F1E80">
      <w:pPr>
        <w:tabs>
          <w:tab w:val="left" w:pos="8931"/>
        </w:tabs>
        <w:spacing w:before="240" w:line="360" w:lineRule="auto"/>
        <w:ind w:right="51"/>
        <w:jc w:val="both"/>
        <w:rPr>
          <w:rFonts w:ascii="Palatino Linotype" w:hAnsi="Palatino Linotype"/>
          <w:sz w:val="24"/>
          <w:szCs w:val="24"/>
        </w:rPr>
      </w:pPr>
    </w:p>
    <w:p w14:paraId="519F8A21" w14:textId="77777777" w:rsidR="003F1E80" w:rsidRDefault="003F1E80" w:rsidP="003F1E8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082F624" w14:textId="77777777" w:rsidR="003F1E80" w:rsidRDefault="003F1E80" w:rsidP="003F1E80">
      <w:pPr>
        <w:spacing w:before="240" w:line="360" w:lineRule="auto"/>
        <w:jc w:val="center"/>
        <w:rPr>
          <w:rFonts w:ascii="Palatino Linotype" w:eastAsia="Times New Roman" w:hAnsi="Palatino Linotype"/>
          <w:b/>
          <w:bCs/>
          <w:spacing w:val="60"/>
          <w:sz w:val="28"/>
          <w:lang w:val="es-ES_tradnl"/>
        </w:rPr>
      </w:pPr>
    </w:p>
    <w:p w14:paraId="6B29C154" w14:textId="77777777" w:rsidR="003F1E80" w:rsidRDefault="003F1E80" w:rsidP="003F1E80">
      <w:pPr>
        <w:spacing w:after="0" w:line="360" w:lineRule="auto"/>
        <w:jc w:val="both"/>
        <w:rPr>
          <w:rFonts w:ascii="Palatino Linotype" w:hAnsi="Palatino Linotype" w:cs="Arial"/>
          <w:sz w:val="24"/>
          <w:szCs w:val="24"/>
        </w:rPr>
      </w:pPr>
      <w:r w:rsidRPr="00C719A4">
        <w:rPr>
          <w:rFonts w:ascii="Palatino Linotype" w:hAnsi="Palatino Linotype" w:cs="Arial"/>
          <w:b/>
          <w:bCs/>
          <w:color w:val="222222"/>
          <w:sz w:val="28"/>
          <w:lang w:eastAsia="es-MX"/>
        </w:rPr>
        <w:t>PRIMERO</w:t>
      </w:r>
      <w:r w:rsidRPr="00C719A4">
        <w:rPr>
          <w:rFonts w:ascii="Palatino Linotype" w:hAnsi="Palatino Linotype" w:cs="Arial"/>
        </w:rPr>
        <w:t xml:space="preserve">. </w:t>
      </w:r>
      <w:r w:rsidRPr="00664330">
        <w:rPr>
          <w:rFonts w:ascii="Palatino Linotype" w:hAnsi="Palatino Linotype" w:cs="Arial"/>
          <w:sz w:val="24"/>
          <w:szCs w:val="24"/>
        </w:rPr>
        <w:t xml:space="preserve">Se </w:t>
      </w:r>
      <w:r w:rsidRPr="00664330">
        <w:rPr>
          <w:rFonts w:ascii="Palatino Linotype" w:hAnsi="Palatino Linotype" w:cs="Arial"/>
          <w:b/>
          <w:sz w:val="24"/>
          <w:szCs w:val="24"/>
        </w:rPr>
        <w:t>SOBRESEE</w:t>
      </w:r>
      <w:r w:rsidRPr="00664330">
        <w:rPr>
          <w:rFonts w:ascii="Palatino Linotype" w:hAnsi="Palatino Linotype" w:cs="Arial"/>
          <w:sz w:val="24"/>
          <w:szCs w:val="24"/>
        </w:rPr>
        <w:t xml:space="preserve"> el </w:t>
      </w:r>
      <w:r>
        <w:rPr>
          <w:rFonts w:ascii="Palatino Linotype" w:hAnsi="Palatino Linotype" w:cs="Arial"/>
          <w:sz w:val="24"/>
          <w:szCs w:val="24"/>
        </w:rPr>
        <w:t xml:space="preserve">recurso de revisión número </w:t>
      </w:r>
      <w:r>
        <w:rPr>
          <w:rFonts w:ascii="Palatino Linotype" w:hAnsi="Palatino Linotype" w:cs="Arial"/>
          <w:b/>
          <w:bCs/>
          <w:sz w:val="24"/>
          <w:lang w:eastAsia="es-MX"/>
        </w:rPr>
        <w:t>01395</w:t>
      </w:r>
      <w:r w:rsidRPr="00041425">
        <w:rPr>
          <w:rFonts w:ascii="Palatino Linotype" w:hAnsi="Palatino Linotype" w:cs="Arial"/>
          <w:b/>
          <w:bCs/>
          <w:sz w:val="24"/>
          <w:lang w:eastAsia="es-MX"/>
        </w:rPr>
        <w:t>/</w:t>
      </w:r>
      <w:r>
        <w:rPr>
          <w:rFonts w:ascii="Palatino Linotype" w:hAnsi="Palatino Linotype" w:cs="Arial"/>
          <w:b/>
          <w:bCs/>
          <w:sz w:val="24"/>
          <w:lang w:eastAsia="es-MX"/>
        </w:rPr>
        <w:t>INFOEM/IP/RR/2020</w:t>
      </w:r>
      <w:r w:rsidRPr="009C286E">
        <w:rPr>
          <w:rFonts w:ascii="Palatino Linotype" w:hAnsi="Palatino Linotype" w:cs="Arial"/>
          <w:b/>
          <w:sz w:val="24"/>
          <w:szCs w:val="24"/>
        </w:rPr>
        <w:t>,</w:t>
      </w:r>
      <w:r w:rsidRPr="00664330">
        <w:rPr>
          <w:rFonts w:ascii="Palatino Linotype" w:hAnsi="Palatino Linotype" w:cs="Arial"/>
          <w:sz w:val="24"/>
          <w:szCs w:val="24"/>
        </w:rPr>
        <w:t xml:space="preserve"> por haberse desistido expresamente el Recurrente, en </w:t>
      </w:r>
      <w:r>
        <w:rPr>
          <w:rFonts w:ascii="Palatino Linotype" w:hAnsi="Palatino Linotype" w:cs="Arial"/>
          <w:sz w:val="24"/>
          <w:szCs w:val="24"/>
        </w:rPr>
        <w:t>términos del Considerando TERCERO</w:t>
      </w:r>
      <w:r w:rsidRPr="00664330">
        <w:rPr>
          <w:rFonts w:ascii="Palatino Linotype" w:hAnsi="Palatino Linotype" w:cs="Arial"/>
          <w:sz w:val="24"/>
          <w:szCs w:val="24"/>
        </w:rPr>
        <w:t xml:space="preserve"> de la presente resolución.</w:t>
      </w:r>
    </w:p>
    <w:p w14:paraId="3BEAB644" w14:textId="77777777" w:rsidR="003F1E80" w:rsidRPr="00D54E43" w:rsidRDefault="003F1E80" w:rsidP="003F1E80">
      <w:pPr>
        <w:spacing w:after="0" w:line="360" w:lineRule="auto"/>
        <w:jc w:val="both"/>
        <w:rPr>
          <w:rFonts w:ascii="Palatino Linotype" w:hAnsi="Palatino Linotype" w:cs="Arial"/>
          <w:sz w:val="24"/>
          <w:szCs w:val="24"/>
        </w:rPr>
      </w:pPr>
    </w:p>
    <w:p w14:paraId="365F2732" w14:textId="77777777" w:rsidR="003F1E80" w:rsidRPr="00C719A4" w:rsidRDefault="003F1E80" w:rsidP="003F1E80">
      <w:pPr>
        <w:spacing w:after="0" w:line="360" w:lineRule="auto"/>
        <w:jc w:val="both"/>
        <w:rPr>
          <w:rFonts w:ascii="Palatino Linotype" w:hAnsi="Palatino Linotype"/>
          <w:color w:val="222222"/>
          <w:sz w:val="24"/>
          <w:szCs w:val="24"/>
          <w:shd w:val="clear" w:color="auto" w:fill="FFFFFF"/>
        </w:rPr>
      </w:pPr>
      <w:r>
        <w:rPr>
          <w:rFonts w:ascii="Palatino Linotype" w:hAnsi="Palatino Linotype"/>
          <w:b/>
          <w:color w:val="222222"/>
          <w:sz w:val="28"/>
          <w:szCs w:val="28"/>
          <w:shd w:val="clear" w:color="auto" w:fill="FFFFFF"/>
        </w:rPr>
        <w:t>SEGUNDO</w:t>
      </w:r>
      <w:r w:rsidRPr="00C719A4">
        <w:rPr>
          <w:rFonts w:ascii="Palatino Linotype" w:hAnsi="Palatino Linotype"/>
          <w:b/>
          <w:color w:val="222222"/>
          <w:sz w:val="28"/>
          <w:szCs w:val="28"/>
          <w:shd w:val="clear" w:color="auto" w:fill="FFFFFF"/>
        </w:rPr>
        <w:t>.</w:t>
      </w:r>
      <w:r w:rsidRPr="00C719A4">
        <w:rPr>
          <w:rStyle w:val="apple-converted-space"/>
          <w:rFonts w:ascii="Palatino Linotype" w:hAnsi="Palatino Linotype"/>
          <w:b/>
          <w:color w:val="222222"/>
          <w:shd w:val="clear" w:color="auto" w:fill="FFFFFF"/>
        </w:rPr>
        <w:t> </w:t>
      </w:r>
      <w:r w:rsidRPr="00C719A4">
        <w:rPr>
          <w:rFonts w:ascii="Palatino Linotype" w:hAnsi="Palatino Linotype"/>
          <w:b/>
          <w:color w:val="222222"/>
          <w:sz w:val="24"/>
          <w:szCs w:val="24"/>
          <w:lang w:eastAsia="es-ES_tradnl"/>
        </w:rPr>
        <w:t>Notifíquese</w:t>
      </w:r>
      <w:r w:rsidRPr="00C719A4">
        <w:rPr>
          <w:rFonts w:ascii="Palatino Linotype" w:hAnsi="Palatino Linotype"/>
          <w:color w:val="222222"/>
          <w:sz w:val="24"/>
          <w:szCs w:val="24"/>
          <w:lang w:eastAsia="es-ES_tradnl"/>
        </w:rPr>
        <w:t xml:space="preserve"> </w:t>
      </w:r>
      <w:r w:rsidRPr="00C719A4">
        <w:rPr>
          <w:rFonts w:ascii="Palatino Linotype" w:hAnsi="Palatino Linotype"/>
          <w:color w:val="222222"/>
          <w:sz w:val="24"/>
          <w:szCs w:val="24"/>
          <w:shd w:val="clear" w:color="auto" w:fill="FFFFFF"/>
        </w:rPr>
        <w:t>al Titular de la Unidad de Transparencia del</w:t>
      </w:r>
      <w:r w:rsidRPr="00C719A4">
        <w:rPr>
          <w:rStyle w:val="apple-converted-space"/>
          <w:rFonts w:ascii="Palatino Linotype" w:hAnsi="Palatino Linotype"/>
          <w:b/>
          <w:color w:val="222222"/>
          <w:sz w:val="24"/>
          <w:szCs w:val="24"/>
          <w:shd w:val="clear" w:color="auto" w:fill="FFFFFF"/>
        </w:rPr>
        <w:t> </w:t>
      </w:r>
      <w:r w:rsidRPr="00C719A4">
        <w:rPr>
          <w:rFonts w:ascii="Palatino Linotype" w:hAnsi="Palatino Linotype"/>
          <w:b/>
          <w:color w:val="222222"/>
          <w:sz w:val="24"/>
          <w:szCs w:val="24"/>
          <w:shd w:val="clear" w:color="auto" w:fill="FFFFFF"/>
        </w:rPr>
        <w:t>SUJETO OBLIGADO</w:t>
      </w:r>
      <w:r>
        <w:rPr>
          <w:rFonts w:ascii="Palatino Linotype" w:hAnsi="Palatino Linotype"/>
          <w:color w:val="222222"/>
          <w:sz w:val="24"/>
          <w:szCs w:val="24"/>
          <w:shd w:val="clear" w:color="auto" w:fill="FFFFFF"/>
        </w:rPr>
        <w:t>.</w:t>
      </w:r>
    </w:p>
    <w:p w14:paraId="7B6F707E" w14:textId="77777777" w:rsidR="003F1E80" w:rsidRPr="00C719A4" w:rsidRDefault="003F1E80" w:rsidP="003F1E80">
      <w:pPr>
        <w:spacing w:after="0" w:line="360" w:lineRule="auto"/>
        <w:ind w:right="49"/>
        <w:jc w:val="both"/>
        <w:rPr>
          <w:rStyle w:val="apple-converted-space"/>
          <w:rFonts w:ascii="Palatino Linotype" w:hAnsi="Palatino Linotype"/>
          <w:b/>
          <w:color w:val="222222"/>
          <w:sz w:val="24"/>
          <w:shd w:val="clear" w:color="auto" w:fill="FFFFFF"/>
        </w:rPr>
      </w:pPr>
    </w:p>
    <w:p w14:paraId="7D3B8EFA" w14:textId="77777777" w:rsidR="003F1E80" w:rsidRPr="00D25D63" w:rsidRDefault="003F1E80" w:rsidP="003F1E80">
      <w:pPr>
        <w:pStyle w:val="Sinespaciado"/>
        <w:spacing w:line="360" w:lineRule="auto"/>
        <w:jc w:val="both"/>
        <w:rPr>
          <w:rFonts w:ascii="Palatino Linotype" w:eastAsia="Calibri" w:hAnsi="Palatino Linotype" w:cs="Arial"/>
        </w:rPr>
      </w:pPr>
      <w:r w:rsidRPr="00D25D63">
        <w:rPr>
          <w:rFonts w:ascii="Palatino Linotype" w:eastAsia="Calibri" w:hAnsi="Palatino Linotype" w:cs="Arial"/>
          <w:b/>
        </w:rPr>
        <w:t xml:space="preserve">TERCERO. </w:t>
      </w:r>
      <w:r w:rsidRPr="00D25D63">
        <w:rPr>
          <w:rFonts w:ascii="Palatino Linotype" w:eastAsia="Calibri" w:hAnsi="Palatino Linotype" w:cs="Arial"/>
        </w:rPr>
        <w:t>Notifíquese la presente resolución a</w:t>
      </w:r>
      <w:r>
        <w:rPr>
          <w:rFonts w:ascii="Palatino Linotype" w:eastAsia="Calibri" w:hAnsi="Palatino Linotype" w:cs="Arial"/>
        </w:rPr>
        <w:t xml:space="preserve"> </w:t>
      </w:r>
      <w:r w:rsidRPr="00D25D63">
        <w:rPr>
          <w:rFonts w:ascii="Palatino Linotype" w:eastAsia="Calibri" w:hAnsi="Palatino Linotype" w:cs="Arial"/>
        </w:rPr>
        <w:t>l</w:t>
      </w:r>
      <w:r>
        <w:rPr>
          <w:rFonts w:ascii="Palatino Linotype" w:eastAsia="Calibri" w:hAnsi="Palatino Linotype" w:cs="Arial"/>
        </w:rPr>
        <w:t>a parte</w:t>
      </w:r>
      <w:r w:rsidRPr="00D25D63">
        <w:rPr>
          <w:rFonts w:ascii="Palatino Linotype" w:eastAsia="Calibri" w:hAnsi="Palatino Linotype" w:cs="Arial"/>
        </w:rPr>
        <w:t xml:space="preserve"> </w:t>
      </w:r>
      <w:r w:rsidRPr="00D25D63">
        <w:rPr>
          <w:rFonts w:ascii="Palatino Linotype" w:eastAsia="Calibri" w:hAnsi="Palatino Linotype" w:cs="Arial"/>
          <w:b/>
        </w:rPr>
        <w:t xml:space="preserve">Recurrente, </w:t>
      </w:r>
      <w:r w:rsidRPr="004431CC">
        <w:rPr>
          <w:rFonts w:ascii="Palatino Linotype" w:hAnsi="Palatino Linotype" w:cs="Arial"/>
        </w:rPr>
        <w:t>mediante el SAIMEX</w:t>
      </w:r>
      <w:r>
        <w:rPr>
          <w:rFonts w:ascii="Palatino Linotype" w:hAnsi="Palatino Linotype" w:cs="Arial"/>
        </w:rPr>
        <w:t xml:space="preserve"> </w:t>
      </w:r>
      <w:r w:rsidRPr="00D25D63">
        <w:rPr>
          <w:rFonts w:ascii="Palatino Linotype" w:hAnsi="Palatino Linotype"/>
        </w:rPr>
        <w:t>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70E8FABD" w14:textId="77777777" w:rsidR="003F1E80" w:rsidRDefault="003F1E80" w:rsidP="003F1E80">
      <w:pPr>
        <w:pStyle w:val="Sinespaciado"/>
        <w:spacing w:line="360" w:lineRule="auto"/>
        <w:jc w:val="both"/>
        <w:rPr>
          <w:rFonts w:ascii="Palatino Linotype" w:hAnsi="Palatino Linotype"/>
        </w:rPr>
      </w:pPr>
    </w:p>
    <w:p w14:paraId="34E8107C" w14:textId="77777777" w:rsidR="003F1E80" w:rsidRDefault="003F1E80" w:rsidP="003F1E80">
      <w:pPr>
        <w:pStyle w:val="Sinespaciado"/>
        <w:spacing w:line="360" w:lineRule="auto"/>
        <w:jc w:val="both"/>
        <w:rPr>
          <w:rFonts w:ascii="Palatino Linotype" w:hAnsi="Palatino Linotype"/>
        </w:rPr>
      </w:pPr>
    </w:p>
    <w:p w14:paraId="45CD2735" w14:textId="77777777" w:rsidR="003F1E80" w:rsidRDefault="003F1E80" w:rsidP="003F1E80">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Pr>
          <w:rFonts w:ascii="Palatino Linotype" w:eastAsia="Arial Unicode MS" w:hAnsi="Palatino Linotype"/>
        </w:rPr>
        <w:t xml:space="preserve"> Y LUIS GUSTAVO PARRA NORIEGA</w:t>
      </w:r>
      <w:r w:rsidRPr="00C24D80">
        <w:rPr>
          <w:rFonts w:ascii="Palatino Linotype" w:eastAsia="Arial Unicode MS" w:hAnsi="Palatino Linotype"/>
        </w:rPr>
        <w:t xml:space="preserve">, EN LA </w:t>
      </w:r>
      <w:r>
        <w:rPr>
          <w:rFonts w:ascii="Palatino Linotype" w:eastAsia="Arial Unicode MS" w:hAnsi="Palatino Linotype"/>
        </w:rPr>
        <w:t xml:space="preserve">DÉCIMA CUARTA </w:t>
      </w:r>
      <w:r w:rsidRPr="00C24D80">
        <w:rPr>
          <w:rFonts w:ascii="Palatino Linotype" w:eastAsia="Arial Unicode MS" w:hAnsi="Palatino Linotype"/>
        </w:rPr>
        <w:t>SESIÓN ORDINARIA</w:t>
      </w:r>
      <w:r w:rsidRPr="00C24D80">
        <w:rPr>
          <w:rFonts w:ascii="Palatino Linotype" w:hAnsi="Palatino Linotype"/>
        </w:rPr>
        <w:t xml:space="preserve"> CELEBRADA EL</w:t>
      </w:r>
      <w:r>
        <w:rPr>
          <w:rFonts w:ascii="Palatino Linotype" w:hAnsi="Palatino Linotype"/>
        </w:rPr>
        <w:t xml:space="preserve"> DIECINUEVE DE AGOSTO DE DOS MIL VEINTE</w:t>
      </w:r>
      <w:r w:rsidRPr="00C24D80">
        <w:rPr>
          <w:rFonts w:ascii="Palatino Linotype" w:hAnsi="Palatino Linotype"/>
        </w:rPr>
        <w:t>, ANTE EL SECRETARIO TÉCNICO DEL PLENO, ALEXIS TAPIA RAMÍRE</w:t>
      </w:r>
      <w:r>
        <w:rPr>
          <w:rFonts w:ascii="Palatino Linotype" w:hAnsi="Palatino Linotype"/>
        </w:rPr>
        <w:t>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F1E80" w:rsidRPr="00CF4850" w14:paraId="4BBA8146" w14:textId="77777777" w:rsidTr="00871843">
        <w:tc>
          <w:tcPr>
            <w:tcW w:w="8838" w:type="dxa"/>
            <w:gridSpan w:val="2"/>
          </w:tcPr>
          <w:p w14:paraId="6A660500" w14:textId="77777777" w:rsidR="003F1E80" w:rsidRDefault="003F1E80" w:rsidP="00871843">
            <w:pPr>
              <w:pStyle w:val="Sinespaciado"/>
              <w:jc w:val="center"/>
              <w:rPr>
                <w:rFonts w:ascii="Palatino Linotype" w:hAnsi="Palatino Linotype"/>
                <w:b/>
              </w:rPr>
            </w:pPr>
          </w:p>
          <w:p w14:paraId="66DACEA7" w14:textId="77777777" w:rsidR="003F1E80" w:rsidRDefault="003F1E80" w:rsidP="00871843">
            <w:pPr>
              <w:pStyle w:val="Sinespaciado"/>
              <w:jc w:val="center"/>
              <w:rPr>
                <w:rFonts w:ascii="Palatino Linotype" w:hAnsi="Palatino Linotype"/>
                <w:b/>
              </w:rPr>
            </w:pPr>
          </w:p>
          <w:p w14:paraId="7336CDF5" w14:textId="77777777" w:rsidR="003F1E80" w:rsidRDefault="003F1E80" w:rsidP="00871843">
            <w:pPr>
              <w:pStyle w:val="Sinespaciado"/>
              <w:jc w:val="center"/>
              <w:rPr>
                <w:rFonts w:ascii="Palatino Linotype" w:hAnsi="Palatino Linotype"/>
                <w:b/>
              </w:rPr>
            </w:pPr>
          </w:p>
          <w:p w14:paraId="1888226C" w14:textId="77777777" w:rsidR="003F1E80" w:rsidRPr="00CF4850" w:rsidRDefault="003F1E80" w:rsidP="00871843">
            <w:pPr>
              <w:pStyle w:val="Sinespaciado"/>
              <w:jc w:val="center"/>
              <w:rPr>
                <w:rFonts w:ascii="Palatino Linotype" w:hAnsi="Palatino Linotype"/>
                <w:b/>
              </w:rPr>
            </w:pPr>
          </w:p>
          <w:p w14:paraId="399D4ACC" w14:textId="77777777" w:rsidR="003F1E80" w:rsidRPr="00CF4850" w:rsidRDefault="003F1E80" w:rsidP="00871843">
            <w:pPr>
              <w:pStyle w:val="Sinespaciado"/>
              <w:jc w:val="center"/>
              <w:rPr>
                <w:rFonts w:ascii="Palatino Linotype" w:hAnsi="Palatino Linotype"/>
                <w:b/>
              </w:rPr>
            </w:pPr>
            <w:r w:rsidRPr="00CF4850">
              <w:rPr>
                <w:rFonts w:ascii="Palatino Linotype" w:hAnsi="Palatino Linotype"/>
                <w:b/>
              </w:rPr>
              <w:t>Zulema Martínez Sánchez</w:t>
            </w:r>
          </w:p>
          <w:p w14:paraId="624B4B79" w14:textId="77777777" w:rsidR="003F1E80" w:rsidRPr="00CF4850" w:rsidRDefault="003F1E80" w:rsidP="00871843">
            <w:pPr>
              <w:pStyle w:val="Sinespaciado"/>
              <w:jc w:val="center"/>
              <w:rPr>
                <w:rFonts w:ascii="Palatino Linotype" w:hAnsi="Palatino Linotype"/>
              </w:rPr>
            </w:pPr>
            <w:r w:rsidRPr="00CF4850">
              <w:rPr>
                <w:rFonts w:ascii="Palatino Linotype" w:hAnsi="Palatino Linotype"/>
              </w:rPr>
              <w:t xml:space="preserve">Comisionada </w:t>
            </w:r>
            <w:proofErr w:type="gramStart"/>
            <w:r w:rsidRPr="00CF4850">
              <w:rPr>
                <w:rFonts w:ascii="Palatino Linotype" w:hAnsi="Palatino Linotype"/>
              </w:rPr>
              <w:t>Presidenta</w:t>
            </w:r>
            <w:proofErr w:type="gramEnd"/>
          </w:p>
          <w:p w14:paraId="7D9B5937" w14:textId="77777777" w:rsidR="003F1E80" w:rsidRPr="00160AD5" w:rsidRDefault="003F1E80" w:rsidP="00871843">
            <w:pPr>
              <w:pStyle w:val="Sinespaciado"/>
              <w:jc w:val="center"/>
              <w:rPr>
                <w:rFonts w:ascii="Palatino Linotype" w:hAnsi="Palatino Linotype"/>
                <w:b/>
              </w:rPr>
            </w:pPr>
            <w:r w:rsidRPr="00160AD5">
              <w:rPr>
                <w:rFonts w:ascii="Palatino Linotype" w:hAnsi="Palatino Linotype"/>
                <w:b/>
              </w:rPr>
              <w:t>(Rubrica)</w:t>
            </w:r>
          </w:p>
        </w:tc>
      </w:tr>
      <w:tr w:rsidR="003F1E80" w:rsidRPr="00CF4850" w14:paraId="3A718A25" w14:textId="77777777" w:rsidTr="00871843">
        <w:tc>
          <w:tcPr>
            <w:tcW w:w="4419" w:type="dxa"/>
          </w:tcPr>
          <w:p w14:paraId="4CFE42A8" w14:textId="77777777" w:rsidR="003F1E80" w:rsidRPr="00CF4850" w:rsidRDefault="003F1E80" w:rsidP="00871843">
            <w:pPr>
              <w:pStyle w:val="Sinespaciado"/>
              <w:jc w:val="center"/>
              <w:rPr>
                <w:rFonts w:ascii="Palatino Linotype" w:hAnsi="Palatino Linotype"/>
                <w:b/>
              </w:rPr>
            </w:pPr>
          </w:p>
          <w:p w14:paraId="514FF3E8" w14:textId="77777777" w:rsidR="003F1E80" w:rsidRPr="00CF4850" w:rsidRDefault="003F1E80" w:rsidP="00871843">
            <w:pPr>
              <w:pStyle w:val="Sinespaciado"/>
              <w:jc w:val="center"/>
              <w:rPr>
                <w:rFonts w:ascii="Palatino Linotype" w:hAnsi="Palatino Linotype"/>
                <w:b/>
              </w:rPr>
            </w:pPr>
          </w:p>
          <w:p w14:paraId="034CF310" w14:textId="77777777" w:rsidR="003F1E80" w:rsidRPr="00CF4850" w:rsidRDefault="003F1E80" w:rsidP="00871843">
            <w:pPr>
              <w:pStyle w:val="Sinespaciado"/>
              <w:jc w:val="center"/>
              <w:rPr>
                <w:rFonts w:ascii="Palatino Linotype" w:hAnsi="Palatino Linotype"/>
                <w:b/>
              </w:rPr>
            </w:pPr>
          </w:p>
          <w:p w14:paraId="3A154FE1" w14:textId="77777777" w:rsidR="003F1E80" w:rsidRDefault="003F1E80" w:rsidP="00871843">
            <w:pPr>
              <w:pStyle w:val="Sinespaciado"/>
              <w:jc w:val="center"/>
              <w:rPr>
                <w:rFonts w:ascii="Palatino Linotype" w:hAnsi="Palatino Linotype"/>
                <w:b/>
              </w:rPr>
            </w:pPr>
          </w:p>
          <w:p w14:paraId="5EA644E1" w14:textId="77777777" w:rsidR="003F1E80" w:rsidRPr="00CF4850" w:rsidRDefault="003F1E80" w:rsidP="00871843">
            <w:pPr>
              <w:pStyle w:val="Sinespaciado"/>
              <w:jc w:val="center"/>
              <w:rPr>
                <w:rFonts w:ascii="Palatino Linotype" w:hAnsi="Palatino Linotype"/>
                <w:b/>
              </w:rPr>
            </w:pPr>
          </w:p>
          <w:p w14:paraId="2BAD49ED" w14:textId="77777777" w:rsidR="003F1E80" w:rsidRPr="00CF4850" w:rsidRDefault="003F1E80" w:rsidP="00871843">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Yapur</w:t>
            </w:r>
          </w:p>
          <w:p w14:paraId="31F9C8F0" w14:textId="77777777" w:rsidR="003F1E80" w:rsidRPr="00CF4850" w:rsidRDefault="003F1E80" w:rsidP="00871843">
            <w:pPr>
              <w:pStyle w:val="Sinespaciado"/>
              <w:jc w:val="center"/>
              <w:rPr>
                <w:rFonts w:ascii="Palatino Linotype" w:hAnsi="Palatino Linotype"/>
              </w:rPr>
            </w:pPr>
            <w:r w:rsidRPr="00CF4850">
              <w:rPr>
                <w:rFonts w:ascii="Palatino Linotype" w:hAnsi="Palatino Linotype"/>
              </w:rPr>
              <w:t>Comisionada</w:t>
            </w:r>
          </w:p>
          <w:p w14:paraId="569E6FBC" w14:textId="77777777" w:rsidR="003F1E80" w:rsidRPr="00CF4850" w:rsidRDefault="003F1E80" w:rsidP="00871843">
            <w:pPr>
              <w:pStyle w:val="Sinespaciado"/>
              <w:jc w:val="center"/>
              <w:rPr>
                <w:rFonts w:ascii="Palatino Linotype" w:hAnsi="Palatino Linotype"/>
              </w:rPr>
            </w:pPr>
            <w:r w:rsidRPr="00160AD5">
              <w:rPr>
                <w:rFonts w:ascii="Palatino Linotype" w:hAnsi="Palatino Linotype"/>
                <w:b/>
              </w:rPr>
              <w:t>(Rubrica)</w:t>
            </w:r>
          </w:p>
        </w:tc>
        <w:tc>
          <w:tcPr>
            <w:tcW w:w="4419" w:type="dxa"/>
          </w:tcPr>
          <w:p w14:paraId="17316341" w14:textId="77777777" w:rsidR="003F1E80" w:rsidRPr="00CF4850" w:rsidRDefault="003F1E80" w:rsidP="00871843">
            <w:pPr>
              <w:pStyle w:val="Sinespaciado"/>
              <w:jc w:val="center"/>
              <w:rPr>
                <w:rFonts w:ascii="Palatino Linotype" w:hAnsi="Palatino Linotype"/>
                <w:b/>
              </w:rPr>
            </w:pPr>
          </w:p>
          <w:p w14:paraId="5CB973ED" w14:textId="77777777" w:rsidR="003F1E80" w:rsidRPr="00CF4850" w:rsidRDefault="003F1E80" w:rsidP="00871843">
            <w:pPr>
              <w:pStyle w:val="Sinespaciado"/>
              <w:jc w:val="center"/>
              <w:rPr>
                <w:rFonts w:ascii="Palatino Linotype" w:hAnsi="Palatino Linotype"/>
                <w:b/>
              </w:rPr>
            </w:pPr>
          </w:p>
          <w:p w14:paraId="51A13798" w14:textId="77777777" w:rsidR="003F1E80" w:rsidRPr="00CF4850" w:rsidRDefault="003F1E80" w:rsidP="00871843">
            <w:pPr>
              <w:pStyle w:val="Sinespaciado"/>
              <w:jc w:val="center"/>
              <w:rPr>
                <w:rFonts w:ascii="Palatino Linotype" w:hAnsi="Palatino Linotype"/>
                <w:b/>
              </w:rPr>
            </w:pPr>
          </w:p>
          <w:p w14:paraId="30DE9CA9" w14:textId="77777777" w:rsidR="003F1E80" w:rsidRDefault="003F1E80" w:rsidP="00871843">
            <w:pPr>
              <w:pStyle w:val="Sinespaciado"/>
              <w:jc w:val="center"/>
              <w:rPr>
                <w:rFonts w:ascii="Palatino Linotype" w:hAnsi="Palatino Linotype"/>
                <w:b/>
              </w:rPr>
            </w:pPr>
          </w:p>
          <w:p w14:paraId="672CBC16" w14:textId="77777777" w:rsidR="003F1E80" w:rsidRPr="00CF4850" w:rsidRDefault="003F1E80" w:rsidP="00871843">
            <w:pPr>
              <w:pStyle w:val="Sinespaciado"/>
              <w:jc w:val="center"/>
              <w:rPr>
                <w:rFonts w:ascii="Palatino Linotype" w:hAnsi="Palatino Linotype"/>
                <w:b/>
              </w:rPr>
            </w:pPr>
          </w:p>
          <w:p w14:paraId="3A3876C7" w14:textId="77777777" w:rsidR="003F1E80" w:rsidRPr="00CF4850" w:rsidRDefault="003F1E80" w:rsidP="00871843">
            <w:pPr>
              <w:pStyle w:val="Sinespaciado"/>
              <w:jc w:val="center"/>
              <w:rPr>
                <w:rFonts w:ascii="Palatino Linotype" w:hAnsi="Palatino Linotype"/>
                <w:b/>
              </w:rPr>
            </w:pPr>
            <w:r w:rsidRPr="00CF4850">
              <w:rPr>
                <w:rFonts w:ascii="Palatino Linotype" w:hAnsi="Palatino Linotype"/>
                <w:b/>
              </w:rPr>
              <w:t>José Guadalupe Luna Hernández</w:t>
            </w:r>
          </w:p>
          <w:p w14:paraId="23318184" w14:textId="77777777" w:rsidR="003F1E80" w:rsidRPr="00CF4850" w:rsidRDefault="003F1E80" w:rsidP="00871843">
            <w:pPr>
              <w:pStyle w:val="Sinespaciado"/>
              <w:jc w:val="center"/>
              <w:rPr>
                <w:rFonts w:ascii="Palatino Linotype" w:hAnsi="Palatino Linotype"/>
              </w:rPr>
            </w:pPr>
            <w:r w:rsidRPr="00CF4850">
              <w:rPr>
                <w:rFonts w:ascii="Palatino Linotype" w:hAnsi="Palatino Linotype"/>
              </w:rPr>
              <w:t>Comisionado</w:t>
            </w:r>
          </w:p>
          <w:p w14:paraId="3D427AE5" w14:textId="77777777" w:rsidR="003F1E80" w:rsidRPr="00CF4850" w:rsidRDefault="003F1E80" w:rsidP="00871843">
            <w:pPr>
              <w:pStyle w:val="Sinespaciado"/>
              <w:jc w:val="center"/>
              <w:rPr>
                <w:rFonts w:ascii="Palatino Linotype" w:hAnsi="Palatino Linotype"/>
              </w:rPr>
            </w:pPr>
            <w:r w:rsidRPr="00160AD5">
              <w:rPr>
                <w:rFonts w:ascii="Palatino Linotype" w:hAnsi="Palatino Linotype"/>
                <w:b/>
              </w:rPr>
              <w:t>(Rubrica)</w:t>
            </w:r>
          </w:p>
        </w:tc>
      </w:tr>
      <w:tr w:rsidR="003F1E80" w:rsidRPr="00CF4850" w14:paraId="0DA962E8" w14:textId="77777777" w:rsidTr="00871843">
        <w:tc>
          <w:tcPr>
            <w:tcW w:w="4419" w:type="dxa"/>
          </w:tcPr>
          <w:p w14:paraId="30CD76F3" w14:textId="77777777" w:rsidR="003F1E80" w:rsidRPr="00CF4850" w:rsidRDefault="003F1E80" w:rsidP="00871843">
            <w:pPr>
              <w:pStyle w:val="Sinespaciado"/>
              <w:jc w:val="center"/>
              <w:rPr>
                <w:rFonts w:ascii="Palatino Linotype" w:hAnsi="Palatino Linotype"/>
                <w:b/>
              </w:rPr>
            </w:pPr>
          </w:p>
          <w:p w14:paraId="55590305" w14:textId="77777777" w:rsidR="003F1E80" w:rsidRPr="00CF4850" w:rsidRDefault="003F1E80" w:rsidP="00871843">
            <w:pPr>
              <w:pStyle w:val="Sinespaciado"/>
              <w:jc w:val="center"/>
              <w:rPr>
                <w:rFonts w:ascii="Palatino Linotype" w:hAnsi="Palatino Linotype"/>
                <w:b/>
              </w:rPr>
            </w:pPr>
          </w:p>
          <w:p w14:paraId="52D5C03D" w14:textId="77777777" w:rsidR="003F1E80" w:rsidRPr="00CF4850" w:rsidRDefault="003F1E80" w:rsidP="00871843">
            <w:pPr>
              <w:pStyle w:val="Sinespaciado"/>
              <w:jc w:val="center"/>
              <w:rPr>
                <w:rFonts w:ascii="Palatino Linotype" w:hAnsi="Palatino Linotype"/>
                <w:b/>
              </w:rPr>
            </w:pPr>
          </w:p>
          <w:p w14:paraId="6D3CD3CD" w14:textId="77777777" w:rsidR="003F1E80" w:rsidRDefault="003F1E80" w:rsidP="00871843">
            <w:pPr>
              <w:pStyle w:val="Sinespaciado"/>
              <w:jc w:val="center"/>
              <w:rPr>
                <w:rFonts w:ascii="Palatino Linotype" w:hAnsi="Palatino Linotype"/>
                <w:b/>
              </w:rPr>
            </w:pPr>
          </w:p>
          <w:p w14:paraId="5196520A" w14:textId="77777777" w:rsidR="003F1E80" w:rsidRPr="00CF4850" w:rsidRDefault="003F1E80" w:rsidP="00871843">
            <w:pPr>
              <w:pStyle w:val="Sinespaciado"/>
              <w:jc w:val="center"/>
              <w:rPr>
                <w:rFonts w:ascii="Palatino Linotype" w:hAnsi="Palatino Linotype"/>
                <w:b/>
              </w:rPr>
            </w:pPr>
          </w:p>
          <w:p w14:paraId="0ED61923" w14:textId="77777777" w:rsidR="003F1E80" w:rsidRPr="00CF4850" w:rsidRDefault="003F1E80" w:rsidP="00871843">
            <w:pPr>
              <w:pStyle w:val="Sinespaciado"/>
              <w:jc w:val="center"/>
              <w:rPr>
                <w:rFonts w:ascii="Palatino Linotype" w:hAnsi="Palatino Linotype"/>
                <w:b/>
              </w:rPr>
            </w:pPr>
            <w:r w:rsidRPr="00CF4850">
              <w:rPr>
                <w:rFonts w:ascii="Palatino Linotype" w:hAnsi="Palatino Linotype"/>
                <w:b/>
              </w:rPr>
              <w:t>Javier Martínez Cruz</w:t>
            </w:r>
          </w:p>
          <w:p w14:paraId="468EFC7A" w14:textId="77777777" w:rsidR="003F1E80" w:rsidRPr="00CF4850" w:rsidRDefault="003F1E80" w:rsidP="00871843">
            <w:pPr>
              <w:pStyle w:val="Sinespaciado"/>
              <w:jc w:val="center"/>
              <w:rPr>
                <w:rFonts w:ascii="Palatino Linotype" w:hAnsi="Palatino Linotype"/>
              </w:rPr>
            </w:pPr>
            <w:r w:rsidRPr="00CF4850">
              <w:rPr>
                <w:rFonts w:ascii="Palatino Linotype" w:hAnsi="Palatino Linotype"/>
              </w:rPr>
              <w:t>Comisionado</w:t>
            </w:r>
          </w:p>
          <w:p w14:paraId="7678A6F7" w14:textId="77777777" w:rsidR="003F1E80" w:rsidRPr="00CF4850" w:rsidRDefault="003F1E80" w:rsidP="00871843">
            <w:pPr>
              <w:pStyle w:val="Sinespaciado"/>
              <w:jc w:val="center"/>
              <w:rPr>
                <w:rFonts w:ascii="Palatino Linotype" w:hAnsi="Palatino Linotype"/>
                <w:b/>
              </w:rPr>
            </w:pPr>
            <w:r w:rsidRPr="00160AD5">
              <w:rPr>
                <w:rFonts w:ascii="Palatino Linotype" w:hAnsi="Palatino Linotype"/>
                <w:b/>
              </w:rPr>
              <w:t>(Rubrica)</w:t>
            </w:r>
          </w:p>
        </w:tc>
        <w:tc>
          <w:tcPr>
            <w:tcW w:w="4419" w:type="dxa"/>
          </w:tcPr>
          <w:p w14:paraId="0DAA38FC" w14:textId="77777777" w:rsidR="003F1E80" w:rsidRPr="00CF4850" w:rsidRDefault="003F1E80" w:rsidP="00871843">
            <w:pPr>
              <w:pStyle w:val="Sinespaciado"/>
              <w:jc w:val="center"/>
              <w:rPr>
                <w:rFonts w:ascii="Palatino Linotype" w:hAnsi="Palatino Linotype"/>
                <w:b/>
              </w:rPr>
            </w:pPr>
          </w:p>
          <w:p w14:paraId="5658DAB6" w14:textId="77777777" w:rsidR="003F1E80" w:rsidRPr="00CF4850" w:rsidRDefault="003F1E80" w:rsidP="00871843">
            <w:pPr>
              <w:pStyle w:val="Sinespaciado"/>
              <w:jc w:val="center"/>
              <w:rPr>
                <w:rFonts w:ascii="Palatino Linotype" w:hAnsi="Palatino Linotype"/>
                <w:b/>
              </w:rPr>
            </w:pPr>
          </w:p>
          <w:p w14:paraId="29CB56AE" w14:textId="77777777" w:rsidR="003F1E80" w:rsidRPr="00CF4850" w:rsidRDefault="003F1E80" w:rsidP="00871843">
            <w:pPr>
              <w:pStyle w:val="Sinespaciado"/>
              <w:jc w:val="center"/>
              <w:rPr>
                <w:rFonts w:ascii="Palatino Linotype" w:hAnsi="Palatino Linotype"/>
                <w:b/>
              </w:rPr>
            </w:pPr>
          </w:p>
          <w:p w14:paraId="78C90D86" w14:textId="77777777" w:rsidR="003F1E80" w:rsidRDefault="003F1E80" w:rsidP="00871843">
            <w:pPr>
              <w:pStyle w:val="Sinespaciado"/>
              <w:jc w:val="center"/>
              <w:rPr>
                <w:rFonts w:ascii="Palatino Linotype" w:hAnsi="Palatino Linotype"/>
                <w:b/>
              </w:rPr>
            </w:pPr>
          </w:p>
          <w:p w14:paraId="5418D659" w14:textId="77777777" w:rsidR="003F1E80" w:rsidRPr="00CF4850" w:rsidRDefault="003F1E80" w:rsidP="00871843">
            <w:pPr>
              <w:pStyle w:val="Sinespaciado"/>
              <w:jc w:val="center"/>
              <w:rPr>
                <w:rFonts w:ascii="Palatino Linotype" w:hAnsi="Palatino Linotype"/>
                <w:b/>
              </w:rPr>
            </w:pPr>
          </w:p>
          <w:p w14:paraId="57E3FA29" w14:textId="77777777" w:rsidR="003F1E80" w:rsidRPr="00CF4850" w:rsidRDefault="003F1E80" w:rsidP="00871843">
            <w:pPr>
              <w:pStyle w:val="Sinespaciado"/>
              <w:jc w:val="center"/>
              <w:rPr>
                <w:rFonts w:ascii="Palatino Linotype" w:hAnsi="Palatino Linotype"/>
                <w:b/>
              </w:rPr>
            </w:pPr>
            <w:r w:rsidRPr="00CF4850">
              <w:rPr>
                <w:rFonts w:ascii="Palatino Linotype" w:hAnsi="Palatino Linotype"/>
                <w:b/>
              </w:rPr>
              <w:t>Luis Gustavo Parra Noriega</w:t>
            </w:r>
          </w:p>
          <w:p w14:paraId="6000CAF6" w14:textId="77777777" w:rsidR="003F1E80" w:rsidRPr="00CF4850" w:rsidRDefault="003F1E80" w:rsidP="00871843">
            <w:pPr>
              <w:pStyle w:val="Sinespaciado"/>
              <w:jc w:val="center"/>
              <w:rPr>
                <w:rFonts w:ascii="Palatino Linotype" w:hAnsi="Palatino Linotype"/>
              </w:rPr>
            </w:pPr>
            <w:r w:rsidRPr="00CF4850">
              <w:rPr>
                <w:rFonts w:ascii="Palatino Linotype" w:hAnsi="Palatino Linotype"/>
              </w:rPr>
              <w:t>Comisionado</w:t>
            </w:r>
          </w:p>
          <w:p w14:paraId="197737EE" w14:textId="77777777" w:rsidR="003F1E80" w:rsidRPr="00CF4850" w:rsidRDefault="003F1E80" w:rsidP="00871843">
            <w:pPr>
              <w:pStyle w:val="Sinespaciado"/>
              <w:jc w:val="center"/>
              <w:rPr>
                <w:rFonts w:ascii="Palatino Linotype" w:hAnsi="Palatino Linotype"/>
              </w:rPr>
            </w:pPr>
            <w:r w:rsidRPr="00160AD5">
              <w:rPr>
                <w:rFonts w:ascii="Palatino Linotype" w:hAnsi="Palatino Linotype"/>
                <w:b/>
              </w:rPr>
              <w:t>(Rubrica)</w:t>
            </w:r>
          </w:p>
        </w:tc>
      </w:tr>
      <w:tr w:rsidR="003F1E80" w:rsidRPr="00CF4850" w14:paraId="12EA6DFF" w14:textId="77777777" w:rsidTr="00871843">
        <w:tc>
          <w:tcPr>
            <w:tcW w:w="8838" w:type="dxa"/>
            <w:gridSpan w:val="2"/>
          </w:tcPr>
          <w:p w14:paraId="36440FA9" w14:textId="77777777" w:rsidR="003F1E80" w:rsidRPr="00CF4850" w:rsidRDefault="003F1E80" w:rsidP="00871843">
            <w:pPr>
              <w:pStyle w:val="Sinespaciado"/>
              <w:jc w:val="center"/>
              <w:rPr>
                <w:rFonts w:ascii="Palatino Linotype" w:hAnsi="Palatino Linotype"/>
                <w:b/>
              </w:rPr>
            </w:pPr>
          </w:p>
          <w:p w14:paraId="6C1994C4" w14:textId="77777777" w:rsidR="003F1E80" w:rsidRPr="00CF4850" w:rsidRDefault="003F1E80" w:rsidP="00871843">
            <w:pPr>
              <w:pStyle w:val="Sinespaciado"/>
              <w:jc w:val="center"/>
              <w:rPr>
                <w:rFonts w:ascii="Palatino Linotype" w:hAnsi="Palatino Linotype"/>
                <w:b/>
              </w:rPr>
            </w:pPr>
          </w:p>
          <w:p w14:paraId="2C6D2342" w14:textId="77777777" w:rsidR="003F1E80" w:rsidRDefault="003F1E80" w:rsidP="00871843">
            <w:pPr>
              <w:pStyle w:val="Sinespaciado"/>
              <w:jc w:val="center"/>
              <w:rPr>
                <w:rFonts w:ascii="Palatino Linotype" w:hAnsi="Palatino Linotype"/>
                <w:b/>
              </w:rPr>
            </w:pPr>
          </w:p>
          <w:p w14:paraId="71EE5EC9" w14:textId="77777777" w:rsidR="003F1E80" w:rsidRPr="00CF4850" w:rsidRDefault="003F1E80" w:rsidP="00871843">
            <w:pPr>
              <w:pStyle w:val="Sinespaciado"/>
              <w:jc w:val="center"/>
              <w:rPr>
                <w:rFonts w:ascii="Palatino Linotype" w:hAnsi="Palatino Linotype"/>
                <w:b/>
              </w:rPr>
            </w:pPr>
          </w:p>
          <w:p w14:paraId="60B72D9E" w14:textId="77777777" w:rsidR="003F1E80" w:rsidRPr="00CF4850" w:rsidRDefault="003F1E80" w:rsidP="00871843">
            <w:pPr>
              <w:pStyle w:val="Sinespaciado"/>
              <w:jc w:val="center"/>
              <w:rPr>
                <w:rFonts w:ascii="Palatino Linotype" w:hAnsi="Palatino Linotype"/>
                <w:b/>
              </w:rPr>
            </w:pPr>
            <w:r w:rsidRPr="00CF4850">
              <w:rPr>
                <w:rFonts w:ascii="Palatino Linotype" w:hAnsi="Palatino Linotype"/>
                <w:b/>
              </w:rPr>
              <w:t>Alexis Tapia Ramírez</w:t>
            </w:r>
          </w:p>
          <w:p w14:paraId="6E5DF61D" w14:textId="77777777" w:rsidR="003F1E80" w:rsidRPr="00CF4850" w:rsidRDefault="003F1E80" w:rsidP="00871843">
            <w:pPr>
              <w:pStyle w:val="Sinespaciado"/>
              <w:jc w:val="center"/>
              <w:rPr>
                <w:rFonts w:ascii="Palatino Linotype" w:hAnsi="Palatino Linotype"/>
              </w:rPr>
            </w:pPr>
            <w:r w:rsidRPr="00CF4850">
              <w:rPr>
                <w:rFonts w:ascii="Palatino Linotype" w:hAnsi="Palatino Linotype"/>
              </w:rPr>
              <w:t>Secretario Técnico del Pleno</w:t>
            </w:r>
          </w:p>
          <w:p w14:paraId="25B7B012" w14:textId="77777777" w:rsidR="003F1E80" w:rsidRPr="00CF4850" w:rsidRDefault="003F1E80" w:rsidP="00871843">
            <w:pPr>
              <w:pStyle w:val="Sinespaciado"/>
              <w:jc w:val="center"/>
              <w:rPr>
                <w:rFonts w:ascii="Palatino Linotype" w:hAnsi="Palatino Linotype"/>
              </w:rPr>
            </w:pPr>
            <w:r w:rsidRPr="00160AD5">
              <w:rPr>
                <w:rFonts w:ascii="Palatino Linotype" w:hAnsi="Palatino Linotype"/>
                <w:b/>
              </w:rPr>
              <w:t>(Rubrica)</w:t>
            </w:r>
          </w:p>
        </w:tc>
      </w:tr>
    </w:tbl>
    <w:p w14:paraId="468A7FBE" w14:textId="77777777" w:rsidR="003F1E80" w:rsidRPr="00A85E1C" w:rsidRDefault="003F1E80" w:rsidP="003F1E80">
      <w:pPr>
        <w:spacing w:after="0" w:line="276" w:lineRule="auto"/>
        <w:jc w:val="both"/>
        <w:rPr>
          <w:rFonts w:ascii="Palatino Linotype" w:hAnsi="Palatino Linotype" w:cs="Arial"/>
          <w:sz w:val="32"/>
          <w:szCs w:val="20"/>
        </w:rPr>
      </w:pPr>
    </w:p>
    <w:p w14:paraId="4A536707" w14:textId="77777777" w:rsidR="003F1E80" w:rsidRPr="00A85E1C" w:rsidRDefault="003F1E80" w:rsidP="003F1E80">
      <w:pPr>
        <w:spacing w:after="0" w:line="276" w:lineRule="auto"/>
        <w:jc w:val="both"/>
        <w:rPr>
          <w:rFonts w:ascii="Palatino Linotype" w:hAnsi="Palatino Linotype" w:cs="Arial"/>
          <w:sz w:val="18"/>
          <w:szCs w:val="18"/>
        </w:rPr>
      </w:pPr>
      <w:r w:rsidRPr="00A85E1C">
        <w:rPr>
          <w:rFonts w:ascii="Palatino Linotype" w:hAnsi="Palatino Linotype" w:cs="Arial"/>
          <w:sz w:val="18"/>
          <w:szCs w:val="18"/>
        </w:rPr>
        <w:t xml:space="preserve">Esta hoja corresponde a la resolución de fecha </w:t>
      </w:r>
      <w:r>
        <w:rPr>
          <w:rFonts w:ascii="Palatino Linotype" w:hAnsi="Palatino Linotype" w:cs="Arial"/>
          <w:sz w:val="18"/>
          <w:szCs w:val="18"/>
        </w:rPr>
        <w:t xml:space="preserve">diecinueve de agosto </w:t>
      </w:r>
      <w:r w:rsidRPr="00A85E1C">
        <w:rPr>
          <w:rFonts w:ascii="Palatino Linotype" w:hAnsi="Palatino Linotype" w:cs="Arial"/>
          <w:sz w:val="18"/>
          <w:szCs w:val="18"/>
        </w:rPr>
        <w:t>de dos mil ve</w:t>
      </w:r>
      <w:r>
        <w:rPr>
          <w:rFonts w:ascii="Palatino Linotype" w:hAnsi="Palatino Linotype" w:cs="Arial"/>
          <w:sz w:val="18"/>
          <w:szCs w:val="18"/>
        </w:rPr>
        <w:t>inte</w:t>
      </w:r>
      <w:r w:rsidRPr="00A85E1C">
        <w:rPr>
          <w:rFonts w:ascii="Palatino Linotype" w:hAnsi="Palatino Linotype" w:cs="Arial"/>
          <w:sz w:val="18"/>
          <w:szCs w:val="18"/>
        </w:rPr>
        <w:t xml:space="preserve">, emitida en </w:t>
      </w:r>
      <w:r>
        <w:rPr>
          <w:rFonts w:ascii="Palatino Linotype" w:hAnsi="Palatino Linotype" w:cs="Arial"/>
          <w:sz w:val="18"/>
          <w:szCs w:val="18"/>
        </w:rPr>
        <w:t>el recurso</w:t>
      </w:r>
      <w:r w:rsidRPr="00A85E1C">
        <w:rPr>
          <w:rFonts w:ascii="Palatino Linotype" w:hAnsi="Palatino Linotype" w:cs="Arial"/>
          <w:sz w:val="18"/>
          <w:szCs w:val="18"/>
        </w:rPr>
        <w:t xml:space="preserve"> de revisión </w:t>
      </w:r>
      <w:r>
        <w:rPr>
          <w:rFonts w:ascii="Palatino Linotype" w:hAnsi="Palatino Linotype" w:cs="Arial"/>
          <w:sz w:val="18"/>
          <w:szCs w:val="18"/>
        </w:rPr>
        <w:t>01395/INFOEM/IP/RR/2020.</w:t>
      </w:r>
    </w:p>
    <w:p w14:paraId="7CA44A8F" w14:textId="77777777" w:rsidR="003F1E80" w:rsidRPr="00C24D80" w:rsidRDefault="003F1E80" w:rsidP="003F1E80">
      <w:pPr>
        <w:spacing w:after="0" w:line="276" w:lineRule="auto"/>
        <w:jc w:val="both"/>
        <w:rPr>
          <w:rFonts w:ascii="Palatino Linotype" w:hAnsi="Palatino Linotype"/>
        </w:rPr>
      </w:pPr>
      <w:r>
        <w:rPr>
          <w:rFonts w:ascii="Palatino Linotype" w:hAnsi="Palatino Linotype" w:cs="Arial"/>
          <w:sz w:val="18"/>
          <w:szCs w:val="18"/>
        </w:rPr>
        <w:t>ZMS/OSAM/BPAC</w:t>
      </w:r>
    </w:p>
    <w:p w14:paraId="45CD5A0B" w14:textId="77777777" w:rsidR="003F1E80" w:rsidRDefault="003F1E80" w:rsidP="003F1E80"/>
    <w:sectPr w:rsidR="003F1E80" w:rsidSect="00C962C8">
      <w:headerReference w:type="default" r:id="rId6"/>
      <w:footerReference w:type="default" r:id="rId7"/>
      <w:headerReference w:type="first" r:id="rId8"/>
      <w:footerReference w:type="firs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4D9BF" w14:textId="77777777" w:rsidR="003F1E80" w:rsidRDefault="003F1E80" w:rsidP="003F1E80">
      <w:pPr>
        <w:spacing w:after="0" w:line="240" w:lineRule="auto"/>
      </w:pPr>
      <w:r>
        <w:separator/>
      </w:r>
    </w:p>
  </w:endnote>
  <w:endnote w:type="continuationSeparator" w:id="0">
    <w:p w14:paraId="18D56E2F" w14:textId="77777777" w:rsidR="003F1E80" w:rsidRDefault="003F1E80" w:rsidP="003F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637594"/>
      <w:docPartObj>
        <w:docPartGallery w:val="Page Numbers (Bottom of Page)"/>
        <w:docPartUnique/>
      </w:docPartObj>
    </w:sdtPr>
    <w:sdtEndPr/>
    <w:sdtContent>
      <w:sdt>
        <w:sdtPr>
          <w:id w:val="-1769616900"/>
          <w:docPartObj>
            <w:docPartGallery w:val="Page Numbers (Top of Page)"/>
            <w:docPartUnique/>
          </w:docPartObj>
        </w:sdtPr>
        <w:sdtEndPr/>
        <w:sdtContent>
          <w:p w14:paraId="42A1E9B7" w14:textId="77777777" w:rsidR="00B96E47" w:rsidRDefault="00A31A3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sdtContent>
      </w:sdt>
    </w:sdtContent>
  </w:sdt>
  <w:p w14:paraId="588FE21A" w14:textId="77777777" w:rsidR="00B96E47" w:rsidRDefault="00A31A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1454352"/>
      <w:docPartObj>
        <w:docPartGallery w:val="Page Numbers (Bottom of Page)"/>
        <w:docPartUnique/>
      </w:docPartObj>
    </w:sdtPr>
    <w:sdtEndPr/>
    <w:sdtContent>
      <w:sdt>
        <w:sdtPr>
          <w:id w:val="1061910233"/>
          <w:docPartObj>
            <w:docPartGallery w:val="Page Numbers (Top of Page)"/>
            <w:docPartUnique/>
          </w:docPartObj>
        </w:sdtPr>
        <w:sdtEndPr/>
        <w:sdtContent>
          <w:p w14:paraId="5A9514CA" w14:textId="77777777" w:rsidR="00B96E47" w:rsidRDefault="00A31A3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sdtContent>
      </w:sdt>
    </w:sdtContent>
  </w:sdt>
  <w:p w14:paraId="244B6519" w14:textId="77777777" w:rsidR="00B96E47" w:rsidRDefault="00A31A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C0938" w14:textId="77777777" w:rsidR="003F1E80" w:rsidRDefault="003F1E80" w:rsidP="003F1E80">
      <w:pPr>
        <w:spacing w:after="0" w:line="240" w:lineRule="auto"/>
      </w:pPr>
      <w:r>
        <w:separator/>
      </w:r>
    </w:p>
  </w:footnote>
  <w:footnote w:type="continuationSeparator" w:id="0">
    <w:p w14:paraId="7FADF792" w14:textId="77777777" w:rsidR="003F1E80" w:rsidRDefault="003F1E80" w:rsidP="003F1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96E47" w:rsidRPr="00B4142F" w14:paraId="1F93092B" w14:textId="77777777" w:rsidTr="00C962C8">
      <w:trPr>
        <w:trHeight w:val="227"/>
      </w:trPr>
      <w:tc>
        <w:tcPr>
          <w:tcW w:w="5529" w:type="dxa"/>
          <w:hideMark/>
        </w:tcPr>
        <w:p w14:paraId="720428D7" w14:textId="77777777" w:rsidR="00B96E47" w:rsidRDefault="00A31A37"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49FBFEF" w14:textId="77777777" w:rsidR="00B96E47" w:rsidRPr="00B4142F" w:rsidRDefault="00A31A37" w:rsidP="005801B6">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0139</w:t>
          </w:r>
          <w:r>
            <w:rPr>
              <w:rFonts w:ascii="Palatino Linotype" w:hAnsi="Palatino Linotype" w:cs="Arial"/>
              <w:bCs/>
              <w:sz w:val="24"/>
              <w:lang w:eastAsia="es-MX"/>
            </w:rPr>
            <w:t>5</w:t>
          </w:r>
          <w:r>
            <w:rPr>
              <w:rFonts w:ascii="Palatino Linotype" w:hAnsi="Palatino Linotype" w:cs="Arial"/>
              <w:bCs/>
              <w:sz w:val="24"/>
              <w:lang w:eastAsia="es-MX"/>
            </w:rPr>
            <w:t>/INFOEM/IP/RR/2020</w:t>
          </w:r>
        </w:p>
      </w:tc>
    </w:tr>
    <w:tr w:rsidR="00B96E47" w14:paraId="4BF483C1" w14:textId="77777777" w:rsidTr="00C962C8">
      <w:trPr>
        <w:trHeight w:val="242"/>
      </w:trPr>
      <w:tc>
        <w:tcPr>
          <w:tcW w:w="5529" w:type="dxa"/>
          <w:hideMark/>
        </w:tcPr>
        <w:p w14:paraId="66D38C30" w14:textId="77777777" w:rsidR="00B96E47" w:rsidRDefault="00A31A37"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CB5F7E9" w14:textId="77777777" w:rsidR="00B96E47" w:rsidRDefault="00A31A37" w:rsidP="005A06C5">
          <w:pPr>
            <w:spacing w:after="120" w:line="256" w:lineRule="auto"/>
            <w:ind w:left="639" w:right="214"/>
            <w:jc w:val="right"/>
            <w:rPr>
              <w:rFonts w:ascii="Palatino Linotype" w:hAnsi="Palatino Linotype" w:cs="Arial"/>
              <w:szCs w:val="20"/>
            </w:rPr>
          </w:pPr>
          <w:r>
            <w:rPr>
              <w:rFonts w:ascii="Palatino Linotype" w:hAnsi="Palatino Linotype" w:cs="Arial"/>
              <w:szCs w:val="20"/>
            </w:rPr>
            <w:t xml:space="preserve">Sistema Municipal Para el Desarrollo Integral de la Familia de </w:t>
          </w:r>
          <w:proofErr w:type="spellStart"/>
          <w:r>
            <w:rPr>
              <w:rFonts w:ascii="Palatino Linotype" w:hAnsi="Palatino Linotype" w:cs="Arial"/>
              <w:szCs w:val="20"/>
            </w:rPr>
            <w:t>Cuatitlan</w:t>
          </w:r>
          <w:proofErr w:type="spellEnd"/>
          <w:r>
            <w:rPr>
              <w:rFonts w:ascii="Palatino Linotype" w:hAnsi="Palatino Linotype" w:cs="Arial"/>
              <w:szCs w:val="20"/>
            </w:rPr>
            <w:t xml:space="preserve"> Izcalli</w:t>
          </w:r>
        </w:p>
      </w:tc>
    </w:tr>
    <w:tr w:rsidR="00B96E47" w14:paraId="74BE74BA" w14:textId="77777777" w:rsidTr="00C962C8">
      <w:trPr>
        <w:trHeight w:val="342"/>
      </w:trPr>
      <w:tc>
        <w:tcPr>
          <w:tcW w:w="5529" w:type="dxa"/>
          <w:hideMark/>
        </w:tcPr>
        <w:p w14:paraId="7E6F6258" w14:textId="77777777" w:rsidR="00B96E47" w:rsidRDefault="00A31A37" w:rsidP="00C962C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21CC501" w14:textId="77777777" w:rsidR="00B96E47" w:rsidRDefault="00A31A37" w:rsidP="00C962C8">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990FAB5" w14:textId="77777777" w:rsidR="00B96E47" w:rsidRDefault="00A31A37">
    <w:pPr>
      <w:pStyle w:val="Encabezado"/>
    </w:pPr>
  </w:p>
  <w:p w14:paraId="59EEC466" w14:textId="77777777" w:rsidR="00B96E47" w:rsidRDefault="00A31A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96E47" w:rsidRPr="00B4142F" w14:paraId="6979F041" w14:textId="77777777" w:rsidTr="00C962C8">
      <w:trPr>
        <w:trHeight w:val="227"/>
      </w:trPr>
      <w:tc>
        <w:tcPr>
          <w:tcW w:w="5529" w:type="dxa"/>
          <w:hideMark/>
        </w:tcPr>
        <w:p w14:paraId="4FE8F9B4" w14:textId="77777777" w:rsidR="00B96E47" w:rsidRDefault="00A31A37"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7C05B43" w14:textId="77777777" w:rsidR="00B96E47" w:rsidRPr="00B4142F" w:rsidRDefault="00A31A37" w:rsidP="005801B6">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0139</w:t>
          </w:r>
          <w:r>
            <w:rPr>
              <w:rFonts w:ascii="Palatino Linotype" w:hAnsi="Palatino Linotype" w:cs="Arial"/>
              <w:bCs/>
              <w:sz w:val="24"/>
              <w:lang w:eastAsia="es-MX"/>
            </w:rPr>
            <w:t>5</w:t>
          </w:r>
          <w:r>
            <w:rPr>
              <w:rFonts w:ascii="Palatino Linotype" w:hAnsi="Palatino Linotype" w:cs="Arial"/>
              <w:bCs/>
              <w:sz w:val="24"/>
              <w:lang w:eastAsia="es-MX"/>
            </w:rPr>
            <w:t>/INFOEM/IP/RR/2020</w:t>
          </w:r>
        </w:p>
      </w:tc>
    </w:tr>
    <w:tr w:rsidR="00B96E47" w:rsidRPr="00F06FED" w14:paraId="41D4B397" w14:textId="77777777" w:rsidTr="00C962C8">
      <w:trPr>
        <w:trHeight w:val="196"/>
      </w:trPr>
      <w:tc>
        <w:tcPr>
          <w:tcW w:w="5529" w:type="dxa"/>
          <w:hideMark/>
        </w:tcPr>
        <w:p w14:paraId="0602E26E" w14:textId="77777777" w:rsidR="00B96E47" w:rsidRDefault="00A31A37"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7B55042" w14:textId="5455DE96" w:rsidR="00B96E47" w:rsidRPr="00F06FED" w:rsidRDefault="003F1E80" w:rsidP="00C962C8">
          <w:pPr>
            <w:spacing w:after="120" w:line="256" w:lineRule="auto"/>
            <w:ind w:left="639" w:right="214"/>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r w:rsidR="00A31A37">
            <w:rPr>
              <w:rFonts w:ascii="Palatino Linotype" w:hAnsi="Palatino Linotype" w:cs="Arial"/>
            </w:rPr>
            <w:t xml:space="preserve">  </w:t>
          </w:r>
        </w:p>
      </w:tc>
    </w:tr>
    <w:tr w:rsidR="00B96E47" w14:paraId="4D0DE1B7" w14:textId="77777777" w:rsidTr="00C962C8">
      <w:trPr>
        <w:trHeight w:val="242"/>
      </w:trPr>
      <w:tc>
        <w:tcPr>
          <w:tcW w:w="5529" w:type="dxa"/>
          <w:hideMark/>
        </w:tcPr>
        <w:p w14:paraId="17FA89DD" w14:textId="77777777" w:rsidR="00B96E47" w:rsidRDefault="00A31A37" w:rsidP="00C962C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187AD3E" w14:textId="77777777" w:rsidR="00B96E47" w:rsidRDefault="00A31A37" w:rsidP="005A06C5">
          <w:pPr>
            <w:spacing w:after="120" w:line="256" w:lineRule="auto"/>
            <w:ind w:left="639" w:right="214"/>
            <w:jc w:val="right"/>
            <w:rPr>
              <w:rFonts w:ascii="Palatino Linotype" w:hAnsi="Palatino Linotype" w:cs="Arial"/>
              <w:szCs w:val="20"/>
            </w:rPr>
          </w:pPr>
          <w:r>
            <w:rPr>
              <w:rFonts w:ascii="Palatino Linotype" w:hAnsi="Palatino Linotype" w:cs="Arial"/>
              <w:szCs w:val="20"/>
            </w:rPr>
            <w:t xml:space="preserve">Sistema Municipal Para el Desarrollo Integral de la Familia de </w:t>
          </w:r>
          <w:proofErr w:type="spellStart"/>
          <w:r>
            <w:rPr>
              <w:rFonts w:ascii="Palatino Linotype" w:hAnsi="Palatino Linotype" w:cs="Arial"/>
              <w:szCs w:val="20"/>
            </w:rPr>
            <w:t>Cuatitlan</w:t>
          </w:r>
          <w:proofErr w:type="spellEnd"/>
          <w:r>
            <w:rPr>
              <w:rFonts w:ascii="Palatino Linotype" w:hAnsi="Palatino Linotype" w:cs="Arial"/>
              <w:szCs w:val="20"/>
            </w:rPr>
            <w:t xml:space="preserve"> Izcalli</w:t>
          </w:r>
        </w:p>
      </w:tc>
    </w:tr>
    <w:tr w:rsidR="00B96E47" w14:paraId="35C307CF" w14:textId="77777777" w:rsidTr="00C962C8">
      <w:trPr>
        <w:trHeight w:val="342"/>
      </w:trPr>
      <w:tc>
        <w:tcPr>
          <w:tcW w:w="5529" w:type="dxa"/>
          <w:hideMark/>
        </w:tcPr>
        <w:p w14:paraId="2898FA2E" w14:textId="77777777" w:rsidR="00B96E47" w:rsidRDefault="00A31A37" w:rsidP="00C962C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C28DB5" w14:textId="77777777" w:rsidR="00B96E47" w:rsidRDefault="00A31A37" w:rsidP="00C962C8">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60F6CBD" w14:textId="77777777" w:rsidR="00B96E47" w:rsidRDefault="00A31A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80"/>
    <w:rsid w:val="003F1E80"/>
    <w:rsid w:val="00FA69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29DF"/>
  <w15:chartTrackingRefBased/>
  <w15:docId w15:val="{4FB48605-A280-4DE2-9BD7-B0A59DC3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E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1E80"/>
  </w:style>
  <w:style w:type="paragraph" w:styleId="Piedepgina">
    <w:name w:val="footer"/>
    <w:basedOn w:val="Normal"/>
    <w:link w:val="PiedepginaCar"/>
    <w:uiPriority w:val="99"/>
    <w:unhideWhenUsed/>
    <w:rsid w:val="003F1E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1E80"/>
  </w:style>
  <w:style w:type="paragraph" w:styleId="Sinespaciado">
    <w:name w:val="No Spacing"/>
    <w:aliases w:val="Francesa"/>
    <w:link w:val="SinespaciadoCar"/>
    <w:uiPriority w:val="1"/>
    <w:qFormat/>
    <w:rsid w:val="003F1E8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F1E80"/>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1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F1E80"/>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F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F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2233</Words>
  <Characters>12284</Characters>
  <Application>Microsoft Office Word</Application>
  <DocSecurity>0</DocSecurity>
  <Lines>102</Lines>
  <Paragraphs>28</Paragraphs>
  <ScaleCrop>false</ScaleCrop>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527227687510</cp:lastModifiedBy>
  <cp:revision>2</cp:revision>
  <dcterms:created xsi:type="dcterms:W3CDTF">2020-09-09T04:12:00Z</dcterms:created>
  <dcterms:modified xsi:type="dcterms:W3CDTF">2020-09-09T04:15:00Z</dcterms:modified>
</cp:coreProperties>
</file>