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21D1F" w14:textId="77777777" w:rsidR="00122EA6" w:rsidRPr="005004C3" w:rsidRDefault="00554DF4" w:rsidP="00554DF4">
      <w:pPr>
        <w:spacing w:line="360" w:lineRule="auto"/>
        <w:rPr>
          <w:rFonts w:ascii="Palatino Linotype" w:eastAsia="Times New Roman" w:hAnsi="Palatino Linotype" w:cs="Times New Roman"/>
          <w:b/>
        </w:rPr>
      </w:pPr>
      <w:r w:rsidRPr="005004C3">
        <w:rPr>
          <w:rFonts w:ascii="Palatino Linotype" w:eastAsia="Times New Roman" w:hAnsi="Palatino Linotype" w:cs="Times New Roman"/>
          <w:b/>
        </w:rPr>
        <w:t>LÍNEAS ARGUMENTATIVAS</w:t>
      </w:r>
    </w:p>
    <w:p w14:paraId="2EE3E0B1" w14:textId="77777777" w:rsidR="001A4BC9" w:rsidRPr="005004C3" w:rsidRDefault="00554DF4" w:rsidP="00554DF4">
      <w:pPr>
        <w:spacing w:line="360" w:lineRule="auto"/>
        <w:rPr>
          <w:rFonts w:ascii="Palatino Linotype" w:eastAsia="Times New Roman" w:hAnsi="Palatino Linotype" w:cs="Times New Roman"/>
          <w:b/>
        </w:rPr>
      </w:pPr>
      <w:r w:rsidRPr="005004C3">
        <w:rPr>
          <w:rFonts w:ascii="Palatino Linotype" w:eastAsia="Times New Roman" w:hAnsi="Palatino Linotype" w:cs="Times New Roman"/>
          <w:b/>
        </w:rPr>
        <w:t xml:space="preserve"> </w:t>
      </w:r>
      <w:r w:rsidR="00A86534" w:rsidRPr="005004C3">
        <w:rPr>
          <w:rFonts w:ascii="Palatino Linotype" w:eastAsia="Times New Roman" w:hAnsi="Palatino Linotype" w:cs="Times New Roman"/>
          <w:b/>
        </w:rPr>
        <w:t xml:space="preserve"> </w:t>
      </w:r>
    </w:p>
    <w:p w14:paraId="772FA324" w14:textId="77777777" w:rsidR="00122EA6" w:rsidRPr="005004C3" w:rsidRDefault="00122EA6" w:rsidP="00BD325D">
      <w:pPr>
        <w:spacing w:line="360" w:lineRule="auto"/>
        <w:jc w:val="both"/>
        <w:rPr>
          <w:rFonts w:ascii="Palatino Linotype" w:eastAsia="MS Mincho" w:hAnsi="Palatino Linotype" w:cs="Arial"/>
        </w:rPr>
      </w:pPr>
      <w:bookmarkStart w:id="0" w:name="_Toc512340965"/>
      <w:bookmarkStart w:id="1" w:name="_Toc527041797"/>
      <w:r w:rsidRPr="005004C3">
        <w:rPr>
          <w:rFonts w:ascii="Palatino Linotype" w:hAnsi="Palatino Linotype"/>
          <w:b/>
        </w:rPr>
        <w:t>LA ANTICIPACIÓN NO ES CAUSA DE EXTEMPORANEIDAD.</w:t>
      </w:r>
      <w:r w:rsidRPr="005004C3">
        <w:rPr>
          <w:rFonts w:ascii="Palatino Linotype" w:eastAsia="MS Mincho" w:hAnsi="Palatino Linotype" w:cs="Arial"/>
          <w:sz w:val="22"/>
        </w:rPr>
        <w:t xml:space="preserve"> </w:t>
      </w:r>
      <w:r w:rsidR="008504AD" w:rsidRPr="005004C3">
        <w:rPr>
          <w:rFonts w:ascii="Palatino Linotype" w:eastAsia="MS Mincho" w:hAnsi="Palatino Linotype" w:cs="Arial"/>
        </w:rPr>
        <w:t>La interposición del recurso</w:t>
      </w:r>
      <w:r w:rsidRPr="005004C3">
        <w:rPr>
          <w:rFonts w:ascii="Palatino Linotype" w:eastAsia="MS Mincho" w:hAnsi="Palatino Linotype" w:cs="Arial"/>
        </w:rPr>
        <w:t xml:space="preserve"> de revisión antes de que inicie el plazo para su presentación no es determinante para declararlo extemporáneo, siempre y cuando ello ocurra de manera posterior a que se ha notificado la respuesta del sujeto obligado. </w:t>
      </w:r>
    </w:p>
    <w:p w14:paraId="799288CC" w14:textId="77777777" w:rsidR="00122EA6" w:rsidRPr="005004C3" w:rsidRDefault="00122EA6" w:rsidP="00BD325D">
      <w:pPr>
        <w:spacing w:line="360" w:lineRule="auto"/>
        <w:jc w:val="both"/>
        <w:rPr>
          <w:rFonts w:ascii="Palatino Linotype" w:eastAsia="MS Mincho" w:hAnsi="Palatino Linotype" w:cs="Arial"/>
        </w:rPr>
      </w:pPr>
    </w:p>
    <w:bookmarkEnd w:id="0"/>
    <w:bookmarkEnd w:id="1"/>
    <w:p w14:paraId="0596E988" w14:textId="77777777" w:rsidR="00554DF4" w:rsidRPr="005004C3" w:rsidRDefault="00554DF4" w:rsidP="00BD325D">
      <w:pPr>
        <w:spacing w:line="360" w:lineRule="auto"/>
        <w:jc w:val="both"/>
        <w:rPr>
          <w:rFonts w:ascii="Palatino Linotype" w:eastAsia="MS Mincho" w:hAnsi="Palatino Linotype" w:cs="Times New Roman"/>
        </w:rPr>
      </w:pPr>
      <w:r w:rsidRPr="005004C3">
        <w:rPr>
          <w:rFonts w:ascii="Palatino Linotype" w:eastAsia="MS Mincho" w:hAnsi="Palatino Linotype" w:cs="Times New Roman"/>
          <w:b/>
        </w:rPr>
        <w:t xml:space="preserve">DERECHO DE ACCESO A LA INFORMACIÓN PÚBLICA. </w:t>
      </w:r>
      <w:r w:rsidRPr="005004C3">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5004C3">
        <w:rPr>
          <w:rFonts w:ascii="Palatino Linotype" w:eastAsia="MS Mincho" w:hAnsi="Palatino Linotype" w:cs="Times New Roman"/>
        </w:rPr>
        <w:t>.</w:t>
      </w:r>
    </w:p>
    <w:p w14:paraId="0989BDC8" w14:textId="77777777" w:rsidR="005F5E08" w:rsidRPr="005004C3" w:rsidRDefault="005F5E08" w:rsidP="007438EE">
      <w:pPr>
        <w:spacing w:before="240" w:after="240" w:line="360" w:lineRule="auto"/>
        <w:jc w:val="both"/>
        <w:rPr>
          <w:rFonts w:ascii="Palatino Linotype" w:hAnsi="Palatino Linotype" w:cs="Arial"/>
        </w:rPr>
      </w:pPr>
    </w:p>
    <w:p w14:paraId="04425E0D" w14:textId="77777777" w:rsidR="00122EA6" w:rsidRPr="005004C3" w:rsidRDefault="00122EA6" w:rsidP="007438EE">
      <w:pPr>
        <w:spacing w:before="240" w:after="240" w:line="360" w:lineRule="auto"/>
        <w:jc w:val="both"/>
        <w:rPr>
          <w:rFonts w:ascii="Palatino Linotype" w:hAnsi="Palatino Linotype" w:cs="Arial"/>
        </w:rPr>
      </w:pPr>
    </w:p>
    <w:p w14:paraId="011EDBA3" w14:textId="77777777" w:rsidR="00122EA6" w:rsidRPr="005004C3" w:rsidRDefault="00122EA6" w:rsidP="007438EE">
      <w:pPr>
        <w:spacing w:before="240" w:after="240" w:line="360" w:lineRule="auto"/>
        <w:jc w:val="both"/>
        <w:rPr>
          <w:rFonts w:ascii="Palatino Linotype" w:hAnsi="Palatino Linotype" w:cs="Arial"/>
        </w:rPr>
      </w:pPr>
    </w:p>
    <w:p w14:paraId="17DCB790" w14:textId="77777777" w:rsidR="005F5E08" w:rsidRPr="005004C3" w:rsidRDefault="005F5E08" w:rsidP="007438EE">
      <w:pPr>
        <w:spacing w:before="240" w:after="240" w:line="360" w:lineRule="auto"/>
        <w:jc w:val="both"/>
        <w:rPr>
          <w:rFonts w:ascii="Palatino Linotype" w:hAnsi="Palatino Linotype" w:cs="Arial"/>
        </w:rPr>
      </w:pPr>
    </w:p>
    <w:p w14:paraId="097ABD66" w14:textId="77777777" w:rsidR="005F5E08" w:rsidRPr="005004C3" w:rsidRDefault="005F5E08" w:rsidP="007438EE">
      <w:pPr>
        <w:spacing w:before="240" w:after="240" w:line="360" w:lineRule="auto"/>
        <w:jc w:val="both"/>
        <w:rPr>
          <w:rFonts w:ascii="Palatino Linotype" w:hAnsi="Palatino Linotype" w:cs="Arial"/>
        </w:rPr>
      </w:pPr>
    </w:p>
    <w:p w14:paraId="44C0A5DE" w14:textId="77777777" w:rsidR="005F5E08" w:rsidRPr="005004C3" w:rsidRDefault="005F5E08" w:rsidP="007438EE">
      <w:pPr>
        <w:spacing w:before="240" w:after="240" w:line="360" w:lineRule="auto"/>
        <w:jc w:val="both"/>
        <w:rPr>
          <w:rFonts w:ascii="Palatino Linotype" w:hAnsi="Palatino Linotype" w:cs="Arial"/>
        </w:rPr>
      </w:pPr>
    </w:p>
    <w:p w14:paraId="2DA8137F" w14:textId="77777777" w:rsidR="005F5E08" w:rsidRPr="005004C3" w:rsidRDefault="005F5E08" w:rsidP="007438EE">
      <w:pPr>
        <w:spacing w:before="240" w:after="240" w:line="360" w:lineRule="auto"/>
        <w:jc w:val="both"/>
        <w:rPr>
          <w:rFonts w:ascii="Palatino Linotype" w:hAnsi="Palatino Linotype" w:cs="Arial"/>
        </w:rPr>
      </w:pPr>
    </w:p>
    <w:p w14:paraId="2400C934" w14:textId="77777777" w:rsidR="005F5E08" w:rsidRPr="005004C3" w:rsidRDefault="005F5E08" w:rsidP="007438EE">
      <w:pPr>
        <w:spacing w:before="240" w:after="240" w:line="360" w:lineRule="auto"/>
        <w:jc w:val="both"/>
        <w:rPr>
          <w:rFonts w:ascii="Palatino Linotype" w:hAnsi="Palatino Linotype" w:cs="Arial"/>
        </w:rPr>
      </w:pPr>
    </w:p>
    <w:p w14:paraId="4D33901B" w14:textId="77777777" w:rsidR="005F5E08" w:rsidRPr="005004C3" w:rsidRDefault="005F5E08" w:rsidP="007438EE">
      <w:pPr>
        <w:spacing w:before="240" w:after="240" w:line="360" w:lineRule="auto"/>
        <w:jc w:val="both"/>
        <w:rPr>
          <w:rFonts w:ascii="Palatino Linotype" w:hAnsi="Palatino Linotype" w:cs="Arial"/>
        </w:rPr>
      </w:pPr>
    </w:p>
    <w:p w14:paraId="4E2C28D6" w14:textId="77777777" w:rsidR="00554DF4" w:rsidRPr="005004C3" w:rsidRDefault="00554DF4" w:rsidP="00554DF4">
      <w:pPr>
        <w:spacing w:before="240" w:after="240" w:line="360" w:lineRule="auto"/>
        <w:jc w:val="center"/>
        <w:rPr>
          <w:rFonts w:ascii="Palatino Linotype" w:hAnsi="Palatino Linotype"/>
        </w:rPr>
      </w:pPr>
      <w:r w:rsidRPr="005004C3">
        <w:rPr>
          <w:rFonts w:ascii="Palatino Linotype" w:hAnsi="Palatino Linotype"/>
          <w:b/>
        </w:rPr>
        <w:t>Índice</w:t>
      </w:r>
      <w:r w:rsidRPr="005004C3">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F276918" w14:textId="77777777" w:rsidR="00554DF4" w:rsidRPr="005004C3" w:rsidRDefault="00554DF4" w:rsidP="00554DF4">
          <w:pPr>
            <w:pStyle w:val="TtulodeTDC"/>
            <w:spacing w:line="480" w:lineRule="auto"/>
          </w:pPr>
        </w:p>
        <w:p w14:paraId="75F77EE7" w14:textId="77777777" w:rsidR="008B7081" w:rsidRPr="005004C3" w:rsidRDefault="00554DF4">
          <w:pPr>
            <w:pStyle w:val="TDC1"/>
            <w:tabs>
              <w:tab w:val="right" w:leader="dot" w:pos="8779"/>
            </w:tabs>
            <w:rPr>
              <w:noProof/>
              <w:sz w:val="22"/>
              <w:szCs w:val="22"/>
              <w:lang w:val="es-MX" w:eastAsia="es-MX"/>
            </w:rPr>
          </w:pPr>
          <w:r w:rsidRPr="005004C3">
            <w:rPr>
              <w:rFonts w:ascii="Palatino Linotype" w:hAnsi="Palatino Linotype"/>
              <w:b/>
            </w:rPr>
            <w:fldChar w:fldCharType="begin"/>
          </w:r>
          <w:r w:rsidRPr="005004C3">
            <w:rPr>
              <w:rFonts w:ascii="Palatino Linotype" w:hAnsi="Palatino Linotype"/>
              <w:b/>
            </w:rPr>
            <w:instrText xml:space="preserve"> TOC \o "1-3" \h \z \u </w:instrText>
          </w:r>
          <w:r w:rsidRPr="005004C3">
            <w:rPr>
              <w:rFonts w:ascii="Palatino Linotype" w:hAnsi="Palatino Linotype"/>
              <w:b/>
            </w:rPr>
            <w:fldChar w:fldCharType="separate"/>
          </w:r>
          <w:hyperlink w:anchor="_Toc36137382" w:history="1">
            <w:r w:rsidR="008B7081" w:rsidRPr="005004C3">
              <w:rPr>
                <w:rStyle w:val="Hipervnculo"/>
                <w:noProof/>
              </w:rPr>
              <w:t>ANTECEDENTES</w:t>
            </w:r>
            <w:r w:rsidR="008B7081" w:rsidRPr="005004C3">
              <w:rPr>
                <w:noProof/>
                <w:webHidden/>
              </w:rPr>
              <w:tab/>
            </w:r>
            <w:r w:rsidR="008B7081" w:rsidRPr="005004C3">
              <w:rPr>
                <w:noProof/>
                <w:webHidden/>
              </w:rPr>
              <w:fldChar w:fldCharType="begin"/>
            </w:r>
            <w:r w:rsidR="008B7081" w:rsidRPr="005004C3">
              <w:rPr>
                <w:noProof/>
                <w:webHidden/>
              </w:rPr>
              <w:instrText xml:space="preserve"> PAGEREF _Toc36137382 \h </w:instrText>
            </w:r>
            <w:r w:rsidR="008B7081" w:rsidRPr="005004C3">
              <w:rPr>
                <w:noProof/>
                <w:webHidden/>
              </w:rPr>
            </w:r>
            <w:r w:rsidR="008B7081" w:rsidRPr="005004C3">
              <w:rPr>
                <w:noProof/>
                <w:webHidden/>
              </w:rPr>
              <w:fldChar w:fldCharType="separate"/>
            </w:r>
            <w:r w:rsidR="008B7081" w:rsidRPr="005004C3">
              <w:rPr>
                <w:noProof/>
                <w:webHidden/>
              </w:rPr>
              <w:t>3</w:t>
            </w:r>
            <w:r w:rsidR="008B7081" w:rsidRPr="005004C3">
              <w:rPr>
                <w:noProof/>
                <w:webHidden/>
              </w:rPr>
              <w:fldChar w:fldCharType="end"/>
            </w:r>
          </w:hyperlink>
        </w:p>
        <w:p w14:paraId="32CC652C" w14:textId="77777777" w:rsidR="008B7081" w:rsidRPr="005004C3" w:rsidRDefault="00247C9F">
          <w:pPr>
            <w:pStyle w:val="TDC1"/>
            <w:tabs>
              <w:tab w:val="right" w:leader="dot" w:pos="8779"/>
            </w:tabs>
            <w:rPr>
              <w:noProof/>
              <w:sz w:val="22"/>
              <w:szCs w:val="22"/>
              <w:lang w:val="es-MX" w:eastAsia="es-MX"/>
            </w:rPr>
          </w:pPr>
          <w:hyperlink w:anchor="_Toc36137383" w:history="1">
            <w:r w:rsidR="008B7081" w:rsidRPr="005004C3">
              <w:rPr>
                <w:rStyle w:val="Hipervnculo"/>
                <w:noProof/>
              </w:rPr>
              <w:t>CONSIDERANDO</w:t>
            </w:r>
            <w:r w:rsidR="008B7081" w:rsidRPr="005004C3">
              <w:rPr>
                <w:noProof/>
                <w:webHidden/>
              </w:rPr>
              <w:tab/>
            </w:r>
            <w:r w:rsidR="008B7081" w:rsidRPr="005004C3">
              <w:rPr>
                <w:noProof/>
                <w:webHidden/>
              </w:rPr>
              <w:fldChar w:fldCharType="begin"/>
            </w:r>
            <w:r w:rsidR="008B7081" w:rsidRPr="005004C3">
              <w:rPr>
                <w:noProof/>
                <w:webHidden/>
              </w:rPr>
              <w:instrText xml:space="preserve"> PAGEREF _Toc36137383 \h </w:instrText>
            </w:r>
            <w:r w:rsidR="008B7081" w:rsidRPr="005004C3">
              <w:rPr>
                <w:noProof/>
                <w:webHidden/>
              </w:rPr>
            </w:r>
            <w:r w:rsidR="008B7081" w:rsidRPr="005004C3">
              <w:rPr>
                <w:noProof/>
                <w:webHidden/>
              </w:rPr>
              <w:fldChar w:fldCharType="separate"/>
            </w:r>
            <w:r w:rsidR="008B7081" w:rsidRPr="005004C3">
              <w:rPr>
                <w:noProof/>
                <w:webHidden/>
              </w:rPr>
              <w:t>9</w:t>
            </w:r>
            <w:r w:rsidR="008B7081" w:rsidRPr="005004C3">
              <w:rPr>
                <w:noProof/>
                <w:webHidden/>
              </w:rPr>
              <w:fldChar w:fldCharType="end"/>
            </w:r>
          </w:hyperlink>
        </w:p>
        <w:p w14:paraId="66520932" w14:textId="77777777" w:rsidR="008B7081" w:rsidRPr="005004C3" w:rsidRDefault="00247C9F">
          <w:pPr>
            <w:pStyle w:val="TDC2"/>
            <w:rPr>
              <w:noProof/>
              <w:sz w:val="22"/>
              <w:szCs w:val="22"/>
              <w:lang w:val="es-MX" w:eastAsia="es-MX"/>
            </w:rPr>
          </w:pPr>
          <w:hyperlink w:anchor="_Toc36137384" w:history="1">
            <w:r w:rsidR="008B7081" w:rsidRPr="005004C3">
              <w:rPr>
                <w:rStyle w:val="Hipervnculo"/>
                <w:rFonts w:ascii="Palatino Linotype" w:hAnsi="Palatino Linotype"/>
                <w:b/>
                <w:noProof/>
              </w:rPr>
              <w:t>PRIMERO. De la competencia</w:t>
            </w:r>
            <w:r w:rsidR="008B7081" w:rsidRPr="005004C3">
              <w:rPr>
                <w:noProof/>
                <w:webHidden/>
              </w:rPr>
              <w:tab/>
            </w:r>
            <w:r w:rsidR="008B7081" w:rsidRPr="005004C3">
              <w:rPr>
                <w:noProof/>
                <w:webHidden/>
              </w:rPr>
              <w:fldChar w:fldCharType="begin"/>
            </w:r>
            <w:r w:rsidR="008B7081" w:rsidRPr="005004C3">
              <w:rPr>
                <w:noProof/>
                <w:webHidden/>
              </w:rPr>
              <w:instrText xml:space="preserve"> PAGEREF _Toc36137384 \h </w:instrText>
            </w:r>
            <w:r w:rsidR="008B7081" w:rsidRPr="005004C3">
              <w:rPr>
                <w:noProof/>
                <w:webHidden/>
              </w:rPr>
            </w:r>
            <w:r w:rsidR="008B7081" w:rsidRPr="005004C3">
              <w:rPr>
                <w:noProof/>
                <w:webHidden/>
              </w:rPr>
              <w:fldChar w:fldCharType="separate"/>
            </w:r>
            <w:r w:rsidR="008B7081" w:rsidRPr="005004C3">
              <w:rPr>
                <w:noProof/>
                <w:webHidden/>
              </w:rPr>
              <w:t>9</w:t>
            </w:r>
            <w:r w:rsidR="008B7081" w:rsidRPr="005004C3">
              <w:rPr>
                <w:noProof/>
                <w:webHidden/>
              </w:rPr>
              <w:fldChar w:fldCharType="end"/>
            </w:r>
          </w:hyperlink>
        </w:p>
        <w:p w14:paraId="7437B68D" w14:textId="77777777" w:rsidR="008B7081" w:rsidRPr="005004C3" w:rsidRDefault="00247C9F">
          <w:pPr>
            <w:pStyle w:val="TDC2"/>
            <w:rPr>
              <w:noProof/>
              <w:sz w:val="22"/>
              <w:szCs w:val="22"/>
              <w:lang w:val="es-MX" w:eastAsia="es-MX"/>
            </w:rPr>
          </w:pPr>
          <w:hyperlink w:anchor="_Toc36137385" w:history="1">
            <w:r w:rsidR="008B7081" w:rsidRPr="005004C3">
              <w:rPr>
                <w:rStyle w:val="Hipervnculo"/>
                <w:rFonts w:ascii="Palatino Linotype" w:hAnsi="Palatino Linotype"/>
                <w:b/>
                <w:noProof/>
              </w:rPr>
              <w:t>SEGUNDO. De la oportunidad y procedencia.</w:t>
            </w:r>
            <w:r w:rsidR="008B7081" w:rsidRPr="005004C3">
              <w:rPr>
                <w:noProof/>
                <w:webHidden/>
              </w:rPr>
              <w:tab/>
            </w:r>
            <w:r w:rsidR="008B7081" w:rsidRPr="005004C3">
              <w:rPr>
                <w:noProof/>
                <w:webHidden/>
              </w:rPr>
              <w:fldChar w:fldCharType="begin"/>
            </w:r>
            <w:r w:rsidR="008B7081" w:rsidRPr="005004C3">
              <w:rPr>
                <w:noProof/>
                <w:webHidden/>
              </w:rPr>
              <w:instrText xml:space="preserve"> PAGEREF _Toc36137385 \h </w:instrText>
            </w:r>
            <w:r w:rsidR="008B7081" w:rsidRPr="005004C3">
              <w:rPr>
                <w:noProof/>
                <w:webHidden/>
              </w:rPr>
            </w:r>
            <w:r w:rsidR="008B7081" w:rsidRPr="005004C3">
              <w:rPr>
                <w:noProof/>
                <w:webHidden/>
              </w:rPr>
              <w:fldChar w:fldCharType="separate"/>
            </w:r>
            <w:r w:rsidR="008B7081" w:rsidRPr="005004C3">
              <w:rPr>
                <w:noProof/>
                <w:webHidden/>
              </w:rPr>
              <w:t>10</w:t>
            </w:r>
            <w:r w:rsidR="008B7081" w:rsidRPr="005004C3">
              <w:rPr>
                <w:noProof/>
                <w:webHidden/>
              </w:rPr>
              <w:fldChar w:fldCharType="end"/>
            </w:r>
          </w:hyperlink>
        </w:p>
        <w:p w14:paraId="186334F0" w14:textId="77777777" w:rsidR="008B7081" w:rsidRPr="005004C3" w:rsidRDefault="00247C9F">
          <w:pPr>
            <w:pStyle w:val="TDC2"/>
            <w:rPr>
              <w:noProof/>
              <w:sz w:val="22"/>
              <w:szCs w:val="22"/>
              <w:lang w:val="es-MX" w:eastAsia="es-MX"/>
            </w:rPr>
          </w:pPr>
          <w:hyperlink w:anchor="_Toc36137386" w:history="1">
            <w:r w:rsidR="008B7081" w:rsidRPr="005004C3">
              <w:rPr>
                <w:rStyle w:val="Hipervnculo"/>
                <w:rFonts w:ascii="Palatino Linotype" w:hAnsi="Palatino Linotype"/>
                <w:b/>
                <w:noProof/>
              </w:rPr>
              <w:t>TERCERO. Planteamiento de la Litis.</w:t>
            </w:r>
            <w:r w:rsidR="008B7081" w:rsidRPr="005004C3">
              <w:rPr>
                <w:noProof/>
                <w:webHidden/>
              </w:rPr>
              <w:tab/>
            </w:r>
            <w:r w:rsidR="008B7081" w:rsidRPr="005004C3">
              <w:rPr>
                <w:noProof/>
                <w:webHidden/>
              </w:rPr>
              <w:fldChar w:fldCharType="begin"/>
            </w:r>
            <w:r w:rsidR="008B7081" w:rsidRPr="005004C3">
              <w:rPr>
                <w:noProof/>
                <w:webHidden/>
              </w:rPr>
              <w:instrText xml:space="preserve"> PAGEREF _Toc36137386 \h </w:instrText>
            </w:r>
            <w:r w:rsidR="008B7081" w:rsidRPr="005004C3">
              <w:rPr>
                <w:noProof/>
                <w:webHidden/>
              </w:rPr>
            </w:r>
            <w:r w:rsidR="008B7081" w:rsidRPr="005004C3">
              <w:rPr>
                <w:noProof/>
                <w:webHidden/>
              </w:rPr>
              <w:fldChar w:fldCharType="separate"/>
            </w:r>
            <w:r w:rsidR="008B7081" w:rsidRPr="005004C3">
              <w:rPr>
                <w:noProof/>
                <w:webHidden/>
              </w:rPr>
              <w:t>12</w:t>
            </w:r>
            <w:r w:rsidR="008B7081" w:rsidRPr="005004C3">
              <w:rPr>
                <w:noProof/>
                <w:webHidden/>
              </w:rPr>
              <w:fldChar w:fldCharType="end"/>
            </w:r>
          </w:hyperlink>
        </w:p>
        <w:p w14:paraId="30F29C74" w14:textId="77777777" w:rsidR="008B7081" w:rsidRPr="005004C3" w:rsidRDefault="00247C9F">
          <w:pPr>
            <w:pStyle w:val="TDC2"/>
            <w:rPr>
              <w:noProof/>
              <w:sz w:val="22"/>
              <w:szCs w:val="22"/>
              <w:lang w:val="es-MX" w:eastAsia="es-MX"/>
            </w:rPr>
          </w:pPr>
          <w:hyperlink w:anchor="_Toc36137387" w:history="1">
            <w:r w:rsidR="008B7081" w:rsidRPr="005004C3">
              <w:rPr>
                <w:rStyle w:val="Hipervnculo"/>
                <w:rFonts w:ascii="Palatino Linotype" w:hAnsi="Palatino Linotype"/>
                <w:b/>
                <w:noProof/>
              </w:rPr>
              <w:t>CUARTO. Análisis y resolución del asunto.</w:t>
            </w:r>
            <w:r w:rsidR="008B7081" w:rsidRPr="005004C3">
              <w:rPr>
                <w:noProof/>
                <w:webHidden/>
              </w:rPr>
              <w:tab/>
            </w:r>
            <w:r w:rsidR="008B7081" w:rsidRPr="005004C3">
              <w:rPr>
                <w:noProof/>
                <w:webHidden/>
              </w:rPr>
              <w:fldChar w:fldCharType="begin"/>
            </w:r>
            <w:r w:rsidR="008B7081" w:rsidRPr="005004C3">
              <w:rPr>
                <w:noProof/>
                <w:webHidden/>
              </w:rPr>
              <w:instrText xml:space="preserve"> PAGEREF _Toc36137387 \h </w:instrText>
            </w:r>
            <w:r w:rsidR="008B7081" w:rsidRPr="005004C3">
              <w:rPr>
                <w:noProof/>
                <w:webHidden/>
              </w:rPr>
            </w:r>
            <w:r w:rsidR="008B7081" w:rsidRPr="005004C3">
              <w:rPr>
                <w:noProof/>
                <w:webHidden/>
              </w:rPr>
              <w:fldChar w:fldCharType="separate"/>
            </w:r>
            <w:r w:rsidR="008B7081" w:rsidRPr="005004C3">
              <w:rPr>
                <w:noProof/>
                <w:webHidden/>
              </w:rPr>
              <w:t>13</w:t>
            </w:r>
            <w:r w:rsidR="008B7081" w:rsidRPr="005004C3">
              <w:rPr>
                <w:noProof/>
                <w:webHidden/>
              </w:rPr>
              <w:fldChar w:fldCharType="end"/>
            </w:r>
          </w:hyperlink>
        </w:p>
        <w:p w14:paraId="6668C9A2" w14:textId="77777777" w:rsidR="008B7081" w:rsidRPr="005004C3" w:rsidRDefault="00247C9F">
          <w:pPr>
            <w:pStyle w:val="TDC2"/>
            <w:rPr>
              <w:noProof/>
              <w:sz w:val="22"/>
              <w:szCs w:val="22"/>
              <w:lang w:val="es-MX" w:eastAsia="es-MX"/>
            </w:rPr>
          </w:pPr>
          <w:hyperlink w:anchor="_Toc36137388" w:history="1">
            <w:r w:rsidR="008B7081" w:rsidRPr="005004C3">
              <w:rPr>
                <w:rStyle w:val="Hipervnculo"/>
                <w:rFonts w:ascii="Palatino Linotype" w:hAnsi="Palatino Linotype"/>
                <w:b/>
                <w:noProof/>
              </w:rPr>
              <w:t>A.</w:t>
            </w:r>
            <w:r w:rsidR="008B7081" w:rsidRPr="005004C3">
              <w:rPr>
                <w:noProof/>
                <w:sz w:val="22"/>
                <w:szCs w:val="22"/>
                <w:lang w:val="es-MX" w:eastAsia="es-MX"/>
              </w:rPr>
              <w:tab/>
            </w:r>
            <w:r w:rsidR="008B7081" w:rsidRPr="005004C3">
              <w:rPr>
                <w:rStyle w:val="Hipervnculo"/>
                <w:rFonts w:ascii="Palatino Linotype" w:hAnsi="Palatino Linotype"/>
                <w:b/>
                <w:noProof/>
              </w:rPr>
              <w:t>El derecho de acceso a la información.</w:t>
            </w:r>
            <w:r w:rsidR="008B7081" w:rsidRPr="005004C3">
              <w:rPr>
                <w:noProof/>
                <w:webHidden/>
              </w:rPr>
              <w:tab/>
            </w:r>
            <w:r w:rsidR="008B7081" w:rsidRPr="005004C3">
              <w:rPr>
                <w:noProof/>
                <w:webHidden/>
              </w:rPr>
              <w:fldChar w:fldCharType="begin"/>
            </w:r>
            <w:r w:rsidR="008B7081" w:rsidRPr="005004C3">
              <w:rPr>
                <w:noProof/>
                <w:webHidden/>
              </w:rPr>
              <w:instrText xml:space="preserve"> PAGEREF _Toc36137388 \h </w:instrText>
            </w:r>
            <w:r w:rsidR="008B7081" w:rsidRPr="005004C3">
              <w:rPr>
                <w:noProof/>
                <w:webHidden/>
              </w:rPr>
            </w:r>
            <w:r w:rsidR="008B7081" w:rsidRPr="005004C3">
              <w:rPr>
                <w:noProof/>
                <w:webHidden/>
              </w:rPr>
              <w:fldChar w:fldCharType="separate"/>
            </w:r>
            <w:r w:rsidR="008B7081" w:rsidRPr="005004C3">
              <w:rPr>
                <w:noProof/>
                <w:webHidden/>
              </w:rPr>
              <w:t>13</w:t>
            </w:r>
            <w:r w:rsidR="008B7081" w:rsidRPr="005004C3">
              <w:rPr>
                <w:noProof/>
                <w:webHidden/>
              </w:rPr>
              <w:fldChar w:fldCharType="end"/>
            </w:r>
          </w:hyperlink>
        </w:p>
        <w:p w14:paraId="5D0C2E3B" w14:textId="77777777" w:rsidR="008B7081" w:rsidRPr="005004C3" w:rsidRDefault="00247C9F">
          <w:pPr>
            <w:pStyle w:val="TDC2"/>
            <w:rPr>
              <w:noProof/>
              <w:sz w:val="22"/>
              <w:szCs w:val="22"/>
              <w:lang w:val="es-MX" w:eastAsia="es-MX"/>
            </w:rPr>
          </w:pPr>
          <w:hyperlink w:anchor="_Toc36137389" w:history="1">
            <w:r w:rsidR="008B7081" w:rsidRPr="005004C3">
              <w:rPr>
                <w:rStyle w:val="Hipervnculo"/>
                <w:rFonts w:ascii="Palatino Linotype" w:hAnsi="Palatino Linotype"/>
                <w:b/>
                <w:noProof/>
              </w:rPr>
              <w:t>B.</w:t>
            </w:r>
            <w:r w:rsidR="008B7081" w:rsidRPr="005004C3">
              <w:rPr>
                <w:noProof/>
                <w:sz w:val="22"/>
                <w:szCs w:val="22"/>
                <w:lang w:val="es-MX" w:eastAsia="es-MX"/>
              </w:rPr>
              <w:tab/>
            </w:r>
            <w:r w:rsidR="008B7081" w:rsidRPr="005004C3">
              <w:rPr>
                <w:rStyle w:val="Hipervnculo"/>
                <w:rFonts w:ascii="Palatino Linotype" w:hAnsi="Palatino Linotype"/>
                <w:b/>
                <w:noProof/>
              </w:rPr>
              <w:t>Fuente Obligacional.</w:t>
            </w:r>
            <w:r w:rsidR="008B7081" w:rsidRPr="005004C3">
              <w:rPr>
                <w:noProof/>
                <w:webHidden/>
              </w:rPr>
              <w:tab/>
            </w:r>
            <w:r w:rsidR="008B7081" w:rsidRPr="005004C3">
              <w:rPr>
                <w:noProof/>
                <w:webHidden/>
              </w:rPr>
              <w:fldChar w:fldCharType="begin"/>
            </w:r>
            <w:r w:rsidR="008B7081" w:rsidRPr="005004C3">
              <w:rPr>
                <w:noProof/>
                <w:webHidden/>
              </w:rPr>
              <w:instrText xml:space="preserve"> PAGEREF _Toc36137389 \h </w:instrText>
            </w:r>
            <w:r w:rsidR="008B7081" w:rsidRPr="005004C3">
              <w:rPr>
                <w:noProof/>
                <w:webHidden/>
              </w:rPr>
            </w:r>
            <w:r w:rsidR="008B7081" w:rsidRPr="005004C3">
              <w:rPr>
                <w:noProof/>
                <w:webHidden/>
              </w:rPr>
              <w:fldChar w:fldCharType="separate"/>
            </w:r>
            <w:r w:rsidR="008B7081" w:rsidRPr="005004C3">
              <w:rPr>
                <w:noProof/>
                <w:webHidden/>
              </w:rPr>
              <w:t>20</w:t>
            </w:r>
            <w:r w:rsidR="008B7081" w:rsidRPr="005004C3">
              <w:rPr>
                <w:noProof/>
                <w:webHidden/>
              </w:rPr>
              <w:fldChar w:fldCharType="end"/>
            </w:r>
          </w:hyperlink>
        </w:p>
        <w:p w14:paraId="37567A3B" w14:textId="77777777" w:rsidR="008B7081" w:rsidRPr="005004C3" w:rsidRDefault="00247C9F">
          <w:pPr>
            <w:pStyle w:val="TDC3"/>
            <w:tabs>
              <w:tab w:val="left" w:pos="880"/>
              <w:tab w:val="right" w:leader="dot" w:pos="8779"/>
            </w:tabs>
            <w:rPr>
              <w:noProof/>
              <w:sz w:val="22"/>
              <w:szCs w:val="22"/>
              <w:lang w:val="es-MX" w:eastAsia="es-MX"/>
            </w:rPr>
          </w:pPr>
          <w:hyperlink w:anchor="_Toc36137390" w:history="1">
            <w:r w:rsidR="008B7081" w:rsidRPr="005004C3">
              <w:rPr>
                <w:rStyle w:val="Hipervnculo"/>
                <w:rFonts w:ascii="Palatino Linotype" w:hAnsi="Palatino Linotype"/>
                <w:b/>
                <w:noProof/>
              </w:rPr>
              <w:t>I.</w:t>
            </w:r>
            <w:r w:rsidR="008B7081" w:rsidRPr="005004C3">
              <w:rPr>
                <w:noProof/>
                <w:sz w:val="22"/>
                <w:szCs w:val="22"/>
                <w:lang w:val="es-MX" w:eastAsia="es-MX"/>
              </w:rPr>
              <w:tab/>
            </w:r>
            <w:r w:rsidR="008B7081" w:rsidRPr="005004C3">
              <w:rPr>
                <w:rStyle w:val="Hipervnculo"/>
                <w:rFonts w:ascii="Palatino Linotype" w:hAnsi="Palatino Linotype"/>
                <w:b/>
                <w:noProof/>
              </w:rPr>
              <w:t>De la obligación de transparencia.</w:t>
            </w:r>
            <w:r w:rsidR="008B7081" w:rsidRPr="005004C3">
              <w:rPr>
                <w:noProof/>
                <w:webHidden/>
              </w:rPr>
              <w:tab/>
            </w:r>
            <w:r w:rsidR="008B7081" w:rsidRPr="005004C3">
              <w:rPr>
                <w:noProof/>
                <w:webHidden/>
              </w:rPr>
              <w:fldChar w:fldCharType="begin"/>
            </w:r>
            <w:r w:rsidR="008B7081" w:rsidRPr="005004C3">
              <w:rPr>
                <w:noProof/>
                <w:webHidden/>
              </w:rPr>
              <w:instrText xml:space="preserve"> PAGEREF _Toc36137390 \h </w:instrText>
            </w:r>
            <w:r w:rsidR="008B7081" w:rsidRPr="005004C3">
              <w:rPr>
                <w:noProof/>
                <w:webHidden/>
              </w:rPr>
            </w:r>
            <w:r w:rsidR="008B7081" w:rsidRPr="005004C3">
              <w:rPr>
                <w:noProof/>
                <w:webHidden/>
              </w:rPr>
              <w:fldChar w:fldCharType="separate"/>
            </w:r>
            <w:r w:rsidR="008B7081" w:rsidRPr="005004C3">
              <w:rPr>
                <w:noProof/>
                <w:webHidden/>
              </w:rPr>
              <w:t>20</w:t>
            </w:r>
            <w:r w:rsidR="008B7081" w:rsidRPr="005004C3">
              <w:rPr>
                <w:noProof/>
                <w:webHidden/>
              </w:rPr>
              <w:fldChar w:fldCharType="end"/>
            </w:r>
          </w:hyperlink>
        </w:p>
        <w:p w14:paraId="0B9BF963" w14:textId="77777777" w:rsidR="008B7081" w:rsidRPr="005004C3" w:rsidRDefault="00247C9F">
          <w:pPr>
            <w:pStyle w:val="TDC3"/>
            <w:tabs>
              <w:tab w:val="right" w:leader="dot" w:pos="8779"/>
            </w:tabs>
            <w:rPr>
              <w:noProof/>
              <w:sz w:val="22"/>
              <w:szCs w:val="22"/>
              <w:lang w:val="es-MX" w:eastAsia="es-MX"/>
            </w:rPr>
          </w:pPr>
          <w:hyperlink w:anchor="_Toc36137391" w:history="1">
            <w:r w:rsidR="008B7081" w:rsidRPr="005004C3">
              <w:rPr>
                <w:rStyle w:val="Hipervnculo"/>
                <w:rFonts w:ascii="Palatino Linotype" w:eastAsia="MS Mincho" w:hAnsi="Palatino Linotype"/>
                <w:b/>
                <w:noProof/>
              </w:rPr>
              <w:t xml:space="preserve">II. </w:t>
            </w:r>
            <w:r w:rsidR="008B7081" w:rsidRPr="005004C3">
              <w:rPr>
                <w:rStyle w:val="Hipervnculo"/>
                <w:rFonts w:ascii="Palatino Linotype" w:hAnsi="Palatino Linotype"/>
                <w:b/>
                <w:noProof/>
              </w:rPr>
              <w:t xml:space="preserve"> De las actuaciones de las partes.</w:t>
            </w:r>
            <w:r w:rsidR="008B7081" w:rsidRPr="005004C3">
              <w:rPr>
                <w:noProof/>
                <w:webHidden/>
              </w:rPr>
              <w:tab/>
            </w:r>
            <w:r w:rsidR="008B7081" w:rsidRPr="005004C3">
              <w:rPr>
                <w:noProof/>
                <w:webHidden/>
              </w:rPr>
              <w:fldChar w:fldCharType="begin"/>
            </w:r>
            <w:r w:rsidR="008B7081" w:rsidRPr="005004C3">
              <w:rPr>
                <w:noProof/>
                <w:webHidden/>
              </w:rPr>
              <w:instrText xml:space="preserve"> PAGEREF _Toc36137391 \h </w:instrText>
            </w:r>
            <w:r w:rsidR="008B7081" w:rsidRPr="005004C3">
              <w:rPr>
                <w:noProof/>
                <w:webHidden/>
              </w:rPr>
            </w:r>
            <w:r w:rsidR="008B7081" w:rsidRPr="005004C3">
              <w:rPr>
                <w:noProof/>
                <w:webHidden/>
              </w:rPr>
              <w:fldChar w:fldCharType="separate"/>
            </w:r>
            <w:r w:rsidR="008B7081" w:rsidRPr="005004C3">
              <w:rPr>
                <w:noProof/>
                <w:webHidden/>
              </w:rPr>
              <w:t>26</w:t>
            </w:r>
            <w:r w:rsidR="008B7081" w:rsidRPr="005004C3">
              <w:rPr>
                <w:noProof/>
                <w:webHidden/>
              </w:rPr>
              <w:fldChar w:fldCharType="end"/>
            </w:r>
          </w:hyperlink>
        </w:p>
        <w:p w14:paraId="79BAF72B" w14:textId="77777777" w:rsidR="008B7081" w:rsidRPr="005004C3" w:rsidRDefault="00247C9F">
          <w:pPr>
            <w:pStyle w:val="TDC1"/>
            <w:tabs>
              <w:tab w:val="right" w:leader="dot" w:pos="8779"/>
            </w:tabs>
            <w:rPr>
              <w:noProof/>
              <w:sz w:val="22"/>
              <w:szCs w:val="22"/>
              <w:lang w:val="es-MX" w:eastAsia="es-MX"/>
            </w:rPr>
          </w:pPr>
          <w:hyperlink w:anchor="_Toc36137392" w:history="1">
            <w:r w:rsidR="008B7081" w:rsidRPr="005004C3">
              <w:rPr>
                <w:rStyle w:val="Hipervnculo"/>
                <w:rFonts w:ascii="Palatino Linotype" w:eastAsia="Times New Roman" w:hAnsi="Palatino Linotype" w:cstheme="majorBidi"/>
                <w:b/>
                <w:bCs/>
                <w:noProof/>
              </w:rPr>
              <w:t>R E S O L U T I V O S</w:t>
            </w:r>
            <w:r w:rsidR="008B7081" w:rsidRPr="005004C3">
              <w:rPr>
                <w:noProof/>
                <w:webHidden/>
              </w:rPr>
              <w:tab/>
            </w:r>
            <w:r w:rsidR="008B7081" w:rsidRPr="005004C3">
              <w:rPr>
                <w:noProof/>
                <w:webHidden/>
              </w:rPr>
              <w:fldChar w:fldCharType="begin"/>
            </w:r>
            <w:r w:rsidR="008B7081" w:rsidRPr="005004C3">
              <w:rPr>
                <w:noProof/>
                <w:webHidden/>
              </w:rPr>
              <w:instrText xml:space="preserve"> PAGEREF _Toc36137392 \h </w:instrText>
            </w:r>
            <w:r w:rsidR="008B7081" w:rsidRPr="005004C3">
              <w:rPr>
                <w:noProof/>
                <w:webHidden/>
              </w:rPr>
            </w:r>
            <w:r w:rsidR="008B7081" w:rsidRPr="005004C3">
              <w:rPr>
                <w:noProof/>
                <w:webHidden/>
              </w:rPr>
              <w:fldChar w:fldCharType="separate"/>
            </w:r>
            <w:r w:rsidR="008B7081" w:rsidRPr="005004C3">
              <w:rPr>
                <w:noProof/>
                <w:webHidden/>
              </w:rPr>
              <w:t>36</w:t>
            </w:r>
            <w:r w:rsidR="008B7081" w:rsidRPr="005004C3">
              <w:rPr>
                <w:noProof/>
                <w:webHidden/>
              </w:rPr>
              <w:fldChar w:fldCharType="end"/>
            </w:r>
          </w:hyperlink>
        </w:p>
        <w:p w14:paraId="14A93345" w14:textId="77777777" w:rsidR="00554DF4" w:rsidRPr="005004C3" w:rsidRDefault="00554DF4" w:rsidP="00554DF4">
          <w:pPr>
            <w:spacing w:line="480" w:lineRule="auto"/>
          </w:pPr>
          <w:r w:rsidRPr="005004C3">
            <w:rPr>
              <w:rFonts w:ascii="Palatino Linotype" w:hAnsi="Palatino Linotype"/>
              <w:b/>
              <w:bCs/>
              <w:lang w:val="es-ES"/>
            </w:rPr>
            <w:fldChar w:fldCharType="end"/>
          </w:r>
        </w:p>
      </w:sdtContent>
    </w:sdt>
    <w:p w14:paraId="3A20A147" w14:textId="77777777" w:rsidR="00554DF4" w:rsidRPr="005004C3" w:rsidRDefault="00554DF4" w:rsidP="00554DF4">
      <w:pPr>
        <w:spacing w:before="240" w:after="240" w:line="360" w:lineRule="auto"/>
        <w:jc w:val="both"/>
        <w:rPr>
          <w:rFonts w:ascii="Palatino Linotype" w:hAnsi="Palatino Linotype"/>
        </w:rPr>
      </w:pPr>
    </w:p>
    <w:p w14:paraId="10D7F803" w14:textId="77777777" w:rsidR="00554DF4" w:rsidRPr="005004C3" w:rsidRDefault="00554DF4" w:rsidP="00554DF4">
      <w:pPr>
        <w:spacing w:before="240" w:after="240" w:line="360" w:lineRule="auto"/>
        <w:jc w:val="both"/>
        <w:rPr>
          <w:rFonts w:ascii="Palatino Linotype" w:hAnsi="Palatino Linotype"/>
        </w:rPr>
      </w:pPr>
    </w:p>
    <w:p w14:paraId="48524F0D" w14:textId="77777777" w:rsidR="00D05EC1" w:rsidRPr="005004C3" w:rsidRDefault="00D05EC1" w:rsidP="00554DF4">
      <w:pPr>
        <w:spacing w:before="240" w:after="240" w:line="360" w:lineRule="auto"/>
        <w:jc w:val="both"/>
        <w:rPr>
          <w:rFonts w:ascii="Palatino Linotype" w:hAnsi="Palatino Linotype"/>
        </w:rPr>
      </w:pPr>
    </w:p>
    <w:p w14:paraId="18AF75E6" w14:textId="77777777" w:rsidR="00D05EC1" w:rsidRPr="005004C3" w:rsidRDefault="00D05EC1" w:rsidP="00554DF4">
      <w:pPr>
        <w:spacing w:before="240" w:after="240" w:line="360" w:lineRule="auto"/>
        <w:jc w:val="both"/>
        <w:rPr>
          <w:rFonts w:ascii="Palatino Linotype" w:hAnsi="Palatino Linotype"/>
        </w:rPr>
      </w:pPr>
    </w:p>
    <w:p w14:paraId="1E4AB9AB" w14:textId="77777777" w:rsidR="00D05EC1" w:rsidRPr="005004C3" w:rsidRDefault="00D05EC1" w:rsidP="00554DF4">
      <w:pPr>
        <w:spacing w:before="240" w:after="240" w:line="360" w:lineRule="auto"/>
        <w:jc w:val="both"/>
        <w:rPr>
          <w:rFonts w:ascii="Palatino Linotype" w:hAnsi="Palatino Linotype"/>
        </w:rPr>
      </w:pPr>
    </w:p>
    <w:p w14:paraId="33C1A90B" w14:textId="77777777" w:rsidR="00D05EC1" w:rsidRPr="005004C3" w:rsidRDefault="00D05EC1" w:rsidP="00554DF4">
      <w:pPr>
        <w:spacing w:before="240" w:after="240" w:line="360" w:lineRule="auto"/>
        <w:jc w:val="both"/>
        <w:rPr>
          <w:rFonts w:ascii="Palatino Linotype" w:hAnsi="Palatino Linotype"/>
        </w:rPr>
      </w:pPr>
    </w:p>
    <w:p w14:paraId="277ECF42" w14:textId="31B29F3D" w:rsidR="00554DF4" w:rsidRPr="005004C3" w:rsidRDefault="00554DF4" w:rsidP="00554DF4">
      <w:pPr>
        <w:spacing w:before="240" w:after="240" w:line="360" w:lineRule="auto"/>
        <w:jc w:val="both"/>
        <w:rPr>
          <w:rFonts w:ascii="Palatino Linotype" w:hAnsi="Palatino Linotype"/>
        </w:rPr>
      </w:pPr>
      <w:r w:rsidRPr="005004C3">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5004C3">
        <w:rPr>
          <w:rFonts w:ascii="Palatino Linotype" w:hAnsi="Palatino Linotype"/>
          <w:lang w:val="es-MX"/>
        </w:rPr>
        <w:t>doce (12) de agosto de dos mil veinte</w:t>
      </w:r>
      <w:r w:rsidR="005004C3">
        <w:rPr>
          <w:rFonts w:ascii="Palatino Linotype" w:hAnsi="Palatino Linotype"/>
        </w:rPr>
        <w:t>.</w:t>
      </w:r>
    </w:p>
    <w:p w14:paraId="46E1DCA9" w14:textId="176F7CAC" w:rsidR="00554DF4" w:rsidRPr="005004C3" w:rsidRDefault="00554DF4" w:rsidP="00554DF4">
      <w:pPr>
        <w:spacing w:before="240" w:after="360" w:line="360" w:lineRule="auto"/>
        <w:jc w:val="both"/>
        <w:rPr>
          <w:rFonts w:ascii="Palatino Linotype" w:hAnsi="Palatino Linotype"/>
        </w:rPr>
      </w:pPr>
      <w:r w:rsidRPr="005004C3">
        <w:rPr>
          <w:rFonts w:ascii="Palatino Linotype" w:hAnsi="Palatino Linotype"/>
          <w:b/>
        </w:rPr>
        <w:t>VISTO el</w:t>
      </w:r>
      <w:r w:rsidRPr="005004C3">
        <w:rPr>
          <w:rFonts w:ascii="Palatino Linotype" w:hAnsi="Palatino Linotype"/>
        </w:rPr>
        <w:t xml:space="preserve"> expediente electrónico formado con motivo del recurso de revisión </w:t>
      </w:r>
      <w:r w:rsidR="003306CD" w:rsidRPr="005004C3">
        <w:rPr>
          <w:rFonts w:ascii="Palatino Linotype" w:hAnsi="Palatino Linotype" w:cs="Arial"/>
          <w:b/>
          <w:bCs/>
          <w:szCs w:val="22"/>
          <w:lang w:eastAsia="es-MX"/>
        </w:rPr>
        <w:t>00758/INFOEM/IP/RR/2020</w:t>
      </w:r>
      <w:r w:rsidRPr="005004C3">
        <w:rPr>
          <w:rFonts w:ascii="Palatino Linotype" w:hAnsi="Palatino Linotype" w:cs="Arial"/>
          <w:b/>
          <w:bCs/>
        </w:rPr>
        <w:t xml:space="preserve">, </w:t>
      </w:r>
      <w:r w:rsidR="00953702" w:rsidRPr="005004C3">
        <w:rPr>
          <w:rFonts w:ascii="Palatino Linotype" w:hAnsi="Palatino Linotype"/>
        </w:rPr>
        <w:t xml:space="preserve">promovido por </w:t>
      </w:r>
      <w:r w:rsidR="009D75D2" w:rsidRPr="009D75D2">
        <w:rPr>
          <w:rFonts w:ascii="Palatino Linotype" w:hAnsi="Palatino Linotype"/>
          <w:b/>
          <w:sz w:val="22"/>
          <w:szCs w:val="22"/>
          <w:highlight w:val="black"/>
        </w:rPr>
        <w:t>-</w:t>
      </w:r>
      <w:r w:rsidR="009D75D2">
        <w:rPr>
          <w:rFonts w:ascii="Palatino Linotype" w:hAnsi="Palatino Linotype"/>
          <w:b/>
          <w:sz w:val="22"/>
          <w:szCs w:val="22"/>
          <w:highlight w:val="black"/>
        </w:rPr>
        <w:t>-------</w:t>
      </w:r>
      <w:r w:rsidR="00585105">
        <w:rPr>
          <w:rFonts w:ascii="Palatino Linotype" w:hAnsi="Palatino Linotype"/>
          <w:b/>
          <w:sz w:val="22"/>
          <w:szCs w:val="22"/>
          <w:highlight w:val="black"/>
        </w:rPr>
        <w:t>--</w:t>
      </w:r>
      <w:bookmarkStart w:id="2" w:name="_GoBack"/>
      <w:bookmarkEnd w:id="2"/>
      <w:r w:rsidR="009D75D2">
        <w:rPr>
          <w:rFonts w:ascii="Palatino Linotype" w:hAnsi="Palatino Linotype"/>
          <w:b/>
          <w:sz w:val="22"/>
          <w:szCs w:val="22"/>
          <w:highlight w:val="black"/>
        </w:rPr>
        <w:t>--------------</w:t>
      </w:r>
      <w:r w:rsidR="009D75D2" w:rsidRPr="009D75D2">
        <w:rPr>
          <w:rFonts w:ascii="Palatino Linotype" w:hAnsi="Palatino Linotype"/>
          <w:b/>
          <w:sz w:val="22"/>
          <w:szCs w:val="22"/>
          <w:highlight w:val="black"/>
        </w:rPr>
        <w:t>-------</w:t>
      </w:r>
      <w:r w:rsidR="006A2EE7" w:rsidRPr="005004C3">
        <w:rPr>
          <w:rFonts w:ascii="Palatino Linotype" w:hAnsi="Palatino Linotype"/>
        </w:rPr>
        <w:t>,</w:t>
      </w:r>
      <w:r w:rsidR="0026533C" w:rsidRPr="005004C3">
        <w:rPr>
          <w:rFonts w:ascii="Palatino Linotype" w:hAnsi="Palatino Linotype"/>
        </w:rPr>
        <w:t xml:space="preserve"> </w:t>
      </w:r>
      <w:r w:rsidRPr="005004C3">
        <w:rPr>
          <w:rFonts w:ascii="Palatino Linotype" w:hAnsi="Palatino Linotype"/>
        </w:rPr>
        <w:t xml:space="preserve">en su calidad de </w:t>
      </w:r>
      <w:r w:rsidRPr="005004C3">
        <w:rPr>
          <w:rFonts w:ascii="Palatino Linotype" w:hAnsi="Palatino Linotype"/>
          <w:b/>
        </w:rPr>
        <w:t>RECURRENTE</w:t>
      </w:r>
      <w:r w:rsidRPr="005004C3">
        <w:rPr>
          <w:rFonts w:ascii="Palatino Linotype" w:hAnsi="Palatino Linotype" w:cs="Arial"/>
        </w:rPr>
        <w:t xml:space="preserve">, en contra de la respuesta del </w:t>
      </w:r>
      <w:r w:rsidR="003306CD" w:rsidRPr="005004C3">
        <w:rPr>
          <w:rFonts w:ascii="Palatino Linotype" w:hAnsi="Palatino Linotype"/>
          <w:b/>
          <w:bCs/>
          <w:szCs w:val="22"/>
        </w:rPr>
        <w:t>Fiscalía General de Justicia del Estado de México</w:t>
      </w:r>
      <w:r w:rsidRPr="005004C3">
        <w:rPr>
          <w:rFonts w:ascii="Palatino Linotype" w:hAnsi="Palatino Linotype" w:cs="Arial"/>
        </w:rPr>
        <w:t>,</w:t>
      </w:r>
      <w:r w:rsidRPr="005004C3">
        <w:rPr>
          <w:rFonts w:ascii="Palatino Linotype" w:hAnsi="Palatino Linotype"/>
          <w:b/>
        </w:rPr>
        <w:t xml:space="preserve"> </w:t>
      </w:r>
      <w:r w:rsidRPr="005004C3">
        <w:rPr>
          <w:rFonts w:ascii="Palatino Linotype" w:hAnsi="Palatino Linotype"/>
        </w:rPr>
        <w:t>en lo sucesivo el</w:t>
      </w:r>
      <w:r w:rsidRPr="005004C3">
        <w:rPr>
          <w:rFonts w:ascii="Palatino Linotype" w:hAnsi="Palatino Linotype"/>
          <w:b/>
        </w:rPr>
        <w:t xml:space="preserve"> SUJETO OBLIGADO, </w:t>
      </w:r>
      <w:r w:rsidRPr="005004C3">
        <w:rPr>
          <w:rFonts w:ascii="Palatino Linotype" w:hAnsi="Palatino Linotype"/>
        </w:rPr>
        <w:t xml:space="preserve">se procede a dictar la presente resolución, con base en los siguientes: </w:t>
      </w:r>
    </w:p>
    <w:p w14:paraId="61DB1662" w14:textId="77777777" w:rsidR="00554DF4" w:rsidRPr="005004C3" w:rsidRDefault="00554DF4" w:rsidP="00554DF4">
      <w:pPr>
        <w:pStyle w:val="Ttulo1"/>
        <w:jc w:val="center"/>
      </w:pPr>
      <w:bookmarkStart w:id="3" w:name="_Toc36137382"/>
      <w:r w:rsidRPr="005004C3">
        <w:t>ANTECEDENTES</w:t>
      </w:r>
      <w:bookmarkEnd w:id="3"/>
    </w:p>
    <w:p w14:paraId="2CF6A962" w14:textId="77777777" w:rsidR="00554DF4" w:rsidRPr="005004C3" w:rsidRDefault="00554DF4" w:rsidP="00554DF4">
      <w:pPr>
        <w:rPr>
          <w:lang w:val="es-MX" w:eastAsia="en-US"/>
        </w:rPr>
      </w:pPr>
    </w:p>
    <w:p w14:paraId="0DCCF124" w14:textId="77777777" w:rsidR="00554DF4" w:rsidRPr="005004C3"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5004C3">
        <w:rPr>
          <w:rFonts w:ascii="Palatino Linotype" w:eastAsia="Calibri" w:hAnsi="Palatino Linotype" w:cs="Arial"/>
          <w:lang w:val="es-ES"/>
        </w:rPr>
        <w:t xml:space="preserve">El día </w:t>
      </w:r>
      <w:r w:rsidR="00BD325D" w:rsidRPr="005004C3">
        <w:rPr>
          <w:rFonts w:ascii="Palatino Linotype" w:eastAsia="Calibri" w:hAnsi="Palatino Linotype" w:cs="Arial"/>
          <w:lang w:val="es-ES"/>
        </w:rPr>
        <w:t>diecinueve</w:t>
      </w:r>
      <w:r w:rsidR="007438EE" w:rsidRPr="005004C3">
        <w:rPr>
          <w:rFonts w:ascii="Palatino Linotype" w:eastAsia="Calibri" w:hAnsi="Palatino Linotype" w:cs="Arial"/>
          <w:lang w:val="es-ES"/>
        </w:rPr>
        <w:t xml:space="preserve"> </w:t>
      </w:r>
      <w:r w:rsidRPr="005004C3">
        <w:rPr>
          <w:rFonts w:ascii="Palatino Linotype" w:eastAsia="Calibri" w:hAnsi="Palatino Linotype" w:cs="Arial"/>
          <w:lang w:val="es-ES"/>
        </w:rPr>
        <w:t>(</w:t>
      </w:r>
      <w:r w:rsidR="00BD325D" w:rsidRPr="005004C3">
        <w:rPr>
          <w:rFonts w:ascii="Palatino Linotype" w:eastAsia="Calibri" w:hAnsi="Palatino Linotype" w:cs="Arial"/>
          <w:lang w:val="es-ES"/>
        </w:rPr>
        <w:t>19)</w:t>
      </w:r>
      <w:r w:rsidRPr="005004C3">
        <w:rPr>
          <w:rFonts w:ascii="Palatino Linotype" w:eastAsia="Calibri" w:hAnsi="Palatino Linotype" w:cs="Arial"/>
          <w:lang w:val="es-ES"/>
        </w:rPr>
        <w:t xml:space="preserve"> </w:t>
      </w:r>
      <w:r w:rsidRPr="005004C3">
        <w:rPr>
          <w:rFonts w:ascii="Palatino Linotype" w:eastAsia="Calibri" w:hAnsi="Palatino Linotype" w:cs="Times New Roman"/>
          <w:lang w:val="es-ES"/>
        </w:rPr>
        <w:t>de</w:t>
      </w:r>
      <w:r w:rsidR="00DD65E4" w:rsidRPr="005004C3">
        <w:rPr>
          <w:rFonts w:ascii="Palatino Linotype" w:eastAsia="Calibri" w:hAnsi="Palatino Linotype" w:cs="Times New Roman"/>
          <w:lang w:val="es-ES"/>
        </w:rPr>
        <w:t xml:space="preserve"> </w:t>
      </w:r>
      <w:r w:rsidR="00BD325D" w:rsidRPr="005004C3">
        <w:rPr>
          <w:rFonts w:ascii="Palatino Linotype" w:eastAsia="Calibri" w:hAnsi="Palatino Linotype" w:cs="Times New Roman"/>
          <w:lang w:val="es-ES"/>
        </w:rPr>
        <w:t>diciembre</w:t>
      </w:r>
      <w:r w:rsidRPr="005004C3">
        <w:rPr>
          <w:rFonts w:ascii="Palatino Linotype" w:eastAsia="Calibri" w:hAnsi="Palatino Linotype" w:cs="Times New Roman"/>
          <w:lang w:val="es-ES"/>
        </w:rPr>
        <w:t xml:space="preserve"> de dos mil </w:t>
      </w:r>
      <w:r w:rsidR="00BD325D" w:rsidRPr="005004C3">
        <w:rPr>
          <w:rFonts w:ascii="Palatino Linotype" w:eastAsia="Calibri" w:hAnsi="Palatino Linotype" w:cs="Times New Roman"/>
          <w:lang w:val="es-ES"/>
        </w:rPr>
        <w:t>diecinueve</w:t>
      </w:r>
      <w:r w:rsidRPr="005004C3">
        <w:rPr>
          <w:rFonts w:ascii="Palatino Linotype" w:eastAsia="Calibri" w:hAnsi="Palatino Linotype" w:cs="Arial"/>
          <w:lang w:val="es-ES"/>
        </w:rPr>
        <w:t>,</w:t>
      </w:r>
      <w:r w:rsidRPr="005004C3">
        <w:rPr>
          <w:rFonts w:ascii="Palatino Linotype" w:eastAsia="Calibri" w:hAnsi="Palatino Linotype" w:cs="Times New Roman"/>
          <w:lang w:val="es-ES"/>
        </w:rPr>
        <w:t xml:space="preserve"> </w:t>
      </w:r>
      <w:r w:rsidRPr="005004C3">
        <w:rPr>
          <w:rFonts w:ascii="Palatino Linotype" w:eastAsia="Calibri" w:hAnsi="Palatino Linotype" w:cs="Times New Roman"/>
          <w:b/>
          <w:lang w:val="es-ES"/>
        </w:rPr>
        <w:t>EL RECURRENTE</w:t>
      </w:r>
      <w:r w:rsidRPr="005004C3">
        <w:rPr>
          <w:rFonts w:ascii="Palatino Linotype" w:hAnsi="Palatino Linotype"/>
          <w:b/>
        </w:rPr>
        <w:t>,</w:t>
      </w:r>
      <w:r w:rsidRPr="005004C3">
        <w:rPr>
          <w:rFonts w:ascii="Palatino Linotype" w:eastAsia="Calibri" w:hAnsi="Palatino Linotype" w:cs="Arial"/>
          <w:lang w:val="es-ES"/>
        </w:rPr>
        <w:t xml:space="preserve"> ante el </w:t>
      </w:r>
      <w:r w:rsidRPr="005004C3">
        <w:rPr>
          <w:rFonts w:ascii="Palatino Linotype" w:eastAsia="Calibri" w:hAnsi="Palatino Linotype" w:cs="Arial"/>
          <w:b/>
          <w:lang w:val="es-ES"/>
        </w:rPr>
        <w:t>SUJETO OBLIGADO</w:t>
      </w:r>
      <w:r w:rsidRPr="005004C3">
        <w:rPr>
          <w:rFonts w:ascii="Palatino Linotype" w:eastAsia="Calibri" w:hAnsi="Palatino Linotype" w:cs="Arial"/>
        </w:rPr>
        <w:t xml:space="preserve"> vía </w:t>
      </w:r>
      <w:r w:rsidRPr="005004C3">
        <w:rPr>
          <w:rFonts w:ascii="Palatino Linotype" w:eastAsia="Calibri" w:hAnsi="Palatino Linotype" w:cs="Arial"/>
          <w:lang w:val="es-ES"/>
        </w:rPr>
        <w:t>Sistema de Acceso a la Información Mexiquense (</w:t>
      </w:r>
      <w:r w:rsidRPr="005004C3">
        <w:rPr>
          <w:rFonts w:ascii="Palatino Linotype" w:eastAsia="Calibri" w:hAnsi="Palatino Linotype" w:cs="Arial"/>
          <w:b/>
          <w:lang w:val="es-ES"/>
        </w:rPr>
        <w:t>SAIMEX)</w:t>
      </w:r>
      <w:r w:rsidRPr="005004C3">
        <w:rPr>
          <w:rFonts w:ascii="Palatino Linotype" w:eastAsia="Calibri" w:hAnsi="Palatino Linotype" w:cs="Arial"/>
          <w:lang w:val="es-ES"/>
        </w:rPr>
        <w:t xml:space="preserve">, presentó la solicitud de información pública registrada con el número </w:t>
      </w:r>
      <w:r w:rsidR="00373F0F" w:rsidRPr="005004C3">
        <w:rPr>
          <w:rFonts w:ascii="Palatino Linotype" w:eastAsia="Calibri" w:hAnsi="Palatino Linotype" w:cs="Arial"/>
          <w:b/>
          <w:lang w:val="es-ES"/>
        </w:rPr>
        <w:t>0</w:t>
      </w:r>
      <w:r w:rsidR="00BD325D" w:rsidRPr="005004C3">
        <w:rPr>
          <w:rFonts w:ascii="Palatino Linotype" w:eastAsia="Calibri" w:hAnsi="Palatino Linotype" w:cs="Arial"/>
          <w:b/>
          <w:lang w:val="es-ES"/>
        </w:rPr>
        <w:t>1163</w:t>
      </w:r>
      <w:r w:rsidRPr="005004C3">
        <w:rPr>
          <w:rFonts w:ascii="Palatino Linotype" w:eastAsia="Calibri" w:hAnsi="Palatino Linotype" w:cs="Arial"/>
          <w:b/>
          <w:lang w:val="es-ES"/>
        </w:rPr>
        <w:t>/</w:t>
      </w:r>
      <w:r w:rsidR="00BD325D" w:rsidRPr="005004C3">
        <w:rPr>
          <w:rFonts w:ascii="Palatino Linotype" w:eastAsia="Calibri" w:hAnsi="Palatino Linotype" w:cs="Arial"/>
          <w:b/>
          <w:lang w:val="es-ES"/>
        </w:rPr>
        <w:t>FGJ</w:t>
      </w:r>
      <w:r w:rsidRPr="005004C3">
        <w:rPr>
          <w:rFonts w:ascii="Palatino Linotype" w:eastAsia="Calibri" w:hAnsi="Palatino Linotype" w:cs="Arial"/>
          <w:b/>
          <w:lang w:val="es-ES"/>
        </w:rPr>
        <w:t>/IP/20</w:t>
      </w:r>
      <w:r w:rsidR="00BD325D" w:rsidRPr="005004C3">
        <w:rPr>
          <w:rFonts w:ascii="Palatino Linotype" w:eastAsia="Calibri" w:hAnsi="Palatino Linotype" w:cs="Arial"/>
          <w:b/>
          <w:lang w:val="es-ES"/>
        </w:rPr>
        <w:t>19</w:t>
      </w:r>
      <w:r w:rsidR="004900C9" w:rsidRPr="005004C3">
        <w:rPr>
          <w:rFonts w:ascii="Palatino Linotype" w:eastAsia="Calibri" w:hAnsi="Palatino Linotype" w:cs="Arial"/>
          <w:b/>
          <w:lang w:val="es-ES"/>
        </w:rPr>
        <w:t>,</w:t>
      </w:r>
      <w:r w:rsidRPr="005004C3">
        <w:rPr>
          <w:rFonts w:ascii="Palatino Linotype" w:hAnsi="Palatino Linotype"/>
          <w:b/>
        </w:rPr>
        <w:t xml:space="preserve"> </w:t>
      </w:r>
      <w:r w:rsidRPr="005004C3">
        <w:rPr>
          <w:rFonts w:ascii="Palatino Linotype" w:eastAsia="Calibri" w:hAnsi="Palatino Linotype" w:cs="Arial"/>
          <w:lang w:val="es-ES"/>
        </w:rPr>
        <w:t>mediante la cual solicitó lo siguiente:</w:t>
      </w:r>
    </w:p>
    <w:p w14:paraId="0A4BB212" w14:textId="77777777" w:rsidR="00554DF4" w:rsidRPr="005004C3" w:rsidRDefault="00554DF4" w:rsidP="00554DF4">
      <w:pPr>
        <w:pStyle w:val="Prrafodelista"/>
        <w:spacing w:line="360" w:lineRule="auto"/>
        <w:ind w:left="0"/>
        <w:jc w:val="both"/>
        <w:rPr>
          <w:rFonts w:ascii="Palatino Linotype" w:eastAsia="Times New Roman" w:hAnsi="Palatino Linotype" w:cs="Arial"/>
          <w:lang w:val="es-ES"/>
        </w:rPr>
      </w:pPr>
    </w:p>
    <w:p w14:paraId="14FB14AA" w14:textId="77777777" w:rsidR="00554DF4" w:rsidRPr="005004C3" w:rsidRDefault="00554DF4" w:rsidP="00C11A40">
      <w:pPr>
        <w:ind w:left="567" w:right="567"/>
        <w:jc w:val="both"/>
        <w:rPr>
          <w:rFonts w:ascii="Palatino Linotype" w:eastAsia="Calibri" w:hAnsi="Palatino Linotype" w:cs="Arial"/>
          <w:i/>
          <w:sz w:val="22"/>
          <w:lang w:val="es-ES"/>
        </w:rPr>
      </w:pPr>
      <w:r w:rsidRPr="005004C3">
        <w:rPr>
          <w:rFonts w:ascii="Palatino Linotype" w:eastAsia="Calibri" w:hAnsi="Palatino Linotype" w:cs="Arial"/>
          <w:i/>
          <w:sz w:val="22"/>
          <w:lang w:val="es-ES"/>
        </w:rPr>
        <w:t>“</w:t>
      </w:r>
      <w:r w:rsidR="00BD325D" w:rsidRPr="005004C3">
        <w:rPr>
          <w:rFonts w:ascii="Palatino Linotype" w:eastAsia="Times New Roman" w:hAnsi="Palatino Linotype" w:cs="Times New Roman"/>
          <w:i/>
          <w:sz w:val="22"/>
          <w:szCs w:val="14"/>
          <w:lang w:val="es-MX" w:eastAsia="es-MX"/>
        </w:rPr>
        <w:t xml:space="preserve">1. QUE ME SE PROPORCIONADO EL MANUAL, CIRCULAR O OFICIO SOBRE LOS PROTOCOLOS DE ACTUACIÓN DE LOS BIENES INMUEBLES ASEGURADOS POR LA DEPENDENCIA. 2. QUE ORGANO O MINISTERIO PUBLICO COLOCO O USO LOS SELLOS DE "INMUEBLE ASEGURADO" CON FOLIO 0475-G; TODA VEZ QUE SE TIENE EN UN IMUEBLE LOCALIZADO EN EL MUNICIPIO DE LA PAZ, ESTADO DE MEXICO, ESTE FOLIO, SIN QUE SE COLOCARA FISCALIA O CARPETA (anexo foto en </w:t>
      </w:r>
      <w:proofErr w:type="spellStart"/>
      <w:r w:rsidR="00BD325D" w:rsidRPr="005004C3">
        <w:rPr>
          <w:rFonts w:ascii="Palatino Linotype" w:eastAsia="Times New Roman" w:hAnsi="Palatino Linotype" w:cs="Times New Roman"/>
          <w:i/>
          <w:sz w:val="22"/>
          <w:szCs w:val="14"/>
          <w:lang w:val="es-MX" w:eastAsia="es-MX"/>
        </w:rPr>
        <w:t>doc</w:t>
      </w:r>
      <w:proofErr w:type="spellEnd"/>
      <w:r w:rsidR="00BD325D" w:rsidRPr="005004C3">
        <w:rPr>
          <w:rFonts w:ascii="Palatino Linotype" w:eastAsia="Times New Roman" w:hAnsi="Palatino Linotype" w:cs="Times New Roman"/>
          <w:i/>
          <w:sz w:val="22"/>
          <w:szCs w:val="14"/>
          <w:lang w:val="es-MX" w:eastAsia="es-MX"/>
        </w:rPr>
        <w:t>)</w:t>
      </w:r>
      <w:r w:rsidRPr="005004C3">
        <w:rPr>
          <w:rFonts w:ascii="Palatino Linotype" w:eastAsia="Calibri" w:hAnsi="Palatino Linotype" w:cs="Arial"/>
          <w:i/>
          <w:sz w:val="22"/>
          <w:lang w:val="es-ES"/>
        </w:rPr>
        <w:t>”</w:t>
      </w:r>
      <w:r w:rsidR="006A2EE7" w:rsidRPr="005004C3">
        <w:rPr>
          <w:rFonts w:ascii="Palatino Linotype" w:eastAsia="Calibri" w:hAnsi="Palatino Linotype" w:cs="Arial"/>
          <w:i/>
          <w:sz w:val="22"/>
          <w:lang w:val="es-ES"/>
        </w:rPr>
        <w:t xml:space="preserve"> </w:t>
      </w:r>
      <w:r w:rsidRPr="005004C3">
        <w:rPr>
          <w:rFonts w:ascii="Palatino Linotype" w:eastAsia="Calibri" w:hAnsi="Palatino Linotype" w:cs="Arial"/>
          <w:i/>
          <w:sz w:val="22"/>
          <w:lang w:val="es-ES"/>
        </w:rPr>
        <w:t>(Sic)</w:t>
      </w:r>
    </w:p>
    <w:p w14:paraId="7F54731A" w14:textId="77777777" w:rsidR="00F76C2F" w:rsidRPr="005004C3" w:rsidRDefault="00F76C2F" w:rsidP="006D6CCC">
      <w:pPr>
        <w:jc w:val="both"/>
        <w:rPr>
          <w:rFonts w:ascii="Palatino Linotype" w:eastAsia="Calibri" w:hAnsi="Palatino Linotype" w:cs="Arial"/>
          <w:i/>
          <w:sz w:val="22"/>
          <w:lang w:val="es-ES"/>
        </w:rPr>
      </w:pPr>
    </w:p>
    <w:p w14:paraId="65D0B93C" w14:textId="77777777" w:rsidR="006D6CCC" w:rsidRPr="005004C3" w:rsidRDefault="006D6CCC" w:rsidP="006D6CCC">
      <w:pPr>
        <w:jc w:val="both"/>
        <w:rPr>
          <w:rFonts w:ascii="Palatino Linotype" w:eastAsia="Calibri" w:hAnsi="Palatino Linotype" w:cs="Arial"/>
          <w:i/>
          <w:sz w:val="22"/>
          <w:lang w:val="es-ES"/>
        </w:rPr>
      </w:pPr>
    </w:p>
    <w:p w14:paraId="135F1854" w14:textId="77777777" w:rsidR="00BD325D" w:rsidRPr="005004C3" w:rsidRDefault="00BD325D" w:rsidP="00BD325D">
      <w:pPr>
        <w:pStyle w:val="Prrafodelista"/>
        <w:numPr>
          <w:ilvl w:val="0"/>
          <w:numId w:val="32"/>
        </w:numPr>
        <w:jc w:val="both"/>
        <w:rPr>
          <w:rFonts w:ascii="Palatino Linotype" w:eastAsia="Calibri" w:hAnsi="Palatino Linotype" w:cs="Arial"/>
          <w:i/>
          <w:sz w:val="22"/>
          <w:lang w:val="es-ES"/>
        </w:rPr>
      </w:pPr>
      <w:r w:rsidRPr="005004C3">
        <w:rPr>
          <w:rFonts w:ascii="Palatino Linotype" w:eastAsia="Calibri" w:hAnsi="Palatino Linotype" w:cs="Arial"/>
          <w:b/>
          <w:i/>
          <w:sz w:val="22"/>
          <w:lang w:val="es-ES"/>
        </w:rPr>
        <w:t>Doc1.docx:</w:t>
      </w:r>
      <w:r w:rsidRPr="005004C3">
        <w:rPr>
          <w:rFonts w:ascii="Palatino Linotype" w:eastAsia="Calibri" w:hAnsi="Palatino Linotype" w:cs="Arial"/>
          <w:i/>
          <w:sz w:val="22"/>
          <w:lang w:val="es-ES"/>
        </w:rPr>
        <w:t xml:space="preserve"> </w:t>
      </w:r>
      <w:r w:rsidRPr="005004C3">
        <w:rPr>
          <w:rFonts w:ascii="Palatino Linotype" w:eastAsia="Calibri" w:hAnsi="Palatino Linotype" w:cs="Arial"/>
          <w:lang w:val="es-ES"/>
        </w:rPr>
        <w:t>Contiene una fotografía de un inmueble asegurado con folio 0475.G</w:t>
      </w:r>
    </w:p>
    <w:p w14:paraId="423506B6" w14:textId="77777777" w:rsidR="00554DF4" w:rsidRPr="005004C3"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5004C3">
        <w:rPr>
          <w:rFonts w:ascii="Palatino Linotype" w:eastAsia="Times New Roman" w:hAnsi="Palatino Linotype" w:cs="Arial"/>
          <w:lang w:val="es-ES"/>
        </w:rPr>
        <w:lastRenderedPageBreak/>
        <w:t>Señaló como modalidad de entrega de la información</w:t>
      </w:r>
      <w:r w:rsidRPr="005004C3">
        <w:rPr>
          <w:rFonts w:ascii="Palatino Linotype" w:eastAsia="Times New Roman" w:hAnsi="Palatino Linotype" w:cs="Arial"/>
          <w:b/>
          <w:lang w:val="es-ES"/>
        </w:rPr>
        <w:t>:</w:t>
      </w:r>
      <w:r w:rsidRPr="005004C3">
        <w:rPr>
          <w:rFonts w:ascii="Palatino Linotype" w:eastAsia="Times New Roman" w:hAnsi="Palatino Linotype" w:cs="Arial"/>
          <w:lang w:val="es-ES"/>
        </w:rPr>
        <w:t xml:space="preserve"> a través del </w:t>
      </w:r>
      <w:r w:rsidRPr="005004C3">
        <w:rPr>
          <w:rFonts w:ascii="Palatino Linotype" w:eastAsia="Times New Roman" w:hAnsi="Palatino Linotype" w:cs="Arial"/>
          <w:b/>
          <w:lang w:val="es-ES"/>
        </w:rPr>
        <w:t>SAIMEX.</w:t>
      </w:r>
    </w:p>
    <w:p w14:paraId="074F56CD" w14:textId="77777777" w:rsidR="00554DF4" w:rsidRPr="005004C3" w:rsidRDefault="00554DF4" w:rsidP="00554DF4">
      <w:pPr>
        <w:pStyle w:val="Prrafodelista"/>
        <w:spacing w:before="240" w:after="240" w:line="360" w:lineRule="auto"/>
        <w:ind w:left="0"/>
        <w:jc w:val="both"/>
        <w:rPr>
          <w:rFonts w:ascii="Palatino Linotype" w:hAnsi="Palatino Linotype"/>
        </w:rPr>
      </w:pPr>
    </w:p>
    <w:p w14:paraId="09C1B26B" w14:textId="77777777" w:rsidR="00554DF4" w:rsidRPr="005004C3" w:rsidRDefault="00554DF4" w:rsidP="007B3254">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5004C3">
        <w:rPr>
          <w:rFonts w:ascii="Palatino Linotype" w:eastAsia="Calibri" w:hAnsi="Palatino Linotype" w:cs="Times New Roman"/>
          <w:lang w:val="es-ES"/>
        </w:rPr>
        <w:t xml:space="preserve">El día </w:t>
      </w:r>
      <w:r w:rsidR="00BD325D" w:rsidRPr="005004C3">
        <w:rPr>
          <w:rFonts w:ascii="Palatino Linotype" w:eastAsia="Calibri" w:hAnsi="Palatino Linotype" w:cs="Times New Roman"/>
          <w:lang w:val="es-ES"/>
        </w:rPr>
        <w:t>veintisiete</w:t>
      </w:r>
      <w:r w:rsidR="006D6CCC" w:rsidRPr="005004C3">
        <w:rPr>
          <w:rFonts w:ascii="Palatino Linotype" w:eastAsia="Calibri" w:hAnsi="Palatino Linotype" w:cs="Arial"/>
          <w:lang w:val="es-ES"/>
        </w:rPr>
        <w:t xml:space="preserve"> (</w:t>
      </w:r>
      <w:r w:rsidR="00BD325D" w:rsidRPr="005004C3">
        <w:rPr>
          <w:rFonts w:ascii="Palatino Linotype" w:eastAsia="Calibri" w:hAnsi="Palatino Linotype" w:cs="Arial"/>
          <w:lang w:val="es-ES"/>
        </w:rPr>
        <w:t>27</w:t>
      </w:r>
      <w:r w:rsidR="006D6CCC" w:rsidRPr="005004C3">
        <w:rPr>
          <w:rFonts w:ascii="Palatino Linotype" w:eastAsia="Calibri" w:hAnsi="Palatino Linotype" w:cs="Arial"/>
          <w:lang w:val="es-ES"/>
        </w:rPr>
        <w:t xml:space="preserve">) </w:t>
      </w:r>
      <w:r w:rsidR="006D6CCC" w:rsidRPr="005004C3">
        <w:rPr>
          <w:rFonts w:ascii="Palatino Linotype" w:eastAsia="Calibri" w:hAnsi="Palatino Linotype" w:cs="Times New Roman"/>
          <w:lang w:val="es-ES"/>
        </w:rPr>
        <w:t xml:space="preserve">de </w:t>
      </w:r>
      <w:r w:rsidR="002526AC" w:rsidRPr="005004C3">
        <w:rPr>
          <w:rFonts w:ascii="Palatino Linotype" w:eastAsia="Calibri" w:hAnsi="Palatino Linotype" w:cs="Times New Roman"/>
          <w:lang w:val="es-ES"/>
        </w:rPr>
        <w:t>enero</w:t>
      </w:r>
      <w:r w:rsidR="006D6CCC" w:rsidRPr="005004C3">
        <w:rPr>
          <w:rFonts w:ascii="Palatino Linotype" w:eastAsia="Calibri" w:hAnsi="Palatino Linotype" w:cs="Times New Roman"/>
          <w:lang w:val="es-ES"/>
        </w:rPr>
        <w:t xml:space="preserve"> </w:t>
      </w:r>
      <w:r w:rsidRPr="005004C3">
        <w:rPr>
          <w:rFonts w:ascii="Palatino Linotype" w:eastAsia="Calibri" w:hAnsi="Palatino Linotype" w:cs="Times New Roman"/>
          <w:lang w:val="es-ES"/>
        </w:rPr>
        <w:t xml:space="preserve">de dos mil </w:t>
      </w:r>
      <w:r w:rsidR="002526AC" w:rsidRPr="005004C3">
        <w:rPr>
          <w:rFonts w:ascii="Palatino Linotype" w:eastAsia="Calibri" w:hAnsi="Palatino Linotype" w:cs="Times New Roman"/>
          <w:lang w:val="es-ES"/>
        </w:rPr>
        <w:t>veinte</w:t>
      </w:r>
      <w:r w:rsidRPr="005004C3">
        <w:rPr>
          <w:rFonts w:ascii="Palatino Linotype" w:eastAsia="Calibri" w:hAnsi="Palatino Linotype" w:cs="Times New Roman"/>
          <w:lang w:val="es-ES"/>
        </w:rPr>
        <w:t xml:space="preserve">, el </w:t>
      </w:r>
      <w:r w:rsidRPr="005004C3">
        <w:rPr>
          <w:rFonts w:ascii="Palatino Linotype" w:eastAsia="Calibri" w:hAnsi="Palatino Linotype" w:cs="Arial"/>
          <w:b/>
          <w:lang w:val="es-AR"/>
        </w:rPr>
        <w:t>SUJETO OBLIGADO</w:t>
      </w:r>
      <w:r w:rsidRPr="005004C3">
        <w:rPr>
          <w:rFonts w:ascii="Palatino Linotype" w:eastAsia="Calibri" w:hAnsi="Palatino Linotype" w:cs="Arial"/>
          <w:b/>
          <w:i/>
          <w:lang w:val="es-AR"/>
        </w:rPr>
        <w:t xml:space="preserve"> </w:t>
      </w:r>
      <w:r w:rsidRPr="005004C3">
        <w:rPr>
          <w:rFonts w:ascii="Palatino Linotype" w:eastAsia="Times New Roman" w:hAnsi="Palatino Linotype" w:cs="Arial"/>
          <w:lang w:val="es-ES"/>
        </w:rPr>
        <w:t>dio respuest</w:t>
      </w:r>
      <w:r w:rsidR="00CE5D17" w:rsidRPr="005004C3">
        <w:rPr>
          <w:rFonts w:ascii="Palatino Linotype" w:eastAsia="Times New Roman" w:hAnsi="Palatino Linotype" w:cs="Arial"/>
          <w:lang w:val="es-ES"/>
        </w:rPr>
        <w:t xml:space="preserve">a a la solicitud de información </w:t>
      </w:r>
      <w:r w:rsidRPr="005004C3">
        <w:rPr>
          <w:rFonts w:ascii="Palatino Linotype" w:eastAsia="Times New Roman" w:hAnsi="Palatino Linotype" w:cs="Arial"/>
          <w:lang w:val="es-ES"/>
        </w:rPr>
        <w:t>en los siguientes términos:</w:t>
      </w:r>
    </w:p>
    <w:p w14:paraId="66E67255" w14:textId="77777777" w:rsidR="00554DF4" w:rsidRPr="005004C3" w:rsidRDefault="00554DF4" w:rsidP="00554DF4">
      <w:pPr>
        <w:pStyle w:val="Prrafodelista"/>
        <w:rPr>
          <w:rFonts w:ascii="Palatino Linotype" w:eastAsia="Times New Roman" w:hAnsi="Palatino Linotype" w:cs="Arial"/>
          <w:lang w:val="es-ES"/>
        </w:rPr>
      </w:pPr>
    </w:p>
    <w:p w14:paraId="31BD2150" w14:textId="77777777" w:rsidR="00BD325D" w:rsidRPr="005004C3" w:rsidRDefault="00554DF4" w:rsidP="00BD325D">
      <w:pPr>
        <w:pStyle w:val="Prrafodelista"/>
        <w:spacing w:before="240" w:after="240" w:line="360" w:lineRule="auto"/>
        <w:ind w:left="567" w:right="567"/>
        <w:jc w:val="both"/>
        <w:rPr>
          <w:rFonts w:ascii="Palatino Linotype" w:hAnsi="Palatino Linotype"/>
          <w:i/>
          <w:color w:val="000000"/>
          <w:sz w:val="22"/>
          <w:szCs w:val="22"/>
        </w:rPr>
      </w:pPr>
      <w:r w:rsidRPr="005004C3">
        <w:rPr>
          <w:rFonts w:ascii="Palatino Linotype" w:eastAsia="Calibri" w:hAnsi="Palatino Linotype" w:cs="Times New Roman"/>
          <w:i/>
          <w:sz w:val="22"/>
          <w:szCs w:val="22"/>
          <w:lang w:val="es-ES"/>
        </w:rPr>
        <w:t>“</w:t>
      </w:r>
      <w:r w:rsidR="00BD325D" w:rsidRPr="005004C3">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FB3CC42" w14:textId="5D76D35A" w:rsidR="00554DF4" w:rsidRPr="005004C3" w:rsidRDefault="00BD325D" w:rsidP="00BD325D">
      <w:pPr>
        <w:pStyle w:val="Prrafodelista"/>
        <w:spacing w:before="240" w:after="240" w:line="360" w:lineRule="auto"/>
        <w:ind w:left="567" w:right="567"/>
        <w:jc w:val="both"/>
        <w:rPr>
          <w:rFonts w:ascii="Palatino Linotype" w:hAnsi="Palatino Linotype"/>
          <w:i/>
          <w:color w:val="000000"/>
          <w:sz w:val="22"/>
          <w:szCs w:val="22"/>
        </w:rPr>
      </w:pPr>
      <w:r w:rsidRPr="005004C3">
        <w:rPr>
          <w:rFonts w:ascii="Palatino Linotype" w:hAnsi="Palatino Linotype"/>
          <w:i/>
          <w:color w:val="000000"/>
          <w:sz w:val="22"/>
          <w:szCs w:val="22"/>
        </w:rPr>
        <w:t xml:space="preserve">Toluca de Lerdo, Estado de México; a 24 de enero de 2020. Número de oficio: 0129/MAIP/FGJ/2020 </w:t>
      </w:r>
      <w:r w:rsidR="009D75D2" w:rsidRPr="009D75D2">
        <w:rPr>
          <w:rFonts w:ascii="Palatino Linotype" w:hAnsi="Palatino Linotype"/>
          <w:i/>
          <w:color w:val="000000"/>
          <w:sz w:val="22"/>
          <w:szCs w:val="22"/>
          <w:highlight w:val="black"/>
        </w:rPr>
        <w:t>------------------------------------</w:t>
      </w:r>
      <w:r w:rsidRPr="005004C3">
        <w:rPr>
          <w:rFonts w:ascii="Palatino Linotype" w:hAnsi="Palatino Linotype"/>
          <w:i/>
          <w:color w:val="000000"/>
          <w:sz w:val="22"/>
          <w:szCs w:val="22"/>
        </w:rPr>
        <w:t xml:space="preserve"> Hago referencia al contenido de su solicitud de información pública, presentada el 19 de diciembre del año 2019, ante el Módulo de Transparencia y Acceso a la Información Pública de la Fiscalía General de Justicia del Estado de México, misma que fue registrada en el Sistema de Acceso a la Información Mexiquense (SAIMEX), bajo el folio 01163/FGJ/IP/2019, en la que pide lo siguiente: “1. QUE ME SE PROPORCIONADO EL MANUAL, CIRCULAR O OFICIO SOBRE LOS PROTOCOLOS DE ACTUACIÓN DE LOS BIENES INMUEBLES ASEGURADOS POR LA DEPENDENCIA. 2. QUE ORGANO O MINISTERIO PUBLICO COLOCO O USO LOS SELLOS DE "INMUEBLE ASEGURADO" CON FOLIO 0475-G; TODA VEZ QUE SE TIENE EN UN IMUEBLE LOCALIZADO EN EL MUNICIPIO DE LA PAZ, ESTADO DE MEXICO, ESTE FOLIO, SIN QUE SE COLOCARA FISCALIA O CARPETA (anexo foto en </w:t>
      </w:r>
      <w:proofErr w:type="spellStart"/>
      <w:r w:rsidRPr="005004C3">
        <w:rPr>
          <w:rFonts w:ascii="Palatino Linotype" w:hAnsi="Palatino Linotype"/>
          <w:i/>
          <w:color w:val="000000"/>
          <w:sz w:val="22"/>
          <w:szCs w:val="22"/>
        </w:rPr>
        <w:t>doc</w:t>
      </w:r>
      <w:proofErr w:type="spellEnd"/>
      <w:r w:rsidRPr="005004C3">
        <w:rPr>
          <w:rFonts w:ascii="Palatino Linotype" w:hAnsi="Palatino Linotype"/>
          <w:i/>
          <w:color w:val="000000"/>
          <w:sz w:val="22"/>
          <w:szCs w:val="22"/>
        </w:rPr>
        <w:t xml:space="preserve">).”(sic) Al respecto, esta Fiscalía General de Justicia del Estado de México, con fundamento en los artículos 1, 4 y 163 de la Ley de Transparencia y Acceso a la Información Pública del Estado de México y Municipios, hace de su conocimiento que de acuerdo a lo informado por el Director General Jurídico y Consultivo, Director General de la Unidad Especializada de Inteligencia Patrimonial y Financiera y Fiscal Regional de Nezahualcóyotl, Servidores Públicos Habilitados, después de efectuar una </w:t>
      </w:r>
      <w:r w:rsidRPr="005004C3">
        <w:rPr>
          <w:rFonts w:ascii="Palatino Linotype" w:hAnsi="Palatino Linotype"/>
          <w:i/>
          <w:color w:val="000000"/>
          <w:sz w:val="22"/>
          <w:szCs w:val="22"/>
        </w:rPr>
        <w:lastRenderedPageBreak/>
        <w:t xml:space="preserve">búsqueda en el archivo de esas Unidades Administrativas, dan contestación a los requerimientos solicitados, en los siguientes términos: En cuanto al primer punto de su petición hago de su conocimiento que, en el Código Nacional de Procedimientos Penales, se dictan los lineamientos a seguir para el aseguramiento de bienes, instrumentos, objetos o productos del delito; conforme a lo establecido en el artículo 231 del citado Código, que establece lo siguiente: “Artículo 229. Aseguramiento de bienes, instrumentos, objetos o productos del delito Los instrumentos, objetos o productos del delito, así como los bienes en que existan huellas o pudieran tener relación con éste, siempre que guarden relación directa con el lugar de los hechos o del hallazgo, serán asegurados durante el desarrollo de la investigación, a fin de que no se alteren, destruyan o desaparezcan. Para tales efectos se establecerán controles específicos para su resguardo, que atenderán como mínimo a la naturaleza del bien y a la peligrosidad de su conservación. Artículo 230. Reglas sobre el aseguramiento de bienes El aseguramiento de bienes se realizará conforme a lo siguiente: I. El Ministerio Público, o la Policía en auxilio de éste, deberá elaborar un inventario de todos y cada uno de los bienes que se pretendan asegurar, firmado por el imputado o la persona con quien se atienda el acto de investigación. Ante su ausencia o negativa, la relación deberá ser firmada por dos testigos presenciales que preferentemente no sean miembros de la Policía y cuando ello suceda, que no hayan participado materialmente en la ejecución del acto; II. La Policía deberá tomar las providencias necesarias para la debida preservación del lugar de los hechos o del hallazgo y de los indicios, huellas, o vestigios del hecho delictivo, así como de los instrumentos, objetos o productos del delito asegurados, y III. Los bienes asegurados y el inventario correspondiente se pondrán a la brevedad a disposición de la autoridad competente, de conformidad con las disposiciones aplicables. Artículo 231. Notificación del aseguramiento y abandono. El Ministerio Público deberá notificar al interesado o a su representante legal el aseguramiento del objeto, instrumento o producto del delito, dentro de los sesenta días naturales siguientes a su ejecución, </w:t>
      </w:r>
      <w:r w:rsidRPr="005004C3">
        <w:rPr>
          <w:rFonts w:ascii="Palatino Linotype" w:hAnsi="Palatino Linotype"/>
          <w:i/>
          <w:color w:val="000000"/>
          <w:sz w:val="22"/>
          <w:szCs w:val="22"/>
        </w:rPr>
        <w:lastRenderedPageBreak/>
        <w:t xml:space="preserve">entregando o poniendo a su disposición, según sea el caso, una copia del registro de aseguramiento, para que manifieste lo que a su derecho convenga. Cuando se desconozca la identidad o domicilio del interesado, la notificación se hará por dos edictos que se publicarán en el Diario Oficial de la Federación o su equivalente, medio de difusión oficial en la Entidad federativa y en un periódico de circulación nacional o estatal, según corresponda, con un intervalo de diez días hábiles entre cada publicación. En la notificación se apercibirá al interesado o a su representante legal para que se abstenga de ejercer actos de dominio sobre los bienes asegurados y se le apercibirá que de no manifestar lo que a su derecho convenga, en un término de noventa días naturales siguientes al de la notificación, los bienes causarán abandono a favor de la Procuraduría o de las Entidades federativas, según corresponda. Transcurrido dicho plazo sin que ninguna persona se haya presentado a deducir derechos sobre los bienes asegurados, el Ministerio Público solicitará al Juez de control que declare el abandono de los bienes y éste citará al interesado, a la víctima u ofendido y al Ministerio Público a una audiencia dentro de los diez días siguientes a la solicitud a que se refiere el párrafo anterior. La citación a la audiencia se realizará como sigue: I. Al Ministerio Público, conforme a las reglas generales establecidas en este Código; II. A la víctima u ofendido, de manera personal y cuando se desconozca su domicilio o identidad, por estrados y boletín judicial, y III. Al interesado de manera personal y cuando se desconozca su domicilio o identidad, de conformidad con las reglas de la notificación previstas en el presente Código. El Juez de control, al resolver sobre el abandono, verificará que la notificación realizada al interesado haya cumplido con las formalidades que prevé este Código; que haya transcurrido el plazo correspondiente y que no se haya presentado persona alguna ante el Ministerio Público a deducir derechos sobre los bienes asegurados o que éstos no hayan sido reconocidos o que no se hubieren cubierto los requerimientos legales. La declaratoria de abandono será notificada, en su caso, a la autoridad competente que tenga los bienes bajo su administración para efecto de que sean destinados a la Procuraduría, </w:t>
      </w:r>
      <w:r w:rsidRPr="005004C3">
        <w:rPr>
          <w:rFonts w:ascii="Palatino Linotype" w:hAnsi="Palatino Linotype"/>
          <w:i/>
          <w:color w:val="000000"/>
          <w:sz w:val="22"/>
          <w:szCs w:val="22"/>
        </w:rPr>
        <w:lastRenderedPageBreak/>
        <w:t>previa enajenación y liquidación que prevé la legislación aplicable”. Ahora bien, en lo relativo al numeral 2, es de referir que si usted resintió una afectación en su esfera jurídica o patrimonio, debe acudir al Centro de Atención Ciudadana de la Paz, mesa tres, con el objeto de que se apersone y haga valer los medios de defensa que en derecho le favorezcan. Sin otro particular, le reitero la seguridad de mi distinguida consideración. A T E N T A M E N T E YAMILIT LEYVA GUTIÉRREZ TITULAR DE LA UNIDAD DE TRANSPARENCIA YLG/MEJJ</w:t>
      </w:r>
      <w:r w:rsidR="00554DF4" w:rsidRPr="005004C3">
        <w:rPr>
          <w:rFonts w:ascii="Palatino Linotype" w:hAnsi="Palatino Linotype"/>
          <w:i/>
          <w:color w:val="000000"/>
          <w:sz w:val="22"/>
          <w:szCs w:val="22"/>
        </w:rPr>
        <w:t>” (sic)</w:t>
      </w:r>
    </w:p>
    <w:p w14:paraId="6FAFE3C7" w14:textId="77777777" w:rsidR="004900C9" w:rsidRPr="005004C3"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14:paraId="49C24766" w14:textId="77777777" w:rsidR="00554DF4" w:rsidRPr="005004C3"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5004C3">
        <w:rPr>
          <w:rFonts w:ascii="Palatino Linotype" w:eastAsia="Calibri" w:hAnsi="Palatino Linotype" w:cs="Arial"/>
          <w:lang w:val="es-AR"/>
        </w:rPr>
        <w:t>El día</w:t>
      </w:r>
      <w:r w:rsidR="007B3254" w:rsidRPr="005004C3">
        <w:rPr>
          <w:rFonts w:ascii="Palatino Linotype" w:eastAsia="Calibri" w:hAnsi="Palatino Linotype" w:cs="Arial"/>
          <w:lang w:val="es-AR"/>
        </w:rPr>
        <w:t xml:space="preserve"> </w:t>
      </w:r>
      <w:r w:rsidR="004900C9" w:rsidRPr="005004C3">
        <w:rPr>
          <w:rFonts w:ascii="Palatino Linotype" w:eastAsia="Calibri" w:hAnsi="Palatino Linotype" w:cs="Arial"/>
          <w:lang w:val="es-AR"/>
        </w:rPr>
        <w:t>veint</w:t>
      </w:r>
      <w:r w:rsidR="00BD325D" w:rsidRPr="005004C3">
        <w:rPr>
          <w:rFonts w:ascii="Palatino Linotype" w:eastAsia="Calibri" w:hAnsi="Palatino Linotype" w:cs="Arial"/>
          <w:lang w:val="es-AR"/>
        </w:rPr>
        <w:t>isiete</w:t>
      </w:r>
      <w:r w:rsidR="00CE5D17" w:rsidRPr="005004C3">
        <w:rPr>
          <w:rFonts w:ascii="Palatino Linotype" w:eastAsia="Calibri" w:hAnsi="Palatino Linotype" w:cs="Arial"/>
          <w:lang w:val="es-AR"/>
        </w:rPr>
        <w:t xml:space="preserve"> </w:t>
      </w:r>
      <w:r w:rsidRPr="005004C3">
        <w:rPr>
          <w:rFonts w:ascii="Palatino Linotype" w:eastAsia="Calibri" w:hAnsi="Palatino Linotype" w:cs="Arial"/>
          <w:lang w:val="es-AR"/>
        </w:rPr>
        <w:t>(</w:t>
      </w:r>
      <w:r w:rsidR="004900C9" w:rsidRPr="005004C3">
        <w:rPr>
          <w:rFonts w:ascii="Palatino Linotype" w:eastAsia="Calibri" w:hAnsi="Palatino Linotype" w:cs="Arial"/>
          <w:lang w:val="es-AR"/>
        </w:rPr>
        <w:t>2</w:t>
      </w:r>
      <w:r w:rsidR="00BD325D" w:rsidRPr="005004C3">
        <w:rPr>
          <w:rFonts w:ascii="Palatino Linotype" w:eastAsia="Calibri" w:hAnsi="Palatino Linotype" w:cs="Arial"/>
          <w:lang w:val="es-AR"/>
        </w:rPr>
        <w:t>7</w:t>
      </w:r>
      <w:r w:rsidRPr="005004C3">
        <w:rPr>
          <w:rFonts w:ascii="Palatino Linotype" w:eastAsia="Calibri" w:hAnsi="Palatino Linotype" w:cs="Arial"/>
          <w:lang w:val="es-AR"/>
        </w:rPr>
        <w:t xml:space="preserve">) de </w:t>
      </w:r>
      <w:r w:rsidR="006A2EE7" w:rsidRPr="005004C3">
        <w:rPr>
          <w:rFonts w:ascii="Palatino Linotype" w:eastAsia="Calibri" w:hAnsi="Palatino Linotype" w:cs="Arial"/>
          <w:lang w:val="es-AR"/>
        </w:rPr>
        <w:t>enero</w:t>
      </w:r>
      <w:r w:rsidRPr="005004C3">
        <w:rPr>
          <w:rFonts w:ascii="Palatino Linotype" w:eastAsia="Calibri" w:hAnsi="Palatino Linotype" w:cs="Arial"/>
          <w:lang w:val="es-AR"/>
        </w:rPr>
        <w:t xml:space="preserve"> de</w:t>
      </w:r>
      <w:r w:rsidRPr="005004C3">
        <w:rPr>
          <w:rFonts w:ascii="Palatino Linotype" w:eastAsia="Times New Roman" w:hAnsi="Palatino Linotype" w:cs="Arial"/>
          <w:lang w:val="es-ES"/>
        </w:rPr>
        <w:t xml:space="preserve"> dos mil diecinueve, </w:t>
      </w:r>
      <w:r w:rsidRPr="005004C3">
        <w:rPr>
          <w:rFonts w:ascii="Palatino Linotype" w:hAnsi="Palatino Linotype"/>
          <w:b/>
        </w:rPr>
        <w:t>EL RECURRENTE</w:t>
      </w:r>
      <w:r w:rsidRPr="005004C3">
        <w:rPr>
          <w:rFonts w:ascii="Palatino Linotype" w:eastAsia="Times New Roman" w:hAnsi="Palatino Linotype" w:cs="Arial"/>
          <w:lang w:val="es-ES"/>
        </w:rPr>
        <w:t xml:space="preserve"> interpuso el recurso de revis</w:t>
      </w:r>
      <w:r w:rsidR="007B3254" w:rsidRPr="005004C3">
        <w:rPr>
          <w:rFonts w:ascii="Palatino Linotype" w:eastAsia="Times New Roman" w:hAnsi="Palatino Linotype" w:cs="Arial"/>
          <w:lang w:val="es-ES"/>
        </w:rPr>
        <w:t xml:space="preserve">ión, en contra de la respuesta </w:t>
      </w:r>
      <w:r w:rsidR="001C401F" w:rsidRPr="005004C3">
        <w:rPr>
          <w:rFonts w:ascii="Palatino Linotype" w:eastAsia="Times New Roman" w:hAnsi="Palatino Linotype" w:cs="Arial"/>
          <w:lang w:val="es-ES"/>
        </w:rPr>
        <w:t>y</w:t>
      </w:r>
      <w:r w:rsidR="001A4BC9" w:rsidRPr="005004C3">
        <w:rPr>
          <w:rFonts w:ascii="Palatino Linotype" w:eastAsia="Times New Roman" w:hAnsi="Palatino Linotype" w:cs="Arial"/>
          <w:lang w:val="es-ES"/>
        </w:rPr>
        <w:t>,</w:t>
      </w:r>
      <w:r w:rsidR="001C401F" w:rsidRPr="005004C3">
        <w:rPr>
          <w:rFonts w:ascii="Palatino Linotype" w:eastAsia="Times New Roman" w:hAnsi="Palatino Linotype" w:cs="Arial"/>
          <w:lang w:val="es-ES"/>
        </w:rPr>
        <w:t xml:space="preserve"> </w:t>
      </w:r>
      <w:r w:rsidRPr="005004C3">
        <w:rPr>
          <w:rFonts w:ascii="Palatino Linotype" w:eastAsia="Times New Roman" w:hAnsi="Palatino Linotype" w:cs="Arial"/>
          <w:lang w:val="es-ES"/>
        </w:rPr>
        <w:t>señal</w:t>
      </w:r>
      <w:r w:rsidR="001C401F" w:rsidRPr="005004C3">
        <w:rPr>
          <w:rFonts w:ascii="Palatino Linotype" w:eastAsia="Times New Roman" w:hAnsi="Palatino Linotype" w:cs="Arial"/>
          <w:lang w:val="es-ES"/>
        </w:rPr>
        <w:t>ó</w:t>
      </w:r>
      <w:r w:rsidRPr="005004C3">
        <w:rPr>
          <w:rFonts w:ascii="Palatino Linotype" w:eastAsia="Times New Roman" w:hAnsi="Palatino Linotype" w:cs="Arial"/>
          <w:lang w:val="es-ES"/>
        </w:rPr>
        <w:t xml:space="preserve"> como:</w:t>
      </w:r>
      <w:bookmarkStart w:id="4" w:name="_Toc472500652"/>
      <w:bookmarkStart w:id="5" w:name="_Toc472427085"/>
      <w:bookmarkStart w:id="6" w:name="_Toc462307683"/>
    </w:p>
    <w:p w14:paraId="3D39E281" w14:textId="77777777" w:rsidR="00554DF4" w:rsidRPr="005004C3" w:rsidRDefault="00554DF4" w:rsidP="00554DF4">
      <w:pPr>
        <w:pStyle w:val="Prrafodelista"/>
        <w:rPr>
          <w:rFonts w:ascii="Palatino Linotype" w:hAnsi="Palatino Linotype" w:cs="Arial"/>
          <w:i/>
          <w:sz w:val="22"/>
          <w:szCs w:val="22"/>
        </w:rPr>
      </w:pPr>
    </w:p>
    <w:p w14:paraId="70B34F85" w14:textId="77777777" w:rsidR="00554DF4" w:rsidRPr="005004C3" w:rsidRDefault="00554DF4" w:rsidP="00554DF4">
      <w:pPr>
        <w:pStyle w:val="Prrafodelista"/>
        <w:spacing w:line="360" w:lineRule="auto"/>
        <w:jc w:val="both"/>
        <w:rPr>
          <w:rFonts w:ascii="Palatino Linotype" w:eastAsia="Calibri" w:hAnsi="Palatino Linotype" w:cs="Arial"/>
          <w:szCs w:val="22"/>
          <w:lang w:val="es-ES"/>
        </w:rPr>
      </w:pPr>
      <w:r w:rsidRPr="005004C3">
        <w:rPr>
          <w:rFonts w:ascii="Palatino Linotype" w:hAnsi="Palatino Linotype"/>
          <w:b/>
        </w:rPr>
        <w:t>Acto impugnado:</w:t>
      </w:r>
      <w:r w:rsidRPr="005004C3">
        <w:rPr>
          <w:rStyle w:val="Ttulo2Car"/>
          <w:rFonts w:ascii="Palatino Linotype" w:hAnsi="Palatino Linotype"/>
          <w:b/>
          <w:i/>
          <w:lang w:val="es-ES"/>
        </w:rPr>
        <w:t xml:space="preserve"> </w:t>
      </w:r>
      <w:r w:rsidRPr="005004C3">
        <w:rPr>
          <w:rFonts w:ascii="Palatino Linotype" w:hAnsi="Palatino Linotype"/>
        </w:rPr>
        <w:t>“</w:t>
      </w:r>
      <w:r w:rsidR="00BD325D" w:rsidRPr="005004C3">
        <w:rPr>
          <w:rFonts w:ascii="Palatino Linotype" w:hAnsi="Palatino Linotype"/>
          <w:i/>
          <w:sz w:val="22"/>
        </w:rPr>
        <w:t xml:space="preserve">LA RESPUESTA PUESTA A DISPOSICION DEL SUSCRITO, A RAZON DE QUE NO DA CONTESTACION AL REQUERIMIENTO ESTABLECIDO. </w:t>
      </w:r>
      <w:r w:rsidRPr="005004C3">
        <w:rPr>
          <w:rFonts w:ascii="Palatino Linotype" w:hAnsi="Palatino Linotype"/>
        </w:rPr>
        <w:t>"</w:t>
      </w:r>
      <w:r w:rsidRPr="005004C3">
        <w:rPr>
          <w:rFonts w:ascii="Palatino Linotype" w:eastAsia="Calibri" w:hAnsi="Palatino Linotype" w:cs="Arial"/>
          <w:sz w:val="20"/>
          <w:szCs w:val="22"/>
          <w:lang w:val="es-ES"/>
        </w:rPr>
        <w:t xml:space="preserve"> </w:t>
      </w:r>
      <w:r w:rsidRPr="005004C3">
        <w:rPr>
          <w:rFonts w:ascii="Palatino Linotype" w:eastAsia="Calibri" w:hAnsi="Palatino Linotype" w:cs="Arial"/>
          <w:szCs w:val="22"/>
          <w:lang w:val="es-ES"/>
        </w:rPr>
        <w:t>(Sic); Y</w:t>
      </w:r>
    </w:p>
    <w:p w14:paraId="29FE874C" w14:textId="77777777" w:rsidR="00554DF4" w:rsidRPr="005004C3" w:rsidRDefault="00554DF4" w:rsidP="00554DF4">
      <w:pPr>
        <w:pStyle w:val="Prrafodelista"/>
        <w:spacing w:line="360" w:lineRule="auto"/>
        <w:jc w:val="both"/>
        <w:rPr>
          <w:rFonts w:ascii="Palatino Linotype" w:hAnsi="Palatino Linotype" w:cs="Arial"/>
          <w:sz w:val="22"/>
          <w:szCs w:val="22"/>
        </w:rPr>
      </w:pPr>
      <w:r w:rsidRPr="005004C3">
        <w:rPr>
          <w:rFonts w:ascii="Palatino Linotype" w:hAnsi="Palatino Linotype"/>
          <w:b/>
        </w:rPr>
        <w:t>Razones o Motivos de inconformidad:</w:t>
      </w:r>
      <w:r w:rsidRPr="005004C3">
        <w:rPr>
          <w:rStyle w:val="Ttulo2Car"/>
          <w:rFonts w:ascii="Palatino Linotype" w:hAnsi="Palatino Linotype"/>
          <w:b/>
          <w:lang w:val="es-ES"/>
        </w:rPr>
        <w:t xml:space="preserve"> </w:t>
      </w:r>
      <w:r w:rsidRPr="005004C3">
        <w:rPr>
          <w:rFonts w:ascii="Palatino Linotype" w:hAnsi="Palatino Linotype"/>
          <w:i/>
          <w:szCs w:val="22"/>
        </w:rPr>
        <w:t>“</w:t>
      </w:r>
      <w:r w:rsidR="00BD325D" w:rsidRPr="005004C3">
        <w:rPr>
          <w:rFonts w:ascii="Palatino Linotype" w:hAnsi="Palatino Linotype"/>
          <w:i/>
          <w:sz w:val="22"/>
        </w:rPr>
        <w:t xml:space="preserve">DEBIENDO PREVALECER 1. QUE ME SE PROPORCIONADO EL MANUAL, CIRCULAR O OFICIO SOBRE LOS PROTOCOLOS DE ACTUACIÓN DE LOS BIENES INMUEBLES ASEGURADOS POR LA DEPENDENCIA. 2. QUE ORGANO O MINISTERIO PUBLICO COLOCO O USO LOS SELLOS DE "INMUEBLE ASEGURADO" CON FOLIO 0475-G; TODA VEZ QUE SE TIENE EN UN IMUEBLE LOCALIZADO EN EL MUNICIPIO DE LA PAZ, ESTADO DE MEXICO, ESTE FOLIO, SIN QUE SE COLOCARA FISCALIA O CARPETA (anexo foto en </w:t>
      </w:r>
      <w:proofErr w:type="spellStart"/>
      <w:r w:rsidR="00BD325D" w:rsidRPr="005004C3">
        <w:rPr>
          <w:rFonts w:ascii="Palatino Linotype" w:hAnsi="Palatino Linotype"/>
          <w:i/>
          <w:sz w:val="22"/>
        </w:rPr>
        <w:t>doc</w:t>
      </w:r>
      <w:proofErr w:type="spellEnd"/>
      <w:r w:rsidR="00BD325D" w:rsidRPr="005004C3">
        <w:rPr>
          <w:rFonts w:ascii="Palatino Linotype" w:hAnsi="Palatino Linotype"/>
          <w:i/>
          <w:sz w:val="22"/>
        </w:rPr>
        <w:t>); DERIVADO A QUE SOLAMENTE CONTESTO SOBRE LO ESTABLECIDO EN EL CODIGO NACIONAL DE PROCEDIMIENTOS PENALES Y NO VERIFICO QUIEN USO EL SELLO</w:t>
      </w:r>
      <w:r w:rsidRPr="005004C3">
        <w:rPr>
          <w:rFonts w:ascii="Palatino Linotype" w:hAnsi="Palatino Linotype"/>
          <w:i/>
          <w:sz w:val="22"/>
          <w:szCs w:val="22"/>
        </w:rPr>
        <w:t xml:space="preserve">” </w:t>
      </w:r>
      <w:r w:rsidRPr="005004C3">
        <w:rPr>
          <w:rFonts w:ascii="Palatino Linotype" w:hAnsi="Palatino Linotype" w:cs="Arial"/>
          <w:i/>
          <w:sz w:val="22"/>
          <w:szCs w:val="22"/>
        </w:rPr>
        <w:t>(Sic)</w:t>
      </w:r>
      <w:r w:rsidRPr="005004C3">
        <w:rPr>
          <w:rFonts w:ascii="Palatino Linotype" w:hAnsi="Palatino Linotype" w:cs="Arial"/>
          <w:sz w:val="22"/>
          <w:szCs w:val="22"/>
        </w:rPr>
        <w:t xml:space="preserve"> </w:t>
      </w:r>
    </w:p>
    <w:p w14:paraId="24992A54" w14:textId="77777777" w:rsidR="00554DF4" w:rsidRPr="005004C3" w:rsidRDefault="00554DF4" w:rsidP="00554DF4">
      <w:pPr>
        <w:pStyle w:val="Prrafodelista"/>
        <w:spacing w:line="360" w:lineRule="auto"/>
        <w:jc w:val="both"/>
        <w:rPr>
          <w:rFonts w:ascii="Palatino Linotype" w:hAnsi="Palatino Linotype" w:cs="Arial"/>
          <w:sz w:val="22"/>
          <w:szCs w:val="22"/>
        </w:rPr>
      </w:pPr>
    </w:p>
    <w:bookmarkEnd w:id="4"/>
    <w:bookmarkEnd w:id="5"/>
    <w:bookmarkEnd w:id="6"/>
    <w:p w14:paraId="22F9A971" w14:textId="77777777" w:rsidR="00554DF4" w:rsidRPr="005004C3"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5004C3">
        <w:rPr>
          <w:rFonts w:ascii="Palatino Linotype" w:eastAsia="Times New Roman" w:hAnsi="Palatino Linotype" w:cs="Arial"/>
          <w:lang w:val="es-ES"/>
        </w:rPr>
        <w:lastRenderedPageBreak/>
        <w:t xml:space="preserve">Se registró el recurso de revisión bajo el número de expediente </w:t>
      </w:r>
      <w:r w:rsidRPr="005004C3">
        <w:rPr>
          <w:rFonts w:ascii="Palatino Linotype" w:hAnsi="Palatino Linotype" w:cs="Arial"/>
          <w:bCs/>
        </w:rPr>
        <w:t xml:space="preserve">al rubro indicado, asimismo con fundamento en lo dispuesto por el </w:t>
      </w:r>
      <w:r w:rsidRPr="005004C3">
        <w:rPr>
          <w:rFonts w:ascii="Palatino Linotype" w:eastAsia="Calibri" w:hAnsi="Palatino Linotype" w:cs="Arial"/>
          <w:lang w:val="es-ES"/>
        </w:rPr>
        <w:t xml:space="preserve">artículo 185 fracción I de la </w:t>
      </w:r>
      <w:r w:rsidRPr="005004C3">
        <w:rPr>
          <w:rFonts w:ascii="Palatino Linotype" w:eastAsia="Calibri" w:hAnsi="Palatino Linotype" w:cs="Arial"/>
          <w:b/>
          <w:lang w:val="es-ES"/>
        </w:rPr>
        <w:t xml:space="preserve">Ley de Transparencia y Acceso a la Información Pública del Estado de México y Municipios </w:t>
      </w:r>
      <w:r w:rsidRPr="005004C3">
        <w:rPr>
          <w:rFonts w:ascii="Palatino Linotype" w:eastAsia="Times New Roman" w:hAnsi="Palatino Linotype" w:cs="Arial"/>
          <w:lang w:val="es-ES"/>
        </w:rPr>
        <w:t xml:space="preserve">se turnó al </w:t>
      </w:r>
      <w:r w:rsidRPr="005004C3">
        <w:rPr>
          <w:rFonts w:ascii="Palatino Linotype" w:eastAsia="Times New Roman" w:hAnsi="Palatino Linotype" w:cs="Arial"/>
          <w:b/>
          <w:lang w:val="es-ES"/>
        </w:rPr>
        <w:t>Comisionad</w:t>
      </w:r>
      <w:r w:rsidR="009E0D88" w:rsidRPr="005004C3">
        <w:rPr>
          <w:rFonts w:ascii="Palatino Linotype" w:eastAsia="Times New Roman" w:hAnsi="Palatino Linotype" w:cs="Arial"/>
          <w:b/>
          <w:lang w:val="es-ES"/>
        </w:rPr>
        <w:t>l</w:t>
      </w:r>
      <w:r w:rsidRPr="005004C3">
        <w:rPr>
          <w:rFonts w:ascii="Palatino Linotype" w:eastAsia="Times New Roman" w:hAnsi="Palatino Linotype" w:cs="Arial"/>
          <w:b/>
          <w:lang w:val="es-ES"/>
        </w:rPr>
        <w:t xml:space="preserve">o José Guadalupe Luna Hernández, </w:t>
      </w:r>
      <w:r w:rsidRPr="005004C3">
        <w:rPr>
          <w:rFonts w:ascii="Palatino Linotype" w:eastAsia="Times New Roman" w:hAnsi="Palatino Linotype" w:cs="Arial"/>
          <w:lang w:val="es-ES"/>
        </w:rPr>
        <w:t xml:space="preserve">con el objeto de </w:t>
      </w:r>
      <w:r w:rsidRPr="005004C3">
        <w:rPr>
          <w:rFonts w:ascii="Palatino Linotype" w:eastAsia="Times New Roman" w:hAnsi="Palatino Linotype" w:cs="Arial"/>
          <w:lang w:val="es-MX"/>
        </w:rPr>
        <w:t xml:space="preserve">su análisis. </w:t>
      </w:r>
    </w:p>
    <w:p w14:paraId="5EE60E1E" w14:textId="77777777" w:rsidR="00554DF4" w:rsidRPr="005004C3" w:rsidRDefault="00554DF4" w:rsidP="00554DF4">
      <w:pPr>
        <w:pStyle w:val="Prrafodelista"/>
        <w:spacing w:before="240" w:after="240" w:line="360" w:lineRule="auto"/>
        <w:ind w:left="0"/>
        <w:jc w:val="both"/>
        <w:rPr>
          <w:rFonts w:ascii="Palatino Linotype" w:eastAsia="Calibri" w:hAnsi="Palatino Linotype" w:cs="Arial"/>
          <w:lang w:val="es-AR"/>
        </w:rPr>
      </w:pPr>
    </w:p>
    <w:p w14:paraId="3AB88C56" w14:textId="77777777" w:rsidR="00554DF4" w:rsidRPr="005004C3"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5004C3">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EA7F27" w:rsidRPr="005004C3">
        <w:rPr>
          <w:rFonts w:ascii="Palatino Linotype" w:eastAsia="Calibri" w:hAnsi="Palatino Linotype" w:cs="Arial"/>
          <w:lang w:val="es-ES"/>
        </w:rPr>
        <w:t xml:space="preserve">treinta y uno </w:t>
      </w:r>
      <w:r w:rsidRPr="005004C3">
        <w:rPr>
          <w:rFonts w:ascii="Palatino Linotype" w:eastAsia="Calibri" w:hAnsi="Palatino Linotype" w:cs="Arial"/>
          <w:lang w:val="es-ES"/>
        </w:rPr>
        <w:t>(</w:t>
      </w:r>
      <w:r w:rsidR="00EA7F27" w:rsidRPr="005004C3">
        <w:rPr>
          <w:rFonts w:ascii="Palatino Linotype" w:eastAsia="Calibri" w:hAnsi="Palatino Linotype" w:cs="Arial"/>
          <w:lang w:val="es-ES"/>
        </w:rPr>
        <w:t>31</w:t>
      </w:r>
      <w:r w:rsidRPr="005004C3">
        <w:rPr>
          <w:rFonts w:ascii="Palatino Linotype" w:eastAsia="Calibri" w:hAnsi="Palatino Linotype" w:cs="Arial"/>
          <w:lang w:val="es-ES"/>
        </w:rPr>
        <w:t xml:space="preserve">) de </w:t>
      </w:r>
      <w:r w:rsidR="006A2EE7" w:rsidRPr="005004C3">
        <w:rPr>
          <w:rFonts w:ascii="Palatino Linotype" w:eastAsia="Calibri" w:hAnsi="Palatino Linotype" w:cs="Arial"/>
          <w:lang w:val="es-ES"/>
        </w:rPr>
        <w:t>enero</w:t>
      </w:r>
      <w:r w:rsidRPr="005004C3">
        <w:rPr>
          <w:rFonts w:ascii="Palatino Linotype" w:eastAsia="Calibri" w:hAnsi="Palatino Linotype" w:cs="Arial"/>
          <w:lang w:val="es-ES"/>
        </w:rPr>
        <w:t xml:space="preserve"> de dos mil </w:t>
      </w:r>
      <w:r w:rsidR="006A2EE7" w:rsidRPr="005004C3">
        <w:rPr>
          <w:rFonts w:ascii="Palatino Linotype" w:eastAsia="Calibri" w:hAnsi="Palatino Linotype" w:cs="Arial"/>
          <w:lang w:val="es-ES"/>
        </w:rPr>
        <w:t>veinte</w:t>
      </w:r>
      <w:r w:rsidRPr="005004C3">
        <w:rPr>
          <w:rFonts w:ascii="Palatino Linotype" w:eastAsia="Calibri" w:hAnsi="Palatino Linotype" w:cs="Arial"/>
          <w:lang w:val="es-ES"/>
        </w:rPr>
        <w:t xml:space="preserve">, puso a disposición de las partes el expediente electrónico </w:t>
      </w:r>
      <w:r w:rsidRPr="005004C3">
        <w:rPr>
          <w:rFonts w:ascii="Palatino Linotype" w:eastAsia="Calibri" w:hAnsi="Palatino Linotype" w:cs="Arial"/>
        </w:rPr>
        <w:t xml:space="preserve">vía </w:t>
      </w:r>
      <w:r w:rsidRPr="005004C3">
        <w:rPr>
          <w:rFonts w:ascii="Palatino Linotype" w:eastAsia="Calibri" w:hAnsi="Palatino Linotype" w:cs="Arial"/>
          <w:b/>
          <w:lang w:val="es-ES"/>
        </w:rPr>
        <w:t xml:space="preserve">SAIMEX </w:t>
      </w:r>
      <w:r w:rsidRPr="005004C3">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5004C3">
        <w:rPr>
          <w:rFonts w:ascii="Palatino Linotype" w:eastAsia="Calibri" w:hAnsi="Palatino Linotype" w:cs="Arial"/>
          <w:b/>
          <w:lang w:val="es-ES"/>
        </w:rPr>
        <w:t>SUJETO OBLIGADO</w:t>
      </w:r>
      <w:r w:rsidRPr="005004C3">
        <w:rPr>
          <w:rFonts w:ascii="Palatino Linotype" w:eastAsia="Calibri" w:hAnsi="Palatino Linotype" w:cs="Arial"/>
          <w:lang w:val="es-ES"/>
        </w:rPr>
        <w:t xml:space="preserve"> presentara el informe justificado procedente.</w:t>
      </w:r>
    </w:p>
    <w:p w14:paraId="54EC873F" w14:textId="77777777" w:rsidR="00CE5D17" w:rsidRPr="005004C3" w:rsidRDefault="00CE5D17" w:rsidP="00CE5D17">
      <w:pPr>
        <w:pStyle w:val="Prrafodelista"/>
        <w:rPr>
          <w:rFonts w:ascii="Palatino Linotype" w:hAnsi="Palatino Linotype"/>
          <w:i/>
          <w:color w:val="000000"/>
          <w:sz w:val="22"/>
          <w:szCs w:val="22"/>
        </w:rPr>
      </w:pPr>
    </w:p>
    <w:p w14:paraId="110D6B15" w14:textId="250CE06F" w:rsidR="00122EA6" w:rsidRPr="005004C3" w:rsidRDefault="004900C9" w:rsidP="00122EA6">
      <w:pPr>
        <w:pStyle w:val="Prrafodelista"/>
        <w:numPr>
          <w:ilvl w:val="0"/>
          <w:numId w:val="1"/>
        </w:numPr>
        <w:spacing w:line="360" w:lineRule="auto"/>
        <w:ind w:left="0" w:firstLine="0"/>
        <w:jc w:val="both"/>
        <w:rPr>
          <w:rFonts w:ascii="Palatino Linotype" w:eastAsia="Times New Roman" w:hAnsi="Palatino Linotype" w:cs="Arial"/>
          <w:b/>
          <w:lang w:val="es-ES"/>
        </w:rPr>
      </w:pPr>
      <w:r w:rsidRPr="005004C3">
        <w:rPr>
          <w:rFonts w:ascii="Palatino Linotype" w:eastAsia="Calibri" w:hAnsi="Palatino Linotype" w:cs="Arial"/>
          <w:lang w:val="es-ES"/>
        </w:rPr>
        <w:t xml:space="preserve">En fecha treinta (30) de enero de dos mil veinte, el Sujeto Obligado remitió </w:t>
      </w:r>
      <w:r w:rsidR="00EA7F27" w:rsidRPr="005004C3">
        <w:rPr>
          <w:rFonts w:ascii="Palatino Linotype" w:eastAsia="Calibri" w:hAnsi="Palatino Linotype" w:cs="Arial"/>
          <w:lang w:val="es-ES"/>
        </w:rPr>
        <w:t xml:space="preserve">los </w:t>
      </w:r>
      <w:r w:rsidRPr="005004C3">
        <w:rPr>
          <w:rFonts w:ascii="Palatino Linotype" w:eastAsia="Calibri" w:hAnsi="Palatino Linotype" w:cs="Arial"/>
          <w:lang w:val="es-ES"/>
        </w:rPr>
        <w:t>documento</w:t>
      </w:r>
      <w:r w:rsidR="00EA7F27" w:rsidRPr="005004C3">
        <w:rPr>
          <w:rFonts w:ascii="Palatino Linotype" w:eastAsia="Calibri" w:hAnsi="Palatino Linotype" w:cs="Arial"/>
          <w:lang w:val="es-ES"/>
        </w:rPr>
        <w:t>s</w:t>
      </w:r>
      <w:r w:rsidRPr="005004C3">
        <w:rPr>
          <w:rFonts w:ascii="Palatino Linotype" w:eastAsia="Calibri" w:hAnsi="Palatino Linotype" w:cs="Arial"/>
          <w:lang w:val="es-ES"/>
        </w:rPr>
        <w:t xml:space="preserve"> electrónico</w:t>
      </w:r>
      <w:r w:rsidR="00EA7F27" w:rsidRPr="005004C3">
        <w:rPr>
          <w:rFonts w:ascii="Palatino Linotype" w:eastAsia="Calibri" w:hAnsi="Palatino Linotype" w:cs="Arial"/>
          <w:lang w:val="es-ES"/>
        </w:rPr>
        <w:t>s</w:t>
      </w:r>
      <w:r w:rsidRPr="005004C3">
        <w:rPr>
          <w:rFonts w:ascii="Palatino Linotype" w:eastAsia="Calibri" w:hAnsi="Palatino Linotype" w:cs="Arial"/>
          <w:lang w:val="es-ES"/>
        </w:rPr>
        <w:t xml:space="preserve"> denominado</w:t>
      </w:r>
      <w:r w:rsidR="00EA7F27" w:rsidRPr="005004C3">
        <w:rPr>
          <w:rFonts w:ascii="Palatino Linotype" w:eastAsia="Calibri" w:hAnsi="Palatino Linotype" w:cs="Arial"/>
          <w:lang w:val="es-ES"/>
        </w:rPr>
        <w:t>s</w:t>
      </w:r>
      <w:r w:rsidRPr="005004C3">
        <w:rPr>
          <w:rFonts w:ascii="Palatino Linotype" w:eastAsia="Calibri" w:hAnsi="Palatino Linotype" w:cs="Arial"/>
          <w:lang w:val="es-ES"/>
        </w:rPr>
        <w:t xml:space="preserve"> </w:t>
      </w:r>
      <w:r w:rsidR="00EA7F27" w:rsidRPr="005004C3">
        <w:rPr>
          <w:rFonts w:ascii="Palatino Linotype" w:eastAsia="Calibri" w:hAnsi="Palatino Linotype" w:cs="Arial"/>
          <w:b/>
          <w:i/>
          <w:lang w:val="es-ES"/>
        </w:rPr>
        <w:t xml:space="preserve">OF. DE REMISIÓN INF. JUST. </w:t>
      </w:r>
      <w:r w:rsidR="009D75D2" w:rsidRPr="009D75D2">
        <w:rPr>
          <w:rFonts w:ascii="Palatino Linotype" w:eastAsia="Calibri" w:hAnsi="Palatino Linotype" w:cs="Arial"/>
          <w:b/>
          <w:i/>
          <w:highlight w:val="black"/>
          <w:lang w:val="es-ES"/>
        </w:rPr>
        <w:t>--------------------------------------</w:t>
      </w:r>
      <w:r w:rsidR="00EA7F27" w:rsidRPr="005004C3">
        <w:rPr>
          <w:rFonts w:ascii="Palatino Linotype" w:eastAsia="Calibri" w:hAnsi="Palatino Linotype" w:cs="Arial"/>
          <w:b/>
          <w:i/>
          <w:lang w:val="es-ES"/>
        </w:rPr>
        <w:t xml:space="preserve"> RR00758- SOL.1163.pdf y INF. JUST. RR. 00758- </w:t>
      </w:r>
      <w:r w:rsidR="009D75D2" w:rsidRPr="009D75D2">
        <w:rPr>
          <w:rFonts w:ascii="Palatino Linotype" w:eastAsia="Calibri" w:hAnsi="Palatino Linotype" w:cs="Arial"/>
          <w:b/>
          <w:i/>
          <w:highlight w:val="black"/>
          <w:lang w:val="es-ES"/>
        </w:rPr>
        <w:t>-------------------------------------</w:t>
      </w:r>
      <w:r w:rsidR="00EA7F27" w:rsidRPr="005004C3">
        <w:rPr>
          <w:rFonts w:ascii="Palatino Linotype" w:eastAsia="Calibri" w:hAnsi="Palatino Linotype" w:cs="Arial"/>
          <w:b/>
          <w:i/>
          <w:lang w:val="es-ES"/>
        </w:rPr>
        <w:t>.- SOL. 1163.pdf</w:t>
      </w:r>
      <w:r w:rsidRPr="005004C3">
        <w:rPr>
          <w:rFonts w:ascii="Palatino Linotype" w:eastAsia="Calibri" w:hAnsi="Palatino Linotype" w:cs="Arial"/>
          <w:b/>
          <w:i/>
          <w:lang w:val="es-ES"/>
        </w:rPr>
        <w:t>.</w:t>
      </w:r>
      <w:r w:rsidR="00122EA6" w:rsidRPr="005004C3">
        <w:rPr>
          <w:rFonts w:ascii="Palatino Linotype" w:eastAsia="Calibri" w:hAnsi="Palatino Linotype" w:cs="Arial"/>
          <w:b/>
          <w:i/>
          <w:lang w:val="es-ES"/>
        </w:rPr>
        <w:t xml:space="preserve"> </w:t>
      </w:r>
      <w:r w:rsidR="00122EA6" w:rsidRPr="005004C3">
        <w:rPr>
          <w:rFonts w:ascii="Palatino Linotype" w:eastAsia="Calibri" w:hAnsi="Palatino Linotype" w:cs="Arial"/>
          <w:lang w:val="es-ES"/>
        </w:rPr>
        <w:t>el cual ratifica su respuesta inicial, por lo que no se puso a la vista del particular en esta etapa procesal; sin embargo, será de su conocimiento al momento en que se notifique la presente resolución.</w:t>
      </w:r>
    </w:p>
    <w:p w14:paraId="4AD1CD62" w14:textId="77777777" w:rsidR="007C614C" w:rsidRPr="005004C3" w:rsidRDefault="007C614C" w:rsidP="007C614C">
      <w:pPr>
        <w:pStyle w:val="Prrafodelista"/>
        <w:rPr>
          <w:rFonts w:ascii="Palatino Linotype" w:eastAsia="Times New Roman" w:hAnsi="Palatino Linotype" w:cs="Arial"/>
          <w:b/>
          <w:lang w:val="es-ES"/>
        </w:rPr>
      </w:pPr>
    </w:p>
    <w:p w14:paraId="6DC110C0" w14:textId="2AAF0C72" w:rsidR="007C614C" w:rsidRPr="005004C3" w:rsidRDefault="007C614C" w:rsidP="007C614C">
      <w:pPr>
        <w:pStyle w:val="Prrafodelista"/>
        <w:numPr>
          <w:ilvl w:val="0"/>
          <w:numId w:val="32"/>
        </w:numPr>
        <w:spacing w:line="360" w:lineRule="auto"/>
        <w:jc w:val="both"/>
        <w:rPr>
          <w:rFonts w:ascii="Palatino Linotype" w:eastAsia="Calibri" w:hAnsi="Palatino Linotype" w:cs="Arial"/>
          <w:b/>
          <w:i/>
          <w:lang w:val="es-ES"/>
        </w:rPr>
      </w:pPr>
      <w:r w:rsidRPr="005004C3">
        <w:rPr>
          <w:rFonts w:ascii="Palatino Linotype" w:eastAsia="Calibri" w:hAnsi="Palatino Linotype" w:cs="Arial"/>
          <w:b/>
          <w:i/>
          <w:lang w:val="es-ES"/>
        </w:rPr>
        <w:t xml:space="preserve">OF. DE REMISIÓN INF. JUST. </w:t>
      </w:r>
      <w:r w:rsidR="009D75D2" w:rsidRPr="009D75D2">
        <w:rPr>
          <w:rFonts w:ascii="Palatino Linotype" w:eastAsia="Calibri" w:hAnsi="Palatino Linotype" w:cs="Arial"/>
          <w:b/>
          <w:i/>
          <w:highlight w:val="black"/>
          <w:lang w:val="es-ES"/>
        </w:rPr>
        <w:t>--------------------------------------</w:t>
      </w:r>
      <w:r w:rsidRPr="005004C3">
        <w:rPr>
          <w:rFonts w:ascii="Palatino Linotype" w:eastAsia="Calibri" w:hAnsi="Palatino Linotype" w:cs="Arial"/>
          <w:b/>
          <w:i/>
          <w:lang w:val="es-ES"/>
        </w:rPr>
        <w:t xml:space="preserve"> RR00758- SOL.1163.pdf: </w:t>
      </w:r>
      <w:r w:rsidRPr="005004C3">
        <w:rPr>
          <w:rFonts w:ascii="Palatino Linotype" w:eastAsia="Calibri" w:hAnsi="Palatino Linotype" w:cs="Arial"/>
          <w:lang w:val="es-ES"/>
        </w:rPr>
        <w:t>OFICIO 0262/MAIP/FGJ, suscrito por el Titular de la Unidad de Transparencia, mediante el cual se hace de conocimiento al Comisionado Ponente que se rinde el informe justificado.</w:t>
      </w:r>
    </w:p>
    <w:p w14:paraId="22AC8206" w14:textId="77777777" w:rsidR="007C614C" w:rsidRPr="005004C3" w:rsidRDefault="007C614C" w:rsidP="007C614C">
      <w:pPr>
        <w:pStyle w:val="Prrafodelista"/>
        <w:spacing w:line="360" w:lineRule="auto"/>
        <w:jc w:val="both"/>
        <w:rPr>
          <w:rFonts w:ascii="Palatino Linotype" w:eastAsia="Calibri" w:hAnsi="Palatino Linotype" w:cs="Arial"/>
          <w:b/>
          <w:i/>
          <w:lang w:val="es-ES"/>
        </w:rPr>
      </w:pPr>
    </w:p>
    <w:p w14:paraId="4F04E5CA" w14:textId="40DDA5D1" w:rsidR="007C614C" w:rsidRPr="005004C3" w:rsidRDefault="007C614C" w:rsidP="007C614C">
      <w:pPr>
        <w:pStyle w:val="Prrafodelista"/>
        <w:numPr>
          <w:ilvl w:val="0"/>
          <w:numId w:val="32"/>
        </w:numPr>
        <w:spacing w:line="360" w:lineRule="auto"/>
        <w:jc w:val="both"/>
        <w:rPr>
          <w:rFonts w:ascii="Palatino Linotype" w:eastAsia="Times New Roman" w:hAnsi="Palatino Linotype" w:cs="Arial"/>
          <w:b/>
          <w:lang w:val="es-ES"/>
        </w:rPr>
      </w:pPr>
      <w:r w:rsidRPr="005004C3">
        <w:rPr>
          <w:rFonts w:ascii="Palatino Linotype" w:eastAsia="Calibri" w:hAnsi="Palatino Linotype" w:cs="Arial"/>
          <w:b/>
          <w:i/>
          <w:lang w:val="es-ES"/>
        </w:rPr>
        <w:t xml:space="preserve">INF. JUST. RR. 00758- </w:t>
      </w:r>
      <w:r w:rsidR="009D75D2" w:rsidRPr="009D75D2">
        <w:rPr>
          <w:rFonts w:ascii="Palatino Linotype" w:eastAsia="Calibri" w:hAnsi="Palatino Linotype" w:cs="Arial"/>
          <w:b/>
          <w:i/>
          <w:highlight w:val="black"/>
          <w:lang w:val="es-ES"/>
        </w:rPr>
        <w:t>--------------------------------</w:t>
      </w:r>
      <w:r w:rsidRPr="005004C3">
        <w:rPr>
          <w:rFonts w:ascii="Palatino Linotype" w:eastAsia="Calibri" w:hAnsi="Palatino Linotype" w:cs="Arial"/>
          <w:b/>
          <w:i/>
          <w:lang w:val="es-ES"/>
        </w:rPr>
        <w:t xml:space="preserve">.- SOL. 1163.pdf. </w:t>
      </w:r>
      <w:r w:rsidRPr="005004C3">
        <w:rPr>
          <w:rFonts w:ascii="Palatino Linotype" w:eastAsia="Calibri" w:hAnsi="Palatino Linotype" w:cs="Arial"/>
          <w:lang w:val="es-ES"/>
        </w:rPr>
        <w:t xml:space="preserve">Refiere que en el Código Nacional de Procedimientos Penales se encuentran los lineamientos para el aseguramiento de bienes, objetos o productos de delito. </w:t>
      </w:r>
      <w:r w:rsidR="008437FD" w:rsidRPr="005004C3">
        <w:rPr>
          <w:rFonts w:ascii="Palatino Linotype" w:eastAsia="Calibri" w:hAnsi="Palatino Linotype" w:cs="Arial"/>
          <w:lang w:val="es-ES"/>
        </w:rPr>
        <w:t>Asimismo,</w:t>
      </w:r>
      <w:r w:rsidRPr="005004C3">
        <w:rPr>
          <w:rFonts w:ascii="Palatino Linotype" w:eastAsia="Calibri" w:hAnsi="Palatino Linotype" w:cs="Arial"/>
          <w:lang w:val="es-ES"/>
        </w:rPr>
        <w:t xml:space="preserve"> refiere </w:t>
      </w:r>
      <w:r w:rsidR="008437FD" w:rsidRPr="005004C3">
        <w:rPr>
          <w:rFonts w:ascii="Palatino Linotype" w:eastAsia="Calibri" w:hAnsi="Palatino Linotype" w:cs="Arial"/>
          <w:lang w:val="es-ES"/>
        </w:rPr>
        <w:t>que,</w:t>
      </w:r>
      <w:r w:rsidRPr="005004C3">
        <w:rPr>
          <w:rFonts w:ascii="Palatino Linotype" w:eastAsia="Calibri" w:hAnsi="Palatino Linotype" w:cs="Arial"/>
          <w:lang w:val="es-ES"/>
        </w:rPr>
        <w:t xml:space="preserve"> si resintió una afectación en su esfera jurídica o patrimonio, debe acudir al Centro de Atención Ciudadana de la Paz, mesa tres, con el objeto de que se apersone y haga valer los medios de defensa que en su derecho favorezcan.</w:t>
      </w:r>
      <w:r w:rsidR="008437FD" w:rsidRPr="005004C3">
        <w:rPr>
          <w:rFonts w:ascii="Palatino Linotype" w:eastAsia="Calibri" w:hAnsi="Palatino Linotype" w:cs="Arial"/>
          <w:lang w:val="es-ES"/>
        </w:rPr>
        <w:t xml:space="preserve"> Robusteciendo que la autoridad que conoce respecto del aseguramiento es la antes señalada.</w:t>
      </w:r>
    </w:p>
    <w:p w14:paraId="09F04669" w14:textId="77777777" w:rsidR="00CE5D17" w:rsidRPr="005004C3" w:rsidRDefault="00CE5D17" w:rsidP="00CE5D17">
      <w:pPr>
        <w:pStyle w:val="Prrafodelista"/>
        <w:spacing w:before="240" w:after="240" w:line="360" w:lineRule="auto"/>
        <w:ind w:left="0"/>
        <w:jc w:val="both"/>
        <w:rPr>
          <w:rFonts w:ascii="Palatino Linotype" w:hAnsi="Palatino Linotype"/>
          <w:i/>
          <w:color w:val="000000"/>
          <w:sz w:val="22"/>
          <w:szCs w:val="22"/>
        </w:rPr>
      </w:pPr>
    </w:p>
    <w:p w14:paraId="61C9DD52" w14:textId="77777777" w:rsidR="00554DF4" w:rsidRPr="005004C3" w:rsidRDefault="00443AB4" w:rsidP="00E2678D">
      <w:pPr>
        <w:pStyle w:val="Prrafodelista"/>
        <w:numPr>
          <w:ilvl w:val="0"/>
          <w:numId w:val="1"/>
        </w:numPr>
        <w:spacing w:line="360" w:lineRule="auto"/>
        <w:ind w:left="0" w:firstLine="0"/>
        <w:jc w:val="both"/>
        <w:rPr>
          <w:rFonts w:ascii="Tahoma" w:hAnsi="Tahoma" w:cs="Tahoma"/>
        </w:rPr>
      </w:pPr>
      <w:r w:rsidRPr="005004C3">
        <w:rPr>
          <w:rFonts w:ascii="Palatino Linotype" w:eastAsia="Calibri" w:hAnsi="Palatino Linotype" w:cs="Arial"/>
          <w:lang w:val="es-ES"/>
        </w:rPr>
        <w:t xml:space="preserve">El día </w:t>
      </w:r>
      <w:r w:rsidR="008437FD" w:rsidRPr="005004C3">
        <w:rPr>
          <w:rFonts w:ascii="Palatino Linotype" w:eastAsia="Calibri" w:hAnsi="Palatino Linotype" w:cs="Arial"/>
          <w:lang w:val="es-ES"/>
        </w:rPr>
        <w:t>veintisiete</w:t>
      </w:r>
      <w:r w:rsidRPr="005004C3">
        <w:rPr>
          <w:rFonts w:ascii="Palatino Linotype" w:eastAsia="Calibri" w:hAnsi="Palatino Linotype" w:cs="Arial"/>
          <w:lang w:val="es-ES"/>
        </w:rPr>
        <w:t xml:space="preserve"> (</w:t>
      </w:r>
      <w:r w:rsidR="008437FD" w:rsidRPr="005004C3">
        <w:rPr>
          <w:rFonts w:ascii="Palatino Linotype" w:eastAsia="Calibri" w:hAnsi="Palatino Linotype" w:cs="Arial"/>
          <w:lang w:val="es-ES"/>
        </w:rPr>
        <w:t>27</w:t>
      </w:r>
      <w:r w:rsidRPr="005004C3">
        <w:rPr>
          <w:rFonts w:ascii="Palatino Linotype" w:eastAsia="Calibri" w:hAnsi="Palatino Linotype" w:cs="Arial"/>
          <w:lang w:val="es-ES"/>
        </w:rPr>
        <w:t xml:space="preserve">) de </w:t>
      </w:r>
      <w:r w:rsidR="00DB779D" w:rsidRPr="005004C3">
        <w:rPr>
          <w:rFonts w:ascii="Palatino Linotype" w:eastAsia="Calibri" w:hAnsi="Palatino Linotype" w:cs="Arial"/>
          <w:lang w:val="es-ES"/>
        </w:rPr>
        <w:t>marzo</w:t>
      </w:r>
      <w:r w:rsidR="00512189" w:rsidRPr="005004C3">
        <w:rPr>
          <w:rFonts w:ascii="Palatino Linotype" w:eastAsia="Calibri" w:hAnsi="Palatino Linotype" w:cs="Arial"/>
          <w:lang w:val="es-ES"/>
        </w:rPr>
        <w:t xml:space="preserve"> de dos mil veinte,</w:t>
      </w:r>
      <w:r w:rsidRPr="005004C3">
        <w:rPr>
          <w:rFonts w:ascii="Palatino Linotype" w:eastAsia="Calibri" w:hAnsi="Palatino Linotype" w:cs="Arial"/>
          <w:lang w:val="es-ES"/>
        </w:rPr>
        <w:t xml:space="preserve"> </w:t>
      </w:r>
      <w:r w:rsidR="00E2678D" w:rsidRPr="005004C3">
        <w:rPr>
          <w:rFonts w:ascii="Palatino Linotype" w:hAnsi="Palatino Linotype" w:cs="Tahoma"/>
        </w:rPr>
        <w:t xml:space="preserve">se </w:t>
      </w:r>
      <w:r w:rsidR="006D6CCC" w:rsidRPr="005004C3">
        <w:rPr>
          <w:rFonts w:ascii="Palatino Linotype" w:eastAsia="Calibri" w:hAnsi="Palatino Linotype" w:cs="Arial"/>
          <w:lang w:val="es-ES"/>
        </w:rPr>
        <w:t>notificó el acuerdo mediante el cual se amplió el plazo para resolver el recurso de revisión por un periodo de quince (15) días hábiles.</w:t>
      </w:r>
      <w:r w:rsidR="001A4BC9" w:rsidRPr="005004C3">
        <w:rPr>
          <w:rFonts w:ascii="Palatino Linotype" w:eastAsia="Calibri" w:hAnsi="Palatino Linotype" w:cs="Arial"/>
          <w:lang w:val="es-ES"/>
        </w:rPr>
        <w:t xml:space="preserve"> Asimismo, e</w:t>
      </w:r>
      <w:r w:rsidR="00554DF4" w:rsidRPr="005004C3">
        <w:rPr>
          <w:rFonts w:ascii="Palatino Linotype" w:hAnsi="Palatino Linotype"/>
        </w:rPr>
        <w:t>l Comisionado Ponente decretó el cierre de instrucción</w:t>
      </w:r>
      <w:r w:rsidR="001A4BC9" w:rsidRPr="005004C3">
        <w:rPr>
          <w:rFonts w:ascii="Palatino Linotype" w:hAnsi="Palatino Linotype" w:cs="Arial"/>
        </w:rPr>
        <w:t xml:space="preserve">, </w:t>
      </w:r>
      <w:r w:rsidR="00554DF4" w:rsidRPr="005004C3">
        <w:rPr>
          <w:rFonts w:ascii="Palatino Linotype" w:hAnsi="Palatino Linotype" w:cs="Arial"/>
          <w:color w:val="000000" w:themeColor="text1"/>
        </w:rPr>
        <w:t xml:space="preserve">por lo que ordenó turnar el expediente para su resolución, misma que ahora se pronuncia; y  - - - - - - - - - - - </w:t>
      </w:r>
      <w:r w:rsidR="00554DF4" w:rsidRPr="005004C3">
        <w:rPr>
          <w:rFonts w:ascii="Palatino Linotype" w:hAnsi="Palatino Linotype" w:cs="Arial"/>
        </w:rPr>
        <w:t xml:space="preserve">- </w:t>
      </w:r>
      <w:r w:rsidR="00A56957" w:rsidRPr="005004C3">
        <w:rPr>
          <w:rFonts w:ascii="Palatino Linotype" w:hAnsi="Palatino Linotype" w:cs="Arial"/>
        </w:rPr>
        <w:t xml:space="preserve">- - </w:t>
      </w:r>
      <w:r w:rsidR="00550DA9" w:rsidRPr="005004C3">
        <w:rPr>
          <w:rFonts w:ascii="Palatino Linotype" w:hAnsi="Palatino Linotype" w:cs="Arial"/>
        </w:rPr>
        <w:t xml:space="preserve">- - - - - - - - - - - - - - - - - - - - - - - </w:t>
      </w:r>
    </w:p>
    <w:p w14:paraId="183C6EF4" w14:textId="77777777" w:rsidR="00DB779D" w:rsidRPr="005004C3" w:rsidRDefault="00DB779D" w:rsidP="00DB779D">
      <w:pPr>
        <w:pStyle w:val="Prrafodelista"/>
        <w:spacing w:line="360" w:lineRule="auto"/>
        <w:ind w:left="0"/>
        <w:jc w:val="both"/>
        <w:rPr>
          <w:rFonts w:ascii="Palatino Linotype" w:eastAsia="Calibri" w:hAnsi="Palatino Linotype" w:cs="Arial"/>
          <w:lang w:val="es-ES"/>
        </w:rPr>
      </w:pPr>
    </w:p>
    <w:p w14:paraId="61794A26" w14:textId="77777777" w:rsidR="00DB779D" w:rsidRPr="005004C3" w:rsidRDefault="00DB779D" w:rsidP="00DB779D">
      <w:pPr>
        <w:pStyle w:val="Prrafodelista"/>
        <w:spacing w:line="360" w:lineRule="auto"/>
        <w:ind w:left="0"/>
        <w:jc w:val="both"/>
        <w:rPr>
          <w:rFonts w:ascii="Palatino Linotype" w:eastAsia="Calibri" w:hAnsi="Palatino Linotype" w:cs="Arial"/>
          <w:lang w:val="es-ES"/>
        </w:rPr>
      </w:pPr>
    </w:p>
    <w:p w14:paraId="051E86E6" w14:textId="77777777" w:rsidR="00554DF4" w:rsidRPr="005004C3" w:rsidRDefault="00554DF4" w:rsidP="00554DF4">
      <w:pPr>
        <w:pStyle w:val="Ttulo1"/>
        <w:jc w:val="center"/>
        <w:rPr>
          <w:b w:val="0"/>
          <w:szCs w:val="24"/>
        </w:rPr>
      </w:pPr>
      <w:bookmarkStart w:id="7" w:name="_Toc36137383"/>
      <w:r w:rsidRPr="005004C3">
        <w:rPr>
          <w:szCs w:val="24"/>
        </w:rPr>
        <w:t>CONSIDERANDO</w:t>
      </w:r>
      <w:bookmarkEnd w:id="7"/>
      <w:r w:rsidRPr="005004C3">
        <w:rPr>
          <w:szCs w:val="24"/>
        </w:rPr>
        <w:t xml:space="preserve"> </w:t>
      </w:r>
    </w:p>
    <w:p w14:paraId="7F29D907" w14:textId="77777777" w:rsidR="00554DF4" w:rsidRPr="005004C3" w:rsidRDefault="00554DF4" w:rsidP="00554DF4">
      <w:pPr>
        <w:rPr>
          <w:rFonts w:ascii="Palatino Linotype" w:hAnsi="Palatino Linotype"/>
          <w:lang w:val="es-MX" w:eastAsia="en-US"/>
        </w:rPr>
      </w:pPr>
    </w:p>
    <w:p w14:paraId="0377D995" w14:textId="77777777" w:rsidR="00554DF4" w:rsidRPr="005004C3" w:rsidRDefault="00554DF4" w:rsidP="00554DF4">
      <w:pPr>
        <w:pStyle w:val="Ttulo2"/>
        <w:rPr>
          <w:rFonts w:ascii="Palatino Linotype" w:hAnsi="Palatino Linotype"/>
          <w:b/>
          <w:bCs/>
          <w:color w:val="auto"/>
          <w:spacing w:val="60"/>
          <w:sz w:val="24"/>
        </w:rPr>
      </w:pPr>
      <w:bookmarkStart w:id="8" w:name="_Toc36137384"/>
      <w:r w:rsidRPr="005004C3">
        <w:rPr>
          <w:rFonts w:ascii="Palatino Linotype" w:hAnsi="Palatino Linotype"/>
          <w:b/>
          <w:color w:val="auto"/>
          <w:sz w:val="24"/>
        </w:rPr>
        <w:t>PRIMERO. De la competencia</w:t>
      </w:r>
      <w:bookmarkEnd w:id="8"/>
    </w:p>
    <w:p w14:paraId="27E2DC4F" w14:textId="77777777" w:rsidR="00554DF4" w:rsidRPr="005004C3"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5004C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004C3">
        <w:rPr>
          <w:rFonts w:ascii="Palatino Linotype" w:eastAsia="Calibri" w:hAnsi="Palatino Linotype" w:cs="Times New Roman"/>
          <w:b/>
          <w:lang w:val="es-ES"/>
        </w:rPr>
        <w:t>Constitución Política de los Estados Unidos Mexicanos</w:t>
      </w:r>
      <w:r w:rsidRPr="005004C3">
        <w:rPr>
          <w:rFonts w:ascii="Palatino Linotype" w:eastAsia="Calibri" w:hAnsi="Palatino Linotype" w:cs="Times New Roman"/>
          <w:lang w:val="es-ES"/>
        </w:rPr>
        <w:t xml:space="preserve">; 5, </w:t>
      </w:r>
      <w:r w:rsidRPr="005004C3">
        <w:rPr>
          <w:rFonts w:ascii="Palatino Linotype" w:eastAsia="Calibri" w:hAnsi="Palatino Linotype" w:cs="Times New Roman"/>
          <w:lang w:val="es-ES"/>
        </w:rPr>
        <w:lastRenderedPageBreak/>
        <w:t xml:space="preserve">párrafos </w:t>
      </w:r>
      <w:r w:rsidRPr="005004C3">
        <w:rPr>
          <w:rFonts w:ascii="Palatino Linotype" w:hAnsi="Palatino Linotype" w:cs="Arial"/>
          <w:bCs/>
          <w:color w:val="222222"/>
          <w:lang w:val="es-ES"/>
        </w:rPr>
        <w:t xml:space="preserve">vigésimo, vigésimo primero y vigésimo segundo </w:t>
      </w:r>
      <w:r w:rsidRPr="005004C3">
        <w:rPr>
          <w:rFonts w:ascii="Palatino Linotype" w:eastAsia="Calibri" w:hAnsi="Palatino Linotype" w:cs="Times New Roman"/>
          <w:lang w:val="es-ES"/>
        </w:rPr>
        <w:t xml:space="preserve">fracciones IV y V de la </w:t>
      </w:r>
      <w:r w:rsidRPr="005004C3">
        <w:rPr>
          <w:rFonts w:ascii="Palatino Linotype" w:eastAsia="Calibri" w:hAnsi="Palatino Linotype" w:cs="Times New Roman"/>
          <w:b/>
          <w:lang w:val="es-ES"/>
        </w:rPr>
        <w:t>Constitución Política del Estado Libre y Soberano de México</w:t>
      </w:r>
      <w:r w:rsidRPr="005004C3">
        <w:rPr>
          <w:rFonts w:ascii="Palatino Linotype" w:eastAsia="Calibri" w:hAnsi="Palatino Linotype" w:cs="Times New Roman"/>
          <w:lang w:val="es-ES"/>
        </w:rPr>
        <w:t xml:space="preserve">; artículos 1, 2 fracción II, 13, 29, 36 fracciones I y II, 176, 178, 179, 181 párrafo tercero y 185 </w:t>
      </w:r>
      <w:r w:rsidRPr="005004C3">
        <w:rPr>
          <w:rFonts w:ascii="Palatino Linotype" w:eastAsia="Calibri" w:hAnsi="Palatino Linotype" w:cs="Arial"/>
          <w:lang w:val="es-ES"/>
        </w:rPr>
        <w:t xml:space="preserve">de la </w:t>
      </w:r>
      <w:r w:rsidRPr="005004C3">
        <w:rPr>
          <w:rFonts w:ascii="Palatino Linotype" w:eastAsia="Calibri" w:hAnsi="Palatino Linotype" w:cs="Arial"/>
          <w:b/>
          <w:lang w:val="es-ES"/>
        </w:rPr>
        <w:t>Ley de Transparencia y Acceso a la Información Pública del Estado de México y Municipios</w:t>
      </w:r>
      <w:r w:rsidRPr="005004C3">
        <w:rPr>
          <w:rFonts w:ascii="Palatino Linotype" w:eastAsia="Calibri" w:hAnsi="Palatino Linotype" w:cs="Arial"/>
          <w:lang w:val="es-ES"/>
        </w:rPr>
        <w:t xml:space="preserve">; y 7, 9 fracciones I y XXIV, y 11 del </w:t>
      </w:r>
      <w:r w:rsidRPr="005004C3">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5004C3">
        <w:rPr>
          <w:rFonts w:ascii="Palatino Linotype" w:hAnsi="Palatino Linotype"/>
        </w:rPr>
        <w:t>.</w:t>
      </w:r>
    </w:p>
    <w:p w14:paraId="452A787F" w14:textId="77777777" w:rsidR="00554DF4" w:rsidRPr="005004C3" w:rsidRDefault="00554DF4" w:rsidP="00554DF4">
      <w:pPr>
        <w:pStyle w:val="Ttulo2"/>
        <w:rPr>
          <w:rFonts w:ascii="Palatino Linotype" w:hAnsi="Palatino Linotype"/>
          <w:b/>
          <w:color w:val="auto"/>
          <w:sz w:val="24"/>
        </w:rPr>
      </w:pPr>
      <w:bookmarkStart w:id="9" w:name="_Toc36137385"/>
      <w:r w:rsidRPr="005004C3">
        <w:rPr>
          <w:rFonts w:ascii="Palatino Linotype" w:hAnsi="Palatino Linotype"/>
          <w:b/>
          <w:color w:val="auto"/>
          <w:sz w:val="24"/>
        </w:rPr>
        <w:t>SEGUNDO. De la oportunidad y procedencia.</w:t>
      </w:r>
      <w:bookmarkEnd w:id="9"/>
    </w:p>
    <w:p w14:paraId="095D8A04" w14:textId="77777777" w:rsidR="008437FD" w:rsidRPr="005004C3" w:rsidRDefault="008437FD" w:rsidP="008437FD">
      <w:pPr>
        <w:rPr>
          <w:lang w:val="es-MX" w:eastAsia="en-US"/>
        </w:rPr>
      </w:pPr>
    </w:p>
    <w:p w14:paraId="648461D1" w14:textId="77777777" w:rsidR="00554DF4" w:rsidRPr="005004C3"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5004C3">
        <w:rPr>
          <w:rFonts w:ascii="Palatino Linotype" w:eastAsia="Calibri" w:hAnsi="Palatino Linotype" w:cs="Arial"/>
        </w:rPr>
        <w:t xml:space="preserve">El medio de impugnación fue presentado a través del </w:t>
      </w:r>
      <w:r w:rsidRPr="005004C3">
        <w:rPr>
          <w:rFonts w:ascii="Palatino Linotype" w:eastAsia="Calibri" w:hAnsi="Palatino Linotype" w:cs="Arial"/>
          <w:b/>
        </w:rPr>
        <w:t>SAIMEX,</w:t>
      </w:r>
      <w:r w:rsidRPr="005004C3">
        <w:rPr>
          <w:rFonts w:ascii="Palatino Linotype" w:eastAsia="Calibri" w:hAnsi="Palatino Linotype" w:cs="Arial"/>
        </w:rPr>
        <w:t xml:space="preserve"> en el formato previamente aprobado para tal efecto y dentro del plazo legal de quince días hábiles otorgados; siendo así que el </w:t>
      </w:r>
      <w:r w:rsidRPr="005004C3">
        <w:rPr>
          <w:rFonts w:ascii="Palatino Linotype" w:eastAsia="Calibri" w:hAnsi="Palatino Linotype" w:cs="Arial"/>
          <w:b/>
        </w:rPr>
        <w:t>SUJETO OBLIGADO</w:t>
      </w:r>
      <w:r w:rsidRPr="005004C3">
        <w:rPr>
          <w:rFonts w:ascii="Palatino Linotype" w:eastAsia="Calibri" w:hAnsi="Palatino Linotype" w:cs="Arial"/>
        </w:rPr>
        <w:t xml:space="preserve"> entregó respuesta a la solicitud el día</w:t>
      </w:r>
      <w:r w:rsidR="008437FD" w:rsidRPr="005004C3">
        <w:rPr>
          <w:rFonts w:ascii="Palatino Linotype" w:eastAsia="Calibri" w:hAnsi="Palatino Linotype" w:cs="Arial"/>
        </w:rPr>
        <w:t xml:space="preserve"> veintisiete </w:t>
      </w:r>
      <w:r w:rsidRPr="005004C3">
        <w:rPr>
          <w:rFonts w:ascii="Palatino Linotype" w:eastAsia="Calibri" w:hAnsi="Palatino Linotype" w:cs="Arial"/>
        </w:rPr>
        <w:t>(</w:t>
      </w:r>
      <w:r w:rsidR="00A14C74" w:rsidRPr="005004C3">
        <w:rPr>
          <w:rFonts w:ascii="Palatino Linotype" w:eastAsia="Calibri" w:hAnsi="Palatino Linotype" w:cs="Arial"/>
        </w:rPr>
        <w:t>2</w:t>
      </w:r>
      <w:r w:rsidR="008437FD" w:rsidRPr="005004C3">
        <w:rPr>
          <w:rFonts w:ascii="Palatino Linotype" w:eastAsia="Calibri" w:hAnsi="Palatino Linotype" w:cs="Arial"/>
        </w:rPr>
        <w:t>7</w:t>
      </w:r>
      <w:r w:rsidRPr="005004C3">
        <w:rPr>
          <w:rFonts w:ascii="Palatino Linotype" w:eastAsia="Calibri" w:hAnsi="Palatino Linotype" w:cs="Arial"/>
        </w:rPr>
        <w:t xml:space="preserve">) de </w:t>
      </w:r>
      <w:r w:rsidR="00A14C74" w:rsidRPr="005004C3">
        <w:rPr>
          <w:rFonts w:ascii="Palatino Linotype" w:eastAsia="Calibri" w:hAnsi="Palatino Linotype" w:cs="Arial"/>
        </w:rPr>
        <w:t>enero</w:t>
      </w:r>
      <w:r w:rsidRPr="005004C3">
        <w:rPr>
          <w:rFonts w:ascii="Palatino Linotype" w:eastAsia="Calibri" w:hAnsi="Palatino Linotype" w:cs="Arial"/>
        </w:rPr>
        <w:t xml:space="preserve"> de dos mil </w:t>
      </w:r>
      <w:r w:rsidR="00A14C74" w:rsidRPr="005004C3">
        <w:rPr>
          <w:rFonts w:ascii="Palatino Linotype" w:eastAsia="Calibri" w:hAnsi="Palatino Linotype" w:cs="Arial"/>
        </w:rPr>
        <w:t>veinte</w:t>
      </w:r>
      <w:r w:rsidRPr="005004C3">
        <w:rPr>
          <w:rFonts w:ascii="Palatino Linotype" w:eastAsia="Calibri" w:hAnsi="Palatino Linotype" w:cs="Arial"/>
        </w:rPr>
        <w:t xml:space="preserve">, </w:t>
      </w:r>
      <w:r w:rsidRPr="005004C3">
        <w:rPr>
          <w:rFonts w:ascii="Palatino Linotype" w:hAnsi="Palatino Linotype" w:cs="Arial"/>
        </w:rPr>
        <w:t xml:space="preserve">de tal forma que el plazo para interponer el recurso de revisión transcurrió del </w:t>
      </w:r>
      <w:r w:rsidR="00A14C74" w:rsidRPr="005004C3">
        <w:rPr>
          <w:rFonts w:ascii="Palatino Linotype" w:hAnsi="Palatino Linotype" w:cs="Arial"/>
        </w:rPr>
        <w:t>veinti</w:t>
      </w:r>
      <w:r w:rsidR="008437FD" w:rsidRPr="005004C3">
        <w:rPr>
          <w:rFonts w:ascii="Palatino Linotype" w:hAnsi="Palatino Linotype" w:cs="Arial"/>
        </w:rPr>
        <w:t>ocho</w:t>
      </w:r>
      <w:r w:rsidR="00AA15CC" w:rsidRPr="005004C3">
        <w:rPr>
          <w:rFonts w:ascii="Palatino Linotype" w:hAnsi="Palatino Linotype" w:cs="Arial"/>
        </w:rPr>
        <w:t xml:space="preserve"> </w:t>
      </w:r>
      <w:r w:rsidRPr="005004C3">
        <w:rPr>
          <w:rFonts w:ascii="Palatino Linotype" w:hAnsi="Palatino Linotype" w:cs="Arial"/>
        </w:rPr>
        <w:t>(</w:t>
      </w:r>
      <w:r w:rsidR="00A14C74" w:rsidRPr="005004C3">
        <w:rPr>
          <w:rFonts w:ascii="Palatino Linotype" w:hAnsi="Palatino Linotype" w:cs="Arial"/>
        </w:rPr>
        <w:t>2</w:t>
      </w:r>
      <w:r w:rsidR="008437FD" w:rsidRPr="005004C3">
        <w:rPr>
          <w:rFonts w:ascii="Palatino Linotype" w:hAnsi="Palatino Linotype" w:cs="Arial"/>
        </w:rPr>
        <w:t>8</w:t>
      </w:r>
      <w:r w:rsidRPr="005004C3">
        <w:rPr>
          <w:rFonts w:ascii="Palatino Linotype" w:hAnsi="Palatino Linotype" w:cs="Arial"/>
        </w:rPr>
        <w:t xml:space="preserve">) </w:t>
      </w:r>
      <w:r w:rsidR="00E2678D" w:rsidRPr="005004C3">
        <w:rPr>
          <w:rFonts w:ascii="Palatino Linotype" w:hAnsi="Palatino Linotype" w:cs="Arial"/>
        </w:rPr>
        <w:t xml:space="preserve">de </w:t>
      </w:r>
      <w:r w:rsidR="0091196F" w:rsidRPr="005004C3">
        <w:rPr>
          <w:rFonts w:ascii="Palatino Linotype" w:hAnsi="Palatino Linotype" w:cs="Arial"/>
        </w:rPr>
        <w:t>enero al dieciocho</w:t>
      </w:r>
      <w:r w:rsidR="00A14C74" w:rsidRPr="005004C3">
        <w:rPr>
          <w:rFonts w:ascii="Palatino Linotype" w:hAnsi="Palatino Linotype" w:cs="Arial"/>
        </w:rPr>
        <w:t xml:space="preserve"> (</w:t>
      </w:r>
      <w:r w:rsidR="0091196F" w:rsidRPr="005004C3">
        <w:rPr>
          <w:rFonts w:ascii="Palatino Linotype" w:hAnsi="Palatino Linotype" w:cs="Arial"/>
        </w:rPr>
        <w:t>18</w:t>
      </w:r>
      <w:r w:rsidR="00A14C74" w:rsidRPr="005004C3">
        <w:rPr>
          <w:rFonts w:ascii="Palatino Linotype" w:hAnsi="Palatino Linotype" w:cs="Arial"/>
        </w:rPr>
        <w:t xml:space="preserve">) de febrero </w:t>
      </w:r>
      <w:r w:rsidR="00CE5D17" w:rsidRPr="005004C3">
        <w:rPr>
          <w:rFonts w:ascii="Palatino Linotype" w:hAnsi="Palatino Linotype" w:cs="Arial"/>
        </w:rPr>
        <w:t xml:space="preserve">dos mil </w:t>
      </w:r>
      <w:r w:rsidR="00A14C74" w:rsidRPr="005004C3">
        <w:rPr>
          <w:rFonts w:ascii="Palatino Linotype" w:hAnsi="Palatino Linotype" w:cs="Arial"/>
        </w:rPr>
        <w:t>veinte</w:t>
      </w:r>
      <w:r w:rsidRPr="005004C3">
        <w:rPr>
          <w:rFonts w:ascii="Palatino Linotype" w:hAnsi="Palatino Linotype" w:cs="Arial"/>
        </w:rPr>
        <w:t>; en consecuencia, presen</w:t>
      </w:r>
      <w:r w:rsidR="006B009B" w:rsidRPr="005004C3">
        <w:rPr>
          <w:rFonts w:ascii="Palatino Linotype" w:hAnsi="Palatino Linotype" w:cs="Arial"/>
        </w:rPr>
        <w:t>tó su inconformidad el día</w:t>
      </w:r>
      <w:r w:rsidR="00DB779D" w:rsidRPr="005004C3">
        <w:rPr>
          <w:rFonts w:ascii="Palatino Linotype" w:hAnsi="Palatino Linotype" w:cs="Arial"/>
        </w:rPr>
        <w:t xml:space="preserve"> </w:t>
      </w:r>
      <w:r w:rsidR="0091196F" w:rsidRPr="005004C3">
        <w:rPr>
          <w:rFonts w:ascii="Palatino Linotype" w:hAnsi="Palatino Linotype" w:cs="Arial"/>
        </w:rPr>
        <w:t>veintisiete</w:t>
      </w:r>
      <w:r w:rsidR="00DB779D" w:rsidRPr="005004C3">
        <w:rPr>
          <w:rFonts w:ascii="Palatino Linotype" w:hAnsi="Palatino Linotype" w:cs="Arial"/>
        </w:rPr>
        <w:t xml:space="preserve"> </w:t>
      </w:r>
      <w:r w:rsidR="00DB779D" w:rsidRPr="005004C3">
        <w:rPr>
          <w:rFonts w:ascii="Palatino Linotype" w:eastAsia="Calibri" w:hAnsi="Palatino Linotype" w:cs="Arial"/>
        </w:rPr>
        <w:t>(</w:t>
      </w:r>
      <w:r w:rsidR="00A14C74" w:rsidRPr="005004C3">
        <w:rPr>
          <w:rFonts w:ascii="Palatino Linotype" w:eastAsia="Calibri" w:hAnsi="Palatino Linotype" w:cs="Arial"/>
        </w:rPr>
        <w:t>2</w:t>
      </w:r>
      <w:r w:rsidR="0091196F" w:rsidRPr="005004C3">
        <w:rPr>
          <w:rFonts w:ascii="Palatino Linotype" w:eastAsia="Calibri" w:hAnsi="Palatino Linotype" w:cs="Arial"/>
        </w:rPr>
        <w:t>7</w:t>
      </w:r>
      <w:r w:rsidR="00CE5D17" w:rsidRPr="005004C3">
        <w:rPr>
          <w:rFonts w:ascii="Palatino Linotype" w:eastAsia="Calibri" w:hAnsi="Palatino Linotype" w:cs="Arial"/>
        </w:rPr>
        <w:t xml:space="preserve">) de </w:t>
      </w:r>
      <w:r w:rsidR="00DB779D" w:rsidRPr="005004C3">
        <w:rPr>
          <w:rFonts w:ascii="Palatino Linotype" w:eastAsia="Calibri" w:hAnsi="Palatino Linotype" w:cs="Arial"/>
        </w:rPr>
        <w:t>enero</w:t>
      </w:r>
      <w:r w:rsidR="00CE5D17" w:rsidRPr="005004C3">
        <w:rPr>
          <w:rFonts w:ascii="Palatino Linotype" w:eastAsia="Calibri" w:hAnsi="Palatino Linotype" w:cs="Arial"/>
        </w:rPr>
        <w:t xml:space="preserve"> </w:t>
      </w:r>
      <w:r w:rsidRPr="005004C3">
        <w:rPr>
          <w:rFonts w:ascii="Palatino Linotype" w:eastAsia="Calibri" w:hAnsi="Palatino Linotype" w:cs="Arial"/>
        </w:rPr>
        <w:t xml:space="preserve">de dos mil </w:t>
      </w:r>
      <w:r w:rsidR="00DB779D" w:rsidRPr="005004C3">
        <w:rPr>
          <w:rFonts w:ascii="Palatino Linotype" w:eastAsia="Calibri" w:hAnsi="Palatino Linotype" w:cs="Arial"/>
        </w:rPr>
        <w:t>veinte</w:t>
      </w:r>
      <w:r w:rsidRPr="005004C3">
        <w:rPr>
          <w:rFonts w:ascii="Palatino Linotype" w:hAnsi="Palatino Linotype" w:cs="Arial"/>
        </w:rPr>
        <w:t xml:space="preserve">, por lo que se encuentra dentro de los márgenes temporales previstos en el artículo 178 de la </w:t>
      </w:r>
      <w:r w:rsidRPr="005004C3">
        <w:rPr>
          <w:rFonts w:ascii="Palatino Linotype" w:hAnsi="Palatino Linotype" w:cs="Arial"/>
          <w:b/>
        </w:rPr>
        <w:t>Ley de Transparencia y Acceso a la Información Pública del Estado de México y Municipios vigente.</w:t>
      </w:r>
    </w:p>
    <w:p w14:paraId="45A968C4" w14:textId="77777777" w:rsidR="008437FD" w:rsidRPr="005004C3" w:rsidRDefault="008437FD" w:rsidP="008437FD">
      <w:pPr>
        <w:pStyle w:val="Prrafodelista"/>
        <w:spacing w:before="240" w:after="240" w:line="360" w:lineRule="auto"/>
        <w:ind w:left="0" w:right="49"/>
        <w:jc w:val="both"/>
        <w:rPr>
          <w:rFonts w:ascii="Palatino Linotype" w:hAnsi="Palatino Linotype"/>
        </w:rPr>
      </w:pPr>
    </w:p>
    <w:p w14:paraId="0F24F8E1" w14:textId="77777777" w:rsidR="00122EA6" w:rsidRPr="005004C3" w:rsidRDefault="00122EA6" w:rsidP="00122EA6">
      <w:pPr>
        <w:pStyle w:val="Prrafodelista"/>
        <w:numPr>
          <w:ilvl w:val="0"/>
          <w:numId w:val="1"/>
        </w:numPr>
        <w:spacing w:before="240" w:after="240" w:line="360" w:lineRule="auto"/>
        <w:ind w:left="0" w:right="49" w:firstLine="0"/>
        <w:jc w:val="both"/>
        <w:rPr>
          <w:rFonts w:ascii="Palatino Linotype" w:eastAsia="Times New Roman" w:hAnsi="Palatino Linotype" w:cs="Arial"/>
          <w:color w:val="000000"/>
        </w:rPr>
      </w:pPr>
      <w:r w:rsidRPr="005004C3">
        <w:rPr>
          <w:rFonts w:ascii="Palatino Linotype" w:hAnsi="Palatino Linotype" w:cs="Arial"/>
        </w:rPr>
        <w:t xml:space="preserve">Con base en lo anterior, es </w:t>
      </w:r>
      <w:r w:rsidRPr="005004C3">
        <w:rPr>
          <w:rFonts w:ascii="Palatino Linotype" w:eastAsia="Times New Roman" w:hAnsi="Palatino Linotype" w:cs="Arial"/>
          <w:color w:val="000000"/>
        </w:rPr>
        <w:t xml:space="preserve">importante hacer mención que, el recurso de revisión se interpuso el mismo día en que se dio respuesta, siendo que la Ley en Materia señala lo siguiente: </w:t>
      </w:r>
    </w:p>
    <w:p w14:paraId="186C82C4" w14:textId="77777777" w:rsidR="00122EA6" w:rsidRPr="005004C3" w:rsidRDefault="00122EA6" w:rsidP="00122EA6">
      <w:pPr>
        <w:autoSpaceDE w:val="0"/>
        <w:autoSpaceDN w:val="0"/>
        <w:adjustRightInd w:val="0"/>
        <w:spacing w:line="360" w:lineRule="auto"/>
        <w:ind w:left="567" w:right="567"/>
        <w:jc w:val="both"/>
        <w:rPr>
          <w:rFonts w:ascii="Palatino Linotype" w:eastAsiaTheme="minorHAnsi" w:hAnsi="Palatino Linotype" w:cs="Arial"/>
          <w:b/>
          <w:bCs/>
          <w:i/>
          <w:sz w:val="22"/>
          <w:szCs w:val="18"/>
          <w:lang w:val="es-MX" w:eastAsia="en-US"/>
        </w:rPr>
      </w:pPr>
      <w:r w:rsidRPr="005004C3">
        <w:rPr>
          <w:rFonts w:ascii="Palatino Linotype" w:eastAsiaTheme="minorHAnsi" w:hAnsi="Palatino Linotype" w:cs="Arial"/>
          <w:b/>
          <w:bCs/>
          <w:i/>
          <w:sz w:val="22"/>
          <w:szCs w:val="18"/>
          <w:lang w:val="es-MX" w:eastAsia="en-US"/>
        </w:rPr>
        <w:t>Plazo para interponer recurso de revisión</w:t>
      </w:r>
    </w:p>
    <w:p w14:paraId="15E1676E" w14:textId="77777777" w:rsidR="00122EA6" w:rsidRPr="005004C3" w:rsidRDefault="00122EA6" w:rsidP="00122EA6">
      <w:pPr>
        <w:autoSpaceDE w:val="0"/>
        <w:autoSpaceDN w:val="0"/>
        <w:adjustRightInd w:val="0"/>
        <w:spacing w:line="360" w:lineRule="auto"/>
        <w:ind w:left="567" w:right="567"/>
        <w:jc w:val="both"/>
        <w:rPr>
          <w:rFonts w:ascii="Palatino Linotype" w:hAnsi="Palatino Linotype" w:cs="Bookman Old Style,Bold"/>
          <w:b/>
          <w:bCs/>
          <w:i/>
          <w:sz w:val="28"/>
          <w:szCs w:val="20"/>
          <w:lang w:val="es-ES"/>
        </w:rPr>
      </w:pPr>
      <w:r w:rsidRPr="005004C3">
        <w:rPr>
          <w:rFonts w:ascii="Palatino Linotype" w:eastAsiaTheme="minorHAnsi" w:hAnsi="Palatino Linotype" w:cs="Arial"/>
          <w:b/>
          <w:bCs/>
          <w:i/>
          <w:sz w:val="22"/>
          <w:szCs w:val="18"/>
          <w:lang w:val="es-MX" w:eastAsia="en-US"/>
        </w:rPr>
        <w:lastRenderedPageBreak/>
        <w:t xml:space="preserve">Artículo 128. </w:t>
      </w:r>
      <w:r w:rsidRPr="005004C3">
        <w:rPr>
          <w:rFonts w:ascii="Palatino Linotype" w:eastAsiaTheme="minorHAnsi" w:hAnsi="Palatino Linotype" w:cs="Arial"/>
          <w:i/>
          <w:sz w:val="22"/>
          <w:szCs w:val="18"/>
          <w:lang w:val="es-MX" w:eastAsia="en-US"/>
        </w:rPr>
        <w:t>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w:t>
      </w:r>
    </w:p>
    <w:p w14:paraId="0349B2B8" w14:textId="77777777" w:rsidR="00122EA6" w:rsidRPr="005004C3" w:rsidRDefault="00122EA6" w:rsidP="00122EA6">
      <w:pPr>
        <w:autoSpaceDE w:val="0"/>
        <w:autoSpaceDN w:val="0"/>
        <w:adjustRightInd w:val="0"/>
        <w:spacing w:line="360" w:lineRule="auto"/>
        <w:ind w:left="567" w:right="567"/>
        <w:jc w:val="both"/>
        <w:rPr>
          <w:rFonts w:ascii="Palatino Linotype" w:hAnsi="Palatino Linotype" w:cs="Bookman Old Style,Bold"/>
          <w:b/>
          <w:bCs/>
          <w:i/>
          <w:sz w:val="22"/>
          <w:szCs w:val="20"/>
          <w:lang w:val="es-ES"/>
        </w:rPr>
      </w:pPr>
    </w:p>
    <w:p w14:paraId="3D59E275" w14:textId="77777777" w:rsidR="00122EA6" w:rsidRPr="005004C3" w:rsidRDefault="00122EA6" w:rsidP="00122EA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5004C3">
        <w:rPr>
          <w:rFonts w:ascii="Palatino Linotype" w:eastAsia="Times New Roman"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5004C3">
        <w:rPr>
          <w:rFonts w:ascii="Palatino Linotype" w:eastAsia="Times New Roman" w:hAnsi="Palatino Linotype" w:cs="Arial"/>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3C518364" w14:textId="77777777" w:rsidR="00122EA6" w:rsidRPr="005004C3" w:rsidRDefault="00122EA6" w:rsidP="00122EA6">
      <w:pPr>
        <w:spacing w:before="240" w:after="240" w:line="360" w:lineRule="auto"/>
        <w:ind w:left="567" w:right="567"/>
        <w:jc w:val="both"/>
        <w:rPr>
          <w:rFonts w:ascii="Palatino Linotype" w:eastAsia="Times New Roman" w:hAnsi="Palatino Linotype" w:cs="Arial"/>
          <w:sz w:val="22"/>
        </w:rPr>
      </w:pPr>
      <w:r w:rsidRPr="005004C3">
        <w:rPr>
          <w:rFonts w:ascii="Palatino Linotype" w:eastAsia="Times New Roman" w:hAnsi="Palatino Linotype" w:cs="Arial"/>
          <w:b/>
          <w:i/>
          <w:iCs/>
          <w:sz w:val="22"/>
        </w:rPr>
        <w:t>RECURSO DE RECLAMACIÓN. SU INTERPOSICIÓN NO ES EXTEMPORÁNEA SI SE REALIZA ANTES DE QUE INICIE EL PLAZO PARA HACERLO</w:t>
      </w:r>
      <w:r w:rsidRPr="005004C3">
        <w:rPr>
          <w:rFonts w:ascii="Palatino Linotype" w:eastAsia="Times New Roman" w:hAnsi="Palatino Linotype" w:cs="Arial"/>
          <w:i/>
          <w:iCs/>
          <w:sz w:val="22"/>
        </w:rPr>
        <w:t>.</w:t>
      </w:r>
    </w:p>
    <w:p w14:paraId="1E2A587D" w14:textId="77777777" w:rsidR="00122EA6" w:rsidRPr="005004C3" w:rsidRDefault="00122EA6" w:rsidP="00122EA6">
      <w:pPr>
        <w:spacing w:before="240" w:after="240" w:line="360" w:lineRule="auto"/>
        <w:ind w:left="567" w:right="567"/>
        <w:jc w:val="both"/>
        <w:rPr>
          <w:rFonts w:ascii="Palatino Linotype" w:eastAsia="Times New Roman" w:hAnsi="Palatino Linotype" w:cs="Arial"/>
          <w:sz w:val="22"/>
        </w:rPr>
      </w:pPr>
      <w:r w:rsidRPr="005004C3">
        <w:rPr>
          <w:rFonts w:ascii="Palatino Linotype" w:eastAsia="Times New Roman" w:hAnsi="Palatino Linotype" w:cs="Arial"/>
          <w:i/>
          <w:iCs/>
          <w:sz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5004C3">
        <w:rPr>
          <w:rFonts w:ascii="Palatino Linotype" w:eastAsia="Times New Roman" w:hAnsi="Palatino Linotype" w:cs="Arial"/>
          <w:b/>
          <w:i/>
          <w:iCs/>
          <w:sz w:val="22"/>
        </w:rPr>
        <w:t>Ahora bien, dicho numeral sólo refiere que el aludido medio de defensa no puede hacerse valer después de tres días, por tanto, no impide que el escrito correspondiente se presente antes de iniciado ese término</w:t>
      </w:r>
      <w:r w:rsidRPr="005004C3">
        <w:rPr>
          <w:rFonts w:ascii="Palatino Linotype" w:eastAsia="Times New Roman" w:hAnsi="Palatino Linotype" w:cs="Arial"/>
          <w:i/>
          <w:iCs/>
          <w:sz w:val="22"/>
        </w:rPr>
        <w:t>.</w:t>
      </w:r>
    </w:p>
    <w:p w14:paraId="59917FFC" w14:textId="77777777" w:rsidR="00122EA6" w:rsidRPr="005004C3" w:rsidRDefault="00122EA6" w:rsidP="00122EA6">
      <w:pPr>
        <w:spacing w:before="240" w:after="240" w:line="360" w:lineRule="auto"/>
        <w:ind w:left="567" w:right="567"/>
        <w:jc w:val="both"/>
        <w:rPr>
          <w:rFonts w:ascii="Palatino Linotype" w:eastAsia="Times New Roman" w:hAnsi="Palatino Linotype" w:cs="Arial"/>
          <w:i/>
          <w:iCs/>
          <w:sz w:val="22"/>
        </w:rPr>
      </w:pPr>
      <w:r w:rsidRPr="005004C3">
        <w:rPr>
          <w:rFonts w:ascii="Palatino Linotype" w:eastAsia="Times New Roman" w:hAnsi="Palatino Linotype" w:cs="Arial"/>
          <w:i/>
          <w:iCs/>
          <w:sz w:val="22"/>
        </w:rPr>
        <w:lastRenderedPageBreak/>
        <w:t>De ahí que si dicho recurso se interpone antes de que inicie el plazo para hacerlo, su presentación no es extemporánea.</w:t>
      </w:r>
    </w:p>
    <w:p w14:paraId="3DE7D8D0" w14:textId="77777777" w:rsidR="00122EA6" w:rsidRPr="005004C3" w:rsidRDefault="00122EA6" w:rsidP="00122EA6">
      <w:pPr>
        <w:pStyle w:val="Prrafodelista"/>
        <w:numPr>
          <w:ilvl w:val="0"/>
          <w:numId w:val="1"/>
        </w:numPr>
        <w:spacing w:line="360" w:lineRule="auto"/>
        <w:ind w:left="0" w:right="49" w:firstLine="0"/>
        <w:jc w:val="both"/>
        <w:rPr>
          <w:rFonts w:ascii="Palatino Linotype" w:hAnsi="Palatino Linotype"/>
        </w:rPr>
      </w:pPr>
      <w:r w:rsidRPr="005004C3">
        <w:rPr>
          <w:rFonts w:ascii="Palatino Linotype" w:hAnsi="Palatino Linotype"/>
        </w:rPr>
        <w:t xml:space="preserve">En ese sentido, no existiendo causas de </w:t>
      </w:r>
      <w:proofErr w:type="spellStart"/>
      <w:r w:rsidRPr="005004C3">
        <w:rPr>
          <w:rFonts w:ascii="Palatino Linotype" w:hAnsi="Palatino Linotype"/>
        </w:rPr>
        <w:t>desechamiento</w:t>
      </w:r>
      <w:proofErr w:type="spellEnd"/>
      <w:r w:rsidRPr="005004C3">
        <w:rPr>
          <w:rFonts w:ascii="Palatino Linotype" w:hAnsi="Palatino Linotype"/>
        </w:rPr>
        <w:t xml:space="preserve"> por extemporáneo o anticipado, el recurso de revisión que hoy nos ocupa, es procedente.</w:t>
      </w:r>
    </w:p>
    <w:p w14:paraId="02757D7B" w14:textId="77777777" w:rsidR="00122EA6" w:rsidRPr="005004C3" w:rsidRDefault="00122EA6" w:rsidP="00122EA6">
      <w:pPr>
        <w:pStyle w:val="Prrafodelista"/>
        <w:spacing w:before="240" w:after="240" w:line="360" w:lineRule="auto"/>
        <w:ind w:left="0" w:right="49"/>
        <w:jc w:val="both"/>
        <w:rPr>
          <w:rFonts w:ascii="Palatino Linotype" w:hAnsi="Palatino Linotype"/>
        </w:rPr>
      </w:pPr>
    </w:p>
    <w:p w14:paraId="705B89F5" w14:textId="77777777" w:rsidR="00554DF4" w:rsidRPr="005004C3"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5004C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2C877A4" w14:textId="77777777" w:rsidR="00554DF4" w:rsidRPr="005004C3" w:rsidRDefault="00554DF4" w:rsidP="00554DF4">
      <w:pPr>
        <w:pStyle w:val="Ttulo2"/>
        <w:rPr>
          <w:rFonts w:ascii="Palatino Linotype" w:hAnsi="Palatino Linotype"/>
          <w:b/>
          <w:color w:val="auto"/>
          <w:sz w:val="24"/>
        </w:rPr>
      </w:pPr>
      <w:bookmarkStart w:id="10" w:name="_Toc36137386"/>
      <w:bookmarkStart w:id="11" w:name="_Toc486525253"/>
      <w:r w:rsidRPr="005004C3">
        <w:rPr>
          <w:rFonts w:ascii="Palatino Linotype" w:hAnsi="Palatino Linotype"/>
          <w:b/>
          <w:color w:val="auto"/>
          <w:sz w:val="24"/>
        </w:rPr>
        <w:t>TERCERO. Planteamiento de la Litis.</w:t>
      </w:r>
      <w:bookmarkEnd w:id="10"/>
    </w:p>
    <w:p w14:paraId="5FA28DE4" w14:textId="77777777" w:rsidR="00554DF4" w:rsidRPr="005004C3" w:rsidRDefault="00554DF4" w:rsidP="00554DF4">
      <w:pPr>
        <w:rPr>
          <w:lang w:val="es-MX" w:eastAsia="en-US"/>
        </w:rPr>
      </w:pPr>
    </w:p>
    <w:p w14:paraId="7A2A5053" w14:textId="77777777" w:rsidR="0091196F" w:rsidRPr="005004C3" w:rsidRDefault="00407EA4" w:rsidP="0091011D">
      <w:pPr>
        <w:pStyle w:val="Prrafodelista"/>
        <w:numPr>
          <w:ilvl w:val="0"/>
          <w:numId w:val="1"/>
        </w:numPr>
        <w:spacing w:before="240" w:after="240" w:line="360" w:lineRule="auto"/>
        <w:ind w:left="0" w:firstLine="0"/>
        <w:jc w:val="both"/>
        <w:rPr>
          <w:rFonts w:ascii="Palatino Linotype" w:hAnsi="Palatino Linotype" w:cs="Arial"/>
        </w:rPr>
      </w:pPr>
      <w:r w:rsidRPr="005004C3">
        <w:rPr>
          <w:rFonts w:ascii="Palatino Linotype" w:eastAsia="Times New Roman" w:hAnsi="Palatino Linotype" w:cs="Times New Roman"/>
        </w:rPr>
        <w:t xml:space="preserve">Se solicitó </w:t>
      </w:r>
      <w:r w:rsidR="0091196F" w:rsidRPr="005004C3">
        <w:rPr>
          <w:rFonts w:ascii="Palatino Linotype" w:eastAsia="Times New Roman" w:hAnsi="Palatino Linotype" w:cs="Times New Roman"/>
        </w:rPr>
        <w:t>lo siguiente:</w:t>
      </w:r>
    </w:p>
    <w:p w14:paraId="44587198" w14:textId="77777777" w:rsidR="0091011D" w:rsidRPr="005004C3" w:rsidRDefault="0091011D" w:rsidP="0091196F">
      <w:pPr>
        <w:pStyle w:val="Prrafodelista"/>
        <w:spacing w:before="240" w:after="240" w:line="360" w:lineRule="auto"/>
        <w:ind w:left="0"/>
        <w:jc w:val="both"/>
        <w:rPr>
          <w:rFonts w:ascii="Palatino Linotype" w:hAnsi="Palatino Linotype" w:cs="Arial"/>
        </w:rPr>
      </w:pPr>
    </w:p>
    <w:p w14:paraId="100AAE5C" w14:textId="77777777" w:rsidR="0091196F" w:rsidRPr="005004C3" w:rsidRDefault="0091196F" w:rsidP="0091196F">
      <w:pPr>
        <w:pStyle w:val="Prrafodelista"/>
        <w:numPr>
          <w:ilvl w:val="0"/>
          <w:numId w:val="33"/>
        </w:numPr>
        <w:spacing w:before="240" w:after="240" w:line="360" w:lineRule="auto"/>
        <w:ind w:left="426"/>
        <w:jc w:val="both"/>
        <w:rPr>
          <w:rFonts w:ascii="Palatino Linotype" w:hAnsi="Palatino Linotype" w:cs="Arial"/>
        </w:rPr>
      </w:pPr>
      <w:r w:rsidRPr="005004C3">
        <w:rPr>
          <w:rFonts w:ascii="Palatino Linotype" w:hAnsi="Palatino Linotype" w:cs="Arial"/>
        </w:rPr>
        <w:t>Manual, circular u oficio sobre los protocolos de actuación de los bienes inmuebles asegurados;</w:t>
      </w:r>
      <w:r w:rsidR="009841FF" w:rsidRPr="005004C3">
        <w:rPr>
          <w:rFonts w:ascii="Palatino Linotype" w:hAnsi="Palatino Linotype" w:cs="Arial"/>
        </w:rPr>
        <w:t xml:space="preserve"> y,</w:t>
      </w:r>
    </w:p>
    <w:p w14:paraId="04CFC69C" w14:textId="77777777" w:rsidR="0091196F" w:rsidRPr="005004C3" w:rsidRDefault="0091196F" w:rsidP="0091196F">
      <w:pPr>
        <w:pStyle w:val="Prrafodelista"/>
        <w:numPr>
          <w:ilvl w:val="0"/>
          <w:numId w:val="33"/>
        </w:numPr>
        <w:spacing w:before="240" w:after="240" w:line="360" w:lineRule="auto"/>
        <w:ind w:left="426"/>
        <w:jc w:val="both"/>
        <w:rPr>
          <w:rFonts w:ascii="Palatino Linotype" w:hAnsi="Palatino Linotype" w:cs="Arial"/>
        </w:rPr>
      </w:pPr>
      <w:r w:rsidRPr="005004C3">
        <w:rPr>
          <w:rFonts w:ascii="Palatino Linotype" w:hAnsi="Palatino Linotype" w:cs="Arial"/>
        </w:rPr>
        <w:t>Órgano o Ministerio Público que colocó los sellos de “inmueble asegurado” con folio 0475-G.</w:t>
      </w:r>
    </w:p>
    <w:p w14:paraId="3202F137" w14:textId="77777777" w:rsidR="0091196F" w:rsidRPr="005004C3" w:rsidRDefault="0091196F" w:rsidP="0091196F">
      <w:pPr>
        <w:pStyle w:val="Prrafodelista"/>
        <w:spacing w:before="240" w:after="240" w:line="360" w:lineRule="auto"/>
        <w:ind w:left="0"/>
        <w:jc w:val="both"/>
        <w:rPr>
          <w:rFonts w:ascii="Palatino Linotype" w:hAnsi="Palatino Linotype" w:cs="Arial"/>
        </w:rPr>
      </w:pPr>
    </w:p>
    <w:p w14:paraId="35EC9AB5" w14:textId="77777777" w:rsidR="009841FF" w:rsidRPr="005004C3" w:rsidRDefault="0091011D" w:rsidP="009841FF">
      <w:pPr>
        <w:pStyle w:val="Prrafodelista"/>
        <w:numPr>
          <w:ilvl w:val="0"/>
          <w:numId w:val="1"/>
        </w:numPr>
        <w:spacing w:before="240" w:after="240" w:line="360" w:lineRule="auto"/>
        <w:ind w:left="0" w:firstLine="0"/>
        <w:jc w:val="both"/>
        <w:rPr>
          <w:rFonts w:ascii="Palatino Linotype" w:hAnsi="Palatino Linotype" w:cs="Arial"/>
        </w:rPr>
      </w:pPr>
      <w:r w:rsidRPr="005004C3">
        <w:rPr>
          <w:rFonts w:ascii="Palatino Linotype" w:eastAsia="Times New Roman" w:hAnsi="Palatino Linotype" w:cs="Times New Roman"/>
        </w:rPr>
        <w:t>E</w:t>
      </w:r>
      <w:r w:rsidR="0091196F" w:rsidRPr="005004C3">
        <w:rPr>
          <w:rFonts w:ascii="Palatino Linotype" w:eastAsia="Times New Roman" w:hAnsi="Palatino Linotype" w:cs="Times New Roman"/>
        </w:rPr>
        <w:t xml:space="preserve">l Sujeto Obligado manifestó que, </w:t>
      </w:r>
      <w:r w:rsidR="009841FF" w:rsidRPr="005004C3">
        <w:rPr>
          <w:rFonts w:ascii="Palatino Linotype" w:eastAsia="Times New Roman" w:hAnsi="Palatino Linotype" w:cs="Times New Roman"/>
        </w:rPr>
        <w:t xml:space="preserve">actúan conforme al Código Nacional de Procedimientos Penales, asimismo, manifestó que, si la acción le causa un agravio a la esfera jurídica, deberá acudir </w:t>
      </w:r>
      <w:r w:rsidR="009841FF" w:rsidRPr="005004C3">
        <w:rPr>
          <w:rFonts w:ascii="Palatino Linotype" w:hAnsi="Palatino Linotype"/>
          <w:color w:val="000000"/>
          <w:sz w:val="22"/>
          <w:szCs w:val="22"/>
        </w:rPr>
        <w:t>al Centro de Atención Ciudadana de la Paz, mesa tres, con el objeto de que se apersone y haga valer los medios de defensa que en derecho le favorezcan.</w:t>
      </w:r>
    </w:p>
    <w:p w14:paraId="50F7CF6B" w14:textId="77777777" w:rsidR="009841FF" w:rsidRPr="005004C3" w:rsidRDefault="009841FF" w:rsidP="009841FF">
      <w:pPr>
        <w:pStyle w:val="Prrafodelista"/>
        <w:spacing w:before="240" w:after="240" w:line="360" w:lineRule="auto"/>
        <w:ind w:left="0"/>
        <w:jc w:val="both"/>
        <w:rPr>
          <w:rFonts w:ascii="Palatino Linotype" w:hAnsi="Palatino Linotype" w:cs="Arial"/>
        </w:rPr>
      </w:pPr>
    </w:p>
    <w:p w14:paraId="4DDD2884" w14:textId="77777777" w:rsidR="009841FF" w:rsidRPr="005004C3" w:rsidRDefault="00407EA4" w:rsidP="009841FF">
      <w:pPr>
        <w:pStyle w:val="Prrafodelista"/>
        <w:numPr>
          <w:ilvl w:val="0"/>
          <w:numId w:val="1"/>
        </w:numPr>
        <w:spacing w:before="240" w:after="240" w:line="360" w:lineRule="auto"/>
        <w:ind w:left="0" w:firstLine="0"/>
        <w:jc w:val="both"/>
        <w:rPr>
          <w:rFonts w:ascii="Palatino Linotype" w:hAnsi="Palatino Linotype" w:cs="Arial"/>
        </w:rPr>
      </w:pPr>
      <w:r w:rsidRPr="005004C3">
        <w:rPr>
          <w:rFonts w:ascii="Palatino Linotype" w:eastAsia="Times New Roman" w:hAnsi="Palatino Linotype" w:cs="Times New Roman"/>
        </w:rPr>
        <w:t>El recurrente se inconformó porque</w:t>
      </w:r>
      <w:r w:rsidR="009841FF" w:rsidRPr="005004C3">
        <w:rPr>
          <w:rFonts w:ascii="Palatino Linotype" w:eastAsia="Times New Roman" w:hAnsi="Palatino Linotype" w:cs="Times New Roman"/>
        </w:rPr>
        <w:t xml:space="preserve"> no se verificó quién uso del sello.</w:t>
      </w:r>
    </w:p>
    <w:p w14:paraId="38683854" w14:textId="77777777" w:rsidR="009841FF" w:rsidRPr="005004C3" w:rsidRDefault="009841FF" w:rsidP="009841FF">
      <w:pPr>
        <w:pStyle w:val="Prrafodelista"/>
        <w:rPr>
          <w:rFonts w:ascii="Palatino Linotype" w:hAnsi="Palatino Linotype" w:cs="Arial"/>
        </w:rPr>
      </w:pPr>
    </w:p>
    <w:p w14:paraId="1145C955" w14:textId="77777777" w:rsidR="00554DF4" w:rsidRPr="005004C3"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5004C3">
        <w:rPr>
          <w:rFonts w:ascii="Palatino Linotype" w:hAnsi="Palatino Linotype" w:cs="Arial"/>
        </w:rPr>
        <w:t xml:space="preserve"> </w:t>
      </w:r>
      <w:r w:rsidRPr="005004C3">
        <w:rPr>
          <w:rFonts w:ascii="Palatino Linotype" w:eastAsia="Times New Roman" w:hAnsi="Palatino Linotype" w:cs="Arial"/>
        </w:rPr>
        <w:t xml:space="preserve">En dichas condiciones, la </w:t>
      </w:r>
      <w:r w:rsidRPr="005004C3">
        <w:rPr>
          <w:rFonts w:ascii="Palatino Linotype" w:eastAsia="Times New Roman" w:hAnsi="Palatino Linotype" w:cs="Arial"/>
          <w:i/>
        </w:rPr>
        <w:t>litis</w:t>
      </w:r>
      <w:r w:rsidRPr="005004C3">
        <w:rPr>
          <w:rFonts w:ascii="Palatino Linotype" w:eastAsia="Times New Roman" w:hAnsi="Palatino Linotype" w:cs="Arial"/>
        </w:rPr>
        <w:t xml:space="preserve"> a resolver en este recurso se circunscribe a determinar si </w:t>
      </w:r>
      <w:r w:rsidRPr="005004C3">
        <w:rPr>
          <w:rFonts w:ascii="Palatino Linotype" w:eastAsia="MS Mincho" w:hAnsi="Palatino Linotype" w:cs="Arial"/>
        </w:rPr>
        <w:t xml:space="preserve">se actualiza la causal de procedencia prevista en el artículo 179, fracciones </w:t>
      </w:r>
      <w:r w:rsidR="0091011D" w:rsidRPr="005004C3">
        <w:rPr>
          <w:rFonts w:ascii="Palatino Linotype" w:eastAsia="MS Mincho" w:hAnsi="Palatino Linotype" w:cs="Arial"/>
          <w:b/>
        </w:rPr>
        <w:t>V</w:t>
      </w:r>
      <w:r w:rsidR="00407EA4" w:rsidRPr="005004C3">
        <w:rPr>
          <w:rFonts w:ascii="Palatino Linotype" w:eastAsia="MS Mincho" w:hAnsi="Palatino Linotype" w:cs="Arial"/>
          <w:b/>
        </w:rPr>
        <w:t xml:space="preserve"> </w:t>
      </w:r>
      <w:r w:rsidRPr="005004C3">
        <w:rPr>
          <w:rFonts w:ascii="Palatino Linotype" w:eastAsia="MS Mincho" w:hAnsi="Palatino Linotype" w:cs="Arial"/>
        </w:rPr>
        <w:t>de la Ley de Transparencia y Acceso a la Información Pública del Estado de México y Municipios.</w:t>
      </w:r>
    </w:p>
    <w:p w14:paraId="3D497B0D" w14:textId="77777777" w:rsidR="00554DF4" w:rsidRPr="005004C3" w:rsidRDefault="00554DF4" w:rsidP="00554DF4">
      <w:pPr>
        <w:rPr>
          <w:lang w:val="es-MX" w:eastAsia="en-US"/>
        </w:rPr>
      </w:pPr>
    </w:p>
    <w:p w14:paraId="47026BE7" w14:textId="77777777" w:rsidR="00554DF4" w:rsidRPr="005004C3" w:rsidRDefault="00554DF4" w:rsidP="00554DF4">
      <w:pPr>
        <w:pStyle w:val="Ttulo2"/>
        <w:rPr>
          <w:rFonts w:ascii="Palatino Linotype" w:eastAsia="Times New Roman" w:hAnsi="Palatino Linotype" w:cs="Arial"/>
          <w:color w:val="000000"/>
        </w:rPr>
      </w:pPr>
      <w:bookmarkStart w:id="12" w:name="_Toc36137387"/>
      <w:r w:rsidRPr="005004C3">
        <w:rPr>
          <w:rFonts w:ascii="Palatino Linotype" w:hAnsi="Palatino Linotype"/>
          <w:b/>
          <w:color w:val="auto"/>
          <w:sz w:val="24"/>
        </w:rPr>
        <w:t xml:space="preserve">CUARTO. </w:t>
      </w:r>
      <w:bookmarkEnd w:id="11"/>
      <w:r w:rsidRPr="005004C3">
        <w:rPr>
          <w:rFonts w:ascii="Palatino Linotype" w:hAnsi="Palatino Linotype"/>
          <w:b/>
          <w:color w:val="auto"/>
          <w:sz w:val="24"/>
        </w:rPr>
        <w:t>Análisis y resolución del asunto.</w:t>
      </w:r>
      <w:bookmarkEnd w:id="12"/>
    </w:p>
    <w:p w14:paraId="42F25003" w14:textId="77777777" w:rsidR="00554DF4" w:rsidRPr="005004C3" w:rsidRDefault="00554DF4" w:rsidP="00554DF4">
      <w:pPr>
        <w:rPr>
          <w:lang w:val="es-MX" w:eastAsia="en-US"/>
        </w:rPr>
      </w:pPr>
    </w:p>
    <w:p w14:paraId="64F46DC9" w14:textId="77777777" w:rsidR="00554DF4" w:rsidRPr="005004C3" w:rsidRDefault="00554DF4" w:rsidP="00554DF4">
      <w:pPr>
        <w:pStyle w:val="Prrafodelista"/>
        <w:rPr>
          <w:rFonts w:ascii="Palatino Linotype" w:hAnsi="Palatino Linotype" w:cs="Arial"/>
        </w:rPr>
      </w:pPr>
      <w:bookmarkStart w:id="13" w:name="_Toc476675991"/>
      <w:bookmarkStart w:id="14" w:name="_Toc454373811"/>
      <w:bookmarkStart w:id="15" w:name="_Toc452722829"/>
    </w:p>
    <w:p w14:paraId="1024AB0A" w14:textId="77777777" w:rsidR="00554DF4" w:rsidRPr="005004C3" w:rsidRDefault="00554DF4" w:rsidP="00C5169B">
      <w:pPr>
        <w:pStyle w:val="Ttulo2"/>
        <w:numPr>
          <w:ilvl w:val="0"/>
          <w:numId w:val="2"/>
        </w:numPr>
        <w:spacing w:line="256" w:lineRule="auto"/>
        <w:rPr>
          <w:rFonts w:ascii="Palatino Linotype" w:hAnsi="Palatino Linotype"/>
          <w:b/>
          <w:color w:val="auto"/>
          <w:sz w:val="24"/>
        </w:rPr>
      </w:pPr>
      <w:bookmarkStart w:id="16" w:name="_Toc9525984"/>
      <w:bookmarkStart w:id="17" w:name="_Toc36137388"/>
      <w:r w:rsidRPr="005004C3">
        <w:rPr>
          <w:rFonts w:ascii="Palatino Linotype" w:hAnsi="Palatino Linotype"/>
          <w:b/>
          <w:color w:val="auto"/>
          <w:sz w:val="24"/>
        </w:rPr>
        <w:t>El derecho de acceso a la información.</w:t>
      </w:r>
      <w:bookmarkEnd w:id="16"/>
      <w:bookmarkEnd w:id="17"/>
    </w:p>
    <w:p w14:paraId="69C24B23" w14:textId="77777777" w:rsidR="00554DF4" w:rsidRPr="005004C3" w:rsidRDefault="00554DF4" w:rsidP="00554DF4">
      <w:pPr>
        <w:rPr>
          <w:lang w:val="es-MX" w:eastAsia="en-US"/>
        </w:rPr>
      </w:pPr>
    </w:p>
    <w:p w14:paraId="5DC979DF" w14:textId="77777777" w:rsidR="00554DF4" w:rsidRPr="005004C3" w:rsidRDefault="00554DF4" w:rsidP="00554DF4">
      <w:pPr>
        <w:rPr>
          <w:lang w:val="es-MX" w:eastAsia="en-US"/>
        </w:rPr>
      </w:pPr>
    </w:p>
    <w:p w14:paraId="15553908" w14:textId="77777777" w:rsidR="00554DF4" w:rsidRPr="005004C3" w:rsidRDefault="00554DF4" w:rsidP="00587D80">
      <w:pPr>
        <w:pStyle w:val="Prrafodelista"/>
        <w:numPr>
          <w:ilvl w:val="0"/>
          <w:numId w:val="1"/>
        </w:numPr>
        <w:spacing w:line="360" w:lineRule="auto"/>
        <w:ind w:left="0" w:firstLine="0"/>
        <w:jc w:val="both"/>
        <w:rPr>
          <w:rFonts w:ascii="Palatino Linotype" w:hAnsi="Palatino Linotype"/>
          <w:color w:val="000000"/>
          <w:sz w:val="22"/>
          <w:szCs w:val="22"/>
        </w:rPr>
      </w:pPr>
      <w:r w:rsidRPr="005004C3">
        <w:rPr>
          <w:rFonts w:ascii="Palatino Linotype" w:hAnsi="Palatino Linotype"/>
          <w:color w:val="000000"/>
          <w:sz w:val="22"/>
          <w:szCs w:val="22"/>
        </w:rPr>
        <w:t xml:space="preserve">El Derecho que tutela este Órgano Garante es la </w:t>
      </w:r>
      <w:r w:rsidRPr="005004C3">
        <w:rPr>
          <w:rFonts w:ascii="Palatino Linotype" w:eastAsia="Times New Roman" w:hAnsi="Palatino Linotype" w:cs="Arial"/>
          <w:color w:val="000000" w:themeColor="text1"/>
          <w:lang w:eastAsia="es-MX"/>
        </w:rPr>
        <w:t xml:space="preserve"> </w:t>
      </w:r>
      <w:r w:rsidRPr="005004C3">
        <w:rPr>
          <w:rFonts w:ascii="Palatino Linotype" w:eastAsia="MS Mincho" w:hAnsi="Palatino Linotype" w:cs="Times New Roman"/>
          <w:i/>
        </w:rPr>
        <w:t>igualdad de oportunidades para recibir, buscar e impartir información</w:t>
      </w:r>
      <w:r w:rsidRPr="005004C3">
        <w:rPr>
          <w:rStyle w:val="Refdenotaalpie"/>
          <w:rFonts w:ascii="Palatino Linotype" w:eastAsia="MS Mincho" w:hAnsi="Palatino Linotype" w:cs="Times New Roman"/>
          <w:i/>
        </w:rPr>
        <w:footnoteReference w:id="1"/>
      </w:r>
      <w:r w:rsidRPr="005004C3">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004C3">
        <w:rPr>
          <w:rStyle w:val="Refdenotaalpie"/>
          <w:rFonts w:ascii="Palatino Linotype" w:eastAsia="MS Mincho" w:hAnsi="Palatino Linotype" w:cs="Times New Roman"/>
        </w:rPr>
        <w:footnoteReference w:id="2"/>
      </w:r>
      <w:r w:rsidRPr="005004C3">
        <w:rPr>
          <w:rFonts w:ascii="Palatino Linotype" w:eastAsia="MS Mincho" w:hAnsi="Palatino Linotype" w:cs="Times New Roman"/>
          <w:i/>
        </w:rPr>
        <w:t xml:space="preserve"> </w:t>
      </w:r>
      <w:r w:rsidRPr="005004C3">
        <w:rPr>
          <w:rFonts w:ascii="Palatino Linotype" w:eastAsia="MS Mincho" w:hAnsi="Palatino Linotype" w:cs="Times New Roman"/>
        </w:rPr>
        <w:t xml:space="preserve">que se constituye como una herramienta fundamental para </w:t>
      </w:r>
      <w:r w:rsidRPr="005004C3">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5004C3">
        <w:rPr>
          <w:rStyle w:val="Refdenotaalpie"/>
          <w:rFonts w:ascii="Palatino Linotype" w:eastAsia="MS Mincho" w:hAnsi="Palatino Linotype" w:cs="Times New Roman"/>
          <w:i/>
        </w:rPr>
        <w:footnoteReference w:id="3"/>
      </w:r>
      <w:r w:rsidRPr="005004C3">
        <w:rPr>
          <w:rFonts w:ascii="Palatino Linotype" w:eastAsia="MS Mincho" w:hAnsi="Palatino Linotype" w:cs="Times New Roman"/>
        </w:rPr>
        <w:t>fomentando</w:t>
      </w:r>
      <w:r w:rsidRPr="005004C3">
        <w:rPr>
          <w:rFonts w:ascii="Palatino Linotype" w:eastAsia="MS Mincho" w:hAnsi="Palatino Linotype" w:cs="Times New Roman"/>
          <w:i/>
        </w:rPr>
        <w:t xml:space="preserve"> la transparencia de las actividades estatales y</w:t>
      </w:r>
      <w:r w:rsidRPr="005004C3">
        <w:rPr>
          <w:rFonts w:ascii="Palatino Linotype" w:eastAsia="MS Mincho" w:hAnsi="Palatino Linotype" w:cs="Times New Roman"/>
        </w:rPr>
        <w:t xml:space="preserve"> promoviendo</w:t>
      </w:r>
      <w:r w:rsidRPr="005004C3">
        <w:rPr>
          <w:rFonts w:ascii="Palatino Linotype" w:eastAsia="MS Mincho" w:hAnsi="Palatino Linotype" w:cs="Times New Roman"/>
          <w:i/>
        </w:rPr>
        <w:t xml:space="preserve"> la </w:t>
      </w:r>
      <w:r w:rsidRPr="005004C3">
        <w:rPr>
          <w:rFonts w:ascii="Palatino Linotype" w:eastAsia="MS Mincho" w:hAnsi="Palatino Linotype" w:cs="Times New Roman"/>
          <w:i/>
        </w:rPr>
        <w:lastRenderedPageBreak/>
        <w:t>responsabilidad de los funcionarios sobre su gestión pública</w:t>
      </w:r>
      <w:r w:rsidRPr="005004C3">
        <w:rPr>
          <w:rStyle w:val="Refdenotaalpie"/>
          <w:rFonts w:ascii="Palatino Linotype" w:eastAsia="MS Mincho" w:hAnsi="Palatino Linotype" w:cs="Times New Roman"/>
          <w:i/>
        </w:rPr>
        <w:footnoteReference w:id="4"/>
      </w:r>
      <w:r w:rsidRPr="005004C3">
        <w:rPr>
          <w:rFonts w:ascii="Palatino Linotype" w:eastAsia="MS Mincho" w:hAnsi="Palatino Linotype" w:cs="Times New Roman"/>
          <w:i/>
        </w:rPr>
        <w:t xml:space="preserve"> </w:t>
      </w:r>
      <w:r w:rsidRPr="005004C3">
        <w:rPr>
          <w:rFonts w:ascii="Palatino Linotype" w:eastAsia="MS Mincho" w:hAnsi="Palatino Linotype" w:cs="Times New Roman"/>
        </w:rPr>
        <w:t>que permite</w:t>
      </w:r>
      <w:r w:rsidRPr="005004C3">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5004C3">
        <w:rPr>
          <w:rStyle w:val="Refdenotaalpie"/>
          <w:rFonts w:ascii="Palatino Linotype" w:eastAsia="MS Mincho" w:hAnsi="Palatino Linotype" w:cs="Times New Roman"/>
          <w:i/>
        </w:rPr>
        <w:footnoteReference w:id="5"/>
      </w:r>
      <w:r w:rsidRPr="005004C3">
        <w:rPr>
          <w:rFonts w:ascii="Palatino Linotype" w:eastAsia="MS Mincho" w:hAnsi="Palatino Linotype" w:cs="Times New Roman"/>
        </w:rPr>
        <w:t xml:space="preserve"> ” </w:t>
      </w:r>
    </w:p>
    <w:p w14:paraId="0179934B" w14:textId="77777777" w:rsidR="00554DF4" w:rsidRPr="005004C3" w:rsidRDefault="00554DF4" w:rsidP="00554DF4">
      <w:pPr>
        <w:pStyle w:val="Prrafodelista"/>
        <w:spacing w:line="360" w:lineRule="auto"/>
        <w:ind w:left="0"/>
        <w:jc w:val="both"/>
        <w:rPr>
          <w:rFonts w:ascii="Palatino Linotype" w:hAnsi="Palatino Linotype"/>
          <w:color w:val="000000"/>
          <w:sz w:val="22"/>
          <w:szCs w:val="22"/>
        </w:rPr>
      </w:pPr>
    </w:p>
    <w:p w14:paraId="30145E3E" w14:textId="77777777" w:rsidR="00554DF4" w:rsidRPr="005004C3" w:rsidRDefault="00554DF4" w:rsidP="00587D8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5004C3">
        <w:rPr>
          <w:rFonts w:ascii="Palatino Linotype" w:hAnsi="Palatino Linotype" w:cs="Arial"/>
        </w:rPr>
        <w:t xml:space="preserve">Ahora bien para entender los alcances de la información pública se considera importante citar el criterio </w:t>
      </w:r>
      <w:r w:rsidRPr="005004C3">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004C3">
        <w:rPr>
          <w:rFonts w:ascii="Palatino Linotype" w:hAnsi="Palatino Linotype" w:cs="Arial"/>
        </w:rPr>
        <w:t>cuyo rubro y texto dispone:</w:t>
      </w:r>
    </w:p>
    <w:p w14:paraId="18703AA2" w14:textId="77777777" w:rsidR="00554DF4" w:rsidRPr="005004C3" w:rsidRDefault="00554DF4" w:rsidP="00554DF4">
      <w:pPr>
        <w:pStyle w:val="Prrafodelista"/>
        <w:autoSpaceDE w:val="0"/>
        <w:autoSpaceDN w:val="0"/>
        <w:adjustRightInd w:val="0"/>
        <w:spacing w:line="360" w:lineRule="auto"/>
        <w:ind w:left="0"/>
        <w:jc w:val="both"/>
        <w:rPr>
          <w:rFonts w:ascii="Palatino Linotype" w:hAnsi="Palatino Linotype" w:cs="Arial"/>
          <w:lang w:val="es-MX"/>
        </w:rPr>
      </w:pPr>
    </w:p>
    <w:p w14:paraId="24860A1E" w14:textId="77777777" w:rsidR="00554DF4" w:rsidRPr="005004C3" w:rsidRDefault="00554DF4" w:rsidP="00554DF4">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5004C3">
        <w:rPr>
          <w:rFonts w:ascii="Palatino Linotype" w:hAnsi="Palatino Linotype" w:cs="Arial"/>
          <w:b/>
          <w:i/>
          <w:sz w:val="22"/>
          <w:szCs w:val="22"/>
          <w:lang w:val="es-MX" w:eastAsia="es-MX"/>
        </w:rPr>
        <w:t>“CRITERIO 0002-11</w:t>
      </w:r>
    </w:p>
    <w:p w14:paraId="453EF801" w14:textId="77777777" w:rsidR="00554DF4" w:rsidRPr="005004C3"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5004C3">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5004C3">
        <w:rPr>
          <w:rFonts w:ascii="Palatino Linotype" w:hAnsi="Palatino Linotype" w:cs="Arial"/>
          <w:b/>
          <w:bCs/>
          <w:i/>
          <w:sz w:val="22"/>
          <w:szCs w:val="22"/>
          <w:lang w:val="es-MX" w:eastAsia="es-MX"/>
        </w:rPr>
        <w:t xml:space="preserve">V, XV, Y XVI, </w:t>
      </w:r>
      <w:r w:rsidRPr="005004C3">
        <w:rPr>
          <w:rFonts w:ascii="Palatino Linotype" w:hAnsi="Palatino Linotype" w:cs="Arial"/>
          <w:b/>
          <w:i/>
          <w:sz w:val="22"/>
          <w:szCs w:val="22"/>
          <w:lang w:val="es-MX" w:eastAsia="es-MX"/>
        </w:rPr>
        <w:t>3, 4,11 Y 41.</w:t>
      </w:r>
      <w:r w:rsidRPr="005004C3">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BBD0B0E" w14:textId="77777777" w:rsidR="00554DF4" w:rsidRPr="005004C3"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5004C3">
        <w:rPr>
          <w:rFonts w:ascii="Palatino Linotype" w:hAnsi="Palatino Linotype" w:cs="Arial"/>
          <w:i/>
          <w:sz w:val="22"/>
          <w:szCs w:val="22"/>
          <w:lang w:val="es-MX" w:eastAsia="es-MX"/>
        </w:rPr>
        <w:lastRenderedPageBreak/>
        <w:t>En consecuencia el acceso a la información se refiere a que se cumplan cualquiera de los siguientes tres supuestos:</w:t>
      </w:r>
    </w:p>
    <w:p w14:paraId="3E5DDB39" w14:textId="77777777" w:rsidR="00554DF4" w:rsidRPr="005004C3"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5004C3">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31AFE9F5" w14:textId="77777777" w:rsidR="00554DF4" w:rsidRPr="005004C3"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5004C3">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44AF2416" w14:textId="77777777" w:rsidR="00554DF4" w:rsidRPr="005004C3" w:rsidRDefault="00554DF4" w:rsidP="00554DF4">
      <w:pPr>
        <w:spacing w:line="360" w:lineRule="auto"/>
        <w:ind w:left="567" w:right="567"/>
        <w:jc w:val="both"/>
        <w:rPr>
          <w:rFonts w:ascii="Palatino Linotype" w:hAnsi="Palatino Linotype" w:cs="Arial"/>
          <w:i/>
          <w:color w:val="000000" w:themeColor="text1"/>
          <w:sz w:val="22"/>
          <w:szCs w:val="22"/>
        </w:rPr>
      </w:pPr>
      <w:r w:rsidRPr="005004C3">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0E082FCB" w14:textId="77777777" w:rsidR="00554DF4" w:rsidRPr="005004C3" w:rsidRDefault="00554DF4" w:rsidP="00554DF4">
      <w:pPr>
        <w:pStyle w:val="Prrafodelista"/>
        <w:tabs>
          <w:tab w:val="left" w:pos="851"/>
        </w:tabs>
        <w:spacing w:line="360" w:lineRule="auto"/>
        <w:ind w:left="0" w:right="49"/>
        <w:jc w:val="both"/>
        <w:rPr>
          <w:rFonts w:ascii="Palatino Linotype" w:hAnsi="Palatino Linotype"/>
          <w:lang w:val="es-ES"/>
        </w:rPr>
      </w:pPr>
    </w:p>
    <w:p w14:paraId="6B1E4361" w14:textId="77777777" w:rsidR="00554DF4" w:rsidRPr="005004C3" w:rsidRDefault="00554DF4" w:rsidP="00587D80">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5004C3">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030BC8C4" w14:textId="77777777" w:rsidR="00554DF4" w:rsidRPr="005004C3" w:rsidRDefault="00554DF4" w:rsidP="00554DF4">
      <w:pPr>
        <w:autoSpaceDE w:val="0"/>
        <w:autoSpaceDN w:val="0"/>
        <w:adjustRightInd w:val="0"/>
        <w:spacing w:line="360" w:lineRule="auto"/>
        <w:ind w:left="567" w:right="567"/>
        <w:jc w:val="both"/>
        <w:rPr>
          <w:rFonts w:ascii="Palatino Linotype" w:hAnsi="Palatino Linotype"/>
          <w:i/>
          <w:sz w:val="28"/>
          <w:lang w:val="es-ES"/>
        </w:rPr>
      </w:pPr>
      <w:r w:rsidRPr="005004C3">
        <w:rPr>
          <w:rFonts w:ascii="Palatino Linotype" w:eastAsiaTheme="minorHAnsi" w:hAnsi="Palatino Linotype" w:cs="Bookman Old Style,Bold"/>
          <w:b/>
          <w:bCs/>
          <w:i/>
          <w:sz w:val="22"/>
          <w:szCs w:val="20"/>
          <w:lang w:val="es-MX" w:eastAsia="en-US"/>
        </w:rPr>
        <w:t xml:space="preserve">XI. Documento: </w:t>
      </w:r>
      <w:r w:rsidRPr="005004C3">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5004C3">
        <w:rPr>
          <w:rFonts w:ascii="Palatino Linotype" w:eastAsiaTheme="minorHAnsi" w:hAnsi="Palatino Linotype" w:cs="Bookman Old Style"/>
          <w:b/>
          <w:i/>
          <w:sz w:val="22"/>
          <w:szCs w:val="20"/>
          <w:lang w:val="es-MX" w:eastAsia="en-US"/>
        </w:rPr>
        <w:t>cualquier otro registro</w:t>
      </w:r>
      <w:r w:rsidRPr="005004C3">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621C9A9" w14:textId="77777777" w:rsidR="00554DF4" w:rsidRPr="005004C3" w:rsidRDefault="00554DF4" w:rsidP="00554DF4">
      <w:pPr>
        <w:pStyle w:val="Prrafodelista"/>
        <w:tabs>
          <w:tab w:val="left" w:pos="851"/>
        </w:tabs>
        <w:spacing w:line="360" w:lineRule="auto"/>
        <w:ind w:left="0" w:right="49"/>
        <w:jc w:val="both"/>
        <w:rPr>
          <w:rFonts w:ascii="Palatino Linotype" w:hAnsi="Palatino Linotype"/>
          <w:lang w:val="es-ES"/>
        </w:rPr>
      </w:pPr>
    </w:p>
    <w:p w14:paraId="09425D06" w14:textId="77777777" w:rsidR="00554DF4" w:rsidRPr="005004C3"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004C3">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1F766B3" w14:textId="77777777" w:rsidR="00554DF4" w:rsidRPr="005004C3" w:rsidRDefault="00554DF4" w:rsidP="00554DF4">
      <w:pPr>
        <w:pStyle w:val="Prrafodelista"/>
        <w:spacing w:line="360" w:lineRule="auto"/>
        <w:ind w:left="0"/>
        <w:jc w:val="both"/>
        <w:rPr>
          <w:rFonts w:ascii="Palatino Linotype" w:eastAsia="Calibri" w:hAnsi="Palatino Linotype" w:cs="Arial"/>
        </w:rPr>
      </w:pPr>
    </w:p>
    <w:p w14:paraId="1B2BD1B9" w14:textId="77777777" w:rsidR="00554DF4" w:rsidRPr="005004C3"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5004C3">
        <w:rPr>
          <w:rFonts w:ascii="Palatino Linotype" w:eastAsia="Calibri" w:hAnsi="Palatino Linotype" w:cs="Arial"/>
        </w:rPr>
        <w:lastRenderedPageBreak/>
        <w:t>E</w:t>
      </w:r>
      <w:r w:rsidRPr="005004C3">
        <w:rPr>
          <w:rFonts w:ascii="Palatino Linotype" w:eastAsia="MS Mincho" w:hAnsi="Palatino Linotype"/>
        </w:rPr>
        <w:t xml:space="preserve">l acceso a la información es un derecho humano constitucional y convencionalmente reconocido y para tal efecto </w:t>
      </w:r>
      <w:r w:rsidRPr="005004C3">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5004C3">
        <w:rPr>
          <w:rFonts w:ascii="Palatino Linotype" w:eastAsia="Calibri" w:hAnsi="Palatino Linotype"/>
          <w:i/>
          <w:lang w:val="es-ES"/>
        </w:rPr>
        <w:t xml:space="preserve">en el ámbito de sus atribuciones, de promover, respetar, proteger y </w:t>
      </w:r>
      <w:r w:rsidRPr="005004C3">
        <w:rPr>
          <w:rFonts w:ascii="Palatino Linotype" w:eastAsia="Calibri" w:hAnsi="Palatino Linotype"/>
          <w:b/>
          <w:i/>
          <w:lang w:val="es-ES"/>
        </w:rPr>
        <w:t>garantizar</w:t>
      </w:r>
      <w:r w:rsidRPr="005004C3">
        <w:rPr>
          <w:rFonts w:ascii="Palatino Linotype" w:eastAsia="Calibri" w:hAnsi="Palatino Linotype"/>
          <w:i/>
          <w:lang w:val="es-ES"/>
        </w:rPr>
        <w:t xml:space="preserve"> los derechos humanos. </w:t>
      </w:r>
      <w:r w:rsidRPr="005004C3">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5004C3">
        <w:rPr>
          <w:rFonts w:ascii="Palatino Linotype" w:eastAsia="Calibri" w:hAnsi="Palatino Linotype"/>
          <w:b/>
          <w:i/>
          <w:lang w:val="es-ES"/>
        </w:rPr>
        <w:t xml:space="preserve"> e</w:t>
      </w:r>
      <w:r w:rsidRPr="005004C3">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5004C3">
        <w:rPr>
          <w:rStyle w:val="Refdenotaalpie"/>
          <w:rFonts w:ascii="Palatino Linotype" w:hAnsi="Palatino Linotype"/>
          <w:i/>
        </w:rPr>
        <w:footnoteReference w:id="6"/>
      </w:r>
      <w:r w:rsidRPr="005004C3">
        <w:rPr>
          <w:rFonts w:ascii="Palatino Linotype" w:hAnsi="Palatino Linotype"/>
          <w:i/>
        </w:rPr>
        <w:t xml:space="preserve">, </w:t>
      </w:r>
      <w:r w:rsidRPr="005004C3">
        <w:rPr>
          <w:rFonts w:ascii="Palatino Linotype" w:hAnsi="Palatino Linotype"/>
        </w:rPr>
        <w:t>asimismo establece</w:t>
      </w:r>
      <w:r w:rsidRPr="005004C3">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B1960DF" w14:textId="77777777" w:rsidR="00554DF4" w:rsidRPr="005004C3" w:rsidRDefault="00554DF4" w:rsidP="00554DF4">
      <w:pPr>
        <w:pStyle w:val="Prrafodelista"/>
        <w:rPr>
          <w:rFonts w:ascii="Palatino Linotype" w:eastAsia="Calibri" w:hAnsi="Palatino Linotype" w:cs="Arial"/>
        </w:rPr>
      </w:pPr>
    </w:p>
    <w:p w14:paraId="17A653D5" w14:textId="77777777" w:rsidR="00554DF4" w:rsidRPr="005004C3"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5004C3">
        <w:rPr>
          <w:rFonts w:ascii="Palatino Linotype" w:hAnsi="Palatino Linotype"/>
          <w:color w:val="000000" w:themeColor="text1"/>
        </w:rPr>
        <w:t xml:space="preserve">Resulta necesario referir que, el </w:t>
      </w:r>
      <w:r w:rsidRPr="005004C3">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004C3">
        <w:rPr>
          <w:rFonts w:ascii="Palatino Linotype" w:eastAsia="Calibri" w:hAnsi="Palatino Linotype" w:cs="Arial"/>
          <w:b/>
        </w:rPr>
        <w:t>los Sujetos Obligados deberán documentar todo acto que se derive del ejercicio de sus facultades, competencias o funciones,</w:t>
      </w:r>
      <w:r w:rsidRPr="005004C3">
        <w:rPr>
          <w:rFonts w:ascii="Palatino Linotype" w:eastAsia="Calibri" w:hAnsi="Palatino Linotype" w:cs="Arial"/>
        </w:rPr>
        <w:t xml:space="preserve"> considerando desde su origen la eventual publicidad y reutilización de la información que generen, posean o administren.</w:t>
      </w:r>
    </w:p>
    <w:p w14:paraId="62EADFEE" w14:textId="77777777" w:rsidR="00554DF4" w:rsidRPr="005004C3" w:rsidRDefault="00554DF4" w:rsidP="00554DF4">
      <w:pPr>
        <w:pStyle w:val="Prrafodelista"/>
        <w:rPr>
          <w:rFonts w:ascii="Palatino Linotype" w:eastAsia="Calibri" w:hAnsi="Palatino Linotype" w:cs="Arial"/>
        </w:rPr>
      </w:pPr>
    </w:p>
    <w:p w14:paraId="679D8739" w14:textId="77777777" w:rsidR="00554DF4" w:rsidRPr="005004C3"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5004C3">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215986C7" w14:textId="77777777" w:rsidR="00554DF4" w:rsidRPr="005004C3" w:rsidRDefault="00554DF4" w:rsidP="00554DF4">
      <w:pPr>
        <w:pStyle w:val="Prrafodelista"/>
        <w:spacing w:line="360" w:lineRule="auto"/>
        <w:rPr>
          <w:rFonts w:ascii="Palatino Linotype" w:eastAsia="Times New Roman" w:hAnsi="Palatino Linotype" w:cs="Arial"/>
          <w:color w:val="000000"/>
        </w:rPr>
      </w:pPr>
    </w:p>
    <w:p w14:paraId="02943772" w14:textId="77777777" w:rsidR="00554DF4" w:rsidRPr="005004C3"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5004C3">
        <w:rPr>
          <w:rFonts w:ascii="Palatino Linotype" w:hAnsi="Palatino Linotype" w:cs="Bookman Old Style,Bold"/>
          <w:b/>
          <w:bCs/>
          <w:i/>
          <w:sz w:val="22"/>
          <w:szCs w:val="20"/>
          <w:lang w:val="es-MX"/>
        </w:rPr>
        <w:t xml:space="preserve">Artículo 4. </w:t>
      </w:r>
      <w:r w:rsidRPr="005004C3">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0B1FB7E8" w14:textId="77777777" w:rsidR="00554DF4" w:rsidRPr="005004C3"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5ADEE831" w14:textId="77777777" w:rsidR="00554DF4" w:rsidRPr="005004C3"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5004C3">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7E9761" w14:textId="77777777" w:rsidR="00554DF4" w:rsidRPr="005004C3"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77822AE5" w14:textId="77777777" w:rsidR="00554DF4" w:rsidRPr="005004C3"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5004C3">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57B4780B" w14:textId="77777777" w:rsidR="00554DF4" w:rsidRPr="005004C3" w:rsidRDefault="00554DF4" w:rsidP="00A456E5">
      <w:pPr>
        <w:autoSpaceDE w:val="0"/>
        <w:autoSpaceDN w:val="0"/>
        <w:adjustRightInd w:val="0"/>
        <w:spacing w:line="360" w:lineRule="auto"/>
        <w:ind w:left="567" w:right="567"/>
        <w:jc w:val="both"/>
        <w:rPr>
          <w:rFonts w:ascii="Palatino Linotype" w:eastAsia="Times New Roman" w:hAnsi="Palatino Linotype" w:cs="Arial"/>
          <w:i/>
          <w:color w:val="000000"/>
          <w:sz w:val="28"/>
        </w:rPr>
      </w:pPr>
    </w:p>
    <w:p w14:paraId="416E2AB8" w14:textId="77777777" w:rsidR="00554DF4" w:rsidRPr="005004C3"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5004C3">
        <w:rPr>
          <w:rFonts w:ascii="Palatino Linotype" w:hAnsi="Palatino Linotype" w:cs="Bookman Old Style,Bold"/>
          <w:b/>
          <w:bCs/>
          <w:i/>
          <w:sz w:val="22"/>
          <w:szCs w:val="20"/>
          <w:lang w:val="es-MX"/>
        </w:rPr>
        <w:t xml:space="preserve">Artículo 12. </w:t>
      </w:r>
      <w:r w:rsidRPr="005004C3">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3A699DD3" w14:textId="77777777" w:rsidR="00554DF4" w:rsidRPr="005004C3"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0D87E59" w14:textId="77777777" w:rsidR="00554DF4" w:rsidRPr="005004C3" w:rsidRDefault="00554DF4" w:rsidP="00A456E5">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5004C3">
        <w:rPr>
          <w:rFonts w:ascii="Palatino Linotype" w:hAnsi="Palatino Linotype" w:cs="Bookman Old Style"/>
          <w:i/>
          <w:sz w:val="22"/>
          <w:szCs w:val="20"/>
          <w:lang w:val="es-MX"/>
        </w:rPr>
        <w:lastRenderedPageBreak/>
        <w:t xml:space="preserve">Los sujetos obligados sólo proporcionarán la información pública que se les requiera y que obre en sus archivos y en el estado en que ésta se encuentre. </w:t>
      </w:r>
      <w:r w:rsidRPr="005004C3">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0C73D5E1" w14:textId="77777777" w:rsidR="00554DF4" w:rsidRPr="005004C3"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52E0DF65" w14:textId="77777777" w:rsidR="00554DF4" w:rsidRPr="005004C3"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004C3">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004C3">
        <w:rPr>
          <w:rStyle w:val="Refdenotaalpie"/>
          <w:rFonts w:ascii="Palatino Linotype" w:hAnsi="Palatino Linotype"/>
          <w:lang w:val="es-ES"/>
        </w:rPr>
        <w:footnoteReference w:id="7"/>
      </w:r>
      <w:r w:rsidRPr="005004C3">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7E7160D" w14:textId="77777777" w:rsidR="00554DF4" w:rsidRPr="005004C3" w:rsidRDefault="00554DF4" w:rsidP="00554DF4">
      <w:pPr>
        <w:pStyle w:val="Prrafodelista"/>
        <w:tabs>
          <w:tab w:val="left" w:pos="851"/>
        </w:tabs>
        <w:spacing w:line="360" w:lineRule="auto"/>
        <w:ind w:left="0" w:right="49"/>
        <w:jc w:val="both"/>
        <w:rPr>
          <w:rFonts w:ascii="Palatino Linotype" w:hAnsi="Palatino Linotype"/>
          <w:lang w:val="es-ES"/>
        </w:rPr>
      </w:pPr>
    </w:p>
    <w:p w14:paraId="17459F2E" w14:textId="77777777" w:rsidR="00554DF4" w:rsidRPr="005004C3"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004C3">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4F872DD" w14:textId="77777777" w:rsidR="00554DF4" w:rsidRPr="005004C3" w:rsidRDefault="00554DF4" w:rsidP="00554DF4">
      <w:pPr>
        <w:pStyle w:val="Prrafodelista"/>
        <w:spacing w:line="360" w:lineRule="auto"/>
        <w:rPr>
          <w:rFonts w:ascii="Palatino Linotype" w:hAnsi="Palatino Linotype"/>
          <w:lang w:val="es-ES"/>
        </w:rPr>
      </w:pPr>
    </w:p>
    <w:p w14:paraId="2A5B693E" w14:textId="77777777" w:rsidR="00554DF4" w:rsidRPr="005004C3" w:rsidRDefault="00554DF4" w:rsidP="00554DF4">
      <w:pPr>
        <w:pStyle w:val="Prrafodelista"/>
        <w:tabs>
          <w:tab w:val="left" w:pos="851"/>
        </w:tabs>
        <w:spacing w:line="360" w:lineRule="auto"/>
        <w:ind w:left="567" w:right="567"/>
        <w:jc w:val="both"/>
        <w:rPr>
          <w:rFonts w:ascii="Palatino Linotype" w:hAnsi="Palatino Linotype"/>
          <w:i/>
          <w:sz w:val="22"/>
        </w:rPr>
      </w:pPr>
      <w:r w:rsidRPr="005004C3">
        <w:rPr>
          <w:rFonts w:ascii="Palatino Linotype" w:hAnsi="Palatino Linotype"/>
          <w:b/>
          <w:i/>
          <w:sz w:val="22"/>
        </w:rPr>
        <w:t>ACCESO A LA INFORMACIÓN. IMPLICACIÓN DEL PRINCIPIO DE MÁXIMA PUBLICIDAD EN EL DERECHO FUNDAMENTAL RELATIVO.</w:t>
      </w:r>
      <w:r w:rsidRPr="005004C3">
        <w:rPr>
          <w:rFonts w:ascii="Palatino Linotype" w:hAnsi="Palatino Linotype"/>
          <w:i/>
          <w:sz w:val="22"/>
        </w:rPr>
        <w:t xml:space="preserve"> Del artículo 6o. de la Constitución Política de los Estados Unidos Mexicanos se advierte que </w:t>
      </w:r>
      <w:r w:rsidRPr="005004C3">
        <w:rPr>
          <w:rFonts w:ascii="Palatino Linotype" w:hAnsi="Palatino Linotype"/>
          <w:i/>
          <w:sz w:val="22"/>
        </w:rPr>
        <w:lastRenderedPageBreak/>
        <w:t xml:space="preserve">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FE14B04" w14:textId="77777777" w:rsidR="00554DF4" w:rsidRPr="005004C3" w:rsidRDefault="00554DF4" w:rsidP="00554DF4">
      <w:pPr>
        <w:pStyle w:val="Prrafodelista"/>
        <w:tabs>
          <w:tab w:val="left" w:pos="851"/>
        </w:tabs>
        <w:spacing w:line="360" w:lineRule="auto"/>
        <w:ind w:left="567" w:right="567"/>
        <w:jc w:val="both"/>
        <w:rPr>
          <w:rFonts w:ascii="Palatino Linotype" w:hAnsi="Palatino Linotype"/>
          <w:i/>
          <w:sz w:val="22"/>
        </w:rPr>
      </w:pPr>
    </w:p>
    <w:p w14:paraId="5107839C" w14:textId="77777777" w:rsidR="00554DF4" w:rsidRPr="005004C3" w:rsidRDefault="00554DF4" w:rsidP="00554DF4">
      <w:pPr>
        <w:pStyle w:val="Prrafodelista"/>
        <w:tabs>
          <w:tab w:val="left" w:pos="851"/>
        </w:tabs>
        <w:spacing w:line="360" w:lineRule="auto"/>
        <w:ind w:left="567" w:right="567"/>
        <w:jc w:val="both"/>
        <w:rPr>
          <w:rFonts w:ascii="Palatino Linotype" w:hAnsi="Palatino Linotype"/>
          <w:i/>
          <w:sz w:val="22"/>
        </w:rPr>
      </w:pPr>
      <w:r w:rsidRPr="005004C3">
        <w:rPr>
          <w:rFonts w:ascii="Palatino Linotype" w:hAnsi="Palatino Linotype"/>
          <w:i/>
          <w:sz w:val="22"/>
        </w:rPr>
        <w:t xml:space="preserve">CUARTO TRIBUNAL COLEGIADO EN MATERIA ADMINISTRATIVA DEL PRIMER CIRCUITO. </w:t>
      </w:r>
    </w:p>
    <w:p w14:paraId="2850E97D" w14:textId="77777777" w:rsidR="00554DF4" w:rsidRPr="005004C3" w:rsidRDefault="00554DF4" w:rsidP="00554DF4">
      <w:pPr>
        <w:pStyle w:val="Prrafodelista"/>
        <w:tabs>
          <w:tab w:val="left" w:pos="851"/>
        </w:tabs>
        <w:spacing w:line="360" w:lineRule="auto"/>
        <w:ind w:left="567" w:right="567"/>
        <w:jc w:val="both"/>
        <w:rPr>
          <w:rFonts w:ascii="Palatino Linotype" w:hAnsi="Palatino Linotype"/>
          <w:i/>
          <w:sz w:val="22"/>
        </w:rPr>
      </w:pPr>
    </w:p>
    <w:p w14:paraId="431A36E1" w14:textId="77777777" w:rsidR="00554DF4" w:rsidRPr="005004C3" w:rsidRDefault="00554DF4" w:rsidP="00554DF4">
      <w:pPr>
        <w:pStyle w:val="Prrafodelista"/>
        <w:tabs>
          <w:tab w:val="left" w:pos="851"/>
        </w:tabs>
        <w:spacing w:line="360" w:lineRule="auto"/>
        <w:ind w:left="567" w:right="567"/>
        <w:jc w:val="both"/>
        <w:rPr>
          <w:rFonts w:ascii="Palatino Linotype" w:hAnsi="Palatino Linotype"/>
          <w:i/>
          <w:sz w:val="22"/>
          <w:lang w:val="es-ES"/>
        </w:rPr>
      </w:pPr>
      <w:r w:rsidRPr="005004C3">
        <w:rPr>
          <w:rFonts w:ascii="Palatino Linotype" w:hAnsi="Palatino Linotype"/>
          <w:i/>
          <w:sz w:val="22"/>
        </w:rPr>
        <w:t>Amparo en revisión 257/2012. Ruth Corona Muñoz. 6 de diciembre de 2012. Unanimidad de votos. Ponente: Jean Claude Tron Petit. Secretaria: Mayra Susana Martínez López.</w:t>
      </w:r>
    </w:p>
    <w:p w14:paraId="5FB820BD" w14:textId="77777777" w:rsidR="00554DF4" w:rsidRPr="005004C3" w:rsidRDefault="00554DF4" w:rsidP="00554DF4">
      <w:pPr>
        <w:pStyle w:val="Prrafodelista"/>
        <w:spacing w:line="360" w:lineRule="auto"/>
        <w:rPr>
          <w:rFonts w:ascii="Palatino Linotype" w:hAnsi="Palatino Linotype"/>
          <w:lang w:val="es-ES"/>
        </w:rPr>
      </w:pPr>
    </w:p>
    <w:p w14:paraId="35CCEC0C" w14:textId="77777777" w:rsidR="00554DF4" w:rsidRPr="005004C3"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004C3">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14:paraId="118845BB" w14:textId="77777777" w:rsidR="001C6B98" w:rsidRPr="005004C3" w:rsidRDefault="001C6B98" w:rsidP="00C5169B">
      <w:pPr>
        <w:pStyle w:val="Ttulo2"/>
        <w:numPr>
          <w:ilvl w:val="0"/>
          <w:numId w:val="2"/>
        </w:numPr>
        <w:spacing w:line="360" w:lineRule="auto"/>
        <w:rPr>
          <w:rFonts w:ascii="Palatino Linotype" w:hAnsi="Palatino Linotype"/>
          <w:b/>
          <w:color w:val="auto"/>
          <w:sz w:val="24"/>
        </w:rPr>
      </w:pPr>
      <w:bookmarkStart w:id="18" w:name="_Toc23418068"/>
      <w:bookmarkStart w:id="19" w:name="_Toc25251825"/>
      <w:bookmarkStart w:id="20" w:name="_Toc29923834"/>
      <w:bookmarkStart w:id="21" w:name="_Toc36137389"/>
      <w:r w:rsidRPr="005004C3">
        <w:rPr>
          <w:rFonts w:ascii="Palatino Linotype" w:hAnsi="Palatino Linotype"/>
          <w:b/>
          <w:color w:val="auto"/>
          <w:sz w:val="24"/>
        </w:rPr>
        <w:t>Fuente Obligacional.</w:t>
      </w:r>
      <w:bookmarkEnd w:id="18"/>
      <w:bookmarkEnd w:id="19"/>
      <w:bookmarkEnd w:id="20"/>
      <w:bookmarkEnd w:id="21"/>
      <w:r w:rsidRPr="005004C3">
        <w:rPr>
          <w:rFonts w:ascii="Palatino Linotype" w:hAnsi="Palatino Linotype"/>
          <w:b/>
          <w:color w:val="auto"/>
          <w:sz w:val="24"/>
        </w:rPr>
        <w:t xml:space="preserve"> </w:t>
      </w:r>
    </w:p>
    <w:p w14:paraId="33E7C158" w14:textId="77777777" w:rsidR="001C6B98" w:rsidRPr="005004C3" w:rsidRDefault="001C6B98" w:rsidP="001C6B98">
      <w:pPr>
        <w:rPr>
          <w:lang w:val="es-MX" w:eastAsia="en-US"/>
        </w:rPr>
      </w:pPr>
    </w:p>
    <w:p w14:paraId="5CF11F77" w14:textId="77777777" w:rsidR="001C6B98" w:rsidRPr="005004C3" w:rsidRDefault="001C6B98" w:rsidP="00C5169B">
      <w:pPr>
        <w:pStyle w:val="Ttulo3"/>
        <w:numPr>
          <w:ilvl w:val="1"/>
          <w:numId w:val="4"/>
        </w:numPr>
        <w:rPr>
          <w:rFonts w:ascii="Palatino Linotype" w:hAnsi="Palatino Linotype"/>
          <w:b/>
          <w:color w:val="auto"/>
        </w:rPr>
      </w:pPr>
      <w:bookmarkStart w:id="22" w:name="_Toc23418069"/>
      <w:bookmarkStart w:id="23" w:name="_Toc25251826"/>
      <w:bookmarkStart w:id="24" w:name="_Toc29923835"/>
      <w:bookmarkStart w:id="25" w:name="_Toc36137390"/>
      <w:r w:rsidRPr="005004C3">
        <w:rPr>
          <w:rFonts w:ascii="Palatino Linotype" w:hAnsi="Palatino Linotype"/>
          <w:b/>
          <w:color w:val="auto"/>
        </w:rPr>
        <w:t>De la obligación de transparencia.</w:t>
      </w:r>
      <w:bookmarkEnd w:id="22"/>
      <w:bookmarkEnd w:id="23"/>
      <w:bookmarkEnd w:id="24"/>
      <w:bookmarkEnd w:id="25"/>
    </w:p>
    <w:p w14:paraId="2950F18C" w14:textId="77777777" w:rsidR="001C6B98" w:rsidRPr="005004C3" w:rsidRDefault="001C6B98" w:rsidP="001C6B98"/>
    <w:p w14:paraId="214F4F1E" w14:textId="77777777" w:rsidR="001C6B98" w:rsidRPr="005004C3" w:rsidRDefault="001C6B98" w:rsidP="001C6B98"/>
    <w:p w14:paraId="7A9B01C5" w14:textId="77777777" w:rsidR="001C6B98" w:rsidRPr="005004C3" w:rsidRDefault="001C6B98" w:rsidP="00C5169B">
      <w:pPr>
        <w:pStyle w:val="Prrafodelista"/>
        <w:numPr>
          <w:ilvl w:val="0"/>
          <w:numId w:val="4"/>
        </w:numPr>
        <w:tabs>
          <w:tab w:val="left" w:pos="0"/>
        </w:tabs>
        <w:spacing w:line="360" w:lineRule="auto"/>
        <w:ind w:left="0" w:right="49" w:firstLine="0"/>
        <w:jc w:val="both"/>
        <w:rPr>
          <w:rFonts w:ascii="Palatino Linotype" w:hAnsi="Palatino Linotype" w:cs="Arial"/>
          <w:lang w:eastAsia="es-MX"/>
        </w:rPr>
      </w:pPr>
      <w:r w:rsidRPr="005004C3">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279FD489" w14:textId="77777777" w:rsidR="001C6B98" w:rsidRPr="005004C3" w:rsidRDefault="001C6B98" w:rsidP="001C6B98">
      <w:pPr>
        <w:spacing w:line="360" w:lineRule="auto"/>
        <w:jc w:val="both"/>
        <w:rPr>
          <w:rFonts w:ascii="Palatino Linotype" w:hAnsi="Palatino Linotype" w:cs="Arial"/>
        </w:rPr>
      </w:pPr>
    </w:p>
    <w:p w14:paraId="39A949E3" w14:textId="77777777" w:rsidR="001C6B98" w:rsidRPr="005004C3" w:rsidRDefault="001C6B98" w:rsidP="001C6B98">
      <w:pPr>
        <w:spacing w:line="360" w:lineRule="auto"/>
        <w:ind w:left="567" w:right="567"/>
        <w:jc w:val="both"/>
        <w:rPr>
          <w:rFonts w:ascii="Palatino Linotype" w:hAnsi="Palatino Linotype" w:cs="Arial"/>
          <w:i/>
          <w:sz w:val="22"/>
        </w:rPr>
      </w:pPr>
      <w:r w:rsidRPr="005004C3">
        <w:rPr>
          <w:rFonts w:ascii="Palatino Linotype" w:hAnsi="Palatino Linotype" w:cs="Arial"/>
          <w:b/>
          <w:i/>
          <w:sz w:val="22"/>
        </w:rPr>
        <w:t>“Artículo 6o.</w:t>
      </w:r>
      <w:r w:rsidRPr="005004C3">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004C3">
        <w:rPr>
          <w:rFonts w:ascii="Palatino Linotype" w:hAnsi="Palatino Linotype" w:cs="Arial"/>
          <w:b/>
          <w:i/>
          <w:sz w:val="22"/>
        </w:rPr>
        <w:t>El derecho a la información será garantizado por el Estado.</w:t>
      </w:r>
      <w:r w:rsidRPr="005004C3">
        <w:rPr>
          <w:rFonts w:ascii="Palatino Linotype" w:hAnsi="Palatino Linotype" w:cs="Arial"/>
          <w:i/>
          <w:sz w:val="22"/>
        </w:rPr>
        <w:t xml:space="preserve"> </w:t>
      </w:r>
    </w:p>
    <w:p w14:paraId="2E845332" w14:textId="77777777" w:rsidR="001C6B98" w:rsidRPr="005004C3" w:rsidRDefault="001C6B98" w:rsidP="001C6B98">
      <w:pPr>
        <w:spacing w:line="360" w:lineRule="auto"/>
        <w:ind w:left="567" w:right="567"/>
        <w:jc w:val="both"/>
        <w:rPr>
          <w:rFonts w:ascii="Palatino Linotype" w:hAnsi="Palatino Linotype" w:cs="Arial"/>
          <w:i/>
          <w:sz w:val="22"/>
        </w:rPr>
      </w:pPr>
    </w:p>
    <w:p w14:paraId="257874D1" w14:textId="77777777" w:rsidR="001C6B98" w:rsidRPr="005004C3" w:rsidRDefault="001C6B98" w:rsidP="001C6B98">
      <w:pPr>
        <w:spacing w:line="360" w:lineRule="auto"/>
        <w:ind w:left="567" w:right="567"/>
        <w:jc w:val="both"/>
        <w:rPr>
          <w:rFonts w:ascii="Palatino Linotype" w:hAnsi="Palatino Linotype" w:cs="Arial"/>
          <w:i/>
          <w:sz w:val="22"/>
        </w:rPr>
      </w:pPr>
      <w:r w:rsidRPr="005004C3">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19262CA0" w14:textId="77777777" w:rsidR="001C6B98" w:rsidRPr="005004C3" w:rsidRDefault="001C6B98" w:rsidP="001C6B98">
      <w:pPr>
        <w:spacing w:line="360" w:lineRule="auto"/>
        <w:ind w:left="567" w:right="567"/>
        <w:jc w:val="both"/>
        <w:rPr>
          <w:rFonts w:ascii="Palatino Linotype" w:hAnsi="Palatino Linotype" w:cs="Arial"/>
          <w:i/>
          <w:sz w:val="22"/>
        </w:rPr>
      </w:pPr>
    </w:p>
    <w:p w14:paraId="688AC087" w14:textId="77777777" w:rsidR="001C6B98" w:rsidRPr="005004C3" w:rsidRDefault="001C6B98" w:rsidP="001C6B98">
      <w:pPr>
        <w:spacing w:line="360" w:lineRule="auto"/>
        <w:ind w:left="567" w:right="567"/>
        <w:jc w:val="both"/>
        <w:rPr>
          <w:rFonts w:ascii="Palatino Linotype" w:hAnsi="Palatino Linotype" w:cs="Arial"/>
          <w:i/>
          <w:sz w:val="22"/>
        </w:rPr>
      </w:pPr>
      <w:r w:rsidRPr="005004C3">
        <w:rPr>
          <w:rFonts w:ascii="Palatino Linotype" w:hAnsi="Palatino Linotype" w:cs="Arial"/>
          <w:i/>
          <w:sz w:val="22"/>
        </w:rPr>
        <w:t>Para efectos de lo dispuesto en el presente artículo se observará lo siguiente:</w:t>
      </w:r>
    </w:p>
    <w:p w14:paraId="2E08E30B" w14:textId="77777777" w:rsidR="001C6B98" w:rsidRPr="005004C3" w:rsidRDefault="001C6B98" w:rsidP="001C6B98">
      <w:pPr>
        <w:spacing w:line="360" w:lineRule="auto"/>
        <w:ind w:left="567" w:right="567"/>
        <w:jc w:val="both"/>
        <w:rPr>
          <w:rFonts w:ascii="Palatino Linotype" w:hAnsi="Palatino Linotype" w:cs="Arial"/>
          <w:i/>
          <w:sz w:val="22"/>
        </w:rPr>
      </w:pPr>
    </w:p>
    <w:p w14:paraId="25FAFB55" w14:textId="77777777" w:rsidR="001C6B98" w:rsidRPr="005004C3" w:rsidRDefault="001C6B98" w:rsidP="001C6B98">
      <w:pPr>
        <w:spacing w:line="360" w:lineRule="auto"/>
        <w:ind w:left="567" w:right="567"/>
        <w:jc w:val="both"/>
        <w:rPr>
          <w:rFonts w:ascii="Palatino Linotype" w:hAnsi="Palatino Linotype" w:cs="Arial"/>
          <w:i/>
          <w:sz w:val="22"/>
        </w:rPr>
      </w:pPr>
      <w:r w:rsidRPr="005004C3">
        <w:rPr>
          <w:rFonts w:ascii="Palatino Linotype" w:hAnsi="Palatino Linotype" w:cs="Arial"/>
          <w:i/>
          <w:sz w:val="22"/>
        </w:rPr>
        <w:lastRenderedPageBreak/>
        <w:t>A. Para el ejercicio del derecho de acceso a la información, la Federación, los Estados y el Distrito Federal, en el ámbito de sus respectivas competencias, se regirán por los siguientes principios y bases:</w:t>
      </w:r>
    </w:p>
    <w:p w14:paraId="2888B9A8" w14:textId="77777777" w:rsidR="001C6B98" w:rsidRPr="005004C3" w:rsidRDefault="001C6B98" w:rsidP="001C6B98">
      <w:pPr>
        <w:spacing w:line="360" w:lineRule="auto"/>
        <w:ind w:left="567" w:right="567"/>
        <w:jc w:val="both"/>
        <w:rPr>
          <w:rFonts w:ascii="Palatino Linotype" w:hAnsi="Palatino Linotype" w:cs="Arial"/>
          <w:b/>
          <w:i/>
          <w:sz w:val="22"/>
        </w:rPr>
      </w:pPr>
    </w:p>
    <w:p w14:paraId="20472A57" w14:textId="77777777" w:rsidR="001C6B98" w:rsidRPr="005004C3" w:rsidRDefault="001C6B98" w:rsidP="001C6B98">
      <w:pPr>
        <w:spacing w:line="360" w:lineRule="auto"/>
        <w:ind w:left="567" w:right="567"/>
        <w:jc w:val="both"/>
        <w:rPr>
          <w:rFonts w:ascii="Palatino Linotype" w:hAnsi="Palatino Linotype" w:cs="Arial"/>
          <w:i/>
          <w:sz w:val="22"/>
        </w:rPr>
      </w:pPr>
      <w:r w:rsidRPr="005004C3">
        <w:rPr>
          <w:rFonts w:ascii="Palatino Linotype" w:hAnsi="Palatino Linotype" w:cs="Arial"/>
          <w:b/>
          <w:i/>
          <w:sz w:val="22"/>
        </w:rPr>
        <w:t>I. Toda la información en posesión de</w:t>
      </w:r>
      <w:r w:rsidRPr="005004C3">
        <w:rPr>
          <w:rFonts w:ascii="Palatino Linotype" w:hAnsi="Palatino Linotype" w:cs="Arial"/>
          <w:i/>
          <w:sz w:val="22"/>
        </w:rPr>
        <w:t xml:space="preserve"> </w:t>
      </w:r>
      <w:r w:rsidRPr="005004C3">
        <w:rPr>
          <w:rFonts w:ascii="Palatino Linotype" w:hAnsi="Palatino Linotype" w:cs="Arial"/>
          <w:b/>
          <w:i/>
          <w:sz w:val="22"/>
        </w:rPr>
        <w:t>cualquier autoridad</w:t>
      </w:r>
      <w:r w:rsidRPr="005004C3">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5004C3">
        <w:rPr>
          <w:rFonts w:ascii="Palatino Linotype" w:hAnsi="Palatino Linotype" w:cs="Arial"/>
          <w:b/>
          <w:i/>
          <w:sz w:val="22"/>
        </w:rPr>
        <w:t>es pública</w:t>
      </w:r>
      <w:r w:rsidRPr="005004C3">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5004C3">
        <w:rPr>
          <w:rFonts w:ascii="Palatino Linotype" w:hAnsi="Palatino Linotype" w:cs="Arial"/>
          <w:b/>
          <w:i/>
          <w:sz w:val="22"/>
        </w:rPr>
        <w:t>Los sujetos obligados deberán documentar todo acto que derive del ejercicio de sus facultades, competencias o funciones</w:t>
      </w:r>
      <w:r w:rsidRPr="005004C3">
        <w:rPr>
          <w:rFonts w:ascii="Palatino Linotype" w:hAnsi="Palatino Linotype" w:cs="Arial"/>
          <w:i/>
          <w:sz w:val="22"/>
        </w:rPr>
        <w:t>, la ley determinará los supuestos específicos bajo los cuales procederá la declaración de inexistencia de la información.</w:t>
      </w:r>
    </w:p>
    <w:p w14:paraId="653009F2" w14:textId="77777777" w:rsidR="001C6B98" w:rsidRPr="005004C3" w:rsidRDefault="001C6B98" w:rsidP="001C6B98">
      <w:pPr>
        <w:spacing w:line="360" w:lineRule="auto"/>
        <w:ind w:left="567" w:right="567"/>
        <w:jc w:val="both"/>
        <w:rPr>
          <w:rFonts w:ascii="Palatino Linotype" w:hAnsi="Palatino Linotype" w:cs="Arial"/>
          <w:i/>
          <w:sz w:val="22"/>
        </w:rPr>
      </w:pPr>
    </w:p>
    <w:p w14:paraId="7EFA678C" w14:textId="77777777" w:rsidR="001C6B98" w:rsidRPr="005004C3" w:rsidRDefault="001C6B98" w:rsidP="001C6B98">
      <w:pPr>
        <w:spacing w:line="360" w:lineRule="auto"/>
        <w:ind w:left="567" w:right="567"/>
        <w:jc w:val="both"/>
        <w:rPr>
          <w:rFonts w:ascii="Palatino Linotype" w:hAnsi="Palatino Linotype" w:cs="Arial"/>
          <w:i/>
          <w:sz w:val="22"/>
        </w:rPr>
      </w:pPr>
      <w:r w:rsidRPr="005004C3">
        <w:rPr>
          <w:rFonts w:ascii="Palatino Linotype" w:hAnsi="Palatino Linotype" w:cs="Arial"/>
          <w:i/>
          <w:sz w:val="22"/>
        </w:rPr>
        <w:t>II. La información que se refiere a la vida privada y los datos personales será protegida en los términos y con las excepciones que fijen las leyes.</w:t>
      </w:r>
    </w:p>
    <w:p w14:paraId="67634F82" w14:textId="77777777" w:rsidR="001C6B98" w:rsidRPr="005004C3" w:rsidRDefault="001C6B98" w:rsidP="001C6B98">
      <w:pPr>
        <w:spacing w:line="360" w:lineRule="auto"/>
        <w:ind w:left="567" w:right="567"/>
        <w:jc w:val="both"/>
        <w:rPr>
          <w:rFonts w:ascii="Palatino Linotype" w:hAnsi="Palatino Linotype" w:cs="Arial"/>
          <w:i/>
          <w:sz w:val="22"/>
        </w:rPr>
      </w:pPr>
    </w:p>
    <w:p w14:paraId="67EE0C8F" w14:textId="77777777" w:rsidR="001C6B98" w:rsidRPr="005004C3" w:rsidRDefault="001C6B98" w:rsidP="001C6B98">
      <w:pPr>
        <w:spacing w:line="360" w:lineRule="auto"/>
        <w:ind w:left="567" w:right="567"/>
        <w:jc w:val="both"/>
        <w:rPr>
          <w:rFonts w:ascii="Palatino Linotype" w:hAnsi="Palatino Linotype" w:cs="Arial"/>
          <w:i/>
          <w:sz w:val="22"/>
        </w:rPr>
      </w:pPr>
      <w:r w:rsidRPr="005004C3">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264BE17" w14:textId="77777777" w:rsidR="001C6B98" w:rsidRPr="005004C3" w:rsidRDefault="001C6B98" w:rsidP="001C6B98">
      <w:pPr>
        <w:spacing w:line="360" w:lineRule="auto"/>
        <w:ind w:left="567" w:right="567"/>
        <w:jc w:val="both"/>
        <w:rPr>
          <w:rFonts w:ascii="Palatino Linotype" w:hAnsi="Palatino Linotype" w:cs="Arial"/>
          <w:i/>
          <w:sz w:val="22"/>
        </w:rPr>
      </w:pPr>
    </w:p>
    <w:p w14:paraId="5DDD40A9" w14:textId="77777777" w:rsidR="001C6B98" w:rsidRPr="005004C3" w:rsidRDefault="001C6B98" w:rsidP="001C6B98">
      <w:pPr>
        <w:spacing w:line="360" w:lineRule="auto"/>
        <w:ind w:left="567" w:right="567"/>
        <w:jc w:val="both"/>
        <w:rPr>
          <w:rFonts w:ascii="Palatino Linotype" w:hAnsi="Palatino Linotype" w:cs="Arial"/>
          <w:i/>
          <w:sz w:val="22"/>
        </w:rPr>
      </w:pPr>
      <w:r w:rsidRPr="005004C3">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0C06781A" w14:textId="77777777" w:rsidR="001C6B98" w:rsidRPr="005004C3" w:rsidRDefault="001C6B98" w:rsidP="001C6B98">
      <w:pPr>
        <w:spacing w:line="360" w:lineRule="auto"/>
        <w:ind w:left="567" w:right="567"/>
        <w:jc w:val="both"/>
        <w:rPr>
          <w:rFonts w:ascii="Palatino Linotype" w:hAnsi="Palatino Linotype" w:cs="Arial"/>
          <w:b/>
          <w:i/>
          <w:sz w:val="22"/>
        </w:rPr>
      </w:pPr>
    </w:p>
    <w:p w14:paraId="6F3A35B7" w14:textId="77777777" w:rsidR="001C6B98" w:rsidRPr="005004C3" w:rsidRDefault="001C6B98" w:rsidP="001C6B98">
      <w:pPr>
        <w:spacing w:line="360" w:lineRule="auto"/>
        <w:ind w:left="567" w:right="567"/>
        <w:jc w:val="both"/>
        <w:rPr>
          <w:rFonts w:ascii="Palatino Linotype" w:hAnsi="Palatino Linotype" w:cs="Arial"/>
          <w:i/>
          <w:sz w:val="22"/>
        </w:rPr>
      </w:pPr>
      <w:r w:rsidRPr="005004C3">
        <w:rPr>
          <w:rFonts w:ascii="Palatino Linotype" w:hAnsi="Palatino Linotype" w:cs="Arial"/>
          <w:b/>
          <w:i/>
          <w:sz w:val="22"/>
        </w:rPr>
        <w:lastRenderedPageBreak/>
        <w:t>V. Los sujetos obligados deberán preservar sus documentos en archivos administrativos actualizados y publicarán, a través de los medios electrónicos disponibles</w:t>
      </w:r>
      <w:r w:rsidRPr="005004C3">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272B9722" w14:textId="77777777" w:rsidR="001C6B98" w:rsidRPr="005004C3" w:rsidRDefault="001C6B98" w:rsidP="001C6B98">
      <w:pPr>
        <w:spacing w:line="360" w:lineRule="auto"/>
        <w:ind w:left="567" w:right="567"/>
        <w:jc w:val="both"/>
        <w:rPr>
          <w:rFonts w:ascii="Palatino Linotype" w:hAnsi="Palatino Linotype" w:cs="Arial"/>
          <w:i/>
          <w:sz w:val="22"/>
        </w:rPr>
      </w:pPr>
    </w:p>
    <w:p w14:paraId="4E51AB53" w14:textId="77777777" w:rsidR="001C6B98" w:rsidRPr="005004C3" w:rsidRDefault="001C6B98" w:rsidP="001C6B98">
      <w:pPr>
        <w:spacing w:line="360" w:lineRule="auto"/>
        <w:ind w:left="567" w:right="567"/>
        <w:jc w:val="both"/>
        <w:rPr>
          <w:rFonts w:ascii="Palatino Linotype" w:hAnsi="Palatino Linotype" w:cs="Arial"/>
          <w:i/>
          <w:sz w:val="22"/>
        </w:rPr>
      </w:pPr>
      <w:r w:rsidRPr="005004C3">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2E265CEE" w14:textId="77777777" w:rsidR="001C6B98" w:rsidRPr="005004C3" w:rsidRDefault="001C6B98" w:rsidP="001C6B98">
      <w:pPr>
        <w:spacing w:line="360" w:lineRule="auto"/>
        <w:ind w:left="567" w:right="567"/>
        <w:jc w:val="both"/>
        <w:rPr>
          <w:rFonts w:ascii="Palatino Linotype" w:hAnsi="Palatino Linotype" w:cs="Arial"/>
          <w:i/>
          <w:sz w:val="22"/>
        </w:rPr>
      </w:pPr>
    </w:p>
    <w:p w14:paraId="10C7DEC5" w14:textId="77777777" w:rsidR="001C6B98" w:rsidRPr="005004C3" w:rsidRDefault="001C6B98" w:rsidP="001C6B98">
      <w:pPr>
        <w:spacing w:line="360" w:lineRule="auto"/>
        <w:ind w:left="567" w:right="567"/>
        <w:jc w:val="both"/>
        <w:rPr>
          <w:rFonts w:ascii="Palatino Linotype" w:hAnsi="Palatino Linotype" w:cs="Arial"/>
          <w:i/>
          <w:sz w:val="22"/>
        </w:rPr>
      </w:pPr>
      <w:r w:rsidRPr="005004C3">
        <w:rPr>
          <w:rFonts w:ascii="Palatino Linotype" w:hAnsi="Palatino Linotype" w:cs="Arial"/>
          <w:i/>
          <w:sz w:val="22"/>
        </w:rPr>
        <w:t>VII. La inobservancia a las disposiciones en materia de acceso a la información pública será sancionada en los términos que dispongan las leyes.</w:t>
      </w:r>
    </w:p>
    <w:p w14:paraId="5EB9E9E8" w14:textId="77777777" w:rsidR="001C6B98" w:rsidRPr="005004C3" w:rsidRDefault="001C6B98" w:rsidP="001C6B98">
      <w:pPr>
        <w:spacing w:line="360" w:lineRule="auto"/>
        <w:ind w:left="567" w:right="567"/>
        <w:jc w:val="both"/>
        <w:rPr>
          <w:rFonts w:ascii="Palatino Linotype" w:hAnsi="Palatino Linotype" w:cs="Arial"/>
          <w:i/>
          <w:sz w:val="22"/>
        </w:rPr>
      </w:pPr>
    </w:p>
    <w:p w14:paraId="1D4F47EB" w14:textId="77777777" w:rsidR="001C6B98" w:rsidRPr="005004C3" w:rsidRDefault="001C6B98" w:rsidP="001C6B98">
      <w:pPr>
        <w:spacing w:line="360" w:lineRule="auto"/>
        <w:ind w:left="567" w:right="567"/>
        <w:jc w:val="both"/>
        <w:rPr>
          <w:rFonts w:ascii="Palatino Linotype" w:hAnsi="Palatino Linotype" w:cs="Arial"/>
          <w:i/>
          <w:sz w:val="22"/>
        </w:rPr>
      </w:pPr>
      <w:r w:rsidRPr="005004C3">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586C5A9" w14:textId="77777777" w:rsidR="001C6B98" w:rsidRPr="005004C3" w:rsidRDefault="001C6B98" w:rsidP="001C6B98">
      <w:pPr>
        <w:spacing w:line="360" w:lineRule="auto"/>
        <w:ind w:left="567" w:right="567"/>
        <w:jc w:val="both"/>
        <w:rPr>
          <w:rFonts w:ascii="Palatino Linotype" w:hAnsi="Palatino Linotype" w:cs="Arial"/>
          <w:i/>
          <w:sz w:val="22"/>
        </w:rPr>
      </w:pPr>
      <w:r w:rsidRPr="005004C3">
        <w:rPr>
          <w:rFonts w:ascii="Palatino Linotype" w:hAnsi="Palatino Linotype" w:cs="Arial"/>
          <w:i/>
          <w:sz w:val="22"/>
        </w:rPr>
        <w:t>…</w:t>
      </w:r>
    </w:p>
    <w:p w14:paraId="1E599C38" w14:textId="77777777" w:rsidR="001C6B98" w:rsidRPr="005004C3" w:rsidRDefault="001C6B98" w:rsidP="001C6B98">
      <w:pPr>
        <w:spacing w:line="360" w:lineRule="auto"/>
        <w:ind w:left="567" w:right="567"/>
        <w:jc w:val="both"/>
        <w:rPr>
          <w:rFonts w:ascii="Palatino Linotype" w:hAnsi="Palatino Linotype" w:cs="Arial"/>
          <w:i/>
          <w:sz w:val="22"/>
        </w:rPr>
      </w:pPr>
      <w:r w:rsidRPr="005004C3">
        <w:rPr>
          <w:rFonts w:ascii="Palatino Linotype" w:hAnsi="Palatino Linotype" w:cs="Arial"/>
          <w:i/>
          <w:sz w:val="22"/>
        </w:rPr>
        <w:t>La ley establecerá aquella información que se considere reservada o confidencial.”</w:t>
      </w:r>
    </w:p>
    <w:p w14:paraId="6ECAD02E" w14:textId="77777777" w:rsidR="001C6B98" w:rsidRPr="005004C3" w:rsidRDefault="001C6B98" w:rsidP="001C6B98">
      <w:pPr>
        <w:spacing w:line="360" w:lineRule="auto"/>
        <w:ind w:left="567" w:right="567"/>
        <w:jc w:val="both"/>
        <w:rPr>
          <w:rFonts w:ascii="Palatino Linotype" w:hAnsi="Palatino Linotype"/>
          <w:i/>
          <w:sz w:val="22"/>
        </w:rPr>
      </w:pPr>
    </w:p>
    <w:p w14:paraId="75A16B9F" w14:textId="77777777" w:rsidR="001C6B98" w:rsidRPr="005004C3" w:rsidRDefault="001C6B98" w:rsidP="001C6B98">
      <w:pPr>
        <w:spacing w:line="360" w:lineRule="auto"/>
        <w:ind w:left="567" w:right="567"/>
        <w:jc w:val="both"/>
        <w:rPr>
          <w:rFonts w:ascii="Palatino Linotype" w:hAnsi="Palatino Linotype"/>
          <w:i/>
          <w:sz w:val="22"/>
        </w:rPr>
      </w:pPr>
      <w:r w:rsidRPr="005004C3">
        <w:rPr>
          <w:rFonts w:ascii="Palatino Linotype" w:hAnsi="Palatino Linotype"/>
          <w:i/>
          <w:sz w:val="22"/>
        </w:rPr>
        <w:t>(Énfasis añadido)</w:t>
      </w:r>
    </w:p>
    <w:p w14:paraId="4CAA96CA" w14:textId="77777777" w:rsidR="001C6B98" w:rsidRPr="005004C3" w:rsidRDefault="001C6B98" w:rsidP="001C6B98">
      <w:pPr>
        <w:spacing w:line="360" w:lineRule="auto"/>
        <w:ind w:left="709" w:right="757"/>
        <w:jc w:val="both"/>
        <w:rPr>
          <w:rFonts w:ascii="Palatino Linotype" w:hAnsi="Palatino Linotype"/>
        </w:rPr>
      </w:pPr>
    </w:p>
    <w:p w14:paraId="4767B01B" w14:textId="77777777" w:rsidR="001C6B98" w:rsidRPr="005004C3" w:rsidRDefault="001C6B98" w:rsidP="00C5169B">
      <w:pPr>
        <w:pStyle w:val="Prrafodelista"/>
        <w:numPr>
          <w:ilvl w:val="0"/>
          <w:numId w:val="4"/>
        </w:numPr>
        <w:spacing w:line="360" w:lineRule="auto"/>
        <w:ind w:left="0" w:firstLine="0"/>
        <w:jc w:val="both"/>
        <w:rPr>
          <w:rFonts w:ascii="Palatino Linotype" w:hAnsi="Palatino Linotype" w:cs="Arial"/>
        </w:rPr>
      </w:pPr>
      <w:r w:rsidRPr="005004C3">
        <w:rPr>
          <w:rFonts w:ascii="Palatino Linotype" w:hAnsi="Palatino Linotype" w:cs="Arial"/>
        </w:rPr>
        <w:t>Por su parte, la Constitución Política del Estado Libre y Soberano de México, en su artículo 5°, dispone en su parte conducente, lo siguiente:</w:t>
      </w:r>
    </w:p>
    <w:p w14:paraId="6FDBC4C9" w14:textId="77777777" w:rsidR="001C6B98" w:rsidRPr="005004C3" w:rsidRDefault="001C6B98" w:rsidP="001C6B98">
      <w:pPr>
        <w:spacing w:line="360" w:lineRule="auto"/>
        <w:ind w:left="709" w:right="757"/>
        <w:jc w:val="both"/>
        <w:rPr>
          <w:rFonts w:ascii="Palatino Linotype" w:hAnsi="Palatino Linotype" w:cs="Arial"/>
        </w:rPr>
      </w:pPr>
    </w:p>
    <w:p w14:paraId="5D195013" w14:textId="77777777" w:rsidR="001C6B98" w:rsidRPr="005004C3" w:rsidRDefault="001C6B98" w:rsidP="001C6B98">
      <w:pPr>
        <w:spacing w:line="360" w:lineRule="auto"/>
        <w:ind w:left="567" w:right="567"/>
        <w:jc w:val="both"/>
        <w:rPr>
          <w:rFonts w:ascii="Palatino Linotype" w:hAnsi="Palatino Linotype" w:cs="Arial"/>
          <w:b/>
          <w:i/>
          <w:sz w:val="22"/>
        </w:rPr>
      </w:pPr>
      <w:r w:rsidRPr="005004C3">
        <w:rPr>
          <w:rFonts w:ascii="Palatino Linotype" w:hAnsi="Palatino Linotype" w:cs="Arial"/>
          <w:b/>
          <w:i/>
          <w:sz w:val="22"/>
        </w:rPr>
        <w:t xml:space="preserve">“Artículo 5. … </w:t>
      </w:r>
    </w:p>
    <w:p w14:paraId="2F21C8E3" w14:textId="77777777" w:rsidR="001C6B98" w:rsidRPr="005004C3" w:rsidRDefault="001C6B98" w:rsidP="001C6B98">
      <w:pPr>
        <w:spacing w:line="360" w:lineRule="auto"/>
        <w:ind w:left="567" w:right="567"/>
        <w:jc w:val="both"/>
        <w:rPr>
          <w:rFonts w:ascii="Palatino Linotype" w:hAnsi="Palatino Linotype"/>
          <w:i/>
          <w:sz w:val="22"/>
        </w:rPr>
      </w:pPr>
      <w:r w:rsidRPr="005004C3">
        <w:rPr>
          <w:rFonts w:ascii="Palatino Linotype" w:hAnsi="Palatino Linotype"/>
          <w:b/>
          <w:i/>
          <w:sz w:val="22"/>
        </w:rPr>
        <w:t>El derecho a la información será garantizado por el Estado</w:t>
      </w:r>
      <w:r w:rsidRPr="005004C3">
        <w:rPr>
          <w:rFonts w:ascii="Palatino Linotype" w:hAnsi="Palatino Linotype"/>
          <w:i/>
          <w:sz w:val="22"/>
        </w:rPr>
        <w:t xml:space="preserve">. La ley establecerá las previsiones que permitan asegurar la protección, el respeto y la difusión de este derecho. </w:t>
      </w:r>
    </w:p>
    <w:p w14:paraId="3E247A17" w14:textId="77777777" w:rsidR="001C6B98" w:rsidRPr="005004C3" w:rsidRDefault="001C6B98" w:rsidP="001C6B98">
      <w:pPr>
        <w:spacing w:line="360" w:lineRule="auto"/>
        <w:ind w:left="567" w:right="567"/>
        <w:jc w:val="both"/>
        <w:rPr>
          <w:rFonts w:ascii="Palatino Linotype" w:hAnsi="Palatino Linotype"/>
          <w:i/>
          <w:sz w:val="22"/>
        </w:rPr>
      </w:pPr>
      <w:r w:rsidRPr="005004C3">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86CA517" w14:textId="77777777" w:rsidR="001C6B98" w:rsidRPr="005004C3" w:rsidRDefault="001C6B98" w:rsidP="001C6B98">
      <w:pPr>
        <w:spacing w:line="360" w:lineRule="auto"/>
        <w:ind w:left="567" w:right="567"/>
        <w:jc w:val="both"/>
        <w:rPr>
          <w:rFonts w:ascii="Palatino Linotype" w:hAnsi="Palatino Linotype"/>
          <w:i/>
          <w:sz w:val="22"/>
        </w:rPr>
      </w:pPr>
    </w:p>
    <w:p w14:paraId="1B0629F1" w14:textId="77777777" w:rsidR="001C6B98" w:rsidRPr="005004C3" w:rsidRDefault="001C6B98" w:rsidP="001C6B98">
      <w:pPr>
        <w:spacing w:line="360" w:lineRule="auto"/>
        <w:ind w:left="567" w:right="567"/>
        <w:jc w:val="both"/>
        <w:rPr>
          <w:rFonts w:ascii="Palatino Linotype" w:hAnsi="Palatino Linotype"/>
          <w:i/>
          <w:sz w:val="22"/>
        </w:rPr>
      </w:pPr>
      <w:r w:rsidRPr="005004C3">
        <w:rPr>
          <w:rFonts w:ascii="Palatino Linotype" w:hAnsi="Palatino Linotype"/>
          <w:i/>
          <w:sz w:val="22"/>
        </w:rPr>
        <w:t>Este derecho se regirá por los principios y bases siguientes:</w:t>
      </w:r>
    </w:p>
    <w:p w14:paraId="5683BA12" w14:textId="77777777" w:rsidR="001C6B98" w:rsidRPr="005004C3" w:rsidRDefault="001C6B98" w:rsidP="001C6B98">
      <w:pPr>
        <w:spacing w:line="360" w:lineRule="auto"/>
        <w:ind w:left="567" w:right="567"/>
        <w:jc w:val="both"/>
        <w:rPr>
          <w:rFonts w:ascii="Palatino Linotype" w:hAnsi="Palatino Linotype"/>
          <w:b/>
          <w:i/>
          <w:sz w:val="22"/>
        </w:rPr>
      </w:pPr>
    </w:p>
    <w:p w14:paraId="1686353C" w14:textId="77777777" w:rsidR="001C6B98" w:rsidRPr="005004C3" w:rsidRDefault="001C6B98" w:rsidP="001C6B98">
      <w:pPr>
        <w:spacing w:line="360" w:lineRule="auto"/>
        <w:ind w:left="567" w:right="567"/>
        <w:jc w:val="both"/>
        <w:rPr>
          <w:rFonts w:ascii="Palatino Linotype" w:hAnsi="Palatino Linotype"/>
          <w:i/>
          <w:sz w:val="22"/>
        </w:rPr>
      </w:pPr>
      <w:r w:rsidRPr="005004C3">
        <w:rPr>
          <w:rFonts w:ascii="Palatino Linotype" w:hAnsi="Palatino Linotype"/>
          <w:b/>
          <w:i/>
          <w:sz w:val="22"/>
        </w:rPr>
        <w:t xml:space="preserve">I. Toda la información en posesión </w:t>
      </w:r>
      <w:r w:rsidRPr="005004C3">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5004C3">
        <w:rPr>
          <w:rFonts w:ascii="Palatino Linotype" w:hAnsi="Palatino Linotype"/>
          <w:b/>
          <w:i/>
          <w:sz w:val="22"/>
        </w:rPr>
        <w:t>del gobierno y de la administración pública municipal y sus organismos descentralizados</w:t>
      </w:r>
      <w:r w:rsidRPr="005004C3">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5004C3">
        <w:rPr>
          <w:rFonts w:ascii="Palatino Linotype" w:hAnsi="Palatino Linotype"/>
          <w:b/>
          <w:i/>
          <w:sz w:val="22"/>
        </w:rPr>
        <w:t>es pública</w:t>
      </w:r>
      <w:r w:rsidRPr="005004C3">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5B4F977" w14:textId="77777777" w:rsidR="001C6B98" w:rsidRPr="005004C3" w:rsidRDefault="001C6B98" w:rsidP="001C6B98">
      <w:pPr>
        <w:spacing w:line="360" w:lineRule="auto"/>
        <w:ind w:left="567" w:right="567"/>
        <w:jc w:val="both"/>
        <w:rPr>
          <w:rFonts w:ascii="Palatino Linotype" w:hAnsi="Palatino Linotype"/>
          <w:i/>
          <w:sz w:val="22"/>
        </w:rPr>
      </w:pPr>
    </w:p>
    <w:p w14:paraId="7AD32CAF" w14:textId="77777777" w:rsidR="001C6B98" w:rsidRPr="005004C3" w:rsidRDefault="001C6B98" w:rsidP="001C6B98">
      <w:pPr>
        <w:spacing w:line="360" w:lineRule="auto"/>
        <w:ind w:left="567" w:right="567"/>
        <w:jc w:val="both"/>
        <w:rPr>
          <w:rFonts w:ascii="Palatino Linotype" w:hAnsi="Palatino Linotype"/>
          <w:i/>
          <w:sz w:val="22"/>
        </w:rPr>
      </w:pPr>
      <w:r w:rsidRPr="005004C3">
        <w:rPr>
          <w:rFonts w:ascii="Palatino Linotype" w:hAnsi="Palatino Linotype"/>
          <w:i/>
          <w:sz w:val="22"/>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12662957" w14:textId="77777777" w:rsidR="001C6B98" w:rsidRPr="005004C3" w:rsidRDefault="001C6B98" w:rsidP="001C6B98">
      <w:pPr>
        <w:spacing w:line="360" w:lineRule="auto"/>
        <w:ind w:left="567" w:right="567"/>
        <w:jc w:val="both"/>
        <w:rPr>
          <w:rFonts w:ascii="Palatino Linotype" w:hAnsi="Palatino Linotype"/>
          <w:i/>
          <w:sz w:val="22"/>
        </w:rPr>
      </w:pPr>
    </w:p>
    <w:p w14:paraId="744CBA81" w14:textId="77777777" w:rsidR="001C6B98" w:rsidRPr="005004C3" w:rsidRDefault="001C6B98" w:rsidP="001C6B98">
      <w:pPr>
        <w:spacing w:line="360" w:lineRule="auto"/>
        <w:ind w:left="567" w:right="567"/>
        <w:jc w:val="both"/>
        <w:rPr>
          <w:rFonts w:ascii="Palatino Linotype" w:hAnsi="Palatino Linotype"/>
          <w:i/>
          <w:sz w:val="22"/>
        </w:rPr>
      </w:pPr>
      <w:r w:rsidRPr="005004C3">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9BE724" w14:textId="77777777" w:rsidR="001C6B98" w:rsidRPr="005004C3" w:rsidRDefault="001C6B98" w:rsidP="001C6B98">
      <w:pPr>
        <w:spacing w:line="360" w:lineRule="auto"/>
        <w:ind w:left="567" w:right="567"/>
        <w:jc w:val="both"/>
        <w:rPr>
          <w:rFonts w:ascii="Palatino Linotype" w:hAnsi="Palatino Linotype"/>
          <w:i/>
          <w:sz w:val="22"/>
        </w:rPr>
      </w:pPr>
    </w:p>
    <w:p w14:paraId="7DFF28B7" w14:textId="77777777" w:rsidR="001C6B98" w:rsidRPr="005004C3" w:rsidRDefault="001C6B98" w:rsidP="001C6B98">
      <w:pPr>
        <w:spacing w:line="360" w:lineRule="auto"/>
        <w:ind w:left="567" w:right="567"/>
        <w:jc w:val="both"/>
        <w:rPr>
          <w:rFonts w:ascii="Palatino Linotype" w:hAnsi="Palatino Linotype"/>
          <w:i/>
          <w:sz w:val="22"/>
        </w:rPr>
      </w:pPr>
      <w:r w:rsidRPr="005004C3">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40C9F01D" w14:textId="77777777" w:rsidR="001C6B98" w:rsidRPr="005004C3" w:rsidRDefault="001C6B98" w:rsidP="001C6B98">
      <w:pPr>
        <w:spacing w:line="360" w:lineRule="auto"/>
        <w:ind w:left="567" w:right="567"/>
        <w:jc w:val="both"/>
        <w:rPr>
          <w:rFonts w:ascii="Palatino Linotype" w:hAnsi="Palatino Linotype"/>
          <w:i/>
          <w:sz w:val="22"/>
        </w:rPr>
      </w:pPr>
    </w:p>
    <w:p w14:paraId="1E0D574A" w14:textId="77777777" w:rsidR="001C6B98" w:rsidRPr="005004C3" w:rsidRDefault="001C6B98" w:rsidP="001C6B98">
      <w:pPr>
        <w:spacing w:line="360" w:lineRule="auto"/>
        <w:ind w:left="567" w:right="567"/>
        <w:jc w:val="both"/>
        <w:rPr>
          <w:rFonts w:ascii="Palatino Linotype" w:hAnsi="Palatino Linotype"/>
          <w:i/>
          <w:sz w:val="22"/>
        </w:rPr>
      </w:pPr>
      <w:r w:rsidRPr="005004C3">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0DA61B1" w14:textId="77777777" w:rsidR="001C6B98" w:rsidRPr="005004C3" w:rsidRDefault="001C6B98" w:rsidP="001C6B98">
      <w:pPr>
        <w:spacing w:line="360" w:lineRule="auto"/>
        <w:ind w:left="567" w:right="567"/>
        <w:jc w:val="both"/>
        <w:rPr>
          <w:rFonts w:ascii="Palatino Linotype" w:hAnsi="Palatino Linotype"/>
          <w:b/>
          <w:i/>
          <w:sz w:val="22"/>
        </w:rPr>
      </w:pPr>
    </w:p>
    <w:p w14:paraId="54E2726E" w14:textId="77777777" w:rsidR="001C6B98" w:rsidRPr="005004C3" w:rsidRDefault="001C6B98" w:rsidP="001C6B98">
      <w:pPr>
        <w:spacing w:line="360" w:lineRule="auto"/>
        <w:ind w:left="567" w:right="567"/>
        <w:jc w:val="both"/>
        <w:rPr>
          <w:rFonts w:ascii="Palatino Linotype" w:hAnsi="Palatino Linotype"/>
          <w:i/>
          <w:sz w:val="22"/>
        </w:rPr>
      </w:pPr>
      <w:r w:rsidRPr="005004C3">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5004C3">
        <w:rPr>
          <w:rFonts w:ascii="Palatino Linotype" w:hAnsi="Palatino Linotype"/>
          <w:i/>
          <w:sz w:val="22"/>
        </w:rPr>
        <w:t xml:space="preserve"> y los indicadores que permitan rendir cuenta del cumplimiento de sus objetivos y los resultados obtenidos.</w:t>
      </w:r>
    </w:p>
    <w:p w14:paraId="0E4CC978" w14:textId="77777777" w:rsidR="001C6B98" w:rsidRPr="005004C3" w:rsidRDefault="001C6B98" w:rsidP="001C6B98">
      <w:pPr>
        <w:spacing w:line="360" w:lineRule="auto"/>
        <w:ind w:left="567" w:right="567"/>
        <w:jc w:val="both"/>
        <w:rPr>
          <w:rFonts w:ascii="Palatino Linotype" w:hAnsi="Palatino Linotype"/>
          <w:i/>
          <w:sz w:val="22"/>
        </w:rPr>
      </w:pPr>
    </w:p>
    <w:p w14:paraId="32D9C7ED" w14:textId="77777777" w:rsidR="001C6B98" w:rsidRPr="005004C3" w:rsidRDefault="001C6B98" w:rsidP="001C6B98">
      <w:pPr>
        <w:spacing w:line="360" w:lineRule="auto"/>
        <w:ind w:left="567" w:right="567"/>
        <w:jc w:val="both"/>
        <w:rPr>
          <w:rFonts w:ascii="Palatino Linotype" w:hAnsi="Palatino Linotype" w:cs="Arial"/>
          <w:i/>
          <w:sz w:val="22"/>
        </w:rPr>
      </w:pPr>
      <w:r w:rsidRPr="005004C3">
        <w:rPr>
          <w:rFonts w:ascii="Palatino Linotype" w:hAnsi="Palatino Linotype"/>
          <w:i/>
          <w:sz w:val="22"/>
        </w:rPr>
        <w:lastRenderedPageBreak/>
        <w:t>VII. La ley reglamentaria, determinará la manera en que los sujetos obligados deberán hacer pública la información relativa a los recursos públicos que entreguen a personas físicas o jurídicas colectivas.”</w:t>
      </w:r>
    </w:p>
    <w:p w14:paraId="67D7A5F0" w14:textId="77777777" w:rsidR="001C6B98" w:rsidRPr="005004C3" w:rsidRDefault="001C6B98" w:rsidP="001C6B98">
      <w:pPr>
        <w:spacing w:line="360" w:lineRule="auto"/>
        <w:ind w:left="567" w:right="567"/>
        <w:jc w:val="both"/>
        <w:rPr>
          <w:rFonts w:ascii="Palatino Linotype" w:hAnsi="Palatino Linotype"/>
          <w:sz w:val="22"/>
        </w:rPr>
      </w:pPr>
    </w:p>
    <w:p w14:paraId="5705D608" w14:textId="77777777" w:rsidR="001C6B98" w:rsidRPr="005004C3" w:rsidRDefault="001C6B98" w:rsidP="001C6B98">
      <w:pPr>
        <w:spacing w:line="360" w:lineRule="auto"/>
        <w:ind w:left="567" w:right="567"/>
        <w:jc w:val="both"/>
        <w:rPr>
          <w:rFonts w:ascii="Palatino Linotype" w:hAnsi="Palatino Linotype"/>
          <w:sz w:val="22"/>
        </w:rPr>
      </w:pPr>
      <w:r w:rsidRPr="005004C3">
        <w:rPr>
          <w:rFonts w:ascii="Palatino Linotype" w:hAnsi="Palatino Linotype"/>
          <w:sz w:val="22"/>
        </w:rPr>
        <w:t>(Énfasis añadido)</w:t>
      </w:r>
    </w:p>
    <w:p w14:paraId="15F0D5B0" w14:textId="77777777" w:rsidR="001C6B98" w:rsidRPr="005004C3" w:rsidRDefault="001C6B98" w:rsidP="001C6B98">
      <w:pPr>
        <w:spacing w:line="360" w:lineRule="auto"/>
        <w:ind w:left="567" w:right="567"/>
        <w:jc w:val="both"/>
        <w:rPr>
          <w:rFonts w:ascii="Palatino Linotype" w:hAnsi="Palatino Linotype"/>
          <w:sz w:val="22"/>
        </w:rPr>
      </w:pPr>
    </w:p>
    <w:p w14:paraId="5342802D" w14:textId="77777777" w:rsidR="001C6B98" w:rsidRPr="005004C3" w:rsidRDefault="001C6B98" w:rsidP="00C5169B">
      <w:pPr>
        <w:pStyle w:val="Prrafodelista"/>
        <w:numPr>
          <w:ilvl w:val="0"/>
          <w:numId w:val="4"/>
        </w:numPr>
        <w:spacing w:line="360" w:lineRule="auto"/>
        <w:ind w:left="0" w:firstLine="0"/>
        <w:jc w:val="both"/>
        <w:rPr>
          <w:rFonts w:ascii="Palatino Linotype" w:hAnsi="Palatino Linotype" w:cs="Arial"/>
        </w:rPr>
      </w:pPr>
      <w:r w:rsidRPr="005004C3">
        <w:rPr>
          <w:rFonts w:ascii="Palatino Linotype" w:hAnsi="Palatino Linotype" w:cs="Arial"/>
        </w:rPr>
        <w:t>Adicional, tenemos que la Ley de Transparencia y Acceso a la Información Pública del Estado de México y Municipios, prevé en su artículo 23 fracción IV, lo siguiente:</w:t>
      </w:r>
    </w:p>
    <w:p w14:paraId="393C23E0" w14:textId="77777777" w:rsidR="001C6B98" w:rsidRPr="005004C3" w:rsidRDefault="001C6B98" w:rsidP="001C6B98">
      <w:pPr>
        <w:spacing w:line="360" w:lineRule="auto"/>
        <w:jc w:val="both"/>
        <w:rPr>
          <w:rFonts w:ascii="Palatino Linotype" w:hAnsi="Palatino Linotype" w:cs="Arial"/>
        </w:rPr>
      </w:pPr>
    </w:p>
    <w:p w14:paraId="533926EF" w14:textId="77777777" w:rsidR="001C6B98" w:rsidRPr="005004C3" w:rsidRDefault="001C6B98" w:rsidP="001C6B98">
      <w:pPr>
        <w:ind w:left="567" w:right="567"/>
        <w:jc w:val="both"/>
        <w:rPr>
          <w:rFonts w:ascii="Palatino Linotype" w:hAnsi="Palatino Linotype" w:cs="Arial"/>
          <w:i/>
          <w:sz w:val="22"/>
        </w:rPr>
      </w:pPr>
      <w:r w:rsidRPr="005004C3">
        <w:rPr>
          <w:rFonts w:ascii="Palatino Linotype" w:hAnsi="Palatino Linotype" w:cs="Arial"/>
          <w:b/>
          <w:i/>
          <w:sz w:val="22"/>
        </w:rPr>
        <w:t xml:space="preserve">“Artículo 23. Son sujetos obligados a transparentar y permitir el acceso a su información y </w:t>
      </w:r>
      <w:r w:rsidRPr="005004C3">
        <w:rPr>
          <w:rFonts w:ascii="Palatino Linotype" w:hAnsi="Palatino Linotype"/>
          <w:b/>
          <w:i/>
          <w:sz w:val="22"/>
        </w:rPr>
        <w:t>proteger</w:t>
      </w:r>
      <w:r w:rsidRPr="005004C3">
        <w:rPr>
          <w:rFonts w:ascii="Palatino Linotype" w:hAnsi="Palatino Linotype" w:cs="Arial"/>
          <w:b/>
          <w:i/>
          <w:sz w:val="22"/>
        </w:rPr>
        <w:t xml:space="preserve"> los datos personales que obren en su poder</w:t>
      </w:r>
      <w:r w:rsidRPr="005004C3">
        <w:rPr>
          <w:rFonts w:ascii="Palatino Linotype" w:hAnsi="Palatino Linotype" w:cs="Arial"/>
          <w:i/>
          <w:sz w:val="22"/>
        </w:rPr>
        <w:t>:</w:t>
      </w:r>
    </w:p>
    <w:p w14:paraId="52978181" w14:textId="77777777" w:rsidR="001C6B98" w:rsidRPr="005004C3" w:rsidRDefault="001C6B98" w:rsidP="001C6B98">
      <w:pPr>
        <w:ind w:left="567" w:right="567"/>
        <w:jc w:val="both"/>
        <w:rPr>
          <w:rFonts w:ascii="Palatino Linotype" w:hAnsi="Palatino Linotype" w:cs="Arial"/>
          <w:i/>
          <w:sz w:val="22"/>
        </w:rPr>
      </w:pPr>
    </w:p>
    <w:p w14:paraId="1950142C" w14:textId="77777777" w:rsidR="001C6B98" w:rsidRPr="005004C3" w:rsidRDefault="001C6B98" w:rsidP="001C6B98">
      <w:pPr>
        <w:ind w:left="567" w:right="567"/>
        <w:jc w:val="both"/>
        <w:rPr>
          <w:rFonts w:ascii="Palatino Linotype" w:hAnsi="Palatino Linotype" w:cs="Arial"/>
          <w:b/>
          <w:i/>
          <w:sz w:val="22"/>
          <w:szCs w:val="22"/>
        </w:rPr>
      </w:pPr>
      <w:r w:rsidRPr="005004C3">
        <w:rPr>
          <w:rFonts w:ascii="Palatino Linotype" w:hAnsi="Palatino Linotype" w:cs="Arial"/>
          <w:b/>
          <w:i/>
          <w:sz w:val="22"/>
          <w:szCs w:val="22"/>
        </w:rPr>
        <w:t xml:space="preserve">I. </w:t>
      </w:r>
      <w:r w:rsidR="009841FF" w:rsidRPr="005004C3">
        <w:rPr>
          <w:rFonts w:ascii="Palatino Linotype" w:hAnsi="Palatino Linotype" w:cs="Arial"/>
          <w:b/>
          <w:i/>
          <w:sz w:val="22"/>
          <w:szCs w:val="22"/>
        </w:rPr>
        <w:t>El Poder Ejecutivo del Estado de México, las dependencias, organismos auxiliares, órganos, entidades, fideicomisos y fondos públicos, así como la Procuraduría General de Justicia.</w:t>
      </w:r>
    </w:p>
    <w:p w14:paraId="30229B73" w14:textId="77777777" w:rsidR="001C6B98" w:rsidRPr="005004C3" w:rsidRDefault="001C6B98" w:rsidP="001C6B98">
      <w:pPr>
        <w:ind w:left="567" w:right="567"/>
        <w:jc w:val="both"/>
        <w:rPr>
          <w:rFonts w:ascii="Palatino Linotype" w:hAnsi="Palatino Linotype" w:cs="Arial"/>
          <w:i/>
          <w:sz w:val="22"/>
        </w:rPr>
      </w:pPr>
      <w:r w:rsidRPr="005004C3">
        <w:rPr>
          <w:rFonts w:ascii="Palatino Linotype" w:hAnsi="Palatino Linotype" w:cs="Arial"/>
          <w:i/>
          <w:sz w:val="22"/>
        </w:rPr>
        <w:t>…</w:t>
      </w:r>
    </w:p>
    <w:p w14:paraId="3AB25ED9" w14:textId="77777777" w:rsidR="001C6B98" w:rsidRPr="005004C3" w:rsidRDefault="001C6B98" w:rsidP="001C6B98">
      <w:pPr>
        <w:ind w:left="567" w:right="567"/>
        <w:jc w:val="both"/>
        <w:rPr>
          <w:rFonts w:ascii="Palatino Linotype" w:hAnsi="Palatino Linotype"/>
          <w:i/>
          <w:sz w:val="22"/>
        </w:rPr>
      </w:pPr>
    </w:p>
    <w:p w14:paraId="67ED7D07" w14:textId="77777777" w:rsidR="001C6B98" w:rsidRPr="005004C3" w:rsidRDefault="001C6B98" w:rsidP="001C6B98">
      <w:pPr>
        <w:ind w:left="567" w:right="567"/>
        <w:jc w:val="both"/>
        <w:rPr>
          <w:rFonts w:ascii="Palatino Linotype" w:hAnsi="Palatino Linotype"/>
          <w:i/>
          <w:sz w:val="22"/>
        </w:rPr>
      </w:pPr>
      <w:r w:rsidRPr="005004C3">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CE2595A" w14:textId="77777777" w:rsidR="001C6B98" w:rsidRPr="005004C3" w:rsidRDefault="001C6B98" w:rsidP="001C6B98">
      <w:pPr>
        <w:ind w:left="567" w:right="567"/>
        <w:jc w:val="both"/>
        <w:rPr>
          <w:rFonts w:ascii="Palatino Linotype" w:hAnsi="Palatino Linotype" w:cs="Arial"/>
          <w:b/>
          <w:i/>
          <w:sz w:val="22"/>
        </w:rPr>
      </w:pPr>
    </w:p>
    <w:p w14:paraId="328A8313" w14:textId="77777777" w:rsidR="001C6B98" w:rsidRPr="005004C3" w:rsidRDefault="001C6B98" w:rsidP="001C6B98">
      <w:pPr>
        <w:ind w:left="567" w:right="567"/>
        <w:jc w:val="both"/>
        <w:rPr>
          <w:rFonts w:ascii="Palatino Linotype" w:hAnsi="Palatino Linotype" w:cs="Arial"/>
          <w:i/>
          <w:sz w:val="22"/>
        </w:rPr>
      </w:pPr>
      <w:r w:rsidRPr="005004C3">
        <w:rPr>
          <w:rFonts w:ascii="Palatino Linotype" w:hAnsi="Palatino Linotype" w:cs="Arial"/>
          <w:b/>
          <w:i/>
          <w:sz w:val="22"/>
        </w:rPr>
        <w:t>Los servidores públicos deberán transparentar sus acciones así como garantizar y respetar el derecho de acceso a la información pública.”</w:t>
      </w:r>
    </w:p>
    <w:p w14:paraId="06D33E48" w14:textId="77777777" w:rsidR="001C6B98" w:rsidRPr="005004C3" w:rsidRDefault="001C6B98" w:rsidP="001C6B98">
      <w:pPr>
        <w:ind w:left="567" w:right="567"/>
        <w:jc w:val="both"/>
        <w:rPr>
          <w:rFonts w:ascii="Palatino Linotype" w:hAnsi="Palatino Linotype" w:cs="Arial"/>
          <w:sz w:val="22"/>
        </w:rPr>
      </w:pPr>
    </w:p>
    <w:p w14:paraId="7109037B" w14:textId="77777777" w:rsidR="001C6B98" w:rsidRPr="005004C3" w:rsidRDefault="001C6B98" w:rsidP="001C6B98">
      <w:pPr>
        <w:ind w:left="567" w:right="567"/>
        <w:jc w:val="both"/>
        <w:rPr>
          <w:rFonts w:ascii="Palatino Linotype" w:hAnsi="Palatino Linotype" w:cs="Arial"/>
          <w:sz w:val="22"/>
        </w:rPr>
      </w:pPr>
      <w:r w:rsidRPr="005004C3">
        <w:rPr>
          <w:rFonts w:ascii="Palatino Linotype" w:hAnsi="Palatino Linotype" w:cs="Arial"/>
          <w:sz w:val="22"/>
        </w:rPr>
        <w:t>(Énfasis añadido)</w:t>
      </w:r>
    </w:p>
    <w:p w14:paraId="01D76FC9" w14:textId="77777777" w:rsidR="001C6B98" w:rsidRPr="005004C3" w:rsidRDefault="001C6B98" w:rsidP="001C6B98">
      <w:pPr>
        <w:spacing w:line="360" w:lineRule="auto"/>
        <w:jc w:val="both"/>
        <w:rPr>
          <w:rFonts w:ascii="Palatino Linotype" w:hAnsi="Palatino Linotype" w:cs="Arial"/>
        </w:rPr>
      </w:pPr>
    </w:p>
    <w:p w14:paraId="40E82D4A" w14:textId="77777777" w:rsidR="001C6B98" w:rsidRPr="005004C3" w:rsidRDefault="001C6B98" w:rsidP="00C5169B">
      <w:pPr>
        <w:pStyle w:val="Prrafodelista"/>
        <w:numPr>
          <w:ilvl w:val="0"/>
          <w:numId w:val="4"/>
        </w:numPr>
        <w:spacing w:line="360" w:lineRule="auto"/>
        <w:ind w:left="0" w:firstLine="0"/>
        <w:jc w:val="both"/>
        <w:rPr>
          <w:rFonts w:ascii="Palatino Linotype" w:hAnsi="Palatino Linotype" w:cs="Arial"/>
        </w:rPr>
      </w:pPr>
      <w:r w:rsidRPr="005004C3">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w:t>
      </w:r>
      <w:r w:rsidRPr="005004C3">
        <w:rPr>
          <w:rFonts w:ascii="Palatino Linotype" w:hAnsi="Palatino Linotype" w:cs="Arial"/>
        </w:rPr>
        <w:lastRenderedPageBreak/>
        <w:t xml:space="preserve">como estatales, de la Ciudad de México, o Municipales, con el fin de que los particulares conozcan toda aquella información que es considerada como pública. </w:t>
      </w:r>
    </w:p>
    <w:p w14:paraId="261E3D5D" w14:textId="77777777" w:rsidR="001C6B98" w:rsidRPr="005004C3" w:rsidRDefault="001C6B98" w:rsidP="001C6B98">
      <w:pPr>
        <w:pStyle w:val="Prrafodelista"/>
        <w:spacing w:line="360" w:lineRule="auto"/>
        <w:ind w:left="0"/>
        <w:jc w:val="both"/>
        <w:rPr>
          <w:rFonts w:ascii="Palatino Linotype" w:hAnsi="Palatino Linotype" w:cs="Arial"/>
        </w:rPr>
      </w:pPr>
    </w:p>
    <w:p w14:paraId="7124DC38" w14:textId="77777777" w:rsidR="001C6B98" w:rsidRPr="005004C3" w:rsidRDefault="001C6B98" w:rsidP="00C5169B">
      <w:pPr>
        <w:pStyle w:val="Prrafodelista"/>
        <w:numPr>
          <w:ilvl w:val="0"/>
          <w:numId w:val="4"/>
        </w:numPr>
        <w:spacing w:line="360" w:lineRule="auto"/>
        <w:ind w:left="0" w:firstLine="0"/>
        <w:jc w:val="both"/>
        <w:rPr>
          <w:rFonts w:ascii="Palatino Linotype" w:hAnsi="Palatino Linotype" w:cs="Arial"/>
        </w:rPr>
      </w:pPr>
      <w:r w:rsidRPr="005004C3">
        <w:rPr>
          <w:rFonts w:ascii="Palatino Linotype" w:hAnsi="Palatino Linotype" w:cs="Arial"/>
        </w:rPr>
        <w:t>Por lo anterior, es de referir que,</w:t>
      </w:r>
      <w:r w:rsidR="006A2EE7" w:rsidRPr="005004C3">
        <w:rPr>
          <w:rFonts w:ascii="Palatino Linotype" w:hAnsi="Palatino Linotype" w:cs="Arial"/>
          <w:b/>
        </w:rPr>
        <w:t xml:space="preserve"> el </w:t>
      </w:r>
      <w:r w:rsidR="003306CD" w:rsidRPr="005004C3">
        <w:rPr>
          <w:rFonts w:ascii="Palatino Linotype" w:hAnsi="Palatino Linotype"/>
          <w:b/>
          <w:bCs/>
          <w:szCs w:val="22"/>
        </w:rPr>
        <w:t>Fiscalía General de Justicia del Estado de México</w:t>
      </w:r>
      <w:r w:rsidRPr="005004C3">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2E213C77" w14:textId="77777777" w:rsidR="00EE4C41" w:rsidRPr="005004C3" w:rsidRDefault="00EE4C41" w:rsidP="00EE4C41">
      <w:pPr>
        <w:pStyle w:val="Prrafodelista"/>
        <w:rPr>
          <w:rFonts w:ascii="Palatino Linotype" w:hAnsi="Palatino Linotype" w:cs="Arial"/>
        </w:rPr>
      </w:pPr>
    </w:p>
    <w:p w14:paraId="4C197F44" w14:textId="77777777" w:rsidR="00EE4C41" w:rsidRPr="005004C3" w:rsidRDefault="00EE4C41" w:rsidP="00C5169B">
      <w:pPr>
        <w:pStyle w:val="Prrafodelista"/>
        <w:numPr>
          <w:ilvl w:val="0"/>
          <w:numId w:val="4"/>
        </w:numPr>
        <w:spacing w:line="360" w:lineRule="auto"/>
        <w:ind w:left="0" w:firstLine="0"/>
        <w:jc w:val="both"/>
        <w:rPr>
          <w:rFonts w:ascii="Palatino Linotype" w:hAnsi="Palatino Linotype" w:cs="Arial"/>
        </w:rPr>
      </w:pPr>
      <w:r w:rsidRPr="005004C3">
        <w:rPr>
          <w:rFonts w:ascii="Palatino Linotype" w:hAnsi="Palatino Linotype" w:cs="Arial"/>
        </w:rPr>
        <w:t>En el presente asunto en particular el Sujeto Obligado, a través del Titular de la Unidad de Transparencia que no se cuenta con Director de Servicios Públicos; no obstante, se aprecia que no se realizó una búsqueda exhaustiva y razonable de la información.</w:t>
      </w:r>
      <w:r w:rsidR="00913EE4" w:rsidRPr="005004C3">
        <w:rPr>
          <w:rFonts w:ascii="Palatino Linotype" w:hAnsi="Palatino Linotype" w:cs="Arial"/>
        </w:rPr>
        <w:t xml:space="preserve"> </w:t>
      </w:r>
    </w:p>
    <w:p w14:paraId="09342BF9" w14:textId="77777777" w:rsidR="00A456E5" w:rsidRPr="005004C3" w:rsidRDefault="00A456E5" w:rsidP="00A456E5">
      <w:pPr>
        <w:pStyle w:val="Prrafodelista"/>
        <w:rPr>
          <w:rFonts w:ascii="Palatino Linotype" w:hAnsi="Palatino Linotype" w:cs="Arial"/>
        </w:rPr>
      </w:pPr>
    </w:p>
    <w:p w14:paraId="3187A1E3" w14:textId="77777777" w:rsidR="006F1BA4" w:rsidRPr="005004C3" w:rsidRDefault="002D65DA" w:rsidP="006F1BA4">
      <w:pPr>
        <w:pStyle w:val="Ttulo3"/>
        <w:ind w:left="567"/>
        <w:rPr>
          <w:rFonts w:ascii="Palatino Linotype" w:eastAsia="MS Mincho" w:hAnsi="Palatino Linotype"/>
          <w:b/>
          <w:color w:val="auto"/>
        </w:rPr>
      </w:pPr>
      <w:bookmarkStart w:id="26" w:name="_Toc36137391"/>
      <w:r w:rsidRPr="005004C3">
        <w:rPr>
          <w:rFonts w:ascii="Palatino Linotype" w:eastAsia="MS Mincho" w:hAnsi="Palatino Linotype"/>
          <w:b/>
          <w:color w:val="auto"/>
        </w:rPr>
        <w:t xml:space="preserve">II. </w:t>
      </w:r>
      <w:r w:rsidR="006F1BA4" w:rsidRPr="005004C3">
        <w:rPr>
          <w:rFonts w:ascii="Palatino Linotype" w:hAnsi="Palatino Linotype"/>
          <w:b/>
          <w:color w:val="auto"/>
        </w:rPr>
        <w:t xml:space="preserve"> </w:t>
      </w:r>
      <w:r w:rsidR="009841FF" w:rsidRPr="005004C3">
        <w:rPr>
          <w:rFonts w:ascii="Palatino Linotype" w:hAnsi="Palatino Linotype"/>
          <w:b/>
          <w:color w:val="auto"/>
        </w:rPr>
        <w:t>De las actuaciones de las partes.</w:t>
      </w:r>
      <w:bookmarkEnd w:id="26"/>
      <w:r w:rsidR="006F1BA4" w:rsidRPr="005004C3">
        <w:rPr>
          <w:rFonts w:ascii="Palatino Linotype" w:hAnsi="Palatino Linotype"/>
          <w:b/>
          <w:color w:val="auto"/>
        </w:rPr>
        <w:t xml:space="preserve"> </w:t>
      </w:r>
    </w:p>
    <w:p w14:paraId="3B5A3E4F" w14:textId="77777777" w:rsidR="006F1BA4" w:rsidRPr="005004C3" w:rsidRDefault="006F1BA4" w:rsidP="006F1BA4">
      <w:pPr>
        <w:rPr>
          <w:lang w:val="es-MX" w:eastAsia="en-US"/>
        </w:rPr>
      </w:pPr>
    </w:p>
    <w:p w14:paraId="1015230F" w14:textId="77777777" w:rsidR="009841FF" w:rsidRPr="005004C3" w:rsidRDefault="009841FF" w:rsidP="006F1BA4">
      <w:pPr>
        <w:pStyle w:val="Prrafodelista"/>
        <w:numPr>
          <w:ilvl w:val="0"/>
          <w:numId w:val="4"/>
        </w:numPr>
        <w:spacing w:line="360" w:lineRule="auto"/>
        <w:ind w:left="0" w:firstLine="0"/>
        <w:jc w:val="both"/>
        <w:rPr>
          <w:rFonts w:ascii="Palatino Linotype" w:hAnsi="Palatino Linotype" w:cs="Arial"/>
        </w:rPr>
      </w:pPr>
      <w:r w:rsidRPr="005004C3">
        <w:rPr>
          <w:rFonts w:ascii="Palatino Linotype" w:hAnsi="Palatino Linotype" w:cs="Arial"/>
        </w:rPr>
        <w:t>El Particular mediante su solicitud requirió información relativa a la aseguración de bienes. En principio de cuentas es necesario acreditar la fuente obligacional de los Sujetos Obligados para generar, administrar o poseer la información que soliciten los particulares; no obstante, en aquellos casos en que asuman poseer la información, a nada práctico nos conduciría su estudio y análisis, lo cual sucedió en el presente asunto en particular, puesto que el Sujeto Obligado tanto en su respuesta como en el informe justificado, no niega la existencia de la información, sino al contrario, asumió que si cuenta con ella.</w:t>
      </w:r>
      <w:r w:rsidR="00B3568D" w:rsidRPr="005004C3">
        <w:rPr>
          <w:rFonts w:ascii="Palatino Linotype" w:hAnsi="Palatino Linotype" w:cs="Arial"/>
        </w:rPr>
        <w:t xml:space="preserve"> </w:t>
      </w:r>
    </w:p>
    <w:p w14:paraId="15EEBF6F" w14:textId="77777777" w:rsidR="009841FF" w:rsidRPr="005004C3" w:rsidRDefault="009841FF" w:rsidP="009841FF">
      <w:pPr>
        <w:pStyle w:val="Prrafodelista"/>
        <w:spacing w:line="360" w:lineRule="auto"/>
        <w:ind w:left="0"/>
        <w:jc w:val="both"/>
        <w:rPr>
          <w:rFonts w:ascii="Palatino Linotype" w:hAnsi="Palatino Linotype" w:cs="Arial"/>
        </w:rPr>
      </w:pPr>
    </w:p>
    <w:p w14:paraId="0332B5A8" w14:textId="77777777" w:rsidR="005B24DC" w:rsidRPr="005004C3" w:rsidRDefault="005B24DC" w:rsidP="005B24DC">
      <w:pPr>
        <w:spacing w:line="360" w:lineRule="auto"/>
        <w:jc w:val="both"/>
        <w:rPr>
          <w:rFonts w:ascii="Palatino Linotype" w:hAnsi="Palatino Linotype" w:cs="Arial"/>
        </w:rPr>
      </w:pPr>
    </w:p>
    <w:p w14:paraId="4B6FA793" w14:textId="77777777" w:rsidR="00F71D34" w:rsidRPr="005004C3" w:rsidRDefault="00F71D34" w:rsidP="006F1BA4">
      <w:pPr>
        <w:pStyle w:val="Prrafodelista"/>
        <w:numPr>
          <w:ilvl w:val="0"/>
          <w:numId w:val="4"/>
        </w:numPr>
        <w:tabs>
          <w:tab w:val="left" w:pos="851"/>
        </w:tabs>
        <w:spacing w:before="240" w:after="240" w:line="360" w:lineRule="auto"/>
        <w:ind w:left="0" w:right="49" w:firstLine="0"/>
        <w:jc w:val="both"/>
        <w:rPr>
          <w:rFonts w:ascii="Palatino Linotype" w:hAnsi="Palatino Linotype"/>
          <w:i/>
          <w:sz w:val="32"/>
          <w:lang w:val="es-ES"/>
        </w:rPr>
      </w:pPr>
      <w:r w:rsidRPr="005004C3">
        <w:rPr>
          <w:rFonts w:ascii="Palatino Linotype" w:hAnsi="Palatino Linotype"/>
        </w:rPr>
        <w:lastRenderedPageBreak/>
        <w:t>En consecuencia, el presente asunto en particular se basará en determinar si la información que proporcionó el Sujeto Obligado es suficiente para satisfacer los requerimientos que fueron formulados.</w:t>
      </w:r>
    </w:p>
    <w:p w14:paraId="157C9F6E" w14:textId="77777777" w:rsidR="00F71D34" w:rsidRPr="005004C3" w:rsidRDefault="00F71D34" w:rsidP="00F71D34">
      <w:pPr>
        <w:pStyle w:val="Prrafodelista"/>
        <w:tabs>
          <w:tab w:val="left" w:pos="851"/>
        </w:tabs>
        <w:spacing w:before="240" w:after="240" w:line="360" w:lineRule="auto"/>
        <w:ind w:left="0" w:right="49"/>
        <w:jc w:val="both"/>
        <w:rPr>
          <w:rFonts w:ascii="Palatino Linotype" w:hAnsi="Palatino Linotype"/>
          <w:i/>
          <w:sz w:val="32"/>
          <w:lang w:val="es-ES"/>
        </w:rPr>
      </w:pPr>
    </w:p>
    <w:p w14:paraId="68FCEE17" w14:textId="77777777" w:rsidR="00FC459E" w:rsidRPr="005004C3" w:rsidRDefault="00F71D34" w:rsidP="00FC459E">
      <w:pPr>
        <w:pStyle w:val="Prrafodelista"/>
        <w:numPr>
          <w:ilvl w:val="0"/>
          <w:numId w:val="4"/>
        </w:numPr>
        <w:tabs>
          <w:tab w:val="left" w:pos="851"/>
        </w:tabs>
        <w:spacing w:before="240" w:after="240" w:line="360" w:lineRule="auto"/>
        <w:ind w:left="0" w:right="49" w:firstLine="0"/>
        <w:jc w:val="both"/>
        <w:rPr>
          <w:rFonts w:ascii="Palatino Linotype" w:hAnsi="Palatino Linotype"/>
          <w:i/>
          <w:lang w:val="es-ES"/>
        </w:rPr>
      </w:pPr>
      <w:r w:rsidRPr="005004C3">
        <w:rPr>
          <w:rFonts w:ascii="Palatino Linotype" w:hAnsi="Palatino Linotype"/>
          <w:lang w:val="es-ES"/>
        </w:rPr>
        <w:t>Mediante su primer requerimiento, el particular solicit</w:t>
      </w:r>
      <w:r w:rsidR="00FC459E" w:rsidRPr="005004C3">
        <w:rPr>
          <w:rFonts w:ascii="Palatino Linotype" w:hAnsi="Palatino Linotype"/>
          <w:lang w:val="es-ES"/>
        </w:rPr>
        <w:t xml:space="preserve">ó el </w:t>
      </w:r>
      <w:r w:rsidR="00FC459E" w:rsidRPr="005004C3">
        <w:rPr>
          <w:rFonts w:ascii="Palatino Linotype" w:hAnsi="Palatino Linotype" w:cs="Arial"/>
        </w:rPr>
        <w:t>Manual, circular u oficio sobre los protocolos de actuación de los bienes inmuebles asegurados</w:t>
      </w:r>
      <w:r w:rsidR="003E33C8" w:rsidRPr="005004C3">
        <w:rPr>
          <w:rFonts w:ascii="Palatino Linotype" w:hAnsi="Palatino Linotype" w:cs="Arial"/>
        </w:rPr>
        <w:t xml:space="preserve">. Sobre este punto en particular, el Sujeto Obligado manifestó </w:t>
      </w:r>
    </w:p>
    <w:p w14:paraId="4A46CBDC" w14:textId="77777777" w:rsidR="003E33C8" w:rsidRPr="005004C3" w:rsidRDefault="003E33C8" w:rsidP="003E33C8">
      <w:pPr>
        <w:pStyle w:val="Prrafodelista"/>
        <w:rPr>
          <w:rFonts w:ascii="Palatino Linotype" w:hAnsi="Palatino Linotype"/>
          <w:i/>
          <w:lang w:val="es-ES"/>
        </w:rPr>
      </w:pPr>
    </w:p>
    <w:p w14:paraId="19079928" w14:textId="77777777" w:rsidR="003E33C8" w:rsidRPr="005004C3" w:rsidRDefault="003E33C8" w:rsidP="003E33C8">
      <w:pPr>
        <w:pStyle w:val="Prrafodelista"/>
        <w:tabs>
          <w:tab w:val="left" w:pos="851"/>
        </w:tabs>
        <w:spacing w:before="240" w:after="240" w:line="360" w:lineRule="auto"/>
        <w:ind w:left="0" w:right="49"/>
        <w:jc w:val="both"/>
        <w:rPr>
          <w:rFonts w:ascii="Palatino Linotype" w:hAnsi="Palatino Linotype"/>
          <w:i/>
          <w:lang w:val="es-ES"/>
        </w:rPr>
      </w:pPr>
    </w:p>
    <w:p w14:paraId="538B4C07" w14:textId="77777777" w:rsidR="008449CA" w:rsidRPr="005004C3" w:rsidRDefault="008449CA" w:rsidP="008449CA">
      <w:pPr>
        <w:pStyle w:val="Prrafodelista"/>
        <w:tabs>
          <w:tab w:val="left" w:pos="851"/>
        </w:tabs>
        <w:spacing w:before="240" w:after="240" w:line="360" w:lineRule="auto"/>
        <w:ind w:left="567" w:right="567"/>
        <w:jc w:val="both"/>
        <w:rPr>
          <w:rFonts w:ascii="Palatino Linotype" w:hAnsi="Palatino Linotype"/>
          <w:i/>
          <w:sz w:val="22"/>
          <w:lang w:val="es-ES"/>
        </w:rPr>
      </w:pPr>
      <w:r w:rsidRPr="005004C3">
        <w:rPr>
          <w:rFonts w:ascii="Palatino Linotype" w:hAnsi="Palatino Linotype"/>
          <w:i/>
          <w:sz w:val="22"/>
          <w:lang w:val="es-ES"/>
        </w:rPr>
        <w:t xml:space="preserve">“…en el Código Nacional de Procedimientos Penales, se dictan los lineamientos a seguir para el aseguramiento de bienes, instrumentos, objetos o productos del delito; conforme a lo establecido en el artículo 231 del citado Código, que establece lo siguiente: </w:t>
      </w:r>
    </w:p>
    <w:p w14:paraId="21F080BC" w14:textId="77777777" w:rsidR="008449CA" w:rsidRPr="005004C3" w:rsidRDefault="008449CA" w:rsidP="008449CA">
      <w:pPr>
        <w:pStyle w:val="Prrafodelista"/>
        <w:tabs>
          <w:tab w:val="left" w:pos="851"/>
        </w:tabs>
        <w:spacing w:before="240" w:after="240" w:line="360" w:lineRule="auto"/>
        <w:ind w:left="567" w:right="567"/>
        <w:jc w:val="both"/>
        <w:rPr>
          <w:rFonts w:ascii="Palatino Linotype" w:hAnsi="Palatino Linotype"/>
          <w:i/>
          <w:sz w:val="22"/>
          <w:lang w:val="es-ES"/>
        </w:rPr>
      </w:pPr>
    </w:p>
    <w:p w14:paraId="22877E1F" w14:textId="77777777" w:rsidR="008449CA" w:rsidRPr="005004C3" w:rsidRDefault="008449CA" w:rsidP="008449CA">
      <w:pPr>
        <w:pStyle w:val="Prrafodelista"/>
        <w:tabs>
          <w:tab w:val="left" w:pos="851"/>
        </w:tabs>
        <w:spacing w:before="240" w:after="240" w:line="360" w:lineRule="auto"/>
        <w:ind w:left="567" w:right="567"/>
        <w:jc w:val="both"/>
        <w:rPr>
          <w:rFonts w:ascii="Palatino Linotype" w:hAnsi="Palatino Linotype"/>
          <w:i/>
          <w:sz w:val="22"/>
          <w:lang w:val="es-ES"/>
        </w:rPr>
      </w:pPr>
      <w:r w:rsidRPr="005004C3">
        <w:rPr>
          <w:rFonts w:ascii="Palatino Linotype" w:hAnsi="Palatino Linotype"/>
          <w:i/>
          <w:sz w:val="22"/>
          <w:lang w:val="es-ES"/>
        </w:rPr>
        <w:t>Artículo 229. Aseguramiento de bienes, instrumentos, objetos o productos del delito.</w:t>
      </w:r>
    </w:p>
    <w:p w14:paraId="42FE2C3A" w14:textId="77777777" w:rsidR="008449CA" w:rsidRPr="005004C3" w:rsidRDefault="008449CA" w:rsidP="008449CA">
      <w:pPr>
        <w:pStyle w:val="Prrafodelista"/>
        <w:tabs>
          <w:tab w:val="left" w:pos="851"/>
        </w:tabs>
        <w:spacing w:before="240" w:after="240" w:line="360" w:lineRule="auto"/>
        <w:ind w:left="567" w:right="567"/>
        <w:jc w:val="both"/>
        <w:rPr>
          <w:rFonts w:ascii="Palatino Linotype" w:hAnsi="Palatino Linotype"/>
          <w:i/>
          <w:sz w:val="22"/>
          <w:lang w:val="es-ES"/>
        </w:rPr>
      </w:pPr>
      <w:r w:rsidRPr="005004C3">
        <w:rPr>
          <w:rFonts w:ascii="Palatino Linotype" w:hAnsi="Palatino Linotype"/>
          <w:i/>
          <w:sz w:val="22"/>
          <w:lang w:val="es-ES"/>
        </w:rPr>
        <w:t>Los instrumentos, objetos o productos del delito, así como los bienes en que existan huellas o pudieran tener relación con éste, siempre que guarden relación directa con el lugar de los hechos o del hallazgo, serán asegurados durante el desarrollo de la investigación, a fin de que no se alteren, destruyan o desaparezcan. Para tales efectos se establecerán controles específicos para su resguardo, que atenderán como mínimo a la naturaleza del bien y a la peligrosidad de su conservación.</w:t>
      </w:r>
    </w:p>
    <w:p w14:paraId="2BF3730E" w14:textId="77777777" w:rsidR="008449CA" w:rsidRPr="005004C3" w:rsidRDefault="008449CA" w:rsidP="008449CA">
      <w:pPr>
        <w:pStyle w:val="Prrafodelista"/>
        <w:tabs>
          <w:tab w:val="left" w:pos="851"/>
        </w:tabs>
        <w:spacing w:before="240" w:after="240" w:line="360" w:lineRule="auto"/>
        <w:ind w:left="567" w:right="567"/>
        <w:jc w:val="both"/>
        <w:rPr>
          <w:rFonts w:ascii="Palatino Linotype" w:hAnsi="Palatino Linotype"/>
          <w:i/>
          <w:sz w:val="22"/>
          <w:lang w:val="es-ES"/>
        </w:rPr>
      </w:pPr>
    </w:p>
    <w:p w14:paraId="3591AC97" w14:textId="77777777" w:rsidR="008449CA" w:rsidRPr="005004C3" w:rsidRDefault="008449CA" w:rsidP="008449CA">
      <w:pPr>
        <w:pStyle w:val="Prrafodelista"/>
        <w:tabs>
          <w:tab w:val="left" w:pos="851"/>
        </w:tabs>
        <w:spacing w:before="240" w:after="240" w:line="360" w:lineRule="auto"/>
        <w:ind w:left="567" w:right="567"/>
        <w:jc w:val="both"/>
        <w:rPr>
          <w:rFonts w:ascii="Palatino Linotype" w:hAnsi="Palatino Linotype"/>
          <w:i/>
          <w:sz w:val="22"/>
          <w:lang w:val="es-ES"/>
        </w:rPr>
      </w:pPr>
      <w:r w:rsidRPr="005004C3">
        <w:rPr>
          <w:rFonts w:ascii="Palatino Linotype" w:hAnsi="Palatino Linotype"/>
          <w:i/>
          <w:sz w:val="22"/>
          <w:lang w:val="es-ES"/>
        </w:rPr>
        <w:t xml:space="preserve"> Artículo 230. Reglas sobre el aseguramiento de bienes </w:t>
      </w:r>
    </w:p>
    <w:p w14:paraId="3096E1CA" w14:textId="77777777" w:rsidR="008449CA" w:rsidRPr="005004C3" w:rsidRDefault="008449CA" w:rsidP="008449CA">
      <w:pPr>
        <w:pStyle w:val="Prrafodelista"/>
        <w:tabs>
          <w:tab w:val="left" w:pos="851"/>
        </w:tabs>
        <w:spacing w:before="240" w:after="240" w:line="360" w:lineRule="auto"/>
        <w:ind w:left="567" w:right="567"/>
        <w:jc w:val="both"/>
        <w:rPr>
          <w:rFonts w:ascii="Palatino Linotype" w:hAnsi="Palatino Linotype"/>
          <w:i/>
          <w:sz w:val="22"/>
          <w:lang w:val="es-ES"/>
        </w:rPr>
      </w:pPr>
      <w:r w:rsidRPr="005004C3">
        <w:rPr>
          <w:rFonts w:ascii="Palatino Linotype" w:hAnsi="Palatino Linotype"/>
          <w:i/>
          <w:sz w:val="22"/>
          <w:lang w:val="es-ES"/>
        </w:rPr>
        <w:t>El aseguramiento de bienes se realizará conforme a lo siguiente:</w:t>
      </w:r>
    </w:p>
    <w:p w14:paraId="2760E06B" w14:textId="77777777" w:rsidR="008449CA" w:rsidRPr="005004C3" w:rsidRDefault="008449CA" w:rsidP="008449CA">
      <w:pPr>
        <w:pStyle w:val="Prrafodelista"/>
        <w:tabs>
          <w:tab w:val="left" w:pos="851"/>
        </w:tabs>
        <w:spacing w:before="240" w:after="240" w:line="360" w:lineRule="auto"/>
        <w:ind w:left="567" w:right="567"/>
        <w:jc w:val="both"/>
        <w:rPr>
          <w:rFonts w:ascii="Palatino Linotype" w:hAnsi="Palatino Linotype"/>
          <w:i/>
          <w:sz w:val="22"/>
          <w:lang w:val="es-ES"/>
        </w:rPr>
      </w:pPr>
      <w:r w:rsidRPr="005004C3">
        <w:rPr>
          <w:rFonts w:ascii="Palatino Linotype" w:hAnsi="Palatino Linotype"/>
          <w:i/>
          <w:sz w:val="22"/>
          <w:lang w:val="es-ES"/>
        </w:rPr>
        <w:t xml:space="preserve"> I. El Ministerio Público, o la Policía en auxilio de éste, deberá elaborar un inventario de todos y cada uno de los bienes que se pretendan asegurar, firmado por el imputado o la persona con quien se atienda el acto de investigación. Ante su ausencia o negativa, la </w:t>
      </w:r>
      <w:r w:rsidRPr="005004C3">
        <w:rPr>
          <w:rFonts w:ascii="Palatino Linotype" w:hAnsi="Palatino Linotype"/>
          <w:i/>
          <w:sz w:val="22"/>
          <w:lang w:val="es-ES"/>
        </w:rPr>
        <w:lastRenderedPageBreak/>
        <w:t xml:space="preserve">relación deberá ser firmada por dos testigos presenciales que preferentemente no sean miembros de la Policía y cuando ello suceda, que no hayan participado materialmente en la ejecución del acto; </w:t>
      </w:r>
    </w:p>
    <w:p w14:paraId="4A8E4123" w14:textId="77777777" w:rsidR="008449CA" w:rsidRPr="005004C3" w:rsidRDefault="008449CA" w:rsidP="008449CA">
      <w:pPr>
        <w:pStyle w:val="Prrafodelista"/>
        <w:tabs>
          <w:tab w:val="left" w:pos="851"/>
        </w:tabs>
        <w:spacing w:before="240" w:after="240" w:line="360" w:lineRule="auto"/>
        <w:ind w:left="567" w:right="567"/>
        <w:jc w:val="both"/>
        <w:rPr>
          <w:rFonts w:ascii="Palatino Linotype" w:hAnsi="Palatino Linotype"/>
          <w:i/>
          <w:sz w:val="22"/>
          <w:lang w:val="es-ES"/>
        </w:rPr>
      </w:pPr>
    </w:p>
    <w:p w14:paraId="4E65B481" w14:textId="77777777" w:rsidR="008449CA" w:rsidRPr="005004C3" w:rsidRDefault="008449CA" w:rsidP="008449CA">
      <w:pPr>
        <w:pStyle w:val="Prrafodelista"/>
        <w:tabs>
          <w:tab w:val="left" w:pos="851"/>
        </w:tabs>
        <w:spacing w:before="240" w:after="240" w:line="360" w:lineRule="auto"/>
        <w:ind w:left="567" w:right="567"/>
        <w:jc w:val="both"/>
        <w:rPr>
          <w:rFonts w:ascii="Palatino Linotype" w:hAnsi="Palatino Linotype"/>
          <w:i/>
          <w:sz w:val="22"/>
          <w:lang w:val="es-ES"/>
        </w:rPr>
      </w:pPr>
      <w:r w:rsidRPr="005004C3">
        <w:rPr>
          <w:rFonts w:ascii="Palatino Linotype" w:hAnsi="Palatino Linotype"/>
          <w:i/>
          <w:sz w:val="22"/>
          <w:lang w:val="es-ES"/>
        </w:rPr>
        <w:t xml:space="preserve">II. La Policía deberá tomar las providencias necesarias para la debida preservación del lugar de los hechos o del hallazgo y de los indicios, huellas, o vestigios del hecho delictivo, así como de los instrumentos, objetos o productos del delito asegurados, y </w:t>
      </w:r>
    </w:p>
    <w:p w14:paraId="2ECA9C12" w14:textId="77777777" w:rsidR="008449CA" w:rsidRPr="005004C3" w:rsidRDefault="008449CA" w:rsidP="008449CA">
      <w:pPr>
        <w:pStyle w:val="Prrafodelista"/>
        <w:tabs>
          <w:tab w:val="left" w:pos="851"/>
        </w:tabs>
        <w:spacing w:before="240" w:after="240" w:line="360" w:lineRule="auto"/>
        <w:ind w:left="567" w:right="567"/>
        <w:jc w:val="both"/>
        <w:rPr>
          <w:rFonts w:ascii="Palatino Linotype" w:hAnsi="Palatino Linotype"/>
          <w:i/>
          <w:sz w:val="22"/>
          <w:lang w:val="es-ES"/>
        </w:rPr>
      </w:pPr>
    </w:p>
    <w:p w14:paraId="2DD224E6" w14:textId="77777777" w:rsidR="008449CA" w:rsidRPr="005004C3" w:rsidRDefault="008449CA" w:rsidP="008449CA">
      <w:pPr>
        <w:pStyle w:val="Prrafodelista"/>
        <w:tabs>
          <w:tab w:val="left" w:pos="851"/>
        </w:tabs>
        <w:spacing w:before="240" w:after="240" w:line="360" w:lineRule="auto"/>
        <w:ind w:left="567" w:right="567"/>
        <w:jc w:val="both"/>
        <w:rPr>
          <w:rFonts w:ascii="Palatino Linotype" w:hAnsi="Palatino Linotype"/>
          <w:i/>
          <w:sz w:val="22"/>
          <w:lang w:val="es-ES"/>
        </w:rPr>
      </w:pPr>
      <w:r w:rsidRPr="005004C3">
        <w:rPr>
          <w:rFonts w:ascii="Palatino Linotype" w:hAnsi="Palatino Linotype"/>
          <w:i/>
          <w:sz w:val="22"/>
          <w:lang w:val="es-ES"/>
        </w:rPr>
        <w:t xml:space="preserve">III. Los bienes asegurados y el inventario correspondiente se pondrán a la brevedad a disposición de la autoridad competente, de conformidad con las disposiciones aplicables. </w:t>
      </w:r>
    </w:p>
    <w:p w14:paraId="71DE5488" w14:textId="77777777" w:rsidR="008449CA" w:rsidRPr="005004C3" w:rsidRDefault="008449CA" w:rsidP="008449CA">
      <w:pPr>
        <w:pStyle w:val="Prrafodelista"/>
        <w:tabs>
          <w:tab w:val="left" w:pos="851"/>
        </w:tabs>
        <w:spacing w:before="240" w:after="240" w:line="360" w:lineRule="auto"/>
        <w:ind w:left="567" w:right="567"/>
        <w:jc w:val="both"/>
        <w:rPr>
          <w:rFonts w:ascii="Palatino Linotype" w:hAnsi="Palatino Linotype"/>
          <w:i/>
          <w:sz w:val="22"/>
          <w:lang w:val="es-ES"/>
        </w:rPr>
      </w:pPr>
    </w:p>
    <w:p w14:paraId="795DE275" w14:textId="77777777" w:rsidR="008449CA" w:rsidRPr="005004C3" w:rsidRDefault="008449CA" w:rsidP="008449CA">
      <w:pPr>
        <w:pStyle w:val="Prrafodelista"/>
        <w:tabs>
          <w:tab w:val="left" w:pos="851"/>
        </w:tabs>
        <w:spacing w:before="240" w:after="240" w:line="360" w:lineRule="auto"/>
        <w:ind w:left="567" w:right="567"/>
        <w:jc w:val="both"/>
        <w:rPr>
          <w:rFonts w:ascii="Palatino Linotype" w:hAnsi="Palatino Linotype"/>
          <w:i/>
          <w:sz w:val="22"/>
          <w:lang w:val="es-ES"/>
        </w:rPr>
      </w:pPr>
      <w:r w:rsidRPr="005004C3">
        <w:rPr>
          <w:rFonts w:ascii="Palatino Linotype" w:hAnsi="Palatino Linotype"/>
          <w:i/>
          <w:sz w:val="22"/>
          <w:lang w:val="es-ES"/>
        </w:rPr>
        <w:t xml:space="preserve">Artículo 231. Notificación del aseguramiento y abandono. </w:t>
      </w:r>
    </w:p>
    <w:p w14:paraId="21C5A8DA" w14:textId="77777777" w:rsidR="008449CA" w:rsidRPr="005004C3" w:rsidRDefault="008449CA" w:rsidP="008449CA">
      <w:pPr>
        <w:pStyle w:val="Prrafodelista"/>
        <w:tabs>
          <w:tab w:val="left" w:pos="851"/>
        </w:tabs>
        <w:spacing w:before="240" w:after="240" w:line="360" w:lineRule="auto"/>
        <w:ind w:left="567" w:right="567"/>
        <w:jc w:val="both"/>
        <w:rPr>
          <w:rFonts w:ascii="Palatino Linotype" w:hAnsi="Palatino Linotype"/>
          <w:i/>
          <w:sz w:val="22"/>
          <w:lang w:val="es-ES"/>
        </w:rPr>
      </w:pPr>
      <w:r w:rsidRPr="005004C3">
        <w:rPr>
          <w:rFonts w:ascii="Palatino Linotype" w:hAnsi="Palatino Linotype"/>
          <w:i/>
          <w:sz w:val="22"/>
          <w:lang w:val="es-ES"/>
        </w:rPr>
        <w:t xml:space="preserve">El Ministerio Público deberá notificar al interesado o a su representante legal el aseguramiento del objeto, instrumento o producto del delito, dentro de los sesenta días naturales siguientes a su ejecución, entregando o poniendo a su disposición, según sea el caso, una copia del registro de aseguramiento, para que manifieste lo que a su derecho convenga. </w:t>
      </w:r>
    </w:p>
    <w:p w14:paraId="36EB80E6" w14:textId="77777777" w:rsidR="008449CA" w:rsidRPr="005004C3" w:rsidRDefault="008449CA" w:rsidP="008449CA">
      <w:pPr>
        <w:pStyle w:val="Prrafodelista"/>
        <w:tabs>
          <w:tab w:val="left" w:pos="851"/>
        </w:tabs>
        <w:spacing w:before="240" w:after="240" w:line="360" w:lineRule="auto"/>
        <w:ind w:left="567" w:right="567"/>
        <w:jc w:val="both"/>
        <w:rPr>
          <w:rFonts w:ascii="Palatino Linotype" w:hAnsi="Palatino Linotype"/>
          <w:i/>
          <w:sz w:val="22"/>
          <w:lang w:val="es-ES"/>
        </w:rPr>
      </w:pPr>
    </w:p>
    <w:p w14:paraId="03BCB8E5" w14:textId="77777777" w:rsidR="008449CA" w:rsidRPr="005004C3" w:rsidRDefault="008449CA" w:rsidP="008449CA">
      <w:pPr>
        <w:pStyle w:val="Prrafodelista"/>
        <w:tabs>
          <w:tab w:val="left" w:pos="851"/>
        </w:tabs>
        <w:spacing w:before="240" w:after="240" w:line="360" w:lineRule="auto"/>
        <w:ind w:left="567" w:right="567"/>
        <w:jc w:val="both"/>
        <w:rPr>
          <w:rFonts w:ascii="Palatino Linotype" w:hAnsi="Palatino Linotype"/>
          <w:i/>
          <w:sz w:val="22"/>
          <w:lang w:val="es-ES"/>
        </w:rPr>
      </w:pPr>
      <w:r w:rsidRPr="005004C3">
        <w:rPr>
          <w:rFonts w:ascii="Palatino Linotype" w:hAnsi="Palatino Linotype"/>
          <w:i/>
          <w:sz w:val="22"/>
          <w:lang w:val="es-ES"/>
        </w:rPr>
        <w:t xml:space="preserve">Cuando se desconozca la identidad o domicilio del interesado, la notificación se hará por dos edictos que se publicarán en el Diario Oficial de la Federación o su equivalente, medio de difusión oficial en la Entidad federativa y en un periódico de circulación nacional o estatal, según corresponda, con un intervalo de diez días hábiles entre cada publicación. En la notificación se apercibirá al interesado o a su representante legal para que se abstenga de ejercer actos de dominio sobre los bienes asegurados y se le apercibirá que de no manifestar lo que a su derecho convenga, en un término de noventa días naturales siguientes al de la notificación, los bienes causarán abandono a favor de la Procuraduría o de las Entidades federativas, según corresponda. </w:t>
      </w:r>
    </w:p>
    <w:p w14:paraId="7A0DEBA6" w14:textId="77777777" w:rsidR="008449CA" w:rsidRPr="005004C3" w:rsidRDefault="008449CA" w:rsidP="008449CA">
      <w:pPr>
        <w:pStyle w:val="Prrafodelista"/>
        <w:tabs>
          <w:tab w:val="left" w:pos="851"/>
        </w:tabs>
        <w:spacing w:before="240" w:after="240" w:line="360" w:lineRule="auto"/>
        <w:ind w:left="567" w:right="567"/>
        <w:jc w:val="both"/>
        <w:rPr>
          <w:rFonts w:ascii="Palatino Linotype" w:hAnsi="Palatino Linotype"/>
          <w:i/>
          <w:sz w:val="22"/>
          <w:lang w:val="es-ES"/>
        </w:rPr>
      </w:pPr>
    </w:p>
    <w:p w14:paraId="031643EF" w14:textId="77777777" w:rsidR="008449CA" w:rsidRPr="005004C3" w:rsidRDefault="008449CA" w:rsidP="008449CA">
      <w:pPr>
        <w:pStyle w:val="Prrafodelista"/>
        <w:tabs>
          <w:tab w:val="left" w:pos="851"/>
        </w:tabs>
        <w:spacing w:before="240" w:after="240" w:line="360" w:lineRule="auto"/>
        <w:ind w:left="567" w:right="567"/>
        <w:jc w:val="both"/>
        <w:rPr>
          <w:rFonts w:ascii="Palatino Linotype" w:hAnsi="Palatino Linotype"/>
          <w:i/>
          <w:sz w:val="22"/>
          <w:lang w:val="es-ES"/>
        </w:rPr>
      </w:pPr>
      <w:r w:rsidRPr="005004C3">
        <w:rPr>
          <w:rFonts w:ascii="Palatino Linotype" w:hAnsi="Palatino Linotype"/>
          <w:i/>
          <w:sz w:val="22"/>
          <w:lang w:val="es-ES"/>
        </w:rPr>
        <w:t xml:space="preserve">Transcurrido dicho plazo sin que ninguna persona se haya presentado a deducir derechos sobre los bienes asegurados, el Ministerio Público solicitará al Juez de control que declare el abandono de los bienes y éste citará al interesado, a la víctima u ofendido y al Ministerio Público a una audiencia dentro de los diez días siguientes a la solicitud a que se refiere el párrafo anterior. </w:t>
      </w:r>
    </w:p>
    <w:p w14:paraId="0838C86C" w14:textId="77777777" w:rsidR="008449CA" w:rsidRPr="005004C3" w:rsidRDefault="008449CA" w:rsidP="008449CA">
      <w:pPr>
        <w:pStyle w:val="Prrafodelista"/>
        <w:tabs>
          <w:tab w:val="left" w:pos="851"/>
        </w:tabs>
        <w:spacing w:before="240" w:after="240" w:line="360" w:lineRule="auto"/>
        <w:ind w:left="567" w:right="567"/>
        <w:jc w:val="both"/>
        <w:rPr>
          <w:rFonts w:ascii="Palatino Linotype" w:hAnsi="Palatino Linotype"/>
          <w:i/>
          <w:sz w:val="22"/>
          <w:lang w:val="es-ES"/>
        </w:rPr>
      </w:pPr>
    </w:p>
    <w:p w14:paraId="056D8B3E" w14:textId="77777777" w:rsidR="008449CA" w:rsidRPr="005004C3" w:rsidRDefault="008449CA" w:rsidP="008449CA">
      <w:pPr>
        <w:pStyle w:val="Prrafodelista"/>
        <w:tabs>
          <w:tab w:val="left" w:pos="851"/>
        </w:tabs>
        <w:spacing w:before="240" w:after="240" w:line="360" w:lineRule="auto"/>
        <w:ind w:left="567" w:right="567"/>
        <w:jc w:val="both"/>
        <w:rPr>
          <w:rFonts w:ascii="Palatino Linotype" w:hAnsi="Palatino Linotype"/>
          <w:i/>
          <w:sz w:val="22"/>
          <w:lang w:val="es-ES"/>
        </w:rPr>
      </w:pPr>
      <w:r w:rsidRPr="005004C3">
        <w:rPr>
          <w:rFonts w:ascii="Palatino Linotype" w:hAnsi="Palatino Linotype"/>
          <w:i/>
          <w:sz w:val="22"/>
          <w:lang w:val="es-ES"/>
        </w:rPr>
        <w:t xml:space="preserve">La citación a la audiencia se realizará como sigue: </w:t>
      </w:r>
    </w:p>
    <w:p w14:paraId="56836FE0" w14:textId="77777777" w:rsidR="008449CA" w:rsidRPr="005004C3" w:rsidRDefault="008449CA" w:rsidP="008449CA">
      <w:pPr>
        <w:pStyle w:val="Prrafodelista"/>
        <w:tabs>
          <w:tab w:val="left" w:pos="851"/>
        </w:tabs>
        <w:spacing w:before="240" w:after="240" w:line="360" w:lineRule="auto"/>
        <w:ind w:left="567" w:right="567"/>
        <w:jc w:val="both"/>
        <w:rPr>
          <w:rFonts w:ascii="Palatino Linotype" w:hAnsi="Palatino Linotype"/>
          <w:i/>
          <w:sz w:val="22"/>
          <w:lang w:val="es-ES"/>
        </w:rPr>
      </w:pPr>
    </w:p>
    <w:p w14:paraId="0B67D553" w14:textId="77777777" w:rsidR="008449CA" w:rsidRPr="005004C3" w:rsidRDefault="008449CA" w:rsidP="008449CA">
      <w:pPr>
        <w:pStyle w:val="Prrafodelista"/>
        <w:tabs>
          <w:tab w:val="left" w:pos="851"/>
        </w:tabs>
        <w:spacing w:before="240" w:after="240" w:line="360" w:lineRule="auto"/>
        <w:ind w:left="567" w:right="567"/>
        <w:jc w:val="both"/>
        <w:rPr>
          <w:rFonts w:ascii="Palatino Linotype" w:hAnsi="Palatino Linotype"/>
          <w:i/>
          <w:sz w:val="22"/>
          <w:lang w:val="es-ES"/>
        </w:rPr>
      </w:pPr>
      <w:r w:rsidRPr="005004C3">
        <w:rPr>
          <w:rFonts w:ascii="Palatino Linotype" w:hAnsi="Palatino Linotype"/>
          <w:i/>
          <w:sz w:val="22"/>
          <w:lang w:val="es-ES"/>
        </w:rPr>
        <w:t xml:space="preserve">I. Al Ministerio Público, conforme a las reglas generales establecidas en este Código; </w:t>
      </w:r>
    </w:p>
    <w:p w14:paraId="296F81C8" w14:textId="77777777" w:rsidR="008449CA" w:rsidRPr="005004C3" w:rsidRDefault="008449CA" w:rsidP="008449CA">
      <w:pPr>
        <w:pStyle w:val="Prrafodelista"/>
        <w:tabs>
          <w:tab w:val="left" w:pos="851"/>
        </w:tabs>
        <w:spacing w:before="240" w:after="240" w:line="360" w:lineRule="auto"/>
        <w:ind w:left="567" w:right="567"/>
        <w:jc w:val="both"/>
        <w:rPr>
          <w:rFonts w:ascii="Palatino Linotype" w:hAnsi="Palatino Linotype"/>
          <w:i/>
          <w:sz w:val="22"/>
          <w:lang w:val="es-ES"/>
        </w:rPr>
      </w:pPr>
      <w:r w:rsidRPr="005004C3">
        <w:rPr>
          <w:rFonts w:ascii="Palatino Linotype" w:hAnsi="Palatino Linotype"/>
          <w:i/>
          <w:sz w:val="22"/>
          <w:lang w:val="es-ES"/>
        </w:rPr>
        <w:t xml:space="preserve">II. A la víctima u ofendido, de manera personal y cuando se desconozca su domicilio o identidad, por estrados y boletín judicial, y </w:t>
      </w:r>
    </w:p>
    <w:p w14:paraId="35D2AB13" w14:textId="77777777" w:rsidR="008449CA" w:rsidRPr="005004C3" w:rsidRDefault="008449CA" w:rsidP="008449CA">
      <w:pPr>
        <w:pStyle w:val="Prrafodelista"/>
        <w:tabs>
          <w:tab w:val="left" w:pos="851"/>
        </w:tabs>
        <w:spacing w:before="240" w:after="240" w:line="360" w:lineRule="auto"/>
        <w:ind w:left="567" w:right="567"/>
        <w:jc w:val="both"/>
        <w:rPr>
          <w:rFonts w:ascii="Palatino Linotype" w:hAnsi="Palatino Linotype"/>
          <w:i/>
          <w:sz w:val="22"/>
          <w:lang w:val="es-ES"/>
        </w:rPr>
      </w:pPr>
      <w:r w:rsidRPr="005004C3">
        <w:rPr>
          <w:rFonts w:ascii="Palatino Linotype" w:hAnsi="Palatino Linotype"/>
          <w:i/>
          <w:sz w:val="22"/>
          <w:lang w:val="es-ES"/>
        </w:rPr>
        <w:t xml:space="preserve">III. Al interesado de manera personal y cuando se desconozca su domicilio o identidad, de conformidad con las reglas de la notificación previstas en el presente Código. </w:t>
      </w:r>
    </w:p>
    <w:p w14:paraId="6DF9D470" w14:textId="77777777" w:rsidR="008449CA" w:rsidRPr="005004C3" w:rsidRDefault="008449CA" w:rsidP="008449CA">
      <w:pPr>
        <w:pStyle w:val="Prrafodelista"/>
        <w:tabs>
          <w:tab w:val="left" w:pos="851"/>
        </w:tabs>
        <w:spacing w:before="240" w:after="240" w:line="360" w:lineRule="auto"/>
        <w:ind w:left="567" w:right="567"/>
        <w:jc w:val="both"/>
        <w:rPr>
          <w:rFonts w:ascii="Palatino Linotype" w:hAnsi="Palatino Linotype"/>
          <w:i/>
          <w:sz w:val="22"/>
          <w:lang w:val="es-ES"/>
        </w:rPr>
      </w:pPr>
    </w:p>
    <w:p w14:paraId="2457B30B" w14:textId="77777777" w:rsidR="008449CA" w:rsidRPr="005004C3" w:rsidRDefault="008449CA" w:rsidP="008449CA">
      <w:pPr>
        <w:pStyle w:val="Prrafodelista"/>
        <w:tabs>
          <w:tab w:val="left" w:pos="851"/>
        </w:tabs>
        <w:spacing w:before="240" w:after="240" w:line="360" w:lineRule="auto"/>
        <w:ind w:left="567" w:right="567"/>
        <w:jc w:val="both"/>
        <w:rPr>
          <w:rFonts w:ascii="Palatino Linotype" w:hAnsi="Palatino Linotype"/>
          <w:i/>
          <w:sz w:val="22"/>
          <w:lang w:val="es-ES"/>
        </w:rPr>
      </w:pPr>
      <w:r w:rsidRPr="005004C3">
        <w:rPr>
          <w:rFonts w:ascii="Palatino Linotype" w:hAnsi="Palatino Linotype"/>
          <w:i/>
          <w:sz w:val="22"/>
          <w:lang w:val="es-ES"/>
        </w:rPr>
        <w:t xml:space="preserve">El Juez de control, al resolver sobre el abandono, verificará que la notificación realizada al interesado haya cumplido con las formalidades que prevé este Código; que haya transcurrido el plazo correspondiente y que no se haya presentado persona alguna ante el Ministerio Público a deducir derechos sobre los bienes asegurados o que éstos no hayan sido reconocidos o que no se hubieren cubierto los requerimientos legales. </w:t>
      </w:r>
    </w:p>
    <w:p w14:paraId="537C6544" w14:textId="77777777" w:rsidR="008449CA" w:rsidRPr="005004C3" w:rsidRDefault="008449CA" w:rsidP="008449CA">
      <w:pPr>
        <w:pStyle w:val="Prrafodelista"/>
        <w:tabs>
          <w:tab w:val="left" w:pos="851"/>
        </w:tabs>
        <w:spacing w:before="240" w:after="240" w:line="360" w:lineRule="auto"/>
        <w:ind w:left="567" w:right="567"/>
        <w:jc w:val="both"/>
        <w:rPr>
          <w:rFonts w:ascii="Palatino Linotype" w:hAnsi="Palatino Linotype"/>
          <w:i/>
          <w:sz w:val="22"/>
          <w:lang w:val="es-ES"/>
        </w:rPr>
      </w:pPr>
    </w:p>
    <w:p w14:paraId="6645CB5A" w14:textId="77777777" w:rsidR="008449CA" w:rsidRPr="005004C3" w:rsidRDefault="008449CA" w:rsidP="008449CA">
      <w:pPr>
        <w:pStyle w:val="Prrafodelista"/>
        <w:tabs>
          <w:tab w:val="left" w:pos="851"/>
        </w:tabs>
        <w:spacing w:before="240" w:after="240" w:line="360" w:lineRule="auto"/>
        <w:ind w:left="567" w:right="567"/>
        <w:jc w:val="both"/>
        <w:rPr>
          <w:rFonts w:ascii="Palatino Linotype" w:hAnsi="Palatino Linotype"/>
          <w:i/>
          <w:lang w:val="es-ES"/>
        </w:rPr>
      </w:pPr>
      <w:r w:rsidRPr="005004C3">
        <w:rPr>
          <w:rFonts w:ascii="Palatino Linotype" w:hAnsi="Palatino Linotype"/>
          <w:i/>
          <w:sz w:val="22"/>
          <w:lang w:val="es-ES"/>
        </w:rPr>
        <w:t xml:space="preserve">La declaratoria de abandono será notificada, en su caso, a la autoridad competente que tenga los bienes bajo su administración para efecto de que sean destinados a la Procuraduría, previa enajenación y liquidación que prevé la legislación aplicable”. </w:t>
      </w:r>
    </w:p>
    <w:p w14:paraId="1E9719E2" w14:textId="77777777" w:rsidR="003E33C8" w:rsidRPr="005004C3" w:rsidRDefault="003E33C8" w:rsidP="008449CA">
      <w:pPr>
        <w:pStyle w:val="Prrafodelista"/>
        <w:tabs>
          <w:tab w:val="left" w:pos="851"/>
        </w:tabs>
        <w:spacing w:before="240" w:after="240" w:line="360" w:lineRule="auto"/>
        <w:ind w:left="0" w:right="49"/>
        <w:jc w:val="both"/>
        <w:rPr>
          <w:rFonts w:ascii="Palatino Linotype" w:hAnsi="Palatino Linotype"/>
          <w:i/>
          <w:lang w:val="es-ES"/>
        </w:rPr>
      </w:pPr>
    </w:p>
    <w:p w14:paraId="25C8B2F1" w14:textId="77777777" w:rsidR="00FC459E" w:rsidRPr="005004C3" w:rsidRDefault="00FC459E" w:rsidP="00FC459E">
      <w:pPr>
        <w:pStyle w:val="Prrafodelista"/>
        <w:rPr>
          <w:rFonts w:ascii="Palatino Linotype" w:hAnsi="Palatino Linotype"/>
          <w:i/>
          <w:lang w:val="es-ES"/>
        </w:rPr>
      </w:pPr>
    </w:p>
    <w:p w14:paraId="1F85981A" w14:textId="77777777" w:rsidR="00FC459E" w:rsidRPr="005004C3" w:rsidRDefault="00FC459E" w:rsidP="00FC459E">
      <w:pPr>
        <w:pStyle w:val="Prrafodelista"/>
        <w:tabs>
          <w:tab w:val="left" w:pos="851"/>
        </w:tabs>
        <w:spacing w:before="240" w:after="240" w:line="360" w:lineRule="auto"/>
        <w:ind w:left="0" w:right="49"/>
        <w:jc w:val="both"/>
        <w:rPr>
          <w:rFonts w:ascii="Palatino Linotype" w:hAnsi="Palatino Linotype"/>
          <w:i/>
          <w:lang w:val="es-ES"/>
        </w:rPr>
      </w:pPr>
    </w:p>
    <w:p w14:paraId="6328DB09" w14:textId="77777777" w:rsidR="00FC459E" w:rsidRPr="005004C3" w:rsidRDefault="008449CA" w:rsidP="008449CA">
      <w:pPr>
        <w:pStyle w:val="Prrafodelista"/>
        <w:numPr>
          <w:ilvl w:val="0"/>
          <w:numId w:val="4"/>
        </w:numPr>
        <w:tabs>
          <w:tab w:val="left" w:pos="851"/>
        </w:tabs>
        <w:spacing w:before="240" w:after="240" w:line="360" w:lineRule="auto"/>
        <w:ind w:left="0" w:right="49" w:firstLine="0"/>
        <w:jc w:val="both"/>
        <w:rPr>
          <w:rFonts w:ascii="Palatino Linotype" w:hAnsi="Palatino Linotype"/>
          <w:i/>
          <w:lang w:val="es-ES"/>
        </w:rPr>
      </w:pPr>
      <w:r w:rsidRPr="005004C3">
        <w:rPr>
          <w:rFonts w:ascii="Palatino Linotype" w:hAnsi="Palatino Linotype"/>
          <w:lang w:val="es-ES"/>
        </w:rPr>
        <w:lastRenderedPageBreak/>
        <w:t>De la respuesta que emitió el Sujeto Obligado en relación a este punto, se considera atendido, dado que el artículo 230 se establecen las reglas sobre el aseguramiento de bienes. Esto, aunado a la manifestación del Sujeto O</w:t>
      </w:r>
      <w:r w:rsidR="00923125" w:rsidRPr="005004C3">
        <w:rPr>
          <w:rFonts w:ascii="Palatino Linotype" w:hAnsi="Palatino Linotype"/>
          <w:lang w:val="es-ES"/>
        </w:rPr>
        <w:t xml:space="preserve">bligado en informe justificado, es decir, </w:t>
      </w:r>
      <w:r w:rsidR="009479F6" w:rsidRPr="005004C3">
        <w:rPr>
          <w:rFonts w:ascii="Palatino Linotype" w:hAnsi="Palatino Linotype"/>
          <w:sz w:val="22"/>
          <w:lang w:val="es-ES"/>
        </w:rPr>
        <w:t xml:space="preserve">“… se </w:t>
      </w:r>
      <w:r w:rsidR="00923125" w:rsidRPr="005004C3">
        <w:rPr>
          <w:rFonts w:ascii="Palatino Linotype" w:hAnsi="Palatino Linotype"/>
          <w:i/>
          <w:sz w:val="22"/>
          <w:lang w:val="es-ES"/>
        </w:rPr>
        <w:t>atendió lo peticionado por el recurrente, al haberle informado de manera clara y sencilla los lineamientos establecidos en los artículos que se aplican para el aseguramiento de bienes inmuebles, establecidos en el Código Nacional de Procedimientos Penales, ordenamiento jurídico de carácter obligatorio, público y de observancia general en toda la República Mexicana...”</w:t>
      </w:r>
      <w:r w:rsidR="00923125" w:rsidRPr="005004C3">
        <w:rPr>
          <w:rFonts w:ascii="Palatino Linotype" w:hAnsi="Palatino Linotype"/>
          <w:i/>
          <w:lang w:val="es-ES"/>
        </w:rPr>
        <w:t xml:space="preserve"> </w:t>
      </w:r>
      <w:r w:rsidR="009479F6" w:rsidRPr="005004C3">
        <w:rPr>
          <w:rFonts w:ascii="Palatino Linotype" w:hAnsi="Palatino Linotype"/>
          <w:lang w:val="es-ES"/>
        </w:rPr>
        <w:t xml:space="preserve"> Resultando que los preceptos legales que refirió en respuesta es el dispositivo legal que aplica la fiscalía para el aseguramiento de bienes inmuebles. Posteriormente indicó que </w:t>
      </w:r>
      <w:r w:rsidR="009479F6" w:rsidRPr="005004C3">
        <w:rPr>
          <w:rFonts w:ascii="Palatino Linotype" w:hAnsi="Palatino Linotype"/>
          <w:i/>
          <w:sz w:val="22"/>
          <w:lang w:val="es-ES"/>
        </w:rPr>
        <w:t>ante la existencia de un Código Nacional de carácter obligatorio que dispone el procedimiento a seguir respecto del aseguramiento de los bienes inmuebles, no hace exigible la existencia de un Manual, circular u oficio</w:t>
      </w:r>
      <w:r w:rsidR="00C842FA" w:rsidRPr="005004C3">
        <w:rPr>
          <w:rFonts w:ascii="Palatino Linotype" w:hAnsi="Palatino Linotype"/>
          <w:i/>
          <w:sz w:val="22"/>
          <w:lang w:val="es-ES"/>
        </w:rPr>
        <w:t>.</w:t>
      </w:r>
    </w:p>
    <w:p w14:paraId="3167CDF3" w14:textId="77777777" w:rsidR="00A01BC8" w:rsidRPr="005004C3" w:rsidRDefault="00A01BC8" w:rsidP="00A01BC8">
      <w:pPr>
        <w:pStyle w:val="Prrafodelista"/>
        <w:tabs>
          <w:tab w:val="left" w:pos="851"/>
        </w:tabs>
        <w:spacing w:before="240" w:after="240" w:line="360" w:lineRule="auto"/>
        <w:ind w:left="0" w:right="49"/>
        <w:jc w:val="both"/>
        <w:rPr>
          <w:rFonts w:ascii="Palatino Linotype" w:hAnsi="Palatino Linotype"/>
          <w:i/>
          <w:lang w:val="es-ES"/>
        </w:rPr>
      </w:pPr>
    </w:p>
    <w:p w14:paraId="7654A968" w14:textId="77777777" w:rsidR="00A01BC8" w:rsidRPr="005004C3" w:rsidRDefault="00A01BC8" w:rsidP="008449CA">
      <w:pPr>
        <w:pStyle w:val="Prrafodelista"/>
        <w:numPr>
          <w:ilvl w:val="0"/>
          <w:numId w:val="4"/>
        </w:numPr>
        <w:tabs>
          <w:tab w:val="left" w:pos="851"/>
        </w:tabs>
        <w:spacing w:before="240" w:after="240" w:line="360" w:lineRule="auto"/>
        <w:ind w:left="0" w:right="49" w:firstLine="0"/>
        <w:jc w:val="both"/>
        <w:rPr>
          <w:rFonts w:ascii="Palatino Linotype" w:hAnsi="Palatino Linotype"/>
          <w:sz w:val="28"/>
          <w:lang w:val="es-ES"/>
        </w:rPr>
      </w:pPr>
      <w:r w:rsidRPr="005004C3">
        <w:rPr>
          <w:rFonts w:ascii="Palatino Linotype" w:hAnsi="Palatino Linotype"/>
          <w:lang w:val="es-ES"/>
        </w:rPr>
        <w:t>Es así que, de la respuesta que emitió el Sujeto Obligado se aprecia que se rigen en estricto apego a lo que dispone el Código Nacional de Procedimientos Penales para lo relacionado con el aseguramiento de bienes inmuebles y porque en dicha normatividad se establecen los lineamientos a seguir, no cuentan con un manual, circular u oficio.</w:t>
      </w:r>
    </w:p>
    <w:p w14:paraId="28F3FB96" w14:textId="77777777" w:rsidR="00A361B1" w:rsidRPr="005004C3" w:rsidRDefault="00A361B1" w:rsidP="00A361B1">
      <w:pPr>
        <w:pStyle w:val="Prrafodelista"/>
        <w:rPr>
          <w:rFonts w:ascii="Palatino Linotype" w:hAnsi="Palatino Linotype"/>
          <w:sz w:val="28"/>
          <w:lang w:val="es-ES"/>
        </w:rPr>
      </w:pPr>
    </w:p>
    <w:p w14:paraId="33076643" w14:textId="77777777" w:rsidR="00492908" w:rsidRPr="005004C3" w:rsidRDefault="00492908" w:rsidP="00492908">
      <w:pPr>
        <w:pStyle w:val="Prrafodelista"/>
        <w:numPr>
          <w:ilvl w:val="0"/>
          <w:numId w:val="4"/>
        </w:numPr>
        <w:tabs>
          <w:tab w:val="left" w:pos="851"/>
        </w:tabs>
        <w:spacing w:before="240" w:after="240" w:line="360" w:lineRule="auto"/>
        <w:ind w:left="0" w:right="49" w:firstLine="0"/>
        <w:jc w:val="both"/>
        <w:rPr>
          <w:rFonts w:ascii="Palatino Linotype" w:hAnsi="Palatino Linotype"/>
          <w:sz w:val="28"/>
          <w:lang w:val="es-ES"/>
        </w:rPr>
      </w:pPr>
      <w:r w:rsidRPr="005004C3">
        <w:rPr>
          <w:rFonts w:ascii="Palatino Linotype" w:hAnsi="Palatino Linotype"/>
          <w:lang w:val="es-ES"/>
        </w:rPr>
        <w:t xml:space="preserve">Debemos recordar que, las disposiciones del Código Nacional de Procedimientos Penales </w:t>
      </w:r>
      <w:r w:rsidRPr="005004C3">
        <w:rPr>
          <w:rFonts w:ascii="Palatino Linotype" w:hAnsi="Palatino Linotype"/>
          <w:i/>
        </w:rPr>
        <w:t xml:space="preserve">son de orden público y de observancia general en toda la República Mexicana, por los delitos que sean competencia de los órganos jurisdiccionales federales y locales en el marco de los principios y derechos consagrados en la Constitución Política de los Estados Unidos Mexicanos y en los Tratados Internacionales de los que el Estado mexicano sea parte. </w:t>
      </w:r>
    </w:p>
    <w:p w14:paraId="3DEAD7BB" w14:textId="77777777" w:rsidR="00492908" w:rsidRPr="005004C3" w:rsidRDefault="00492908" w:rsidP="00492908">
      <w:pPr>
        <w:pStyle w:val="Prrafodelista"/>
        <w:rPr>
          <w:rFonts w:ascii="Palatino Linotype" w:hAnsi="Palatino Linotype"/>
          <w:sz w:val="28"/>
          <w:lang w:val="es-ES"/>
        </w:rPr>
      </w:pPr>
    </w:p>
    <w:p w14:paraId="7562EE08" w14:textId="77777777" w:rsidR="00492908" w:rsidRPr="005004C3" w:rsidRDefault="00492908" w:rsidP="00492908">
      <w:pPr>
        <w:pStyle w:val="Prrafodelista"/>
        <w:numPr>
          <w:ilvl w:val="0"/>
          <w:numId w:val="4"/>
        </w:numPr>
        <w:tabs>
          <w:tab w:val="left" w:pos="851"/>
        </w:tabs>
        <w:spacing w:before="240" w:after="240" w:line="360" w:lineRule="auto"/>
        <w:ind w:left="0" w:right="49" w:firstLine="0"/>
        <w:jc w:val="both"/>
        <w:rPr>
          <w:rFonts w:ascii="Palatino Linotype" w:hAnsi="Palatino Linotype"/>
          <w:lang w:val="es-ES"/>
        </w:rPr>
      </w:pPr>
      <w:r w:rsidRPr="005004C3">
        <w:rPr>
          <w:rFonts w:ascii="Palatino Linotype" w:hAnsi="Palatino Linotype"/>
          <w:lang w:val="es-ES"/>
        </w:rPr>
        <w:t>Sobre este punto en particular es necesario mencionar que cada Sujeto Obligado es responsable de generar la normatividad que rija su funcionamiento interno, independientemente de que exista una norma superior, siempre y cuando la normatividad de rango menor no se encuentra en contraposición de la superior. Esto es que, en el presente caso, tal y como lo señaló el Sujeto Obligado si bien es cierto, no existe la obligación de generar manuales, circulares u oficios, pero también lo es que, no se aprecia una norma o regla que prohíba al Sujeto Obligado generar su propia normatividad para el correcto funcionamiento de su estructura orgánica y con ello el pleno desarrollo de sus funciones, atribuciones y competencias.</w:t>
      </w:r>
    </w:p>
    <w:p w14:paraId="6F52A596" w14:textId="77777777" w:rsidR="00492908" w:rsidRPr="005004C3" w:rsidRDefault="00492908" w:rsidP="00492908">
      <w:pPr>
        <w:pStyle w:val="Prrafodelista"/>
        <w:rPr>
          <w:rFonts w:ascii="Palatino Linotype" w:hAnsi="Palatino Linotype"/>
          <w:lang w:val="es-ES"/>
        </w:rPr>
      </w:pPr>
    </w:p>
    <w:p w14:paraId="50A74EEC" w14:textId="77777777" w:rsidR="00492908" w:rsidRPr="005004C3" w:rsidRDefault="00492908" w:rsidP="00492908">
      <w:pPr>
        <w:pStyle w:val="Prrafodelista"/>
        <w:numPr>
          <w:ilvl w:val="0"/>
          <w:numId w:val="4"/>
        </w:numPr>
        <w:tabs>
          <w:tab w:val="left" w:pos="851"/>
        </w:tabs>
        <w:spacing w:before="240" w:after="240" w:line="360" w:lineRule="auto"/>
        <w:ind w:left="0" w:right="49" w:firstLine="0"/>
        <w:jc w:val="both"/>
        <w:rPr>
          <w:rFonts w:ascii="Palatino Linotype" w:hAnsi="Palatino Linotype"/>
          <w:lang w:val="es-ES"/>
        </w:rPr>
      </w:pPr>
      <w:r w:rsidRPr="005004C3">
        <w:rPr>
          <w:rFonts w:ascii="Palatino Linotype" w:hAnsi="Palatino Linotype"/>
          <w:lang w:val="es-ES"/>
        </w:rPr>
        <w:t>Con lo anteri</w:t>
      </w:r>
      <w:r w:rsidR="005106E6" w:rsidRPr="005004C3">
        <w:rPr>
          <w:rFonts w:ascii="Palatino Linotype" w:hAnsi="Palatino Linotype"/>
          <w:lang w:val="es-ES"/>
        </w:rPr>
        <w:t>ormente expuesto se tiene que, el Sujeto Obligado contando con atribuciones para generar su normatividad interna, no lo hizo y, se rige completamente y en estricto sentido al Código Nacional de Procedimientos Penales.</w:t>
      </w:r>
    </w:p>
    <w:p w14:paraId="3D8B8F13" w14:textId="77777777" w:rsidR="005106E6" w:rsidRPr="005004C3" w:rsidRDefault="005106E6" w:rsidP="005106E6">
      <w:pPr>
        <w:pStyle w:val="Prrafodelista"/>
        <w:rPr>
          <w:rFonts w:ascii="Palatino Linotype" w:hAnsi="Palatino Linotype"/>
          <w:lang w:val="es-ES"/>
        </w:rPr>
      </w:pPr>
    </w:p>
    <w:p w14:paraId="2DFC8F7D" w14:textId="77777777" w:rsidR="005106E6" w:rsidRPr="005004C3" w:rsidRDefault="005106E6" w:rsidP="005106E6">
      <w:pPr>
        <w:pStyle w:val="Prrafodelista"/>
        <w:numPr>
          <w:ilvl w:val="0"/>
          <w:numId w:val="4"/>
        </w:numPr>
        <w:tabs>
          <w:tab w:val="left" w:pos="851"/>
        </w:tabs>
        <w:spacing w:before="240" w:after="240" w:line="360" w:lineRule="auto"/>
        <w:ind w:left="0" w:right="49" w:firstLine="0"/>
        <w:jc w:val="both"/>
        <w:rPr>
          <w:rFonts w:ascii="Palatino Linotype" w:hAnsi="Palatino Linotype"/>
          <w:lang w:val="es-ES"/>
        </w:rPr>
      </w:pPr>
      <w:r w:rsidRPr="005004C3">
        <w:rPr>
          <w:rFonts w:ascii="Palatino Linotype" w:hAnsi="Palatino Linotype"/>
          <w:lang w:val="es-ES"/>
        </w:rPr>
        <w:t xml:space="preserve">Al no existir norma expresa con la obligación de generar normatividad relativa a los protocolos de actuación para el aseguramiento de bienes inmuebles, es necesario </w:t>
      </w:r>
      <w:r w:rsidRPr="005004C3">
        <w:rPr>
          <w:rFonts w:ascii="Palatino Linotype" w:hAnsi="Palatino Linotype" w:cs="Arial"/>
        </w:rPr>
        <w:t>hacer referencia a l</w:t>
      </w:r>
      <w:r w:rsidRPr="005004C3">
        <w:rPr>
          <w:rFonts w:ascii="Palatino Linotype" w:hAnsi="Palatino Linotype"/>
        </w:rPr>
        <w:t>a presunción de veracidad</w:t>
      </w:r>
      <w:r w:rsidRPr="005004C3">
        <w:rPr>
          <w:rStyle w:val="Refdenotaalpie"/>
          <w:rFonts w:ascii="Palatino Linotype" w:hAnsi="Palatino Linotype"/>
        </w:rPr>
        <w:footnoteReference w:id="8"/>
      </w:r>
      <w:r w:rsidRPr="005004C3">
        <w:rPr>
          <w:rFonts w:ascii="Palatino Linotype" w:hAnsi="Palatino Linotype"/>
        </w:rPr>
        <w:t xml:space="preserve"> supone una declaración </w:t>
      </w:r>
      <w:proofErr w:type="spellStart"/>
      <w:r w:rsidRPr="005004C3">
        <w:rPr>
          <w:rFonts w:ascii="Palatino Linotype" w:hAnsi="Palatino Linotype"/>
          <w:i/>
        </w:rPr>
        <w:t>iurus</w:t>
      </w:r>
      <w:proofErr w:type="spellEnd"/>
      <w:r w:rsidRPr="005004C3">
        <w:rPr>
          <w:rFonts w:ascii="Palatino Linotype" w:hAnsi="Palatino Linotype"/>
          <w:i/>
        </w:rPr>
        <w:t xml:space="preserve"> tantum</w:t>
      </w:r>
      <w:r w:rsidRPr="005004C3">
        <w:rPr>
          <w:rFonts w:ascii="Palatino Linotype" w:hAnsi="Palatino Linotype"/>
        </w:rPr>
        <w:t xml:space="preserve"> ya que admite prueba en contra, por lo que este Órgano no está </w:t>
      </w:r>
      <w:r w:rsidRPr="005004C3">
        <w:rPr>
          <w:rFonts w:ascii="Palatino Linotype" w:hAnsi="Palatino Linotype"/>
        </w:rPr>
        <w:lastRenderedPageBreak/>
        <w:t>facultado para pronunciarse sobre la veracidad de la información entregada, aun y cuando el particular haya señalado que se encuentra incompleto.</w:t>
      </w:r>
    </w:p>
    <w:p w14:paraId="4D19821B" w14:textId="77777777" w:rsidR="005106E6" w:rsidRPr="005004C3" w:rsidRDefault="005106E6" w:rsidP="005106E6">
      <w:pPr>
        <w:pStyle w:val="Prrafodelista"/>
        <w:rPr>
          <w:rFonts w:ascii="Palatino Linotype" w:hAnsi="Palatino Linotype"/>
        </w:rPr>
      </w:pPr>
    </w:p>
    <w:p w14:paraId="66A11B86" w14:textId="77777777" w:rsidR="005106E6" w:rsidRPr="005004C3" w:rsidRDefault="005106E6" w:rsidP="005106E6">
      <w:pPr>
        <w:pStyle w:val="Prrafodelista"/>
        <w:numPr>
          <w:ilvl w:val="0"/>
          <w:numId w:val="4"/>
        </w:numPr>
        <w:spacing w:line="360" w:lineRule="auto"/>
        <w:ind w:left="0" w:firstLine="0"/>
        <w:jc w:val="both"/>
        <w:rPr>
          <w:rFonts w:ascii="Palatino Linotype" w:hAnsi="Palatino Linotype"/>
        </w:rPr>
      </w:pPr>
      <w:r w:rsidRPr="005004C3">
        <w:rPr>
          <w:rFonts w:ascii="Palatino Linotype" w:hAnsi="Palatino Linotype"/>
        </w:rPr>
        <w:t>Sirve de apoyo a lo anterior por analogía el criterio 31-10 emitido por el entonces Instituto Federal de Acceso a la Información y Protección de Datos, que a la letra dice:</w:t>
      </w:r>
    </w:p>
    <w:p w14:paraId="4DA9DC17" w14:textId="77777777" w:rsidR="005106E6" w:rsidRPr="005004C3" w:rsidRDefault="005106E6" w:rsidP="005106E6">
      <w:pPr>
        <w:pStyle w:val="Prrafodelista"/>
        <w:rPr>
          <w:rFonts w:ascii="Palatino Linotype" w:hAnsi="Palatino Linotype"/>
        </w:rPr>
      </w:pPr>
    </w:p>
    <w:p w14:paraId="086D343A" w14:textId="77777777" w:rsidR="005106E6" w:rsidRPr="005004C3" w:rsidRDefault="005106E6" w:rsidP="005106E6">
      <w:pPr>
        <w:autoSpaceDE w:val="0"/>
        <w:autoSpaceDN w:val="0"/>
        <w:adjustRightInd w:val="0"/>
        <w:spacing w:line="360" w:lineRule="auto"/>
        <w:ind w:left="567" w:right="567"/>
        <w:jc w:val="both"/>
        <w:rPr>
          <w:rFonts w:ascii="Palatino Linotype" w:hAnsi="Palatino Linotype"/>
          <w:i/>
          <w:iCs/>
          <w:sz w:val="22"/>
        </w:rPr>
      </w:pPr>
      <w:r w:rsidRPr="005004C3">
        <w:rPr>
          <w:rFonts w:ascii="Palatino Linotype" w:hAnsi="Palatino Linotype"/>
          <w:b/>
          <w:i/>
          <w:iCs/>
          <w:sz w:val="22"/>
        </w:rPr>
        <w:t>El Instituto Federal de Acceso a la Información y Protección de Datos </w:t>
      </w:r>
      <w:r w:rsidRPr="005004C3">
        <w:rPr>
          <w:rFonts w:ascii="Palatino Linotype" w:hAnsi="Palatino Linotype"/>
          <w:b/>
          <w:bCs/>
          <w:i/>
          <w:iCs/>
          <w:sz w:val="22"/>
        </w:rPr>
        <w:t>no cuenta con facultades para pronunciarse respecto de la veracidad de los documentos proporcionados por los sujetos obligados.</w:t>
      </w:r>
      <w:r w:rsidRPr="005004C3">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0794EB0" w14:textId="77777777" w:rsidR="005106E6" w:rsidRPr="005004C3" w:rsidRDefault="005106E6" w:rsidP="005106E6">
      <w:pPr>
        <w:pStyle w:val="Prrafodelista"/>
        <w:numPr>
          <w:ilvl w:val="0"/>
          <w:numId w:val="1"/>
        </w:numPr>
        <w:spacing w:before="240" w:after="240" w:line="360" w:lineRule="auto"/>
        <w:ind w:left="0" w:firstLine="0"/>
        <w:jc w:val="both"/>
        <w:rPr>
          <w:rFonts w:ascii="Palatino Linotype" w:hAnsi="Palatino Linotype"/>
          <w:sz w:val="28"/>
          <w:lang w:val="es-ES"/>
        </w:rPr>
      </w:pPr>
      <w:r w:rsidRPr="005004C3">
        <w:rPr>
          <w:rFonts w:ascii="Palatino Linotype" w:hAnsi="Palatino Linotype"/>
          <w:color w:val="000000"/>
          <w:lang w:val="es-ES" w:eastAsia="es-MX"/>
        </w:rPr>
        <w:t>Es así que, con la respuesta que emitió el Sujeto Obligado en relación a este punto de la solicitud queda atendido.</w:t>
      </w:r>
      <w:r w:rsidRPr="005004C3">
        <w:rPr>
          <w:rFonts w:ascii="Palatino Linotype" w:hAnsi="Palatino Linotype"/>
          <w:sz w:val="28"/>
          <w:lang w:val="es-ES"/>
        </w:rPr>
        <w:t xml:space="preserve"> </w:t>
      </w:r>
    </w:p>
    <w:p w14:paraId="28CCA9EE" w14:textId="77777777" w:rsidR="00A01BC8" w:rsidRPr="005004C3" w:rsidRDefault="00A01BC8" w:rsidP="00A01BC8">
      <w:pPr>
        <w:pStyle w:val="Prrafodelista"/>
        <w:rPr>
          <w:rFonts w:ascii="Palatino Linotype" w:hAnsi="Palatino Linotype"/>
          <w:sz w:val="28"/>
          <w:lang w:val="es-ES"/>
        </w:rPr>
      </w:pPr>
    </w:p>
    <w:p w14:paraId="4E9FC9D4" w14:textId="77777777" w:rsidR="00A01BC8" w:rsidRPr="005004C3" w:rsidRDefault="005106E6" w:rsidP="00A01BC8">
      <w:pPr>
        <w:pStyle w:val="Prrafodelista"/>
        <w:numPr>
          <w:ilvl w:val="0"/>
          <w:numId w:val="4"/>
        </w:numPr>
        <w:tabs>
          <w:tab w:val="left" w:pos="851"/>
        </w:tabs>
        <w:spacing w:before="240" w:after="240" w:line="360" w:lineRule="auto"/>
        <w:ind w:left="0" w:right="49" w:firstLine="0"/>
        <w:jc w:val="both"/>
        <w:rPr>
          <w:rFonts w:ascii="Palatino Linotype" w:hAnsi="Palatino Linotype"/>
          <w:sz w:val="28"/>
          <w:lang w:val="es-ES"/>
        </w:rPr>
      </w:pPr>
      <w:r w:rsidRPr="005004C3">
        <w:rPr>
          <w:rFonts w:ascii="Palatino Linotype" w:hAnsi="Palatino Linotype"/>
          <w:lang w:val="es-ES"/>
        </w:rPr>
        <w:t>En relación al segundo punto de la solicitud,</w:t>
      </w:r>
      <w:r w:rsidR="00A01BC8" w:rsidRPr="005004C3">
        <w:rPr>
          <w:rFonts w:ascii="Palatino Linotype" w:hAnsi="Palatino Linotype"/>
          <w:lang w:val="es-ES"/>
        </w:rPr>
        <w:t xml:space="preserve"> es decir, </w:t>
      </w:r>
      <w:r w:rsidR="00FC459E" w:rsidRPr="005004C3">
        <w:rPr>
          <w:rFonts w:ascii="Palatino Linotype" w:hAnsi="Palatino Linotype" w:cs="Arial"/>
        </w:rPr>
        <w:t>Órgano o Ministerio Público que colocó los sellos de “inmueble asegurado” con folio 0475-G.</w:t>
      </w:r>
      <w:r w:rsidR="00A01BC8" w:rsidRPr="005004C3">
        <w:rPr>
          <w:rFonts w:ascii="Palatino Linotype" w:hAnsi="Palatino Linotype" w:cs="Arial"/>
        </w:rPr>
        <w:t xml:space="preserve"> Se aprecia que el particular requiere saber la autoridad que aseguró el inmueble del cual envió </w:t>
      </w:r>
      <w:r w:rsidR="00A01BC8" w:rsidRPr="005004C3">
        <w:rPr>
          <w:rFonts w:ascii="Palatino Linotype" w:hAnsi="Palatino Linotype" w:cs="Arial"/>
        </w:rPr>
        <w:lastRenderedPageBreak/>
        <w:t>la fotografía ajunta a la solicitud. Por su parte, el Sujeto Obligado en respuesta manifestó “</w:t>
      </w:r>
      <w:r w:rsidR="00A01BC8" w:rsidRPr="005004C3">
        <w:rPr>
          <w:rFonts w:ascii="Palatino Linotype" w:hAnsi="Palatino Linotype"/>
          <w:i/>
          <w:color w:val="000000"/>
          <w:sz w:val="22"/>
          <w:szCs w:val="18"/>
        </w:rPr>
        <w:t>Ahora bien, en lo relativo al numeral 2, es de referir que si usted resintió una afectación en su esfera jurídica o patrimonio, debe acudir al Centro de Atención Ciudadana de la Paz, mesa tres, con el objeto de que se apersone y haga valer los medios de defensa que en derecho le favorezcan.</w:t>
      </w:r>
      <w:r w:rsidR="00251305" w:rsidRPr="005004C3">
        <w:rPr>
          <w:rFonts w:ascii="Palatino Linotype" w:hAnsi="Palatino Linotype"/>
          <w:i/>
          <w:color w:val="000000"/>
          <w:sz w:val="22"/>
          <w:szCs w:val="18"/>
        </w:rPr>
        <w:t xml:space="preserve"> </w:t>
      </w:r>
    </w:p>
    <w:p w14:paraId="630EB6F6" w14:textId="77777777" w:rsidR="00A01BC8" w:rsidRPr="005004C3" w:rsidRDefault="00A01BC8" w:rsidP="00A01BC8">
      <w:pPr>
        <w:pStyle w:val="Prrafodelista"/>
        <w:rPr>
          <w:rFonts w:ascii="Palatino Linotype" w:hAnsi="Palatino Linotype"/>
          <w:sz w:val="28"/>
          <w:lang w:val="es-ES"/>
        </w:rPr>
      </w:pPr>
    </w:p>
    <w:p w14:paraId="468DD941" w14:textId="77777777" w:rsidR="005B49F4" w:rsidRPr="005004C3" w:rsidRDefault="005106E6" w:rsidP="00A01BC8">
      <w:pPr>
        <w:pStyle w:val="Prrafodelista"/>
        <w:numPr>
          <w:ilvl w:val="0"/>
          <w:numId w:val="4"/>
        </w:numPr>
        <w:tabs>
          <w:tab w:val="left" w:pos="851"/>
        </w:tabs>
        <w:spacing w:before="240" w:after="240" w:line="360" w:lineRule="auto"/>
        <w:ind w:left="0" w:right="49" w:firstLine="0"/>
        <w:jc w:val="both"/>
        <w:rPr>
          <w:rFonts w:ascii="Palatino Linotype" w:hAnsi="Palatino Linotype"/>
          <w:lang w:val="es-ES"/>
        </w:rPr>
      </w:pPr>
      <w:r w:rsidRPr="005004C3">
        <w:rPr>
          <w:rFonts w:ascii="Palatino Linotype" w:hAnsi="Palatino Linotype"/>
          <w:lang w:val="es-ES"/>
        </w:rPr>
        <w:t>E</w:t>
      </w:r>
      <w:r w:rsidR="00A01BC8" w:rsidRPr="005004C3">
        <w:rPr>
          <w:rFonts w:ascii="Palatino Linotype" w:hAnsi="Palatino Linotype"/>
          <w:lang w:val="es-ES"/>
        </w:rPr>
        <w:t>l particular mostró inconformidad al referir que no se verific</w:t>
      </w:r>
      <w:r w:rsidR="005B49F4" w:rsidRPr="005004C3">
        <w:rPr>
          <w:rFonts w:ascii="Palatino Linotype" w:hAnsi="Palatino Linotype"/>
          <w:lang w:val="es-ES"/>
        </w:rPr>
        <w:t>ó quien usó</w:t>
      </w:r>
      <w:r w:rsidR="00A01BC8" w:rsidRPr="005004C3">
        <w:rPr>
          <w:rFonts w:ascii="Palatino Linotype" w:hAnsi="Palatino Linotype"/>
          <w:lang w:val="es-ES"/>
        </w:rPr>
        <w:t xml:space="preserve"> el sello. </w:t>
      </w:r>
      <w:r w:rsidR="005B49F4" w:rsidRPr="005004C3">
        <w:rPr>
          <w:rFonts w:ascii="Palatino Linotype" w:hAnsi="Palatino Linotype"/>
          <w:lang w:val="es-ES"/>
        </w:rPr>
        <w:t xml:space="preserve">El Sujeto Obligado </w:t>
      </w:r>
      <w:r w:rsidRPr="005004C3">
        <w:rPr>
          <w:rFonts w:ascii="Palatino Linotype" w:hAnsi="Palatino Linotype"/>
          <w:lang w:val="es-ES"/>
        </w:rPr>
        <w:t xml:space="preserve">en informe justificado </w:t>
      </w:r>
      <w:r w:rsidR="005B49F4" w:rsidRPr="005004C3">
        <w:rPr>
          <w:rFonts w:ascii="Palatino Linotype" w:hAnsi="Palatino Linotype"/>
          <w:lang w:val="es-ES"/>
        </w:rPr>
        <w:t>mencionó que,</w:t>
      </w:r>
      <w:r w:rsidRPr="005004C3">
        <w:rPr>
          <w:rFonts w:ascii="Palatino Linotype" w:hAnsi="Palatino Linotype"/>
          <w:lang w:val="es-ES"/>
        </w:rPr>
        <w:t xml:space="preserve"> </w:t>
      </w:r>
      <w:r w:rsidR="005B49F4" w:rsidRPr="005004C3">
        <w:rPr>
          <w:rFonts w:ascii="Palatino Linotype" w:hAnsi="Palatino Linotype"/>
          <w:lang w:val="es-ES"/>
        </w:rPr>
        <w:t>la autoridad que conoce respecto del aseguramiento del inmueble y, en su caso reiteraría el motivo y número de carpeta de investigación que dio origen al aseguramiento del bien inmueble, tal y como lo disponen los artículos 230 y 231 del Código Nacional de Procedimientos Penales, anteriormente referidos.</w:t>
      </w:r>
    </w:p>
    <w:p w14:paraId="4AD45CF1" w14:textId="77777777" w:rsidR="005B49F4" w:rsidRPr="005004C3" w:rsidRDefault="005B49F4" w:rsidP="005B49F4">
      <w:pPr>
        <w:pStyle w:val="Prrafodelista"/>
        <w:rPr>
          <w:rFonts w:ascii="Palatino Linotype" w:hAnsi="Palatino Linotype"/>
          <w:sz w:val="28"/>
          <w:lang w:val="es-ES"/>
        </w:rPr>
      </w:pPr>
    </w:p>
    <w:p w14:paraId="4FFE6A95" w14:textId="77777777" w:rsidR="005834CF" w:rsidRPr="005004C3" w:rsidRDefault="007F670F" w:rsidP="00A01BC8">
      <w:pPr>
        <w:pStyle w:val="Prrafodelista"/>
        <w:numPr>
          <w:ilvl w:val="0"/>
          <w:numId w:val="4"/>
        </w:numPr>
        <w:tabs>
          <w:tab w:val="left" w:pos="851"/>
        </w:tabs>
        <w:spacing w:before="240" w:after="240" w:line="360" w:lineRule="auto"/>
        <w:ind w:left="0" w:right="49" w:firstLine="0"/>
        <w:jc w:val="both"/>
        <w:rPr>
          <w:rFonts w:ascii="Palatino Linotype" w:hAnsi="Palatino Linotype"/>
          <w:lang w:val="es-ES"/>
        </w:rPr>
      </w:pPr>
      <w:r w:rsidRPr="005004C3">
        <w:rPr>
          <w:rFonts w:ascii="Palatino Linotype" w:hAnsi="Palatino Linotype"/>
          <w:lang w:val="es-ES"/>
        </w:rPr>
        <w:t>Con lo manifestado por el Sujeto Obligado y lo contenido en los artículos 230 y 231 del Código Nacional de Procedimientos Penales, se tiene que, quien se encarga de elaborar un inventario de los bienes que se pretendan asegurar es el Ministerio Público o la Polic</w:t>
      </w:r>
      <w:r w:rsidR="005834CF" w:rsidRPr="005004C3">
        <w:rPr>
          <w:rFonts w:ascii="Palatino Linotype" w:hAnsi="Palatino Linotype"/>
          <w:lang w:val="es-ES"/>
        </w:rPr>
        <w:t xml:space="preserve">ía de auxilio de este. </w:t>
      </w:r>
    </w:p>
    <w:p w14:paraId="6E4BB895" w14:textId="77777777" w:rsidR="005834CF" w:rsidRPr="005004C3" w:rsidRDefault="005834CF" w:rsidP="005834CF">
      <w:pPr>
        <w:pStyle w:val="Prrafodelista"/>
        <w:rPr>
          <w:rFonts w:ascii="Palatino Linotype" w:hAnsi="Palatino Linotype"/>
          <w:sz w:val="28"/>
          <w:lang w:val="es-ES"/>
        </w:rPr>
      </w:pPr>
    </w:p>
    <w:p w14:paraId="69F51FE4" w14:textId="77777777" w:rsidR="005834CF" w:rsidRPr="005004C3" w:rsidRDefault="005834CF" w:rsidP="005834CF">
      <w:pPr>
        <w:pStyle w:val="Prrafodelista"/>
        <w:numPr>
          <w:ilvl w:val="0"/>
          <w:numId w:val="4"/>
        </w:numPr>
        <w:tabs>
          <w:tab w:val="left" w:pos="851"/>
        </w:tabs>
        <w:spacing w:before="240" w:after="240" w:line="360" w:lineRule="auto"/>
        <w:ind w:left="0" w:right="49" w:firstLine="0"/>
        <w:jc w:val="both"/>
        <w:rPr>
          <w:rFonts w:ascii="Palatino Linotype" w:hAnsi="Palatino Linotype"/>
          <w:lang w:val="es-ES"/>
        </w:rPr>
      </w:pPr>
      <w:r w:rsidRPr="005004C3">
        <w:rPr>
          <w:rFonts w:ascii="Palatino Linotype" w:hAnsi="Palatino Linotype"/>
          <w:lang w:val="es-ES"/>
        </w:rPr>
        <w:t xml:space="preserve">Entonces, al referir que el particular debe dirigirse al </w:t>
      </w:r>
      <w:r w:rsidRPr="005004C3">
        <w:rPr>
          <w:rFonts w:ascii="Palatino Linotype" w:hAnsi="Palatino Linotype"/>
          <w:color w:val="000000"/>
        </w:rPr>
        <w:t>Centro de Atención Ciudadana de la Paz, mesa tres por ser esta la autoridad que conoce del asunto, se tiene que es la autoridad que aseguró el bien inmueble por ser parte de una investigación</w:t>
      </w:r>
      <w:r w:rsidR="005106E6" w:rsidRPr="005004C3">
        <w:rPr>
          <w:rFonts w:ascii="Palatino Linotype" w:hAnsi="Palatino Linotype"/>
          <w:color w:val="000000"/>
        </w:rPr>
        <w:t>. No obstante, no pasa desapercibido para este Órgano Garante que el aseguramiento de un bien inmueble, sin duda, es un acto de molestia. En consecuencia, es necesario traer a colación el contenido del primer párrafo del artículo 16 de la Constitución Política de los Estados Unidos Mexicanos:</w:t>
      </w:r>
    </w:p>
    <w:p w14:paraId="7BD56017" w14:textId="77777777" w:rsidR="005106E6" w:rsidRPr="005004C3" w:rsidRDefault="005106E6" w:rsidP="005106E6">
      <w:pPr>
        <w:pStyle w:val="Prrafodelista"/>
        <w:rPr>
          <w:rFonts w:ascii="Palatino Linotype" w:hAnsi="Palatino Linotype"/>
          <w:sz w:val="28"/>
          <w:lang w:val="es-ES"/>
        </w:rPr>
      </w:pPr>
    </w:p>
    <w:p w14:paraId="43D452A2" w14:textId="77777777" w:rsidR="005106E6" w:rsidRPr="005004C3" w:rsidRDefault="005106E6" w:rsidP="00192D95">
      <w:pPr>
        <w:pStyle w:val="Prrafodelista"/>
        <w:tabs>
          <w:tab w:val="left" w:pos="851"/>
        </w:tabs>
        <w:spacing w:before="240" w:after="240" w:line="360" w:lineRule="auto"/>
        <w:ind w:left="567" w:right="567"/>
        <w:jc w:val="both"/>
        <w:rPr>
          <w:rFonts w:ascii="Palatino Linotype" w:hAnsi="Palatino Linotype"/>
          <w:i/>
          <w:lang w:val="es-ES"/>
        </w:rPr>
      </w:pPr>
      <w:r w:rsidRPr="005004C3">
        <w:rPr>
          <w:rFonts w:ascii="Palatino Linotype" w:hAnsi="Palatino Linotype"/>
          <w:i/>
          <w:sz w:val="22"/>
        </w:rPr>
        <w:lastRenderedPageBreak/>
        <w:t>Artículo 16. Nadie puede ser molestado en su persona, familia, domicilio, papeles o posesiones, sino en virtud de mandamiento escrito de la autoridad competente, que funde y motive la causa legal del procedimiento.</w:t>
      </w:r>
    </w:p>
    <w:p w14:paraId="4372E97E" w14:textId="77777777" w:rsidR="005106E6" w:rsidRPr="005004C3" w:rsidRDefault="005106E6" w:rsidP="005106E6">
      <w:pPr>
        <w:pStyle w:val="Prrafodelista"/>
        <w:rPr>
          <w:rFonts w:ascii="Palatino Linotype" w:hAnsi="Palatino Linotype"/>
          <w:sz w:val="28"/>
          <w:lang w:val="es-ES"/>
        </w:rPr>
      </w:pPr>
    </w:p>
    <w:p w14:paraId="2A745C0B" w14:textId="77777777" w:rsidR="005106E6" w:rsidRPr="005004C3" w:rsidRDefault="00192D95" w:rsidP="005834CF">
      <w:pPr>
        <w:pStyle w:val="Prrafodelista"/>
        <w:numPr>
          <w:ilvl w:val="0"/>
          <w:numId w:val="4"/>
        </w:numPr>
        <w:tabs>
          <w:tab w:val="left" w:pos="851"/>
        </w:tabs>
        <w:spacing w:before="240" w:after="240" w:line="360" w:lineRule="auto"/>
        <w:ind w:left="0" w:right="49" w:firstLine="0"/>
        <w:jc w:val="both"/>
        <w:rPr>
          <w:rFonts w:ascii="Palatino Linotype" w:hAnsi="Palatino Linotype"/>
          <w:lang w:val="es-ES"/>
        </w:rPr>
      </w:pPr>
      <w:r w:rsidRPr="005004C3">
        <w:rPr>
          <w:rFonts w:ascii="Palatino Linotype" w:hAnsi="Palatino Linotype"/>
          <w:lang w:val="es-ES"/>
        </w:rPr>
        <w:t>El mandato constitucional establece que, en los casos en qu</w:t>
      </w:r>
      <w:r w:rsidR="006C3565" w:rsidRPr="005004C3">
        <w:rPr>
          <w:rFonts w:ascii="Palatino Linotype" w:hAnsi="Palatino Linotype"/>
          <w:lang w:val="es-ES"/>
        </w:rPr>
        <w:t>e se ejerza una molestia en el domicilio o posesiones de una persona, deberá existir un mandamiento escrito de la autoridad competente, por lo que, en principio de cuentas, de la interpretación del artículo de referencia debe hacerse de conocimiento la autoridad que manda la realización del acto y aquella que la ejecuta.</w:t>
      </w:r>
    </w:p>
    <w:p w14:paraId="4CFBE098" w14:textId="77777777" w:rsidR="006C3565" w:rsidRPr="005004C3" w:rsidRDefault="006C3565" w:rsidP="006C3565">
      <w:pPr>
        <w:pStyle w:val="Prrafodelista"/>
        <w:tabs>
          <w:tab w:val="left" w:pos="851"/>
        </w:tabs>
        <w:spacing w:before="240" w:after="240" w:line="360" w:lineRule="auto"/>
        <w:ind w:left="0" w:right="49"/>
        <w:jc w:val="both"/>
        <w:rPr>
          <w:rFonts w:ascii="Palatino Linotype" w:hAnsi="Palatino Linotype"/>
          <w:lang w:val="es-ES"/>
        </w:rPr>
      </w:pPr>
    </w:p>
    <w:p w14:paraId="75E415CF" w14:textId="77777777" w:rsidR="006C3565" w:rsidRPr="005004C3" w:rsidRDefault="006C3565" w:rsidP="005834CF">
      <w:pPr>
        <w:pStyle w:val="Prrafodelista"/>
        <w:numPr>
          <w:ilvl w:val="0"/>
          <w:numId w:val="4"/>
        </w:numPr>
        <w:tabs>
          <w:tab w:val="left" w:pos="851"/>
        </w:tabs>
        <w:spacing w:before="240" w:after="240" w:line="360" w:lineRule="auto"/>
        <w:ind w:left="0" w:right="49" w:firstLine="0"/>
        <w:jc w:val="both"/>
        <w:rPr>
          <w:rFonts w:ascii="Palatino Linotype" w:hAnsi="Palatino Linotype"/>
          <w:lang w:val="es-ES"/>
        </w:rPr>
      </w:pPr>
      <w:r w:rsidRPr="005004C3">
        <w:rPr>
          <w:rFonts w:ascii="Palatino Linotype" w:hAnsi="Palatino Linotype"/>
          <w:lang w:val="es-ES"/>
        </w:rPr>
        <w:t>Ahora bien, si bien es cierto, el derecho de acceso a la información pública sirve para conocer toda aquella información que se encuentra en posesión de los Sujetos Obligados, también lo es que, las autoridades que intervinieron en el aseguramiento del bien inmueble de referencia, son servidores públicos y de estos últimos, sus datos personales gozan de un régimen de protección menor que el de una persona física ajena al quehacer gubernamental o que no reciba o ejerza recursos públicos. Esto derivado de la naturaleza del cargo que ostentan y porque laboran en una institución pública.</w:t>
      </w:r>
      <w:r w:rsidR="0074167C" w:rsidRPr="005004C3">
        <w:rPr>
          <w:rFonts w:ascii="Palatino Linotype" w:hAnsi="Palatino Linotype"/>
          <w:lang w:val="es-ES"/>
        </w:rPr>
        <w:t xml:space="preserve"> En consecuencia, el dato personal relativo al nombre de cada servidor público debe ser del escrutinio público.</w:t>
      </w:r>
    </w:p>
    <w:p w14:paraId="4A25AA4C" w14:textId="77777777" w:rsidR="0074167C" w:rsidRPr="005004C3" w:rsidRDefault="0074167C" w:rsidP="0074167C">
      <w:pPr>
        <w:pStyle w:val="Prrafodelista"/>
        <w:rPr>
          <w:rFonts w:ascii="Palatino Linotype" w:hAnsi="Palatino Linotype"/>
          <w:lang w:val="es-ES"/>
        </w:rPr>
      </w:pPr>
    </w:p>
    <w:p w14:paraId="22030871" w14:textId="77777777" w:rsidR="0074167C" w:rsidRPr="005004C3" w:rsidRDefault="0074167C" w:rsidP="005834CF">
      <w:pPr>
        <w:pStyle w:val="Prrafodelista"/>
        <w:numPr>
          <w:ilvl w:val="0"/>
          <w:numId w:val="4"/>
        </w:numPr>
        <w:tabs>
          <w:tab w:val="left" w:pos="851"/>
        </w:tabs>
        <w:spacing w:before="240" w:after="240" w:line="360" w:lineRule="auto"/>
        <w:ind w:left="0" w:right="49" w:firstLine="0"/>
        <w:jc w:val="both"/>
        <w:rPr>
          <w:rFonts w:ascii="Palatino Linotype" w:hAnsi="Palatino Linotype"/>
          <w:lang w:val="es-ES"/>
        </w:rPr>
      </w:pPr>
      <w:r w:rsidRPr="005004C3">
        <w:rPr>
          <w:rFonts w:ascii="Palatino Linotype" w:hAnsi="Palatino Linotype"/>
          <w:lang w:val="es-ES"/>
        </w:rPr>
        <w:t>Entonces si el requerimiento del particular se basa principalmente en conocer la autoridad que aseguró el inmueble, no es suficiente el pronunciamiento del Sujeto Obligado, dado que no menciona ningún servidor público, sólo hace referencia a la dependencia que conoce del asunto.</w:t>
      </w:r>
    </w:p>
    <w:p w14:paraId="6967A0EE" w14:textId="77777777" w:rsidR="0074167C" w:rsidRPr="005004C3" w:rsidRDefault="0074167C" w:rsidP="0074167C">
      <w:pPr>
        <w:pStyle w:val="Prrafodelista"/>
        <w:rPr>
          <w:rFonts w:ascii="Palatino Linotype" w:hAnsi="Palatino Linotype"/>
          <w:lang w:val="es-ES"/>
        </w:rPr>
      </w:pPr>
    </w:p>
    <w:p w14:paraId="4795A80C" w14:textId="77777777" w:rsidR="0074167C" w:rsidRPr="005004C3" w:rsidRDefault="0074167C" w:rsidP="005834CF">
      <w:pPr>
        <w:pStyle w:val="Prrafodelista"/>
        <w:numPr>
          <w:ilvl w:val="0"/>
          <w:numId w:val="4"/>
        </w:numPr>
        <w:tabs>
          <w:tab w:val="left" w:pos="851"/>
        </w:tabs>
        <w:spacing w:before="240" w:after="240" w:line="360" w:lineRule="auto"/>
        <w:ind w:left="0" w:right="49" w:firstLine="0"/>
        <w:jc w:val="both"/>
        <w:rPr>
          <w:rFonts w:ascii="Palatino Linotype" w:hAnsi="Palatino Linotype"/>
          <w:lang w:val="es-ES"/>
        </w:rPr>
      </w:pPr>
      <w:r w:rsidRPr="005004C3">
        <w:rPr>
          <w:rFonts w:ascii="Palatino Linotype" w:hAnsi="Palatino Linotype"/>
          <w:lang w:val="es-ES"/>
        </w:rPr>
        <w:t>Asimismo, debemos puntualizar que el dar a conocer el nombre de las autoridades que intervinieron para el aseguramiento de bien inmueble, en nada afecta la conducción del procedimiento o la investigación de los hechos, puesto que, se trata de un evento que ya se llevó a cabo y la intención del particular es conocer la autoridad que lo realizó y, esta información debe ser de conocimiento público.</w:t>
      </w:r>
    </w:p>
    <w:p w14:paraId="535CA92D" w14:textId="77777777" w:rsidR="008B7081" w:rsidRPr="005004C3" w:rsidRDefault="008B7081" w:rsidP="008B7081">
      <w:pPr>
        <w:pStyle w:val="Prrafodelista"/>
        <w:rPr>
          <w:rFonts w:ascii="Palatino Linotype" w:hAnsi="Palatino Linotype"/>
          <w:lang w:val="es-ES"/>
        </w:rPr>
      </w:pPr>
    </w:p>
    <w:p w14:paraId="24D314DE" w14:textId="77777777" w:rsidR="0074167C" w:rsidRPr="005004C3" w:rsidRDefault="0074167C" w:rsidP="005834CF">
      <w:pPr>
        <w:pStyle w:val="Prrafodelista"/>
        <w:numPr>
          <w:ilvl w:val="0"/>
          <w:numId w:val="4"/>
        </w:numPr>
        <w:tabs>
          <w:tab w:val="left" w:pos="851"/>
        </w:tabs>
        <w:spacing w:before="240" w:after="240" w:line="360" w:lineRule="auto"/>
        <w:ind w:left="0" w:right="49" w:firstLine="0"/>
        <w:jc w:val="both"/>
        <w:rPr>
          <w:rFonts w:ascii="Palatino Linotype" w:hAnsi="Palatino Linotype"/>
          <w:lang w:val="es-ES"/>
        </w:rPr>
      </w:pPr>
      <w:r w:rsidRPr="005004C3">
        <w:rPr>
          <w:rFonts w:ascii="Palatino Linotype" w:hAnsi="Palatino Linotype"/>
          <w:lang w:val="es-ES"/>
        </w:rPr>
        <w:t xml:space="preserve">En relación a lo anterior, resultan parcialmente fundadas las razones o motivos de inconformidad hechos valer por el recurrente y se MODIFICA la respuesta emitida por el Sujeto Obligado. En consecuencia, se ORDENA entregar el documento en donde conste </w:t>
      </w:r>
      <w:r w:rsidR="00F4083F" w:rsidRPr="005004C3">
        <w:rPr>
          <w:rFonts w:ascii="Palatino Linotype" w:hAnsi="Palatino Linotype"/>
          <w:lang w:val="es-ES"/>
        </w:rPr>
        <w:t>el nombre de la autoridad que colocó el sello para el aseguramiento del bien inmueble con folio 0475-G</w:t>
      </w:r>
      <w:r w:rsidR="00A6465F" w:rsidRPr="005004C3">
        <w:rPr>
          <w:rFonts w:ascii="Palatino Linotype" w:hAnsi="Palatino Linotype"/>
          <w:lang w:val="es-ES"/>
        </w:rPr>
        <w:t>.</w:t>
      </w:r>
    </w:p>
    <w:p w14:paraId="50D4433E" w14:textId="77777777" w:rsidR="009815F4" w:rsidRPr="005004C3" w:rsidRDefault="009815F4" w:rsidP="00A6465F">
      <w:pPr>
        <w:pStyle w:val="Prrafodelista"/>
        <w:spacing w:before="100" w:beforeAutospacing="1" w:after="100" w:afterAutospacing="1" w:line="360" w:lineRule="auto"/>
        <w:ind w:left="0"/>
        <w:jc w:val="both"/>
        <w:rPr>
          <w:rFonts w:ascii="Palatino Linotype" w:hAnsi="Palatino Linotype" w:cs="Arial"/>
        </w:rPr>
      </w:pPr>
    </w:p>
    <w:p w14:paraId="7A247D02" w14:textId="77777777" w:rsidR="00554DF4" w:rsidRPr="005004C3"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5004C3">
        <w:rPr>
          <w:rFonts w:ascii="Palatino Linotype" w:hAnsi="Palatino Linotype"/>
          <w:color w:val="000000"/>
          <w:lang w:val="es-ES" w:eastAsia="es-MX"/>
        </w:rPr>
        <w:t xml:space="preserve">Por lo anteriormente expuesto y fundado, este </w:t>
      </w:r>
      <w:r w:rsidRPr="005004C3">
        <w:rPr>
          <w:rFonts w:ascii="Palatino Linotype" w:hAnsi="Palatino Linotype"/>
          <w:b/>
          <w:bCs/>
          <w:color w:val="000000"/>
          <w:lang w:val="es-ES" w:eastAsia="es-MX"/>
        </w:rPr>
        <w:t>ÓRGANO GARANTE</w:t>
      </w:r>
      <w:r w:rsidRPr="005004C3">
        <w:rPr>
          <w:rFonts w:ascii="Palatino Linotype" w:hAnsi="Palatino Linotype"/>
          <w:color w:val="000000"/>
          <w:lang w:val="es-ES" w:eastAsia="es-MX"/>
        </w:rPr>
        <w:t xml:space="preserve"> emite los siguientes:</w:t>
      </w:r>
    </w:p>
    <w:p w14:paraId="64DCAD9C" w14:textId="77777777" w:rsidR="00554DF4" w:rsidRPr="005004C3" w:rsidRDefault="00554DF4" w:rsidP="00554DF4">
      <w:pPr>
        <w:keepNext/>
        <w:keepLines/>
        <w:spacing w:line="360" w:lineRule="auto"/>
        <w:jc w:val="center"/>
        <w:outlineLvl w:val="0"/>
        <w:rPr>
          <w:rFonts w:ascii="Palatino Linotype" w:eastAsia="Times New Roman" w:hAnsi="Palatino Linotype" w:cstheme="majorBidi"/>
          <w:b/>
          <w:bCs/>
        </w:rPr>
      </w:pPr>
      <w:bookmarkStart w:id="27" w:name="_Toc486525261"/>
      <w:bookmarkStart w:id="28" w:name="_Toc445745148"/>
      <w:bookmarkStart w:id="29" w:name="_Toc447699324"/>
      <w:bookmarkStart w:id="30" w:name="_Toc36137392"/>
      <w:r w:rsidRPr="005004C3">
        <w:rPr>
          <w:rFonts w:ascii="Palatino Linotype" w:eastAsia="Times New Roman" w:hAnsi="Palatino Linotype" w:cstheme="majorBidi"/>
          <w:b/>
          <w:bCs/>
        </w:rPr>
        <w:t>R E S O L U T I V O S</w:t>
      </w:r>
      <w:bookmarkEnd w:id="27"/>
      <w:bookmarkEnd w:id="28"/>
      <w:bookmarkEnd w:id="29"/>
      <w:bookmarkEnd w:id="30"/>
    </w:p>
    <w:p w14:paraId="00FD2B7E" w14:textId="77777777" w:rsidR="00554DF4" w:rsidRPr="005004C3" w:rsidRDefault="00554DF4" w:rsidP="001608DD">
      <w:pPr>
        <w:keepNext/>
        <w:keepLines/>
        <w:spacing w:line="360" w:lineRule="auto"/>
        <w:outlineLvl w:val="0"/>
        <w:rPr>
          <w:rFonts w:ascii="Palatino Linotype" w:eastAsia="Times New Roman" w:hAnsi="Palatino Linotype" w:cstheme="majorBidi"/>
          <w:b/>
          <w:bCs/>
        </w:rPr>
      </w:pPr>
    </w:p>
    <w:p w14:paraId="0B7A30E2" w14:textId="77777777" w:rsidR="001608DD" w:rsidRPr="005004C3" w:rsidRDefault="001608DD" w:rsidP="001608DD">
      <w:pPr>
        <w:spacing w:line="360" w:lineRule="auto"/>
        <w:jc w:val="both"/>
        <w:rPr>
          <w:rFonts w:ascii="Palatino Linotype" w:eastAsia="Times New Roman" w:hAnsi="Palatino Linotype" w:cs="Times New Roman"/>
        </w:rPr>
      </w:pPr>
      <w:r w:rsidRPr="005004C3">
        <w:rPr>
          <w:rFonts w:ascii="Palatino Linotype" w:eastAsia="Times New Roman" w:hAnsi="Palatino Linotype" w:cs="Arial"/>
          <w:b/>
        </w:rPr>
        <w:t xml:space="preserve">PRIMERO. </w:t>
      </w:r>
      <w:r w:rsidRPr="005004C3">
        <w:rPr>
          <w:rFonts w:ascii="Palatino Linotype" w:eastAsia="Times New Roman" w:hAnsi="Palatino Linotype" w:cs="Arial"/>
        </w:rPr>
        <w:t xml:space="preserve">Resultan </w:t>
      </w:r>
      <w:r w:rsidR="00A6465F" w:rsidRPr="005004C3">
        <w:rPr>
          <w:rFonts w:ascii="Palatino Linotype" w:eastAsia="Times New Roman" w:hAnsi="Palatino Linotype" w:cs="Arial"/>
        </w:rPr>
        <w:t xml:space="preserve">parcialmente </w:t>
      </w:r>
      <w:r w:rsidRPr="005004C3">
        <w:rPr>
          <w:rFonts w:ascii="Palatino Linotype" w:eastAsia="Times New Roman" w:hAnsi="Palatino Linotype" w:cs="Arial"/>
        </w:rPr>
        <w:t>fundadas las</w:t>
      </w:r>
      <w:r w:rsidRPr="005004C3">
        <w:rPr>
          <w:rFonts w:ascii="Palatino Linotype" w:eastAsia="Times New Roman" w:hAnsi="Palatino Linotype" w:cs="Arial"/>
          <w:b/>
        </w:rPr>
        <w:t xml:space="preserve"> </w:t>
      </w:r>
      <w:r w:rsidRPr="005004C3">
        <w:rPr>
          <w:rFonts w:ascii="Palatino Linotype" w:eastAsia="Times New Roman" w:hAnsi="Palatino Linotype" w:cs="Arial"/>
          <w:lang w:val="es-ES"/>
        </w:rPr>
        <w:t xml:space="preserve">razones o motivos de inconformidad hechos valer </w:t>
      </w:r>
      <w:r w:rsidRPr="005004C3">
        <w:rPr>
          <w:rFonts w:ascii="Palatino Linotype" w:eastAsia="Calibri" w:hAnsi="Palatino Linotype" w:cs="Arial"/>
          <w:lang w:val="es-ES"/>
        </w:rPr>
        <w:t xml:space="preserve">en el recurso de revisión </w:t>
      </w:r>
      <w:r w:rsidR="003306CD" w:rsidRPr="005004C3">
        <w:rPr>
          <w:rFonts w:ascii="Palatino Linotype" w:hAnsi="Palatino Linotype" w:cs="Arial"/>
          <w:b/>
          <w:bCs/>
          <w:szCs w:val="22"/>
          <w:lang w:eastAsia="es-MX"/>
        </w:rPr>
        <w:t>00758/INFOEM/IP/RR/2020</w:t>
      </w:r>
      <w:r w:rsidRPr="005004C3">
        <w:rPr>
          <w:rFonts w:ascii="Palatino Linotype" w:hAnsi="Palatino Linotype" w:cs="Arial"/>
          <w:b/>
          <w:bCs/>
          <w:szCs w:val="22"/>
          <w:lang w:eastAsia="es-MX"/>
        </w:rPr>
        <w:t xml:space="preserve"> </w:t>
      </w:r>
      <w:r w:rsidRPr="005004C3">
        <w:rPr>
          <w:rFonts w:ascii="Palatino Linotype" w:hAnsi="Palatino Linotype" w:cs="Arial"/>
          <w:bCs/>
        </w:rPr>
        <w:t xml:space="preserve">en términos del considerando </w:t>
      </w:r>
      <w:r w:rsidRPr="005004C3">
        <w:rPr>
          <w:rFonts w:ascii="Palatino Linotype" w:hAnsi="Palatino Linotype" w:cs="Arial"/>
          <w:b/>
          <w:bCs/>
        </w:rPr>
        <w:t xml:space="preserve">CUARTO </w:t>
      </w:r>
      <w:r w:rsidRPr="005004C3">
        <w:rPr>
          <w:rFonts w:ascii="Palatino Linotype" w:hAnsi="Palatino Linotype" w:cs="Arial"/>
          <w:bCs/>
        </w:rPr>
        <w:t xml:space="preserve">de la presente resolución. </w:t>
      </w:r>
    </w:p>
    <w:p w14:paraId="69B1F2BE" w14:textId="77777777" w:rsidR="00A6465F" w:rsidRPr="005004C3" w:rsidRDefault="001608DD" w:rsidP="001608DD">
      <w:pPr>
        <w:spacing w:before="240" w:after="240" w:line="360" w:lineRule="auto"/>
        <w:jc w:val="both"/>
        <w:rPr>
          <w:rFonts w:ascii="Palatino Linotype" w:eastAsia="Times New Roman" w:hAnsi="Palatino Linotype" w:cs="Arial"/>
          <w:b/>
          <w:lang w:val="es-ES"/>
        </w:rPr>
      </w:pPr>
      <w:bookmarkStart w:id="31" w:name="_Toc477891768"/>
      <w:bookmarkStart w:id="32" w:name="_Toc477891858"/>
      <w:bookmarkStart w:id="33" w:name="_Toc481576259"/>
      <w:bookmarkStart w:id="34" w:name="_Toc492590391"/>
      <w:bookmarkStart w:id="35" w:name="_Toc462653937"/>
      <w:bookmarkStart w:id="36" w:name="_Toc453696502"/>
      <w:bookmarkStart w:id="37" w:name="_Toc454301155"/>
      <w:r w:rsidRPr="005004C3">
        <w:rPr>
          <w:rFonts w:ascii="Palatino Linotype" w:hAnsi="Palatino Linotype"/>
          <w:b/>
        </w:rPr>
        <w:t>SEGUNDO.</w:t>
      </w:r>
      <w:r w:rsidRPr="005004C3">
        <w:rPr>
          <w:rStyle w:val="Ttulo2Car"/>
          <w:rFonts w:ascii="Palatino Linotype" w:hAnsi="Palatino Linotype"/>
          <w:b/>
          <w:sz w:val="24"/>
          <w:szCs w:val="24"/>
        </w:rPr>
        <w:t xml:space="preserve"> </w:t>
      </w:r>
      <w:bookmarkEnd w:id="31"/>
      <w:bookmarkEnd w:id="32"/>
      <w:bookmarkEnd w:id="33"/>
      <w:bookmarkEnd w:id="34"/>
      <w:bookmarkEnd w:id="35"/>
      <w:bookmarkEnd w:id="36"/>
      <w:bookmarkEnd w:id="37"/>
      <w:r w:rsidRPr="005004C3">
        <w:rPr>
          <w:rFonts w:ascii="Palatino Linotype" w:eastAsia="Calibri" w:hAnsi="Palatino Linotype" w:cs="Arial"/>
          <w:lang w:val="es-ES"/>
        </w:rPr>
        <w:t>Se</w:t>
      </w:r>
      <w:r w:rsidRPr="005004C3">
        <w:rPr>
          <w:rFonts w:ascii="Palatino Linotype" w:eastAsia="Calibri" w:hAnsi="Palatino Linotype" w:cs="Arial"/>
          <w:b/>
          <w:lang w:val="es-ES"/>
        </w:rPr>
        <w:t xml:space="preserve"> </w:t>
      </w:r>
      <w:r w:rsidR="00A6465F" w:rsidRPr="005004C3">
        <w:rPr>
          <w:rFonts w:ascii="Palatino Linotype" w:eastAsia="Calibri" w:hAnsi="Palatino Linotype" w:cs="Arial"/>
          <w:b/>
          <w:lang w:val="es-ES"/>
        </w:rPr>
        <w:t xml:space="preserve">MODIFICA </w:t>
      </w:r>
      <w:r w:rsidRPr="005004C3">
        <w:rPr>
          <w:rFonts w:ascii="Palatino Linotype" w:eastAsia="Calibri" w:hAnsi="Palatino Linotype" w:cs="Arial"/>
          <w:lang w:val="es-ES"/>
        </w:rPr>
        <w:t xml:space="preserve">la respuesta emitida por </w:t>
      </w:r>
      <w:r w:rsidR="005A3FFA" w:rsidRPr="005004C3">
        <w:rPr>
          <w:rFonts w:ascii="Palatino Linotype" w:eastAsia="Calibri" w:hAnsi="Palatino Linotype" w:cs="Arial"/>
          <w:lang w:val="es-ES"/>
        </w:rPr>
        <w:t>la</w:t>
      </w:r>
      <w:r w:rsidRPr="005004C3">
        <w:rPr>
          <w:rFonts w:ascii="Palatino Linotype" w:eastAsia="Calibri" w:hAnsi="Palatino Linotype" w:cs="Arial"/>
          <w:lang w:val="es-ES"/>
        </w:rPr>
        <w:t xml:space="preserve"> </w:t>
      </w:r>
      <w:r w:rsidR="003306CD" w:rsidRPr="005004C3">
        <w:rPr>
          <w:rFonts w:ascii="Palatino Linotype" w:hAnsi="Palatino Linotype"/>
          <w:b/>
          <w:bCs/>
          <w:szCs w:val="22"/>
        </w:rPr>
        <w:t>Fiscalía General de Justicia del Estado de México</w:t>
      </w:r>
      <w:r w:rsidRPr="005004C3">
        <w:rPr>
          <w:rFonts w:ascii="Palatino Linotype" w:eastAsia="Times New Roman" w:hAnsi="Palatino Linotype" w:cs="Arial"/>
          <w:lang w:val="es-ES"/>
        </w:rPr>
        <w:t xml:space="preserve"> </w:t>
      </w:r>
      <w:r w:rsidR="00A6465F" w:rsidRPr="005004C3">
        <w:rPr>
          <w:rFonts w:ascii="Palatino Linotype" w:eastAsia="Times New Roman" w:hAnsi="Palatino Linotype" w:cs="Arial"/>
          <w:lang w:val="es-ES"/>
        </w:rPr>
        <w:t xml:space="preserve">y se </w:t>
      </w:r>
      <w:r w:rsidR="00A6465F" w:rsidRPr="005004C3">
        <w:rPr>
          <w:rFonts w:ascii="Palatino Linotype" w:eastAsia="Times New Roman" w:hAnsi="Palatino Linotype" w:cs="Arial"/>
          <w:b/>
          <w:lang w:val="es-ES"/>
        </w:rPr>
        <w:t xml:space="preserve">ORDENA </w:t>
      </w:r>
      <w:r w:rsidR="00A6465F" w:rsidRPr="005004C3">
        <w:rPr>
          <w:rFonts w:ascii="Palatino Linotype" w:eastAsia="Times New Roman" w:hAnsi="Palatino Linotype" w:cs="Arial"/>
          <w:lang w:val="es-ES"/>
        </w:rPr>
        <w:t>entregar vía Sistema de Acceso a la Información Mexiquense (SAIMEX)</w:t>
      </w:r>
      <w:r w:rsidR="00A6465F" w:rsidRPr="005004C3">
        <w:rPr>
          <w:rFonts w:ascii="Palatino Linotype" w:eastAsia="Times New Roman" w:hAnsi="Palatino Linotype" w:cs="Arial"/>
          <w:b/>
          <w:lang w:val="es-ES"/>
        </w:rPr>
        <w:t xml:space="preserve">, </w:t>
      </w:r>
      <w:r w:rsidR="00A6465F" w:rsidRPr="005004C3">
        <w:rPr>
          <w:rFonts w:ascii="Palatino Linotype" w:eastAsia="Times New Roman" w:hAnsi="Palatino Linotype" w:cs="Arial"/>
          <w:lang w:val="es-ES"/>
        </w:rPr>
        <w:t>lo siguiente:</w:t>
      </w:r>
    </w:p>
    <w:p w14:paraId="6ABA418B" w14:textId="77777777" w:rsidR="001608DD" w:rsidRPr="005004C3" w:rsidRDefault="00A6465F" w:rsidP="00A6465F">
      <w:pPr>
        <w:pStyle w:val="Prrafodelista"/>
        <w:numPr>
          <w:ilvl w:val="0"/>
          <w:numId w:val="34"/>
        </w:numPr>
        <w:spacing w:before="240" w:after="240" w:line="360" w:lineRule="auto"/>
        <w:jc w:val="both"/>
        <w:rPr>
          <w:rFonts w:ascii="Palatino Linotype" w:eastAsia="Times New Roman" w:hAnsi="Palatino Linotype" w:cs="Arial"/>
          <w:b/>
          <w:lang w:val="es-ES"/>
        </w:rPr>
      </w:pPr>
      <w:r w:rsidRPr="005004C3">
        <w:rPr>
          <w:rFonts w:ascii="Palatino Linotype" w:hAnsi="Palatino Linotype"/>
          <w:b/>
          <w:lang w:val="es-ES"/>
        </w:rPr>
        <w:lastRenderedPageBreak/>
        <w:t>Nombre de la autoridad que colocó el sello para el aseguramiento del bien inmueble con folio 0475-G.</w:t>
      </w:r>
      <w:r w:rsidR="001608DD" w:rsidRPr="005004C3">
        <w:rPr>
          <w:rFonts w:ascii="Palatino Linotype" w:eastAsia="Times New Roman" w:hAnsi="Palatino Linotype" w:cs="Arial"/>
          <w:b/>
          <w:lang w:val="es-ES"/>
        </w:rPr>
        <w:t xml:space="preserve"> </w:t>
      </w:r>
      <w:r w:rsidR="005D6673" w:rsidRPr="005004C3">
        <w:rPr>
          <w:rFonts w:ascii="Palatino Linotype" w:eastAsia="Times New Roman" w:hAnsi="Palatino Linotype" w:cs="Arial"/>
          <w:b/>
          <w:lang w:val="es-ES"/>
        </w:rPr>
        <w:t xml:space="preserve"> </w:t>
      </w:r>
    </w:p>
    <w:p w14:paraId="067163D7" w14:textId="77777777" w:rsidR="00A6465F" w:rsidRPr="005004C3" w:rsidRDefault="00A6465F" w:rsidP="00A6465F">
      <w:pPr>
        <w:tabs>
          <w:tab w:val="left" w:pos="8080"/>
        </w:tabs>
        <w:spacing w:line="360" w:lineRule="auto"/>
        <w:ind w:right="49"/>
        <w:contextualSpacing/>
        <w:jc w:val="both"/>
        <w:rPr>
          <w:rFonts w:ascii="Palatino Linotype" w:hAnsi="Palatino Linotype"/>
          <w:color w:val="222222"/>
          <w:shd w:val="clear" w:color="auto" w:fill="FFFFFF"/>
        </w:rPr>
      </w:pPr>
      <w:r w:rsidRPr="005004C3">
        <w:rPr>
          <w:rFonts w:ascii="Palatino Linotype" w:eastAsia="Palatino Linotype" w:hAnsi="Palatino Linotype" w:cs="Palatino Linotype"/>
          <w:b/>
        </w:rPr>
        <w:t xml:space="preserve">TERCERO. Notifíquese </w:t>
      </w:r>
      <w:r w:rsidRPr="005004C3">
        <w:rPr>
          <w:rFonts w:ascii="Palatino Linotype" w:eastAsia="Palatino Linotype" w:hAnsi="Palatino Linotype" w:cs="Palatino Linotype"/>
        </w:rPr>
        <w:t xml:space="preserve">al Titular de la Unidad de Transparencia del </w:t>
      </w:r>
      <w:r w:rsidRPr="005004C3">
        <w:rPr>
          <w:rFonts w:ascii="Palatino Linotype" w:eastAsia="Palatino Linotype" w:hAnsi="Palatino Linotype" w:cs="Palatino Linotype"/>
          <w:b/>
        </w:rPr>
        <w:t>SUJETO OBLIGADO</w:t>
      </w:r>
      <w:r w:rsidRPr="005004C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004C3">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70FE9A0" w14:textId="77777777" w:rsidR="00A6465F" w:rsidRPr="005004C3" w:rsidRDefault="00A6465F" w:rsidP="001608DD">
      <w:pPr>
        <w:tabs>
          <w:tab w:val="left" w:pos="8080"/>
        </w:tabs>
        <w:spacing w:line="360" w:lineRule="auto"/>
        <w:ind w:right="49"/>
        <w:contextualSpacing/>
        <w:jc w:val="both"/>
        <w:rPr>
          <w:rFonts w:ascii="Palatino Linotype" w:eastAsia="Palatino Linotype" w:hAnsi="Palatino Linotype" w:cs="Palatino Linotype"/>
          <w:b/>
        </w:rPr>
      </w:pPr>
    </w:p>
    <w:p w14:paraId="488273A5" w14:textId="77777777" w:rsidR="001608DD" w:rsidRPr="005004C3" w:rsidRDefault="001608DD" w:rsidP="001608DD">
      <w:pPr>
        <w:shd w:val="clear" w:color="auto" w:fill="FFFFFF"/>
        <w:spacing w:line="360" w:lineRule="auto"/>
        <w:jc w:val="both"/>
        <w:rPr>
          <w:rFonts w:ascii="Palatino Linotype" w:eastAsia="Times New Roman" w:hAnsi="Palatino Linotype" w:cs="Times New Roman"/>
          <w:color w:val="222222"/>
          <w:lang w:val="es-ES" w:eastAsia="es-MX"/>
        </w:rPr>
      </w:pPr>
      <w:bookmarkStart w:id="38" w:name="_Toc462307694"/>
      <w:bookmarkStart w:id="39" w:name="_Toc473806819"/>
      <w:bookmarkStart w:id="40" w:name="_Toc477345211"/>
      <w:bookmarkStart w:id="41" w:name="_Toc480987181"/>
      <w:bookmarkStart w:id="42" w:name="_Toc480996314"/>
      <w:bookmarkStart w:id="43" w:name="_Toc485145214"/>
      <w:bookmarkStart w:id="44" w:name="_Toc490679149"/>
      <w:r w:rsidRPr="005004C3">
        <w:rPr>
          <w:rFonts w:ascii="Palatino Linotype" w:hAnsi="Palatino Linotype"/>
          <w:b/>
        </w:rPr>
        <w:t>CUARTO.</w:t>
      </w:r>
      <w:r w:rsidRPr="005004C3">
        <w:rPr>
          <w:rStyle w:val="Ttulo2Car"/>
          <w:rFonts w:ascii="Palatino Linotype" w:hAnsi="Palatino Linotype"/>
          <w:b/>
          <w:sz w:val="24"/>
        </w:rPr>
        <w:t xml:space="preserve"> </w:t>
      </w:r>
      <w:r w:rsidRPr="005004C3">
        <w:rPr>
          <w:rFonts w:ascii="Palatino Linotype" w:hAnsi="Palatino Linotype"/>
          <w:b/>
        </w:rPr>
        <w:t>Notifíquese</w:t>
      </w:r>
      <w:r w:rsidRPr="005004C3">
        <w:rPr>
          <w:rStyle w:val="Ttulo2Car"/>
          <w:rFonts w:ascii="Palatino Linotype" w:hAnsi="Palatino Linotype"/>
          <w:sz w:val="24"/>
        </w:rPr>
        <w:t xml:space="preserve"> </w:t>
      </w:r>
      <w:bookmarkEnd w:id="38"/>
      <w:bookmarkEnd w:id="39"/>
      <w:bookmarkEnd w:id="40"/>
      <w:bookmarkEnd w:id="41"/>
      <w:bookmarkEnd w:id="42"/>
      <w:bookmarkEnd w:id="43"/>
      <w:bookmarkEnd w:id="44"/>
      <w:r w:rsidRPr="005004C3">
        <w:rPr>
          <w:rFonts w:ascii="Palatino Linotype" w:hAnsi="Palatino Linotype"/>
        </w:rPr>
        <w:t xml:space="preserve">al </w:t>
      </w:r>
      <w:r w:rsidRPr="005004C3">
        <w:rPr>
          <w:rFonts w:ascii="Palatino Linotype" w:hAnsi="Palatino Linotype"/>
          <w:b/>
          <w:szCs w:val="22"/>
        </w:rPr>
        <w:t>RECURRENTE</w:t>
      </w:r>
      <w:r w:rsidRPr="005004C3">
        <w:rPr>
          <w:rFonts w:ascii="Palatino Linotype" w:hAnsi="Palatino Linotype"/>
          <w:b/>
        </w:rPr>
        <w:t>,</w:t>
      </w:r>
      <w:r w:rsidRPr="005004C3">
        <w:rPr>
          <w:rFonts w:ascii="Palatino Linotype" w:hAnsi="Palatino Linotype"/>
        </w:rPr>
        <w:t xml:space="preserve"> la presente</w:t>
      </w:r>
      <w:r w:rsidR="007C4CF0" w:rsidRPr="005004C3">
        <w:rPr>
          <w:rFonts w:ascii="Palatino Linotype" w:eastAsia="Times New Roman" w:hAnsi="Palatino Linotype" w:cs="Times New Roman"/>
          <w:color w:val="222222"/>
          <w:lang w:val="es-ES" w:eastAsia="es-MX"/>
        </w:rPr>
        <w:t xml:space="preserve"> resolución y su informe justificado.</w:t>
      </w:r>
    </w:p>
    <w:p w14:paraId="4F9B5695" w14:textId="260F5025" w:rsidR="001608DD" w:rsidRDefault="001608DD" w:rsidP="001608DD">
      <w:pPr>
        <w:spacing w:before="240" w:after="360" w:line="360" w:lineRule="auto"/>
        <w:jc w:val="both"/>
        <w:rPr>
          <w:rFonts w:ascii="Palatino Linotype" w:eastAsia="Times New Roman" w:hAnsi="Palatino Linotype" w:cs="Times New Roman"/>
          <w:color w:val="222222"/>
          <w:lang w:val="es-ES" w:eastAsia="es-MX"/>
        </w:rPr>
      </w:pPr>
      <w:r w:rsidRPr="005004C3">
        <w:rPr>
          <w:rFonts w:ascii="Palatino Linotype" w:eastAsia="Times New Roman" w:hAnsi="Palatino Linotype" w:cs="Times New Roman"/>
          <w:b/>
          <w:color w:val="222222"/>
          <w:lang w:val="es-ES" w:eastAsia="es-MX"/>
        </w:rPr>
        <w:t xml:space="preserve">QUINTO. </w:t>
      </w:r>
      <w:r w:rsidRPr="005004C3">
        <w:rPr>
          <w:rFonts w:ascii="Palatino Linotype" w:eastAsia="Times New Roman" w:hAnsi="Palatino Linotype" w:cs="Times New Roman"/>
          <w:color w:val="222222"/>
          <w:lang w:val="es-ES" w:eastAsia="es-MX"/>
        </w:rPr>
        <w:t xml:space="preserve">Se hace del conocimiento del </w:t>
      </w:r>
      <w:r w:rsidRPr="005004C3">
        <w:rPr>
          <w:rFonts w:ascii="Palatino Linotype" w:hAnsi="Palatino Linotype"/>
          <w:b/>
          <w:szCs w:val="22"/>
        </w:rPr>
        <w:t>RECURRENTE</w:t>
      </w:r>
      <w:r w:rsidRPr="005004C3">
        <w:rPr>
          <w:rFonts w:ascii="Palatino Linotype" w:eastAsia="Times New Roman" w:hAnsi="Palatino Linotype" w:cs="Times New Roman"/>
          <w:color w:val="222222"/>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004C3">
        <w:rPr>
          <w:rFonts w:ascii="Palatino Linotype" w:eastAsia="Times New Roman" w:hAnsi="Palatino Linotype" w:cs="Times New Roman"/>
          <w:bCs/>
          <w:color w:val="222222"/>
          <w:lang w:val="es-ES" w:eastAsia="es-MX"/>
        </w:rPr>
        <w:t>vía juicio de amparo</w:t>
      </w:r>
      <w:r w:rsidRPr="005004C3">
        <w:rPr>
          <w:rFonts w:ascii="Palatino Linotype" w:eastAsia="Times New Roman" w:hAnsi="Palatino Linotype" w:cs="Times New Roman"/>
          <w:color w:val="222222"/>
          <w:lang w:val="es-ES" w:eastAsia="es-MX"/>
        </w:rPr>
        <w:t> en los términos de las leyes aplicables.</w:t>
      </w:r>
    </w:p>
    <w:p w14:paraId="380AC490" w14:textId="72414A9E" w:rsidR="005004C3" w:rsidRDefault="005004C3" w:rsidP="005004C3">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DÉCIMO TERCERA SESIÓN ORDINARIA CELEBRADA EL DOCE (12) DE </w:t>
      </w:r>
      <w:r>
        <w:rPr>
          <w:rFonts w:ascii="Palatino Linotype" w:hAnsi="Palatino Linotype"/>
          <w:color w:val="000000" w:themeColor="text1"/>
        </w:rPr>
        <w:lastRenderedPageBreak/>
        <w:t>AGOSTO DE DOS MIL VEINTE, ANTE EL SECRETARIO TÉCNICO DEL PLENO ALEXIS TAPIA RAMÍREZ.</w:t>
      </w:r>
      <w:r>
        <w:rPr>
          <w:rFonts w:ascii="Palatino Linotype" w:hAnsi="Palatino Linotype" w:cs="Arial"/>
          <w:color w:val="000000" w:themeColor="text1"/>
        </w:rPr>
        <w:t xml:space="preserve"> </w:t>
      </w:r>
    </w:p>
    <w:p w14:paraId="6D41E2E7" w14:textId="77777777" w:rsidR="005004C3" w:rsidRDefault="005004C3" w:rsidP="005004C3">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5004C3" w14:paraId="71626E25" w14:textId="77777777" w:rsidTr="005004C3">
        <w:trPr>
          <w:trHeight w:val="1807"/>
        </w:trPr>
        <w:tc>
          <w:tcPr>
            <w:tcW w:w="9073" w:type="dxa"/>
            <w:gridSpan w:val="3"/>
            <w:vAlign w:val="center"/>
          </w:tcPr>
          <w:p w14:paraId="64A45DC5" w14:textId="77777777" w:rsidR="005004C3" w:rsidRDefault="005004C3">
            <w:pPr>
              <w:pStyle w:val="Prrafodelista"/>
              <w:spacing w:line="276" w:lineRule="auto"/>
              <w:ind w:left="0"/>
              <w:jc w:val="center"/>
              <w:rPr>
                <w:rFonts w:ascii="Palatino Linotype" w:hAnsi="Palatino Linotype" w:cs="Arial"/>
                <w:color w:val="000000" w:themeColor="text1"/>
              </w:rPr>
            </w:pPr>
          </w:p>
          <w:p w14:paraId="10AE2B8E" w14:textId="77777777" w:rsidR="005004C3" w:rsidRDefault="005004C3">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04C9AA06" w14:textId="77777777" w:rsidR="005004C3" w:rsidRDefault="005004C3">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478C6DF0" w14:textId="77777777" w:rsidR="005004C3" w:rsidRDefault="005004C3">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5004C3" w14:paraId="16AF943B" w14:textId="77777777" w:rsidTr="005004C3">
        <w:trPr>
          <w:trHeight w:val="2156"/>
        </w:trPr>
        <w:tc>
          <w:tcPr>
            <w:tcW w:w="4253" w:type="dxa"/>
            <w:vAlign w:val="center"/>
          </w:tcPr>
          <w:p w14:paraId="6828791A" w14:textId="77777777" w:rsidR="005004C3" w:rsidRDefault="005004C3">
            <w:pPr>
              <w:spacing w:line="276" w:lineRule="auto"/>
              <w:jc w:val="center"/>
              <w:rPr>
                <w:rFonts w:ascii="Palatino Linotype" w:hAnsi="Palatino Linotype" w:cs="Times New Roman"/>
                <w:b/>
                <w:color w:val="000000" w:themeColor="text1"/>
              </w:rPr>
            </w:pPr>
          </w:p>
          <w:p w14:paraId="73BAB76E" w14:textId="77777777" w:rsidR="005004C3" w:rsidRDefault="005004C3">
            <w:pPr>
              <w:spacing w:line="276" w:lineRule="auto"/>
              <w:jc w:val="center"/>
              <w:rPr>
                <w:rFonts w:ascii="Palatino Linotype" w:hAnsi="Palatino Linotype" w:cs="Times New Roman"/>
                <w:b/>
                <w:color w:val="000000" w:themeColor="text1"/>
              </w:rPr>
            </w:pPr>
          </w:p>
          <w:p w14:paraId="5D1BE0C2" w14:textId="77777777" w:rsidR="005004C3" w:rsidRDefault="005004C3">
            <w:pPr>
              <w:spacing w:line="276" w:lineRule="auto"/>
              <w:jc w:val="center"/>
              <w:rPr>
                <w:rFonts w:ascii="Palatino Linotype" w:hAnsi="Palatino Linotype" w:cs="Times New Roman"/>
                <w:b/>
                <w:color w:val="000000" w:themeColor="text1"/>
              </w:rPr>
            </w:pPr>
          </w:p>
          <w:p w14:paraId="118A5E9A" w14:textId="77777777" w:rsidR="005004C3" w:rsidRDefault="005004C3">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14:paraId="045BF18C" w14:textId="77777777" w:rsidR="005004C3" w:rsidRDefault="005004C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564E32CB" w14:textId="77777777" w:rsidR="005004C3" w:rsidRDefault="005004C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10FF72A9" w14:textId="77777777" w:rsidR="005004C3" w:rsidRDefault="005004C3">
            <w:pPr>
              <w:spacing w:line="276" w:lineRule="auto"/>
              <w:jc w:val="center"/>
              <w:rPr>
                <w:rFonts w:ascii="Palatino Linotype" w:hAnsi="Palatino Linotype" w:cs="Times New Roman"/>
                <w:b/>
                <w:color w:val="000000" w:themeColor="text1"/>
              </w:rPr>
            </w:pPr>
          </w:p>
          <w:p w14:paraId="32DE79DD" w14:textId="77777777" w:rsidR="005004C3" w:rsidRDefault="005004C3">
            <w:pPr>
              <w:spacing w:line="276" w:lineRule="auto"/>
              <w:jc w:val="center"/>
              <w:rPr>
                <w:rFonts w:ascii="Palatino Linotype" w:hAnsi="Palatino Linotype" w:cs="Times New Roman"/>
                <w:b/>
                <w:color w:val="000000" w:themeColor="text1"/>
              </w:rPr>
            </w:pPr>
          </w:p>
          <w:p w14:paraId="1BF5DD2B" w14:textId="77777777" w:rsidR="005004C3" w:rsidRDefault="005004C3">
            <w:pPr>
              <w:spacing w:line="276" w:lineRule="auto"/>
              <w:jc w:val="center"/>
              <w:rPr>
                <w:rFonts w:ascii="Palatino Linotype" w:hAnsi="Palatino Linotype" w:cs="Times New Roman"/>
                <w:b/>
                <w:color w:val="000000" w:themeColor="text1"/>
              </w:rPr>
            </w:pPr>
          </w:p>
          <w:p w14:paraId="423271D8" w14:textId="77777777" w:rsidR="005004C3" w:rsidRDefault="005004C3">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2446404A" w14:textId="77777777" w:rsidR="005004C3" w:rsidRDefault="005004C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361D2209" w14:textId="77777777" w:rsidR="005004C3" w:rsidRDefault="005004C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5004C3" w14:paraId="7E38BB6F" w14:textId="77777777" w:rsidTr="005004C3">
        <w:trPr>
          <w:trHeight w:val="2244"/>
        </w:trPr>
        <w:tc>
          <w:tcPr>
            <w:tcW w:w="4536" w:type="dxa"/>
            <w:gridSpan w:val="2"/>
            <w:vAlign w:val="center"/>
          </w:tcPr>
          <w:p w14:paraId="68D6508E" w14:textId="77777777" w:rsidR="005004C3" w:rsidRDefault="005004C3">
            <w:pPr>
              <w:spacing w:line="276" w:lineRule="auto"/>
              <w:jc w:val="center"/>
              <w:rPr>
                <w:rFonts w:ascii="Palatino Linotype" w:hAnsi="Palatino Linotype" w:cs="Times New Roman"/>
                <w:b/>
                <w:color w:val="000000" w:themeColor="text1"/>
              </w:rPr>
            </w:pPr>
          </w:p>
          <w:p w14:paraId="00DD4F7A" w14:textId="77777777" w:rsidR="005004C3" w:rsidRDefault="005004C3">
            <w:pPr>
              <w:spacing w:line="276" w:lineRule="auto"/>
              <w:jc w:val="center"/>
              <w:rPr>
                <w:rFonts w:ascii="Palatino Linotype" w:hAnsi="Palatino Linotype" w:cs="Times New Roman"/>
                <w:b/>
                <w:color w:val="000000" w:themeColor="text1"/>
              </w:rPr>
            </w:pPr>
          </w:p>
          <w:p w14:paraId="453EA069" w14:textId="77777777" w:rsidR="005004C3" w:rsidRDefault="005004C3">
            <w:pPr>
              <w:spacing w:line="276" w:lineRule="auto"/>
              <w:jc w:val="center"/>
              <w:rPr>
                <w:rFonts w:ascii="Palatino Linotype" w:hAnsi="Palatino Linotype" w:cs="Times New Roman"/>
                <w:b/>
                <w:color w:val="000000" w:themeColor="text1"/>
              </w:rPr>
            </w:pPr>
          </w:p>
          <w:p w14:paraId="0E9CB29E" w14:textId="77777777" w:rsidR="005004C3" w:rsidRDefault="005004C3">
            <w:pPr>
              <w:spacing w:line="276" w:lineRule="auto"/>
              <w:jc w:val="center"/>
              <w:rPr>
                <w:rFonts w:ascii="Palatino Linotype" w:hAnsi="Palatino Linotype" w:cs="Times New Roman"/>
                <w:b/>
                <w:color w:val="000000" w:themeColor="text1"/>
              </w:rPr>
            </w:pPr>
          </w:p>
          <w:p w14:paraId="2C7D0781" w14:textId="77777777" w:rsidR="005004C3" w:rsidRDefault="005004C3">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5395AADE" w14:textId="77777777" w:rsidR="005004C3" w:rsidRDefault="005004C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2FC8D9AC" w14:textId="77777777" w:rsidR="005004C3" w:rsidRDefault="005004C3">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475358DA" w14:textId="77777777" w:rsidR="005004C3" w:rsidRDefault="005004C3">
            <w:pPr>
              <w:spacing w:line="276" w:lineRule="auto"/>
              <w:jc w:val="center"/>
              <w:rPr>
                <w:rFonts w:ascii="Palatino Linotype" w:hAnsi="Palatino Linotype" w:cs="Times New Roman"/>
                <w:color w:val="000000" w:themeColor="text1"/>
              </w:rPr>
            </w:pPr>
          </w:p>
          <w:p w14:paraId="638473F7" w14:textId="77777777" w:rsidR="005004C3" w:rsidRDefault="005004C3">
            <w:pPr>
              <w:spacing w:line="276" w:lineRule="auto"/>
              <w:jc w:val="center"/>
              <w:rPr>
                <w:rFonts w:ascii="Palatino Linotype" w:hAnsi="Palatino Linotype" w:cs="Times New Roman"/>
                <w:color w:val="000000" w:themeColor="text1"/>
              </w:rPr>
            </w:pPr>
          </w:p>
          <w:p w14:paraId="6B61C396" w14:textId="77777777" w:rsidR="005004C3" w:rsidRDefault="005004C3">
            <w:pPr>
              <w:spacing w:line="276" w:lineRule="auto"/>
              <w:jc w:val="center"/>
              <w:rPr>
                <w:rFonts w:ascii="Palatino Linotype" w:hAnsi="Palatino Linotype" w:cs="Times New Roman"/>
                <w:color w:val="000000" w:themeColor="text1"/>
              </w:rPr>
            </w:pPr>
          </w:p>
          <w:p w14:paraId="2099512C" w14:textId="77777777" w:rsidR="005004C3" w:rsidRDefault="005004C3">
            <w:pPr>
              <w:spacing w:line="276" w:lineRule="auto"/>
              <w:jc w:val="center"/>
              <w:rPr>
                <w:rFonts w:ascii="Palatino Linotype" w:hAnsi="Palatino Linotype" w:cs="Times New Roman"/>
                <w:color w:val="000000" w:themeColor="text1"/>
              </w:rPr>
            </w:pPr>
          </w:p>
          <w:p w14:paraId="34CBCC3E" w14:textId="77777777" w:rsidR="005004C3" w:rsidRDefault="005004C3">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09673667" w14:textId="77777777" w:rsidR="005004C3" w:rsidRDefault="005004C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579EB2A8" w14:textId="77777777" w:rsidR="005004C3" w:rsidRDefault="005004C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5004C3" w14:paraId="09B47A79" w14:textId="77777777" w:rsidTr="005004C3">
        <w:trPr>
          <w:trHeight w:val="1953"/>
        </w:trPr>
        <w:tc>
          <w:tcPr>
            <w:tcW w:w="9073" w:type="dxa"/>
            <w:gridSpan w:val="3"/>
            <w:vAlign w:val="center"/>
          </w:tcPr>
          <w:p w14:paraId="617B7A72" w14:textId="77777777" w:rsidR="005004C3" w:rsidRDefault="005004C3">
            <w:pPr>
              <w:pStyle w:val="Prrafodelista"/>
              <w:spacing w:line="276" w:lineRule="auto"/>
              <w:ind w:left="0"/>
              <w:jc w:val="center"/>
              <w:rPr>
                <w:rFonts w:ascii="Palatino Linotype" w:hAnsi="Palatino Linotype"/>
                <w:color w:val="000000" w:themeColor="text1"/>
              </w:rPr>
            </w:pPr>
          </w:p>
          <w:p w14:paraId="5915619F" w14:textId="77777777" w:rsidR="005004C3" w:rsidRDefault="005004C3">
            <w:pPr>
              <w:pStyle w:val="Prrafodelista"/>
              <w:spacing w:line="276" w:lineRule="auto"/>
              <w:ind w:left="0"/>
              <w:jc w:val="center"/>
              <w:rPr>
                <w:rFonts w:ascii="Palatino Linotype" w:hAnsi="Palatino Linotype"/>
                <w:color w:val="000000" w:themeColor="text1"/>
              </w:rPr>
            </w:pPr>
          </w:p>
          <w:p w14:paraId="244EF46B" w14:textId="77777777" w:rsidR="005004C3" w:rsidRDefault="005004C3">
            <w:pPr>
              <w:pStyle w:val="Prrafodelista"/>
              <w:spacing w:line="276" w:lineRule="auto"/>
              <w:ind w:left="0"/>
              <w:jc w:val="center"/>
              <w:rPr>
                <w:rFonts w:ascii="Palatino Linotype" w:hAnsi="Palatino Linotype"/>
                <w:color w:val="000000" w:themeColor="text1"/>
              </w:rPr>
            </w:pPr>
          </w:p>
          <w:p w14:paraId="040376AE" w14:textId="77777777" w:rsidR="005004C3" w:rsidRDefault="005004C3">
            <w:pPr>
              <w:pStyle w:val="Prrafodelista"/>
              <w:spacing w:line="276" w:lineRule="auto"/>
              <w:ind w:left="0"/>
              <w:jc w:val="center"/>
              <w:rPr>
                <w:rFonts w:ascii="Palatino Linotype" w:hAnsi="Palatino Linotype"/>
                <w:color w:val="000000" w:themeColor="text1"/>
              </w:rPr>
            </w:pPr>
          </w:p>
          <w:p w14:paraId="13ECA178" w14:textId="77777777" w:rsidR="005004C3" w:rsidRDefault="005004C3">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77FB2B2B" w14:textId="77777777" w:rsidR="005004C3" w:rsidRDefault="005004C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79B401C2" w14:textId="77777777" w:rsidR="005004C3" w:rsidRDefault="005004C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1A7FB44A" w14:textId="4E57A0F2" w:rsidR="00294046" w:rsidRPr="00A06EBA" w:rsidRDefault="005004C3" w:rsidP="005004C3">
      <w:pPr>
        <w:spacing w:before="240" w:after="240"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Esta hoja corresponde a la resolución del doce (12) de agosto de dos mil veinte emitida en el recurso de revisión </w:t>
      </w:r>
      <w:r>
        <w:rPr>
          <w:rFonts w:ascii="Palatino Linotype" w:hAnsi="Palatino Linotype" w:cs="Arial"/>
          <w:b/>
          <w:bCs/>
          <w:color w:val="000000" w:themeColor="text1"/>
          <w:lang w:eastAsia="es-MX"/>
        </w:rPr>
        <w:t>00758/INFOEM/IP/RR/2020</w:t>
      </w:r>
      <w:r>
        <w:rPr>
          <w:rFonts w:ascii="Palatino Linotype" w:hAnsi="Palatino Linotype" w:cs="Arial"/>
          <w:color w:val="000000" w:themeColor="text1"/>
        </w:rPr>
        <w:t>.</w:t>
      </w:r>
      <w:bookmarkEnd w:id="13"/>
      <w:bookmarkEnd w:id="14"/>
      <w:bookmarkEnd w:id="15"/>
    </w:p>
    <w:sectPr w:rsidR="00294046" w:rsidRPr="00A06EBA" w:rsidSect="00141DF6">
      <w:headerReference w:type="even" r:id="rId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BE672" w14:textId="77777777" w:rsidR="00210071" w:rsidRDefault="00210071" w:rsidP="008B6F5F">
      <w:r>
        <w:separator/>
      </w:r>
    </w:p>
  </w:endnote>
  <w:endnote w:type="continuationSeparator" w:id="0">
    <w:p w14:paraId="428C23DA" w14:textId="77777777" w:rsidR="00210071" w:rsidRDefault="00210071"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18B1D569" w14:textId="77777777" w:rsidR="002243DA" w:rsidRPr="000A2541" w:rsidRDefault="002243DA">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247C9F">
              <w:rPr>
                <w:rFonts w:ascii="Palatino Linotype" w:hAnsi="Palatino Linotype"/>
                <w:b/>
                <w:bCs/>
                <w:noProof/>
              </w:rPr>
              <w:t>36</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247C9F">
              <w:rPr>
                <w:rFonts w:ascii="Palatino Linotype" w:hAnsi="Palatino Linotype"/>
                <w:b/>
                <w:bCs/>
                <w:noProof/>
              </w:rPr>
              <w:t>37</w:t>
            </w:r>
            <w:r w:rsidRPr="000A2541">
              <w:rPr>
                <w:rFonts w:ascii="Palatino Linotype" w:hAnsi="Palatino Linotype"/>
                <w:b/>
                <w:bCs/>
              </w:rPr>
              <w:fldChar w:fldCharType="end"/>
            </w:r>
          </w:p>
        </w:sdtContent>
      </w:sdt>
    </w:sdtContent>
  </w:sdt>
  <w:p w14:paraId="7954DFAD" w14:textId="77777777" w:rsidR="002243DA" w:rsidRDefault="002243D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560AD" w14:textId="77777777" w:rsidR="002243DA" w:rsidRPr="00883450" w:rsidRDefault="002243DA"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47C9F" w:rsidRPr="00247C9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47C9F" w:rsidRPr="00247C9F">
      <w:rPr>
        <w:rFonts w:ascii="Palatino Linotype" w:hAnsi="Palatino Linotype"/>
        <w:noProof/>
        <w:sz w:val="22"/>
        <w:szCs w:val="22"/>
        <w:lang w:val="es-ES"/>
      </w:rPr>
      <w:t>37</w:t>
    </w:r>
    <w:r w:rsidRPr="00883450">
      <w:rPr>
        <w:rFonts w:ascii="Palatino Linotype" w:hAnsi="Palatino Linotype"/>
        <w:sz w:val="22"/>
        <w:szCs w:val="22"/>
      </w:rPr>
      <w:fldChar w:fldCharType="end"/>
    </w:r>
  </w:p>
  <w:p w14:paraId="703ACE65" w14:textId="77777777" w:rsidR="002243DA" w:rsidRPr="00883450" w:rsidRDefault="002243D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34C9A" w14:textId="77777777" w:rsidR="00210071" w:rsidRDefault="00210071" w:rsidP="008B6F5F">
      <w:r>
        <w:separator/>
      </w:r>
    </w:p>
  </w:footnote>
  <w:footnote w:type="continuationSeparator" w:id="0">
    <w:p w14:paraId="3C0CDC09" w14:textId="77777777" w:rsidR="00210071" w:rsidRDefault="00210071" w:rsidP="008B6F5F">
      <w:r>
        <w:continuationSeparator/>
      </w:r>
    </w:p>
  </w:footnote>
  <w:footnote w:id="1">
    <w:p w14:paraId="3EE35244" w14:textId="77777777" w:rsidR="002243DA" w:rsidRDefault="002243DA" w:rsidP="00554DF4">
      <w:pPr>
        <w:pStyle w:val="Textonotapie"/>
      </w:pPr>
      <w:r>
        <w:rPr>
          <w:rStyle w:val="Refdenotaalpie"/>
        </w:rPr>
        <w:footnoteRef/>
      </w:r>
      <w:r>
        <w:t xml:space="preserve"> Convención Americana sobre Derechos Humanos. Artículo 13.</w:t>
      </w:r>
    </w:p>
  </w:footnote>
  <w:footnote w:id="2">
    <w:p w14:paraId="31D7D00C" w14:textId="77777777" w:rsidR="002243DA" w:rsidRDefault="002243DA" w:rsidP="00554DF4">
      <w:pPr>
        <w:pStyle w:val="Textonotapie"/>
      </w:pPr>
      <w:r>
        <w:rPr>
          <w:rStyle w:val="Refdenotaalpie"/>
        </w:rPr>
        <w:footnoteRef/>
      </w:r>
      <w:r>
        <w:t xml:space="preserve"> Constitución Política de los Estados Unidos Mexicanos. Artículo sexto, sección A, Fracción I.</w:t>
      </w:r>
    </w:p>
  </w:footnote>
  <w:footnote w:id="3">
    <w:p w14:paraId="3F5531EE" w14:textId="77777777" w:rsidR="002243DA" w:rsidRDefault="002243DA" w:rsidP="00554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42693B92" w14:textId="77777777" w:rsidR="002243DA" w:rsidRDefault="002243DA" w:rsidP="00554DF4">
      <w:pPr>
        <w:pStyle w:val="Textonotapie"/>
      </w:pPr>
      <w:r>
        <w:rPr>
          <w:rStyle w:val="Refdenotaalpie"/>
        </w:rPr>
        <w:footnoteRef/>
      </w:r>
      <w:r>
        <w:t xml:space="preserve"> Ibídem. Párr. 87.</w:t>
      </w:r>
    </w:p>
  </w:footnote>
  <w:footnote w:id="5">
    <w:p w14:paraId="5A1F2E26" w14:textId="77777777" w:rsidR="002243DA" w:rsidRDefault="002243DA" w:rsidP="00554DF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14:paraId="793A4709" w14:textId="77777777" w:rsidR="002243DA" w:rsidRDefault="002243DA" w:rsidP="00554DF4">
      <w:pPr>
        <w:pStyle w:val="Textonotapie"/>
      </w:pPr>
      <w:r>
        <w:rPr>
          <w:rStyle w:val="Refdenotaalpie"/>
        </w:rPr>
        <w:footnoteRef/>
      </w:r>
      <w:r>
        <w:t xml:space="preserve"> Artículo 150. Ley de Transparencia y Acceso a la Información Pública del Estado de México y Municipios.</w:t>
      </w:r>
    </w:p>
    <w:p w14:paraId="4BC41F4D" w14:textId="77777777" w:rsidR="002243DA" w:rsidRDefault="002243DA" w:rsidP="00554DF4">
      <w:pPr>
        <w:pStyle w:val="Textonotapie"/>
      </w:pPr>
      <w:r>
        <w:t>Artículo 151. Ibídem.</w:t>
      </w:r>
    </w:p>
  </w:footnote>
  <w:footnote w:id="7">
    <w:p w14:paraId="3DF1B0B4" w14:textId="77777777" w:rsidR="002243DA" w:rsidRDefault="002243DA" w:rsidP="00554DF4">
      <w:pPr>
        <w:pStyle w:val="Textonotapie"/>
      </w:pPr>
      <w:r>
        <w:rPr>
          <w:rStyle w:val="Refdenotaalpie"/>
        </w:rPr>
        <w:footnoteRef/>
      </w:r>
      <w:r>
        <w:t xml:space="preserve"> Ley de Transparencia y Acceso a la Información Pública del Estado de México y Municipios. Artículo 9. …</w:t>
      </w:r>
    </w:p>
    <w:p w14:paraId="7C14BA29" w14:textId="77777777" w:rsidR="002243DA" w:rsidRDefault="002243DA" w:rsidP="00554DF4">
      <w:pPr>
        <w:pStyle w:val="Textonotapie"/>
      </w:pPr>
      <w:r>
        <w:t>II. Eficacia: Obligación del Instituto para tutelar, de manera efectiva, el derecho de acceso a la información;</w:t>
      </w:r>
    </w:p>
    <w:p w14:paraId="4236AFC1" w14:textId="77777777" w:rsidR="002243DA" w:rsidRDefault="002243DA" w:rsidP="00554DF4">
      <w:pPr>
        <w:pStyle w:val="Textonotapie"/>
      </w:pPr>
      <w:r>
        <w:t xml:space="preserve">… </w:t>
      </w:r>
    </w:p>
  </w:footnote>
  <w:footnote w:id="8">
    <w:p w14:paraId="47015881" w14:textId="77777777" w:rsidR="002243DA" w:rsidRPr="00952F10" w:rsidRDefault="002243DA" w:rsidP="005106E6">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19AD1B17" w14:textId="77777777" w:rsidR="002243DA" w:rsidRDefault="002243DA" w:rsidP="005106E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0F4BA" w14:textId="4A0A6970" w:rsidR="005004C3" w:rsidRDefault="00247C9F">
    <w:pPr>
      <w:pStyle w:val="Encabezado"/>
    </w:pPr>
    <w:r>
      <w:rPr>
        <w:noProof/>
      </w:rPr>
      <w:pict w14:anchorId="0C7BD8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52766" o:spid="_x0000_s2050" type="#_x0000_t75" style="position:absolute;margin-left:0;margin-top:0;width:609.4pt;height:793.75pt;z-index:-251657216;mso-position-horizontal:center;mso-position-horizontal-relative:margin;mso-position-vertical:center;mso-position-vertical-relative:margin" o:allowincell="f">
          <v:imagedata r:id="rId1" o:title="hoja de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243DA" w:rsidRPr="00EF13C1" w14:paraId="44391BF8" w14:textId="77777777" w:rsidTr="00646380">
      <w:trPr>
        <w:trHeight w:val="138"/>
        <w:jc w:val="right"/>
      </w:trPr>
      <w:tc>
        <w:tcPr>
          <w:tcW w:w="2552" w:type="dxa"/>
          <w:vAlign w:val="center"/>
        </w:tcPr>
        <w:p w14:paraId="616FDCD1" w14:textId="77777777" w:rsidR="002243DA" w:rsidRPr="00EF13C1" w:rsidRDefault="002243DA"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1B7720FC" w14:textId="77777777" w:rsidR="002243DA" w:rsidRPr="003306CD" w:rsidRDefault="002243DA" w:rsidP="001608DD">
          <w:pPr>
            <w:pStyle w:val="Encabezado"/>
            <w:jc w:val="right"/>
            <w:rPr>
              <w:rFonts w:ascii="Palatino Linotype" w:hAnsi="Palatino Linotype"/>
              <w:b/>
              <w:sz w:val="22"/>
              <w:szCs w:val="22"/>
            </w:rPr>
          </w:pPr>
          <w:r w:rsidRPr="003306CD">
            <w:rPr>
              <w:rFonts w:ascii="Palatino Linotype" w:hAnsi="Palatino Linotype" w:cs="Arial"/>
              <w:b/>
              <w:bCs/>
              <w:sz w:val="22"/>
              <w:szCs w:val="22"/>
              <w:lang w:eastAsia="es-MX"/>
            </w:rPr>
            <w:t>00758/INFOEM/IP/RR/2020</w:t>
          </w:r>
        </w:p>
      </w:tc>
    </w:tr>
    <w:tr w:rsidR="002243DA" w:rsidRPr="00EF13C1" w14:paraId="60E60C19" w14:textId="77777777" w:rsidTr="00646380">
      <w:trPr>
        <w:trHeight w:val="233"/>
        <w:jc w:val="right"/>
      </w:trPr>
      <w:tc>
        <w:tcPr>
          <w:tcW w:w="2552" w:type="dxa"/>
          <w:vAlign w:val="center"/>
        </w:tcPr>
        <w:p w14:paraId="5DF2CA51" w14:textId="77777777" w:rsidR="002243DA" w:rsidRPr="00EF13C1" w:rsidRDefault="002243DA" w:rsidP="00646380">
          <w:pPr>
            <w:rPr>
              <w:rFonts w:ascii="Palatino Linotype" w:hAnsi="Palatino Linotype"/>
              <w:b/>
              <w:sz w:val="22"/>
              <w:szCs w:val="22"/>
            </w:rPr>
          </w:pPr>
        </w:p>
      </w:tc>
      <w:tc>
        <w:tcPr>
          <w:tcW w:w="3826" w:type="dxa"/>
          <w:vAlign w:val="center"/>
        </w:tcPr>
        <w:p w14:paraId="46485B5E" w14:textId="77777777" w:rsidR="002243DA" w:rsidRPr="00EF13C1" w:rsidRDefault="002243DA" w:rsidP="00141DF6">
          <w:pPr>
            <w:pStyle w:val="Encabezado"/>
            <w:jc w:val="center"/>
            <w:rPr>
              <w:rFonts w:ascii="Palatino Linotype" w:hAnsi="Palatino Linotype"/>
              <w:b/>
              <w:sz w:val="22"/>
              <w:szCs w:val="22"/>
            </w:rPr>
          </w:pPr>
        </w:p>
      </w:tc>
    </w:tr>
    <w:tr w:rsidR="002243DA" w:rsidRPr="00EF13C1" w14:paraId="3192B207" w14:textId="77777777" w:rsidTr="00646380">
      <w:trPr>
        <w:trHeight w:val="321"/>
        <w:jc w:val="right"/>
      </w:trPr>
      <w:tc>
        <w:tcPr>
          <w:tcW w:w="2552" w:type="dxa"/>
          <w:vAlign w:val="center"/>
        </w:tcPr>
        <w:p w14:paraId="746B0AF2" w14:textId="77777777" w:rsidR="002243DA" w:rsidRPr="00EF13C1" w:rsidRDefault="002243DA"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498FED62" w14:textId="77777777" w:rsidR="002243DA" w:rsidRPr="00EF13C1" w:rsidRDefault="002243DA" w:rsidP="004900C9">
          <w:pPr>
            <w:pStyle w:val="Encabezado"/>
            <w:jc w:val="right"/>
            <w:rPr>
              <w:rFonts w:ascii="Palatino Linotype" w:hAnsi="Palatino Linotype"/>
              <w:b/>
              <w:sz w:val="22"/>
              <w:szCs w:val="22"/>
            </w:rPr>
          </w:pPr>
          <w:r>
            <w:rPr>
              <w:rFonts w:ascii="Palatino Linotype" w:hAnsi="Palatino Linotype"/>
              <w:b/>
              <w:bCs/>
              <w:sz w:val="22"/>
              <w:szCs w:val="22"/>
            </w:rPr>
            <w:t>Fiscalía General de Justicia del Estado de México</w:t>
          </w:r>
        </w:p>
      </w:tc>
    </w:tr>
    <w:tr w:rsidR="002243DA" w:rsidRPr="00EF13C1" w14:paraId="3A16D9FC" w14:textId="77777777" w:rsidTr="00646380">
      <w:trPr>
        <w:trHeight w:val="321"/>
        <w:jc w:val="right"/>
      </w:trPr>
      <w:tc>
        <w:tcPr>
          <w:tcW w:w="2552" w:type="dxa"/>
          <w:vAlign w:val="center"/>
        </w:tcPr>
        <w:p w14:paraId="63C47FD2" w14:textId="77777777" w:rsidR="002243DA" w:rsidRPr="00EF13C1" w:rsidRDefault="002243DA"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4688DDC" w14:textId="77777777" w:rsidR="002243DA" w:rsidRPr="00EF13C1" w:rsidRDefault="002243DA"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9B560B5" w14:textId="063A59D8" w:rsidR="002243DA" w:rsidRDefault="00247C9F" w:rsidP="00646380">
    <w:pPr>
      <w:pStyle w:val="Encabezado"/>
    </w:pPr>
    <w:r>
      <w:rPr>
        <w:noProof/>
      </w:rPr>
      <w:pict w14:anchorId="07956D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52767" o:spid="_x0000_s2051" type="#_x0000_t75" style="position:absolute;margin-left:-85.15pt;margin-top:-125.25pt;width:609.4pt;height:793.75pt;z-index:-251656192;mso-position-horizontal-relative:margin;mso-position-vertical-relative:margin" o:allowincell="f">
          <v:imagedata r:id="rId1" o:title="hoja de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2243DA" w:rsidRPr="00182113" w14:paraId="66C1CDCA" w14:textId="77777777" w:rsidTr="00141DF6">
      <w:trPr>
        <w:trHeight w:val="138"/>
      </w:trPr>
      <w:tc>
        <w:tcPr>
          <w:tcW w:w="2532" w:type="dxa"/>
          <w:vAlign w:val="center"/>
        </w:tcPr>
        <w:p w14:paraId="0E5BE0D1" w14:textId="77777777" w:rsidR="002243DA" w:rsidRPr="00EF13C1" w:rsidRDefault="002243DA"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75CC5F54" w14:textId="77777777" w:rsidR="002243DA" w:rsidRPr="00EF13C1" w:rsidRDefault="002243DA" w:rsidP="003306CD">
          <w:pPr>
            <w:pStyle w:val="Encabezado"/>
            <w:jc w:val="right"/>
            <w:rPr>
              <w:rFonts w:ascii="Palatino Linotype" w:hAnsi="Palatino Linotype"/>
              <w:b/>
              <w:sz w:val="22"/>
              <w:szCs w:val="22"/>
            </w:rPr>
          </w:pPr>
          <w:r>
            <w:rPr>
              <w:rFonts w:ascii="Palatino Linotype" w:hAnsi="Palatino Linotype" w:cs="Arial"/>
              <w:b/>
              <w:bCs/>
              <w:sz w:val="22"/>
              <w:szCs w:val="22"/>
              <w:lang w:eastAsia="es-MX"/>
            </w:rPr>
            <w:t>00758/INFOEM/IP/RR/2020</w:t>
          </w:r>
        </w:p>
      </w:tc>
      <w:tc>
        <w:tcPr>
          <w:tcW w:w="2532" w:type="dxa"/>
          <w:vAlign w:val="center"/>
        </w:tcPr>
        <w:p w14:paraId="3C721C91" w14:textId="77777777" w:rsidR="002243DA" w:rsidRPr="00182113" w:rsidRDefault="002243DA" w:rsidP="00141DF6">
          <w:pPr>
            <w:rPr>
              <w:rFonts w:ascii="Palatino Linotype" w:hAnsi="Palatino Linotype"/>
              <w:b/>
              <w:sz w:val="22"/>
              <w:szCs w:val="22"/>
            </w:rPr>
          </w:pPr>
        </w:p>
      </w:tc>
      <w:tc>
        <w:tcPr>
          <w:tcW w:w="236" w:type="dxa"/>
          <w:vAlign w:val="center"/>
        </w:tcPr>
        <w:p w14:paraId="00BEB4AE" w14:textId="77777777" w:rsidR="002243DA" w:rsidRPr="00182113" w:rsidRDefault="002243DA" w:rsidP="00141DF6">
          <w:pPr>
            <w:pStyle w:val="Encabezado"/>
            <w:jc w:val="center"/>
            <w:rPr>
              <w:rFonts w:ascii="Palatino Linotype" w:hAnsi="Palatino Linotype"/>
              <w:b/>
              <w:sz w:val="22"/>
              <w:szCs w:val="22"/>
            </w:rPr>
          </w:pPr>
        </w:p>
      </w:tc>
      <w:tc>
        <w:tcPr>
          <w:tcW w:w="3261" w:type="dxa"/>
          <w:vAlign w:val="center"/>
        </w:tcPr>
        <w:p w14:paraId="2F262E0F" w14:textId="77777777" w:rsidR="002243DA" w:rsidRPr="00182113" w:rsidRDefault="002243DA" w:rsidP="00141DF6">
          <w:pPr>
            <w:pStyle w:val="Encabezado"/>
            <w:rPr>
              <w:rFonts w:ascii="Palatino Linotype" w:hAnsi="Palatino Linotype"/>
              <w:b/>
              <w:sz w:val="22"/>
              <w:szCs w:val="22"/>
            </w:rPr>
          </w:pPr>
        </w:p>
      </w:tc>
    </w:tr>
    <w:tr w:rsidR="002243DA" w:rsidRPr="00182113" w14:paraId="1F05D5A8" w14:textId="77777777" w:rsidTr="00141DF6">
      <w:trPr>
        <w:trHeight w:val="227"/>
      </w:trPr>
      <w:tc>
        <w:tcPr>
          <w:tcW w:w="2532" w:type="dxa"/>
          <w:vAlign w:val="center"/>
        </w:tcPr>
        <w:p w14:paraId="3400A9A5" w14:textId="77777777" w:rsidR="002243DA" w:rsidRPr="00EF13C1" w:rsidRDefault="002243DA"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1878E647" w14:textId="7AB5F00B" w:rsidR="002243DA" w:rsidRPr="00EF13C1" w:rsidRDefault="009D75D2" w:rsidP="00141DF6">
          <w:pPr>
            <w:pStyle w:val="Encabezado"/>
            <w:jc w:val="right"/>
            <w:rPr>
              <w:rFonts w:ascii="Palatino Linotype" w:hAnsi="Palatino Linotype"/>
              <w:b/>
              <w:sz w:val="22"/>
              <w:szCs w:val="22"/>
            </w:rPr>
          </w:pPr>
          <w:r w:rsidRPr="009D75D2">
            <w:rPr>
              <w:rFonts w:ascii="Palatino Linotype" w:hAnsi="Palatino Linotype"/>
              <w:b/>
              <w:sz w:val="22"/>
              <w:szCs w:val="22"/>
              <w:highlight w:val="black"/>
            </w:rPr>
            <w:t>--------------------------------------</w:t>
          </w:r>
        </w:p>
      </w:tc>
      <w:tc>
        <w:tcPr>
          <w:tcW w:w="2532" w:type="dxa"/>
          <w:vAlign w:val="center"/>
        </w:tcPr>
        <w:p w14:paraId="7126E245" w14:textId="77777777" w:rsidR="002243DA" w:rsidRPr="00182113" w:rsidRDefault="002243DA" w:rsidP="00141DF6">
          <w:pPr>
            <w:rPr>
              <w:rFonts w:ascii="Palatino Linotype" w:hAnsi="Palatino Linotype"/>
              <w:b/>
              <w:sz w:val="22"/>
              <w:szCs w:val="22"/>
            </w:rPr>
          </w:pPr>
        </w:p>
      </w:tc>
      <w:tc>
        <w:tcPr>
          <w:tcW w:w="236" w:type="dxa"/>
          <w:vAlign w:val="center"/>
        </w:tcPr>
        <w:p w14:paraId="7BC35EE8" w14:textId="77777777" w:rsidR="002243DA" w:rsidRPr="00182113" w:rsidRDefault="002243DA" w:rsidP="00141DF6">
          <w:pPr>
            <w:pStyle w:val="Encabezado"/>
            <w:jc w:val="center"/>
            <w:rPr>
              <w:rFonts w:ascii="Palatino Linotype" w:hAnsi="Palatino Linotype"/>
              <w:b/>
              <w:sz w:val="22"/>
              <w:szCs w:val="22"/>
            </w:rPr>
          </w:pPr>
        </w:p>
      </w:tc>
      <w:tc>
        <w:tcPr>
          <w:tcW w:w="3261" w:type="dxa"/>
          <w:vAlign w:val="center"/>
        </w:tcPr>
        <w:p w14:paraId="111CF593" w14:textId="77777777" w:rsidR="002243DA" w:rsidRPr="00182113" w:rsidRDefault="002243DA" w:rsidP="00141DF6">
          <w:pPr>
            <w:pStyle w:val="Encabezado"/>
            <w:rPr>
              <w:rFonts w:ascii="Palatino Linotype" w:hAnsi="Palatino Linotype"/>
              <w:b/>
              <w:sz w:val="22"/>
              <w:szCs w:val="22"/>
            </w:rPr>
          </w:pPr>
        </w:p>
      </w:tc>
    </w:tr>
    <w:tr w:rsidR="002243DA" w:rsidRPr="00182113" w14:paraId="27D0665A" w14:textId="77777777" w:rsidTr="00141DF6">
      <w:trPr>
        <w:trHeight w:val="232"/>
      </w:trPr>
      <w:tc>
        <w:tcPr>
          <w:tcW w:w="2532" w:type="dxa"/>
          <w:vAlign w:val="center"/>
        </w:tcPr>
        <w:p w14:paraId="3DE24BEC" w14:textId="77777777" w:rsidR="002243DA" w:rsidRPr="00EF13C1" w:rsidRDefault="002243DA"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2D8777EC" w14:textId="77777777" w:rsidR="002243DA" w:rsidRPr="00EF13C1" w:rsidRDefault="002243DA" w:rsidP="004900C9">
          <w:pPr>
            <w:pStyle w:val="Encabezado"/>
            <w:jc w:val="right"/>
            <w:rPr>
              <w:rFonts w:ascii="Palatino Linotype" w:hAnsi="Palatino Linotype"/>
              <w:b/>
              <w:sz w:val="22"/>
              <w:szCs w:val="22"/>
            </w:rPr>
          </w:pPr>
          <w:r>
            <w:rPr>
              <w:rFonts w:ascii="Palatino Linotype" w:hAnsi="Palatino Linotype"/>
              <w:b/>
              <w:bCs/>
              <w:sz w:val="22"/>
              <w:szCs w:val="22"/>
            </w:rPr>
            <w:t>Fiscalía General de Justicia del Estado de México</w:t>
          </w:r>
        </w:p>
      </w:tc>
      <w:tc>
        <w:tcPr>
          <w:tcW w:w="2532" w:type="dxa"/>
          <w:vAlign w:val="center"/>
        </w:tcPr>
        <w:p w14:paraId="411074BF" w14:textId="77777777" w:rsidR="002243DA" w:rsidRPr="00182113" w:rsidRDefault="002243DA" w:rsidP="00141DF6">
          <w:pPr>
            <w:rPr>
              <w:rFonts w:ascii="Palatino Linotype" w:hAnsi="Palatino Linotype"/>
              <w:b/>
              <w:sz w:val="22"/>
              <w:szCs w:val="22"/>
            </w:rPr>
          </w:pPr>
        </w:p>
      </w:tc>
      <w:tc>
        <w:tcPr>
          <w:tcW w:w="236" w:type="dxa"/>
          <w:vAlign w:val="center"/>
        </w:tcPr>
        <w:p w14:paraId="2F5B9F53" w14:textId="77777777" w:rsidR="002243DA" w:rsidRPr="00182113" w:rsidRDefault="002243DA" w:rsidP="00141DF6">
          <w:pPr>
            <w:pStyle w:val="Encabezado"/>
            <w:jc w:val="center"/>
            <w:rPr>
              <w:rFonts w:ascii="Palatino Linotype" w:hAnsi="Palatino Linotype"/>
              <w:b/>
              <w:sz w:val="22"/>
              <w:szCs w:val="22"/>
            </w:rPr>
          </w:pPr>
        </w:p>
      </w:tc>
      <w:tc>
        <w:tcPr>
          <w:tcW w:w="3261" w:type="dxa"/>
          <w:vAlign w:val="center"/>
        </w:tcPr>
        <w:p w14:paraId="68FC081E" w14:textId="77777777" w:rsidR="002243DA" w:rsidRPr="00182113" w:rsidRDefault="002243DA" w:rsidP="00141DF6">
          <w:pPr>
            <w:pStyle w:val="Encabezado"/>
            <w:rPr>
              <w:rFonts w:ascii="Palatino Linotype" w:hAnsi="Palatino Linotype"/>
              <w:b/>
              <w:sz w:val="22"/>
              <w:szCs w:val="22"/>
            </w:rPr>
          </w:pPr>
        </w:p>
      </w:tc>
    </w:tr>
    <w:tr w:rsidR="002243DA" w:rsidRPr="00182113" w14:paraId="7BE18642" w14:textId="77777777" w:rsidTr="00141DF6">
      <w:trPr>
        <w:trHeight w:val="320"/>
      </w:trPr>
      <w:tc>
        <w:tcPr>
          <w:tcW w:w="2532" w:type="dxa"/>
          <w:vAlign w:val="center"/>
        </w:tcPr>
        <w:p w14:paraId="00F3636A" w14:textId="77777777" w:rsidR="002243DA" w:rsidRPr="00EF13C1" w:rsidRDefault="002243DA"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14398F62" w14:textId="77777777" w:rsidR="002243DA" w:rsidRPr="00EF13C1" w:rsidRDefault="002243DA"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7F3E6D14" w14:textId="77777777" w:rsidR="002243DA" w:rsidRPr="00182113" w:rsidRDefault="002243DA" w:rsidP="00141DF6">
          <w:pPr>
            <w:rPr>
              <w:rFonts w:ascii="Palatino Linotype" w:hAnsi="Palatino Linotype"/>
              <w:b/>
              <w:sz w:val="22"/>
              <w:szCs w:val="22"/>
            </w:rPr>
          </w:pPr>
        </w:p>
      </w:tc>
      <w:tc>
        <w:tcPr>
          <w:tcW w:w="236" w:type="dxa"/>
          <w:vAlign w:val="center"/>
        </w:tcPr>
        <w:p w14:paraId="18EB92BD" w14:textId="77777777" w:rsidR="002243DA" w:rsidRPr="00182113" w:rsidRDefault="002243DA" w:rsidP="00141DF6">
          <w:pPr>
            <w:pStyle w:val="Encabezado"/>
            <w:jc w:val="center"/>
            <w:rPr>
              <w:rFonts w:ascii="Palatino Linotype" w:hAnsi="Palatino Linotype"/>
              <w:b/>
              <w:sz w:val="22"/>
              <w:szCs w:val="22"/>
            </w:rPr>
          </w:pPr>
        </w:p>
      </w:tc>
      <w:tc>
        <w:tcPr>
          <w:tcW w:w="3261" w:type="dxa"/>
          <w:vAlign w:val="center"/>
        </w:tcPr>
        <w:p w14:paraId="20691F46" w14:textId="77777777" w:rsidR="002243DA" w:rsidRPr="00182113" w:rsidRDefault="002243DA" w:rsidP="00141DF6">
          <w:pPr>
            <w:pStyle w:val="Encabezado"/>
            <w:rPr>
              <w:rFonts w:ascii="Palatino Linotype" w:hAnsi="Palatino Linotype"/>
              <w:b/>
              <w:sz w:val="22"/>
              <w:szCs w:val="22"/>
            </w:rPr>
          </w:pPr>
        </w:p>
      </w:tc>
    </w:tr>
  </w:tbl>
  <w:p w14:paraId="15E89D45" w14:textId="6B316A78" w:rsidR="002243DA" w:rsidRDefault="00247C9F">
    <w:pPr>
      <w:pStyle w:val="Encabezado"/>
    </w:pPr>
    <w:r>
      <w:rPr>
        <w:noProof/>
      </w:rPr>
      <w:pict w14:anchorId="61CE7F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52765" o:spid="_x0000_s2049" type="#_x0000_t75" style="position:absolute;margin-left:0;margin-top:0;width:609.4pt;height:793.75pt;z-index:-251658240;mso-position-horizontal:center;mso-position-horizontal-relative:margin;mso-position-vertical:center;mso-position-vertical-relative:margin" o:allowincell="f">
          <v:imagedata r:id="rId1" o:title="hoja de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BEE"/>
    <w:multiLevelType w:val="hybridMultilevel"/>
    <w:tmpl w:val="5A6EB8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60067EF"/>
    <w:multiLevelType w:val="hybridMultilevel"/>
    <w:tmpl w:val="BBC4D23E"/>
    <w:lvl w:ilvl="0" w:tplc="FDCAFBBA">
      <w:start w:val="1"/>
      <w:numFmt w:val="lowerLetter"/>
      <w:lvlText w:val="%1)"/>
      <w:lvlJc w:val="left"/>
      <w:pPr>
        <w:ind w:left="720" w:hanging="360"/>
      </w:pPr>
      <w:rPr>
        <w:rFonts w:eastAsiaTheme="minorEastAsia" w:cstheme="minorBidi"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06368"/>
    <w:multiLevelType w:val="hybridMultilevel"/>
    <w:tmpl w:val="9BD6F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0EC4D50"/>
    <w:multiLevelType w:val="hybridMultilevel"/>
    <w:tmpl w:val="A70C00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5C277D4"/>
    <w:multiLevelType w:val="hybridMultilevel"/>
    <w:tmpl w:val="A75022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17"/>
  </w:num>
  <w:num w:numId="10">
    <w:abstractNumId w:val="5"/>
  </w:num>
  <w:num w:numId="11">
    <w:abstractNumId w:val="9"/>
  </w:num>
  <w:num w:numId="12">
    <w:abstractNumId w:val="24"/>
  </w:num>
  <w:num w:numId="13">
    <w:abstractNumId w:val="21"/>
  </w:num>
  <w:num w:numId="14">
    <w:abstractNumId w:val="21"/>
    <w:lvlOverride w:ilvl="0">
      <w:startOverride w:val="2"/>
    </w:lvlOverride>
  </w:num>
  <w:num w:numId="15">
    <w:abstractNumId w:val="21"/>
    <w:lvlOverride w:ilvl="0">
      <w:startOverride w:val="3"/>
    </w:lvlOverride>
  </w:num>
  <w:num w:numId="16">
    <w:abstractNumId w:val="21"/>
    <w:lvlOverride w:ilvl="0">
      <w:startOverride w:val="4"/>
    </w:lvlOverride>
  </w:num>
  <w:num w:numId="17">
    <w:abstractNumId w:val="21"/>
    <w:lvlOverride w:ilvl="0">
      <w:startOverride w:val="5"/>
    </w:lvlOverride>
  </w:num>
  <w:num w:numId="18">
    <w:abstractNumId w:val="18"/>
  </w:num>
  <w:num w:numId="19">
    <w:abstractNumId w:val="15"/>
  </w:num>
  <w:num w:numId="20">
    <w:abstractNumId w:val="12"/>
  </w:num>
  <w:num w:numId="21">
    <w:abstractNumId w:val="20"/>
  </w:num>
  <w:num w:numId="22">
    <w:abstractNumId w:val="8"/>
  </w:num>
  <w:num w:numId="23">
    <w:abstractNumId w:val="4"/>
  </w:num>
  <w:num w:numId="24">
    <w:abstractNumId w:val="7"/>
  </w:num>
  <w:num w:numId="25">
    <w:abstractNumId w:val="25"/>
  </w:num>
  <w:num w:numId="26">
    <w:abstractNumId w:val="13"/>
  </w:num>
  <w:num w:numId="27">
    <w:abstractNumId w:val="26"/>
  </w:num>
  <w:num w:numId="28">
    <w:abstractNumId w:val="19"/>
  </w:num>
  <w:num w:numId="29">
    <w:abstractNumId w:val="23"/>
  </w:num>
  <w:num w:numId="30">
    <w:abstractNumId w:val="0"/>
  </w:num>
  <w:num w:numId="31">
    <w:abstractNumId w:val="16"/>
  </w:num>
  <w:num w:numId="32">
    <w:abstractNumId w:val="22"/>
  </w:num>
  <w:num w:numId="33">
    <w:abstractNumId w:val="6"/>
  </w:num>
  <w:num w:numId="34">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07DDB"/>
    <w:rsid w:val="0001045F"/>
    <w:rsid w:val="00011298"/>
    <w:rsid w:val="000129FA"/>
    <w:rsid w:val="00013B7E"/>
    <w:rsid w:val="000205C3"/>
    <w:rsid w:val="00020A79"/>
    <w:rsid w:val="000218CD"/>
    <w:rsid w:val="00021CFC"/>
    <w:rsid w:val="00021EFC"/>
    <w:rsid w:val="000274EF"/>
    <w:rsid w:val="00031362"/>
    <w:rsid w:val="00032ED4"/>
    <w:rsid w:val="000338B7"/>
    <w:rsid w:val="000343D4"/>
    <w:rsid w:val="0003577B"/>
    <w:rsid w:val="00036E69"/>
    <w:rsid w:val="000404FD"/>
    <w:rsid w:val="0004269C"/>
    <w:rsid w:val="00045D8E"/>
    <w:rsid w:val="00046306"/>
    <w:rsid w:val="000463AC"/>
    <w:rsid w:val="000471A3"/>
    <w:rsid w:val="000550E9"/>
    <w:rsid w:val="00055AB7"/>
    <w:rsid w:val="00055C0B"/>
    <w:rsid w:val="00057046"/>
    <w:rsid w:val="00057A9A"/>
    <w:rsid w:val="00061B8C"/>
    <w:rsid w:val="00066351"/>
    <w:rsid w:val="000663DD"/>
    <w:rsid w:val="0007491E"/>
    <w:rsid w:val="00075A4C"/>
    <w:rsid w:val="00091880"/>
    <w:rsid w:val="00092CD4"/>
    <w:rsid w:val="00094259"/>
    <w:rsid w:val="00096AFD"/>
    <w:rsid w:val="000A203F"/>
    <w:rsid w:val="000A2541"/>
    <w:rsid w:val="000A46A2"/>
    <w:rsid w:val="000A79E0"/>
    <w:rsid w:val="000B0650"/>
    <w:rsid w:val="000B3BC1"/>
    <w:rsid w:val="000C37A1"/>
    <w:rsid w:val="000C524E"/>
    <w:rsid w:val="000D2FB9"/>
    <w:rsid w:val="000D45D8"/>
    <w:rsid w:val="000D4FCC"/>
    <w:rsid w:val="000D62D7"/>
    <w:rsid w:val="000E03A9"/>
    <w:rsid w:val="000E04B9"/>
    <w:rsid w:val="000E053C"/>
    <w:rsid w:val="000E10C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642"/>
    <w:rsid w:val="00105A38"/>
    <w:rsid w:val="00106334"/>
    <w:rsid w:val="0011051D"/>
    <w:rsid w:val="00110E2E"/>
    <w:rsid w:val="001168F4"/>
    <w:rsid w:val="00121044"/>
    <w:rsid w:val="00122EA6"/>
    <w:rsid w:val="00123610"/>
    <w:rsid w:val="001308F8"/>
    <w:rsid w:val="00130B1E"/>
    <w:rsid w:val="001318AF"/>
    <w:rsid w:val="001319DC"/>
    <w:rsid w:val="00132F24"/>
    <w:rsid w:val="00133116"/>
    <w:rsid w:val="001336BF"/>
    <w:rsid w:val="001342EB"/>
    <w:rsid w:val="00140005"/>
    <w:rsid w:val="00141DF6"/>
    <w:rsid w:val="00144456"/>
    <w:rsid w:val="0014528A"/>
    <w:rsid w:val="00145959"/>
    <w:rsid w:val="00150242"/>
    <w:rsid w:val="0015151E"/>
    <w:rsid w:val="001515F1"/>
    <w:rsid w:val="001520C4"/>
    <w:rsid w:val="0015267F"/>
    <w:rsid w:val="0015525D"/>
    <w:rsid w:val="00156A90"/>
    <w:rsid w:val="001608DD"/>
    <w:rsid w:val="00162483"/>
    <w:rsid w:val="001624FE"/>
    <w:rsid w:val="00163041"/>
    <w:rsid w:val="00163F26"/>
    <w:rsid w:val="00166171"/>
    <w:rsid w:val="00167218"/>
    <w:rsid w:val="001672EA"/>
    <w:rsid w:val="00170DEE"/>
    <w:rsid w:val="001715AF"/>
    <w:rsid w:val="001720F9"/>
    <w:rsid w:val="00173525"/>
    <w:rsid w:val="00182731"/>
    <w:rsid w:val="001846A4"/>
    <w:rsid w:val="001864B6"/>
    <w:rsid w:val="00187676"/>
    <w:rsid w:val="00192D95"/>
    <w:rsid w:val="00192EC4"/>
    <w:rsid w:val="00196809"/>
    <w:rsid w:val="0019703D"/>
    <w:rsid w:val="001A160C"/>
    <w:rsid w:val="001A2BAC"/>
    <w:rsid w:val="001A4BC9"/>
    <w:rsid w:val="001A556A"/>
    <w:rsid w:val="001A7D74"/>
    <w:rsid w:val="001B0E38"/>
    <w:rsid w:val="001B2A18"/>
    <w:rsid w:val="001B3D20"/>
    <w:rsid w:val="001B48A5"/>
    <w:rsid w:val="001B7E6A"/>
    <w:rsid w:val="001B7FCE"/>
    <w:rsid w:val="001C0763"/>
    <w:rsid w:val="001C0F74"/>
    <w:rsid w:val="001C1F82"/>
    <w:rsid w:val="001C32D4"/>
    <w:rsid w:val="001C401F"/>
    <w:rsid w:val="001C6037"/>
    <w:rsid w:val="001C6B98"/>
    <w:rsid w:val="001C7C47"/>
    <w:rsid w:val="001D557F"/>
    <w:rsid w:val="001D5999"/>
    <w:rsid w:val="001D5D25"/>
    <w:rsid w:val="001D5F4A"/>
    <w:rsid w:val="001D6496"/>
    <w:rsid w:val="001E673C"/>
    <w:rsid w:val="001E69EF"/>
    <w:rsid w:val="001F02A3"/>
    <w:rsid w:val="001F1A61"/>
    <w:rsid w:val="001F27F5"/>
    <w:rsid w:val="001F2B1D"/>
    <w:rsid w:val="001F6878"/>
    <w:rsid w:val="001F7B21"/>
    <w:rsid w:val="00201C80"/>
    <w:rsid w:val="00203DB6"/>
    <w:rsid w:val="002065EF"/>
    <w:rsid w:val="00210071"/>
    <w:rsid w:val="0021062B"/>
    <w:rsid w:val="0021398B"/>
    <w:rsid w:val="002146B1"/>
    <w:rsid w:val="002152A6"/>
    <w:rsid w:val="00216C93"/>
    <w:rsid w:val="0021749F"/>
    <w:rsid w:val="0022089E"/>
    <w:rsid w:val="002208F8"/>
    <w:rsid w:val="00220C8D"/>
    <w:rsid w:val="0022251B"/>
    <w:rsid w:val="00222845"/>
    <w:rsid w:val="002229DA"/>
    <w:rsid w:val="002243DA"/>
    <w:rsid w:val="002248D3"/>
    <w:rsid w:val="00225AEA"/>
    <w:rsid w:val="00226E1C"/>
    <w:rsid w:val="00230ED8"/>
    <w:rsid w:val="00231687"/>
    <w:rsid w:val="00231FF4"/>
    <w:rsid w:val="00237EAE"/>
    <w:rsid w:val="00241128"/>
    <w:rsid w:val="0024503C"/>
    <w:rsid w:val="00245255"/>
    <w:rsid w:val="002456EB"/>
    <w:rsid w:val="002459BD"/>
    <w:rsid w:val="00247C9F"/>
    <w:rsid w:val="00251305"/>
    <w:rsid w:val="002526AC"/>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6B36"/>
    <w:rsid w:val="002770B1"/>
    <w:rsid w:val="0027779A"/>
    <w:rsid w:val="00277AA5"/>
    <w:rsid w:val="0028469E"/>
    <w:rsid w:val="00286C61"/>
    <w:rsid w:val="00294046"/>
    <w:rsid w:val="00294EEE"/>
    <w:rsid w:val="00296E48"/>
    <w:rsid w:val="00296EF2"/>
    <w:rsid w:val="002A0419"/>
    <w:rsid w:val="002A3EC2"/>
    <w:rsid w:val="002A4249"/>
    <w:rsid w:val="002A5BA4"/>
    <w:rsid w:val="002B0356"/>
    <w:rsid w:val="002B430C"/>
    <w:rsid w:val="002C32FE"/>
    <w:rsid w:val="002C4FEC"/>
    <w:rsid w:val="002C51AA"/>
    <w:rsid w:val="002D2177"/>
    <w:rsid w:val="002D21B7"/>
    <w:rsid w:val="002D3F81"/>
    <w:rsid w:val="002D65DA"/>
    <w:rsid w:val="002D7BFD"/>
    <w:rsid w:val="002E01F3"/>
    <w:rsid w:val="002E2041"/>
    <w:rsid w:val="002E4801"/>
    <w:rsid w:val="002F09AC"/>
    <w:rsid w:val="002F1198"/>
    <w:rsid w:val="002F37F6"/>
    <w:rsid w:val="002F41D4"/>
    <w:rsid w:val="002F42C6"/>
    <w:rsid w:val="002F4E9B"/>
    <w:rsid w:val="003006D4"/>
    <w:rsid w:val="00300AC1"/>
    <w:rsid w:val="00302FF6"/>
    <w:rsid w:val="00311921"/>
    <w:rsid w:val="00316A85"/>
    <w:rsid w:val="00316E45"/>
    <w:rsid w:val="00322592"/>
    <w:rsid w:val="00323479"/>
    <w:rsid w:val="003243D0"/>
    <w:rsid w:val="003306CD"/>
    <w:rsid w:val="003337B5"/>
    <w:rsid w:val="00334D63"/>
    <w:rsid w:val="0033655A"/>
    <w:rsid w:val="00341141"/>
    <w:rsid w:val="003438A7"/>
    <w:rsid w:val="0034418B"/>
    <w:rsid w:val="003477AB"/>
    <w:rsid w:val="003520B3"/>
    <w:rsid w:val="00352347"/>
    <w:rsid w:val="00352F58"/>
    <w:rsid w:val="003530F1"/>
    <w:rsid w:val="00355265"/>
    <w:rsid w:val="00356876"/>
    <w:rsid w:val="00357218"/>
    <w:rsid w:val="00360C39"/>
    <w:rsid w:val="0036237D"/>
    <w:rsid w:val="00366760"/>
    <w:rsid w:val="0036737F"/>
    <w:rsid w:val="0036741F"/>
    <w:rsid w:val="00371EA9"/>
    <w:rsid w:val="00373F0F"/>
    <w:rsid w:val="0038111F"/>
    <w:rsid w:val="00382C85"/>
    <w:rsid w:val="00385622"/>
    <w:rsid w:val="003916EC"/>
    <w:rsid w:val="00392960"/>
    <w:rsid w:val="003950A7"/>
    <w:rsid w:val="003977F2"/>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59AE"/>
    <w:rsid w:val="003D6FEA"/>
    <w:rsid w:val="003E000F"/>
    <w:rsid w:val="003E1028"/>
    <w:rsid w:val="003E10C7"/>
    <w:rsid w:val="003E1ACD"/>
    <w:rsid w:val="003E33C8"/>
    <w:rsid w:val="003E5D5B"/>
    <w:rsid w:val="003F369B"/>
    <w:rsid w:val="003F4747"/>
    <w:rsid w:val="003F688E"/>
    <w:rsid w:val="003F7AE2"/>
    <w:rsid w:val="003F7E47"/>
    <w:rsid w:val="00400CBE"/>
    <w:rsid w:val="00405905"/>
    <w:rsid w:val="00405F39"/>
    <w:rsid w:val="00407EA4"/>
    <w:rsid w:val="00413FE7"/>
    <w:rsid w:val="0041566F"/>
    <w:rsid w:val="00415864"/>
    <w:rsid w:val="00420A1F"/>
    <w:rsid w:val="004246CF"/>
    <w:rsid w:val="0042724E"/>
    <w:rsid w:val="004311BF"/>
    <w:rsid w:val="00433978"/>
    <w:rsid w:val="0043492B"/>
    <w:rsid w:val="00443AB4"/>
    <w:rsid w:val="00443C87"/>
    <w:rsid w:val="0044467F"/>
    <w:rsid w:val="00446859"/>
    <w:rsid w:val="00450462"/>
    <w:rsid w:val="00450C1E"/>
    <w:rsid w:val="0045387B"/>
    <w:rsid w:val="00456B4C"/>
    <w:rsid w:val="00457FE4"/>
    <w:rsid w:val="004638E4"/>
    <w:rsid w:val="00465214"/>
    <w:rsid w:val="0046559A"/>
    <w:rsid w:val="00473FB2"/>
    <w:rsid w:val="00474D8F"/>
    <w:rsid w:val="00475B56"/>
    <w:rsid w:val="004817DA"/>
    <w:rsid w:val="00483E81"/>
    <w:rsid w:val="00484F9A"/>
    <w:rsid w:val="00485D79"/>
    <w:rsid w:val="00486B61"/>
    <w:rsid w:val="004900C9"/>
    <w:rsid w:val="00490A69"/>
    <w:rsid w:val="004915E2"/>
    <w:rsid w:val="00492774"/>
    <w:rsid w:val="00492908"/>
    <w:rsid w:val="00493DF5"/>
    <w:rsid w:val="00493FD5"/>
    <w:rsid w:val="0049508E"/>
    <w:rsid w:val="00496F1E"/>
    <w:rsid w:val="004A18C9"/>
    <w:rsid w:val="004A2C19"/>
    <w:rsid w:val="004A4715"/>
    <w:rsid w:val="004A52A6"/>
    <w:rsid w:val="004A7BB6"/>
    <w:rsid w:val="004B019D"/>
    <w:rsid w:val="004B3FCA"/>
    <w:rsid w:val="004B40AF"/>
    <w:rsid w:val="004B5E61"/>
    <w:rsid w:val="004C6DD1"/>
    <w:rsid w:val="004C775C"/>
    <w:rsid w:val="004D60FB"/>
    <w:rsid w:val="004D6254"/>
    <w:rsid w:val="004D6310"/>
    <w:rsid w:val="004D65D4"/>
    <w:rsid w:val="004E1E1B"/>
    <w:rsid w:val="004E202B"/>
    <w:rsid w:val="004E2942"/>
    <w:rsid w:val="004E30FA"/>
    <w:rsid w:val="004E46DE"/>
    <w:rsid w:val="004E747E"/>
    <w:rsid w:val="004F2039"/>
    <w:rsid w:val="004F2755"/>
    <w:rsid w:val="004F6C8A"/>
    <w:rsid w:val="004F7B23"/>
    <w:rsid w:val="004F7EE3"/>
    <w:rsid w:val="00500359"/>
    <w:rsid w:val="005004C3"/>
    <w:rsid w:val="00500675"/>
    <w:rsid w:val="00500D9A"/>
    <w:rsid w:val="005044D6"/>
    <w:rsid w:val="00504780"/>
    <w:rsid w:val="0050618A"/>
    <w:rsid w:val="005106E6"/>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79D5"/>
    <w:rsid w:val="00541AC9"/>
    <w:rsid w:val="00543B5B"/>
    <w:rsid w:val="00546D26"/>
    <w:rsid w:val="005472AB"/>
    <w:rsid w:val="00550CB1"/>
    <w:rsid w:val="00550DA9"/>
    <w:rsid w:val="0055170E"/>
    <w:rsid w:val="005540A0"/>
    <w:rsid w:val="00554DF4"/>
    <w:rsid w:val="0055717D"/>
    <w:rsid w:val="005606C1"/>
    <w:rsid w:val="0056331C"/>
    <w:rsid w:val="00566C07"/>
    <w:rsid w:val="0056738A"/>
    <w:rsid w:val="00570FDC"/>
    <w:rsid w:val="00571A57"/>
    <w:rsid w:val="00580D78"/>
    <w:rsid w:val="00582A53"/>
    <w:rsid w:val="005834CF"/>
    <w:rsid w:val="00583AB6"/>
    <w:rsid w:val="00585105"/>
    <w:rsid w:val="005855B3"/>
    <w:rsid w:val="00585CCF"/>
    <w:rsid w:val="00587D80"/>
    <w:rsid w:val="00590BC2"/>
    <w:rsid w:val="005933EC"/>
    <w:rsid w:val="0059406B"/>
    <w:rsid w:val="005949E1"/>
    <w:rsid w:val="005A1327"/>
    <w:rsid w:val="005A3FFA"/>
    <w:rsid w:val="005B02E5"/>
    <w:rsid w:val="005B0AB7"/>
    <w:rsid w:val="005B24DC"/>
    <w:rsid w:val="005B34DC"/>
    <w:rsid w:val="005B3C42"/>
    <w:rsid w:val="005B4009"/>
    <w:rsid w:val="005B49F4"/>
    <w:rsid w:val="005C46E9"/>
    <w:rsid w:val="005C5C3E"/>
    <w:rsid w:val="005C6A6F"/>
    <w:rsid w:val="005D182C"/>
    <w:rsid w:val="005D258B"/>
    <w:rsid w:val="005D31E4"/>
    <w:rsid w:val="005D3BB9"/>
    <w:rsid w:val="005D4B68"/>
    <w:rsid w:val="005D6673"/>
    <w:rsid w:val="005E06DC"/>
    <w:rsid w:val="005E10C3"/>
    <w:rsid w:val="005E1D42"/>
    <w:rsid w:val="005E22B0"/>
    <w:rsid w:val="005E2E2B"/>
    <w:rsid w:val="005E3616"/>
    <w:rsid w:val="005E6C51"/>
    <w:rsid w:val="005E6EC8"/>
    <w:rsid w:val="005F53F8"/>
    <w:rsid w:val="005F5E08"/>
    <w:rsid w:val="005F6D7D"/>
    <w:rsid w:val="00602483"/>
    <w:rsid w:val="006027FD"/>
    <w:rsid w:val="00604915"/>
    <w:rsid w:val="00605332"/>
    <w:rsid w:val="0060769D"/>
    <w:rsid w:val="0061346B"/>
    <w:rsid w:val="00614B5E"/>
    <w:rsid w:val="00616EC9"/>
    <w:rsid w:val="00617E6C"/>
    <w:rsid w:val="00617EB5"/>
    <w:rsid w:val="00621D34"/>
    <w:rsid w:val="00622BFB"/>
    <w:rsid w:val="006240BC"/>
    <w:rsid w:val="0062698E"/>
    <w:rsid w:val="0062799B"/>
    <w:rsid w:val="00630DD2"/>
    <w:rsid w:val="00632219"/>
    <w:rsid w:val="006339F3"/>
    <w:rsid w:val="00640FFB"/>
    <w:rsid w:val="006414BE"/>
    <w:rsid w:val="00644191"/>
    <w:rsid w:val="00644FEC"/>
    <w:rsid w:val="006456DF"/>
    <w:rsid w:val="00646380"/>
    <w:rsid w:val="00651373"/>
    <w:rsid w:val="006514CA"/>
    <w:rsid w:val="00654CE8"/>
    <w:rsid w:val="0065568B"/>
    <w:rsid w:val="006566D0"/>
    <w:rsid w:val="00660D0F"/>
    <w:rsid w:val="00664256"/>
    <w:rsid w:val="006650CC"/>
    <w:rsid w:val="00666351"/>
    <w:rsid w:val="00666B58"/>
    <w:rsid w:val="00671EE2"/>
    <w:rsid w:val="006740AD"/>
    <w:rsid w:val="006758D9"/>
    <w:rsid w:val="00684855"/>
    <w:rsid w:val="00685022"/>
    <w:rsid w:val="00685C1F"/>
    <w:rsid w:val="00686CB3"/>
    <w:rsid w:val="00693768"/>
    <w:rsid w:val="00695DD2"/>
    <w:rsid w:val="006A2124"/>
    <w:rsid w:val="006A2EE7"/>
    <w:rsid w:val="006A4E52"/>
    <w:rsid w:val="006A5CB3"/>
    <w:rsid w:val="006A661F"/>
    <w:rsid w:val="006A67CD"/>
    <w:rsid w:val="006A6CC5"/>
    <w:rsid w:val="006B0028"/>
    <w:rsid w:val="006B009B"/>
    <w:rsid w:val="006B1786"/>
    <w:rsid w:val="006B1CCF"/>
    <w:rsid w:val="006B22CF"/>
    <w:rsid w:val="006B3D8E"/>
    <w:rsid w:val="006B4C4D"/>
    <w:rsid w:val="006C084A"/>
    <w:rsid w:val="006C1A67"/>
    <w:rsid w:val="006C293F"/>
    <w:rsid w:val="006C3565"/>
    <w:rsid w:val="006C37D6"/>
    <w:rsid w:val="006C3D1D"/>
    <w:rsid w:val="006C43CD"/>
    <w:rsid w:val="006D21E4"/>
    <w:rsid w:val="006D6CCC"/>
    <w:rsid w:val="006E1918"/>
    <w:rsid w:val="006E3AC2"/>
    <w:rsid w:val="006E4CE1"/>
    <w:rsid w:val="006E5B19"/>
    <w:rsid w:val="006E6C71"/>
    <w:rsid w:val="006E74A1"/>
    <w:rsid w:val="006E78E6"/>
    <w:rsid w:val="006E7D30"/>
    <w:rsid w:val="006F1BA4"/>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23D8"/>
    <w:rsid w:val="007338EF"/>
    <w:rsid w:val="007401AD"/>
    <w:rsid w:val="00740D89"/>
    <w:rsid w:val="0074167C"/>
    <w:rsid w:val="00742C51"/>
    <w:rsid w:val="007438EE"/>
    <w:rsid w:val="00745072"/>
    <w:rsid w:val="00746CAC"/>
    <w:rsid w:val="007473A6"/>
    <w:rsid w:val="00747BD2"/>
    <w:rsid w:val="00755CC3"/>
    <w:rsid w:val="00756991"/>
    <w:rsid w:val="00756E1A"/>
    <w:rsid w:val="00757201"/>
    <w:rsid w:val="00757EFE"/>
    <w:rsid w:val="0076044B"/>
    <w:rsid w:val="007604AA"/>
    <w:rsid w:val="00766EB6"/>
    <w:rsid w:val="007740EB"/>
    <w:rsid w:val="007763D4"/>
    <w:rsid w:val="00781636"/>
    <w:rsid w:val="0078539D"/>
    <w:rsid w:val="00785B79"/>
    <w:rsid w:val="007870DD"/>
    <w:rsid w:val="00794037"/>
    <w:rsid w:val="00795D3A"/>
    <w:rsid w:val="00795EA1"/>
    <w:rsid w:val="00796727"/>
    <w:rsid w:val="00796D7E"/>
    <w:rsid w:val="007B3254"/>
    <w:rsid w:val="007B40B0"/>
    <w:rsid w:val="007B5F1E"/>
    <w:rsid w:val="007B6033"/>
    <w:rsid w:val="007B726B"/>
    <w:rsid w:val="007C1E72"/>
    <w:rsid w:val="007C2EBB"/>
    <w:rsid w:val="007C4CF0"/>
    <w:rsid w:val="007C614C"/>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F0AB3"/>
    <w:rsid w:val="007F0DC2"/>
    <w:rsid w:val="007F175E"/>
    <w:rsid w:val="007F27B2"/>
    <w:rsid w:val="007F5923"/>
    <w:rsid w:val="007F611D"/>
    <w:rsid w:val="007F670F"/>
    <w:rsid w:val="007F7B9C"/>
    <w:rsid w:val="007F7C18"/>
    <w:rsid w:val="008004BE"/>
    <w:rsid w:val="00801CB0"/>
    <w:rsid w:val="00805C58"/>
    <w:rsid w:val="008078B6"/>
    <w:rsid w:val="00807FD2"/>
    <w:rsid w:val="0081044D"/>
    <w:rsid w:val="00811F2A"/>
    <w:rsid w:val="00812C54"/>
    <w:rsid w:val="00816BA0"/>
    <w:rsid w:val="00821599"/>
    <w:rsid w:val="00826715"/>
    <w:rsid w:val="00826DBC"/>
    <w:rsid w:val="00827373"/>
    <w:rsid w:val="00830751"/>
    <w:rsid w:val="00833B06"/>
    <w:rsid w:val="00833DF1"/>
    <w:rsid w:val="00835853"/>
    <w:rsid w:val="00837A65"/>
    <w:rsid w:val="00840C2D"/>
    <w:rsid w:val="008427BB"/>
    <w:rsid w:val="008437FD"/>
    <w:rsid w:val="00843D41"/>
    <w:rsid w:val="00844254"/>
    <w:rsid w:val="008449CA"/>
    <w:rsid w:val="00847AFB"/>
    <w:rsid w:val="008503FC"/>
    <w:rsid w:val="008504AD"/>
    <w:rsid w:val="0085232E"/>
    <w:rsid w:val="00852825"/>
    <w:rsid w:val="008536AE"/>
    <w:rsid w:val="00854A7E"/>
    <w:rsid w:val="008553BE"/>
    <w:rsid w:val="008555E0"/>
    <w:rsid w:val="00856687"/>
    <w:rsid w:val="00857345"/>
    <w:rsid w:val="00860BA4"/>
    <w:rsid w:val="00863F69"/>
    <w:rsid w:val="00865B1E"/>
    <w:rsid w:val="00867075"/>
    <w:rsid w:val="008706E3"/>
    <w:rsid w:val="00871C22"/>
    <w:rsid w:val="00872FF9"/>
    <w:rsid w:val="00873B93"/>
    <w:rsid w:val="00881FAD"/>
    <w:rsid w:val="00883837"/>
    <w:rsid w:val="00885AF2"/>
    <w:rsid w:val="00886B78"/>
    <w:rsid w:val="00891001"/>
    <w:rsid w:val="00892C42"/>
    <w:rsid w:val="00892DFF"/>
    <w:rsid w:val="00895C56"/>
    <w:rsid w:val="00896802"/>
    <w:rsid w:val="00897A58"/>
    <w:rsid w:val="008A1EB9"/>
    <w:rsid w:val="008A4423"/>
    <w:rsid w:val="008B0105"/>
    <w:rsid w:val="008B1732"/>
    <w:rsid w:val="008B4115"/>
    <w:rsid w:val="008B48E5"/>
    <w:rsid w:val="008B575A"/>
    <w:rsid w:val="008B6A29"/>
    <w:rsid w:val="008B6F5F"/>
    <w:rsid w:val="008B7081"/>
    <w:rsid w:val="008B768C"/>
    <w:rsid w:val="008C1660"/>
    <w:rsid w:val="008C31DF"/>
    <w:rsid w:val="008C40D3"/>
    <w:rsid w:val="008D11BC"/>
    <w:rsid w:val="008D42C3"/>
    <w:rsid w:val="008D59C7"/>
    <w:rsid w:val="008D5FE3"/>
    <w:rsid w:val="008D6200"/>
    <w:rsid w:val="008D6D8F"/>
    <w:rsid w:val="008D75F0"/>
    <w:rsid w:val="008E5C56"/>
    <w:rsid w:val="008E6106"/>
    <w:rsid w:val="008E78E7"/>
    <w:rsid w:val="008F284F"/>
    <w:rsid w:val="008F32FF"/>
    <w:rsid w:val="008F6153"/>
    <w:rsid w:val="008F61D4"/>
    <w:rsid w:val="008F7333"/>
    <w:rsid w:val="008F7F5F"/>
    <w:rsid w:val="0090334F"/>
    <w:rsid w:val="0091011D"/>
    <w:rsid w:val="0091196F"/>
    <w:rsid w:val="00913EE4"/>
    <w:rsid w:val="00916C74"/>
    <w:rsid w:val="00917EA3"/>
    <w:rsid w:val="00923125"/>
    <w:rsid w:val="00923DF9"/>
    <w:rsid w:val="00924B1A"/>
    <w:rsid w:val="0092505E"/>
    <w:rsid w:val="0092772E"/>
    <w:rsid w:val="0093365D"/>
    <w:rsid w:val="00933B2F"/>
    <w:rsid w:val="00936B23"/>
    <w:rsid w:val="009400E4"/>
    <w:rsid w:val="00941CA4"/>
    <w:rsid w:val="00941F93"/>
    <w:rsid w:val="00943DBF"/>
    <w:rsid w:val="0094493D"/>
    <w:rsid w:val="009472D4"/>
    <w:rsid w:val="009479F6"/>
    <w:rsid w:val="00950645"/>
    <w:rsid w:val="009510E0"/>
    <w:rsid w:val="00953702"/>
    <w:rsid w:val="009541F4"/>
    <w:rsid w:val="0095457D"/>
    <w:rsid w:val="00954B5F"/>
    <w:rsid w:val="00954B82"/>
    <w:rsid w:val="00954FB9"/>
    <w:rsid w:val="009603EC"/>
    <w:rsid w:val="00962CAE"/>
    <w:rsid w:val="00965AAB"/>
    <w:rsid w:val="009660E6"/>
    <w:rsid w:val="00970964"/>
    <w:rsid w:val="00970F94"/>
    <w:rsid w:val="00971105"/>
    <w:rsid w:val="00974D9C"/>
    <w:rsid w:val="00976E5F"/>
    <w:rsid w:val="0097749D"/>
    <w:rsid w:val="009777F4"/>
    <w:rsid w:val="00980652"/>
    <w:rsid w:val="009815F4"/>
    <w:rsid w:val="009841FF"/>
    <w:rsid w:val="009848D4"/>
    <w:rsid w:val="009947E6"/>
    <w:rsid w:val="00996A7E"/>
    <w:rsid w:val="009A30B5"/>
    <w:rsid w:val="009A3A9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D62BC"/>
    <w:rsid w:val="009D75D2"/>
    <w:rsid w:val="009E0CF4"/>
    <w:rsid w:val="009E0D88"/>
    <w:rsid w:val="009E1568"/>
    <w:rsid w:val="009E5696"/>
    <w:rsid w:val="009F144C"/>
    <w:rsid w:val="009F1491"/>
    <w:rsid w:val="009F5288"/>
    <w:rsid w:val="00A01BC8"/>
    <w:rsid w:val="00A02087"/>
    <w:rsid w:val="00A02DA5"/>
    <w:rsid w:val="00A06EBA"/>
    <w:rsid w:val="00A109E3"/>
    <w:rsid w:val="00A1302E"/>
    <w:rsid w:val="00A14C74"/>
    <w:rsid w:val="00A1731C"/>
    <w:rsid w:val="00A21FB0"/>
    <w:rsid w:val="00A22BE6"/>
    <w:rsid w:val="00A25F73"/>
    <w:rsid w:val="00A30000"/>
    <w:rsid w:val="00A3464C"/>
    <w:rsid w:val="00A349F8"/>
    <w:rsid w:val="00A359E8"/>
    <w:rsid w:val="00A361B1"/>
    <w:rsid w:val="00A40493"/>
    <w:rsid w:val="00A41C80"/>
    <w:rsid w:val="00A42F27"/>
    <w:rsid w:val="00A456E5"/>
    <w:rsid w:val="00A4679C"/>
    <w:rsid w:val="00A46922"/>
    <w:rsid w:val="00A470A3"/>
    <w:rsid w:val="00A47A67"/>
    <w:rsid w:val="00A500EA"/>
    <w:rsid w:val="00A516EA"/>
    <w:rsid w:val="00A51F07"/>
    <w:rsid w:val="00A53B90"/>
    <w:rsid w:val="00A55663"/>
    <w:rsid w:val="00A56957"/>
    <w:rsid w:val="00A576C5"/>
    <w:rsid w:val="00A57B38"/>
    <w:rsid w:val="00A6465F"/>
    <w:rsid w:val="00A70D12"/>
    <w:rsid w:val="00A720E7"/>
    <w:rsid w:val="00A732CD"/>
    <w:rsid w:val="00A81C8A"/>
    <w:rsid w:val="00A82194"/>
    <w:rsid w:val="00A828E4"/>
    <w:rsid w:val="00A848FC"/>
    <w:rsid w:val="00A86534"/>
    <w:rsid w:val="00A86541"/>
    <w:rsid w:val="00A8727A"/>
    <w:rsid w:val="00A9281A"/>
    <w:rsid w:val="00A9421A"/>
    <w:rsid w:val="00A9637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D50"/>
    <w:rsid w:val="00AC7DFC"/>
    <w:rsid w:val="00AD184C"/>
    <w:rsid w:val="00AD2AF6"/>
    <w:rsid w:val="00AD4EB3"/>
    <w:rsid w:val="00AE094B"/>
    <w:rsid w:val="00AE1DD5"/>
    <w:rsid w:val="00AE5ED3"/>
    <w:rsid w:val="00AE6A0C"/>
    <w:rsid w:val="00AF064C"/>
    <w:rsid w:val="00AF0D0E"/>
    <w:rsid w:val="00B01F10"/>
    <w:rsid w:val="00B024CD"/>
    <w:rsid w:val="00B04311"/>
    <w:rsid w:val="00B06DC5"/>
    <w:rsid w:val="00B06E30"/>
    <w:rsid w:val="00B07912"/>
    <w:rsid w:val="00B07E62"/>
    <w:rsid w:val="00B1149A"/>
    <w:rsid w:val="00B12F05"/>
    <w:rsid w:val="00B13BA4"/>
    <w:rsid w:val="00B14AF0"/>
    <w:rsid w:val="00B14EF2"/>
    <w:rsid w:val="00B165CC"/>
    <w:rsid w:val="00B16FB2"/>
    <w:rsid w:val="00B20268"/>
    <w:rsid w:val="00B21140"/>
    <w:rsid w:val="00B216D8"/>
    <w:rsid w:val="00B22D36"/>
    <w:rsid w:val="00B247C4"/>
    <w:rsid w:val="00B24B4D"/>
    <w:rsid w:val="00B258AA"/>
    <w:rsid w:val="00B34623"/>
    <w:rsid w:val="00B353DF"/>
    <w:rsid w:val="00B355AE"/>
    <w:rsid w:val="00B3568D"/>
    <w:rsid w:val="00B36CBB"/>
    <w:rsid w:val="00B37C23"/>
    <w:rsid w:val="00B40212"/>
    <w:rsid w:val="00B40B5C"/>
    <w:rsid w:val="00B50B83"/>
    <w:rsid w:val="00B5288F"/>
    <w:rsid w:val="00B52C65"/>
    <w:rsid w:val="00B5361E"/>
    <w:rsid w:val="00B55D4A"/>
    <w:rsid w:val="00B55EEC"/>
    <w:rsid w:val="00B61ED9"/>
    <w:rsid w:val="00B62D3A"/>
    <w:rsid w:val="00B62DE1"/>
    <w:rsid w:val="00B64D15"/>
    <w:rsid w:val="00B65F93"/>
    <w:rsid w:val="00B723EB"/>
    <w:rsid w:val="00B74A03"/>
    <w:rsid w:val="00B82B69"/>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5E45"/>
    <w:rsid w:val="00BB7073"/>
    <w:rsid w:val="00BB7618"/>
    <w:rsid w:val="00BC0ABE"/>
    <w:rsid w:val="00BC1428"/>
    <w:rsid w:val="00BC259E"/>
    <w:rsid w:val="00BD13E9"/>
    <w:rsid w:val="00BD1E75"/>
    <w:rsid w:val="00BD2091"/>
    <w:rsid w:val="00BD325D"/>
    <w:rsid w:val="00BD4F16"/>
    <w:rsid w:val="00BD5621"/>
    <w:rsid w:val="00BD6402"/>
    <w:rsid w:val="00BE0B34"/>
    <w:rsid w:val="00BE1F56"/>
    <w:rsid w:val="00BE3633"/>
    <w:rsid w:val="00BE3B9E"/>
    <w:rsid w:val="00BE7690"/>
    <w:rsid w:val="00BE7859"/>
    <w:rsid w:val="00BF25B1"/>
    <w:rsid w:val="00BF2E59"/>
    <w:rsid w:val="00BF5406"/>
    <w:rsid w:val="00BF7759"/>
    <w:rsid w:val="00C00901"/>
    <w:rsid w:val="00C11558"/>
    <w:rsid w:val="00C11A40"/>
    <w:rsid w:val="00C11D32"/>
    <w:rsid w:val="00C11FEA"/>
    <w:rsid w:val="00C156B2"/>
    <w:rsid w:val="00C22445"/>
    <w:rsid w:val="00C24901"/>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767A"/>
    <w:rsid w:val="00C507C8"/>
    <w:rsid w:val="00C509A4"/>
    <w:rsid w:val="00C5169B"/>
    <w:rsid w:val="00C56D7E"/>
    <w:rsid w:val="00C57119"/>
    <w:rsid w:val="00C572EF"/>
    <w:rsid w:val="00C602D0"/>
    <w:rsid w:val="00C61C2B"/>
    <w:rsid w:val="00C61ED6"/>
    <w:rsid w:val="00C63AA8"/>
    <w:rsid w:val="00C67BCA"/>
    <w:rsid w:val="00C67F95"/>
    <w:rsid w:val="00C709B4"/>
    <w:rsid w:val="00C71693"/>
    <w:rsid w:val="00C7267B"/>
    <w:rsid w:val="00C7342E"/>
    <w:rsid w:val="00C753B1"/>
    <w:rsid w:val="00C755DD"/>
    <w:rsid w:val="00C82ADE"/>
    <w:rsid w:val="00C82E64"/>
    <w:rsid w:val="00C842FA"/>
    <w:rsid w:val="00C85949"/>
    <w:rsid w:val="00C85E60"/>
    <w:rsid w:val="00C87DFC"/>
    <w:rsid w:val="00C90EDD"/>
    <w:rsid w:val="00C93E8B"/>
    <w:rsid w:val="00C946FB"/>
    <w:rsid w:val="00C9484F"/>
    <w:rsid w:val="00C95C04"/>
    <w:rsid w:val="00C9794C"/>
    <w:rsid w:val="00CA1FC6"/>
    <w:rsid w:val="00CA30C4"/>
    <w:rsid w:val="00CA7174"/>
    <w:rsid w:val="00CA7849"/>
    <w:rsid w:val="00CB07C2"/>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3B8A"/>
    <w:rsid w:val="00CF71EA"/>
    <w:rsid w:val="00CF79AF"/>
    <w:rsid w:val="00D01008"/>
    <w:rsid w:val="00D01B0E"/>
    <w:rsid w:val="00D02A45"/>
    <w:rsid w:val="00D047AC"/>
    <w:rsid w:val="00D05EC1"/>
    <w:rsid w:val="00D077FB"/>
    <w:rsid w:val="00D11B0B"/>
    <w:rsid w:val="00D11E1D"/>
    <w:rsid w:val="00D14D0F"/>
    <w:rsid w:val="00D16D22"/>
    <w:rsid w:val="00D31C70"/>
    <w:rsid w:val="00D343BD"/>
    <w:rsid w:val="00D345F4"/>
    <w:rsid w:val="00D35DE2"/>
    <w:rsid w:val="00D41D69"/>
    <w:rsid w:val="00D42221"/>
    <w:rsid w:val="00D57B16"/>
    <w:rsid w:val="00D57D6E"/>
    <w:rsid w:val="00D60131"/>
    <w:rsid w:val="00D6467C"/>
    <w:rsid w:val="00D70F0F"/>
    <w:rsid w:val="00D75159"/>
    <w:rsid w:val="00D7583A"/>
    <w:rsid w:val="00D765E3"/>
    <w:rsid w:val="00D76CEA"/>
    <w:rsid w:val="00D777C0"/>
    <w:rsid w:val="00D81D71"/>
    <w:rsid w:val="00D81DD6"/>
    <w:rsid w:val="00D87A72"/>
    <w:rsid w:val="00D87AF3"/>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B779D"/>
    <w:rsid w:val="00DC18BA"/>
    <w:rsid w:val="00DC4262"/>
    <w:rsid w:val="00DC440F"/>
    <w:rsid w:val="00DC6BB8"/>
    <w:rsid w:val="00DD0BF3"/>
    <w:rsid w:val="00DD2B67"/>
    <w:rsid w:val="00DD65E4"/>
    <w:rsid w:val="00DD670C"/>
    <w:rsid w:val="00DD764A"/>
    <w:rsid w:val="00DE11CF"/>
    <w:rsid w:val="00DE38E9"/>
    <w:rsid w:val="00DE422B"/>
    <w:rsid w:val="00DF3A22"/>
    <w:rsid w:val="00DF641B"/>
    <w:rsid w:val="00DF7895"/>
    <w:rsid w:val="00DF7CC5"/>
    <w:rsid w:val="00E00CCE"/>
    <w:rsid w:val="00E02044"/>
    <w:rsid w:val="00E12C58"/>
    <w:rsid w:val="00E1317C"/>
    <w:rsid w:val="00E1743B"/>
    <w:rsid w:val="00E174E5"/>
    <w:rsid w:val="00E17F9A"/>
    <w:rsid w:val="00E20AB8"/>
    <w:rsid w:val="00E22A84"/>
    <w:rsid w:val="00E26459"/>
    <w:rsid w:val="00E2678D"/>
    <w:rsid w:val="00E30414"/>
    <w:rsid w:val="00E345A7"/>
    <w:rsid w:val="00E37012"/>
    <w:rsid w:val="00E40062"/>
    <w:rsid w:val="00E40EC3"/>
    <w:rsid w:val="00E435A3"/>
    <w:rsid w:val="00E446ED"/>
    <w:rsid w:val="00E500E0"/>
    <w:rsid w:val="00E50C09"/>
    <w:rsid w:val="00E5400F"/>
    <w:rsid w:val="00E55AA1"/>
    <w:rsid w:val="00E60440"/>
    <w:rsid w:val="00E60771"/>
    <w:rsid w:val="00E616A4"/>
    <w:rsid w:val="00E6281B"/>
    <w:rsid w:val="00E62F4E"/>
    <w:rsid w:val="00E632D0"/>
    <w:rsid w:val="00E64135"/>
    <w:rsid w:val="00E6579F"/>
    <w:rsid w:val="00E65874"/>
    <w:rsid w:val="00E6663B"/>
    <w:rsid w:val="00E66780"/>
    <w:rsid w:val="00E66B3A"/>
    <w:rsid w:val="00E66D8F"/>
    <w:rsid w:val="00E75115"/>
    <w:rsid w:val="00E81879"/>
    <w:rsid w:val="00E83578"/>
    <w:rsid w:val="00E876CA"/>
    <w:rsid w:val="00E91E3F"/>
    <w:rsid w:val="00E95C7C"/>
    <w:rsid w:val="00EA3F3C"/>
    <w:rsid w:val="00EA4970"/>
    <w:rsid w:val="00EA5687"/>
    <w:rsid w:val="00EA59B6"/>
    <w:rsid w:val="00EA606F"/>
    <w:rsid w:val="00EA7F27"/>
    <w:rsid w:val="00EB1032"/>
    <w:rsid w:val="00EB2644"/>
    <w:rsid w:val="00EB2A7E"/>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F01334"/>
    <w:rsid w:val="00F04E2A"/>
    <w:rsid w:val="00F05C5D"/>
    <w:rsid w:val="00F06B7E"/>
    <w:rsid w:val="00F112C9"/>
    <w:rsid w:val="00F1203C"/>
    <w:rsid w:val="00F12E4A"/>
    <w:rsid w:val="00F1459F"/>
    <w:rsid w:val="00F151C9"/>
    <w:rsid w:val="00F15D54"/>
    <w:rsid w:val="00F20D88"/>
    <w:rsid w:val="00F21C23"/>
    <w:rsid w:val="00F22076"/>
    <w:rsid w:val="00F31162"/>
    <w:rsid w:val="00F3296A"/>
    <w:rsid w:val="00F32B25"/>
    <w:rsid w:val="00F34E81"/>
    <w:rsid w:val="00F4083F"/>
    <w:rsid w:val="00F40A46"/>
    <w:rsid w:val="00F416A5"/>
    <w:rsid w:val="00F42A00"/>
    <w:rsid w:val="00F4517B"/>
    <w:rsid w:val="00F51FCD"/>
    <w:rsid w:val="00F55213"/>
    <w:rsid w:val="00F55EBA"/>
    <w:rsid w:val="00F57D02"/>
    <w:rsid w:val="00F57D68"/>
    <w:rsid w:val="00F57F08"/>
    <w:rsid w:val="00F611A7"/>
    <w:rsid w:val="00F66D06"/>
    <w:rsid w:val="00F67AC6"/>
    <w:rsid w:val="00F67B5B"/>
    <w:rsid w:val="00F71D34"/>
    <w:rsid w:val="00F72E48"/>
    <w:rsid w:val="00F76C2F"/>
    <w:rsid w:val="00F77D9B"/>
    <w:rsid w:val="00F77E6F"/>
    <w:rsid w:val="00F811F5"/>
    <w:rsid w:val="00F816E8"/>
    <w:rsid w:val="00F817E5"/>
    <w:rsid w:val="00F81C22"/>
    <w:rsid w:val="00F82F92"/>
    <w:rsid w:val="00F843EA"/>
    <w:rsid w:val="00F854E9"/>
    <w:rsid w:val="00F85B3C"/>
    <w:rsid w:val="00F87867"/>
    <w:rsid w:val="00F918B8"/>
    <w:rsid w:val="00F92ABE"/>
    <w:rsid w:val="00F94E78"/>
    <w:rsid w:val="00FA0954"/>
    <w:rsid w:val="00FA14AC"/>
    <w:rsid w:val="00FA1F4E"/>
    <w:rsid w:val="00FA204E"/>
    <w:rsid w:val="00FA5A1C"/>
    <w:rsid w:val="00FB3300"/>
    <w:rsid w:val="00FB4F8E"/>
    <w:rsid w:val="00FB61C7"/>
    <w:rsid w:val="00FB6647"/>
    <w:rsid w:val="00FC459E"/>
    <w:rsid w:val="00FC5D9F"/>
    <w:rsid w:val="00FC7332"/>
    <w:rsid w:val="00FD0D95"/>
    <w:rsid w:val="00FD731B"/>
    <w:rsid w:val="00FE0502"/>
    <w:rsid w:val="00FE069D"/>
    <w:rsid w:val="00FE49E8"/>
    <w:rsid w:val="00FE5F8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F30DAF"/>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60380976">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71017688">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7075259">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6980480">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43250057">
      <w:bodyDiv w:val="1"/>
      <w:marLeft w:val="0"/>
      <w:marRight w:val="0"/>
      <w:marTop w:val="0"/>
      <w:marBottom w:val="0"/>
      <w:divBdr>
        <w:top w:val="none" w:sz="0" w:space="0" w:color="auto"/>
        <w:left w:val="none" w:sz="0" w:space="0" w:color="auto"/>
        <w:bottom w:val="none" w:sz="0" w:space="0" w:color="auto"/>
        <w:right w:val="none" w:sz="0" w:space="0" w:color="auto"/>
      </w:divBdr>
    </w:div>
    <w:div w:id="1558006793">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025B6-B197-4E27-8FE5-F5B3F5924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37</Pages>
  <Words>8522</Words>
  <Characters>46877</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7</cp:revision>
  <cp:lastPrinted>2019-12-19T01:53:00Z</cp:lastPrinted>
  <dcterms:created xsi:type="dcterms:W3CDTF">2020-03-27T03:02:00Z</dcterms:created>
  <dcterms:modified xsi:type="dcterms:W3CDTF">2020-09-10T19:06:00Z</dcterms:modified>
</cp:coreProperties>
</file>