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AFFA6" w14:textId="67B8857D" w:rsidR="00C446F6" w:rsidRPr="00A81F6E" w:rsidRDefault="00C446F6" w:rsidP="00C446F6">
      <w:pPr>
        <w:spacing w:before="100" w:beforeAutospacing="1" w:after="100" w:afterAutospacing="1" w:line="360" w:lineRule="auto"/>
        <w:jc w:val="both"/>
        <w:rPr>
          <w:rFonts w:ascii="Palatino Linotype" w:hAnsi="Palatino Linotype"/>
        </w:rPr>
      </w:pPr>
      <w:r w:rsidRPr="00A81F6E">
        <w:rPr>
          <w:rFonts w:ascii="Palatino Linotype" w:hAnsi="Palatino Linotype"/>
        </w:rPr>
        <w:t>Resolución del Pleno del Instituto de Transparencia, Acceso a la Información Pública y Protección de Datos Personales del Estado de México y Municipios, con domicilio en Metepec, Estado</w:t>
      </w:r>
      <w:r w:rsidR="001F0BEA">
        <w:rPr>
          <w:rFonts w:ascii="Palatino Linotype" w:hAnsi="Palatino Linotype"/>
        </w:rPr>
        <w:t xml:space="preserve"> de México, de fecha veintiocho</w:t>
      </w:r>
      <w:r w:rsidRPr="00A81F6E">
        <w:rPr>
          <w:rFonts w:ascii="Palatino Linotype" w:hAnsi="Palatino Linotype"/>
        </w:rPr>
        <w:t xml:space="preserve"> de octubre de dos mil veinte.</w:t>
      </w:r>
    </w:p>
    <w:p w14:paraId="3A4E417F" w14:textId="4B2CE97F" w:rsidR="00C446F6" w:rsidRPr="00A81F6E" w:rsidRDefault="00C446F6" w:rsidP="00C446F6">
      <w:pPr>
        <w:spacing w:before="100" w:beforeAutospacing="1" w:after="100" w:afterAutospacing="1" w:line="360" w:lineRule="auto"/>
        <w:jc w:val="both"/>
        <w:rPr>
          <w:rFonts w:ascii="Palatino Linotype" w:hAnsi="Palatino Linotype"/>
          <w:b/>
        </w:rPr>
      </w:pPr>
      <w:r w:rsidRPr="00A81F6E">
        <w:rPr>
          <w:rFonts w:ascii="Palatino Linotype" w:hAnsi="Palatino Linotype"/>
          <w:b/>
        </w:rPr>
        <w:t>VISTO</w:t>
      </w:r>
      <w:r w:rsidRPr="00A81F6E">
        <w:rPr>
          <w:rFonts w:ascii="Palatino Linotype" w:hAnsi="Palatino Linotype"/>
        </w:rPr>
        <w:t xml:space="preserve"> el expediente formado con motivo del recurso de revisión </w:t>
      </w:r>
      <w:r w:rsidRPr="00A81F6E">
        <w:rPr>
          <w:rFonts w:ascii="Palatino Linotype" w:hAnsi="Palatino Linotype"/>
          <w:b/>
        </w:rPr>
        <w:t>03372/INFOEM/IP/RR/2020</w:t>
      </w:r>
      <w:r w:rsidRPr="00A81F6E">
        <w:rPr>
          <w:rFonts w:ascii="Palatino Linotype" w:hAnsi="Palatino Linotype"/>
          <w:spacing w:val="-20"/>
        </w:rPr>
        <w:t xml:space="preserve">, </w:t>
      </w:r>
      <w:r w:rsidRPr="00A81F6E">
        <w:rPr>
          <w:rFonts w:ascii="Palatino Linotype" w:hAnsi="Palatino Linotype"/>
        </w:rPr>
        <w:t xml:space="preserve">promovido por una persona de manera anónima a quien en lo sucesivo se le denominara </w:t>
      </w:r>
      <w:r w:rsidRPr="00A81F6E">
        <w:rPr>
          <w:rFonts w:ascii="Palatino Linotype" w:hAnsi="Palatino Linotype" w:cs="Arial"/>
          <w:b/>
        </w:rPr>
        <w:t>EL RECURRENTE,</w:t>
      </w:r>
      <w:r w:rsidRPr="00A81F6E">
        <w:rPr>
          <w:rFonts w:ascii="Palatino Linotype" w:hAnsi="Palatino Linotype"/>
        </w:rPr>
        <w:t xml:space="preserve"> en contra</w:t>
      </w:r>
      <w:r w:rsidR="002B1D34" w:rsidRPr="00A81F6E">
        <w:rPr>
          <w:rFonts w:ascii="Palatino Linotype" w:hAnsi="Palatino Linotype"/>
        </w:rPr>
        <w:t xml:space="preserve"> de la falta de respuesta de parte de </w:t>
      </w:r>
      <w:r w:rsidRPr="00A81F6E">
        <w:rPr>
          <w:rFonts w:ascii="Palatino Linotype" w:hAnsi="Palatino Linotype"/>
        </w:rPr>
        <w:t xml:space="preserve">la </w:t>
      </w:r>
      <w:r w:rsidRPr="00A81F6E">
        <w:rPr>
          <w:rFonts w:ascii="Palatino Linotype" w:hAnsi="Palatino Linotype"/>
          <w:b/>
        </w:rPr>
        <w:t xml:space="preserve">Fiscalía General de Justicia del Estado de México, </w:t>
      </w:r>
      <w:r w:rsidRPr="00A81F6E">
        <w:rPr>
          <w:rFonts w:ascii="Palatino Linotype" w:hAnsi="Palatino Linotype"/>
        </w:rPr>
        <w:t xml:space="preserve">en lo sucesivo </w:t>
      </w:r>
      <w:r w:rsidRPr="00A81F6E">
        <w:rPr>
          <w:rFonts w:ascii="Palatino Linotype" w:hAnsi="Palatino Linotype"/>
          <w:b/>
        </w:rPr>
        <w:t>EL SUJETO OBLIGADO</w:t>
      </w:r>
      <w:r w:rsidRPr="00A81F6E">
        <w:rPr>
          <w:rFonts w:ascii="Palatino Linotype" w:hAnsi="Palatino Linotype"/>
        </w:rPr>
        <w:t xml:space="preserve">, se procede a dictar la presente resolución con base en lo siguiente: </w:t>
      </w:r>
    </w:p>
    <w:p w14:paraId="673375D5" w14:textId="77777777" w:rsidR="00C446F6" w:rsidRPr="00A81F6E" w:rsidRDefault="00C446F6" w:rsidP="00C446F6">
      <w:pPr>
        <w:spacing w:before="100" w:beforeAutospacing="1" w:after="100" w:afterAutospacing="1"/>
        <w:jc w:val="center"/>
        <w:rPr>
          <w:rFonts w:ascii="Palatino Linotype" w:hAnsi="Palatino Linotype"/>
          <w:b/>
          <w:bCs/>
          <w:spacing w:val="40"/>
          <w:sz w:val="28"/>
        </w:rPr>
      </w:pPr>
      <w:r w:rsidRPr="00A81F6E">
        <w:rPr>
          <w:rFonts w:ascii="Palatino Linotype" w:hAnsi="Palatino Linotype"/>
          <w:b/>
          <w:bCs/>
          <w:spacing w:val="40"/>
          <w:sz w:val="28"/>
        </w:rPr>
        <w:t>RESULTANDO</w:t>
      </w:r>
    </w:p>
    <w:p w14:paraId="3C3C5E45" w14:textId="77777777" w:rsidR="00C446F6" w:rsidRPr="00A81F6E" w:rsidRDefault="00C446F6" w:rsidP="00C446F6">
      <w:pPr>
        <w:spacing w:before="100" w:beforeAutospacing="1" w:after="100" w:afterAutospacing="1" w:line="360" w:lineRule="auto"/>
        <w:jc w:val="both"/>
        <w:rPr>
          <w:rFonts w:ascii="Palatino Linotype" w:hAnsi="Palatino Linotype" w:cs="Arial"/>
          <w:b/>
          <w:bCs/>
          <w:lang w:val="es-ES"/>
        </w:rPr>
      </w:pPr>
      <w:r w:rsidRPr="00A81F6E">
        <w:rPr>
          <w:rFonts w:ascii="Palatino Linotype" w:hAnsi="Palatino Linotype"/>
          <w:b/>
          <w:sz w:val="28"/>
          <w:szCs w:val="28"/>
        </w:rPr>
        <w:t xml:space="preserve">I. </w:t>
      </w:r>
      <w:r w:rsidRPr="00A81F6E">
        <w:rPr>
          <w:rFonts w:ascii="Palatino Linotype" w:hAnsi="Palatino Linotype" w:cs="Arial"/>
        </w:rPr>
        <w:t xml:space="preserve">En </w:t>
      </w:r>
      <w:r w:rsidRPr="00A81F6E">
        <w:rPr>
          <w:rFonts w:ascii="Palatino Linotype" w:hAnsi="Palatino Linotype" w:cs="Arial"/>
          <w:lang w:val="es-ES"/>
        </w:rPr>
        <w:t>fecha</w:t>
      </w:r>
      <w:r w:rsidRPr="00A81F6E">
        <w:rPr>
          <w:rFonts w:ascii="Palatino Linotype" w:hAnsi="Palatino Linotype"/>
          <w:lang w:val="es-ES"/>
        </w:rPr>
        <w:t xml:space="preserve"> dieciocho de mayo de </w:t>
      </w:r>
      <w:r w:rsidRPr="00A81F6E">
        <w:rPr>
          <w:rFonts w:ascii="Palatino Linotype" w:hAnsi="Palatino Linotype" w:cs="Arial"/>
          <w:lang w:val="es-ES"/>
        </w:rPr>
        <w:t>dos mil veinte</w:t>
      </w:r>
      <w:r w:rsidRPr="00A81F6E">
        <w:rPr>
          <w:rFonts w:ascii="Palatino Linotype" w:hAnsi="Palatino Linotype"/>
          <w:lang w:val="es-ES"/>
        </w:rPr>
        <w:t xml:space="preserve">, </w:t>
      </w:r>
      <w:r w:rsidRPr="00A81F6E">
        <w:rPr>
          <w:rFonts w:ascii="Palatino Linotype" w:hAnsi="Palatino Linotype"/>
          <w:b/>
          <w:lang w:val="es-ES"/>
        </w:rPr>
        <w:t>EL RECURRENTE</w:t>
      </w:r>
      <w:r w:rsidRPr="00A81F6E">
        <w:rPr>
          <w:rFonts w:ascii="Palatino Linotype" w:hAnsi="Palatino Linotype" w:cs="Arial"/>
          <w:lang w:val="es-ES"/>
        </w:rPr>
        <w:t xml:space="preserve"> </w:t>
      </w:r>
      <w:r w:rsidRPr="00A81F6E">
        <w:rPr>
          <w:rFonts w:ascii="Palatino Linotype" w:hAnsi="Palatino Linotype" w:cs="Arial"/>
        </w:rPr>
        <w:t xml:space="preserve">presentó a través del Sistema de Acceso a la Información Mexiquense, en lo subsecuente </w:t>
      </w:r>
      <w:r w:rsidRPr="00A81F6E">
        <w:rPr>
          <w:rFonts w:ascii="Palatino Linotype" w:hAnsi="Palatino Linotype" w:cs="Arial"/>
          <w:b/>
        </w:rPr>
        <w:t>EL SAIMEX</w:t>
      </w:r>
      <w:r w:rsidRPr="00A81F6E">
        <w:rPr>
          <w:rFonts w:ascii="Palatino Linotype" w:hAnsi="Palatino Linotype" w:cs="Arial"/>
        </w:rPr>
        <w:t xml:space="preserve"> ante </w:t>
      </w:r>
      <w:r w:rsidRPr="00A81F6E">
        <w:rPr>
          <w:rFonts w:ascii="Palatino Linotype" w:hAnsi="Palatino Linotype" w:cs="Arial"/>
          <w:b/>
        </w:rPr>
        <w:t>EL SUJETO OBLIGADO</w:t>
      </w:r>
      <w:r w:rsidRPr="00A81F6E">
        <w:rPr>
          <w:rFonts w:ascii="Palatino Linotype" w:hAnsi="Palatino Linotype" w:cs="Arial"/>
          <w:lang w:val="es-ES"/>
        </w:rPr>
        <w:t xml:space="preserve">, la solicitud de acceso a la información pública, a la que se le asignó el número de expediente </w:t>
      </w:r>
      <w:r w:rsidRPr="00A81F6E">
        <w:rPr>
          <w:rFonts w:ascii="Palatino Linotype" w:hAnsi="Palatino Linotype" w:cs="Arial"/>
          <w:b/>
        </w:rPr>
        <w:t xml:space="preserve">00383/FGJ/IP/2020, </w:t>
      </w:r>
      <w:r w:rsidRPr="00A81F6E">
        <w:rPr>
          <w:rFonts w:ascii="Palatino Linotype" w:hAnsi="Palatino Linotype" w:cs="Arial"/>
          <w:lang w:val="es-ES"/>
        </w:rPr>
        <w:t>mediante la cual requirió:</w:t>
      </w:r>
    </w:p>
    <w:p w14:paraId="72F95A80" w14:textId="77777777" w:rsidR="00C446F6" w:rsidRPr="00A81F6E" w:rsidRDefault="00C446F6" w:rsidP="00C446F6">
      <w:pPr>
        <w:tabs>
          <w:tab w:val="left" w:pos="851"/>
        </w:tabs>
        <w:spacing w:before="100" w:beforeAutospacing="1" w:after="100" w:afterAutospacing="1"/>
        <w:ind w:left="851" w:right="901"/>
        <w:jc w:val="both"/>
        <w:rPr>
          <w:rFonts w:ascii="Palatino Linotype" w:hAnsi="Palatino Linotype" w:cs="Arial"/>
          <w:i/>
          <w:sz w:val="22"/>
          <w:szCs w:val="22"/>
        </w:rPr>
      </w:pPr>
      <w:r w:rsidRPr="00A81F6E">
        <w:rPr>
          <w:rFonts w:ascii="Palatino Linotype" w:hAnsi="Palatino Linotype" w:cs="Arial"/>
          <w:i/>
          <w:sz w:val="22"/>
          <w:szCs w:val="22"/>
        </w:rPr>
        <w:t xml:space="preserve">“Solicitó de la manera más atenta y respetuosa, tenga bien informarme lo siguiente: 1.- Personal que labora en el departamento médico forense (médicos forenses, peritos, auxiliares y abogados) de la fiscalía regional de Naucalpan, Estado de México. 2.- Solicito, los libros de registro y expedientes tanto del personal como del servicio prestado del año en curso desglosado por día y mes. (hasta la fecha de mi solicitud) 3.- Solicito, el ingreso y salida de cadáveres de ser necesario en versión pública. (Del presente año desglosado por día y mes, hasta la fecha de mi solicitud) 4.- Cuantas autopsias de cadáveres se han llevado en el Ministerio Público de Naucalpan y a que nombres y edad de los cadáveres. (Del presente año desglosado por día y mes, hasta la fecha de mi solicitud) 5.- ¿Cuantos levantamientos de </w:t>
      </w:r>
      <w:r w:rsidRPr="00A81F6E">
        <w:rPr>
          <w:rFonts w:ascii="Palatino Linotype" w:hAnsi="Palatino Linotype" w:cs="Arial"/>
          <w:i/>
          <w:sz w:val="22"/>
          <w:szCs w:val="22"/>
        </w:rPr>
        <w:lastRenderedPageBreak/>
        <w:t>cadáveres, se han realizado en el Municipio de Naucalpan? Desglosado por colonia y causa de muerte. (Del presente año desglosado por día y mes, hasta la fecha de mi solicitud).” (Sic)</w:t>
      </w:r>
    </w:p>
    <w:p w14:paraId="6311CDBE" w14:textId="77777777" w:rsidR="00C446F6" w:rsidRPr="00A81F6E" w:rsidRDefault="00C446F6" w:rsidP="00C446F6">
      <w:pPr>
        <w:spacing w:before="100" w:beforeAutospacing="1" w:after="100" w:afterAutospacing="1" w:line="360" w:lineRule="auto"/>
        <w:jc w:val="both"/>
        <w:rPr>
          <w:rFonts w:ascii="Palatino Linotype" w:hAnsi="Palatino Linotype" w:cs="Arial"/>
          <w:b/>
        </w:rPr>
      </w:pPr>
      <w:r w:rsidRPr="00A81F6E">
        <w:rPr>
          <w:rFonts w:ascii="Palatino Linotype" w:hAnsi="Palatino Linotype" w:cs="Arial"/>
          <w:b/>
        </w:rPr>
        <w:t>MODALIDAD DE ENTREGA:</w:t>
      </w:r>
      <w:r w:rsidRPr="00A81F6E">
        <w:rPr>
          <w:rFonts w:ascii="Palatino Linotype" w:hAnsi="Palatino Linotype" w:cs="Arial"/>
        </w:rPr>
        <w:t xml:space="preserve"> Vía </w:t>
      </w:r>
      <w:r w:rsidRPr="00A81F6E">
        <w:rPr>
          <w:rFonts w:ascii="Palatino Linotype" w:hAnsi="Palatino Linotype" w:cs="Arial"/>
          <w:b/>
        </w:rPr>
        <w:t>SAIMEX.</w:t>
      </w:r>
    </w:p>
    <w:p w14:paraId="3D0EEBEF" w14:textId="77777777" w:rsidR="00C446F6" w:rsidRPr="00A81F6E" w:rsidRDefault="00C446F6" w:rsidP="00C446F6">
      <w:pPr>
        <w:pStyle w:val="Prrafodelista"/>
        <w:tabs>
          <w:tab w:val="left" w:pos="0"/>
        </w:tabs>
        <w:spacing w:before="100" w:beforeAutospacing="1" w:after="100" w:afterAutospacing="1" w:line="360" w:lineRule="auto"/>
        <w:ind w:left="0"/>
        <w:jc w:val="both"/>
        <w:rPr>
          <w:rFonts w:ascii="Palatino Linotype" w:hAnsi="Palatino Linotype"/>
          <w:bCs/>
        </w:rPr>
      </w:pPr>
      <w:r w:rsidRPr="00A81F6E">
        <w:rPr>
          <w:rFonts w:ascii="Palatino Linotype" w:hAnsi="Palatino Linotype"/>
          <w:b/>
          <w:sz w:val="28"/>
          <w:szCs w:val="28"/>
        </w:rPr>
        <w:t xml:space="preserve">II. </w:t>
      </w:r>
      <w:r w:rsidRPr="00A81F6E">
        <w:rPr>
          <w:rFonts w:ascii="Palatino Linotype" w:hAnsi="Palatino Linotype" w:cs="Arial"/>
        </w:rPr>
        <w:t xml:space="preserve">En cumplimiento al artículo 162 de la Ley de Transparencia y Acceso a la Información Pública del Estado de México y Municipios, el </w:t>
      </w:r>
      <w:r w:rsidR="009B2BEE" w:rsidRPr="00A81F6E">
        <w:rPr>
          <w:rFonts w:ascii="Palatino Linotype" w:hAnsi="Palatino Linotype" w:cs="Arial"/>
        </w:rPr>
        <w:t>doce de agosto de dos mil veinte, la</w:t>
      </w:r>
      <w:r w:rsidRPr="00A81F6E">
        <w:rPr>
          <w:rFonts w:ascii="Palatino Linotype" w:hAnsi="Palatino Linotype" w:cs="Arial"/>
        </w:rPr>
        <w:t xml:space="preserve"> Titular de la Unidad de Transparencia del </w:t>
      </w:r>
      <w:r w:rsidRPr="00A81F6E">
        <w:rPr>
          <w:rFonts w:ascii="Palatino Linotype" w:hAnsi="Palatino Linotype" w:cs="Arial"/>
          <w:b/>
        </w:rPr>
        <w:t>SUJETO OBLIGADO</w:t>
      </w:r>
      <w:r w:rsidRPr="00A81F6E">
        <w:rPr>
          <w:rFonts w:ascii="Palatino Linotype" w:hAnsi="Palatino Linotype" w:cs="Arial"/>
        </w:rPr>
        <w:t xml:space="preserve">, </w:t>
      </w:r>
      <w:r w:rsidRPr="00A81F6E">
        <w:rPr>
          <w:rFonts w:ascii="Palatino Linotype" w:hAnsi="Palatino Linotype"/>
          <w:bCs/>
        </w:rPr>
        <w:t>turnó el requerimiento de información al Servidor Público Habilitado que estimo competente mismo que no fue atendido quedando pendiente de respuesta; tal y como, se aprecia en la imagen siguiente:</w:t>
      </w:r>
    </w:p>
    <w:p w14:paraId="007DF79C" w14:textId="77777777" w:rsidR="00C446F6" w:rsidRPr="00A81F6E" w:rsidRDefault="00C446F6" w:rsidP="00C446F6">
      <w:pPr>
        <w:spacing w:before="100" w:beforeAutospacing="1" w:after="100" w:afterAutospacing="1" w:line="360" w:lineRule="auto"/>
        <w:jc w:val="center"/>
        <w:rPr>
          <w:rFonts w:ascii="Palatino Linotype" w:hAnsi="Palatino Linotype"/>
          <w:b/>
          <w:sz w:val="28"/>
          <w:szCs w:val="28"/>
        </w:rPr>
      </w:pPr>
      <w:r w:rsidRPr="00A81F6E">
        <w:rPr>
          <w:noProof/>
          <w:lang w:eastAsia="es-MX"/>
        </w:rPr>
        <w:drawing>
          <wp:inline distT="0" distB="0" distL="0" distR="0" wp14:anchorId="6B35A719" wp14:editId="0458633F">
            <wp:extent cx="5213350" cy="75565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49" t="39587" r="8672" b="46567"/>
                    <a:stretch/>
                  </pic:blipFill>
                  <pic:spPr bwMode="auto">
                    <a:xfrm>
                      <a:off x="0" y="0"/>
                      <a:ext cx="5213350" cy="755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B90CF98" w14:textId="77777777" w:rsidR="009B2BEE" w:rsidRPr="00A81F6E" w:rsidRDefault="00C446F6" w:rsidP="009B2BEE">
      <w:pPr>
        <w:spacing w:before="100" w:beforeAutospacing="1" w:after="100" w:afterAutospacing="1" w:line="360" w:lineRule="auto"/>
        <w:jc w:val="both"/>
        <w:rPr>
          <w:rFonts w:ascii="Palatino Linotype" w:hAnsi="Palatino Linotype" w:cs="Arial"/>
          <w:lang w:val="es-ES_tradnl"/>
        </w:rPr>
      </w:pPr>
      <w:r w:rsidRPr="00A81F6E">
        <w:rPr>
          <w:rFonts w:ascii="Palatino Linotype" w:hAnsi="Palatino Linotype"/>
          <w:b/>
          <w:sz w:val="28"/>
          <w:szCs w:val="28"/>
        </w:rPr>
        <w:t>III.</w:t>
      </w:r>
      <w:r w:rsidRPr="00A81F6E">
        <w:rPr>
          <w:rFonts w:ascii="Palatino Linotype" w:hAnsi="Palatino Linotype"/>
        </w:rPr>
        <w:t xml:space="preserve"> </w:t>
      </w:r>
      <w:r w:rsidR="009B2BEE" w:rsidRPr="00A81F6E">
        <w:rPr>
          <w:rFonts w:ascii="Palatino Linotype" w:hAnsi="Palatino Linotype"/>
        </w:rPr>
        <w:t xml:space="preserve">Cabe destacar que, </w:t>
      </w:r>
      <w:r w:rsidR="009B2BEE" w:rsidRPr="00A81F6E">
        <w:rPr>
          <w:rFonts w:ascii="Palatino Linotype" w:hAnsi="Palatino Linotype" w:cs="Arial"/>
          <w:b/>
          <w:lang w:val="es-ES_tradnl"/>
        </w:rPr>
        <w:t>EL SUJETO OBLIGADO</w:t>
      </w:r>
      <w:r w:rsidR="009B2BEE" w:rsidRPr="00A81F6E">
        <w:rPr>
          <w:rFonts w:ascii="Palatino Linotype" w:hAnsi="Palatino Linotype" w:cs="Arial"/>
          <w:lang w:val="es-ES_tradnl"/>
        </w:rPr>
        <w:t xml:space="preserve"> fue omiso en dar respuesta a la solicitud de información.</w:t>
      </w:r>
    </w:p>
    <w:p w14:paraId="7D78F5B3" w14:textId="77777777" w:rsidR="009B2BEE" w:rsidRPr="00A81F6E" w:rsidRDefault="00C446F6" w:rsidP="009B2BEE">
      <w:pPr>
        <w:spacing w:before="100" w:beforeAutospacing="1" w:after="100" w:afterAutospacing="1" w:line="360" w:lineRule="auto"/>
        <w:jc w:val="both"/>
        <w:rPr>
          <w:rFonts w:ascii="Palatino Linotype" w:hAnsi="Palatino Linotype" w:cs="Arial"/>
          <w:lang w:val="es-ES_tradnl"/>
        </w:rPr>
      </w:pPr>
      <w:r w:rsidRPr="00A81F6E">
        <w:rPr>
          <w:rFonts w:ascii="Palatino Linotype" w:hAnsi="Palatino Linotype"/>
          <w:b/>
          <w:sz w:val="28"/>
          <w:szCs w:val="28"/>
        </w:rPr>
        <w:t>IV.</w:t>
      </w:r>
      <w:r w:rsidRPr="00A81F6E">
        <w:rPr>
          <w:rFonts w:ascii="Palatino Linotype" w:hAnsi="Palatino Linotype"/>
          <w:b/>
        </w:rPr>
        <w:t xml:space="preserve"> </w:t>
      </w:r>
      <w:r w:rsidR="009B2BEE" w:rsidRPr="00A81F6E">
        <w:rPr>
          <w:rFonts w:ascii="Palatino Linotype" w:hAnsi="Palatino Linotype"/>
        </w:rPr>
        <w:t>Inconforme con la falta de r</w:t>
      </w:r>
      <w:r w:rsidR="009B2BEE" w:rsidRPr="00A81F6E">
        <w:rPr>
          <w:rFonts w:ascii="Palatino Linotype" w:hAnsi="Palatino Linotype" w:cs="Arial"/>
        </w:rPr>
        <w:t xml:space="preserve">espuesta, el veinticinco de mayo de dos mil veinte, </w:t>
      </w:r>
      <w:r w:rsidR="009B2BEE" w:rsidRPr="00A81F6E">
        <w:rPr>
          <w:rFonts w:ascii="Palatino Linotype" w:hAnsi="Palatino Linotype"/>
          <w:b/>
        </w:rPr>
        <w:t>EL RECURRENTE</w:t>
      </w:r>
      <w:r w:rsidR="009B2BEE" w:rsidRPr="00A81F6E">
        <w:rPr>
          <w:rFonts w:ascii="Palatino Linotype" w:hAnsi="Palatino Linotype"/>
        </w:rPr>
        <w:t xml:space="preserve"> interpuso el recurso de revisión objeto del presente estudio, al que se le asignó el número al rubro citado</w:t>
      </w:r>
      <w:r w:rsidR="009B2BEE" w:rsidRPr="00A81F6E">
        <w:rPr>
          <w:rFonts w:ascii="Palatino Linotype" w:hAnsi="Palatino Linotype" w:cs="Arial"/>
        </w:rPr>
        <w:t xml:space="preserve">, en el que señaló como acto impugnado lo siguiente: </w:t>
      </w:r>
    </w:p>
    <w:p w14:paraId="2476C698" w14:textId="222FD1A9" w:rsidR="009B2BEE" w:rsidRPr="00A81F6E" w:rsidRDefault="009B2BEE" w:rsidP="009B2BEE">
      <w:pPr>
        <w:spacing w:before="100" w:beforeAutospacing="1" w:after="100" w:afterAutospacing="1"/>
        <w:ind w:left="851" w:right="899"/>
        <w:jc w:val="both"/>
        <w:rPr>
          <w:rFonts w:ascii="Palatino Linotype" w:hAnsi="Palatino Linotype" w:cs="Arial"/>
          <w:i/>
          <w:sz w:val="22"/>
          <w:szCs w:val="22"/>
        </w:rPr>
      </w:pPr>
      <w:r w:rsidRPr="00A81F6E">
        <w:rPr>
          <w:rFonts w:ascii="Palatino Linotype" w:hAnsi="Palatino Linotype" w:cs="Arial"/>
          <w:i/>
          <w:sz w:val="22"/>
          <w:szCs w:val="22"/>
        </w:rPr>
        <w:t>“La falta de respuesta a mi solicitud de información</w:t>
      </w:r>
      <w:r w:rsidR="002B1D34" w:rsidRPr="00A81F6E">
        <w:rPr>
          <w:rFonts w:ascii="Palatino Linotype" w:hAnsi="Palatino Linotype" w:cs="Arial"/>
          <w:i/>
          <w:sz w:val="22"/>
          <w:szCs w:val="22"/>
        </w:rPr>
        <w:t>.”</w:t>
      </w:r>
      <w:r w:rsidRPr="00A81F6E">
        <w:rPr>
          <w:rFonts w:ascii="Palatino Linotype" w:hAnsi="Palatino Linotype" w:cs="Arial"/>
          <w:i/>
          <w:sz w:val="22"/>
          <w:szCs w:val="22"/>
        </w:rPr>
        <w:t xml:space="preserve"> (sic)</w:t>
      </w:r>
    </w:p>
    <w:p w14:paraId="7BAD84B7" w14:textId="77777777" w:rsidR="009B2BEE" w:rsidRPr="00A81F6E" w:rsidRDefault="009B2BEE" w:rsidP="009B2BEE">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lastRenderedPageBreak/>
        <w:t>Asimismo,</w:t>
      </w:r>
      <w:r w:rsidRPr="00A81F6E">
        <w:t xml:space="preserve"> </w:t>
      </w:r>
      <w:r w:rsidRPr="00A81F6E">
        <w:rPr>
          <w:b/>
        </w:rPr>
        <w:t>EL RECURRENTE</w:t>
      </w:r>
      <w:r w:rsidRPr="00A81F6E">
        <w:rPr>
          <w:rFonts w:ascii="Palatino Linotype" w:hAnsi="Palatino Linotype" w:cs="Arial"/>
        </w:rPr>
        <w:t xml:space="preserve"> indicó como razones o motivos de inconformidad, lo siguiente: </w:t>
      </w:r>
    </w:p>
    <w:p w14:paraId="4AC955F8" w14:textId="77777777" w:rsidR="009B2BEE" w:rsidRPr="00A81F6E" w:rsidRDefault="009B2BEE" w:rsidP="009B2BEE">
      <w:pPr>
        <w:spacing w:before="100" w:beforeAutospacing="1" w:after="100" w:afterAutospacing="1"/>
        <w:ind w:left="851" w:right="899"/>
        <w:jc w:val="both"/>
        <w:rPr>
          <w:rFonts w:ascii="Palatino Linotype" w:hAnsi="Palatino Linotype" w:cs="Arial"/>
          <w:i/>
          <w:sz w:val="22"/>
          <w:szCs w:val="22"/>
        </w:rPr>
      </w:pPr>
      <w:r w:rsidRPr="00A81F6E">
        <w:rPr>
          <w:rFonts w:ascii="Palatino Linotype" w:hAnsi="Palatino Linotype" w:cs="Arial"/>
          <w:i/>
          <w:sz w:val="22"/>
          <w:szCs w:val="22"/>
        </w:rPr>
        <w:t xml:space="preserve">“Toda vez, que este Sujeto Obligado viola mi derecho fundamental de acceso a la información pública, por </w:t>
      </w:r>
      <w:r w:rsidRPr="00A81F6E">
        <w:rPr>
          <w:rFonts w:ascii="Palatino Linotype" w:hAnsi="Palatino Linotype" w:cs="Arial"/>
          <w:b/>
          <w:i/>
          <w:sz w:val="22"/>
          <w:szCs w:val="22"/>
        </w:rPr>
        <w:t>no contestar a mi solicitud de información en los términos que establece el acuse a mi solicitud</w:t>
      </w:r>
      <w:r w:rsidRPr="00A81F6E">
        <w:rPr>
          <w:rFonts w:ascii="Palatino Linotype" w:hAnsi="Palatino Linotype" w:cs="Arial"/>
          <w:i/>
          <w:sz w:val="22"/>
          <w:szCs w:val="22"/>
        </w:rPr>
        <w:t xml:space="preserve"> y la propia ley.” (sic)</w:t>
      </w:r>
    </w:p>
    <w:p w14:paraId="28F3DDBE" w14:textId="77777777" w:rsidR="009B2BEE" w:rsidRPr="00A81F6E" w:rsidRDefault="00C446F6" w:rsidP="009B2BE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A81F6E">
        <w:rPr>
          <w:rFonts w:ascii="Palatino Linotype" w:hAnsi="Palatino Linotype"/>
          <w:b/>
          <w:sz w:val="28"/>
          <w:szCs w:val="28"/>
        </w:rPr>
        <w:t>V.</w:t>
      </w:r>
      <w:r w:rsidRPr="00A81F6E">
        <w:rPr>
          <w:rFonts w:ascii="Palatino Linotype" w:hAnsi="Palatino Linotype" w:cs="Arial"/>
          <w:lang w:val="es-ES_tradnl"/>
        </w:rPr>
        <w:t xml:space="preserve"> </w:t>
      </w:r>
      <w:r w:rsidR="009B2BEE" w:rsidRPr="00A81F6E">
        <w:rPr>
          <w:rFonts w:ascii="Palatino Linotype" w:hAnsi="Palatino Linotype" w:cs="Arial"/>
        </w:rPr>
        <w:t>En fecha veinticinco de mayo de dos mil veinte, el recurso de revisión que se trata se envió electrónicamente al Instituto de Transparencia, Acceso a la Información Pública</w:t>
      </w:r>
      <w:r w:rsidR="009B2BEE" w:rsidRPr="00A81F6E">
        <w:rPr>
          <w:rFonts w:ascii="Palatino Linotype" w:hAnsi="Palatino Linotype" w:cs="Arial"/>
          <w:lang w:val="es-ES_tradnl"/>
        </w:rPr>
        <w:t xml:space="preserve"> y </w:t>
      </w:r>
      <w:r w:rsidR="009B2BEE" w:rsidRPr="00A81F6E">
        <w:rPr>
          <w:rFonts w:ascii="Palatino Linotype" w:hAnsi="Palatino Linotype" w:cs="Arial"/>
        </w:rPr>
        <w:t>Protección</w:t>
      </w:r>
      <w:r w:rsidR="009B2BEE" w:rsidRPr="00A81F6E">
        <w:rPr>
          <w:rFonts w:ascii="Palatino Linotype" w:hAnsi="Palatino Linotype" w:cs="Arial"/>
          <w:lang w:val="es-ES_tradnl"/>
        </w:rPr>
        <w:t xml:space="preserve"> </w:t>
      </w:r>
      <w:r w:rsidR="009B2BEE" w:rsidRPr="00A81F6E">
        <w:rPr>
          <w:rFonts w:ascii="Palatino Linotype" w:hAnsi="Palatino Linotype" w:cs="Arial"/>
        </w:rPr>
        <w:t>de</w:t>
      </w:r>
      <w:r w:rsidR="009B2BEE" w:rsidRPr="00A81F6E">
        <w:rPr>
          <w:rFonts w:ascii="Palatino Linotype" w:hAnsi="Palatino Linotype" w:cs="Arial"/>
          <w:lang w:val="es-ES_tradnl"/>
        </w:rPr>
        <w:t xml:space="preserve"> </w:t>
      </w:r>
      <w:r w:rsidR="009B2BEE" w:rsidRPr="00A81F6E">
        <w:rPr>
          <w:rFonts w:ascii="Palatino Linotype" w:hAnsi="Palatino Linotype"/>
        </w:rPr>
        <w:t>Datos</w:t>
      </w:r>
      <w:r w:rsidR="009B2BEE" w:rsidRPr="00A81F6E">
        <w:rPr>
          <w:rFonts w:ascii="Palatino Linotype" w:hAnsi="Palatino Linotype" w:cs="Arial"/>
          <w:lang w:val="es-ES_tradnl"/>
        </w:rPr>
        <w:t xml:space="preserve"> </w:t>
      </w:r>
      <w:r w:rsidR="009B2BEE" w:rsidRPr="00A81F6E">
        <w:rPr>
          <w:rFonts w:ascii="Palatino Linotype" w:hAnsi="Palatino Linotype" w:cs="Arial"/>
        </w:rPr>
        <w:t>Personales</w:t>
      </w:r>
      <w:r w:rsidR="009B2BEE" w:rsidRPr="00A81F6E">
        <w:rPr>
          <w:rFonts w:ascii="Palatino Linotype" w:hAnsi="Palatino Linotype" w:cs="Arial"/>
          <w:lang w:val="es-ES_tradnl"/>
        </w:rPr>
        <w:t xml:space="preserve"> </w:t>
      </w:r>
      <w:r w:rsidR="009B2BEE" w:rsidRPr="00A81F6E">
        <w:rPr>
          <w:rFonts w:ascii="Palatino Linotype" w:hAnsi="Palatino Linotype" w:cs="Arial"/>
        </w:rPr>
        <w:t>del</w:t>
      </w:r>
      <w:r w:rsidR="009B2BEE" w:rsidRPr="00A81F6E">
        <w:rPr>
          <w:rFonts w:ascii="Palatino Linotype" w:hAnsi="Palatino Linotype" w:cs="Arial"/>
          <w:lang w:val="es-ES_tradnl"/>
        </w:rPr>
        <w:t xml:space="preserve"> </w:t>
      </w:r>
      <w:r w:rsidR="009B2BEE" w:rsidRPr="00A81F6E">
        <w:rPr>
          <w:rFonts w:ascii="Palatino Linotype" w:hAnsi="Palatino Linotype"/>
        </w:rPr>
        <w:t>Estado</w:t>
      </w:r>
      <w:r w:rsidR="009B2BEE" w:rsidRPr="00A81F6E">
        <w:rPr>
          <w:rFonts w:ascii="Palatino Linotype" w:hAnsi="Palatino Linotype" w:cs="Arial"/>
          <w:lang w:val="es-ES_tradnl"/>
        </w:rPr>
        <w:t xml:space="preserve"> de México y Municipios y con fundamento en el </w:t>
      </w:r>
      <w:r w:rsidR="009B2BEE" w:rsidRPr="00A81F6E">
        <w:rPr>
          <w:rFonts w:ascii="Palatino Linotype" w:hAnsi="Palatino Linotype" w:cs="Arial"/>
        </w:rPr>
        <w:t>artículo</w:t>
      </w:r>
      <w:r w:rsidR="009B2BEE" w:rsidRPr="00A81F6E">
        <w:rPr>
          <w:rFonts w:ascii="Palatino Linotype" w:hAnsi="Palatino Linotype" w:cs="Arial"/>
          <w:lang w:val="es-ES_tradnl"/>
        </w:rPr>
        <w:t xml:space="preserve"> 185, </w:t>
      </w:r>
      <w:r w:rsidR="009B2BEE" w:rsidRPr="00A81F6E">
        <w:rPr>
          <w:rFonts w:ascii="Palatino Linotype" w:hAnsi="Palatino Linotype" w:cs="Arial"/>
        </w:rPr>
        <w:t>fracción</w:t>
      </w:r>
      <w:r w:rsidR="009B2BEE" w:rsidRPr="00A81F6E">
        <w:rPr>
          <w:rFonts w:ascii="Palatino Linotype" w:hAnsi="Palatino Linotype" w:cs="Arial"/>
          <w:lang w:val="es-ES_tradnl"/>
        </w:rPr>
        <w:t xml:space="preserve"> I de la </w:t>
      </w:r>
      <w:r w:rsidR="009B2BEE" w:rsidRPr="00A81F6E">
        <w:rPr>
          <w:rFonts w:ascii="Palatino Linotype" w:hAnsi="Palatino Linotype"/>
        </w:rPr>
        <w:t>Ley de Transparencia y Acceso a la Información Pública del Estado de México y Municipios</w:t>
      </w:r>
      <w:r w:rsidR="009B2BEE" w:rsidRPr="00A81F6E">
        <w:rPr>
          <w:rFonts w:ascii="Palatino Linotype" w:hAnsi="Palatino Linotype" w:cs="Arial"/>
          <w:lang w:val="es-ES_tradnl"/>
        </w:rPr>
        <w:t xml:space="preserve">, el cual se turnó a través del </w:t>
      </w:r>
      <w:r w:rsidR="009B2BEE" w:rsidRPr="00A81F6E">
        <w:rPr>
          <w:rFonts w:ascii="Palatino Linotype" w:hAnsi="Palatino Linotype" w:cs="Arial"/>
          <w:b/>
          <w:lang w:val="es-ES_tradnl"/>
        </w:rPr>
        <w:t>SAIMEX</w:t>
      </w:r>
      <w:r w:rsidR="009B2BEE" w:rsidRPr="00A81F6E">
        <w:rPr>
          <w:rFonts w:ascii="Palatino Linotype" w:hAnsi="Palatino Linotype" w:cs="Arial"/>
          <w:lang w:val="es-ES_tradnl"/>
        </w:rPr>
        <w:t xml:space="preserve"> a la Comisionada Ponente a efecto de que decretara su admisión o desechamiento.</w:t>
      </w:r>
    </w:p>
    <w:p w14:paraId="2E8E82EA" w14:textId="77777777" w:rsidR="009B2BEE" w:rsidRPr="00A81F6E" w:rsidRDefault="00C446F6" w:rsidP="009B2BE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81F6E">
        <w:rPr>
          <w:rFonts w:ascii="Palatino Linotype" w:hAnsi="Palatino Linotype"/>
          <w:b/>
          <w:sz w:val="28"/>
          <w:szCs w:val="28"/>
        </w:rPr>
        <w:t xml:space="preserve">VI. </w:t>
      </w:r>
      <w:r w:rsidR="009B2BEE" w:rsidRPr="00A81F6E">
        <w:rPr>
          <w:rFonts w:ascii="Palatino Linotype" w:hAnsi="Palatino Linotype"/>
        </w:rPr>
        <w:t xml:space="preserve">El treinta y uno de agosto de dos mil veinte, </w:t>
      </w:r>
      <w:r w:rsidR="009B2BEE" w:rsidRPr="00A81F6E">
        <w:rPr>
          <w:rFonts w:ascii="Palatino Linotype" w:hAnsi="Palatino Linotype" w:cs="Arial"/>
        </w:rPr>
        <w:t xml:space="preserve">atento a lo dispuesto en el artículo 185, fracciones I, II y IV, de la </w:t>
      </w:r>
      <w:r w:rsidR="009B2BEE" w:rsidRPr="00A81F6E">
        <w:rPr>
          <w:rFonts w:ascii="Palatino Linotype" w:hAnsi="Palatino Linotype"/>
        </w:rPr>
        <w:t xml:space="preserve">Ley de Transparencia y Acceso a la Información Pública del </w:t>
      </w:r>
      <w:r w:rsidR="009B2BEE" w:rsidRPr="00A81F6E">
        <w:rPr>
          <w:rFonts w:ascii="Palatino Linotype" w:hAnsi="Palatino Linotype" w:cs="Arial"/>
        </w:rPr>
        <w:t>Estado</w:t>
      </w:r>
      <w:r w:rsidR="009B2BEE" w:rsidRPr="00A81F6E">
        <w:rPr>
          <w:rFonts w:ascii="Palatino Linotype" w:hAnsi="Palatino Linotype"/>
        </w:rPr>
        <w:t xml:space="preserve"> de México y </w:t>
      </w:r>
      <w:r w:rsidR="009B2BEE" w:rsidRPr="00A81F6E">
        <w:rPr>
          <w:rFonts w:ascii="Palatino Linotype" w:hAnsi="Palatino Linotype" w:cs="Arial"/>
          <w:lang w:val="es-ES_tradnl"/>
        </w:rPr>
        <w:t>Municipios</w:t>
      </w:r>
      <w:r w:rsidR="009B2BEE" w:rsidRPr="00A81F6E">
        <w:rPr>
          <w:rFonts w:ascii="Palatino Linotype" w:hAnsi="Palatino Linotype"/>
        </w:rPr>
        <w:t>, se a</w:t>
      </w:r>
      <w:r w:rsidR="009B2BEE" w:rsidRPr="00A81F6E">
        <w:rPr>
          <w:rFonts w:ascii="Palatino Linotype" w:hAnsi="Palatino Linotype" w:cs="Arial"/>
        </w:rPr>
        <w:t xml:space="preserve">cordó la admisión a trámite del referido recurso de </w:t>
      </w:r>
      <w:r w:rsidR="009B2BEE" w:rsidRPr="00A81F6E">
        <w:rPr>
          <w:rFonts w:ascii="Palatino Linotype" w:hAnsi="Palatino Linotype" w:cs="Arial"/>
          <w:lang w:val="es-ES_tradnl"/>
        </w:rPr>
        <w:t>revisión;</w:t>
      </w:r>
      <w:r w:rsidR="009B2BEE" w:rsidRPr="00A81F6E">
        <w:rPr>
          <w:rFonts w:ascii="Palatino Linotype" w:hAnsi="Palatino Linotype" w:cs="Arial"/>
        </w:rPr>
        <w:t xml:space="preserve"> así como, la </w:t>
      </w:r>
      <w:r w:rsidR="009B2BEE" w:rsidRPr="00A81F6E">
        <w:rPr>
          <w:rFonts w:ascii="Palatino Linotype" w:hAnsi="Palatino Linotype" w:cs="Arial"/>
          <w:lang w:val="es-ES_tradnl"/>
        </w:rPr>
        <w:t>integración</w:t>
      </w:r>
      <w:r w:rsidR="009B2BEE" w:rsidRPr="00A81F6E">
        <w:rPr>
          <w:rFonts w:ascii="Palatino Linotype" w:hAnsi="Palatino Linotype" w:cs="Arial"/>
        </w:rPr>
        <w:t xml:space="preserve"> del expediente respectivo, mismo que se puso disposición de las partes, para que en el plazo máximo de siete días hábiles, </w:t>
      </w:r>
      <w:r w:rsidR="009B2BEE" w:rsidRPr="00A81F6E">
        <w:rPr>
          <w:rFonts w:ascii="Palatino Linotype" w:hAnsi="Palatino Linotype" w:cs="Arial"/>
          <w:b/>
        </w:rPr>
        <w:t>EL RECURRENTE</w:t>
      </w:r>
      <w:r w:rsidR="009B2BEE" w:rsidRPr="00A81F6E">
        <w:rPr>
          <w:rFonts w:ascii="Palatino Linotype" w:hAnsi="Palatino Linotype" w:cs="Arial"/>
        </w:rPr>
        <w:t xml:space="preserve"> realizara manifestaciones, alegatos y ofreciera las pruebas que a su derecho </w:t>
      </w:r>
      <w:r w:rsidR="009B2BEE" w:rsidRPr="00A81F6E">
        <w:rPr>
          <w:rFonts w:ascii="Palatino Linotype" w:hAnsi="Palatino Linotype" w:cs="Arial"/>
          <w:lang w:val="es-ES_tradnl"/>
        </w:rPr>
        <w:t>conviniera</w:t>
      </w:r>
      <w:r w:rsidR="009B2BEE" w:rsidRPr="00A81F6E">
        <w:rPr>
          <w:rFonts w:ascii="Palatino Linotype" w:hAnsi="Palatino Linotype" w:cs="Arial"/>
        </w:rPr>
        <w:t xml:space="preserve"> y, en el caso del</w:t>
      </w:r>
      <w:r w:rsidR="009B2BEE" w:rsidRPr="00A81F6E">
        <w:rPr>
          <w:rFonts w:ascii="Palatino Linotype" w:hAnsi="Palatino Linotype" w:cs="Arial"/>
          <w:b/>
        </w:rPr>
        <w:t xml:space="preserve"> SUJETO OBLIGADO</w:t>
      </w:r>
      <w:r w:rsidR="009B2BEE" w:rsidRPr="00A81F6E">
        <w:rPr>
          <w:rFonts w:ascii="Palatino Linotype" w:hAnsi="Palatino Linotype" w:cs="Arial"/>
        </w:rPr>
        <w:t>, para que exhibiera los Informes Justificados correspondientes.</w:t>
      </w:r>
    </w:p>
    <w:p w14:paraId="2C410A06" w14:textId="77777777" w:rsidR="009B2BEE" w:rsidRPr="00A81F6E" w:rsidRDefault="00C446F6" w:rsidP="009B2BEE">
      <w:pPr>
        <w:spacing w:before="100" w:beforeAutospacing="1" w:after="100" w:afterAutospacing="1" w:line="360" w:lineRule="auto"/>
        <w:jc w:val="both"/>
        <w:rPr>
          <w:rFonts w:ascii="Palatino Linotype" w:eastAsia="Arial Unicode MS" w:hAnsi="Palatino Linotype" w:cs="Arial"/>
        </w:rPr>
      </w:pPr>
      <w:r w:rsidRPr="00A81F6E">
        <w:rPr>
          <w:rFonts w:ascii="Palatino Linotype" w:hAnsi="Palatino Linotype"/>
          <w:b/>
          <w:sz w:val="28"/>
          <w:szCs w:val="28"/>
        </w:rPr>
        <w:t xml:space="preserve">VII. </w:t>
      </w:r>
      <w:r w:rsidR="009B2BEE" w:rsidRPr="00A81F6E">
        <w:rPr>
          <w:rFonts w:ascii="Palatino Linotype" w:eastAsia="Arial Unicode MS" w:hAnsi="Palatino Linotype" w:cs="Arial"/>
        </w:rPr>
        <w:t xml:space="preserve">Conforme a las constancias del </w:t>
      </w:r>
      <w:r w:rsidR="009B2BEE" w:rsidRPr="00A81F6E">
        <w:rPr>
          <w:rFonts w:ascii="Palatino Linotype" w:eastAsia="Arial Unicode MS" w:hAnsi="Palatino Linotype" w:cs="Arial"/>
          <w:b/>
        </w:rPr>
        <w:t>SAIMEX</w:t>
      </w:r>
      <w:r w:rsidR="009B2BEE" w:rsidRPr="00A81F6E">
        <w:rPr>
          <w:rFonts w:ascii="Palatino Linotype" w:eastAsia="Arial Unicode MS" w:hAnsi="Palatino Linotype" w:cs="Arial"/>
        </w:rPr>
        <w:t xml:space="preserve"> se desprende que atento a lo dispuesto en el artículo 185 de la Ley de Transparencia y Acceso a la Información Pública del </w:t>
      </w:r>
      <w:r w:rsidR="009B2BEE" w:rsidRPr="00A81F6E">
        <w:rPr>
          <w:rFonts w:ascii="Palatino Linotype" w:eastAsia="Arial Unicode MS" w:hAnsi="Palatino Linotype" w:cs="Arial"/>
        </w:rPr>
        <w:lastRenderedPageBreak/>
        <w:t xml:space="preserve">Estado de México y Municipios, dentro del término legalmente concedido al </w:t>
      </w:r>
      <w:r w:rsidR="009B2BEE" w:rsidRPr="00A81F6E">
        <w:rPr>
          <w:rFonts w:ascii="Palatino Linotype" w:eastAsia="Arial Unicode MS" w:hAnsi="Palatino Linotype" w:cs="Arial"/>
          <w:b/>
        </w:rPr>
        <w:t>RECURRENTE</w:t>
      </w:r>
      <w:r w:rsidR="009B2BEE" w:rsidRPr="00A81F6E">
        <w:rPr>
          <w:rFonts w:ascii="Palatino Linotype" w:eastAsia="Arial Unicode MS" w:hAnsi="Palatino Linotype" w:cs="Arial"/>
        </w:rPr>
        <w:t xml:space="preserve">, éste no realizó manifestaciones, ni presentó pruebas o alegatos. </w:t>
      </w:r>
    </w:p>
    <w:p w14:paraId="562A58CD" w14:textId="77777777" w:rsidR="009B2BEE" w:rsidRPr="00A81F6E" w:rsidRDefault="009B2BEE" w:rsidP="009B2BEE">
      <w:pPr>
        <w:spacing w:before="100" w:beforeAutospacing="1" w:after="100" w:afterAutospacing="1" w:line="360" w:lineRule="auto"/>
        <w:jc w:val="both"/>
        <w:rPr>
          <w:rFonts w:ascii="Palatino Linotype" w:eastAsia="Arial Unicode MS" w:hAnsi="Palatino Linotype" w:cs="Arial"/>
        </w:rPr>
      </w:pPr>
      <w:r w:rsidRPr="00A81F6E">
        <w:rPr>
          <w:rFonts w:ascii="Palatino Linotype" w:eastAsia="Arial Unicode MS" w:hAnsi="Palatino Linotype" w:cs="Arial"/>
        </w:rPr>
        <w:t xml:space="preserve">Por su parte </w:t>
      </w:r>
      <w:r w:rsidRPr="00A81F6E">
        <w:rPr>
          <w:rFonts w:ascii="Palatino Linotype" w:eastAsia="Arial Unicode MS" w:hAnsi="Palatino Linotype" w:cs="Arial"/>
          <w:b/>
          <w:color w:val="000000"/>
          <w:lang w:eastAsia="es-MX"/>
        </w:rPr>
        <w:t>EL SUJETO OBLIGADO</w:t>
      </w:r>
      <w:r w:rsidRPr="00A81F6E">
        <w:rPr>
          <w:rFonts w:ascii="Palatino Linotype" w:eastAsia="Arial Unicode MS" w:hAnsi="Palatino Linotype" w:cs="Arial"/>
        </w:rPr>
        <w:t xml:space="preserve"> en fecha ocho de septiembre del presente año, rindió su informe justificado, adjuntando los archivos electrónicos que a continuación se insertan:</w:t>
      </w:r>
    </w:p>
    <w:p w14:paraId="319D9B66" w14:textId="77777777" w:rsidR="009B2BEE" w:rsidRPr="00A81F6E" w:rsidRDefault="00670CF3" w:rsidP="009B2BEE">
      <w:pPr>
        <w:pStyle w:val="Prrafodelista"/>
        <w:numPr>
          <w:ilvl w:val="0"/>
          <w:numId w:val="1"/>
        </w:numPr>
        <w:spacing w:before="100" w:beforeAutospacing="1" w:after="100" w:afterAutospacing="1" w:line="360" w:lineRule="auto"/>
        <w:jc w:val="both"/>
        <w:rPr>
          <w:rFonts w:ascii="Arial" w:hAnsi="Arial" w:cs="Arial"/>
          <w:b/>
          <w:lang w:eastAsia="es-MX"/>
        </w:rPr>
      </w:pPr>
      <w:hyperlink r:id="rId9" w:history="1">
        <w:r w:rsidR="009B2BEE" w:rsidRPr="00A81F6E">
          <w:rPr>
            <w:rFonts w:ascii="Palatino Linotype" w:eastAsia="Arial Unicode MS" w:hAnsi="Palatino Linotype" w:cs="Arial"/>
            <w:b/>
          </w:rPr>
          <w:t>INF 03372_2019_02_06_22_02_57_543.pdf</w:t>
        </w:r>
      </w:hyperlink>
    </w:p>
    <w:p w14:paraId="065F5340" w14:textId="77777777" w:rsidR="009B2BEE" w:rsidRPr="00A81F6E" w:rsidRDefault="009B2BEE" w:rsidP="009B2BEE">
      <w:pPr>
        <w:spacing w:before="100" w:beforeAutospacing="1" w:after="100" w:afterAutospacing="1" w:line="360" w:lineRule="auto"/>
        <w:jc w:val="center"/>
        <w:rPr>
          <w:rFonts w:ascii="Palatino Linotype" w:eastAsia="Arial Unicode MS" w:hAnsi="Palatino Linotype" w:cs="Arial"/>
        </w:rPr>
      </w:pPr>
      <w:r w:rsidRPr="00A81F6E">
        <w:rPr>
          <w:noProof/>
          <w:lang w:eastAsia="es-MX"/>
        </w:rPr>
        <w:drawing>
          <wp:inline distT="0" distB="0" distL="0" distR="0" wp14:anchorId="4DE4106C" wp14:editId="4156E357">
            <wp:extent cx="5683298" cy="3124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31" t="19111" r="11084" b="5421"/>
                    <a:stretch/>
                  </pic:blipFill>
                  <pic:spPr bwMode="auto">
                    <a:xfrm>
                      <a:off x="0" y="0"/>
                      <a:ext cx="5687366" cy="31264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0984C3" w14:textId="77777777" w:rsidR="009B2BEE" w:rsidRPr="00A81F6E" w:rsidRDefault="009B2BEE" w:rsidP="009B2BEE">
      <w:pPr>
        <w:spacing w:before="100" w:beforeAutospacing="1" w:after="100" w:afterAutospacing="1" w:line="360" w:lineRule="auto"/>
        <w:jc w:val="center"/>
        <w:rPr>
          <w:rFonts w:ascii="Palatino Linotype" w:eastAsia="Arial Unicode MS" w:hAnsi="Palatino Linotype" w:cs="Arial"/>
        </w:rPr>
      </w:pPr>
      <w:r w:rsidRPr="00A81F6E">
        <w:rPr>
          <w:noProof/>
          <w:lang w:eastAsia="es-MX"/>
        </w:rPr>
        <w:lastRenderedPageBreak/>
        <w:drawing>
          <wp:inline distT="0" distB="0" distL="0" distR="0" wp14:anchorId="3D5C4DDB" wp14:editId="1923AED1">
            <wp:extent cx="5691179" cy="313055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731" t="14430" r="10536" b="9516"/>
                    <a:stretch/>
                  </pic:blipFill>
                  <pic:spPr bwMode="auto">
                    <a:xfrm>
                      <a:off x="0" y="0"/>
                      <a:ext cx="5695106" cy="31327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36DD66" w14:textId="0E87AB58" w:rsidR="009B2BEE" w:rsidRPr="00A81F6E" w:rsidRDefault="001F0BEA" w:rsidP="009B2BEE">
      <w:pPr>
        <w:spacing w:before="100" w:beforeAutospacing="1" w:after="100" w:afterAutospacing="1" w:line="360" w:lineRule="auto"/>
        <w:jc w:val="center"/>
        <w:rPr>
          <w:rFonts w:ascii="Palatino Linotype" w:eastAsia="Arial Unicode MS" w:hAnsi="Palatino Linotype" w:cs="Arial"/>
        </w:rPr>
      </w:pPr>
      <w:r>
        <w:rPr>
          <w:noProof/>
          <w:lang w:eastAsia="es-MX"/>
        </w:rPr>
        <mc:AlternateContent>
          <mc:Choice Requires="wps">
            <w:drawing>
              <wp:anchor distT="0" distB="0" distL="114300" distR="114300" simplePos="0" relativeHeight="251659264" behindDoc="0" locked="0" layoutInCell="1" allowOverlap="1" wp14:anchorId="05C4FA48" wp14:editId="7F5C100B">
                <wp:simplePos x="0" y="0"/>
                <wp:positionH relativeFrom="column">
                  <wp:posOffset>457200</wp:posOffset>
                </wp:positionH>
                <wp:positionV relativeFrom="paragraph">
                  <wp:posOffset>1436370</wp:posOffset>
                </wp:positionV>
                <wp:extent cx="5029200" cy="2286000"/>
                <wp:effectExtent l="0" t="0" r="25400" b="25400"/>
                <wp:wrapNone/>
                <wp:docPr id="2" name="Conector recto 2"/>
                <wp:cNvGraphicFramePr/>
                <a:graphic xmlns:a="http://schemas.openxmlformats.org/drawingml/2006/main">
                  <a:graphicData uri="http://schemas.microsoft.com/office/word/2010/wordprocessingShape">
                    <wps:wsp>
                      <wps:cNvCnPr/>
                      <wps:spPr>
                        <a:xfrm>
                          <a:off x="0" y="0"/>
                          <a:ext cx="502920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59A220"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pt,113.1pt" to="6in,2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" strokecolor="#5b9bd5 [3204]" strokeweight="1pt">
                <v:stroke joinstyle="miter"/>
              </v:line>
            </w:pict>
          </mc:Fallback>
        </mc:AlternateContent>
      </w:r>
      <w:r w:rsidR="009B2BEE" w:rsidRPr="00A81F6E">
        <w:rPr>
          <w:noProof/>
          <w:lang w:eastAsia="es-MX"/>
        </w:rPr>
        <w:drawing>
          <wp:inline distT="0" distB="0" distL="0" distR="0" wp14:anchorId="08F63CC1" wp14:editId="69856DC2">
            <wp:extent cx="5459629" cy="1079500"/>
            <wp:effectExtent l="0" t="0" r="825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80" t="24766" r="10646" b="48128"/>
                    <a:stretch/>
                  </pic:blipFill>
                  <pic:spPr bwMode="auto">
                    <a:xfrm>
                      <a:off x="0" y="0"/>
                      <a:ext cx="5461635" cy="10798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D83A24" w14:textId="77777777" w:rsidR="009B2BEE" w:rsidRPr="00A81F6E" w:rsidRDefault="009B2BEE" w:rsidP="009B2BEE">
      <w:pPr>
        <w:spacing w:before="100" w:beforeAutospacing="1" w:after="100" w:afterAutospacing="1" w:line="360" w:lineRule="auto"/>
        <w:jc w:val="center"/>
        <w:rPr>
          <w:rFonts w:ascii="Palatino Linotype" w:eastAsia="Arial Unicode MS" w:hAnsi="Palatino Linotype" w:cs="Arial"/>
        </w:rPr>
      </w:pPr>
      <w:r w:rsidRPr="00A81F6E">
        <w:rPr>
          <w:noProof/>
          <w:lang w:eastAsia="es-MX"/>
        </w:rPr>
        <w:lastRenderedPageBreak/>
        <w:drawing>
          <wp:inline distT="0" distB="0" distL="0" distR="0" wp14:anchorId="3ED0ADC7" wp14:editId="66A78042">
            <wp:extent cx="5549900" cy="27749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950" t="15795" r="11961" b="16537"/>
                    <a:stretch/>
                  </pic:blipFill>
                  <pic:spPr bwMode="auto">
                    <a:xfrm>
                      <a:off x="0" y="0"/>
                      <a:ext cx="5549900" cy="2774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3B57BC" w14:textId="77777777" w:rsidR="009B2BEE" w:rsidRPr="00A81F6E" w:rsidRDefault="009B2BEE" w:rsidP="009B2BEE">
      <w:pPr>
        <w:spacing w:before="100" w:beforeAutospacing="1" w:after="100" w:afterAutospacing="1" w:line="360" w:lineRule="auto"/>
        <w:jc w:val="center"/>
        <w:rPr>
          <w:rFonts w:ascii="Palatino Linotype" w:eastAsia="Arial Unicode MS" w:hAnsi="Palatino Linotype" w:cs="Arial"/>
        </w:rPr>
      </w:pPr>
      <w:r w:rsidRPr="00A81F6E">
        <w:rPr>
          <w:noProof/>
          <w:lang w:eastAsia="es-MX"/>
        </w:rPr>
        <w:drawing>
          <wp:inline distT="0" distB="0" distL="0" distR="0" wp14:anchorId="42F0636E" wp14:editId="1B234BAE">
            <wp:extent cx="5265615" cy="2933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12" t="17942" r="11742" b="6006"/>
                    <a:stretch/>
                  </pic:blipFill>
                  <pic:spPr bwMode="auto">
                    <a:xfrm>
                      <a:off x="0" y="0"/>
                      <a:ext cx="5268376" cy="29352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A1AD46" w14:textId="77777777" w:rsidR="009B2BEE" w:rsidRPr="00A81F6E" w:rsidRDefault="009B2BEE" w:rsidP="009B2BEE">
      <w:pPr>
        <w:spacing w:before="100" w:beforeAutospacing="1" w:after="100" w:afterAutospacing="1" w:line="360" w:lineRule="auto"/>
        <w:jc w:val="center"/>
        <w:rPr>
          <w:rFonts w:ascii="Palatino Linotype" w:eastAsia="Arial Unicode MS" w:hAnsi="Palatino Linotype" w:cs="Arial"/>
        </w:rPr>
      </w:pPr>
      <w:r w:rsidRPr="00A81F6E">
        <w:rPr>
          <w:noProof/>
          <w:lang w:eastAsia="es-MX"/>
        </w:rPr>
        <w:lastRenderedPageBreak/>
        <w:drawing>
          <wp:inline distT="0" distB="0" distL="0" distR="0" wp14:anchorId="341B0816" wp14:editId="0C11FE79">
            <wp:extent cx="5396230" cy="287020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28" t="17551" r="10646" b="13416"/>
                    <a:stretch/>
                  </pic:blipFill>
                  <pic:spPr bwMode="auto">
                    <a:xfrm>
                      <a:off x="0" y="0"/>
                      <a:ext cx="5398409" cy="28713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81386F" w14:textId="77777777" w:rsidR="009B2BEE" w:rsidRPr="00A81F6E" w:rsidRDefault="00670CF3" w:rsidP="009B2BEE">
      <w:pPr>
        <w:pStyle w:val="Prrafodelista"/>
        <w:numPr>
          <w:ilvl w:val="0"/>
          <w:numId w:val="1"/>
        </w:numPr>
        <w:spacing w:before="100" w:beforeAutospacing="1" w:after="100" w:afterAutospacing="1" w:line="360" w:lineRule="auto"/>
        <w:jc w:val="both"/>
        <w:rPr>
          <w:rFonts w:ascii="Palatino Linotype" w:eastAsia="Arial Unicode MS" w:hAnsi="Palatino Linotype" w:cs="Arial"/>
          <w:b/>
        </w:rPr>
      </w:pPr>
      <w:hyperlink r:id="rId16" w:history="1">
        <w:r w:rsidR="009B2BEE" w:rsidRPr="00A81F6E">
          <w:rPr>
            <w:rFonts w:ascii="Palatino Linotype" w:eastAsia="Arial Unicode MS" w:hAnsi="Palatino Linotype"/>
            <w:b/>
          </w:rPr>
          <w:t>REMI OF RR03372_2019_02_06_22_01_27_163.pdf</w:t>
        </w:r>
      </w:hyperlink>
    </w:p>
    <w:p w14:paraId="075EEAA5" w14:textId="77777777" w:rsidR="009B2BEE" w:rsidRPr="00A81F6E" w:rsidRDefault="009B2BEE" w:rsidP="009B2BEE">
      <w:pPr>
        <w:spacing w:before="100" w:beforeAutospacing="1" w:after="100" w:afterAutospacing="1" w:line="360" w:lineRule="auto"/>
        <w:jc w:val="center"/>
        <w:rPr>
          <w:rFonts w:ascii="Palatino Linotype" w:eastAsia="Arial Unicode MS" w:hAnsi="Palatino Linotype" w:cs="Arial"/>
          <w:b/>
        </w:rPr>
      </w:pPr>
      <w:r w:rsidRPr="00A81F6E">
        <w:rPr>
          <w:noProof/>
          <w:lang w:eastAsia="es-MX"/>
        </w:rPr>
        <w:drawing>
          <wp:inline distT="0" distB="0" distL="0" distR="0" wp14:anchorId="295C3090" wp14:editId="50BFDE87">
            <wp:extent cx="5748655" cy="321945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253" t="18526" r="11193" b="12636"/>
                    <a:stretch/>
                  </pic:blipFill>
                  <pic:spPr bwMode="auto">
                    <a:xfrm>
                      <a:off x="0" y="0"/>
                      <a:ext cx="5752219" cy="32214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5C7A21" w14:textId="77777777" w:rsidR="009B2BEE" w:rsidRPr="00A81F6E" w:rsidRDefault="009B2BEE" w:rsidP="009B2BEE">
      <w:pPr>
        <w:spacing w:before="100" w:beforeAutospacing="1" w:after="100" w:afterAutospacing="1" w:line="360" w:lineRule="auto"/>
        <w:jc w:val="center"/>
        <w:rPr>
          <w:rFonts w:ascii="Palatino Linotype" w:eastAsia="Arial Unicode MS" w:hAnsi="Palatino Linotype" w:cs="Arial"/>
          <w:b/>
        </w:rPr>
      </w:pPr>
      <w:r w:rsidRPr="00A81F6E">
        <w:rPr>
          <w:noProof/>
          <w:lang w:eastAsia="es-MX"/>
        </w:rPr>
        <w:lastRenderedPageBreak/>
        <w:drawing>
          <wp:inline distT="0" distB="0" distL="0" distR="0" wp14:anchorId="6BC8AF31" wp14:editId="0CF5D5F4">
            <wp:extent cx="5102412" cy="21590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363" t="10140" r="10755" b="33502"/>
                    <a:stretch/>
                  </pic:blipFill>
                  <pic:spPr bwMode="auto">
                    <a:xfrm>
                      <a:off x="0" y="0"/>
                      <a:ext cx="5106620" cy="21607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C63B0C" w14:textId="77777777" w:rsidR="009B2BEE" w:rsidRPr="00A81F6E" w:rsidRDefault="00670CF3" w:rsidP="009B2BEE">
      <w:pPr>
        <w:pStyle w:val="Prrafodelista"/>
        <w:numPr>
          <w:ilvl w:val="0"/>
          <w:numId w:val="1"/>
        </w:numPr>
        <w:spacing w:before="100" w:beforeAutospacing="1" w:after="100" w:afterAutospacing="1" w:line="360" w:lineRule="auto"/>
        <w:jc w:val="both"/>
        <w:rPr>
          <w:rFonts w:ascii="Palatino Linotype" w:eastAsia="Arial Unicode MS" w:hAnsi="Palatino Linotype" w:cs="Arial"/>
          <w:b/>
          <w:sz w:val="28"/>
          <w:szCs w:val="28"/>
        </w:rPr>
      </w:pPr>
      <w:hyperlink r:id="rId19" w:history="1">
        <w:r w:rsidR="009B2BEE" w:rsidRPr="00A81F6E">
          <w:rPr>
            <w:rFonts w:ascii="Palatino Linotype" w:eastAsia="Arial Unicode MS" w:hAnsi="Palatino Linotype"/>
            <w:b/>
            <w:sz w:val="28"/>
            <w:szCs w:val="28"/>
          </w:rPr>
          <w:t>RES 383_2019_02_06_22_07_04_178.pdf</w:t>
        </w:r>
      </w:hyperlink>
    </w:p>
    <w:p w14:paraId="44D42D40" w14:textId="2A7C73BE" w:rsidR="009B2BEE" w:rsidRPr="00A81F6E" w:rsidRDefault="001F0BEA" w:rsidP="00644CFD">
      <w:pPr>
        <w:spacing w:before="100" w:beforeAutospacing="1" w:after="100" w:afterAutospacing="1" w:line="360" w:lineRule="auto"/>
        <w:jc w:val="center"/>
        <w:rPr>
          <w:rFonts w:ascii="Palatino Linotype" w:eastAsia="Arial Unicode MS" w:hAnsi="Palatino Linotype" w:cs="Arial"/>
          <w:b/>
          <w:sz w:val="28"/>
          <w:szCs w:val="28"/>
        </w:rPr>
      </w:pPr>
      <w:r>
        <w:rPr>
          <w:noProof/>
          <w:lang w:eastAsia="es-MX"/>
        </w:rPr>
        <mc:AlternateContent>
          <mc:Choice Requires="wps">
            <w:drawing>
              <wp:anchor distT="0" distB="0" distL="114300" distR="114300" simplePos="0" relativeHeight="251660288" behindDoc="0" locked="0" layoutInCell="1" allowOverlap="1" wp14:anchorId="0371149F" wp14:editId="03377373">
                <wp:simplePos x="0" y="0"/>
                <wp:positionH relativeFrom="column">
                  <wp:posOffset>228600</wp:posOffset>
                </wp:positionH>
                <wp:positionV relativeFrom="paragraph">
                  <wp:posOffset>1984375</wp:posOffset>
                </wp:positionV>
                <wp:extent cx="5372100" cy="2286000"/>
                <wp:effectExtent l="0" t="0" r="38100" b="25400"/>
                <wp:wrapNone/>
                <wp:docPr id="3" name="Conector recto 3"/>
                <wp:cNvGraphicFramePr/>
                <a:graphic xmlns:a="http://schemas.openxmlformats.org/drawingml/2006/main">
                  <a:graphicData uri="http://schemas.microsoft.com/office/word/2010/wordprocessingShape">
                    <wps:wsp>
                      <wps:cNvCnPr/>
                      <wps:spPr>
                        <a:xfrm>
                          <a:off x="0" y="0"/>
                          <a:ext cx="537210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EE66A7"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156.25pt" to="441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" strokecolor="#5b9bd5 [3204]" strokeweight="1pt">
                <v:stroke joinstyle="miter"/>
              </v:line>
            </w:pict>
          </mc:Fallback>
        </mc:AlternateContent>
      </w:r>
      <w:r w:rsidR="009B2BEE" w:rsidRPr="00A81F6E">
        <w:rPr>
          <w:noProof/>
          <w:lang w:eastAsia="es-MX"/>
        </w:rPr>
        <w:drawing>
          <wp:inline distT="0" distB="0" distL="0" distR="0" wp14:anchorId="4E1D9B86" wp14:editId="60E4521F">
            <wp:extent cx="5048250" cy="15130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363" t="25936" r="9549" b="33502"/>
                    <a:stretch/>
                  </pic:blipFill>
                  <pic:spPr bwMode="auto">
                    <a:xfrm>
                      <a:off x="0" y="0"/>
                      <a:ext cx="5059467" cy="15163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D8CDB0" w14:textId="77777777" w:rsidR="00644CFD" w:rsidRPr="00A81F6E" w:rsidRDefault="00644CFD"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lastRenderedPageBreak/>
        <w:drawing>
          <wp:inline distT="0" distB="0" distL="0" distR="0" wp14:anchorId="322F656D" wp14:editId="5F52CB3B">
            <wp:extent cx="4834640" cy="260985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691" t="15600" r="10975" b="13026"/>
                    <a:stretch/>
                  </pic:blipFill>
                  <pic:spPr bwMode="auto">
                    <a:xfrm>
                      <a:off x="0" y="0"/>
                      <a:ext cx="4837844" cy="2611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579FD3" w14:textId="77777777" w:rsidR="00644CFD" w:rsidRPr="00A81F6E" w:rsidRDefault="00644CFD"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drawing>
          <wp:inline distT="0" distB="0" distL="0" distR="0" wp14:anchorId="064B7EF6" wp14:editId="195265C2">
            <wp:extent cx="5350723" cy="209550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11" t="25546" r="11742" b="23362"/>
                    <a:stretch/>
                  </pic:blipFill>
                  <pic:spPr bwMode="auto">
                    <a:xfrm>
                      <a:off x="0" y="0"/>
                      <a:ext cx="5352894" cy="2096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9B0EAF" w14:textId="77777777" w:rsidR="00644CFD" w:rsidRPr="00A81F6E" w:rsidRDefault="00670CF3" w:rsidP="00644CFD">
      <w:pPr>
        <w:pStyle w:val="Prrafodelista"/>
        <w:numPr>
          <w:ilvl w:val="0"/>
          <w:numId w:val="1"/>
        </w:numPr>
        <w:spacing w:before="100" w:beforeAutospacing="1" w:after="100" w:afterAutospacing="1" w:line="360" w:lineRule="auto"/>
        <w:jc w:val="both"/>
        <w:rPr>
          <w:rFonts w:ascii="Palatino Linotype" w:eastAsia="Arial Unicode MS" w:hAnsi="Palatino Linotype" w:cs="Arial"/>
          <w:b/>
          <w:sz w:val="28"/>
          <w:szCs w:val="28"/>
        </w:rPr>
      </w:pPr>
      <w:hyperlink r:id="rId23" w:history="1">
        <w:r w:rsidR="00644CFD" w:rsidRPr="00A81F6E">
          <w:rPr>
            <w:rFonts w:ascii="Palatino Linotype" w:eastAsia="Arial Unicode MS" w:hAnsi="Palatino Linotype"/>
            <w:b/>
            <w:sz w:val="28"/>
            <w:szCs w:val="28"/>
          </w:rPr>
          <w:t>ACUERDO 21_2019_02_06_22_06_09_515.pdf</w:t>
        </w:r>
      </w:hyperlink>
    </w:p>
    <w:p w14:paraId="7D8F2FC7" w14:textId="77777777" w:rsidR="00644CFD" w:rsidRPr="00A81F6E" w:rsidRDefault="00644CFD"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lastRenderedPageBreak/>
        <w:drawing>
          <wp:inline distT="0" distB="0" distL="0" distR="0" wp14:anchorId="09167469" wp14:editId="3D7C84B6">
            <wp:extent cx="5595155" cy="345440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516" t="16576" r="17443" b="14196"/>
                    <a:stretch/>
                  </pic:blipFill>
                  <pic:spPr bwMode="auto">
                    <a:xfrm>
                      <a:off x="0" y="0"/>
                      <a:ext cx="5598223" cy="34562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28EE2F" w14:textId="77777777" w:rsidR="00644CFD" w:rsidRPr="00A81F6E" w:rsidRDefault="00644CFD"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drawing>
          <wp:inline distT="0" distB="0" distL="0" distR="0" wp14:anchorId="6CFC062B" wp14:editId="1B858779">
            <wp:extent cx="5485777" cy="2660650"/>
            <wp:effectExtent l="0" t="0" r="63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406" t="20086" r="18430" b="26287"/>
                    <a:stretch/>
                  </pic:blipFill>
                  <pic:spPr bwMode="auto">
                    <a:xfrm>
                      <a:off x="0" y="0"/>
                      <a:ext cx="5487692" cy="26615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467BE2" w14:textId="77777777" w:rsidR="00644CFD" w:rsidRPr="00A81F6E" w:rsidRDefault="00644CFD"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lastRenderedPageBreak/>
        <w:drawing>
          <wp:inline distT="0" distB="0" distL="0" distR="0" wp14:anchorId="6CAAFD81" wp14:editId="76CC21D1">
            <wp:extent cx="5313121" cy="2870200"/>
            <wp:effectExtent l="0" t="0" r="190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419" t="21256" r="18868" b="18487"/>
                    <a:stretch/>
                  </pic:blipFill>
                  <pic:spPr bwMode="auto">
                    <a:xfrm>
                      <a:off x="0" y="0"/>
                      <a:ext cx="5318795" cy="28732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0B5BDA" w14:textId="77777777" w:rsidR="00644CFD" w:rsidRPr="00A81F6E" w:rsidRDefault="00644CFD"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drawing>
          <wp:inline distT="0" distB="0" distL="0" distR="0" wp14:anchorId="103A34C2" wp14:editId="2406A443">
            <wp:extent cx="5150515" cy="266065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529" t="16186" r="18649" b="26092"/>
                    <a:stretch/>
                  </pic:blipFill>
                  <pic:spPr bwMode="auto">
                    <a:xfrm>
                      <a:off x="0" y="0"/>
                      <a:ext cx="5154844" cy="26628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CF905D" w14:textId="77777777" w:rsidR="00B466A4" w:rsidRPr="00A81F6E" w:rsidRDefault="00B466A4" w:rsidP="00644CFD">
      <w:pPr>
        <w:spacing w:before="100" w:beforeAutospacing="1" w:after="100" w:afterAutospacing="1" w:line="360" w:lineRule="auto"/>
        <w:jc w:val="center"/>
        <w:rPr>
          <w:noProof/>
          <w:lang w:eastAsia="es-MX"/>
        </w:rPr>
      </w:pPr>
    </w:p>
    <w:p w14:paraId="48E21547" w14:textId="77777777" w:rsidR="00644CFD" w:rsidRPr="00A81F6E" w:rsidRDefault="00644CFD"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lastRenderedPageBreak/>
        <w:drawing>
          <wp:inline distT="0" distB="0" distL="0" distR="0" wp14:anchorId="2DD85125" wp14:editId="5EADB1C3">
            <wp:extent cx="5642187" cy="30226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173" t="12676" r="18430" b="28822"/>
                    <a:stretch/>
                  </pic:blipFill>
                  <pic:spPr bwMode="auto">
                    <a:xfrm>
                      <a:off x="0" y="0"/>
                      <a:ext cx="5644516" cy="30238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57284D" w14:textId="77777777" w:rsidR="00C1724C" w:rsidRPr="00A81F6E" w:rsidRDefault="00C1724C"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drawing>
          <wp:inline distT="0" distB="0" distL="0" distR="0" wp14:anchorId="48895DF5" wp14:editId="58E64ADB">
            <wp:extent cx="5358222" cy="328930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516" t="16771" r="18869" b="15951"/>
                    <a:stretch/>
                  </pic:blipFill>
                  <pic:spPr bwMode="auto">
                    <a:xfrm>
                      <a:off x="0" y="0"/>
                      <a:ext cx="5358804" cy="32896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B1CDD7" w14:textId="77777777" w:rsidR="00C1724C" w:rsidRPr="00A81F6E" w:rsidRDefault="00C1724C"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lastRenderedPageBreak/>
        <w:drawing>
          <wp:inline distT="0" distB="0" distL="0" distR="0" wp14:anchorId="15D29F02" wp14:editId="4C2AD556">
            <wp:extent cx="4682067" cy="36449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436" t="16771" r="22596" b="11271"/>
                    <a:stretch/>
                  </pic:blipFill>
                  <pic:spPr bwMode="auto">
                    <a:xfrm>
                      <a:off x="0" y="0"/>
                      <a:ext cx="4684815" cy="36470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328FF7" w14:textId="77777777" w:rsidR="00C1724C" w:rsidRPr="00A81F6E" w:rsidRDefault="00C1724C"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drawing>
          <wp:inline distT="0" distB="0" distL="0" distR="0" wp14:anchorId="22471445" wp14:editId="1BE14E3F">
            <wp:extent cx="5421863" cy="233045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200" t="9555" r="19307" b="42668"/>
                    <a:stretch/>
                  </pic:blipFill>
                  <pic:spPr bwMode="auto">
                    <a:xfrm>
                      <a:off x="0" y="0"/>
                      <a:ext cx="5423966" cy="23313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C9CEEC" w14:textId="77777777" w:rsidR="00C1724C" w:rsidRPr="00A81F6E" w:rsidRDefault="00C1724C"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lastRenderedPageBreak/>
        <w:drawing>
          <wp:inline distT="0" distB="0" distL="0" distR="0" wp14:anchorId="2D837CB0" wp14:editId="28532F73">
            <wp:extent cx="5392979" cy="30162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734" t="9165" r="18321" b="29212"/>
                    <a:stretch/>
                  </pic:blipFill>
                  <pic:spPr bwMode="auto">
                    <a:xfrm>
                      <a:off x="0" y="0"/>
                      <a:ext cx="5396826" cy="30184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14058F" w14:textId="77777777" w:rsidR="00C1724C" w:rsidRPr="00A81F6E" w:rsidRDefault="00C1724C"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drawing>
          <wp:inline distT="0" distB="0" distL="0" distR="0" wp14:anchorId="1A501B82" wp14:editId="0E3BFDB5">
            <wp:extent cx="5486400" cy="295348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406" t="16771" r="17663" b="22972"/>
                    <a:stretch/>
                  </pic:blipFill>
                  <pic:spPr bwMode="auto">
                    <a:xfrm>
                      <a:off x="0" y="0"/>
                      <a:ext cx="5491679" cy="29563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25FFE9" w14:textId="77777777" w:rsidR="00C1724C" w:rsidRPr="00A81F6E" w:rsidRDefault="00C1724C" w:rsidP="00644CFD">
      <w:pPr>
        <w:spacing w:before="100" w:beforeAutospacing="1" w:after="100" w:afterAutospacing="1" w:line="360" w:lineRule="auto"/>
        <w:jc w:val="center"/>
        <w:rPr>
          <w:rFonts w:ascii="Palatino Linotype" w:eastAsia="Arial Unicode MS" w:hAnsi="Palatino Linotype" w:cs="Arial"/>
          <w:b/>
          <w:sz w:val="28"/>
          <w:szCs w:val="28"/>
        </w:rPr>
      </w:pPr>
      <w:r w:rsidRPr="00A81F6E">
        <w:rPr>
          <w:noProof/>
          <w:lang w:eastAsia="es-MX"/>
        </w:rPr>
        <w:lastRenderedPageBreak/>
        <w:drawing>
          <wp:inline distT="0" distB="0" distL="0" distR="0" wp14:anchorId="2E80B410" wp14:editId="1A88A334">
            <wp:extent cx="5359440" cy="389890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984" t="20866" r="26543" b="17706"/>
                    <a:stretch/>
                  </pic:blipFill>
                  <pic:spPr bwMode="auto">
                    <a:xfrm>
                      <a:off x="0" y="0"/>
                      <a:ext cx="5361686" cy="39005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D779FF" w14:textId="77777777" w:rsidR="00C446F6" w:rsidRPr="00A81F6E" w:rsidRDefault="00C446F6" w:rsidP="00C446F6">
      <w:pPr>
        <w:spacing w:before="100" w:beforeAutospacing="1" w:after="100" w:afterAutospacing="1" w:line="360" w:lineRule="auto"/>
        <w:jc w:val="both"/>
        <w:rPr>
          <w:rFonts w:ascii="Palatino Linotype" w:hAnsi="Palatino Linotype" w:cs="Arial"/>
        </w:rPr>
      </w:pPr>
      <w:r w:rsidRPr="00A81F6E">
        <w:rPr>
          <w:rFonts w:ascii="Palatino Linotype" w:eastAsia="Arial Unicode MS" w:hAnsi="Palatino Linotype" w:cs="Arial"/>
          <w:b/>
          <w:sz w:val="28"/>
          <w:szCs w:val="28"/>
        </w:rPr>
        <w:t xml:space="preserve">VIII. </w:t>
      </w:r>
      <w:r w:rsidRPr="00A81F6E">
        <w:rPr>
          <w:rFonts w:ascii="Palatino Linotype" w:hAnsi="Palatino Linotype" w:cs="Arial"/>
        </w:rPr>
        <w:t xml:space="preserve">Una vez </w:t>
      </w:r>
      <w:r w:rsidRPr="00A81F6E">
        <w:rPr>
          <w:rFonts w:ascii="Palatino Linotype" w:hAnsi="Palatino Linotype" w:cs="Arial"/>
          <w:color w:val="000000" w:themeColor="text1"/>
        </w:rPr>
        <w:t>analizado</w:t>
      </w:r>
      <w:r w:rsidRPr="00A81F6E">
        <w:rPr>
          <w:rFonts w:ascii="Palatino Linotype" w:hAnsi="Palatino Linotype" w:cs="Arial"/>
        </w:rPr>
        <w:t xml:space="preserve"> el estado procesal que guardaba el expediente, en fecha </w:t>
      </w:r>
      <w:r w:rsidR="00C1724C" w:rsidRPr="00A81F6E">
        <w:rPr>
          <w:rFonts w:ascii="Palatino Linotype" w:hAnsi="Palatino Linotype" w:cs="Arial"/>
        </w:rPr>
        <w:t xml:space="preserve">veintiuno de septiembre de dos mil veinte, </w:t>
      </w:r>
      <w:r w:rsidRPr="00A81F6E">
        <w:rPr>
          <w:rFonts w:ascii="Palatino Linotype" w:hAnsi="Palatino Linotype" w:cs="Arial"/>
        </w:rPr>
        <w:t xml:space="preserve">la Comisionada Ponente acordó el cierre de instrucción; así </w:t>
      </w:r>
      <w:r w:rsidRPr="00A81F6E">
        <w:rPr>
          <w:rFonts w:ascii="Palatino Linotype" w:hAnsi="Palatino Linotype" w:cs="Arial"/>
          <w:lang w:val="es-ES_tradnl"/>
        </w:rPr>
        <w:t>como,</w:t>
      </w:r>
      <w:r w:rsidRPr="00A81F6E">
        <w:rPr>
          <w:rFonts w:ascii="Palatino Linotype" w:hAnsi="Palatino Linotype" w:cs="Arial"/>
        </w:rPr>
        <w:t xml:space="preserve"> la remisión del mismo a efecto </w:t>
      </w:r>
      <w:r w:rsidRPr="00A81F6E">
        <w:rPr>
          <w:rFonts w:ascii="Palatino Linotype" w:hAnsi="Palatino Linotype" w:cs="Arial"/>
          <w:lang w:val="es-ES_tradnl"/>
        </w:rPr>
        <w:t>de</w:t>
      </w:r>
      <w:r w:rsidRPr="00A81F6E">
        <w:rPr>
          <w:rFonts w:ascii="Palatino Linotype" w:hAnsi="Palatino Linotype" w:cs="Arial"/>
        </w:rPr>
        <w:t xml:space="preserve"> ser resuelto, de conformidad con lo establecido en el artículo 185, fracciones VI y VIII de la Ley de Transparencia y Acceso a la Información Pública del E</w:t>
      </w:r>
      <w:r w:rsidR="00C1724C" w:rsidRPr="00A81F6E">
        <w:rPr>
          <w:rFonts w:ascii="Palatino Linotype" w:hAnsi="Palatino Linotype" w:cs="Arial"/>
        </w:rPr>
        <w:t>stado de México y Municipios.</w:t>
      </w:r>
    </w:p>
    <w:p w14:paraId="4D6FD1ED" w14:textId="77777777" w:rsidR="00C1724C" w:rsidRPr="00A81F6E" w:rsidRDefault="00C1724C" w:rsidP="00C446F6">
      <w:pPr>
        <w:spacing w:before="100" w:beforeAutospacing="1" w:after="100" w:afterAutospacing="1" w:line="360" w:lineRule="auto"/>
        <w:jc w:val="both"/>
        <w:rPr>
          <w:rFonts w:ascii="Palatino Linotype" w:hAnsi="Palatino Linotype" w:cs="Arial"/>
          <w:b/>
          <w:sz w:val="28"/>
          <w:szCs w:val="28"/>
        </w:rPr>
      </w:pPr>
      <w:r w:rsidRPr="00A81F6E">
        <w:rPr>
          <w:rFonts w:ascii="Palatino Linotype" w:hAnsi="Palatino Linotype" w:cs="Arial"/>
          <w:b/>
          <w:sz w:val="28"/>
          <w:szCs w:val="28"/>
        </w:rPr>
        <w:t xml:space="preserve">IX. </w:t>
      </w:r>
      <w:r w:rsidRPr="00A81F6E">
        <w:rPr>
          <w:rFonts w:ascii="Palatino Linotype" w:hAnsi="Palatino Linotype"/>
        </w:rPr>
        <w:t xml:space="preserve">En fecha trece de octubre de dos mil veinte, la Comisionada Ponente acordó ampliar el plazo para resolver el recurso de revisión de mérito, por un periodo de hasta quince días hábiles, de conformidad con el artículo 181, tercer párrafo de la Ley </w:t>
      </w:r>
      <w:r w:rsidRPr="00A81F6E">
        <w:rPr>
          <w:rFonts w:ascii="Palatino Linotype" w:hAnsi="Palatino Linotype"/>
        </w:rPr>
        <w:lastRenderedPageBreak/>
        <w:t>de Transparencia y Acceso a la Información Pública del Estado de México y Municipios; y,</w:t>
      </w:r>
    </w:p>
    <w:p w14:paraId="55D543F8" w14:textId="77777777" w:rsidR="00C446F6" w:rsidRPr="00A81F6E" w:rsidRDefault="00C446F6" w:rsidP="00C446F6">
      <w:pPr>
        <w:spacing w:before="100" w:beforeAutospacing="1" w:after="100" w:afterAutospacing="1"/>
        <w:jc w:val="center"/>
        <w:rPr>
          <w:rFonts w:ascii="Palatino Linotype" w:hAnsi="Palatino Linotype"/>
          <w:b/>
          <w:bCs/>
          <w:spacing w:val="40"/>
          <w:sz w:val="28"/>
        </w:rPr>
      </w:pPr>
      <w:r w:rsidRPr="00A81F6E">
        <w:rPr>
          <w:rFonts w:ascii="Palatino Linotype" w:hAnsi="Palatino Linotype"/>
          <w:b/>
          <w:bCs/>
          <w:spacing w:val="40"/>
          <w:sz w:val="28"/>
        </w:rPr>
        <w:t>CONSIDERANDO</w:t>
      </w:r>
    </w:p>
    <w:p w14:paraId="719D56E2" w14:textId="77777777" w:rsidR="00C446F6" w:rsidRPr="00A81F6E" w:rsidRDefault="00C446F6" w:rsidP="00C446F6">
      <w:pPr>
        <w:spacing w:before="100" w:beforeAutospacing="1" w:after="100" w:afterAutospacing="1" w:line="360" w:lineRule="auto"/>
        <w:ind w:right="50"/>
        <w:jc w:val="both"/>
        <w:rPr>
          <w:rFonts w:ascii="Palatino Linotype" w:hAnsi="Palatino Linotype" w:cs="Arial"/>
        </w:rPr>
      </w:pPr>
      <w:r w:rsidRPr="00A81F6E">
        <w:rPr>
          <w:rFonts w:ascii="Palatino Linotype" w:hAnsi="Palatino Linotype"/>
          <w:b/>
          <w:sz w:val="28"/>
          <w:szCs w:val="28"/>
        </w:rPr>
        <w:t>PRIMERO</w:t>
      </w:r>
      <w:r w:rsidRPr="00A81F6E">
        <w:rPr>
          <w:rFonts w:ascii="Palatino Linotype" w:hAnsi="Palatino Linotype"/>
          <w:b/>
        </w:rPr>
        <w:t>.</w:t>
      </w:r>
      <w:r w:rsidRPr="00A81F6E">
        <w:rPr>
          <w:rFonts w:ascii="Palatino Linotype" w:hAnsi="Palatino Linotype"/>
        </w:rPr>
        <w:t xml:space="preserve"> </w:t>
      </w:r>
      <w:r w:rsidRPr="00A81F6E">
        <w:rPr>
          <w:rFonts w:ascii="Palatino Linotype" w:hAnsi="Palatino Linotype"/>
          <w:b/>
        </w:rPr>
        <w:t>Competencia</w:t>
      </w:r>
      <w:r w:rsidRPr="00A81F6E">
        <w:rPr>
          <w:rFonts w:ascii="Palatino Linotype" w:hAnsi="Palatino Linotype"/>
        </w:rPr>
        <w:t>.</w:t>
      </w:r>
      <w:r w:rsidRPr="00A81F6E">
        <w:rPr>
          <w:rFonts w:ascii="Palatino Linotype" w:hAnsi="Palatino Linotype"/>
          <w:b/>
        </w:rPr>
        <w:t xml:space="preserve"> </w:t>
      </w:r>
      <w:r w:rsidRPr="00A81F6E">
        <w:rPr>
          <w:rFonts w:ascii="Palatino Linotype" w:hAnsi="Palatino Linotype"/>
        </w:rPr>
        <w:t xml:space="preserve">Este Instituto de </w:t>
      </w:r>
      <w:r w:rsidRPr="00A81F6E">
        <w:rPr>
          <w:rFonts w:ascii="Palatino Linotype" w:hAnsi="Palatino Linotype" w:cs="Arial"/>
        </w:rPr>
        <w:t>Transparencia</w:t>
      </w:r>
      <w:r w:rsidRPr="00A81F6E">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sidRPr="00A81F6E">
        <w:rPr>
          <w:rFonts w:ascii="Palatino Linotype" w:eastAsia="Calibri" w:hAnsi="Palatino Linotype" w:cs="Arial"/>
        </w:rPr>
        <w:t xml:space="preserve">párrafos </w:t>
      </w:r>
      <w:r w:rsidRPr="00A81F6E">
        <w:rPr>
          <w:rFonts w:ascii="Palatino Linotype" w:hAnsi="Palatino Linotype"/>
        </w:rPr>
        <w:t xml:space="preserve">vigésimo </w:t>
      </w:r>
      <w:r w:rsidRPr="00A81F6E">
        <w:rPr>
          <w:rFonts w:ascii="Palatino Linotype" w:hAnsi="Palatino Linotype" w:cs="Arial"/>
        </w:rPr>
        <w:t>segundo,</w:t>
      </w:r>
      <w:r w:rsidRPr="00A81F6E">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81F6E">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3C1B1B7B" w14:textId="77777777" w:rsidR="00C446F6" w:rsidRPr="00A81F6E" w:rsidRDefault="00C446F6" w:rsidP="00C446F6">
      <w:pPr>
        <w:spacing w:before="100" w:beforeAutospacing="1" w:after="100" w:afterAutospacing="1" w:line="360" w:lineRule="auto"/>
        <w:jc w:val="both"/>
        <w:rPr>
          <w:rFonts w:ascii="Palatino Linotype" w:hAnsi="Palatino Linotype" w:cs="Arial"/>
          <w:b/>
          <w:snapToGrid w:val="0"/>
        </w:rPr>
      </w:pPr>
      <w:r w:rsidRPr="00A81F6E">
        <w:rPr>
          <w:rFonts w:ascii="Palatino Linotype" w:hAnsi="Palatino Linotype" w:cs="Arial"/>
          <w:b/>
          <w:sz w:val="28"/>
        </w:rPr>
        <w:t>SEGUNDO</w:t>
      </w:r>
      <w:r w:rsidRPr="00A81F6E">
        <w:rPr>
          <w:rFonts w:ascii="Palatino Linotype" w:hAnsi="Palatino Linotype" w:cs="Arial"/>
          <w:b/>
        </w:rPr>
        <w:t xml:space="preserve">. Interés. </w:t>
      </w:r>
      <w:r w:rsidRPr="00A81F6E">
        <w:rPr>
          <w:rFonts w:ascii="Palatino Linotype" w:hAnsi="Palatino Linotype" w:cs="Arial"/>
          <w:bCs/>
        </w:rPr>
        <w:t xml:space="preserve">El recurso de revisión fue interpuesto por parte legítima, en atención a que se presentó por </w:t>
      </w:r>
      <w:r w:rsidRPr="00A81F6E">
        <w:rPr>
          <w:rFonts w:ascii="Palatino Linotype" w:hAnsi="Palatino Linotype" w:cs="Arial"/>
          <w:b/>
          <w:bCs/>
        </w:rPr>
        <w:t>EL RECURRENTE,</w:t>
      </w:r>
      <w:r w:rsidRPr="00A81F6E">
        <w:rPr>
          <w:rFonts w:ascii="Palatino Linotype" w:hAnsi="Palatino Linotype" w:cs="Arial"/>
          <w:bCs/>
        </w:rPr>
        <w:t xml:space="preserve"> quien es la misma persona que formuló la solicitud de información pública.</w:t>
      </w:r>
    </w:p>
    <w:p w14:paraId="76FA0F6D" w14:textId="77777777" w:rsidR="00C1724C" w:rsidRPr="00A81F6E" w:rsidRDefault="00C446F6" w:rsidP="00C1724C">
      <w:pPr>
        <w:pStyle w:val="Prrafodelista"/>
        <w:widowControl w:val="0"/>
        <w:tabs>
          <w:tab w:val="left" w:pos="993"/>
          <w:tab w:val="left" w:pos="1701"/>
        </w:tabs>
        <w:autoSpaceDE w:val="0"/>
        <w:autoSpaceDN w:val="0"/>
        <w:adjustRightInd w:val="0"/>
        <w:spacing w:before="240" w:after="240" w:afterAutospacing="1" w:line="360" w:lineRule="auto"/>
        <w:ind w:left="0" w:right="49"/>
        <w:jc w:val="both"/>
        <w:rPr>
          <w:rFonts w:ascii="Palatino Linotype" w:hAnsi="Palatino Linotype" w:cs="Arial"/>
        </w:rPr>
      </w:pPr>
      <w:r w:rsidRPr="00A81F6E">
        <w:rPr>
          <w:rFonts w:ascii="Palatino Linotype" w:hAnsi="Palatino Linotype" w:cs="Arial"/>
          <w:b/>
          <w:sz w:val="28"/>
          <w:szCs w:val="28"/>
        </w:rPr>
        <w:t xml:space="preserve">TERCERO. </w:t>
      </w:r>
      <w:r w:rsidR="00C1724C" w:rsidRPr="00A81F6E">
        <w:rPr>
          <w:rFonts w:ascii="Palatino Linotype" w:hAnsi="Palatino Linotype" w:cs="Arial"/>
          <w:b/>
          <w:sz w:val="28"/>
          <w:szCs w:val="28"/>
        </w:rPr>
        <w:t>O</w:t>
      </w:r>
      <w:r w:rsidR="00C1724C" w:rsidRPr="00A81F6E">
        <w:rPr>
          <w:rFonts w:ascii="Palatino Linotype" w:hAnsi="Palatino Linotype" w:cs="Arial"/>
          <w:b/>
        </w:rPr>
        <w:t xml:space="preserve">portunidad. </w:t>
      </w:r>
      <w:r w:rsidR="00C1724C" w:rsidRPr="00A81F6E">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722ECF51" w14:textId="77777777" w:rsidR="00C1724C" w:rsidRPr="00A81F6E" w:rsidRDefault="00C1724C" w:rsidP="00C1724C">
      <w:pPr>
        <w:spacing w:before="100" w:beforeAutospacing="1" w:after="100" w:afterAutospacing="1"/>
        <w:ind w:left="851" w:right="902"/>
        <w:jc w:val="both"/>
        <w:rPr>
          <w:rFonts w:ascii="Palatino Linotype" w:hAnsi="Palatino Linotype" w:cs="Arial"/>
          <w:i/>
          <w:color w:val="000000"/>
          <w:sz w:val="22"/>
          <w:szCs w:val="22"/>
        </w:rPr>
      </w:pPr>
      <w:r w:rsidRPr="00A81F6E">
        <w:rPr>
          <w:rFonts w:ascii="Palatino Linotype" w:hAnsi="Palatino Linotype" w:cs="Arial"/>
          <w:i/>
          <w:color w:val="000000"/>
          <w:sz w:val="22"/>
          <w:szCs w:val="22"/>
        </w:rPr>
        <w:lastRenderedPageBreak/>
        <w:t>“</w:t>
      </w:r>
      <w:r w:rsidRPr="00A81F6E">
        <w:rPr>
          <w:rFonts w:ascii="Palatino Linotype" w:hAnsi="Palatino Linotype" w:cs="Arial"/>
          <w:b/>
          <w:i/>
          <w:color w:val="000000"/>
          <w:sz w:val="22"/>
          <w:szCs w:val="22"/>
        </w:rPr>
        <w:t>Artículo 163.</w:t>
      </w:r>
      <w:r w:rsidRPr="00A81F6E">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08D4470C" w14:textId="77777777" w:rsidR="00C1724C" w:rsidRPr="00A81F6E" w:rsidRDefault="00C1724C" w:rsidP="00C1724C">
      <w:pPr>
        <w:spacing w:before="100" w:beforeAutospacing="1" w:after="100" w:afterAutospacing="1"/>
        <w:ind w:left="851" w:right="902"/>
        <w:jc w:val="both"/>
        <w:rPr>
          <w:rFonts w:ascii="Palatino Linotype" w:hAnsi="Palatino Linotype" w:cs="Arial"/>
          <w:i/>
          <w:color w:val="000000"/>
          <w:sz w:val="22"/>
          <w:szCs w:val="22"/>
        </w:rPr>
      </w:pPr>
      <w:r w:rsidRPr="00A81F6E">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52B64B22" w14:textId="77777777" w:rsidR="00C1724C" w:rsidRPr="00A81F6E" w:rsidRDefault="00C1724C" w:rsidP="00C1724C">
      <w:pPr>
        <w:spacing w:before="100" w:beforeAutospacing="1" w:after="100" w:afterAutospacing="1" w:line="360" w:lineRule="auto"/>
        <w:ind w:right="49"/>
        <w:jc w:val="both"/>
        <w:rPr>
          <w:rFonts w:ascii="Palatino Linotype" w:hAnsi="Palatino Linotype" w:cs="Arial"/>
          <w:color w:val="000000"/>
        </w:rPr>
      </w:pPr>
      <w:r w:rsidRPr="00A81F6E">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366D44E6" w14:textId="77777777" w:rsidR="00C1724C" w:rsidRPr="00A81F6E" w:rsidRDefault="00C1724C" w:rsidP="00C1724C">
      <w:pPr>
        <w:spacing w:before="100" w:beforeAutospacing="1" w:after="100" w:afterAutospacing="1" w:line="360" w:lineRule="auto"/>
        <w:ind w:right="49"/>
        <w:jc w:val="both"/>
        <w:rPr>
          <w:rFonts w:ascii="Palatino Linotype" w:hAnsi="Palatino Linotype" w:cs="Arial"/>
          <w:color w:val="000000"/>
        </w:rPr>
      </w:pPr>
      <w:r w:rsidRPr="00A81F6E">
        <w:rPr>
          <w:rFonts w:ascii="Palatino Linotype" w:hAnsi="Palatino Linotype" w:cs="Arial"/>
          <w:color w:val="000000"/>
        </w:rPr>
        <w:t xml:space="preserve">Derivado de lo anterior, se constituye la figura jurídica de la </w:t>
      </w:r>
      <w:r w:rsidRPr="00A81F6E">
        <w:rPr>
          <w:rFonts w:ascii="Palatino Linotype" w:hAnsi="Palatino Linotype" w:cs="Arial"/>
          <w:b/>
          <w:color w:val="000000"/>
        </w:rPr>
        <w:t>NEGATIVA FICTA</w:t>
      </w:r>
      <w:r w:rsidRPr="00A81F6E">
        <w:rPr>
          <w:rFonts w:ascii="Palatino Linotype" w:hAnsi="Palatino Linotype" w:cs="Arial"/>
          <w:color w:val="000000"/>
        </w:rPr>
        <w:t>, cuya esencia consiste en atribuir un efecto negativo al silencio de la autoridad administrativa frente a las instancias y solicitudes que hagan los particulares.</w:t>
      </w:r>
    </w:p>
    <w:p w14:paraId="18F8F476" w14:textId="77777777" w:rsidR="00C1724C" w:rsidRPr="00A81F6E" w:rsidRDefault="00C1724C" w:rsidP="00C1724C">
      <w:pPr>
        <w:spacing w:before="100" w:beforeAutospacing="1" w:after="100" w:afterAutospacing="1" w:line="360" w:lineRule="auto"/>
        <w:ind w:right="49"/>
        <w:jc w:val="both"/>
        <w:rPr>
          <w:rFonts w:ascii="Palatino Linotype" w:hAnsi="Palatino Linotype" w:cs="Arial"/>
          <w:color w:val="000000"/>
        </w:rPr>
      </w:pPr>
      <w:r w:rsidRPr="00A81F6E">
        <w:rPr>
          <w:rFonts w:ascii="Palatino Linotype" w:hAnsi="Palatino Linotype" w:cs="Arial"/>
          <w:color w:val="000000"/>
        </w:rPr>
        <w:t>Por su parte, el artículo 178 de la Ley de Transparencia y Acceso a la Información Pública del Estado de México y Municipios, establece:</w:t>
      </w:r>
    </w:p>
    <w:p w14:paraId="21C72298" w14:textId="77777777" w:rsidR="00C1724C" w:rsidRPr="00A81F6E" w:rsidRDefault="00C1724C" w:rsidP="00C1724C">
      <w:pPr>
        <w:ind w:left="851" w:right="902"/>
        <w:jc w:val="both"/>
        <w:rPr>
          <w:rFonts w:ascii="Palatino Linotype" w:hAnsi="Palatino Linotype" w:cs="Arial"/>
          <w:i/>
          <w:color w:val="000000"/>
          <w:sz w:val="22"/>
          <w:szCs w:val="22"/>
        </w:rPr>
      </w:pPr>
      <w:r w:rsidRPr="00A81F6E">
        <w:rPr>
          <w:rFonts w:ascii="Palatino Linotype" w:hAnsi="Palatino Linotype" w:cs="Arial"/>
          <w:i/>
          <w:color w:val="000000"/>
          <w:sz w:val="22"/>
          <w:szCs w:val="22"/>
        </w:rPr>
        <w:t>“</w:t>
      </w:r>
      <w:r w:rsidRPr="00A81F6E">
        <w:rPr>
          <w:rFonts w:ascii="Palatino Linotype" w:hAnsi="Palatino Linotype" w:cs="Arial"/>
          <w:b/>
          <w:i/>
          <w:color w:val="000000"/>
          <w:sz w:val="22"/>
          <w:szCs w:val="22"/>
        </w:rPr>
        <w:t xml:space="preserve">Artículo 178. </w:t>
      </w:r>
      <w:r w:rsidRPr="00A81F6E">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F86DEE2" w14:textId="77777777" w:rsidR="00C1724C" w:rsidRPr="00A81F6E" w:rsidRDefault="00C1724C" w:rsidP="00C1724C">
      <w:pPr>
        <w:ind w:left="851" w:right="902"/>
        <w:jc w:val="both"/>
        <w:rPr>
          <w:rFonts w:ascii="Palatino Linotype" w:hAnsi="Palatino Linotype" w:cs="Arial"/>
          <w:b/>
          <w:i/>
          <w:color w:val="000000"/>
          <w:sz w:val="22"/>
          <w:szCs w:val="22"/>
        </w:rPr>
      </w:pPr>
    </w:p>
    <w:p w14:paraId="242170C0" w14:textId="77777777" w:rsidR="00C1724C" w:rsidRPr="00A81F6E" w:rsidRDefault="00C1724C" w:rsidP="00C1724C">
      <w:pPr>
        <w:ind w:left="851" w:right="902"/>
        <w:jc w:val="both"/>
        <w:rPr>
          <w:rFonts w:ascii="Palatino Linotype" w:hAnsi="Palatino Linotype" w:cs="Arial"/>
          <w:i/>
          <w:color w:val="000000"/>
          <w:sz w:val="22"/>
          <w:szCs w:val="22"/>
        </w:rPr>
      </w:pPr>
      <w:r w:rsidRPr="00A81F6E">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A81F6E">
        <w:rPr>
          <w:rFonts w:ascii="Palatino Linotype" w:hAnsi="Palatino Linotype" w:cs="Arial"/>
          <w:i/>
          <w:color w:val="000000"/>
          <w:sz w:val="22"/>
          <w:szCs w:val="22"/>
        </w:rPr>
        <w:t>, acompañado con el documento que pruebe la fecha en que presentó la solicitud.</w:t>
      </w:r>
    </w:p>
    <w:p w14:paraId="31EF37EA" w14:textId="77777777" w:rsidR="00C1724C" w:rsidRPr="00A81F6E" w:rsidRDefault="00C1724C" w:rsidP="00C1724C">
      <w:pPr>
        <w:ind w:left="851" w:right="902"/>
        <w:jc w:val="both"/>
        <w:rPr>
          <w:rFonts w:ascii="Palatino Linotype" w:hAnsi="Palatino Linotype" w:cs="Arial"/>
          <w:i/>
          <w:color w:val="000000"/>
          <w:sz w:val="22"/>
          <w:szCs w:val="22"/>
        </w:rPr>
      </w:pPr>
      <w:r w:rsidRPr="00A81F6E">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4140CE65" w14:textId="77777777" w:rsidR="00C1724C" w:rsidRPr="00A81F6E" w:rsidRDefault="00C1724C" w:rsidP="00C1724C">
      <w:pPr>
        <w:spacing w:before="100" w:beforeAutospacing="1" w:after="100" w:afterAutospacing="1" w:line="360" w:lineRule="auto"/>
        <w:ind w:right="49"/>
        <w:jc w:val="both"/>
        <w:rPr>
          <w:rFonts w:ascii="Palatino Linotype" w:hAnsi="Palatino Linotype" w:cs="Arial"/>
          <w:color w:val="000000"/>
        </w:rPr>
      </w:pPr>
      <w:r w:rsidRPr="00A81F6E">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A81F6E">
        <w:rPr>
          <w:rFonts w:ascii="Palatino Linotype" w:hAnsi="Palatino Linotype" w:cs="Arial"/>
          <w:b/>
          <w:color w:val="000000"/>
        </w:rPr>
        <w:t>SUJETO OBLIGADO</w:t>
      </w:r>
      <w:r w:rsidRPr="00A81F6E">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6E3ACFFB" w14:textId="77777777" w:rsidR="00C1724C" w:rsidRPr="00A81F6E" w:rsidRDefault="00C1724C" w:rsidP="00C1724C">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6149C179" w14:textId="77777777" w:rsidR="00C1724C" w:rsidRPr="00A81F6E" w:rsidRDefault="00C1724C" w:rsidP="00C1724C">
      <w:pPr>
        <w:spacing w:before="100" w:beforeAutospacing="1" w:after="100" w:afterAutospacing="1"/>
        <w:ind w:left="851" w:right="899"/>
        <w:jc w:val="center"/>
        <w:rPr>
          <w:rFonts w:ascii="Palatino Linotype" w:hAnsi="Palatino Linotype" w:cs="Arial"/>
          <w:sz w:val="22"/>
          <w:szCs w:val="22"/>
        </w:rPr>
      </w:pPr>
      <w:r w:rsidRPr="00A81F6E">
        <w:rPr>
          <w:rFonts w:ascii="Palatino Linotype" w:hAnsi="Palatino Linotype" w:cs="Arial"/>
          <w:b/>
          <w:sz w:val="22"/>
          <w:szCs w:val="22"/>
        </w:rPr>
        <w:t>“</w:t>
      </w:r>
      <w:r w:rsidRPr="00A81F6E">
        <w:rPr>
          <w:rFonts w:ascii="Palatino Linotype" w:hAnsi="Palatino Linotype" w:cs="Arial"/>
          <w:sz w:val="22"/>
          <w:szCs w:val="22"/>
        </w:rPr>
        <w:t>Criterio 0001-15</w:t>
      </w:r>
    </w:p>
    <w:p w14:paraId="6590315F" w14:textId="77777777" w:rsidR="00C1724C" w:rsidRPr="00A81F6E" w:rsidRDefault="00C1724C" w:rsidP="00C1724C">
      <w:pPr>
        <w:ind w:left="851" w:right="902"/>
        <w:jc w:val="both"/>
        <w:rPr>
          <w:rFonts w:ascii="Palatino Linotype" w:hAnsi="Palatino Linotype" w:cs="Arial"/>
          <w:i/>
          <w:sz w:val="22"/>
          <w:szCs w:val="22"/>
        </w:rPr>
      </w:pPr>
      <w:r w:rsidRPr="00A81F6E">
        <w:rPr>
          <w:rFonts w:ascii="Palatino Linotype" w:hAnsi="Palatino Linotype" w:cs="Arial"/>
          <w:b/>
          <w:i/>
          <w:sz w:val="22"/>
          <w:szCs w:val="22"/>
        </w:rPr>
        <w:t>NEGATIVA FICTA. PLAZO PARA INTERPONER EL RECURSO DE REVISIÓN TRATÁNDOSE DE.</w:t>
      </w:r>
      <w:r w:rsidRPr="00A81F6E">
        <w:rPr>
          <w:rFonts w:ascii="Palatino Linotype" w:hAnsi="Palatino Linotype" w:cs="Arial"/>
          <w:i/>
          <w:sz w:val="22"/>
          <w:szCs w:val="22"/>
        </w:rPr>
        <w:t xml:space="preserve"> El artículo 48, párrafo tercero de la Ley de Transparencia y Acceso a la Información Pública del Estado de México y </w:t>
      </w:r>
      <w:r w:rsidRPr="00A81F6E">
        <w:rPr>
          <w:rFonts w:ascii="Palatino Linotype" w:hAnsi="Palatino Linotype" w:cs="Arial"/>
          <w:i/>
          <w:sz w:val="22"/>
          <w:szCs w:val="22"/>
        </w:rPr>
        <w:lastRenderedPageBreak/>
        <w:t>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A81F6E">
        <w:rPr>
          <w:rFonts w:ascii="Palatino Linotype" w:hAnsi="Palatino Linotype" w:cs="Arial"/>
          <w:b/>
          <w:i/>
          <w:sz w:val="22"/>
          <w:szCs w:val="22"/>
        </w:rPr>
        <w:t xml:space="preserve">” </w:t>
      </w:r>
      <w:r w:rsidRPr="00A81F6E">
        <w:rPr>
          <w:rFonts w:ascii="Palatino Linotype" w:hAnsi="Palatino Linotype" w:cs="Arial"/>
          <w:i/>
          <w:sz w:val="22"/>
          <w:szCs w:val="22"/>
        </w:rPr>
        <w:t>(Sic)</w:t>
      </w:r>
    </w:p>
    <w:p w14:paraId="67C2F15C" w14:textId="77777777" w:rsidR="00C1724C" w:rsidRPr="00A81F6E" w:rsidRDefault="00C1724C" w:rsidP="00C1724C">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A81F6E">
        <w:rPr>
          <w:rFonts w:ascii="Palatino Linotype" w:eastAsiaTheme="minorEastAsia" w:hAnsi="Palatino Linotype" w:cs="Arial"/>
          <w:lang w:val="es-ES_tradnl"/>
        </w:rPr>
        <w:t>En ese tenor, si el recurso de revisión que nos ocupa, se interpuso el</w:t>
      </w:r>
      <w:r w:rsidRPr="00A81F6E">
        <w:rPr>
          <w:rFonts w:ascii="Palatino Linotype" w:eastAsiaTheme="minorEastAsia" w:hAnsi="Palatino Linotype" w:cs="Arial"/>
          <w:b/>
          <w:lang w:val="es-ES_tradnl"/>
        </w:rPr>
        <w:t xml:space="preserve"> veinticinco de agosto de dos mil veinte,</w:t>
      </w:r>
      <w:r w:rsidRPr="00A81F6E">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3CB24D2F" w14:textId="77777777" w:rsidR="00C1724C" w:rsidRPr="00A81F6E" w:rsidRDefault="00C446F6" w:rsidP="00C1724C">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b/>
          <w:lang w:val="es-ES"/>
        </w:rPr>
      </w:pPr>
      <w:r w:rsidRPr="00A81F6E">
        <w:rPr>
          <w:rFonts w:ascii="Palatino Linotype" w:hAnsi="Palatino Linotype" w:cs="Arial"/>
          <w:b/>
          <w:sz w:val="28"/>
          <w:szCs w:val="28"/>
        </w:rPr>
        <w:t xml:space="preserve">CUARTO. </w:t>
      </w:r>
      <w:r w:rsidR="00C1724C" w:rsidRPr="00A81F6E">
        <w:rPr>
          <w:rFonts w:ascii="Palatino Linotype" w:hAnsi="Palatino Linotype" w:cs="Arial"/>
          <w:b/>
          <w:szCs w:val="28"/>
        </w:rPr>
        <w:t xml:space="preserve">Procedibilidad. </w:t>
      </w:r>
      <w:r w:rsidR="00C1724C" w:rsidRPr="00A81F6E">
        <w:rPr>
          <w:rFonts w:ascii="Palatino Linotype" w:hAnsi="Palatino Linotype" w:cs="Arial"/>
          <w:lang w:val="es-ES"/>
        </w:rPr>
        <w:t xml:space="preserve">Se considera importante abordar el análisis de los requisitos de procedibilidad del recurso de revisión; así, tenemos que el artículo 180 de la </w:t>
      </w:r>
      <w:r w:rsidR="00C1724C" w:rsidRPr="00A81F6E">
        <w:rPr>
          <w:rFonts w:ascii="Palatino Linotype" w:hAnsi="Palatino Linotype" w:cs="Arial"/>
          <w:lang w:val="es-ES" w:eastAsia="es-MX"/>
        </w:rPr>
        <w:t xml:space="preserve">Ley de Transparencia y Acceso a la Información Pública del Estado de México y Municipios, </w:t>
      </w:r>
      <w:r w:rsidR="00C1724C" w:rsidRPr="00A81F6E">
        <w:rPr>
          <w:rFonts w:ascii="Palatino Linotype" w:hAnsi="Palatino Linotype" w:cs="Arial"/>
          <w:lang w:val="es-ES"/>
        </w:rPr>
        <w:t>establece lo siguiente:</w:t>
      </w:r>
    </w:p>
    <w:p w14:paraId="1F47DA18" w14:textId="77777777" w:rsidR="00C1724C" w:rsidRPr="00A81F6E" w:rsidRDefault="00C1724C" w:rsidP="00C1724C">
      <w:pPr>
        <w:spacing w:line="276" w:lineRule="auto"/>
        <w:ind w:left="851" w:right="992"/>
        <w:jc w:val="both"/>
        <w:rPr>
          <w:rFonts w:ascii="Palatino Linotype" w:hAnsi="Palatino Linotype"/>
          <w:b/>
          <w:i/>
          <w:sz w:val="22"/>
          <w:szCs w:val="22"/>
          <w:lang w:val="es-ES"/>
        </w:rPr>
      </w:pPr>
      <w:r w:rsidRPr="00A81F6E">
        <w:rPr>
          <w:rFonts w:ascii="Palatino Linotype" w:hAnsi="Palatino Linotype"/>
          <w:b/>
          <w:i/>
          <w:sz w:val="22"/>
          <w:szCs w:val="22"/>
          <w:lang w:val="es-ES"/>
        </w:rPr>
        <w:t xml:space="preserve">“Artículo 180. </w:t>
      </w:r>
      <w:r w:rsidRPr="00A81F6E">
        <w:rPr>
          <w:rFonts w:ascii="Palatino Linotype" w:hAnsi="Palatino Linotype"/>
          <w:i/>
          <w:sz w:val="22"/>
          <w:szCs w:val="22"/>
          <w:lang w:val="es-ES"/>
        </w:rPr>
        <w:t xml:space="preserve">El </w:t>
      </w:r>
      <w:r w:rsidRPr="00A81F6E">
        <w:rPr>
          <w:rFonts w:ascii="Palatino Linotype" w:hAnsi="Palatino Linotype" w:cs="Arial"/>
          <w:i/>
          <w:sz w:val="22"/>
          <w:szCs w:val="22"/>
          <w:lang w:val="es-ES"/>
        </w:rPr>
        <w:t>recurso</w:t>
      </w:r>
      <w:r w:rsidRPr="00A81F6E">
        <w:rPr>
          <w:rFonts w:ascii="Palatino Linotype" w:hAnsi="Palatino Linotype"/>
          <w:i/>
          <w:sz w:val="22"/>
          <w:szCs w:val="22"/>
          <w:lang w:val="es-ES"/>
        </w:rPr>
        <w:t xml:space="preserve"> </w:t>
      </w:r>
      <w:r w:rsidRPr="00A81F6E">
        <w:rPr>
          <w:rFonts w:ascii="Palatino Linotype" w:hAnsi="Palatino Linotype" w:cs="Arial"/>
          <w:i/>
          <w:color w:val="222222"/>
          <w:sz w:val="22"/>
          <w:szCs w:val="22"/>
          <w:lang w:val="es-ES" w:eastAsia="es-MX"/>
        </w:rPr>
        <w:t>de</w:t>
      </w:r>
      <w:r w:rsidRPr="00A81F6E">
        <w:rPr>
          <w:rFonts w:ascii="Palatino Linotype" w:hAnsi="Palatino Linotype"/>
          <w:i/>
          <w:sz w:val="22"/>
          <w:szCs w:val="22"/>
          <w:lang w:val="es-ES"/>
        </w:rPr>
        <w:t xml:space="preserve"> revisión contendrá:</w:t>
      </w:r>
      <w:r w:rsidRPr="00A81F6E">
        <w:rPr>
          <w:rFonts w:ascii="Palatino Linotype" w:hAnsi="Palatino Linotype"/>
          <w:b/>
          <w:i/>
          <w:sz w:val="22"/>
          <w:szCs w:val="22"/>
          <w:lang w:val="es-ES"/>
        </w:rPr>
        <w:t xml:space="preserve"> </w:t>
      </w:r>
    </w:p>
    <w:p w14:paraId="22869247" w14:textId="77777777" w:rsidR="00C1724C" w:rsidRPr="00A81F6E" w:rsidRDefault="00C1724C" w:rsidP="00C1724C">
      <w:pPr>
        <w:spacing w:line="276" w:lineRule="auto"/>
        <w:ind w:left="851" w:right="992"/>
        <w:jc w:val="both"/>
        <w:rPr>
          <w:rFonts w:ascii="Palatino Linotype" w:hAnsi="Palatino Linotype"/>
          <w:b/>
          <w:i/>
          <w:sz w:val="22"/>
          <w:szCs w:val="22"/>
          <w:lang w:val="es-ES"/>
        </w:rPr>
      </w:pPr>
      <w:r w:rsidRPr="00A81F6E">
        <w:rPr>
          <w:rFonts w:ascii="Palatino Linotype" w:hAnsi="Palatino Linotype"/>
          <w:b/>
          <w:i/>
          <w:sz w:val="22"/>
          <w:szCs w:val="22"/>
          <w:lang w:val="es-ES"/>
        </w:rPr>
        <w:t xml:space="preserve">I. </w:t>
      </w:r>
      <w:r w:rsidRPr="00A81F6E">
        <w:rPr>
          <w:rFonts w:ascii="Palatino Linotype" w:hAnsi="Palatino Linotype"/>
          <w:i/>
          <w:sz w:val="22"/>
          <w:szCs w:val="22"/>
          <w:lang w:val="es-ES"/>
        </w:rPr>
        <w:t xml:space="preserve">El sujeto obligado ante </w:t>
      </w:r>
      <w:r w:rsidRPr="00A81F6E">
        <w:rPr>
          <w:rFonts w:ascii="Palatino Linotype" w:hAnsi="Palatino Linotype" w:cs="Arial"/>
          <w:i/>
          <w:sz w:val="22"/>
          <w:szCs w:val="22"/>
          <w:lang w:val="es-ES"/>
        </w:rPr>
        <w:t>la</w:t>
      </w:r>
      <w:r w:rsidRPr="00A81F6E">
        <w:rPr>
          <w:rFonts w:ascii="Palatino Linotype" w:hAnsi="Palatino Linotype"/>
          <w:i/>
          <w:sz w:val="22"/>
          <w:szCs w:val="22"/>
          <w:lang w:val="es-ES"/>
        </w:rPr>
        <w:t xml:space="preserve"> cual </w:t>
      </w:r>
      <w:r w:rsidRPr="00A81F6E">
        <w:rPr>
          <w:rFonts w:ascii="Palatino Linotype" w:hAnsi="Palatino Linotype" w:cs="Arial"/>
          <w:i/>
          <w:color w:val="222222"/>
          <w:sz w:val="22"/>
          <w:szCs w:val="22"/>
          <w:lang w:val="es-ES" w:eastAsia="es-MX"/>
        </w:rPr>
        <w:t>se</w:t>
      </w:r>
      <w:r w:rsidRPr="00A81F6E">
        <w:rPr>
          <w:rFonts w:ascii="Palatino Linotype" w:hAnsi="Palatino Linotype"/>
          <w:i/>
          <w:sz w:val="22"/>
          <w:szCs w:val="22"/>
          <w:lang w:val="es-ES"/>
        </w:rPr>
        <w:t xml:space="preserve"> presentó la solicitud;</w:t>
      </w:r>
      <w:r w:rsidRPr="00A81F6E">
        <w:rPr>
          <w:rFonts w:ascii="Palatino Linotype" w:hAnsi="Palatino Linotype"/>
          <w:b/>
          <w:i/>
          <w:sz w:val="22"/>
          <w:szCs w:val="22"/>
          <w:lang w:val="es-ES"/>
        </w:rPr>
        <w:t xml:space="preserve"> </w:t>
      </w:r>
    </w:p>
    <w:p w14:paraId="1FA6732E" w14:textId="77777777" w:rsidR="00C1724C" w:rsidRPr="00A81F6E" w:rsidRDefault="00C1724C" w:rsidP="00C1724C">
      <w:pPr>
        <w:spacing w:line="276" w:lineRule="auto"/>
        <w:ind w:left="851" w:right="992"/>
        <w:jc w:val="both"/>
        <w:rPr>
          <w:rFonts w:ascii="Palatino Linotype" w:hAnsi="Palatino Linotype"/>
          <w:b/>
          <w:i/>
          <w:sz w:val="22"/>
          <w:szCs w:val="22"/>
          <w:lang w:val="es-ES"/>
        </w:rPr>
      </w:pPr>
      <w:r w:rsidRPr="00A81F6E">
        <w:rPr>
          <w:rFonts w:ascii="Palatino Linotype" w:hAnsi="Palatino Linotype"/>
          <w:b/>
          <w:i/>
          <w:sz w:val="22"/>
          <w:szCs w:val="22"/>
          <w:lang w:val="es-ES"/>
        </w:rPr>
        <w:t xml:space="preserve">II. </w:t>
      </w:r>
      <w:r w:rsidRPr="00A81F6E">
        <w:rPr>
          <w:rFonts w:ascii="Palatino Linotype" w:hAnsi="Palatino Linotype"/>
          <w:b/>
          <w:i/>
          <w:sz w:val="22"/>
          <w:szCs w:val="22"/>
          <w:u w:val="single"/>
          <w:lang w:val="es-ES"/>
        </w:rPr>
        <w:t xml:space="preserve">El nombre del solicitante </w:t>
      </w:r>
      <w:r w:rsidRPr="00A81F6E">
        <w:rPr>
          <w:rFonts w:ascii="Palatino Linotype" w:hAnsi="Palatino Linotype" w:cs="Arial"/>
          <w:b/>
          <w:i/>
          <w:color w:val="222222"/>
          <w:sz w:val="22"/>
          <w:szCs w:val="22"/>
          <w:u w:val="single"/>
          <w:lang w:val="es-ES" w:eastAsia="es-MX"/>
        </w:rPr>
        <w:t>que</w:t>
      </w:r>
      <w:r w:rsidRPr="00A81F6E">
        <w:rPr>
          <w:rFonts w:ascii="Palatino Linotype" w:hAnsi="Palatino Linotype"/>
          <w:b/>
          <w:i/>
          <w:sz w:val="22"/>
          <w:szCs w:val="22"/>
          <w:u w:val="single"/>
          <w:lang w:val="es-ES"/>
        </w:rPr>
        <w:t xml:space="preserve"> recurre </w:t>
      </w:r>
      <w:r w:rsidRPr="00A81F6E">
        <w:rPr>
          <w:rFonts w:ascii="Palatino Linotype" w:hAnsi="Palatino Linotype"/>
          <w:i/>
          <w:sz w:val="22"/>
          <w:szCs w:val="22"/>
          <w:lang w:val="es-ES"/>
        </w:rPr>
        <w:t>o de su representante y, en su caso, del tercero interesado, así como la dirección o medio que señale para recibir notificaciones;</w:t>
      </w:r>
      <w:r w:rsidRPr="00A81F6E">
        <w:rPr>
          <w:rFonts w:ascii="Palatino Linotype" w:hAnsi="Palatino Linotype"/>
          <w:b/>
          <w:i/>
          <w:sz w:val="22"/>
          <w:szCs w:val="22"/>
          <w:lang w:val="es-ES"/>
        </w:rPr>
        <w:t xml:space="preserve"> </w:t>
      </w:r>
    </w:p>
    <w:p w14:paraId="4F9D66D4" w14:textId="77777777" w:rsidR="00C1724C" w:rsidRPr="00A81F6E" w:rsidRDefault="00C1724C" w:rsidP="00C1724C">
      <w:pPr>
        <w:spacing w:line="276" w:lineRule="auto"/>
        <w:ind w:left="851" w:right="992"/>
        <w:jc w:val="both"/>
        <w:rPr>
          <w:rFonts w:ascii="Palatino Linotype" w:hAnsi="Palatino Linotype"/>
          <w:b/>
          <w:i/>
          <w:sz w:val="22"/>
          <w:szCs w:val="22"/>
          <w:lang w:val="es-ES"/>
        </w:rPr>
      </w:pPr>
      <w:r w:rsidRPr="00A81F6E">
        <w:rPr>
          <w:rFonts w:ascii="Palatino Linotype" w:hAnsi="Palatino Linotype"/>
          <w:b/>
          <w:i/>
          <w:sz w:val="22"/>
          <w:szCs w:val="22"/>
          <w:lang w:val="es-ES"/>
        </w:rPr>
        <w:t xml:space="preserve">III. </w:t>
      </w:r>
      <w:r w:rsidRPr="00A81F6E">
        <w:rPr>
          <w:rFonts w:ascii="Palatino Linotype" w:hAnsi="Palatino Linotype"/>
          <w:i/>
          <w:sz w:val="22"/>
          <w:szCs w:val="22"/>
          <w:lang w:val="es-ES"/>
        </w:rPr>
        <w:t xml:space="preserve">El número de folio de </w:t>
      </w:r>
      <w:r w:rsidRPr="00A81F6E">
        <w:rPr>
          <w:rFonts w:ascii="Palatino Linotype" w:hAnsi="Palatino Linotype" w:cs="Arial"/>
          <w:i/>
          <w:color w:val="222222"/>
          <w:sz w:val="22"/>
          <w:szCs w:val="22"/>
          <w:lang w:val="es-ES" w:eastAsia="es-MX"/>
        </w:rPr>
        <w:t>respuesta</w:t>
      </w:r>
      <w:r w:rsidRPr="00A81F6E">
        <w:rPr>
          <w:rFonts w:ascii="Palatino Linotype" w:hAnsi="Palatino Linotype"/>
          <w:i/>
          <w:sz w:val="22"/>
          <w:szCs w:val="22"/>
          <w:lang w:val="es-ES"/>
        </w:rPr>
        <w:t xml:space="preserve"> de la solicitud de acceso; </w:t>
      </w:r>
    </w:p>
    <w:p w14:paraId="647EB8EB" w14:textId="77777777" w:rsidR="00C1724C" w:rsidRPr="00A81F6E" w:rsidRDefault="00C1724C" w:rsidP="00C1724C">
      <w:pPr>
        <w:spacing w:line="276" w:lineRule="auto"/>
        <w:ind w:left="851" w:right="992"/>
        <w:jc w:val="both"/>
        <w:rPr>
          <w:rFonts w:ascii="Palatino Linotype" w:hAnsi="Palatino Linotype"/>
          <w:b/>
          <w:i/>
          <w:sz w:val="22"/>
          <w:szCs w:val="22"/>
          <w:lang w:val="es-ES"/>
        </w:rPr>
      </w:pPr>
      <w:r w:rsidRPr="00A81F6E">
        <w:rPr>
          <w:rFonts w:ascii="Palatino Linotype" w:hAnsi="Palatino Linotype"/>
          <w:b/>
          <w:i/>
          <w:sz w:val="22"/>
          <w:szCs w:val="22"/>
          <w:lang w:val="es-ES"/>
        </w:rPr>
        <w:t xml:space="preserve">IV. </w:t>
      </w:r>
      <w:r w:rsidRPr="00A81F6E">
        <w:rPr>
          <w:rFonts w:ascii="Palatino Linotype" w:hAnsi="Palatino Linotype"/>
          <w:i/>
          <w:sz w:val="22"/>
          <w:szCs w:val="22"/>
          <w:lang w:val="es-ES"/>
        </w:rPr>
        <w:t xml:space="preserve">La fecha en que fue </w:t>
      </w:r>
      <w:r w:rsidRPr="00A81F6E">
        <w:rPr>
          <w:rFonts w:ascii="Palatino Linotype" w:hAnsi="Palatino Linotype" w:cs="Arial"/>
          <w:i/>
          <w:color w:val="222222"/>
          <w:sz w:val="22"/>
          <w:szCs w:val="22"/>
          <w:lang w:val="es-ES" w:eastAsia="es-MX"/>
        </w:rPr>
        <w:t>notificada</w:t>
      </w:r>
      <w:r w:rsidRPr="00A81F6E">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81F6E">
        <w:rPr>
          <w:rFonts w:ascii="Palatino Linotype" w:hAnsi="Palatino Linotype"/>
          <w:b/>
          <w:i/>
          <w:sz w:val="22"/>
          <w:szCs w:val="22"/>
          <w:lang w:val="es-ES"/>
        </w:rPr>
        <w:t xml:space="preserve"> </w:t>
      </w:r>
    </w:p>
    <w:p w14:paraId="6C88EA68" w14:textId="77777777" w:rsidR="00C1724C" w:rsidRPr="00A81F6E" w:rsidRDefault="00C1724C" w:rsidP="00C1724C">
      <w:pPr>
        <w:spacing w:line="276" w:lineRule="auto"/>
        <w:ind w:left="851" w:right="992"/>
        <w:jc w:val="both"/>
        <w:rPr>
          <w:rFonts w:ascii="Palatino Linotype" w:hAnsi="Palatino Linotype"/>
          <w:b/>
          <w:i/>
          <w:sz w:val="22"/>
          <w:szCs w:val="22"/>
          <w:lang w:val="es-ES"/>
        </w:rPr>
      </w:pPr>
      <w:r w:rsidRPr="00A81F6E">
        <w:rPr>
          <w:rFonts w:ascii="Palatino Linotype" w:hAnsi="Palatino Linotype"/>
          <w:b/>
          <w:i/>
          <w:sz w:val="22"/>
          <w:szCs w:val="22"/>
          <w:lang w:val="es-ES"/>
        </w:rPr>
        <w:t xml:space="preserve">V. </w:t>
      </w:r>
      <w:r w:rsidRPr="00A81F6E">
        <w:rPr>
          <w:rFonts w:ascii="Palatino Linotype" w:hAnsi="Palatino Linotype"/>
          <w:i/>
          <w:sz w:val="22"/>
          <w:szCs w:val="22"/>
          <w:lang w:val="es-ES"/>
        </w:rPr>
        <w:t xml:space="preserve">El acto que se </w:t>
      </w:r>
      <w:r w:rsidRPr="00A81F6E">
        <w:rPr>
          <w:rFonts w:ascii="Palatino Linotype" w:hAnsi="Palatino Linotype" w:cs="Arial"/>
          <w:i/>
          <w:color w:val="222222"/>
          <w:sz w:val="22"/>
          <w:szCs w:val="22"/>
          <w:lang w:val="es-ES" w:eastAsia="es-MX"/>
        </w:rPr>
        <w:t>recurre</w:t>
      </w:r>
      <w:r w:rsidRPr="00A81F6E">
        <w:rPr>
          <w:rFonts w:ascii="Palatino Linotype" w:hAnsi="Palatino Linotype"/>
          <w:i/>
          <w:sz w:val="22"/>
          <w:szCs w:val="22"/>
          <w:lang w:val="es-ES"/>
        </w:rPr>
        <w:t>;</w:t>
      </w:r>
      <w:r w:rsidRPr="00A81F6E">
        <w:rPr>
          <w:rFonts w:ascii="Palatino Linotype" w:hAnsi="Palatino Linotype"/>
          <w:b/>
          <w:i/>
          <w:sz w:val="22"/>
          <w:szCs w:val="22"/>
          <w:lang w:val="es-ES"/>
        </w:rPr>
        <w:t xml:space="preserve"> </w:t>
      </w:r>
    </w:p>
    <w:p w14:paraId="5B958C38" w14:textId="77777777" w:rsidR="00C1724C" w:rsidRPr="00A81F6E" w:rsidRDefault="00C1724C" w:rsidP="00C1724C">
      <w:pPr>
        <w:spacing w:line="276" w:lineRule="auto"/>
        <w:ind w:left="851" w:right="992"/>
        <w:jc w:val="both"/>
        <w:rPr>
          <w:rFonts w:ascii="Palatino Linotype" w:hAnsi="Palatino Linotype"/>
          <w:b/>
          <w:i/>
          <w:sz w:val="22"/>
          <w:szCs w:val="22"/>
          <w:lang w:val="es-ES"/>
        </w:rPr>
      </w:pPr>
      <w:r w:rsidRPr="00A81F6E">
        <w:rPr>
          <w:rFonts w:ascii="Palatino Linotype" w:hAnsi="Palatino Linotype"/>
          <w:b/>
          <w:i/>
          <w:sz w:val="22"/>
          <w:szCs w:val="22"/>
          <w:lang w:val="es-ES"/>
        </w:rPr>
        <w:t xml:space="preserve">VI. </w:t>
      </w:r>
      <w:r w:rsidRPr="00A81F6E">
        <w:rPr>
          <w:rFonts w:ascii="Palatino Linotype" w:hAnsi="Palatino Linotype"/>
          <w:i/>
          <w:sz w:val="22"/>
          <w:szCs w:val="22"/>
          <w:lang w:val="es-ES"/>
        </w:rPr>
        <w:t xml:space="preserve">Las razones o </w:t>
      </w:r>
      <w:r w:rsidRPr="00A81F6E">
        <w:rPr>
          <w:rFonts w:ascii="Palatino Linotype" w:hAnsi="Palatino Linotype" w:cs="Arial"/>
          <w:i/>
          <w:color w:val="222222"/>
          <w:sz w:val="22"/>
          <w:szCs w:val="22"/>
          <w:lang w:val="es-ES" w:eastAsia="es-MX"/>
        </w:rPr>
        <w:t>motivos</w:t>
      </w:r>
      <w:r w:rsidRPr="00A81F6E">
        <w:rPr>
          <w:rFonts w:ascii="Palatino Linotype" w:hAnsi="Palatino Linotype"/>
          <w:i/>
          <w:sz w:val="22"/>
          <w:szCs w:val="22"/>
          <w:lang w:val="es-ES"/>
        </w:rPr>
        <w:t xml:space="preserve"> de inconformidad;</w:t>
      </w:r>
      <w:r w:rsidRPr="00A81F6E">
        <w:rPr>
          <w:rFonts w:ascii="Palatino Linotype" w:hAnsi="Palatino Linotype"/>
          <w:b/>
          <w:i/>
          <w:sz w:val="22"/>
          <w:szCs w:val="22"/>
          <w:lang w:val="es-ES"/>
        </w:rPr>
        <w:t xml:space="preserve"> </w:t>
      </w:r>
    </w:p>
    <w:p w14:paraId="133124AD" w14:textId="77777777" w:rsidR="00C1724C" w:rsidRPr="00A81F6E" w:rsidRDefault="00C1724C" w:rsidP="00C1724C">
      <w:pPr>
        <w:spacing w:line="276" w:lineRule="auto"/>
        <w:ind w:left="851" w:right="992"/>
        <w:jc w:val="both"/>
        <w:rPr>
          <w:rFonts w:ascii="Palatino Linotype" w:hAnsi="Palatino Linotype"/>
          <w:b/>
          <w:i/>
          <w:sz w:val="22"/>
          <w:szCs w:val="22"/>
          <w:lang w:val="es-ES"/>
        </w:rPr>
      </w:pPr>
      <w:r w:rsidRPr="00A81F6E">
        <w:rPr>
          <w:rFonts w:ascii="Palatino Linotype" w:hAnsi="Palatino Linotype"/>
          <w:b/>
          <w:i/>
          <w:sz w:val="22"/>
          <w:szCs w:val="22"/>
          <w:lang w:val="es-ES"/>
        </w:rPr>
        <w:lastRenderedPageBreak/>
        <w:t xml:space="preserve">VII. </w:t>
      </w:r>
      <w:r w:rsidRPr="00A81F6E">
        <w:rPr>
          <w:rFonts w:ascii="Palatino Linotype" w:hAnsi="Palatino Linotype"/>
          <w:i/>
          <w:sz w:val="22"/>
          <w:szCs w:val="22"/>
          <w:lang w:val="es-ES"/>
        </w:rPr>
        <w:t>La copia de la respuesta que se impugna y, en su caso, de la notificación correspondiente, en el caso de respuesta de la solicitud; y</w:t>
      </w:r>
      <w:r w:rsidRPr="00A81F6E">
        <w:rPr>
          <w:rFonts w:ascii="Palatino Linotype" w:hAnsi="Palatino Linotype"/>
          <w:b/>
          <w:i/>
          <w:sz w:val="22"/>
          <w:szCs w:val="22"/>
          <w:lang w:val="es-ES"/>
        </w:rPr>
        <w:t xml:space="preserve"> </w:t>
      </w:r>
    </w:p>
    <w:p w14:paraId="5F58BCA4" w14:textId="77777777" w:rsidR="00C1724C" w:rsidRPr="00A81F6E" w:rsidRDefault="00C1724C" w:rsidP="00C1724C">
      <w:pPr>
        <w:spacing w:line="276" w:lineRule="auto"/>
        <w:ind w:left="851" w:right="992"/>
        <w:jc w:val="both"/>
        <w:rPr>
          <w:rFonts w:ascii="Palatino Linotype" w:hAnsi="Palatino Linotype"/>
          <w:i/>
          <w:sz w:val="22"/>
          <w:szCs w:val="22"/>
          <w:lang w:val="es-ES"/>
        </w:rPr>
      </w:pPr>
      <w:r w:rsidRPr="00A81F6E">
        <w:rPr>
          <w:rFonts w:ascii="Palatino Linotype" w:hAnsi="Palatino Linotype"/>
          <w:b/>
          <w:i/>
          <w:sz w:val="22"/>
          <w:szCs w:val="22"/>
          <w:lang w:val="es-ES"/>
        </w:rPr>
        <w:t xml:space="preserve">VIII. </w:t>
      </w:r>
      <w:r w:rsidRPr="00A81F6E">
        <w:rPr>
          <w:rFonts w:ascii="Palatino Linotype" w:hAnsi="Palatino Linotype"/>
          <w:i/>
          <w:sz w:val="22"/>
          <w:szCs w:val="22"/>
          <w:lang w:val="es-ES"/>
        </w:rPr>
        <w:t>Firma del recurrente, en su caso, cuando se presente por escrito, requisito sin el cual se dará trámite al recurso.</w:t>
      </w:r>
    </w:p>
    <w:p w14:paraId="6A49B777" w14:textId="77777777" w:rsidR="00C1724C" w:rsidRPr="00A81F6E" w:rsidRDefault="00C1724C" w:rsidP="00C1724C">
      <w:pPr>
        <w:spacing w:line="276" w:lineRule="auto"/>
        <w:ind w:left="851" w:right="992"/>
        <w:jc w:val="both"/>
        <w:rPr>
          <w:rFonts w:ascii="Palatino Linotype" w:hAnsi="Palatino Linotype"/>
          <w:i/>
          <w:sz w:val="22"/>
          <w:szCs w:val="22"/>
          <w:lang w:val="es-ES"/>
        </w:rPr>
      </w:pPr>
      <w:r w:rsidRPr="00A81F6E">
        <w:rPr>
          <w:rFonts w:ascii="Palatino Linotype" w:hAnsi="Palatino Linotype"/>
          <w:i/>
          <w:sz w:val="22"/>
          <w:szCs w:val="22"/>
          <w:lang w:val="es-ES"/>
        </w:rPr>
        <w:t xml:space="preserve">Adicionalmente, se podrán anexar las pruebas y demás elementos que considere procedentes someter a juicio del Instituto. </w:t>
      </w:r>
    </w:p>
    <w:p w14:paraId="291052E8" w14:textId="77777777" w:rsidR="00C1724C" w:rsidRPr="00A81F6E" w:rsidRDefault="00C1724C" w:rsidP="00C1724C">
      <w:pPr>
        <w:spacing w:line="276" w:lineRule="auto"/>
        <w:ind w:left="851" w:right="992"/>
        <w:jc w:val="both"/>
        <w:rPr>
          <w:rFonts w:ascii="Palatino Linotype" w:hAnsi="Palatino Linotype"/>
          <w:i/>
          <w:sz w:val="22"/>
          <w:szCs w:val="22"/>
          <w:lang w:val="es-ES"/>
        </w:rPr>
      </w:pPr>
      <w:r w:rsidRPr="00A81F6E">
        <w:rPr>
          <w:rFonts w:ascii="Palatino Linotype" w:hAnsi="Palatino Linotype"/>
          <w:i/>
          <w:sz w:val="22"/>
          <w:szCs w:val="22"/>
          <w:lang w:val="es-ES"/>
        </w:rPr>
        <w:t xml:space="preserve">En ningún caso será necesario que el particular ratifique el recurso de revisión interpuesto. </w:t>
      </w:r>
    </w:p>
    <w:p w14:paraId="72495FBA" w14:textId="77777777" w:rsidR="00C1724C" w:rsidRPr="00A81F6E" w:rsidRDefault="00C1724C" w:rsidP="00C1724C">
      <w:pPr>
        <w:spacing w:line="276" w:lineRule="auto"/>
        <w:ind w:left="851" w:right="992"/>
        <w:jc w:val="both"/>
        <w:rPr>
          <w:rFonts w:ascii="Palatino Linotype" w:hAnsi="Palatino Linotype"/>
          <w:b/>
          <w:i/>
          <w:sz w:val="22"/>
          <w:szCs w:val="22"/>
          <w:lang w:val="es-ES"/>
        </w:rPr>
      </w:pPr>
      <w:r w:rsidRPr="00A81F6E">
        <w:rPr>
          <w:rFonts w:ascii="Palatino Linotype" w:hAnsi="Palatino Linotype"/>
          <w:b/>
          <w:i/>
          <w:sz w:val="22"/>
          <w:szCs w:val="22"/>
          <w:u w:val="single"/>
          <w:lang w:val="es-ES"/>
        </w:rPr>
        <w:t xml:space="preserve">En caso de </w:t>
      </w:r>
      <w:r w:rsidRPr="00A81F6E">
        <w:rPr>
          <w:rFonts w:ascii="Palatino Linotype" w:hAnsi="Palatino Linotype" w:cs="Arial"/>
          <w:b/>
          <w:i/>
          <w:color w:val="222222"/>
          <w:sz w:val="22"/>
          <w:szCs w:val="22"/>
          <w:u w:val="single"/>
          <w:lang w:val="es-ES" w:eastAsia="es-MX"/>
        </w:rPr>
        <w:t>que</w:t>
      </w:r>
      <w:r w:rsidRPr="00A81F6E">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A81F6E">
        <w:rPr>
          <w:rFonts w:ascii="Palatino Linotype" w:hAnsi="Palatino Linotype"/>
          <w:i/>
          <w:sz w:val="22"/>
          <w:szCs w:val="22"/>
          <w:lang w:val="es-ES"/>
        </w:rPr>
        <w:t>, IV, VII y VIII.</w:t>
      </w:r>
      <w:r w:rsidRPr="00A81F6E">
        <w:rPr>
          <w:rFonts w:ascii="Palatino Linotype" w:hAnsi="Palatino Linotype"/>
          <w:b/>
          <w:i/>
          <w:sz w:val="22"/>
          <w:szCs w:val="22"/>
          <w:lang w:val="es-ES"/>
        </w:rPr>
        <w:t>”</w:t>
      </w:r>
    </w:p>
    <w:p w14:paraId="03EA4D6C" w14:textId="77777777" w:rsidR="00C1724C" w:rsidRPr="00A81F6E" w:rsidRDefault="00C1724C" w:rsidP="00C1724C">
      <w:pPr>
        <w:spacing w:before="240" w:after="240" w:line="360" w:lineRule="auto"/>
        <w:jc w:val="both"/>
        <w:rPr>
          <w:rFonts w:ascii="Palatino Linotype" w:hAnsi="Palatino Linotype"/>
          <w:lang w:val="es-ES"/>
        </w:rPr>
      </w:pPr>
      <w:r w:rsidRPr="00A81F6E">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A81F6E">
        <w:rPr>
          <w:rFonts w:ascii="Palatino Linotype" w:hAnsi="Palatino Linotype"/>
          <w:b/>
          <w:lang w:val="es-ES"/>
        </w:rPr>
        <w:t>SAIMEX</w:t>
      </w:r>
      <w:r w:rsidRPr="00A81F6E">
        <w:rPr>
          <w:rFonts w:ascii="Palatino Linotype" w:hAnsi="Palatino Linotype"/>
          <w:lang w:val="es-ES"/>
        </w:rPr>
        <w:t xml:space="preserve"> se desprende que la parte solicitante y ahora </w:t>
      </w:r>
      <w:r w:rsidRPr="00A81F6E">
        <w:rPr>
          <w:rFonts w:ascii="Palatino Linotype" w:hAnsi="Palatino Linotype"/>
          <w:b/>
          <w:lang w:val="es-ES"/>
        </w:rPr>
        <w:t>RECURRENTE</w:t>
      </w:r>
      <w:r w:rsidRPr="00A81F6E">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4EA8DC9C" w14:textId="77777777" w:rsidR="00C1724C" w:rsidRPr="00A81F6E" w:rsidRDefault="00C1724C" w:rsidP="00C1724C">
      <w:pPr>
        <w:autoSpaceDE w:val="0"/>
        <w:autoSpaceDN w:val="0"/>
        <w:adjustRightInd w:val="0"/>
        <w:spacing w:before="240" w:after="240" w:line="360" w:lineRule="auto"/>
        <w:ind w:right="-91"/>
        <w:jc w:val="both"/>
        <w:rPr>
          <w:rFonts w:ascii="Palatino Linotype" w:hAnsi="Palatino Linotype" w:cs="Arial"/>
          <w:color w:val="000000"/>
          <w:lang w:val="es-ES"/>
        </w:rPr>
      </w:pPr>
      <w:r w:rsidRPr="00A81F6E">
        <w:rPr>
          <w:rFonts w:ascii="Palatino Linotype" w:hAnsi="Palatino Linotype"/>
          <w:lang w:val="es-ES"/>
        </w:rPr>
        <w:t xml:space="preserve">Empero, debe destacarse que el artículo 15 de </w:t>
      </w:r>
      <w:r w:rsidRPr="00A81F6E">
        <w:rPr>
          <w:rFonts w:ascii="Palatino Linotype" w:hAnsi="Palatino Linotype" w:cs="Arial"/>
          <w:lang w:val="es-ES" w:eastAsia="es-MX"/>
        </w:rPr>
        <w:t xml:space="preserve">Ley de Transparencia y Acceso a la Información Pública del Estado de México y Municipios </w:t>
      </w:r>
      <w:r w:rsidRPr="00A81F6E">
        <w:rPr>
          <w:rFonts w:ascii="Palatino Linotype" w:hAnsi="Palatino Linotype" w:cs="Arial"/>
          <w:iCs/>
          <w:lang w:val="es-ES"/>
        </w:rPr>
        <w:t xml:space="preserve">prevé que </w:t>
      </w:r>
      <w:r w:rsidRPr="00A81F6E">
        <w:rPr>
          <w:rFonts w:ascii="Palatino Linotype" w:hAnsi="Palatino Linotype"/>
          <w:lang w:val="es-ES"/>
        </w:rPr>
        <w:t xml:space="preserve">toda persona tendrá acceso a la información </w:t>
      </w:r>
      <w:r w:rsidRPr="00A81F6E">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A81F6E">
        <w:rPr>
          <w:rFonts w:ascii="Palatino Linotype" w:hAnsi="Palatino Linotype" w:cs="Arial"/>
          <w:i/>
          <w:color w:val="000000"/>
          <w:lang w:val="es-ES"/>
        </w:rPr>
        <w:t>sine qua non</w:t>
      </w:r>
      <w:r w:rsidRPr="00A81F6E">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F24253D" w14:textId="77777777" w:rsidR="00C1724C" w:rsidRPr="00A81F6E" w:rsidRDefault="00C1724C" w:rsidP="00C1724C">
      <w:pPr>
        <w:spacing w:before="240" w:after="240" w:line="360" w:lineRule="auto"/>
        <w:jc w:val="both"/>
        <w:rPr>
          <w:rFonts w:ascii="Palatino Linotype" w:hAnsi="Palatino Linotype"/>
          <w:lang w:val="es-ES"/>
        </w:rPr>
      </w:pPr>
      <w:r w:rsidRPr="00A81F6E">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8B56375" w14:textId="77777777" w:rsidR="00C1724C" w:rsidRPr="00A81F6E" w:rsidRDefault="00C1724C" w:rsidP="00C1724C">
      <w:pPr>
        <w:spacing w:line="276" w:lineRule="auto"/>
        <w:ind w:left="851" w:right="992"/>
        <w:jc w:val="center"/>
        <w:rPr>
          <w:rFonts w:ascii="Palatino Linotype" w:hAnsi="Palatino Linotype" w:cs="Arial"/>
          <w:b/>
          <w:i/>
          <w:sz w:val="22"/>
          <w:szCs w:val="22"/>
          <w:lang w:val="es-ES"/>
        </w:rPr>
      </w:pPr>
      <w:r w:rsidRPr="00A81F6E">
        <w:rPr>
          <w:rFonts w:ascii="Palatino Linotype" w:hAnsi="Palatino Linotype" w:cs="Arial"/>
          <w:b/>
          <w:i/>
          <w:sz w:val="22"/>
          <w:szCs w:val="22"/>
          <w:lang w:val="es-ES"/>
        </w:rPr>
        <w:t>Constitución Política de los Estados Unidos Mexicanos</w:t>
      </w:r>
    </w:p>
    <w:p w14:paraId="11B57897"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cs="Arial"/>
          <w:b/>
          <w:i/>
          <w:sz w:val="22"/>
          <w:szCs w:val="22"/>
          <w:lang w:val="es-ES"/>
        </w:rPr>
        <w:t>“Artículo 6o.</w:t>
      </w:r>
      <w:r w:rsidRPr="00A81F6E">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81F6E">
        <w:rPr>
          <w:rFonts w:ascii="Palatino Linotype" w:hAnsi="Palatino Linotype" w:cs="Arial"/>
          <w:b/>
          <w:i/>
          <w:sz w:val="22"/>
          <w:szCs w:val="22"/>
          <w:lang w:val="es-ES"/>
        </w:rPr>
        <w:t>El derecho a la información será garantizado por el Estado.</w:t>
      </w:r>
      <w:r w:rsidRPr="00A81F6E">
        <w:rPr>
          <w:rFonts w:ascii="Palatino Linotype" w:hAnsi="Palatino Linotype" w:cs="Arial"/>
          <w:i/>
          <w:sz w:val="22"/>
          <w:szCs w:val="22"/>
          <w:lang w:val="es-ES"/>
        </w:rPr>
        <w:t xml:space="preserve"> </w:t>
      </w:r>
    </w:p>
    <w:p w14:paraId="79E000B5"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21882760"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cs="Arial"/>
          <w:i/>
          <w:sz w:val="22"/>
          <w:szCs w:val="22"/>
          <w:lang w:val="es-ES"/>
        </w:rPr>
        <w:t>Para efectos de lo dispuesto en el presente artículo se observará lo siguiente:</w:t>
      </w:r>
    </w:p>
    <w:p w14:paraId="7F5B5F05"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F593827" w14:textId="77777777" w:rsidR="00C1724C" w:rsidRPr="00A81F6E" w:rsidRDefault="00C1724C" w:rsidP="00C1724C">
      <w:pPr>
        <w:spacing w:line="276" w:lineRule="auto"/>
        <w:ind w:left="851" w:right="992"/>
        <w:jc w:val="both"/>
        <w:rPr>
          <w:rFonts w:ascii="Palatino Linotype" w:hAnsi="Palatino Linotype" w:cs="Arial"/>
          <w:i/>
          <w:sz w:val="22"/>
          <w:szCs w:val="22"/>
          <w:u w:val="single"/>
          <w:lang w:val="es-ES"/>
        </w:rPr>
      </w:pPr>
      <w:r w:rsidRPr="00A81F6E">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A81F6E">
        <w:rPr>
          <w:rFonts w:ascii="Palatino Linotype" w:hAnsi="Palatino Linotype" w:cs="Arial"/>
          <w:i/>
          <w:sz w:val="22"/>
          <w:szCs w:val="22"/>
          <w:u w:val="single"/>
          <w:lang w:val="es-ES"/>
        </w:rPr>
        <w:lastRenderedPageBreak/>
        <w:t>funciones, la ley determinará los supuestos específicos bajo los cuales procederá la declaración de inexistencia de la información.</w:t>
      </w:r>
    </w:p>
    <w:p w14:paraId="4CCC1B64"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4D43A278" w14:textId="77777777" w:rsidR="00C1724C" w:rsidRPr="00A81F6E" w:rsidRDefault="00C1724C" w:rsidP="00C1724C">
      <w:pPr>
        <w:spacing w:line="276" w:lineRule="auto"/>
        <w:ind w:left="851" w:right="992"/>
        <w:jc w:val="both"/>
        <w:rPr>
          <w:rFonts w:ascii="Palatino Linotype" w:hAnsi="Palatino Linotype" w:cs="Arial"/>
          <w:i/>
          <w:sz w:val="22"/>
          <w:szCs w:val="22"/>
          <w:u w:val="single"/>
          <w:lang w:val="es-ES"/>
        </w:rPr>
      </w:pPr>
      <w:r w:rsidRPr="00A81F6E">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36BCB8F3"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01101693" w14:textId="77777777" w:rsidR="00C1724C" w:rsidRPr="00A81F6E" w:rsidRDefault="00C1724C" w:rsidP="00C1724C">
      <w:pPr>
        <w:spacing w:line="276" w:lineRule="auto"/>
        <w:ind w:left="851" w:right="992"/>
        <w:jc w:val="both"/>
        <w:rPr>
          <w:rFonts w:ascii="Palatino Linotype" w:hAnsi="Palatino Linotype" w:cs="Arial"/>
          <w:i/>
          <w:sz w:val="22"/>
          <w:szCs w:val="22"/>
          <w:u w:val="single"/>
          <w:lang w:val="es-ES"/>
        </w:rPr>
      </w:pPr>
      <w:r w:rsidRPr="00A81F6E">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13EC624" w14:textId="77777777" w:rsidR="00C1724C" w:rsidRPr="00A81F6E" w:rsidRDefault="00C1724C" w:rsidP="00C1724C">
      <w:pPr>
        <w:spacing w:line="276" w:lineRule="auto"/>
        <w:ind w:left="851" w:right="992"/>
        <w:jc w:val="both"/>
        <w:rPr>
          <w:rFonts w:ascii="Palatino Linotype" w:hAnsi="Palatino Linotype" w:cs="Arial"/>
          <w:i/>
          <w:sz w:val="22"/>
          <w:szCs w:val="22"/>
          <w:u w:val="single"/>
          <w:lang w:val="es-ES"/>
        </w:rPr>
      </w:pPr>
      <w:r w:rsidRPr="00A81F6E">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40442A85"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122014A6"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3C4E018"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cs="Arial"/>
          <w:i/>
          <w:sz w:val="22"/>
          <w:szCs w:val="22"/>
          <w:lang w:val="es-ES"/>
        </w:rPr>
        <w:t>…</w:t>
      </w:r>
    </w:p>
    <w:p w14:paraId="62D5F6F9" w14:textId="77777777" w:rsidR="00C1724C" w:rsidRPr="00A81F6E" w:rsidRDefault="00C1724C" w:rsidP="00C1724C">
      <w:pPr>
        <w:spacing w:line="276" w:lineRule="auto"/>
        <w:ind w:left="851" w:right="992"/>
        <w:jc w:val="both"/>
        <w:rPr>
          <w:rFonts w:ascii="Palatino Linotype" w:hAnsi="Palatino Linotype" w:cs="Arial"/>
          <w:i/>
          <w:color w:val="000000"/>
          <w:sz w:val="22"/>
          <w:szCs w:val="22"/>
          <w:lang w:val="es-ES" w:eastAsia="es-MX"/>
        </w:rPr>
      </w:pPr>
      <w:r w:rsidRPr="00A81F6E">
        <w:rPr>
          <w:rFonts w:ascii="Palatino Linotype" w:hAnsi="Palatino Linotype" w:cs="Arial"/>
          <w:i/>
          <w:sz w:val="22"/>
          <w:szCs w:val="22"/>
          <w:u w:val="single"/>
          <w:lang w:val="es-ES"/>
        </w:rPr>
        <w:t>La ley establecerá aquella información que se considere reservada o confidencial.</w:t>
      </w:r>
      <w:r w:rsidRPr="00A81F6E">
        <w:rPr>
          <w:rFonts w:ascii="Palatino Linotype" w:hAnsi="Palatino Linotype" w:cs="Arial"/>
          <w:b/>
          <w:i/>
          <w:sz w:val="22"/>
          <w:szCs w:val="22"/>
          <w:lang w:val="es-ES"/>
        </w:rPr>
        <w:t>”</w:t>
      </w:r>
      <w:r w:rsidRPr="00A81F6E">
        <w:rPr>
          <w:rFonts w:ascii="Palatino Linotype" w:hAnsi="Palatino Linotype" w:cs="Arial"/>
          <w:i/>
          <w:color w:val="000000"/>
          <w:sz w:val="22"/>
          <w:szCs w:val="22"/>
          <w:lang w:val="es-ES" w:eastAsia="es-MX"/>
        </w:rPr>
        <w:t xml:space="preserve"> </w:t>
      </w:r>
    </w:p>
    <w:p w14:paraId="45708AD8" w14:textId="77777777" w:rsidR="00C1724C" w:rsidRPr="00A81F6E" w:rsidRDefault="00C1724C" w:rsidP="00C1724C">
      <w:pPr>
        <w:spacing w:line="276" w:lineRule="auto"/>
        <w:ind w:left="851" w:right="992"/>
        <w:jc w:val="center"/>
        <w:rPr>
          <w:rFonts w:ascii="Palatino Linotype" w:hAnsi="Palatino Linotype" w:cs="Arial"/>
          <w:b/>
          <w:i/>
          <w:sz w:val="22"/>
          <w:szCs w:val="22"/>
          <w:lang w:val="es-ES"/>
        </w:rPr>
      </w:pPr>
      <w:r w:rsidRPr="00A81F6E">
        <w:rPr>
          <w:rFonts w:ascii="Palatino Linotype" w:hAnsi="Palatino Linotype" w:cs="Arial"/>
          <w:b/>
          <w:i/>
          <w:sz w:val="22"/>
          <w:szCs w:val="22"/>
          <w:lang w:val="es-ES"/>
        </w:rPr>
        <w:t>Constitución Política del Estado Libre y Soberano de México</w:t>
      </w:r>
    </w:p>
    <w:p w14:paraId="098B58E3" w14:textId="77777777" w:rsidR="00C1724C" w:rsidRPr="00A81F6E" w:rsidRDefault="00C1724C" w:rsidP="00C1724C">
      <w:pPr>
        <w:spacing w:line="276" w:lineRule="auto"/>
        <w:ind w:left="851" w:right="992"/>
        <w:jc w:val="both"/>
        <w:rPr>
          <w:rFonts w:ascii="Palatino Linotype" w:hAnsi="Palatino Linotype" w:cs="Arial"/>
          <w:b/>
          <w:i/>
          <w:sz w:val="22"/>
          <w:szCs w:val="22"/>
          <w:lang w:val="es-ES"/>
        </w:rPr>
      </w:pPr>
      <w:r w:rsidRPr="00A81F6E">
        <w:rPr>
          <w:rFonts w:ascii="Palatino Linotype" w:hAnsi="Palatino Linotype" w:cs="Arial"/>
          <w:b/>
          <w:i/>
          <w:sz w:val="22"/>
          <w:szCs w:val="22"/>
          <w:lang w:val="es-ES"/>
        </w:rPr>
        <w:t xml:space="preserve">“Artículo 5. … </w:t>
      </w:r>
    </w:p>
    <w:p w14:paraId="41DDBCD4" w14:textId="77777777" w:rsidR="00C1724C" w:rsidRPr="00A81F6E" w:rsidRDefault="00C1724C" w:rsidP="00C1724C">
      <w:pPr>
        <w:spacing w:line="276" w:lineRule="auto"/>
        <w:ind w:left="851" w:right="992"/>
        <w:contextualSpacing/>
        <w:jc w:val="both"/>
        <w:rPr>
          <w:rFonts w:ascii="Palatino Linotype" w:hAnsi="Palatino Linotype"/>
          <w:i/>
          <w:sz w:val="22"/>
          <w:szCs w:val="22"/>
          <w:lang w:val="es-ES"/>
        </w:rPr>
      </w:pPr>
      <w:r w:rsidRPr="00A81F6E">
        <w:rPr>
          <w:rFonts w:ascii="Palatino Linotype" w:hAnsi="Palatino Linotype"/>
          <w:b/>
          <w:i/>
          <w:sz w:val="22"/>
          <w:szCs w:val="22"/>
          <w:lang w:val="es-ES"/>
        </w:rPr>
        <w:t>El derecho a la información será garantizado por el Estado</w:t>
      </w:r>
      <w:r w:rsidRPr="00A81F6E">
        <w:rPr>
          <w:rFonts w:ascii="Palatino Linotype" w:hAnsi="Palatino Linotype"/>
          <w:i/>
          <w:sz w:val="22"/>
          <w:szCs w:val="22"/>
          <w:lang w:val="es-ES"/>
        </w:rPr>
        <w:t xml:space="preserve">. La ley establecerá las previsiones que permitan asegurar la protección, el respeto y la difusión de este derecho. </w:t>
      </w:r>
    </w:p>
    <w:p w14:paraId="72A1EBFA" w14:textId="77777777" w:rsidR="00C1724C" w:rsidRPr="00A81F6E" w:rsidRDefault="00C1724C" w:rsidP="00C1724C">
      <w:pPr>
        <w:spacing w:line="276" w:lineRule="auto"/>
        <w:ind w:left="851" w:right="992"/>
        <w:contextualSpacing/>
        <w:jc w:val="both"/>
        <w:rPr>
          <w:rFonts w:ascii="Palatino Linotype" w:hAnsi="Palatino Linotype"/>
          <w:i/>
          <w:sz w:val="22"/>
          <w:szCs w:val="22"/>
          <w:lang w:val="es-ES"/>
        </w:rPr>
      </w:pPr>
      <w:r w:rsidRPr="00A81F6E">
        <w:rPr>
          <w:rFonts w:ascii="Palatino Linotype" w:hAnsi="Palatino Linotype"/>
          <w:i/>
          <w:sz w:val="22"/>
          <w:szCs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8E6C34A" w14:textId="77777777" w:rsidR="00C1724C" w:rsidRPr="00A81F6E" w:rsidRDefault="00C1724C" w:rsidP="00C1724C">
      <w:pPr>
        <w:spacing w:line="276" w:lineRule="auto"/>
        <w:ind w:left="851" w:right="992"/>
        <w:contextualSpacing/>
        <w:jc w:val="both"/>
        <w:rPr>
          <w:rFonts w:ascii="Palatino Linotype" w:hAnsi="Palatino Linotype"/>
          <w:i/>
          <w:sz w:val="22"/>
          <w:szCs w:val="22"/>
          <w:lang w:val="es-ES"/>
        </w:rPr>
      </w:pPr>
      <w:r w:rsidRPr="00A81F6E">
        <w:rPr>
          <w:rFonts w:ascii="Palatino Linotype" w:hAnsi="Palatino Linotype"/>
          <w:i/>
          <w:sz w:val="22"/>
          <w:szCs w:val="22"/>
          <w:lang w:val="es-ES"/>
        </w:rPr>
        <w:t>Este derecho se regirá por los principios y bases siguientes:</w:t>
      </w:r>
    </w:p>
    <w:p w14:paraId="57DED642" w14:textId="77777777" w:rsidR="00C1724C" w:rsidRPr="00A81F6E" w:rsidRDefault="00C1724C" w:rsidP="00C1724C">
      <w:pPr>
        <w:spacing w:line="276" w:lineRule="auto"/>
        <w:ind w:left="851" w:right="992"/>
        <w:contextualSpacing/>
        <w:jc w:val="both"/>
        <w:rPr>
          <w:rFonts w:ascii="Palatino Linotype" w:hAnsi="Palatino Linotype"/>
          <w:i/>
          <w:sz w:val="22"/>
          <w:szCs w:val="22"/>
          <w:lang w:val="es-ES"/>
        </w:rPr>
      </w:pPr>
      <w:r w:rsidRPr="00A81F6E">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81F6E">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ACE7CCB" w14:textId="77777777" w:rsidR="00C1724C" w:rsidRPr="00A81F6E" w:rsidRDefault="00C1724C" w:rsidP="00C1724C">
      <w:pPr>
        <w:spacing w:line="276" w:lineRule="auto"/>
        <w:ind w:left="851" w:right="992"/>
        <w:contextualSpacing/>
        <w:jc w:val="both"/>
        <w:rPr>
          <w:rFonts w:ascii="Palatino Linotype" w:hAnsi="Palatino Linotype"/>
          <w:i/>
          <w:sz w:val="22"/>
          <w:szCs w:val="22"/>
          <w:lang w:val="es-ES"/>
        </w:rPr>
      </w:pPr>
      <w:r w:rsidRPr="00A81F6E">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7E9630EA" w14:textId="77777777" w:rsidR="00C1724C" w:rsidRPr="00A81F6E" w:rsidRDefault="00C1724C" w:rsidP="00C1724C">
      <w:pPr>
        <w:spacing w:line="276" w:lineRule="auto"/>
        <w:ind w:left="851" w:right="992"/>
        <w:contextualSpacing/>
        <w:jc w:val="both"/>
        <w:rPr>
          <w:rFonts w:ascii="Palatino Linotype" w:hAnsi="Palatino Linotype"/>
          <w:b/>
          <w:i/>
          <w:sz w:val="22"/>
          <w:szCs w:val="22"/>
          <w:lang w:val="es-ES"/>
        </w:rPr>
      </w:pPr>
      <w:r w:rsidRPr="00A81F6E">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62DF718C" w14:textId="77777777" w:rsidR="00C1724C" w:rsidRPr="00A81F6E" w:rsidRDefault="00C1724C" w:rsidP="00C1724C">
      <w:pPr>
        <w:spacing w:line="276" w:lineRule="auto"/>
        <w:ind w:left="851" w:right="992"/>
        <w:contextualSpacing/>
        <w:jc w:val="both"/>
        <w:rPr>
          <w:rFonts w:ascii="Palatino Linotype" w:hAnsi="Palatino Linotype"/>
          <w:i/>
          <w:sz w:val="22"/>
          <w:szCs w:val="22"/>
          <w:lang w:val="es-ES"/>
        </w:rPr>
      </w:pPr>
      <w:r w:rsidRPr="00A81F6E">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31140178" w14:textId="77777777" w:rsidR="00C1724C" w:rsidRPr="00A81F6E" w:rsidRDefault="00C1724C" w:rsidP="00C1724C">
      <w:pPr>
        <w:spacing w:line="276" w:lineRule="auto"/>
        <w:ind w:left="851" w:right="992"/>
        <w:contextualSpacing/>
        <w:jc w:val="both"/>
        <w:rPr>
          <w:rFonts w:ascii="Palatino Linotype" w:hAnsi="Palatino Linotype"/>
          <w:i/>
          <w:sz w:val="22"/>
          <w:szCs w:val="22"/>
          <w:lang w:val="es-ES"/>
        </w:rPr>
      </w:pPr>
      <w:r w:rsidRPr="00A81F6E">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A81F6E">
        <w:rPr>
          <w:rFonts w:ascii="Palatino Linotype" w:hAnsi="Palatino Linotype"/>
          <w:i/>
          <w:sz w:val="22"/>
          <w:szCs w:val="22"/>
          <w:lang w:val="es-ES"/>
        </w:rPr>
        <w:lastRenderedPageBreak/>
        <w:t>autónomo garante en el ámbito de su competencia. Las resoluciones que correspondan a estos procedimientos se sistematizarán para favorecer su consulta.</w:t>
      </w:r>
    </w:p>
    <w:p w14:paraId="67892ADD" w14:textId="77777777" w:rsidR="00C1724C" w:rsidRPr="00A81F6E" w:rsidRDefault="00C1724C" w:rsidP="00C1724C">
      <w:pPr>
        <w:spacing w:line="276" w:lineRule="auto"/>
        <w:ind w:left="851" w:right="992"/>
        <w:contextualSpacing/>
        <w:jc w:val="both"/>
        <w:rPr>
          <w:rFonts w:ascii="Palatino Linotype" w:hAnsi="Palatino Linotype"/>
          <w:i/>
          <w:sz w:val="22"/>
          <w:szCs w:val="22"/>
          <w:lang w:val="es-ES"/>
        </w:rPr>
      </w:pPr>
      <w:r w:rsidRPr="00A81F6E">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43E4B10"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A81F6E">
        <w:rPr>
          <w:rFonts w:ascii="Palatino Linotype" w:hAnsi="Palatino Linotype"/>
          <w:b/>
          <w:i/>
          <w:sz w:val="22"/>
          <w:szCs w:val="22"/>
          <w:lang w:val="es-ES"/>
        </w:rPr>
        <w:t>”</w:t>
      </w:r>
    </w:p>
    <w:p w14:paraId="34D25212" w14:textId="77777777" w:rsidR="00C1724C" w:rsidRPr="00A81F6E" w:rsidRDefault="00C1724C" w:rsidP="00C1724C">
      <w:pPr>
        <w:spacing w:line="276" w:lineRule="auto"/>
        <w:ind w:left="851" w:right="992"/>
        <w:jc w:val="both"/>
        <w:rPr>
          <w:rFonts w:ascii="Palatino Linotype" w:hAnsi="Palatino Linotype"/>
          <w:sz w:val="22"/>
          <w:szCs w:val="22"/>
          <w:lang w:val="es-ES"/>
        </w:rPr>
      </w:pPr>
      <w:r w:rsidRPr="00A81F6E">
        <w:rPr>
          <w:rFonts w:ascii="Palatino Linotype" w:hAnsi="Palatino Linotype"/>
          <w:sz w:val="22"/>
          <w:szCs w:val="22"/>
          <w:lang w:val="es-ES"/>
        </w:rPr>
        <w:t>(Énfasis añadido)</w:t>
      </w:r>
    </w:p>
    <w:p w14:paraId="03A34B4B" w14:textId="77777777" w:rsidR="00C1724C" w:rsidRPr="00A81F6E" w:rsidRDefault="00C1724C" w:rsidP="00C1724C">
      <w:pPr>
        <w:spacing w:before="240" w:after="240" w:line="360" w:lineRule="auto"/>
        <w:jc w:val="both"/>
        <w:rPr>
          <w:rFonts w:ascii="Palatino Linotype" w:hAnsi="Palatino Linotype"/>
          <w:lang w:val="es-ES"/>
        </w:rPr>
      </w:pPr>
      <w:r w:rsidRPr="00A81F6E">
        <w:rPr>
          <w:rFonts w:ascii="Palatino Linotype" w:hAnsi="Palatino Linotype"/>
          <w:lang w:val="es-ES"/>
        </w:rPr>
        <w:t>Por otra parte, del contenido del artículo 1 de la Constitución Política de los Estados Unidos Mexicanos, se destaca lo siguiente:</w:t>
      </w:r>
    </w:p>
    <w:p w14:paraId="2A8C2C0D"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cs="Arial"/>
          <w:b/>
          <w:i/>
          <w:sz w:val="22"/>
          <w:szCs w:val="22"/>
          <w:lang w:val="es-ES"/>
        </w:rPr>
        <w:t>“Artículo 1o</w:t>
      </w:r>
      <w:r w:rsidRPr="00A81F6E">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E82C437" w14:textId="77777777" w:rsidR="00C1724C" w:rsidRPr="00A81F6E" w:rsidRDefault="00C1724C" w:rsidP="00C1724C">
      <w:pPr>
        <w:spacing w:line="276" w:lineRule="auto"/>
        <w:ind w:left="851" w:right="992"/>
        <w:jc w:val="both"/>
        <w:rPr>
          <w:rFonts w:ascii="Palatino Linotype" w:hAnsi="Palatino Linotype" w:cs="Arial"/>
          <w:b/>
          <w:i/>
          <w:sz w:val="22"/>
          <w:szCs w:val="22"/>
          <w:lang w:val="es-ES"/>
        </w:rPr>
      </w:pPr>
      <w:r w:rsidRPr="00A81F6E">
        <w:rPr>
          <w:rFonts w:ascii="Palatino Linotype" w:hAnsi="Palatino Linotype" w:cs="Arial"/>
          <w:b/>
          <w:i/>
          <w:sz w:val="22"/>
          <w:szCs w:val="22"/>
          <w:u w:val="single"/>
          <w:lang w:val="es-ES"/>
        </w:rPr>
        <w:t>Las normas relativas a los derechos humanos se interpretarán</w:t>
      </w:r>
      <w:r w:rsidRPr="00A81F6E">
        <w:rPr>
          <w:rFonts w:ascii="Palatino Linotype" w:hAnsi="Palatino Linotype" w:cs="Arial"/>
          <w:i/>
          <w:sz w:val="22"/>
          <w:szCs w:val="22"/>
          <w:lang w:val="es-ES"/>
        </w:rPr>
        <w:t xml:space="preserve"> de conformidad con esta Constitución y con los tratados internacionales de la </w:t>
      </w:r>
      <w:r w:rsidRPr="00A81F6E">
        <w:rPr>
          <w:rFonts w:ascii="Palatino Linotype" w:hAnsi="Palatino Linotype" w:cs="Arial"/>
          <w:b/>
          <w:i/>
          <w:sz w:val="22"/>
          <w:szCs w:val="22"/>
          <w:lang w:val="es-ES"/>
        </w:rPr>
        <w:t xml:space="preserve">materia </w:t>
      </w:r>
      <w:r w:rsidRPr="00A81F6E">
        <w:rPr>
          <w:rFonts w:ascii="Palatino Linotype" w:hAnsi="Palatino Linotype" w:cs="Arial"/>
          <w:b/>
          <w:i/>
          <w:sz w:val="22"/>
          <w:szCs w:val="22"/>
          <w:u w:val="single"/>
          <w:lang w:val="es-ES"/>
        </w:rPr>
        <w:t>favoreciendo en todo tiempo a las personas la protección más amplia</w:t>
      </w:r>
      <w:r w:rsidRPr="00A81F6E">
        <w:rPr>
          <w:rFonts w:ascii="Palatino Linotype" w:hAnsi="Palatino Linotype" w:cs="Arial"/>
          <w:b/>
          <w:i/>
          <w:sz w:val="22"/>
          <w:szCs w:val="22"/>
          <w:lang w:val="es-ES"/>
        </w:rPr>
        <w:t>.</w:t>
      </w:r>
    </w:p>
    <w:p w14:paraId="59AE557C" w14:textId="77777777" w:rsidR="00C1724C" w:rsidRPr="00A81F6E" w:rsidRDefault="00C1724C" w:rsidP="00C1724C">
      <w:pPr>
        <w:spacing w:line="276" w:lineRule="auto"/>
        <w:ind w:left="851" w:right="992"/>
        <w:jc w:val="both"/>
        <w:rPr>
          <w:rFonts w:ascii="Palatino Linotype" w:hAnsi="Palatino Linotype" w:cs="Arial"/>
          <w:i/>
          <w:sz w:val="22"/>
          <w:szCs w:val="22"/>
          <w:lang w:val="es-ES"/>
        </w:rPr>
      </w:pPr>
      <w:r w:rsidRPr="00A81F6E">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81F6E">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81F6E">
        <w:rPr>
          <w:rFonts w:ascii="Palatino Linotype" w:hAnsi="Palatino Linotype" w:cs="Arial"/>
          <w:b/>
          <w:i/>
          <w:sz w:val="22"/>
          <w:szCs w:val="22"/>
          <w:lang w:val="es-ES"/>
        </w:rPr>
        <w:t>”</w:t>
      </w:r>
    </w:p>
    <w:p w14:paraId="10125848" w14:textId="77777777" w:rsidR="00C1724C" w:rsidRPr="00A81F6E" w:rsidRDefault="00C1724C" w:rsidP="00C1724C">
      <w:pPr>
        <w:spacing w:line="276" w:lineRule="auto"/>
        <w:ind w:left="851" w:right="992"/>
        <w:jc w:val="both"/>
        <w:rPr>
          <w:rFonts w:ascii="Palatino Linotype" w:hAnsi="Palatino Linotype"/>
          <w:sz w:val="22"/>
          <w:szCs w:val="22"/>
          <w:lang w:val="es-ES"/>
        </w:rPr>
      </w:pPr>
      <w:r w:rsidRPr="00A81F6E">
        <w:rPr>
          <w:rFonts w:ascii="Palatino Linotype" w:hAnsi="Palatino Linotype"/>
          <w:sz w:val="22"/>
          <w:szCs w:val="22"/>
          <w:lang w:val="es-ES"/>
        </w:rPr>
        <w:t>(Énfasis añadido)</w:t>
      </w:r>
    </w:p>
    <w:p w14:paraId="2AD17AA7" w14:textId="77777777" w:rsidR="00C1724C" w:rsidRPr="00A81F6E" w:rsidRDefault="00C1724C" w:rsidP="00C1724C">
      <w:pPr>
        <w:spacing w:before="240" w:after="240" w:line="360" w:lineRule="auto"/>
        <w:jc w:val="both"/>
        <w:rPr>
          <w:rFonts w:ascii="Palatino Linotype" w:hAnsi="Palatino Linotype"/>
          <w:lang w:val="es-ES"/>
        </w:rPr>
      </w:pPr>
      <w:r w:rsidRPr="00A81F6E">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15B30DC" w14:textId="77777777" w:rsidR="00C1724C" w:rsidRPr="00A81F6E" w:rsidRDefault="00C1724C" w:rsidP="00C1724C">
      <w:pPr>
        <w:spacing w:before="240" w:after="240" w:line="360" w:lineRule="auto"/>
        <w:jc w:val="both"/>
        <w:rPr>
          <w:rFonts w:ascii="Palatino Linotype" w:hAnsi="Palatino Linotype"/>
          <w:lang w:val="es-ES"/>
        </w:rPr>
      </w:pPr>
      <w:r w:rsidRPr="00A81F6E">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626E39BE" w14:textId="77777777" w:rsidR="00C1724C" w:rsidRPr="00A81F6E" w:rsidRDefault="00C1724C" w:rsidP="00C1724C">
      <w:pPr>
        <w:spacing w:before="240" w:after="240" w:line="276" w:lineRule="auto"/>
        <w:ind w:left="851" w:right="992"/>
        <w:jc w:val="both"/>
        <w:rPr>
          <w:rFonts w:ascii="Palatino Linotype" w:hAnsi="Palatino Linotype" w:cs="Arial"/>
          <w:i/>
          <w:sz w:val="22"/>
          <w:szCs w:val="22"/>
          <w:lang w:val="es-ES"/>
        </w:rPr>
      </w:pPr>
      <w:r w:rsidRPr="00A81F6E">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A81F6E">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9AA155A" w14:textId="77777777" w:rsidR="00C1724C" w:rsidRPr="00A81F6E" w:rsidRDefault="00C1724C" w:rsidP="00C1724C">
      <w:pPr>
        <w:spacing w:before="240" w:after="240" w:line="360" w:lineRule="auto"/>
        <w:jc w:val="both"/>
        <w:rPr>
          <w:rFonts w:ascii="Palatino Linotype" w:hAnsi="Palatino Linotype"/>
          <w:lang w:val="es-ES"/>
        </w:rPr>
      </w:pPr>
      <w:r w:rsidRPr="00A81F6E">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A81F6E">
        <w:rPr>
          <w:rFonts w:ascii="Palatino Linotype" w:hAnsi="Palatino Linotype"/>
          <w:b/>
          <w:lang w:val="es-ES"/>
        </w:rPr>
        <w:lastRenderedPageBreak/>
        <w:t>RECURRENTE,</w:t>
      </w:r>
      <w:r w:rsidRPr="00A81F6E">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4D01E3AE" w14:textId="77777777" w:rsidR="00C1724C" w:rsidRPr="00A81F6E" w:rsidRDefault="00C1724C" w:rsidP="00C1724C">
      <w:pPr>
        <w:spacing w:before="240" w:after="240" w:line="360" w:lineRule="auto"/>
        <w:jc w:val="both"/>
        <w:rPr>
          <w:rFonts w:ascii="Palatino Linotype" w:hAnsi="Palatino Linotype"/>
          <w:lang w:val="es-ES"/>
        </w:rPr>
      </w:pPr>
      <w:r w:rsidRPr="00A81F6E">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C8856B6" w14:textId="77777777" w:rsidR="00C1724C" w:rsidRPr="00A81F6E" w:rsidRDefault="00C1724C" w:rsidP="00C1724C">
      <w:pPr>
        <w:spacing w:before="240" w:after="240" w:line="360" w:lineRule="auto"/>
        <w:jc w:val="both"/>
        <w:rPr>
          <w:rFonts w:ascii="Palatino Linotype" w:hAnsi="Palatino Linotype"/>
          <w:lang w:val="es-ES"/>
        </w:rPr>
      </w:pPr>
      <w:r w:rsidRPr="00A81F6E">
        <w:rPr>
          <w:rFonts w:ascii="Palatino Linotype" w:hAnsi="Palatino Linotype"/>
          <w:lang w:val="es-ES"/>
        </w:rPr>
        <w:t>En consecuencia, dado lo expuesto y fundado con anterioridad, se estima que el requisito relativo al nombre del</w:t>
      </w:r>
      <w:r w:rsidRPr="00A81F6E">
        <w:rPr>
          <w:rFonts w:ascii="Palatino Linotype" w:hAnsi="Palatino Linotype"/>
          <w:b/>
          <w:lang w:val="es-ES"/>
        </w:rPr>
        <w:t xml:space="preserve"> RECURRENTE</w:t>
      </w:r>
      <w:r w:rsidRPr="00A81F6E">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81F6E">
        <w:rPr>
          <w:rFonts w:ascii="Palatino Linotype" w:hAnsi="Palatino Linotype"/>
          <w:b/>
          <w:lang w:val="es-ES"/>
        </w:rPr>
        <w:t>EL RECURRENTE</w:t>
      </w:r>
      <w:r w:rsidRPr="00A81F6E">
        <w:rPr>
          <w:rFonts w:ascii="Palatino Linotype" w:hAnsi="Palatino Linotype"/>
          <w:lang w:val="es-ES"/>
        </w:rPr>
        <w:t>, es la misma persona que realizó la solicitud de acceso a la información pública que ahora se impugna.</w:t>
      </w:r>
    </w:p>
    <w:p w14:paraId="75736F69" w14:textId="77777777" w:rsidR="00C1724C" w:rsidRPr="00A81F6E" w:rsidRDefault="00C1724C" w:rsidP="00C1724C">
      <w:pPr>
        <w:spacing w:before="240" w:after="240" w:line="360" w:lineRule="auto"/>
        <w:jc w:val="both"/>
        <w:rPr>
          <w:rFonts w:ascii="Palatino Linotype" w:hAnsi="Palatino Linotype"/>
          <w:lang w:val="es-ES"/>
        </w:rPr>
      </w:pPr>
      <w:r w:rsidRPr="00A81F6E">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A81F6E">
        <w:rPr>
          <w:rFonts w:ascii="Palatino Linotype" w:hAnsi="Palatino Linotype"/>
          <w:b/>
          <w:lang w:val="es-ES"/>
        </w:rPr>
        <w:t>RECURRENTE</w:t>
      </w:r>
      <w:r w:rsidRPr="00A81F6E">
        <w:rPr>
          <w:rFonts w:ascii="Palatino Linotype" w:hAnsi="Palatino Linotype"/>
          <w:lang w:val="es-ES"/>
        </w:rPr>
        <w:t xml:space="preserve">; por lo que, en el presente caso, al haber sido presentado el recurso de revisión vía </w:t>
      </w:r>
      <w:r w:rsidRPr="00A81F6E">
        <w:rPr>
          <w:rFonts w:ascii="Palatino Linotype" w:hAnsi="Palatino Linotype"/>
          <w:b/>
          <w:lang w:val="es-ES"/>
        </w:rPr>
        <w:t>SAIMEX</w:t>
      </w:r>
      <w:r w:rsidRPr="00A81F6E">
        <w:rPr>
          <w:rFonts w:ascii="Palatino Linotype" w:hAnsi="Palatino Linotype"/>
          <w:lang w:val="es-ES"/>
        </w:rPr>
        <w:t>, dicho requisito resulta innecesario.</w:t>
      </w:r>
    </w:p>
    <w:p w14:paraId="6886138A" w14:textId="77777777" w:rsidR="00C446F6" w:rsidRPr="00A81F6E" w:rsidRDefault="00C446F6" w:rsidP="00C1724C">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A81F6E">
        <w:rPr>
          <w:rFonts w:ascii="Palatino Linotype" w:hAnsi="Palatino Linotype"/>
          <w:b/>
          <w:sz w:val="28"/>
          <w:szCs w:val="20"/>
          <w:lang w:val="es-ES_tradnl"/>
        </w:rPr>
        <w:t xml:space="preserve">QUINTO. </w:t>
      </w:r>
      <w:r w:rsidRPr="00A81F6E">
        <w:rPr>
          <w:rFonts w:ascii="Palatino Linotype" w:hAnsi="Palatino Linotype" w:cs="Arial"/>
          <w:b/>
        </w:rPr>
        <w:t>Estudio y resolución del asunto.</w:t>
      </w:r>
      <w:r w:rsidRPr="00A81F6E">
        <w:rPr>
          <w:rFonts w:ascii="Palatino Linotype" w:hAnsi="Palatino Linotype" w:cs="Arial"/>
        </w:rPr>
        <w:t xml:space="preserve"> Del análisis efectuado, se advierte que el Recurso de Revisión de que se trata es procedente; toda vez, que se actualiza la hipótesis prevista en la fracción VII del artículo 179 de la Ley de la materia, que a la letra dice:</w:t>
      </w:r>
    </w:p>
    <w:p w14:paraId="7AA893D5" w14:textId="77777777" w:rsidR="00C446F6" w:rsidRPr="00A81F6E" w:rsidRDefault="00C446F6" w:rsidP="00C446F6">
      <w:pPr>
        <w:ind w:left="851" w:right="902"/>
        <w:jc w:val="both"/>
        <w:rPr>
          <w:rFonts w:ascii="Palatino Linotype" w:hAnsi="Palatino Linotype" w:cs="Arial"/>
          <w:bCs/>
          <w:i/>
          <w:sz w:val="22"/>
          <w:szCs w:val="22"/>
        </w:rPr>
      </w:pPr>
      <w:r w:rsidRPr="00A81F6E">
        <w:rPr>
          <w:rFonts w:ascii="Palatino Linotype" w:hAnsi="Palatino Linotype" w:cs="Arial"/>
          <w:bCs/>
          <w:i/>
          <w:sz w:val="22"/>
          <w:szCs w:val="22"/>
        </w:rPr>
        <w:t>“</w:t>
      </w:r>
      <w:r w:rsidRPr="00A81F6E">
        <w:rPr>
          <w:rFonts w:ascii="Palatino Linotype" w:hAnsi="Palatino Linotype" w:cs="Arial"/>
          <w:b/>
          <w:bCs/>
          <w:i/>
          <w:sz w:val="22"/>
          <w:szCs w:val="22"/>
        </w:rPr>
        <w:t>Artículo</w:t>
      </w:r>
      <w:r w:rsidRPr="00A81F6E">
        <w:rPr>
          <w:rFonts w:ascii="Palatino Linotype" w:hAnsi="Palatino Linotype" w:cs="Arial"/>
          <w:b/>
          <w:bCs/>
          <w:i/>
        </w:rPr>
        <w:t xml:space="preserve"> </w:t>
      </w:r>
      <w:r w:rsidRPr="00A81F6E">
        <w:rPr>
          <w:rFonts w:ascii="Palatino Linotype" w:hAnsi="Palatino Linotype" w:cs="Arial"/>
          <w:b/>
          <w:bCs/>
          <w:i/>
          <w:sz w:val="22"/>
          <w:szCs w:val="22"/>
        </w:rPr>
        <w:t>179.</w:t>
      </w:r>
      <w:r w:rsidRPr="00A81F6E">
        <w:rPr>
          <w:rFonts w:ascii="Palatino Linotype" w:hAnsi="Palatino Linotype" w:cs="Arial"/>
          <w:bCs/>
          <w:i/>
        </w:rPr>
        <w:t xml:space="preserve"> </w:t>
      </w:r>
      <w:r w:rsidRPr="00A81F6E">
        <w:rPr>
          <w:rFonts w:ascii="Palatino Linotype" w:hAnsi="Palatino Linotype" w:cs="Arial"/>
          <w:bCs/>
          <w:i/>
          <w:sz w:val="22"/>
          <w:szCs w:val="22"/>
        </w:rPr>
        <w:t>El</w:t>
      </w:r>
      <w:r w:rsidRPr="00A81F6E">
        <w:rPr>
          <w:rFonts w:ascii="Palatino Linotype" w:hAnsi="Palatino Linotype" w:cs="Arial"/>
          <w:bCs/>
          <w:i/>
        </w:rPr>
        <w:t xml:space="preserve"> </w:t>
      </w:r>
      <w:r w:rsidRPr="00A81F6E">
        <w:rPr>
          <w:rFonts w:ascii="Palatino Linotype" w:hAnsi="Palatino Linotype" w:cs="Arial"/>
          <w:bCs/>
          <w:i/>
          <w:sz w:val="22"/>
          <w:szCs w:val="22"/>
        </w:rPr>
        <w:t>recurso</w:t>
      </w:r>
      <w:r w:rsidRPr="00A81F6E">
        <w:rPr>
          <w:rFonts w:ascii="Palatino Linotype" w:hAnsi="Palatino Linotype" w:cs="Arial"/>
          <w:bCs/>
          <w:i/>
        </w:rPr>
        <w:t xml:space="preserve"> </w:t>
      </w:r>
      <w:r w:rsidRPr="00A81F6E">
        <w:rPr>
          <w:rFonts w:ascii="Palatino Linotype" w:hAnsi="Palatino Linotype" w:cs="Arial"/>
          <w:bCs/>
          <w:i/>
          <w:sz w:val="22"/>
          <w:szCs w:val="22"/>
        </w:rPr>
        <w:t>de</w:t>
      </w:r>
      <w:r w:rsidRPr="00A81F6E">
        <w:rPr>
          <w:rFonts w:ascii="Palatino Linotype" w:hAnsi="Palatino Linotype" w:cs="Arial"/>
          <w:bCs/>
          <w:i/>
        </w:rPr>
        <w:t xml:space="preserve"> </w:t>
      </w:r>
      <w:r w:rsidRPr="00A81F6E">
        <w:rPr>
          <w:rFonts w:ascii="Palatino Linotype" w:hAnsi="Palatino Linotype" w:cs="Arial"/>
          <w:bCs/>
          <w:i/>
          <w:sz w:val="22"/>
          <w:szCs w:val="22"/>
        </w:rPr>
        <w:t>revisión</w:t>
      </w:r>
      <w:r w:rsidRPr="00A81F6E">
        <w:rPr>
          <w:rFonts w:ascii="Palatino Linotype" w:hAnsi="Palatino Linotype" w:cs="Arial"/>
          <w:bCs/>
          <w:i/>
        </w:rPr>
        <w:t xml:space="preserve"> </w:t>
      </w:r>
      <w:r w:rsidRPr="00A81F6E">
        <w:rPr>
          <w:rFonts w:ascii="Palatino Linotype" w:hAnsi="Palatino Linotype" w:cs="Arial"/>
          <w:bCs/>
          <w:i/>
          <w:sz w:val="22"/>
          <w:szCs w:val="22"/>
        </w:rPr>
        <w:t>es</w:t>
      </w:r>
      <w:r w:rsidRPr="00A81F6E">
        <w:rPr>
          <w:rFonts w:ascii="Palatino Linotype" w:hAnsi="Palatino Linotype" w:cs="Arial"/>
          <w:bCs/>
          <w:i/>
        </w:rPr>
        <w:t xml:space="preserve"> </w:t>
      </w:r>
      <w:r w:rsidRPr="00A81F6E">
        <w:rPr>
          <w:rFonts w:ascii="Palatino Linotype" w:hAnsi="Palatino Linotype" w:cs="Arial"/>
          <w:bCs/>
          <w:i/>
          <w:sz w:val="22"/>
          <w:szCs w:val="22"/>
        </w:rPr>
        <w:t>un</w:t>
      </w:r>
      <w:r w:rsidRPr="00A81F6E">
        <w:rPr>
          <w:rFonts w:ascii="Palatino Linotype" w:hAnsi="Palatino Linotype" w:cs="Arial"/>
          <w:bCs/>
          <w:i/>
        </w:rPr>
        <w:t xml:space="preserve"> </w:t>
      </w:r>
      <w:r w:rsidRPr="00A81F6E">
        <w:rPr>
          <w:rFonts w:ascii="Palatino Linotype" w:hAnsi="Palatino Linotype" w:cs="Arial"/>
          <w:bCs/>
          <w:i/>
          <w:sz w:val="22"/>
          <w:szCs w:val="22"/>
        </w:rPr>
        <w:t>medio</w:t>
      </w:r>
      <w:r w:rsidRPr="00A81F6E">
        <w:rPr>
          <w:rFonts w:ascii="Palatino Linotype" w:hAnsi="Palatino Linotype" w:cs="Arial"/>
          <w:bCs/>
          <w:i/>
        </w:rPr>
        <w:t xml:space="preserve"> </w:t>
      </w:r>
      <w:r w:rsidRPr="00A81F6E">
        <w:rPr>
          <w:rFonts w:ascii="Palatino Linotype" w:hAnsi="Palatino Linotype" w:cs="Arial"/>
          <w:bCs/>
          <w:i/>
          <w:sz w:val="22"/>
          <w:szCs w:val="22"/>
        </w:rPr>
        <w:t>de</w:t>
      </w:r>
      <w:r w:rsidRPr="00A81F6E">
        <w:rPr>
          <w:rFonts w:ascii="Palatino Linotype" w:hAnsi="Palatino Linotype" w:cs="Arial"/>
          <w:bCs/>
          <w:i/>
        </w:rPr>
        <w:t xml:space="preserve"> </w:t>
      </w:r>
      <w:r w:rsidRPr="00A81F6E">
        <w:rPr>
          <w:rFonts w:ascii="Palatino Linotype" w:hAnsi="Palatino Linotype" w:cs="Arial"/>
          <w:bCs/>
          <w:i/>
          <w:sz w:val="22"/>
          <w:szCs w:val="22"/>
        </w:rPr>
        <w:t>protección</w:t>
      </w:r>
      <w:r w:rsidRPr="00A81F6E">
        <w:rPr>
          <w:rFonts w:ascii="Palatino Linotype" w:hAnsi="Palatino Linotype" w:cs="Arial"/>
          <w:bCs/>
          <w:i/>
        </w:rPr>
        <w:t xml:space="preserve"> </w:t>
      </w:r>
      <w:r w:rsidRPr="00A81F6E">
        <w:rPr>
          <w:rFonts w:ascii="Palatino Linotype" w:hAnsi="Palatino Linotype" w:cs="Arial"/>
          <w:bCs/>
          <w:i/>
          <w:sz w:val="22"/>
          <w:szCs w:val="22"/>
        </w:rPr>
        <w:t>que</w:t>
      </w:r>
      <w:r w:rsidRPr="00A81F6E">
        <w:rPr>
          <w:rFonts w:ascii="Palatino Linotype" w:hAnsi="Palatino Linotype" w:cs="Arial"/>
          <w:bCs/>
          <w:i/>
        </w:rPr>
        <w:t xml:space="preserve"> </w:t>
      </w:r>
      <w:r w:rsidRPr="00A81F6E">
        <w:rPr>
          <w:rFonts w:ascii="Palatino Linotype" w:hAnsi="Palatino Linotype" w:cs="Arial"/>
          <w:bCs/>
          <w:i/>
          <w:sz w:val="22"/>
          <w:szCs w:val="22"/>
        </w:rPr>
        <w:t>la</w:t>
      </w:r>
      <w:r w:rsidRPr="00A81F6E">
        <w:rPr>
          <w:rFonts w:ascii="Palatino Linotype" w:hAnsi="Palatino Linotype" w:cs="Arial"/>
          <w:bCs/>
          <w:i/>
        </w:rPr>
        <w:t xml:space="preserve"> </w:t>
      </w:r>
      <w:r w:rsidRPr="00A81F6E">
        <w:rPr>
          <w:rFonts w:ascii="Palatino Linotype" w:hAnsi="Palatino Linotype" w:cs="Arial"/>
          <w:bCs/>
          <w:i/>
          <w:sz w:val="22"/>
          <w:szCs w:val="22"/>
        </w:rPr>
        <w:t>Ley</w:t>
      </w:r>
      <w:r w:rsidRPr="00A81F6E">
        <w:rPr>
          <w:rFonts w:ascii="Palatino Linotype" w:hAnsi="Palatino Linotype" w:cs="Arial"/>
          <w:bCs/>
          <w:i/>
        </w:rPr>
        <w:t xml:space="preserve"> </w:t>
      </w:r>
      <w:r w:rsidRPr="00A81F6E">
        <w:rPr>
          <w:rFonts w:ascii="Palatino Linotype" w:hAnsi="Palatino Linotype" w:cs="Arial"/>
          <w:bCs/>
          <w:i/>
          <w:sz w:val="22"/>
          <w:szCs w:val="22"/>
        </w:rPr>
        <w:t>otorga</w:t>
      </w:r>
      <w:r w:rsidRPr="00A81F6E">
        <w:rPr>
          <w:rFonts w:ascii="Palatino Linotype" w:hAnsi="Palatino Linotype" w:cs="Arial"/>
          <w:bCs/>
          <w:i/>
        </w:rPr>
        <w:t xml:space="preserve"> </w:t>
      </w:r>
      <w:r w:rsidRPr="00A81F6E">
        <w:rPr>
          <w:rFonts w:ascii="Palatino Linotype" w:hAnsi="Palatino Linotype" w:cs="Arial"/>
          <w:bCs/>
          <w:i/>
          <w:sz w:val="22"/>
          <w:szCs w:val="22"/>
        </w:rPr>
        <w:t>a</w:t>
      </w:r>
      <w:r w:rsidRPr="00A81F6E">
        <w:rPr>
          <w:rFonts w:ascii="Palatino Linotype" w:hAnsi="Palatino Linotype" w:cs="Arial"/>
          <w:bCs/>
          <w:i/>
        </w:rPr>
        <w:t xml:space="preserve"> </w:t>
      </w:r>
      <w:r w:rsidRPr="00A81F6E">
        <w:rPr>
          <w:rFonts w:ascii="Palatino Linotype" w:hAnsi="Palatino Linotype" w:cs="Arial"/>
          <w:bCs/>
          <w:i/>
          <w:sz w:val="22"/>
          <w:szCs w:val="22"/>
        </w:rPr>
        <w:t>los</w:t>
      </w:r>
      <w:r w:rsidRPr="00A81F6E">
        <w:rPr>
          <w:rFonts w:ascii="Palatino Linotype" w:hAnsi="Palatino Linotype" w:cs="Arial"/>
          <w:bCs/>
          <w:i/>
        </w:rPr>
        <w:t xml:space="preserve"> </w:t>
      </w:r>
      <w:r w:rsidRPr="00A81F6E">
        <w:rPr>
          <w:rFonts w:ascii="Palatino Linotype" w:hAnsi="Palatino Linotype" w:cs="Arial"/>
          <w:bCs/>
          <w:i/>
          <w:sz w:val="22"/>
          <w:szCs w:val="22"/>
        </w:rPr>
        <w:t>particulares,</w:t>
      </w:r>
      <w:r w:rsidRPr="00A81F6E">
        <w:rPr>
          <w:rFonts w:ascii="Palatino Linotype" w:hAnsi="Palatino Linotype" w:cs="Arial"/>
          <w:bCs/>
          <w:i/>
        </w:rPr>
        <w:t xml:space="preserve"> </w:t>
      </w:r>
      <w:r w:rsidRPr="00A81F6E">
        <w:rPr>
          <w:rFonts w:ascii="Palatino Linotype" w:hAnsi="Palatino Linotype" w:cs="Arial"/>
          <w:bCs/>
          <w:i/>
          <w:sz w:val="22"/>
          <w:szCs w:val="22"/>
        </w:rPr>
        <w:t>para</w:t>
      </w:r>
      <w:r w:rsidRPr="00A81F6E">
        <w:rPr>
          <w:rFonts w:ascii="Palatino Linotype" w:hAnsi="Palatino Linotype" w:cs="Arial"/>
          <w:bCs/>
          <w:i/>
        </w:rPr>
        <w:t xml:space="preserve"> </w:t>
      </w:r>
      <w:r w:rsidRPr="00A81F6E">
        <w:rPr>
          <w:rFonts w:ascii="Palatino Linotype" w:hAnsi="Palatino Linotype" w:cs="Arial"/>
          <w:bCs/>
          <w:i/>
          <w:sz w:val="22"/>
          <w:szCs w:val="22"/>
        </w:rPr>
        <w:t>hacer</w:t>
      </w:r>
      <w:r w:rsidRPr="00A81F6E">
        <w:rPr>
          <w:rFonts w:ascii="Palatino Linotype" w:hAnsi="Palatino Linotype" w:cs="Arial"/>
          <w:bCs/>
          <w:i/>
        </w:rPr>
        <w:t xml:space="preserve"> </w:t>
      </w:r>
      <w:r w:rsidRPr="00A81F6E">
        <w:rPr>
          <w:rFonts w:ascii="Palatino Linotype" w:hAnsi="Palatino Linotype" w:cs="Arial"/>
          <w:bCs/>
          <w:i/>
          <w:sz w:val="22"/>
          <w:szCs w:val="22"/>
        </w:rPr>
        <w:t>valer</w:t>
      </w:r>
      <w:r w:rsidRPr="00A81F6E">
        <w:rPr>
          <w:rFonts w:ascii="Palatino Linotype" w:hAnsi="Palatino Linotype" w:cs="Arial"/>
          <w:bCs/>
          <w:i/>
        </w:rPr>
        <w:t xml:space="preserve"> </w:t>
      </w:r>
      <w:r w:rsidRPr="00A81F6E">
        <w:rPr>
          <w:rFonts w:ascii="Palatino Linotype" w:hAnsi="Palatino Linotype" w:cs="Arial"/>
          <w:bCs/>
          <w:i/>
          <w:sz w:val="22"/>
          <w:szCs w:val="22"/>
        </w:rPr>
        <w:t>su</w:t>
      </w:r>
      <w:r w:rsidRPr="00A81F6E">
        <w:rPr>
          <w:rFonts w:ascii="Palatino Linotype" w:hAnsi="Palatino Linotype" w:cs="Arial"/>
          <w:bCs/>
          <w:i/>
        </w:rPr>
        <w:t xml:space="preserve"> </w:t>
      </w:r>
      <w:r w:rsidRPr="00A81F6E">
        <w:rPr>
          <w:rFonts w:ascii="Palatino Linotype" w:hAnsi="Palatino Linotype" w:cs="Arial"/>
          <w:bCs/>
          <w:i/>
          <w:sz w:val="22"/>
          <w:szCs w:val="22"/>
        </w:rPr>
        <w:t>derecho</w:t>
      </w:r>
      <w:r w:rsidRPr="00A81F6E">
        <w:rPr>
          <w:rFonts w:ascii="Palatino Linotype" w:hAnsi="Palatino Linotype" w:cs="Arial"/>
          <w:bCs/>
          <w:i/>
        </w:rPr>
        <w:t xml:space="preserve"> </w:t>
      </w:r>
      <w:r w:rsidRPr="00A81F6E">
        <w:rPr>
          <w:rFonts w:ascii="Palatino Linotype" w:hAnsi="Palatino Linotype" w:cs="Arial"/>
          <w:bCs/>
          <w:i/>
          <w:sz w:val="22"/>
          <w:szCs w:val="22"/>
        </w:rPr>
        <w:t>de</w:t>
      </w:r>
      <w:r w:rsidRPr="00A81F6E">
        <w:rPr>
          <w:rFonts w:ascii="Palatino Linotype" w:hAnsi="Palatino Linotype" w:cs="Arial"/>
          <w:bCs/>
          <w:i/>
        </w:rPr>
        <w:t xml:space="preserve"> </w:t>
      </w:r>
      <w:r w:rsidRPr="00A81F6E">
        <w:rPr>
          <w:rFonts w:ascii="Palatino Linotype" w:hAnsi="Palatino Linotype" w:cs="Arial"/>
          <w:bCs/>
          <w:i/>
          <w:sz w:val="22"/>
          <w:szCs w:val="22"/>
        </w:rPr>
        <w:t>acceso</w:t>
      </w:r>
      <w:r w:rsidRPr="00A81F6E">
        <w:rPr>
          <w:rFonts w:ascii="Palatino Linotype" w:hAnsi="Palatino Linotype" w:cs="Arial"/>
          <w:bCs/>
          <w:i/>
        </w:rPr>
        <w:t xml:space="preserve"> </w:t>
      </w:r>
      <w:r w:rsidRPr="00A81F6E">
        <w:rPr>
          <w:rFonts w:ascii="Palatino Linotype" w:hAnsi="Palatino Linotype" w:cs="Arial"/>
          <w:bCs/>
          <w:i/>
          <w:sz w:val="22"/>
          <w:szCs w:val="22"/>
        </w:rPr>
        <w:t>a</w:t>
      </w:r>
      <w:r w:rsidRPr="00A81F6E">
        <w:rPr>
          <w:rFonts w:ascii="Palatino Linotype" w:hAnsi="Palatino Linotype" w:cs="Arial"/>
          <w:bCs/>
          <w:i/>
        </w:rPr>
        <w:t xml:space="preserve"> </w:t>
      </w:r>
      <w:r w:rsidRPr="00A81F6E">
        <w:rPr>
          <w:rFonts w:ascii="Palatino Linotype" w:hAnsi="Palatino Linotype" w:cs="Arial"/>
          <w:bCs/>
          <w:i/>
          <w:sz w:val="22"/>
          <w:szCs w:val="22"/>
        </w:rPr>
        <w:t>la</w:t>
      </w:r>
      <w:r w:rsidRPr="00A81F6E">
        <w:rPr>
          <w:rFonts w:ascii="Palatino Linotype" w:hAnsi="Palatino Linotype" w:cs="Arial"/>
          <w:bCs/>
          <w:i/>
        </w:rPr>
        <w:t xml:space="preserve"> </w:t>
      </w:r>
      <w:r w:rsidRPr="00A81F6E">
        <w:rPr>
          <w:rFonts w:ascii="Palatino Linotype" w:hAnsi="Palatino Linotype" w:cs="Arial"/>
          <w:bCs/>
          <w:i/>
          <w:sz w:val="22"/>
          <w:szCs w:val="22"/>
        </w:rPr>
        <w:t>información</w:t>
      </w:r>
      <w:r w:rsidRPr="00A81F6E">
        <w:rPr>
          <w:rFonts w:ascii="Palatino Linotype" w:hAnsi="Palatino Linotype" w:cs="Arial"/>
          <w:bCs/>
          <w:i/>
        </w:rPr>
        <w:t xml:space="preserve"> </w:t>
      </w:r>
      <w:r w:rsidRPr="00A81F6E">
        <w:rPr>
          <w:rFonts w:ascii="Palatino Linotype" w:hAnsi="Palatino Linotype" w:cs="Arial"/>
          <w:bCs/>
          <w:i/>
          <w:sz w:val="22"/>
          <w:szCs w:val="22"/>
        </w:rPr>
        <w:t>pública,</w:t>
      </w:r>
      <w:r w:rsidRPr="00A81F6E">
        <w:rPr>
          <w:rFonts w:ascii="Palatino Linotype" w:hAnsi="Palatino Linotype" w:cs="Arial"/>
          <w:bCs/>
          <w:i/>
        </w:rPr>
        <w:t xml:space="preserve"> </w:t>
      </w:r>
      <w:r w:rsidRPr="00A81F6E">
        <w:rPr>
          <w:rFonts w:ascii="Palatino Linotype" w:hAnsi="Palatino Linotype" w:cs="Arial"/>
          <w:bCs/>
          <w:i/>
          <w:sz w:val="22"/>
          <w:szCs w:val="22"/>
        </w:rPr>
        <w:t>y</w:t>
      </w:r>
      <w:r w:rsidRPr="00A81F6E">
        <w:rPr>
          <w:rFonts w:ascii="Palatino Linotype" w:hAnsi="Palatino Linotype" w:cs="Arial"/>
          <w:bCs/>
          <w:i/>
        </w:rPr>
        <w:t xml:space="preserve"> </w:t>
      </w:r>
      <w:r w:rsidRPr="00A81F6E">
        <w:rPr>
          <w:rFonts w:ascii="Palatino Linotype" w:hAnsi="Palatino Linotype" w:cs="Arial"/>
          <w:bCs/>
          <w:i/>
          <w:sz w:val="22"/>
          <w:szCs w:val="22"/>
        </w:rPr>
        <w:t>procederá</w:t>
      </w:r>
      <w:r w:rsidRPr="00A81F6E">
        <w:rPr>
          <w:rFonts w:ascii="Palatino Linotype" w:hAnsi="Palatino Linotype" w:cs="Arial"/>
          <w:bCs/>
          <w:i/>
        </w:rPr>
        <w:t xml:space="preserve"> </w:t>
      </w:r>
      <w:r w:rsidRPr="00A81F6E">
        <w:rPr>
          <w:rFonts w:ascii="Palatino Linotype" w:hAnsi="Palatino Linotype" w:cs="Arial"/>
          <w:bCs/>
          <w:i/>
          <w:sz w:val="22"/>
          <w:szCs w:val="22"/>
        </w:rPr>
        <w:t>en</w:t>
      </w:r>
      <w:r w:rsidRPr="00A81F6E">
        <w:rPr>
          <w:rFonts w:ascii="Palatino Linotype" w:hAnsi="Palatino Linotype" w:cs="Arial"/>
          <w:bCs/>
          <w:i/>
        </w:rPr>
        <w:t xml:space="preserve"> </w:t>
      </w:r>
      <w:r w:rsidRPr="00A81F6E">
        <w:rPr>
          <w:rFonts w:ascii="Palatino Linotype" w:hAnsi="Palatino Linotype" w:cs="Arial"/>
          <w:bCs/>
          <w:i/>
          <w:sz w:val="22"/>
          <w:szCs w:val="22"/>
        </w:rPr>
        <w:t>contra</w:t>
      </w:r>
      <w:r w:rsidRPr="00A81F6E">
        <w:rPr>
          <w:rFonts w:ascii="Palatino Linotype" w:hAnsi="Palatino Linotype" w:cs="Arial"/>
          <w:bCs/>
          <w:i/>
        </w:rPr>
        <w:t xml:space="preserve"> </w:t>
      </w:r>
      <w:r w:rsidRPr="00A81F6E">
        <w:rPr>
          <w:rFonts w:ascii="Palatino Linotype" w:hAnsi="Palatino Linotype" w:cs="Arial"/>
          <w:bCs/>
          <w:i/>
          <w:sz w:val="22"/>
          <w:szCs w:val="22"/>
        </w:rPr>
        <w:t>de</w:t>
      </w:r>
      <w:r w:rsidRPr="00A81F6E">
        <w:rPr>
          <w:rFonts w:ascii="Palatino Linotype" w:hAnsi="Palatino Linotype" w:cs="Arial"/>
          <w:bCs/>
          <w:i/>
        </w:rPr>
        <w:t xml:space="preserve"> </w:t>
      </w:r>
      <w:r w:rsidRPr="00A81F6E">
        <w:rPr>
          <w:rFonts w:ascii="Palatino Linotype" w:hAnsi="Palatino Linotype" w:cs="Arial"/>
          <w:bCs/>
          <w:i/>
          <w:sz w:val="22"/>
          <w:szCs w:val="22"/>
        </w:rPr>
        <w:t>las</w:t>
      </w:r>
      <w:r w:rsidRPr="00A81F6E">
        <w:rPr>
          <w:rFonts w:ascii="Palatino Linotype" w:hAnsi="Palatino Linotype" w:cs="Arial"/>
          <w:bCs/>
          <w:i/>
        </w:rPr>
        <w:t xml:space="preserve"> </w:t>
      </w:r>
      <w:r w:rsidRPr="00A81F6E">
        <w:rPr>
          <w:rFonts w:ascii="Palatino Linotype" w:hAnsi="Palatino Linotype" w:cs="Arial"/>
          <w:bCs/>
          <w:i/>
          <w:sz w:val="22"/>
          <w:szCs w:val="22"/>
        </w:rPr>
        <w:t>siguientes</w:t>
      </w:r>
      <w:r w:rsidRPr="00A81F6E">
        <w:rPr>
          <w:rFonts w:ascii="Palatino Linotype" w:hAnsi="Palatino Linotype" w:cs="Arial"/>
          <w:bCs/>
          <w:i/>
        </w:rPr>
        <w:t xml:space="preserve"> </w:t>
      </w:r>
      <w:r w:rsidRPr="00A81F6E">
        <w:rPr>
          <w:rFonts w:ascii="Palatino Linotype" w:hAnsi="Palatino Linotype" w:cs="Arial"/>
          <w:bCs/>
          <w:i/>
          <w:sz w:val="22"/>
          <w:szCs w:val="22"/>
        </w:rPr>
        <w:t>causas:</w:t>
      </w:r>
    </w:p>
    <w:p w14:paraId="303C5880" w14:textId="77777777" w:rsidR="00C446F6" w:rsidRPr="00A81F6E" w:rsidRDefault="00C446F6" w:rsidP="00C446F6">
      <w:pPr>
        <w:ind w:left="851" w:right="902"/>
        <w:jc w:val="both"/>
        <w:rPr>
          <w:rFonts w:ascii="Palatino Linotype" w:hAnsi="Palatino Linotype" w:cs="Arial"/>
          <w:bCs/>
          <w:i/>
          <w:sz w:val="22"/>
          <w:szCs w:val="22"/>
        </w:rPr>
      </w:pPr>
      <w:r w:rsidRPr="00A81F6E">
        <w:rPr>
          <w:rFonts w:ascii="Palatino Linotype" w:hAnsi="Palatino Linotype" w:cs="Arial"/>
          <w:b/>
          <w:bCs/>
          <w:i/>
          <w:sz w:val="22"/>
          <w:szCs w:val="22"/>
        </w:rPr>
        <w:t>…</w:t>
      </w:r>
    </w:p>
    <w:p w14:paraId="161C05BD" w14:textId="77777777" w:rsidR="00C446F6" w:rsidRPr="00A81F6E" w:rsidRDefault="00C446F6" w:rsidP="00C446F6">
      <w:pPr>
        <w:ind w:left="851" w:right="902"/>
        <w:jc w:val="both"/>
        <w:rPr>
          <w:rFonts w:ascii="Palatino Linotype" w:hAnsi="Palatino Linotype" w:cs="Arial"/>
          <w:b/>
          <w:bCs/>
          <w:i/>
          <w:sz w:val="22"/>
          <w:szCs w:val="22"/>
        </w:rPr>
      </w:pPr>
      <w:r w:rsidRPr="00A81F6E">
        <w:rPr>
          <w:rFonts w:ascii="Palatino Linotype" w:hAnsi="Palatino Linotype" w:cs="Arial"/>
          <w:b/>
          <w:bCs/>
          <w:i/>
          <w:sz w:val="22"/>
          <w:szCs w:val="22"/>
        </w:rPr>
        <w:t>VII.</w:t>
      </w:r>
      <w:r w:rsidRPr="00A81F6E">
        <w:rPr>
          <w:rFonts w:ascii="Palatino Linotype" w:hAnsi="Palatino Linotype" w:cs="Arial"/>
          <w:b/>
          <w:bCs/>
          <w:i/>
        </w:rPr>
        <w:t xml:space="preserve"> </w:t>
      </w:r>
      <w:r w:rsidRPr="00A81F6E">
        <w:rPr>
          <w:rFonts w:ascii="Palatino Linotype" w:hAnsi="Palatino Linotype" w:cs="Arial"/>
          <w:b/>
          <w:bCs/>
          <w:i/>
          <w:sz w:val="22"/>
          <w:szCs w:val="22"/>
        </w:rPr>
        <w:t>La</w:t>
      </w:r>
      <w:r w:rsidRPr="00A81F6E">
        <w:rPr>
          <w:rFonts w:ascii="Palatino Linotype" w:hAnsi="Palatino Linotype" w:cs="Arial"/>
          <w:b/>
          <w:bCs/>
          <w:i/>
        </w:rPr>
        <w:t xml:space="preserve"> </w:t>
      </w:r>
      <w:r w:rsidRPr="00A81F6E">
        <w:rPr>
          <w:rFonts w:ascii="Palatino Linotype" w:hAnsi="Palatino Linotype" w:cs="Arial"/>
          <w:b/>
          <w:bCs/>
          <w:i/>
          <w:sz w:val="22"/>
          <w:szCs w:val="22"/>
        </w:rPr>
        <w:t>falta</w:t>
      </w:r>
      <w:r w:rsidRPr="00A81F6E">
        <w:rPr>
          <w:rFonts w:ascii="Palatino Linotype" w:hAnsi="Palatino Linotype" w:cs="Arial"/>
          <w:b/>
          <w:bCs/>
          <w:i/>
        </w:rPr>
        <w:t xml:space="preserve"> </w:t>
      </w:r>
      <w:r w:rsidRPr="00A81F6E">
        <w:rPr>
          <w:rFonts w:ascii="Palatino Linotype" w:hAnsi="Palatino Linotype" w:cs="Arial"/>
          <w:b/>
          <w:bCs/>
          <w:i/>
          <w:sz w:val="22"/>
          <w:szCs w:val="22"/>
        </w:rPr>
        <w:t>de</w:t>
      </w:r>
      <w:r w:rsidRPr="00A81F6E">
        <w:rPr>
          <w:rFonts w:ascii="Palatino Linotype" w:hAnsi="Palatino Linotype" w:cs="Arial"/>
          <w:b/>
          <w:bCs/>
          <w:i/>
        </w:rPr>
        <w:t xml:space="preserve"> </w:t>
      </w:r>
      <w:r w:rsidRPr="00A81F6E">
        <w:rPr>
          <w:rFonts w:ascii="Palatino Linotype" w:hAnsi="Palatino Linotype" w:cs="Arial"/>
          <w:b/>
          <w:bCs/>
          <w:i/>
          <w:sz w:val="22"/>
          <w:szCs w:val="22"/>
        </w:rPr>
        <w:t>respuesta</w:t>
      </w:r>
      <w:r w:rsidRPr="00A81F6E">
        <w:rPr>
          <w:rFonts w:ascii="Palatino Linotype" w:hAnsi="Palatino Linotype" w:cs="Arial"/>
          <w:b/>
          <w:bCs/>
          <w:i/>
        </w:rPr>
        <w:t xml:space="preserve"> </w:t>
      </w:r>
      <w:r w:rsidRPr="00A81F6E">
        <w:rPr>
          <w:rFonts w:ascii="Palatino Linotype" w:hAnsi="Palatino Linotype" w:cs="Arial"/>
          <w:b/>
          <w:bCs/>
          <w:i/>
          <w:sz w:val="22"/>
          <w:szCs w:val="22"/>
        </w:rPr>
        <w:t>a</w:t>
      </w:r>
      <w:r w:rsidRPr="00A81F6E">
        <w:rPr>
          <w:rFonts w:ascii="Palatino Linotype" w:hAnsi="Palatino Linotype" w:cs="Arial"/>
          <w:b/>
          <w:bCs/>
          <w:i/>
        </w:rPr>
        <w:t xml:space="preserve"> </w:t>
      </w:r>
      <w:r w:rsidRPr="00A81F6E">
        <w:rPr>
          <w:rFonts w:ascii="Palatino Linotype" w:hAnsi="Palatino Linotype" w:cs="Arial"/>
          <w:b/>
          <w:bCs/>
          <w:i/>
          <w:sz w:val="22"/>
          <w:szCs w:val="22"/>
        </w:rPr>
        <w:t>una</w:t>
      </w:r>
      <w:r w:rsidRPr="00A81F6E">
        <w:rPr>
          <w:rFonts w:ascii="Palatino Linotype" w:hAnsi="Palatino Linotype" w:cs="Arial"/>
          <w:b/>
          <w:bCs/>
          <w:i/>
        </w:rPr>
        <w:t xml:space="preserve"> </w:t>
      </w:r>
      <w:r w:rsidRPr="00A81F6E">
        <w:rPr>
          <w:rFonts w:ascii="Palatino Linotype" w:hAnsi="Palatino Linotype" w:cs="Arial"/>
          <w:b/>
          <w:bCs/>
          <w:i/>
          <w:sz w:val="22"/>
          <w:szCs w:val="22"/>
        </w:rPr>
        <w:t>solicitud</w:t>
      </w:r>
      <w:r w:rsidRPr="00A81F6E">
        <w:rPr>
          <w:rFonts w:ascii="Palatino Linotype" w:hAnsi="Palatino Linotype" w:cs="Arial"/>
          <w:b/>
          <w:bCs/>
          <w:i/>
        </w:rPr>
        <w:t xml:space="preserve"> </w:t>
      </w:r>
      <w:r w:rsidRPr="00A81F6E">
        <w:rPr>
          <w:rFonts w:ascii="Palatino Linotype" w:hAnsi="Palatino Linotype" w:cs="Arial"/>
          <w:b/>
          <w:bCs/>
          <w:i/>
          <w:sz w:val="22"/>
          <w:szCs w:val="22"/>
        </w:rPr>
        <w:t>de</w:t>
      </w:r>
      <w:r w:rsidRPr="00A81F6E">
        <w:rPr>
          <w:rFonts w:ascii="Palatino Linotype" w:hAnsi="Palatino Linotype" w:cs="Arial"/>
          <w:b/>
          <w:bCs/>
          <w:i/>
        </w:rPr>
        <w:t xml:space="preserve"> </w:t>
      </w:r>
      <w:r w:rsidRPr="00A81F6E">
        <w:rPr>
          <w:rFonts w:ascii="Palatino Linotype" w:hAnsi="Palatino Linotype" w:cs="Arial"/>
          <w:b/>
          <w:bCs/>
          <w:i/>
          <w:sz w:val="22"/>
          <w:szCs w:val="22"/>
        </w:rPr>
        <w:t>acceso</w:t>
      </w:r>
      <w:r w:rsidRPr="00A81F6E">
        <w:rPr>
          <w:rFonts w:ascii="Palatino Linotype" w:hAnsi="Palatino Linotype" w:cs="Arial"/>
          <w:b/>
          <w:bCs/>
          <w:i/>
        </w:rPr>
        <w:t xml:space="preserve"> </w:t>
      </w:r>
      <w:r w:rsidRPr="00A81F6E">
        <w:rPr>
          <w:rFonts w:ascii="Palatino Linotype" w:hAnsi="Palatino Linotype" w:cs="Arial"/>
          <w:b/>
          <w:bCs/>
          <w:i/>
          <w:sz w:val="22"/>
          <w:szCs w:val="22"/>
        </w:rPr>
        <w:t>a</w:t>
      </w:r>
      <w:r w:rsidRPr="00A81F6E">
        <w:rPr>
          <w:rFonts w:ascii="Palatino Linotype" w:hAnsi="Palatino Linotype" w:cs="Arial"/>
          <w:b/>
          <w:bCs/>
          <w:i/>
        </w:rPr>
        <w:t xml:space="preserve"> </w:t>
      </w:r>
      <w:r w:rsidRPr="00A81F6E">
        <w:rPr>
          <w:rFonts w:ascii="Palatino Linotype" w:hAnsi="Palatino Linotype" w:cs="Arial"/>
          <w:b/>
          <w:bCs/>
          <w:i/>
          <w:sz w:val="22"/>
          <w:szCs w:val="22"/>
        </w:rPr>
        <w:t>la</w:t>
      </w:r>
      <w:r w:rsidRPr="00A81F6E">
        <w:rPr>
          <w:rFonts w:ascii="Palatino Linotype" w:hAnsi="Palatino Linotype" w:cs="Arial"/>
          <w:b/>
          <w:bCs/>
          <w:i/>
        </w:rPr>
        <w:t xml:space="preserve"> </w:t>
      </w:r>
      <w:r w:rsidRPr="00A81F6E">
        <w:rPr>
          <w:rFonts w:ascii="Palatino Linotype" w:hAnsi="Palatino Linotype" w:cs="Arial"/>
          <w:b/>
          <w:bCs/>
          <w:i/>
          <w:sz w:val="22"/>
          <w:szCs w:val="22"/>
        </w:rPr>
        <w:t>información;</w:t>
      </w:r>
    </w:p>
    <w:p w14:paraId="4C14D1F7" w14:textId="77777777" w:rsidR="00C446F6" w:rsidRPr="00A81F6E" w:rsidRDefault="00C446F6" w:rsidP="00C446F6">
      <w:pPr>
        <w:ind w:left="851" w:right="902"/>
        <w:jc w:val="both"/>
        <w:rPr>
          <w:rFonts w:ascii="Palatino Linotype" w:hAnsi="Palatino Linotype" w:cs="Arial"/>
          <w:b/>
          <w:bCs/>
          <w:i/>
          <w:sz w:val="22"/>
          <w:szCs w:val="22"/>
        </w:rPr>
      </w:pPr>
      <w:r w:rsidRPr="00A81F6E">
        <w:rPr>
          <w:rFonts w:ascii="Palatino Linotype" w:hAnsi="Palatino Linotype" w:cs="Arial"/>
          <w:b/>
          <w:bCs/>
          <w:i/>
          <w:sz w:val="22"/>
          <w:szCs w:val="22"/>
        </w:rPr>
        <w:t>…</w:t>
      </w:r>
      <w:r w:rsidRPr="00A81F6E">
        <w:rPr>
          <w:rFonts w:ascii="Palatino Linotype" w:hAnsi="Palatino Linotype" w:cs="Arial"/>
          <w:bCs/>
          <w:i/>
          <w:sz w:val="22"/>
          <w:szCs w:val="22"/>
        </w:rPr>
        <w:t>”</w:t>
      </w:r>
      <w:r w:rsidRPr="00A81F6E">
        <w:rPr>
          <w:rFonts w:ascii="Palatino Linotype" w:hAnsi="Palatino Linotype" w:cs="Arial"/>
          <w:b/>
          <w:bCs/>
          <w:i/>
        </w:rPr>
        <w:t xml:space="preserve"> </w:t>
      </w:r>
    </w:p>
    <w:p w14:paraId="55C7D44F" w14:textId="77777777" w:rsidR="00C446F6" w:rsidRPr="00A81F6E" w:rsidRDefault="00C446F6" w:rsidP="00C446F6">
      <w:pPr>
        <w:ind w:left="851" w:right="902"/>
        <w:jc w:val="both"/>
        <w:rPr>
          <w:rFonts w:ascii="Palatino Linotype" w:hAnsi="Palatino Linotype" w:cs="Arial"/>
          <w:b/>
          <w:bCs/>
          <w:sz w:val="22"/>
          <w:szCs w:val="22"/>
        </w:rPr>
      </w:pPr>
      <w:r w:rsidRPr="00A81F6E">
        <w:rPr>
          <w:rFonts w:ascii="Palatino Linotype" w:hAnsi="Palatino Linotype" w:cs="Arial"/>
          <w:bCs/>
          <w:sz w:val="22"/>
          <w:szCs w:val="22"/>
        </w:rPr>
        <w:t>(Énfasis añadido.)</w:t>
      </w:r>
    </w:p>
    <w:p w14:paraId="6E28C3E5" w14:textId="77777777" w:rsidR="00C446F6" w:rsidRPr="00A81F6E" w:rsidRDefault="00C446F6" w:rsidP="00C446F6">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A81F6E">
        <w:rPr>
          <w:rFonts w:ascii="Palatino Linotype" w:hAnsi="Palatino Linotype" w:cs="Arial"/>
        </w:rPr>
        <w:t xml:space="preserve">El precepto legal citado, establece como supuesto de procedencia del recurso de revisión, en aquellos casos en que no se dé respuesta a lo solicitado por los particulares y en el presente asunto, </w:t>
      </w:r>
      <w:r w:rsidRPr="00A81F6E">
        <w:rPr>
          <w:rFonts w:ascii="Palatino Linotype" w:hAnsi="Palatino Linotype" w:cs="Arial"/>
          <w:b/>
        </w:rPr>
        <w:t>EL SUJETO OBLIGADO</w:t>
      </w:r>
      <w:r w:rsidRPr="00A81F6E">
        <w:rPr>
          <w:rFonts w:ascii="Palatino Linotype" w:hAnsi="Palatino Linotype" w:cs="Arial"/>
        </w:rPr>
        <w:t xml:space="preserve"> omitió dar, respuesta a lo requerido por el ahora </w:t>
      </w:r>
      <w:r w:rsidRPr="00A81F6E">
        <w:rPr>
          <w:rFonts w:ascii="Palatino Linotype" w:hAnsi="Palatino Linotype"/>
          <w:b/>
          <w:lang w:val="es-ES"/>
        </w:rPr>
        <w:t>RECURRENTE</w:t>
      </w:r>
      <w:r w:rsidRPr="00A81F6E">
        <w:rPr>
          <w:rFonts w:ascii="Palatino Linotype" w:hAnsi="Palatino Linotype" w:cs="Arial"/>
        </w:rPr>
        <w:t>.</w:t>
      </w:r>
      <w:r w:rsidRPr="00A81F6E">
        <w:rPr>
          <w:rFonts w:ascii="Palatino Linotype" w:hAnsi="Palatino Linotype" w:cs="Arial"/>
          <w:b/>
        </w:rPr>
        <w:t xml:space="preserve"> </w:t>
      </w:r>
    </w:p>
    <w:p w14:paraId="2CF0294B" w14:textId="77777777" w:rsidR="00B61072" w:rsidRPr="00A81F6E" w:rsidRDefault="00C446F6" w:rsidP="00C446F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A81F6E">
        <w:rPr>
          <w:rFonts w:ascii="Palatino Linotype" w:hAnsi="Palatino Linotype" w:cs="Arial"/>
        </w:rPr>
        <w:t xml:space="preserve">Una vez determinada la vía, sobre la que versará el presente estudio, y para ilustrar lo anterior, </w:t>
      </w:r>
      <w:r w:rsidRPr="00A81F6E">
        <w:rPr>
          <w:rFonts w:ascii="Palatino Linotype" w:hAnsi="Palatino Linotype" w:cs="Arial"/>
          <w:lang w:val="es-ES"/>
        </w:rPr>
        <w:t>de la solicitud de información se puede advertir que</w:t>
      </w:r>
      <w:r w:rsidRPr="00A81F6E">
        <w:rPr>
          <w:rFonts w:ascii="Palatino Linotype" w:hAnsi="Palatino Linotype" w:cs="Arial"/>
          <w:b/>
          <w:lang w:val="es-ES"/>
        </w:rPr>
        <w:t xml:space="preserve"> EL RECURRENTE </w:t>
      </w:r>
      <w:r w:rsidRPr="00A81F6E">
        <w:rPr>
          <w:rFonts w:ascii="Palatino Linotype" w:hAnsi="Palatino Linotype" w:cs="Arial"/>
          <w:lang w:val="es-ES"/>
        </w:rPr>
        <w:t xml:space="preserve">requirió del </w:t>
      </w:r>
      <w:r w:rsidRPr="00A81F6E">
        <w:rPr>
          <w:rFonts w:ascii="Palatino Linotype" w:hAnsi="Palatino Linotype" w:cs="Arial"/>
          <w:b/>
        </w:rPr>
        <w:t>SUJETO OBLIGADO</w:t>
      </w:r>
      <w:r w:rsidRPr="00A81F6E">
        <w:rPr>
          <w:rFonts w:ascii="Palatino Linotype" w:hAnsi="Palatino Linotype" w:cs="Arial"/>
          <w:bCs/>
          <w:lang w:val="es-ES"/>
        </w:rPr>
        <w:t>,</w:t>
      </w:r>
      <w:r w:rsidRPr="00A81F6E">
        <w:rPr>
          <w:rFonts w:ascii="Palatino Linotype" w:hAnsi="Palatino Linotype" w:cs="Arial"/>
          <w:lang w:val="es-ES"/>
        </w:rPr>
        <w:t xml:space="preserve"> vía </w:t>
      </w:r>
      <w:r w:rsidRPr="00A81F6E">
        <w:rPr>
          <w:rFonts w:ascii="Palatino Linotype" w:hAnsi="Palatino Linotype" w:cs="Arial"/>
          <w:b/>
          <w:lang w:val="es-ES"/>
        </w:rPr>
        <w:t>SAIMEX</w:t>
      </w:r>
      <w:r w:rsidR="00B61072" w:rsidRPr="00A81F6E">
        <w:rPr>
          <w:rFonts w:ascii="Palatino Linotype" w:hAnsi="Palatino Linotype" w:cs="Arial"/>
          <w:lang w:val="es-ES"/>
        </w:rPr>
        <w:t>, la información que a continuación se enlista:</w:t>
      </w:r>
    </w:p>
    <w:p w14:paraId="146CFAE4" w14:textId="77777777" w:rsidR="00B61072" w:rsidRPr="00A81F6E" w:rsidRDefault="00B61072" w:rsidP="00B61072">
      <w:pPr>
        <w:pStyle w:val="Prrafodelista"/>
        <w:widowControl w:val="0"/>
        <w:numPr>
          <w:ilvl w:val="0"/>
          <w:numId w:val="2"/>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A81F6E">
        <w:rPr>
          <w:rFonts w:ascii="Palatino Linotype" w:hAnsi="Palatino Linotype" w:cs="Arial"/>
          <w:lang w:val="es-ES"/>
        </w:rPr>
        <w:lastRenderedPageBreak/>
        <w:t xml:space="preserve">Personal que labora en el departamento </w:t>
      </w:r>
      <w:r w:rsidR="00543AE5" w:rsidRPr="00A81F6E">
        <w:rPr>
          <w:rFonts w:ascii="Palatino Linotype" w:hAnsi="Palatino Linotype" w:cs="Arial"/>
          <w:lang w:val="es-ES"/>
        </w:rPr>
        <w:t>médico</w:t>
      </w:r>
      <w:r w:rsidRPr="00A81F6E">
        <w:rPr>
          <w:rFonts w:ascii="Palatino Linotype" w:hAnsi="Palatino Linotype" w:cs="Arial"/>
          <w:lang w:val="es-ES"/>
        </w:rPr>
        <w:t xml:space="preserve"> forense (médicos forenses, peritos, auxiliares y abogados) de la fiscalía regional de Naucalpan, Estado de México;</w:t>
      </w:r>
    </w:p>
    <w:p w14:paraId="33E1ABBC" w14:textId="77777777" w:rsidR="00B61072" w:rsidRPr="00A81F6E" w:rsidRDefault="00B61072" w:rsidP="00B61072">
      <w:pPr>
        <w:pStyle w:val="Prrafodelista"/>
        <w:widowControl w:val="0"/>
        <w:numPr>
          <w:ilvl w:val="0"/>
          <w:numId w:val="2"/>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A81F6E">
        <w:rPr>
          <w:rFonts w:ascii="Palatino Linotype" w:hAnsi="Palatino Linotype" w:cs="Arial"/>
          <w:lang w:val="es-ES"/>
        </w:rPr>
        <w:t>Los libros de registro y expedientes tanto del personal como del servicio prestado del año en curso desglosado por día y mes. (hasta la fecha de mi solicitud);</w:t>
      </w:r>
    </w:p>
    <w:p w14:paraId="738619E5" w14:textId="77777777" w:rsidR="00B61072" w:rsidRPr="00A81F6E" w:rsidRDefault="00B61072" w:rsidP="00B61072">
      <w:pPr>
        <w:pStyle w:val="Prrafodelista"/>
        <w:widowControl w:val="0"/>
        <w:numPr>
          <w:ilvl w:val="0"/>
          <w:numId w:val="2"/>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A81F6E">
        <w:rPr>
          <w:rFonts w:ascii="Palatino Linotype" w:hAnsi="Palatino Linotype" w:cs="Arial"/>
          <w:lang w:val="es-ES"/>
        </w:rPr>
        <w:t>El ingreso y salida de cadáveres de ser necesario en versión pública. (Del presente año desglosado por día y mes, hasta la fecha de mi solicitud);</w:t>
      </w:r>
    </w:p>
    <w:p w14:paraId="7A9C54C8" w14:textId="150687A7" w:rsidR="00B61072" w:rsidRPr="00A81F6E" w:rsidRDefault="00B61072" w:rsidP="00B61072">
      <w:pPr>
        <w:pStyle w:val="Prrafodelista"/>
        <w:widowControl w:val="0"/>
        <w:numPr>
          <w:ilvl w:val="0"/>
          <w:numId w:val="2"/>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A81F6E">
        <w:rPr>
          <w:rFonts w:ascii="Palatino Linotype" w:hAnsi="Palatino Linotype" w:cs="Arial"/>
          <w:lang w:val="es-ES"/>
        </w:rPr>
        <w:t>Cu</w:t>
      </w:r>
      <w:r w:rsidR="006362B1" w:rsidRPr="00A81F6E">
        <w:rPr>
          <w:rFonts w:ascii="Palatino Linotype" w:hAnsi="Palatino Linotype" w:cs="Arial"/>
          <w:lang w:val="es-ES"/>
        </w:rPr>
        <w:t>á</w:t>
      </w:r>
      <w:r w:rsidRPr="00A81F6E">
        <w:rPr>
          <w:rFonts w:ascii="Palatino Linotype" w:hAnsi="Palatino Linotype" w:cs="Arial"/>
          <w:lang w:val="es-ES"/>
        </w:rPr>
        <w:t>ntas autopsias de cadáveres se han llevado en el Ministerio Público de Naucalpan y a que nombres y edad de los cadáveres. (Del presente año desglosado por día y mes, hasta la fecha de mi solicitud);</w:t>
      </w:r>
    </w:p>
    <w:p w14:paraId="5A6D80C1" w14:textId="368ED554" w:rsidR="00B61072" w:rsidRPr="00A81F6E" w:rsidRDefault="00B61072" w:rsidP="00B61072">
      <w:pPr>
        <w:pStyle w:val="Prrafodelista"/>
        <w:widowControl w:val="0"/>
        <w:numPr>
          <w:ilvl w:val="0"/>
          <w:numId w:val="2"/>
        </w:numPr>
        <w:autoSpaceDE w:val="0"/>
        <w:autoSpaceDN w:val="0"/>
        <w:adjustRightInd w:val="0"/>
        <w:spacing w:before="100" w:beforeAutospacing="1" w:after="100" w:afterAutospacing="1" w:line="360" w:lineRule="auto"/>
        <w:jc w:val="both"/>
        <w:rPr>
          <w:rFonts w:ascii="Palatino Linotype" w:hAnsi="Palatino Linotype" w:cs="Arial"/>
          <w:lang w:val="es-ES"/>
        </w:rPr>
      </w:pPr>
      <w:r w:rsidRPr="00A81F6E">
        <w:rPr>
          <w:rFonts w:ascii="Palatino Linotype" w:hAnsi="Palatino Linotype" w:cs="Arial"/>
          <w:lang w:val="es-ES"/>
        </w:rPr>
        <w:t>¿Cu</w:t>
      </w:r>
      <w:r w:rsidR="006362B1" w:rsidRPr="00A81F6E">
        <w:rPr>
          <w:rFonts w:ascii="Palatino Linotype" w:hAnsi="Palatino Linotype" w:cs="Arial"/>
          <w:lang w:val="es-ES"/>
        </w:rPr>
        <w:t>á</w:t>
      </w:r>
      <w:r w:rsidRPr="00A81F6E">
        <w:rPr>
          <w:rFonts w:ascii="Palatino Linotype" w:hAnsi="Palatino Linotype" w:cs="Arial"/>
          <w:lang w:val="es-ES"/>
        </w:rPr>
        <w:t>ntos levantamientos de cadáveres, se han realizado en el Municipio de Naucalpan? Desglosado por colonia y causa de muerte. (Del presente año desglosado por día y mes, hasta la fecha de mi solicitud).</w:t>
      </w:r>
    </w:p>
    <w:p w14:paraId="35F14EF2" w14:textId="209AD22E" w:rsidR="00C446F6" w:rsidRPr="00A81F6E" w:rsidRDefault="00C446F6" w:rsidP="00C446F6">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Como se indicó</w:t>
      </w:r>
      <w:r w:rsidR="006362B1" w:rsidRPr="00A81F6E">
        <w:rPr>
          <w:rFonts w:ascii="Palatino Linotype" w:hAnsi="Palatino Linotype" w:cs="Arial"/>
        </w:rPr>
        <w:t xml:space="preserve"> </w:t>
      </w:r>
      <w:r w:rsidRPr="00A81F6E">
        <w:rPr>
          <w:rFonts w:ascii="Palatino Linotype" w:hAnsi="Palatino Linotype" w:cs="Arial"/>
        </w:rPr>
        <w:t>en el Resultando I</w:t>
      </w:r>
      <w:r w:rsidR="00B61072" w:rsidRPr="00A81F6E">
        <w:rPr>
          <w:rFonts w:ascii="Palatino Linotype" w:hAnsi="Palatino Linotype" w:cs="Arial"/>
        </w:rPr>
        <w:t>II</w:t>
      </w:r>
      <w:r w:rsidRPr="00A81F6E">
        <w:rPr>
          <w:rFonts w:ascii="Palatino Linotype" w:hAnsi="Palatino Linotype" w:cs="Arial"/>
        </w:rPr>
        <w:t xml:space="preserve"> de la presente resolución, </w:t>
      </w:r>
      <w:r w:rsidRPr="00A81F6E">
        <w:rPr>
          <w:rFonts w:ascii="Palatino Linotype" w:hAnsi="Palatino Linotype" w:cs="Arial"/>
          <w:b/>
        </w:rPr>
        <w:t>EL SUJETO OBLIGADO</w:t>
      </w:r>
      <w:r w:rsidRPr="00A81F6E">
        <w:rPr>
          <w:rFonts w:ascii="Palatino Linotype" w:hAnsi="Palatino Linotype" w:cs="Arial"/>
        </w:rPr>
        <w:t xml:space="preserve"> fue omiso en dar respuesta a la solicitud de información del hoy </w:t>
      </w:r>
      <w:r w:rsidRPr="00A81F6E">
        <w:rPr>
          <w:rFonts w:ascii="Palatino Linotype" w:hAnsi="Palatino Linotype" w:cs="Arial"/>
          <w:b/>
        </w:rPr>
        <w:t>RECURRENTE</w:t>
      </w:r>
      <w:r w:rsidRPr="00A81F6E">
        <w:rPr>
          <w:rFonts w:ascii="Palatino Linotype" w:hAnsi="Palatino Linotype" w:cs="Arial"/>
        </w:rPr>
        <w:t>, por lo que éste procedió a interponer el recurso de revisión de mérito.</w:t>
      </w:r>
    </w:p>
    <w:p w14:paraId="056E63CC" w14:textId="77777777" w:rsidR="00B61072" w:rsidRPr="00A81F6E" w:rsidRDefault="00C446F6" w:rsidP="00C446F6">
      <w:pPr>
        <w:spacing w:line="360" w:lineRule="auto"/>
        <w:jc w:val="both"/>
        <w:rPr>
          <w:rFonts w:ascii="Palatino Linotype" w:hAnsi="Palatino Linotype" w:cs="Arial"/>
        </w:rPr>
      </w:pPr>
      <w:r w:rsidRPr="00A81F6E">
        <w:rPr>
          <w:rFonts w:ascii="Palatino Linotype" w:hAnsi="Palatino Linotype" w:cs="Arial"/>
        </w:rPr>
        <w:t xml:space="preserve">Asimismo, en el recurso objeto de estudio </w:t>
      </w:r>
      <w:r w:rsidRPr="00A81F6E">
        <w:rPr>
          <w:rFonts w:ascii="Palatino Linotype" w:hAnsi="Palatino Linotype" w:cs="Arial"/>
          <w:b/>
        </w:rPr>
        <w:t>EL RECURRENTE</w:t>
      </w:r>
      <w:r w:rsidRPr="00A81F6E">
        <w:rPr>
          <w:rFonts w:ascii="Palatino Linotype" w:hAnsi="Palatino Linotype" w:cs="Arial"/>
        </w:rPr>
        <w:t xml:space="preserve"> fue omiso en presentar las manifestaciones, alegatos y medios de prueba que a su derecho conviniera, mientras que </w:t>
      </w:r>
      <w:r w:rsidRPr="00A81F6E">
        <w:rPr>
          <w:rFonts w:ascii="Palatino Linotype" w:hAnsi="Palatino Linotype" w:cs="Arial"/>
          <w:b/>
        </w:rPr>
        <w:t>EL SUJETO OBLIGADO</w:t>
      </w:r>
      <w:r w:rsidRPr="00A81F6E">
        <w:rPr>
          <w:rFonts w:ascii="Palatino Linotype" w:hAnsi="Palatino Linotype" w:cs="Arial"/>
        </w:rPr>
        <w:t xml:space="preserve">, remitió la respuesta a la información solicitada; </w:t>
      </w:r>
      <w:r w:rsidR="00E4737D" w:rsidRPr="00A81F6E">
        <w:rPr>
          <w:rFonts w:ascii="Palatino Linotype" w:hAnsi="Palatino Linotype" w:cs="Arial"/>
        </w:rPr>
        <w:t xml:space="preserve">mediante el Informe Justificado, argumentando que el Subdirector de la </w:t>
      </w:r>
      <w:r w:rsidR="00E4737D" w:rsidRPr="00A81F6E">
        <w:rPr>
          <w:rFonts w:ascii="Palatino Linotype" w:hAnsi="Palatino Linotype" w:cs="Arial"/>
        </w:rPr>
        <w:lastRenderedPageBreak/>
        <w:t>Coordinación General de Servicios Periciales, después de efectuar una búsqueda en el archivo de la unidad administrativa advirtió que:</w:t>
      </w:r>
    </w:p>
    <w:p w14:paraId="76F74054" w14:textId="77777777" w:rsidR="00E4737D" w:rsidRPr="00A81F6E" w:rsidRDefault="0052679F" w:rsidP="00E4737D">
      <w:pPr>
        <w:pStyle w:val="Prrafodelista"/>
        <w:numPr>
          <w:ilvl w:val="0"/>
          <w:numId w:val="1"/>
        </w:numPr>
        <w:spacing w:line="360" w:lineRule="auto"/>
        <w:jc w:val="both"/>
        <w:rPr>
          <w:rFonts w:ascii="Palatino Linotype" w:hAnsi="Palatino Linotype" w:cs="Arial"/>
        </w:rPr>
      </w:pPr>
      <w:r w:rsidRPr="00A81F6E">
        <w:rPr>
          <w:rFonts w:ascii="Palatino Linotype" w:hAnsi="Palatino Linotype" w:cs="Arial"/>
        </w:rPr>
        <w:t>La subdirección del Servicio Médico Forense con sede en Tlalnepantla cuenta con 69 médicos legistas adscritos a la misma, los cuales trabajan de manera rotativa dependiendo de las necesidades del servicio.</w:t>
      </w:r>
    </w:p>
    <w:p w14:paraId="066BD1B4" w14:textId="77777777" w:rsidR="0052679F" w:rsidRPr="00A81F6E" w:rsidRDefault="0052679F" w:rsidP="00E4737D">
      <w:pPr>
        <w:pStyle w:val="Prrafodelista"/>
        <w:numPr>
          <w:ilvl w:val="0"/>
          <w:numId w:val="1"/>
        </w:numPr>
        <w:spacing w:line="360" w:lineRule="auto"/>
        <w:jc w:val="both"/>
        <w:rPr>
          <w:rFonts w:ascii="Palatino Linotype" w:hAnsi="Palatino Linotype" w:cs="Arial"/>
        </w:rPr>
      </w:pPr>
      <w:r w:rsidRPr="00A81F6E">
        <w:rPr>
          <w:rFonts w:ascii="Palatino Linotype" w:hAnsi="Palatino Linotype" w:cs="Arial"/>
        </w:rPr>
        <w:t>Que en relación a los requerimientos identificados con los incisos b) y c) en el presente estudio indicó que no le era posible proporcionar dicha información ya que toda la información contenida en los mismos puede afectar el curso de la investigación, ello con fundamento en el artículo 140, fracción IX, de la Ley dela materia y en términos del Acuerdo 21 emitido por el Comité de Transparencia, mismo que se adjuntó y fue expuesto en el Resultando VIII de la presente resolución y que será analizado a detalle en párrafos posteriores.</w:t>
      </w:r>
    </w:p>
    <w:p w14:paraId="71588B2E" w14:textId="77777777" w:rsidR="0052679F" w:rsidRPr="00A81F6E" w:rsidRDefault="0052679F" w:rsidP="00E4737D">
      <w:pPr>
        <w:pStyle w:val="Prrafodelista"/>
        <w:numPr>
          <w:ilvl w:val="0"/>
          <w:numId w:val="1"/>
        </w:numPr>
        <w:spacing w:line="360" w:lineRule="auto"/>
        <w:jc w:val="both"/>
        <w:rPr>
          <w:rFonts w:ascii="Palatino Linotype" w:hAnsi="Palatino Linotype" w:cs="Arial"/>
        </w:rPr>
      </w:pPr>
      <w:r w:rsidRPr="00A81F6E">
        <w:rPr>
          <w:rFonts w:ascii="Palatino Linotype" w:hAnsi="Palatino Linotype" w:cs="Arial"/>
        </w:rPr>
        <w:t>Que en el anfiteatro del Servicio Médico Forense de Naucalpan se cuenta con los ingresos de cadáveres para necropsias y reconocimientos siguientes:</w:t>
      </w:r>
    </w:p>
    <w:p w14:paraId="6CE044AA" w14:textId="77777777" w:rsidR="00B61072" w:rsidRPr="00A81F6E" w:rsidRDefault="0052679F" w:rsidP="0052679F">
      <w:pPr>
        <w:spacing w:line="360" w:lineRule="auto"/>
        <w:jc w:val="center"/>
        <w:rPr>
          <w:rFonts w:ascii="Palatino Linotype" w:hAnsi="Palatino Linotype" w:cs="Arial"/>
        </w:rPr>
      </w:pPr>
      <w:r w:rsidRPr="00A81F6E">
        <w:rPr>
          <w:noProof/>
          <w:lang w:eastAsia="es-MX"/>
        </w:rPr>
        <w:drawing>
          <wp:inline distT="0" distB="0" distL="0" distR="0" wp14:anchorId="06E9D01F" wp14:editId="52E1DAA6">
            <wp:extent cx="5460023" cy="10287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101" t="25546" r="15250" b="49103"/>
                    <a:stretch/>
                  </pic:blipFill>
                  <pic:spPr bwMode="auto">
                    <a:xfrm>
                      <a:off x="0" y="0"/>
                      <a:ext cx="5462447" cy="10291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B72FC1" w14:textId="77777777" w:rsidR="00C446F6" w:rsidRPr="00A81F6E" w:rsidRDefault="00C446F6" w:rsidP="00C446F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A81F6E">
        <w:rPr>
          <w:rFonts w:ascii="Palatino Linotype" w:hAnsi="Palatino Linotype" w:cs="Arial"/>
        </w:rPr>
        <w:t xml:space="preserve">Bajo ese contexto, este Instituto analizó la totalidad de constancias que integran el expediente electrónico del </w:t>
      </w:r>
      <w:r w:rsidRPr="00A81F6E">
        <w:rPr>
          <w:rFonts w:ascii="Palatino Linotype" w:hAnsi="Palatino Linotype" w:cs="Arial"/>
          <w:b/>
        </w:rPr>
        <w:t>SAIMEX</w:t>
      </w:r>
      <w:r w:rsidRPr="00A81F6E">
        <w:rPr>
          <w:rFonts w:ascii="Palatino Linotype" w:hAnsi="Palatino Linotype" w:cs="Arial"/>
        </w:rPr>
        <w:t xml:space="preserve"> y observó que las razones o motivos de inconformidad hechos valer por </w:t>
      </w:r>
      <w:r w:rsidRPr="00A81F6E">
        <w:rPr>
          <w:rFonts w:ascii="Palatino Linotype" w:hAnsi="Palatino Linotype" w:cs="Arial"/>
          <w:b/>
        </w:rPr>
        <w:t>EL RECURRENTE</w:t>
      </w:r>
      <w:r w:rsidRPr="00A81F6E">
        <w:rPr>
          <w:rFonts w:ascii="Palatino Linotype" w:hAnsi="Palatino Linotype" w:cs="Arial"/>
        </w:rPr>
        <w:t xml:space="preserve"> devienen </w:t>
      </w:r>
      <w:r w:rsidRPr="00A81F6E">
        <w:rPr>
          <w:rFonts w:ascii="Palatino Linotype" w:hAnsi="Palatino Linotype" w:cs="Arial"/>
          <w:b/>
        </w:rPr>
        <w:t>fundados</w:t>
      </w:r>
      <w:r w:rsidRPr="00A81F6E">
        <w:rPr>
          <w:rFonts w:ascii="Palatino Linotype" w:hAnsi="Palatino Linotype" w:cs="Arial"/>
        </w:rPr>
        <w:t>, en atención a las siguientes Consideraciones de hecho y de Derecho:</w:t>
      </w:r>
    </w:p>
    <w:p w14:paraId="78B00502" w14:textId="77777777" w:rsidR="00C446F6" w:rsidRPr="00A81F6E" w:rsidRDefault="00C446F6" w:rsidP="00C446F6">
      <w:pPr>
        <w:spacing w:before="100" w:beforeAutospacing="1" w:after="100" w:afterAutospacing="1" w:line="360" w:lineRule="auto"/>
        <w:jc w:val="both"/>
        <w:rPr>
          <w:rFonts w:ascii="Palatino Linotype" w:hAnsi="Palatino Linotype" w:cs="Arial"/>
          <w:b/>
          <w:color w:val="000000"/>
          <w:lang w:val="es-ES"/>
        </w:rPr>
      </w:pPr>
      <w:r w:rsidRPr="00A81F6E">
        <w:rPr>
          <w:rFonts w:ascii="Palatino Linotype" w:hAnsi="Palatino Linotype" w:cs="Arial"/>
          <w:lang w:val="es-ES"/>
        </w:rPr>
        <w:lastRenderedPageBreak/>
        <w:t>Precisado ello,</w:t>
      </w:r>
      <w:r w:rsidRPr="00A81F6E">
        <w:rPr>
          <w:rFonts w:ascii="Palatino Linotype" w:hAnsi="Palatino Linotype"/>
          <w:lang w:val="es-ES"/>
        </w:rPr>
        <w:t xml:space="preserve"> se obvia el análisis de la competencia por parte del </w:t>
      </w:r>
      <w:r w:rsidRPr="00A81F6E">
        <w:rPr>
          <w:rFonts w:ascii="Palatino Linotype" w:hAnsi="Palatino Linotype"/>
          <w:b/>
          <w:lang w:val="es-ES"/>
        </w:rPr>
        <w:t>SUJETO OBLIGADO</w:t>
      </w:r>
      <w:r w:rsidRPr="00A81F6E">
        <w:rPr>
          <w:rFonts w:ascii="Palatino Linotype" w:hAnsi="Palatino Linotype"/>
          <w:lang w:val="es-ES"/>
        </w:rPr>
        <w:t xml:space="preserve">, para generar, administrar o poseer la información solicitada en el recurso que nos ocupa, dado que éste ha asumido la misma, en razón de que mediante el Informe Justificado, éste </w:t>
      </w:r>
      <w:r w:rsidRPr="00A81F6E">
        <w:rPr>
          <w:rFonts w:ascii="Palatino Linotype" w:hAnsi="Palatino Linotype" w:cs="Arial"/>
          <w:color w:val="000000"/>
          <w:lang w:val="es-ES"/>
        </w:rPr>
        <w:t>se pronunció ante los requerimientos del solicitante; por lo que, ante tales pronunciamientos se presume que genera, posee y administra la información requerida por el particular.</w:t>
      </w:r>
    </w:p>
    <w:p w14:paraId="13BD0E59" w14:textId="77777777" w:rsidR="00C446F6" w:rsidRPr="00A81F6E" w:rsidRDefault="00C446F6" w:rsidP="00C446F6">
      <w:pPr>
        <w:spacing w:before="100" w:beforeAutospacing="1" w:after="100" w:afterAutospacing="1" w:line="360" w:lineRule="auto"/>
        <w:jc w:val="both"/>
        <w:rPr>
          <w:rFonts w:ascii="Palatino Linotype" w:hAnsi="Palatino Linotype"/>
          <w:lang w:val="es-ES"/>
        </w:rPr>
      </w:pPr>
      <w:r w:rsidRPr="00A81F6E">
        <w:rPr>
          <w:rFonts w:ascii="Palatino Linotype" w:hAnsi="Palatino Linotype"/>
          <w:lang w:val="es-ES"/>
        </w:rPr>
        <w:t xml:space="preserve">En este contexto, el hecho de que </w:t>
      </w:r>
      <w:r w:rsidRPr="00A81F6E">
        <w:rPr>
          <w:rFonts w:ascii="Palatino Linotype" w:hAnsi="Palatino Linotype"/>
          <w:b/>
          <w:lang w:val="es-ES"/>
        </w:rPr>
        <w:t>EL SUJETO OBLIGADO</w:t>
      </w:r>
      <w:r w:rsidRPr="00A81F6E">
        <w:rPr>
          <w:rFonts w:ascii="Palatino Linotype" w:hAnsi="Palatino Linotype"/>
          <w:lang w:val="es-ES"/>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56DC201B" w14:textId="77777777" w:rsidR="00C446F6" w:rsidRPr="00A81F6E" w:rsidRDefault="00C446F6" w:rsidP="00C446F6">
      <w:pPr>
        <w:ind w:left="851" w:right="899"/>
        <w:jc w:val="both"/>
        <w:rPr>
          <w:rFonts w:ascii="Palatino Linotype" w:hAnsi="Palatino Linotype"/>
          <w:i/>
          <w:sz w:val="22"/>
          <w:szCs w:val="22"/>
          <w:lang w:val="es-ES"/>
        </w:rPr>
      </w:pPr>
      <w:r w:rsidRPr="00A81F6E">
        <w:rPr>
          <w:rFonts w:ascii="Palatino Linotype" w:hAnsi="Palatino Linotype"/>
          <w:b/>
          <w:i/>
          <w:sz w:val="22"/>
          <w:szCs w:val="22"/>
          <w:lang w:val="es-ES"/>
        </w:rPr>
        <w:t>“Artículo 12</w:t>
      </w:r>
      <w:r w:rsidRPr="00A81F6E">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14:paraId="55C8995A" w14:textId="77777777" w:rsidR="00C446F6" w:rsidRPr="00A81F6E" w:rsidRDefault="00C446F6" w:rsidP="00C446F6">
      <w:pPr>
        <w:ind w:left="851" w:right="899"/>
        <w:jc w:val="both"/>
        <w:rPr>
          <w:rFonts w:ascii="Palatino Linotype" w:hAnsi="Palatino Linotype"/>
          <w:i/>
          <w:sz w:val="22"/>
          <w:szCs w:val="22"/>
          <w:lang w:val="es-ES"/>
        </w:rPr>
      </w:pPr>
    </w:p>
    <w:p w14:paraId="0BB000F8" w14:textId="77777777" w:rsidR="00C446F6" w:rsidRPr="00A81F6E" w:rsidRDefault="00C446F6" w:rsidP="00C446F6">
      <w:pPr>
        <w:ind w:left="851" w:right="899"/>
        <w:jc w:val="both"/>
        <w:rPr>
          <w:rFonts w:ascii="Palatino Linotype" w:hAnsi="Palatino Linotype"/>
          <w:b/>
          <w:i/>
          <w:sz w:val="22"/>
          <w:szCs w:val="22"/>
          <w:lang w:val="es-ES"/>
        </w:rPr>
      </w:pPr>
      <w:r w:rsidRPr="00A81F6E">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81F6E">
        <w:rPr>
          <w:rFonts w:ascii="Palatino Linotype" w:hAnsi="Palatino Linotype"/>
          <w:b/>
          <w:i/>
          <w:sz w:val="22"/>
          <w:szCs w:val="22"/>
          <w:lang w:val="es-ES"/>
        </w:rPr>
        <w:t>”</w:t>
      </w:r>
    </w:p>
    <w:p w14:paraId="7A21D373" w14:textId="77777777" w:rsidR="00C446F6" w:rsidRPr="00A81F6E" w:rsidRDefault="00C446F6" w:rsidP="00C446F6">
      <w:pPr>
        <w:spacing w:before="100" w:beforeAutospacing="1" w:after="100" w:afterAutospacing="1" w:line="360" w:lineRule="auto"/>
        <w:jc w:val="both"/>
        <w:rPr>
          <w:rFonts w:ascii="Palatino Linotype" w:hAnsi="Palatino Linotype"/>
          <w:lang w:val="es-ES"/>
        </w:rPr>
      </w:pPr>
      <w:r w:rsidRPr="00A81F6E">
        <w:rPr>
          <w:rFonts w:ascii="Palatino Linotype" w:hAnsi="Palatino Linotype"/>
          <w:lang w:val="es-ES"/>
        </w:rPr>
        <w:t xml:space="preserve">De hecho, el estudio de la naturaleza jurídica de la información pública solicitada, tiene por objeto determinar si ésta la genera, posee o administra </w:t>
      </w:r>
      <w:r w:rsidRPr="00A81F6E">
        <w:rPr>
          <w:rFonts w:ascii="Palatino Linotype" w:hAnsi="Palatino Linotype"/>
          <w:b/>
          <w:lang w:val="es-ES"/>
        </w:rPr>
        <w:t>EL SUJETO OBLIGADO</w:t>
      </w:r>
      <w:r w:rsidRPr="00A81F6E">
        <w:rPr>
          <w:rFonts w:ascii="Palatino Linotype" w:hAnsi="Palatino Linotype"/>
          <w:lang w:val="es-ES"/>
        </w:rPr>
        <w:t xml:space="preserve">; sin embargo, en aquellos casos en que éste la asume, implica que cuenta con dicha información; por consiguiente, a nada práctico nos conduciría su estudio, ya que se insiste, ésta fue asumida por el mismo, lo que implica que genera, </w:t>
      </w:r>
      <w:r w:rsidRPr="00A81F6E">
        <w:rPr>
          <w:rFonts w:ascii="Palatino Linotype" w:hAnsi="Palatino Linotype"/>
          <w:lang w:val="es-ES"/>
        </w:rPr>
        <w:lastRenderedPageBreak/>
        <w:t>posee y administra, en ejercicio de sus funciones de derecho público, motivo por el cual se actualiza el supuesto jurídico, previsto en el artículo 12 de la Ley de la materia, anteriormente referido.</w:t>
      </w:r>
    </w:p>
    <w:p w14:paraId="7EB9ED2B" w14:textId="77777777" w:rsidR="00543AE5" w:rsidRPr="00A81F6E" w:rsidRDefault="00C446F6" w:rsidP="00C446F6">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lang w:val="es-ES"/>
        </w:rPr>
        <w:t xml:space="preserve">Así, aun cuando </w:t>
      </w:r>
      <w:r w:rsidRPr="00A81F6E">
        <w:rPr>
          <w:rFonts w:ascii="Palatino Linotype" w:hAnsi="Palatino Linotype" w:cs="Arial"/>
          <w:b/>
          <w:lang w:val="es-ES"/>
        </w:rPr>
        <w:t xml:space="preserve">EL SUJETO OBLIGADO </w:t>
      </w:r>
      <w:r w:rsidRPr="00A81F6E">
        <w:rPr>
          <w:rFonts w:ascii="Palatino Linotype" w:hAnsi="Palatino Linotype" w:cs="Arial"/>
          <w:lang w:val="es-ES"/>
        </w:rPr>
        <w:t xml:space="preserve">haya reconocido su competencia para generar, poseer o administrar la información, </w:t>
      </w:r>
      <w:r w:rsidR="00543AE5" w:rsidRPr="00A81F6E">
        <w:rPr>
          <w:rFonts w:ascii="Palatino Linotype" w:hAnsi="Palatino Linotype" w:cs="Arial"/>
        </w:rPr>
        <w:t xml:space="preserve">es esencial establecer el análisis de los solicitado y lo entregado en Informe Justificado; </w:t>
      </w:r>
      <w:r w:rsidR="001B27C0" w:rsidRPr="00A81F6E">
        <w:rPr>
          <w:rFonts w:ascii="Palatino Linotype" w:hAnsi="Palatino Linotype" w:cs="Arial"/>
        </w:rPr>
        <w:t xml:space="preserve">con la finalidad de determinar si con dicho pronunciamiento </w:t>
      </w:r>
      <w:r w:rsidR="001B27C0" w:rsidRPr="00A81F6E">
        <w:rPr>
          <w:rFonts w:ascii="Palatino Linotype" w:hAnsi="Palatino Linotype" w:cs="Arial"/>
          <w:b/>
        </w:rPr>
        <w:t xml:space="preserve">EL SUJETO OBLIGADO </w:t>
      </w:r>
      <w:r w:rsidR="001B27C0" w:rsidRPr="00A81F6E">
        <w:rPr>
          <w:rFonts w:ascii="Palatino Linotype" w:hAnsi="Palatino Linotype" w:cs="Arial"/>
        </w:rPr>
        <w:t xml:space="preserve">colmó el derecho de acceso a la información ejercido por </w:t>
      </w:r>
      <w:r w:rsidR="001B27C0" w:rsidRPr="00A81F6E">
        <w:rPr>
          <w:rFonts w:ascii="Palatino Linotype" w:hAnsi="Palatino Linotype" w:cs="Arial"/>
          <w:b/>
        </w:rPr>
        <w:t xml:space="preserve">EL RECURRENTE, </w:t>
      </w:r>
      <w:r w:rsidR="00543AE5" w:rsidRPr="00A81F6E">
        <w:rPr>
          <w:rFonts w:ascii="Palatino Linotype" w:hAnsi="Palatino Linotype" w:cs="Arial"/>
        </w:rPr>
        <w:t>sirviendo de sustento el cuadro siguiente:</w:t>
      </w:r>
    </w:p>
    <w:tbl>
      <w:tblPr>
        <w:tblStyle w:val="Tablaconcuadrcula"/>
        <w:tblW w:w="0" w:type="auto"/>
        <w:jc w:val="center"/>
        <w:tblLook w:val="04A0" w:firstRow="1" w:lastRow="0" w:firstColumn="1" w:lastColumn="0" w:noHBand="0" w:noVBand="1"/>
      </w:tblPr>
      <w:tblGrid>
        <w:gridCol w:w="772"/>
        <w:gridCol w:w="2909"/>
        <w:gridCol w:w="3118"/>
        <w:gridCol w:w="1418"/>
      </w:tblGrid>
      <w:tr w:rsidR="00543AE5" w:rsidRPr="00A81F6E" w14:paraId="33FE1E39" w14:textId="77777777" w:rsidTr="008956FC">
        <w:trPr>
          <w:jc w:val="center"/>
        </w:trPr>
        <w:tc>
          <w:tcPr>
            <w:tcW w:w="772" w:type="dxa"/>
            <w:shd w:val="clear" w:color="auto" w:fill="000000" w:themeFill="text1"/>
          </w:tcPr>
          <w:p w14:paraId="3DCC7758" w14:textId="77777777" w:rsidR="00543AE5" w:rsidRPr="00A81F6E" w:rsidRDefault="00543AE5" w:rsidP="00543AE5">
            <w:pPr>
              <w:spacing w:before="100" w:beforeAutospacing="1" w:after="100" w:afterAutospacing="1" w:line="360" w:lineRule="auto"/>
              <w:jc w:val="center"/>
              <w:rPr>
                <w:rFonts w:ascii="Palatino Linotype" w:hAnsi="Palatino Linotype" w:cs="Arial"/>
                <w:b/>
                <w:color w:val="FFFFFF" w:themeColor="background1"/>
                <w:sz w:val="20"/>
                <w:szCs w:val="20"/>
              </w:rPr>
            </w:pPr>
            <w:r w:rsidRPr="00A81F6E">
              <w:rPr>
                <w:rFonts w:ascii="Palatino Linotype" w:hAnsi="Palatino Linotype" w:cs="Arial"/>
                <w:b/>
                <w:color w:val="FFFFFF" w:themeColor="background1"/>
                <w:sz w:val="20"/>
                <w:szCs w:val="20"/>
              </w:rPr>
              <w:t>Inciso</w:t>
            </w:r>
          </w:p>
        </w:tc>
        <w:tc>
          <w:tcPr>
            <w:tcW w:w="2909" w:type="dxa"/>
            <w:shd w:val="clear" w:color="auto" w:fill="000000" w:themeFill="text1"/>
            <w:vAlign w:val="center"/>
          </w:tcPr>
          <w:p w14:paraId="680B3406" w14:textId="77777777" w:rsidR="00543AE5" w:rsidRPr="00A81F6E" w:rsidRDefault="00543AE5" w:rsidP="00543AE5">
            <w:pPr>
              <w:spacing w:before="100" w:beforeAutospacing="1" w:after="100" w:afterAutospacing="1" w:line="360" w:lineRule="auto"/>
              <w:jc w:val="center"/>
              <w:rPr>
                <w:rFonts w:ascii="Palatino Linotype" w:hAnsi="Palatino Linotype" w:cs="Arial"/>
                <w:b/>
                <w:color w:val="FFFFFF" w:themeColor="background1"/>
                <w:sz w:val="20"/>
                <w:szCs w:val="20"/>
              </w:rPr>
            </w:pPr>
            <w:r w:rsidRPr="00A81F6E">
              <w:rPr>
                <w:rFonts w:ascii="Palatino Linotype" w:hAnsi="Palatino Linotype" w:cs="Arial"/>
                <w:b/>
                <w:color w:val="FFFFFF" w:themeColor="background1"/>
                <w:sz w:val="20"/>
                <w:szCs w:val="20"/>
              </w:rPr>
              <w:t>Solicitud</w:t>
            </w:r>
          </w:p>
        </w:tc>
        <w:tc>
          <w:tcPr>
            <w:tcW w:w="3118" w:type="dxa"/>
            <w:shd w:val="clear" w:color="auto" w:fill="000000" w:themeFill="text1"/>
            <w:vAlign w:val="center"/>
          </w:tcPr>
          <w:p w14:paraId="10D7A7D8" w14:textId="77777777" w:rsidR="00543AE5" w:rsidRPr="00A81F6E" w:rsidRDefault="00543AE5" w:rsidP="00543AE5">
            <w:pPr>
              <w:spacing w:before="100" w:beforeAutospacing="1" w:after="100" w:afterAutospacing="1" w:line="360" w:lineRule="auto"/>
              <w:jc w:val="center"/>
              <w:rPr>
                <w:rFonts w:ascii="Palatino Linotype" w:hAnsi="Palatino Linotype" w:cs="Arial"/>
                <w:b/>
                <w:color w:val="FFFFFF" w:themeColor="background1"/>
                <w:sz w:val="20"/>
                <w:szCs w:val="20"/>
              </w:rPr>
            </w:pPr>
            <w:r w:rsidRPr="00A81F6E">
              <w:rPr>
                <w:rFonts w:ascii="Palatino Linotype" w:hAnsi="Palatino Linotype" w:cs="Arial"/>
                <w:b/>
                <w:color w:val="FFFFFF" w:themeColor="background1"/>
                <w:sz w:val="20"/>
                <w:szCs w:val="20"/>
              </w:rPr>
              <w:t>Informe Justificado</w:t>
            </w:r>
          </w:p>
        </w:tc>
        <w:tc>
          <w:tcPr>
            <w:tcW w:w="1418" w:type="dxa"/>
            <w:shd w:val="clear" w:color="auto" w:fill="000000" w:themeFill="text1"/>
            <w:vAlign w:val="center"/>
          </w:tcPr>
          <w:p w14:paraId="3C4EBEE5" w14:textId="77777777" w:rsidR="00543AE5" w:rsidRPr="00A81F6E" w:rsidRDefault="00543AE5" w:rsidP="00543AE5">
            <w:pPr>
              <w:spacing w:before="100" w:beforeAutospacing="1" w:after="100" w:afterAutospacing="1" w:line="360" w:lineRule="auto"/>
              <w:jc w:val="center"/>
              <w:rPr>
                <w:rFonts w:ascii="Palatino Linotype" w:hAnsi="Palatino Linotype" w:cs="Arial"/>
                <w:b/>
                <w:color w:val="FFFFFF" w:themeColor="background1"/>
                <w:sz w:val="20"/>
                <w:szCs w:val="20"/>
              </w:rPr>
            </w:pPr>
            <w:r w:rsidRPr="00A81F6E">
              <w:rPr>
                <w:rFonts w:ascii="Palatino Linotype" w:hAnsi="Palatino Linotype" w:cs="Arial"/>
                <w:b/>
                <w:color w:val="FFFFFF" w:themeColor="background1"/>
                <w:sz w:val="20"/>
                <w:szCs w:val="20"/>
              </w:rPr>
              <w:t>Colmó</w:t>
            </w:r>
          </w:p>
        </w:tc>
      </w:tr>
      <w:tr w:rsidR="00543AE5" w:rsidRPr="00A81F6E" w14:paraId="0AE07FD8" w14:textId="77777777" w:rsidTr="008956FC">
        <w:trPr>
          <w:jc w:val="center"/>
        </w:trPr>
        <w:tc>
          <w:tcPr>
            <w:tcW w:w="772" w:type="dxa"/>
            <w:vAlign w:val="center"/>
          </w:tcPr>
          <w:p w14:paraId="36DA520A" w14:textId="77777777" w:rsidR="00543AE5" w:rsidRPr="00A81F6E" w:rsidRDefault="00543AE5" w:rsidP="00543AE5">
            <w:pPr>
              <w:spacing w:before="100" w:beforeAutospacing="1" w:after="100" w:afterAutospacing="1" w:line="360" w:lineRule="auto"/>
              <w:jc w:val="center"/>
              <w:rPr>
                <w:rFonts w:ascii="Palatino Linotype" w:hAnsi="Palatino Linotype" w:cs="Arial"/>
                <w:sz w:val="20"/>
                <w:szCs w:val="20"/>
              </w:rPr>
            </w:pPr>
            <w:r w:rsidRPr="00A81F6E">
              <w:rPr>
                <w:rFonts w:ascii="Palatino Linotype" w:hAnsi="Palatino Linotype" w:cs="Arial"/>
                <w:sz w:val="20"/>
                <w:szCs w:val="20"/>
              </w:rPr>
              <w:t>a)</w:t>
            </w:r>
          </w:p>
        </w:tc>
        <w:tc>
          <w:tcPr>
            <w:tcW w:w="2909" w:type="dxa"/>
          </w:tcPr>
          <w:p w14:paraId="708A2199" w14:textId="77777777" w:rsidR="00543AE5" w:rsidRPr="00A81F6E" w:rsidRDefault="00543AE5" w:rsidP="00543AE5">
            <w:pPr>
              <w:pStyle w:val="Prrafodelista"/>
              <w:widowControl w:val="0"/>
              <w:autoSpaceDE w:val="0"/>
              <w:autoSpaceDN w:val="0"/>
              <w:adjustRightInd w:val="0"/>
              <w:ind w:left="0"/>
              <w:jc w:val="both"/>
              <w:rPr>
                <w:rFonts w:ascii="Palatino Linotype" w:hAnsi="Palatino Linotype" w:cs="Arial"/>
                <w:sz w:val="16"/>
                <w:szCs w:val="16"/>
                <w:lang w:val="es-ES"/>
              </w:rPr>
            </w:pPr>
            <w:r w:rsidRPr="00A81F6E">
              <w:rPr>
                <w:rFonts w:ascii="Palatino Linotype" w:hAnsi="Palatino Linotype" w:cs="Arial"/>
                <w:sz w:val="16"/>
                <w:szCs w:val="16"/>
                <w:lang w:val="es-ES"/>
              </w:rPr>
              <w:t>Personal que labora en el departamento médico forense (médicos forenses, peritos, auxiliares y abogados) de la fiscalía regional de Naucalpan, Estado de México</w:t>
            </w:r>
            <w:r w:rsidR="001B27C0" w:rsidRPr="00A81F6E">
              <w:rPr>
                <w:rFonts w:ascii="Palatino Linotype" w:hAnsi="Palatino Linotype" w:cs="Arial"/>
                <w:sz w:val="16"/>
                <w:szCs w:val="16"/>
                <w:lang w:val="es-ES"/>
              </w:rPr>
              <w:t>.</w:t>
            </w:r>
          </w:p>
        </w:tc>
        <w:tc>
          <w:tcPr>
            <w:tcW w:w="3118" w:type="dxa"/>
          </w:tcPr>
          <w:p w14:paraId="7E37CDDC" w14:textId="77777777" w:rsidR="00543AE5" w:rsidRPr="00A81F6E" w:rsidRDefault="001B27C0" w:rsidP="001B27C0">
            <w:pPr>
              <w:widowControl w:val="0"/>
              <w:autoSpaceDE w:val="0"/>
              <w:autoSpaceDN w:val="0"/>
              <w:adjustRightInd w:val="0"/>
              <w:jc w:val="both"/>
              <w:rPr>
                <w:rFonts w:ascii="Palatino Linotype" w:hAnsi="Palatino Linotype" w:cs="Arial"/>
                <w:sz w:val="16"/>
                <w:szCs w:val="16"/>
                <w:lang w:val="es-ES"/>
              </w:rPr>
            </w:pPr>
            <w:r w:rsidRPr="00A81F6E">
              <w:rPr>
                <w:rFonts w:ascii="Palatino Linotype" w:hAnsi="Palatino Linotype" w:cs="Arial"/>
                <w:sz w:val="16"/>
                <w:szCs w:val="16"/>
                <w:lang w:val="es-ES"/>
              </w:rPr>
              <w:t>La subdirección del Servicio Médico Forense con sede en Tlalnepantla cuenta con 69 médicos legistas adscritos a la misma, los cuales trabajan de manera rotativa dependiendo de las necesidades del servicio.</w:t>
            </w:r>
          </w:p>
        </w:tc>
        <w:tc>
          <w:tcPr>
            <w:tcW w:w="1418" w:type="dxa"/>
            <w:vAlign w:val="center"/>
          </w:tcPr>
          <w:p w14:paraId="3DE164B0" w14:textId="32752FC5" w:rsidR="00543AE5" w:rsidRPr="00A81F6E" w:rsidRDefault="002B1D34" w:rsidP="001B27C0">
            <w:pPr>
              <w:spacing w:before="100" w:beforeAutospacing="1" w:after="100" w:afterAutospacing="1" w:line="360" w:lineRule="auto"/>
              <w:jc w:val="center"/>
              <w:rPr>
                <w:rFonts w:ascii="Palatino Linotype" w:hAnsi="Palatino Linotype" w:cs="Arial"/>
                <w:sz w:val="20"/>
                <w:szCs w:val="20"/>
              </w:rPr>
            </w:pPr>
            <w:r w:rsidRPr="00A81F6E">
              <w:rPr>
                <w:rFonts w:ascii="Palatino Linotype" w:hAnsi="Palatino Linotype" w:cs="Arial"/>
                <w:sz w:val="20"/>
                <w:szCs w:val="20"/>
              </w:rPr>
              <w:t>No</w:t>
            </w:r>
          </w:p>
        </w:tc>
      </w:tr>
      <w:tr w:rsidR="00543AE5" w:rsidRPr="00A81F6E" w14:paraId="2152BDA4" w14:textId="77777777" w:rsidTr="008956FC">
        <w:trPr>
          <w:jc w:val="center"/>
        </w:trPr>
        <w:tc>
          <w:tcPr>
            <w:tcW w:w="772" w:type="dxa"/>
            <w:vAlign w:val="center"/>
          </w:tcPr>
          <w:p w14:paraId="61953505" w14:textId="77777777" w:rsidR="00543AE5" w:rsidRPr="00A81F6E" w:rsidRDefault="00543AE5" w:rsidP="00543AE5">
            <w:pPr>
              <w:spacing w:before="100" w:beforeAutospacing="1" w:after="100" w:afterAutospacing="1" w:line="360" w:lineRule="auto"/>
              <w:jc w:val="center"/>
              <w:rPr>
                <w:rFonts w:ascii="Palatino Linotype" w:hAnsi="Palatino Linotype" w:cs="Arial"/>
                <w:sz w:val="20"/>
                <w:szCs w:val="20"/>
              </w:rPr>
            </w:pPr>
            <w:r w:rsidRPr="00A81F6E">
              <w:rPr>
                <w:rFonts w:ascii="Palatino Linotype" w:hAnsi="Palatino Linotype" w:cs="Arial"/>
                <w:sz w:val="20"/>
                <w:szCs w:val="20"/>
              </w:rPr>
              <w:t>b)</w:t>
            </w:r>
          </w:p>
        </w:tc>
        <w:tc>
          <w:tcPr>
            <w:tcW w:w="2909" w:type="dxa"/>
          </w:tcPr>
          <w:p w14:paraId="341FD975" w14:textId="77777777" w:rsidR="00543AE5" w:rsidRPr="00A81F6E" w:rsidRDefault="00543AE5" w:rsidP="00543AE5">
            <w:pPr>
              <w:widowControl w:val="0"/>
              <w:autoSpaceDE w:val="0"/>
              <w:autoSpaceDN w:val="0"/>
              <w:adjustRightInd w:val="0"/>
              <w:jc w:val="both"/>
              <w:rPr>
                <w:rFonts w:ascii="Palatino Linotype" w:hAnsi="Palatino Linotype" w:cs="Arial"/>
                <w:sz w:val="16"/>
                <w:szCs w:val="16"/>
                <w:lang w:val="es-ES"/>
              </w:rPr>
            </w:pPr>
            <w:r w:rsidRPr="00A81F6E">
              <w:rPr>
                <w:rFonts w:ascii="Palatino Linotype" w:hAnsi="Palatino Linotype" w:cs="Arial"/>
                <w:sz w:val="16"/>
                <w:szCs w:val="16"/>
                <w:lang w:val="es-ES"/>
              </w:rPr>
              <w:t>Los libros de registro y expedientes tanto del personal como del servicio prestado del año en curso desglosado por día y mes. (</w:t>
            </w:r>
            <w:r w:rsidR="006E3DB6" w:rsidRPr="00A81F6E">
              <w:rPr>
                <w:rFonts w:ascii="Palatino Linotype" w:hAnsi="Palatino Linotype" w:cs="Arial"/>
                <w:sz w:val="16"/>
                <w:szCs w:val="16"/>
                <w:lang w:val="es-ES"/>
              </w:rPr>
              <w:t>Hasta</w:t>
            </w:r>
            <w:r w:rsidRPr="00A81F6E">
              <w:rPr>
                <w:rFonts w:ascii="Palatino Linotype" w:hAnsi="Palatino Linotype" w:cs="Arial"/>
                <w:sz w:val="16"/>
                <w:szCs w:val="16"/>
                <w:lang w:val="es-ES"/>
              </w:rPr>
              <w:t xml:space="preserve"> la fecha de mi solicitud)</w:t>
            </w:r>
            <w:r w:rsidR="001B27C0" w:rsidRPr="00A81F6E">
              <w:rPr>
                <w:rFonts w:ascii="Palatino Linotype" w:hAnsi="Palatino Linotype" w:cs="Arial"/>
                <w:sz w:val="16"/>
                <w:szCs w:val="16"/>
                <w:lang w:val="es-ES"/>
              </w:rPr>
              <w:t>.</w:t>
            </w:r>
          </w:p>
        </w:tc>
        <w:tc>
          <w:tcPr>
            <w:tcW w:w="3118" w:type="dxa"/>
          </w:tcPr>
          <w:p w14:paraId="44E632C6" w14:textId="77777777" w:rsidR="00543AE5" w:rsidRPr="00A81F6E" w:rsidRDefault="001B27C0" w:rsidP="001B27C0">
            <w:pPr>
              <w:widowControl w:val="0"/>
              <w:autoSpaceDE w:val="0"/>
              <w:autoSpaceDN w:val="0"/>
              <w:adjustRightInd w:val="0"/>
              <w:jc w:val="both"/>
              <w:rPr>
                <w:rFonts w:ascii="Palatino Linotype" w:hAnsi="Palatino Linotype" w:cs="Arial"/>
                <w:sz w:val="16"/>
                <w:szCs w:val="16"/>
                <w:lang w:val="es-ES"/>
              </w:rPr>
            </w:pPr>
            <w:r w:rsidRPr="00A81F6E">
              <w:rPr>
                <w:rFonts w:ascii="Palatino Linotype" w:hAnsi="Palatino Linotype" w:cs="Arial"/>
                <w:sz w:val="16"/>
                <w:szCs w:val="16"/>
                <w:lang w:val="es-ES"/>
              </w:rPr>
              <w:t>No le era posible proporcionar dicha información ya que toda la información contenida en los mismos puede afectar el curso de la investigación, ello con fundamento en el artículo 140, fracción IX, de la Ley dela materia y en términos del Acuerdo 21 emitido por el Comité de Transparencia, mismo que se adjuntó y fue expuesto en el Resultando VIII de la presente resolución.</w:t>
            </w:r>
          </w:p>
        </w:tc>
        <w:tc>
          <w:tcPr>
            <w:tcW w:w="1418" w:type="dxa"/>
            <w:vAlign w:val="center"/>
          </w:tcPr>
          <w:p w14:paraId="4E36A487" w14:textId="77777777" w:rsidR="00543AE5" w:rsidRPr="00A81F6E" w:rsidRDefault="006E3DB6" w:rsidP="001B27C0">
            <w:pPr>
              <w:spacing w:before="100" w:beforeAutospacing="1" w:after="100" w:afterAutospacing="1" w:line="360" w:lineRule="auto"/>
              <w:jc w:val="center"/>
              <w:rPr>
                <w:rFonts w:ascii="Palatino Linotype" w:hAnsi="Palatino Linotype" w:cs="Arial"/>
                <w:sz w:val="20"/>
                <w:szCs w:val="20"/>
              </w:rPr>
            </w:pPr>
            <w:r w:rsidRPr="00A81F6E">
              <w:rPr>
                <w:rFonts w:ascii="Palatino Linotype" w:hAnsi="Palatino Linotype" w:cs="Arial"/>
                <w:sz w:val="20"/>
                <w:szCs w:val="20"/>
              </w:rPr>
              <w:t>No</w:t>
            </w:r>
          </w:p>
        </w:tc>
      </w:tr>
      <w:tr w:rsidR="00543AE5" w:rsidRPr="00A81F6E" w14:paraId="49B77F3F" w14:textId="77777777" w:rsidTr="008956FC">
        <w:trPr>
          <w:jc w:val="center"/>
        </w:trPr>
        <w:tc>
          <w:tcPr>
            <w:tcW w:w="772" w:type="dxa"/>
            <w:vAlign w:val="center"/>
          </w:tcPr>
          <w:p w14:paraId="7E41F3F2" w14:textId="77777777" w:rsidR="00543AE5" w:rsidRPr="00A81F6E" w:rsidRDefault="00543AE5" w:rsidP="00543AE5">
            <w:pPr>
              <w:spacing w:before="100" w:beforeAutospacing="1" w:after="100" w:afterAutospacing="1" w:line="360" w:lineRule="auto"/>
              <w:jc w:val="center"/>
              <w:rPr>
                <w:rFonts w:ascii="Palatino Linotype" w:hAnsi="Palatino Linotype" w:cs="Arial"/>
                <w:sz w:val="20"/>
                <w:szCs w:val="20"/>
              </w:rPr>
            </w:pPr>
            <w:r w:rsidRPr="00A81F6E">
              <w:rPr>
                <w:rFonts w:ascii="Palatino Linotype" w:hAnsi="Palatino Linotype" w:cs="Arial"/>
                <w:sz w:val="20"/>
                <w:szCs w:val="20"/>
              </w:rPr>
              <w:t>c)</w:t>
            </w:r>
          </w:p>
        </w:tc>
        <w:tc>
          <w:tcPr>
            <w:tcW w:w="2909" w:type="dxa"/>
          </w:tcPr>
          <w:p w14:paraId="43389408" w14:textId="77777777" w:rsidR="00543AE5" w:rsidRPr="00A81F6E" w:rsidRDefault="00543AE5" w:rsidP="00543AE5">
            <w:pPr>
              <w:widowControl w:val="0"/>
              <w:autoSpaceDE w:val="0"/>
              <w:autoSpaceDN w:val="0"/>
              <w:adjustRightInd w:val="0"/>
              <w:jc w:val="both"/>
              <w:rPr>
                <w:rFonts w:ascii="Palatino Linotype" w:hAnsi="Palatino Linotype" w:cs="Arial"/>
                <w:sz w:val="16"/>
                <w:szCs w:val="16"/>
                <w:lang w:val="es-ES"/>
              </w:rPr>
            </w:pPr>
            <w:r w:rsidRPr="00A81F6E">
              <w:rPr>
                <w:rFonts w:ascii="Palatino Linotype" w:hAnsi="Palatino Linotype" w:cs="Arial"/>
                <w:sz w:val="16"/>
                <w:szCs w:val="16"/>
                <w:lang w:val="es-ES"/>
              </w:rPr>
              <w:t>El ingreso y salida de cadáveres de ser necesario en versión pública. (Del presente año desglosado por día y mes, hasta la fecha de mi solicitud)</w:t>
            </w:r>
            <w:r w:rsidR="001B27C0" w:rsidRPr="00A81F6E">
              <w:rPr>
                <w:rFonts w:ascii="Palatino Linotype" w:hAnsi="Palatino Linotype" w:cs="Arial"/>
                <w:sz w:val="16"/>
                <w:szCs w:val="16"/>
                <w:lang w:val="es-ES"/>
              </w:rPr>
              <w:t>.</w:t>
            </w:r>
          </w:p>
        </w:tc>
        <w:tc>
          <w:tcPr>
            <w:tcW w:w="3118" w:type="dxa"/>
          </w:tcPr>
          <w:p w14:paraId="6C93E054" w14:textId="77777777" w:rsidR="00543AE5" w:rsidRPr="00A81F6E" w:rsidRDefault="006E3DB6" w:rsidP="006E3DB6">
            <w:pPr>
              <w:widowControl w:val="0"/>
              <w:autoSpaceDE w:val="0"/>
              <w:autoSpaceDN w:val="0"/>
              <w:adjustRightInd w:val="0"/>
              <w:jc w:val="both"/>
              <w:rPr>
                <w:rFonts w:ascii="Palatino Linotype" w:hAnsi="Palatino Linotype" w:cs="Arial"/>
                <w:sz w:val="16"/>
                <w:szCs w:val="16"/>
                <w:lang w:val="es-ES"/>
              </w:rPr>
            </w:pPr>
            <w:r w:rsidRPr="00A81F6E">
              <w:rPr>
                <w:rFonts w:ascii="Palatino Linotype" w:hAnsi="Palatino Linotype" w:cs="Arial"/>
                <w:sz w:val="16"/>
                <w:szCs w:val="16"/>
                <w:lang w:val="es-ES"/>
              </w:rPr>
              <w:t>No le era posible proporcionar dicha información ya que toda la información contenida en los mismos puede afectar el curso de la investigación, ello con fundamento en el artículo 140, fracción IX, de la Ley dela materia y en términos del Acuerdo 21 emitido por el Comité de Transparencia, mismo que se adjuntó y fue expuesto en el Resultando VIII de la presente resolución.</w:t>
            </w:r>
          </w:p>
        </w:tc>
        <w:tc>
          <w:tcPr>
            <w:tcW w:w="1418" w:type="dxa"/>
          </w:tcPr>
          <w:p w14:paraId="0011E62A" w14:textId="77777777" w:rsidR="00543AE5" w:rsidRPr="00A81F6E" w:rsidRDefault="002F1353" w:rsidP="00F23118">
            <w:pPr>
              <w:spacing w:before="100" w:beforeAutospacing="1" w:after="100" w:afterAutospacing="1" w:line="360" w:lineRule="auto"/>
              <w:jc w:val="center"/>
              <w:rPr>
                <w:rFonts w:ascii="Palatino Linotype" w:hAnsi="Palatino Linotype" w:cs="Arial"/>
                <w:sz w:val="20"/>
                <w:szCs w:val="20"/>
              </w:rPr>
            </w:pPr>
            <w:r w:rsidRPr="00A81F6E">
              <w:rPr>
                <w:rFonts w:ascii="Palatino Linotype" w:hAnsi="Palatino Linotype" w:cs="Arial"/>
                <w:sz w:val="20"/>
                <w:szCs w:val="20"/>
              </w:rPr>
              <w:t>No</w:t>
            </w:r>
            <w:r w:rsidR="00F23118" w:rsidRPr="00A81F6E">
              <w:rPr>
                <w:rFonts w:ascii="Palatino Linotype" w:hAnsi="Palatino Linotype" w:cs="Arial"/>
                <w:sz w:val="20"/>
                <w:szCs w:val="20"/>
              </w:rPr>
              <w:t xml:space="preserve"> </w:t>
            </w:r>
          </w:p>
        </w:tc>
      </w:tr>
      <w:tr w:rsidR="00543AE5" w:rsidRPr="00A81F6E" w14:paraId="3BC548CC" w14:textId="77777777" w:rsidTr="008956FC">
        <w:trPr>
          <w:jc w:val="center"/>
        </w:trPr>
        <w:tc>
          <w:tcPr>
            <w:tcW w:w="772" w:type="dxa"/>
            <w:vAlign w:val="center"/>
          </w:tcPr>
          <w:p w14:paraId="1F997140" w14:textId="77777777" w:rsidR="00543AE5" w:rsidRPr="00A81F6E" w:rsidRDefault="00543AE5" w:rsidP="00543AE5">
            <w:pPr>
              <w:spacing w:before="100" w:beforeAutospacing="1" w:after="100" w:afterAutospacing="1" w:line="360" w:lineRule="auto"/>
              <w:jc w:val="center"/>
              <w:rPr>
                <w:rFonts w:ascii="Palatino Linotype" w:hAnsi="Palatino Linotype" w:cs="Arial"/>
                <w:sz w:val="20"/>
                <w:szCs w:val="20"/>
              </w:rPr>
            </w:pPr>
            <w:r w:rsidRPr="00A81F6E">
              <w:rPr>
                <w:rFonts w:ascii="Palatino Linotype" w:hAnsi="Palatino Linotype" w:cs="Arial"/>
                <w:sz w:val="20"/>
                <w:szCs w:val="20"/>
              </w:rPr>
              <w:t>d)</w:t>
            </w:r>
          </w:p>
        </w:tc>
        <w:tc>
          <w:tcPr>
            <w:tcW w:w="2909" w:type="dxa"/>
          </w:tcPr>
          <w:p w14:paraId="5C9A71CD" w14:textId="77777777" w:rsidR="00543AE5" w:rsidRPr="00A81F6E" w:rsidRDefault="00543AE5" w:rsidP="00543AE5">
            <w:pPr>
              <w:widowControl w:val="0"/>
              <w:autoSpaceDE w:val="0"/>
              <w:autoSpaceDN w:val="0"/>
              <w:adjustRightInd w:val="0"/>
              <w:jc w:val="both"/>
              <w:rPr>
                <w:rFonts w:ascii="Palatino Linotype" w:hAnsi="Palatino Linotype" w:cs="Arial"/>
                <w:sz w:val="16"/>
                <w:szCs w:val="16"/>
                <w:lang w:val="es-ES"/>
              </w:rPr>
            </w:pPr>
            <w:r w:rsidRPr="00A81F6E">
              <w:rPr>
                <w:rFonts w:ascii="Palatino Linotype" w:hAnsi="Palatino Linotype" w:cs="Arial"/>
                <w:sz w:val="16"/>
                <w:szCs w:val="16"/>
                <w:lang w:val="es-ES"/>
              </w:rPr>
              <w:t xml:space="preserve">Cuantas autopsias de cadáveres se han llevado en el Ministerio Público </w:t>
            </w:r>
            <w:r w:rsidRPr="00A81F6E">
              <w:rPr>
                <w:rFonts w:ascii="Palatino Linotype" w:hAnsi="Palatino Linotype" w:cs="Arial"/>
                <w:sz w:val="16"/>
                <w:szCs w:val="16"/>
                <w:lang w:val="es-ES"/>
              </w:rPr>
              <w:lastRenderedPageBreak/>
              <w:t>de Naucalpan y a que nombres y edad de los cadáveres. (Del presente año desglosado por día y mes, hasta la fecha de mi solicitud)</w:t>
            </w:r>
            <w:r w:rsidR="001B27C0" w:rsidRPr="00A81F6E">
              <w:rPr>
                <w:rFonts w:ascii="Palatino Linotype" w:hAnsi="Palatino Linotype" w:cs="Arial"/>
                <w:sz w:val="16"/>
                <w:szCs w:val="16"/>
                <w:lang w:val="es-ES"/>
              </w:rPr>
              <w:t>.</w:t>
            </w:r>
          </w:p>
        </w:tc>
        <w:tc>
          <w:tcPr>
            <w:tcW w:w="3118" w:type="dxa"/>
          </w:tcPr>
          <w:p w14:paraId="2C0C9F3D" w14:textId="77777777" w:rsidR="00543AE5" w:rsidRPr="00A81F6E" w:rsidRDefault="00F23118" w:rsidP="00F23118">
            <w:pPr>
              <w:widowControl w:val="0"/>
              <w:autoSpaceDE w:val="0"/>
              <w:autoSpaceDN w:val="0"/>
              <w:adjustRightInd w:val="0"/>
              <w:jc w:val="both"/>
              <w:rPr>
                <w:rFonts w:ascii="Palatino Linotype" w:hAnsi="Palatino Linotype" w:cs="Arial"/>
                <w:sz w:val="16"/>
                <w:szCs w:val="16"/>
                <w:lang w:val="es-ES"/>
              </w:rPr>
            </w:pPr>
            <w:r w:rsidRPr="00A81F6E">
              <w:rPr>
                <w:rFonts w:ascii="Palatino Linotype" w:hAnsi="Palatino Linotype" w:cs="Arial"/>
                <w:sz w:val="16"/>
                <w:szCs w:val="16"/>
                <w:lang w:val="es-ES"/>
              </w:rPr>
              <w:lastRenderedPageBreak/>
              <w:t xml:space="preserve">Entregó el número de necropsias llevadas a cabo en los meses de enero al </w:t>
            </w:r>
            <w:r w:rsidRPr="00A81F6E">
              <w:rPr>
                <w:rFonts w:ascii="Palatino Linotype" w:hAnsi="Palatino Linotype" w:cs="Arial"/>
                <w:sz w:val="16"/>
                <w:szCs w:val="16"/>
                <w:lang w:val="es-ES"/>
              </w:rPr>
              <w:lastRenderedPageBreak/>
              <w:t xml:space="preserve">15 de agosto del 2020 dando un total de 414, destacando que solo refirió datos estadísticos no al grado de detalle solicitado por el particular </w:t>
            </w:r>
          </w:p>
        </w:tc>
        <w:tc>
          <w:tcPr>
            <w:tcW w:w="1418" w:type="dxa"/>
          </w:tcPr>
          <w:p w14:paraId="7B45B1DC" w14:textId="731F762E" w:rsidR="00543AE5" w:rsidRPr="00A81F6E" w:rsidRDefault="002B1D34" w:rsidP="00F23118">
            <w:pPr>
              <w:spacing w:before="100" w:beforeAutospacing="1" w:after="100" w:afterAutospacing="1" w:line="360" w:lineRule="auto"/>
              <w:jc w:val="center"/>
              <w:rPr>
                <w:rFonts w:ascii="Palatino Linotype" w:hAnsi="Palatino Linotype" w:cs="Arial"/>
                <w:sz w:val="20"/>
                <w:szCs w:val="20"/>
              </w:rPr>
            </w:pPr>
            <w:r w:rsidRPr="00A81F6E">
              <w:rPr>
                <w:rFonts w:ascii="Palatino Linotype" w:hAnsi="Palatino Linotype" w:cs="Arial"/>
                <w:sz w:val="20"/>
                <w:szCs w:val="20"/>
              </w:rPr>
              <w:lastRenderedPageBreak/>
              <w:t>Parcialmente</w:t>
            </w:r>
          </w:p>
        </w:tc>
      </w:tr>
      <w:tr w:rsidR="00543AE5" w:rsidRPr="00A81F6E" w14:paraId="0913420D" w14:textId="77777777" w:rsidTr="008956FC">
        <w:trPr>
          <w:jc w:val="center"/>
        </w:trPr>
        <w:tc>
          <w:tcPr>
            <w:tcW w:w="772" w:type="dxa"/>
            <w:vAlign w:val="center"/>
          </w:tcPr>
          <w:p w14:paraId="1A8687F6" w14:textId="77777777" w:rsidR="00543AE5" w:rsidRPr="00A81F6E" w:rsidRDefault="00543AE5" w:rsidP="00543AE5">
            <w:pPr>
              <w:spacing w:before="100" w:beforeAutospacing="1" w:after="100" w:afterAutospacing="1" w:line="360" w:lineRule="auto"/>
              <w:jc w:val="center"/>
              <w:rPr>
                <w:rFonts w:ascii="Palatino Linotype" w:hAnsi="Palatino Linotype" w:cs="Arial"/>
                <w:sz w:val="20"/>
                <w:szCs w:val="20"/>
              </w:rPr>
            </w:pPr>
            <w:r w:rsidRPr="00A81F6E">
              <w:rPr>
                <w:rFonts w:ascii="Palatino Linotype" w:hAnsi="Palatino Linotype" w:cs="Arial"/>
                <w:sz w:val="20"/>
                <w:szCs w:val="20"/>
              </w:rPr>
              <w:t>e)</w:t>
            </w:r>
          </w:p>
        </w:tc>
        <w:tc>
          <w:tcPr>
            <w:tcW w:w="2909" w:type="dxa"/>
          </w:tcPr>
          <w:p w14:paraId="361AB7A4" w14:textId="77777777" w:rsidR="00543AE5" w:rsidRPr="00A81F6E" w:rsidRDefault="00543AE5" w:rsidP="00543AE5">
            <w:pPr>
              <w:widowControl w:val="0"/>
              <w:autoSpaceDE w:val="0"/>
              <w:autoSpaceDN w:val="0"/>
              <w:adjustRightInd w:val="0"/>
              <w:jc w:val="both"/>
              <w:rPr>
                <w:rFonts w:ascii="Palatino Linotype" w:hAnsi="Palatino Linotype" w:cs="Arial"/>
                <w:sz w:val="16"/>
                <w:szCs w:val="16"/>
                <w:lang w:val="es-ES"/>
              </w:rPr>
            </w:pPr>
            <w:r w:rsidRPr="00A81F6E">
              <w:rPr>
                <w:rFonts w:ascii="Palatino Linotype" w:hAnsi="Palatino Linotype" w:cs="Arial"/>
                <w:sz w:val="16"/>
                <w:szCs w:val="16"/>
                <w:lang w:val="es-ES"/>
              </w:rPr>
              <w:t>¿Cuantos levantamientos de cadáveres, se han realizado en el Municipio de Naucalpan? Desglosado por colonia y causa de muerte. (Del presente año desglosado por día y mes, hasta la fecha de mi solicitud).</w:t>
            </w:r>
          </w:p>
        </w:tc>
        <w:tc>
          <w:tcPr>
            <w:tcW w:w="3118" w:type="dxa"/>
          </w:tcPr>
          <w:p w14:paraId="3A03EF29" w14:textId="77777777" w:rsidR="00543AE5" w:rsidRPr="00A81F6E" w:rsidRDefault="008956FC" w:rsidP="00F23118">
            <w:pPr>
              <w:widowControl w:val="0"/>
              <w:autoSpaceDE w:val="0"/>
              <w:autoSpaceDN w:val="0"/>
              <w:adjustRightInd w:val="0"/>
              <w:jc w:val="both"/>
              <w:rPr>
                <w:rFonts w:ascii="Palatino Linotype" w:hAnsi="Palatino Linotype" w:cs="Arial"/>
                <w:sz w:val="16"/>
                <w:szCs w:val="16"/>
                <w:lang w:val="es-ES"/>
              </w:rPr>
            </w:pPr>
            <w:r w:rsidRPr="00A81F6E">
              <w:rPr>
                <w:rFonts w:ascii="Palatino Linotype" w:hAnsi="Palatino Linotype" w:cs="Arial"/>
                <w:sz w:val="16"/>
                <w:szCs w:val="16"/>
                <w:lang w:val="es-ES"/>
              </w:rPr>
              <w:t>No emitió pronunciamiento alguno al respecto</w:t>
            </w:r>
          </w:p>
        </w:tc>
        <w:tc>
          <w:tcPr>
            <w:tcW w:w="1418" w:type="dxa"/>
          </w:tcPr>
          <w:p w14:paraId="43FAD6E7" w14:textId="77777777" w:rsidR="00543AE5" w:rsidRPr="00A81F6E" w:rsidRDefault="008956FC" w:rsidP="00F23118">
            <w:pPr>
              <w:spacing w:before="100" w:beforeAutospacing="1" w:after="100" w:afterAutospacing="1" w:line="360" w:lineRule="auto"/>
              <w:jc w:val="center"/>
              <w:rPr>
                <w:rFonts w:ascii="Palatino Linotype" w:hAnsi="Palatino Linotype" w:cs="Arial"/>
                <w:sz w:val="20"/>
                <w:szCs w:val="20"/>
              </w:rPr>
            </w:pPr>
            <w:r w:rsidRPr="00A81F6E">
              <w:rPr>
                <w:rFonts w:ascii="Palatino Linotype" w:hAnsi="Palatino Linotype" w:cs="Arial"/>
                <w:sz w:val="20"/>
                <w:szCs w:val="20"/>
              </w:rPr>
              <w:t>No</w:t>
            </w:r>
          </w:p>
        </w:tc>
      </w:tr>
    </w:tbl>
    <w:p w14:paraId="42D98FF0" w14:textId="6E7E004E" w:rsidR="008956FC" w:rsidRPr="00A81F6E" w:rsidRDefault="008956FC" w:rsidP="00C446F6">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 xml:space="preserve">Así, de la desagregación de lo solicitado y lo entregado en Informe Justificado por parte del </w:t>
      </w:r>
      <w:r w:rsidRPr="00A81F6E">
        <w:rPr>
          <w:rFonts w:ascii="Palatino Linotype" w:hAnsi="Palatino Linotype" w:cs="Arial"/>
          <w:b/>
        </w:rPr>
        <w:t>SUJETO</w:t>
      </w:r>
      <w:r w:rsidRPr="00A81F6E">
        <w:rPr>
          <w:rFonts w:ascii="Palatino Linotype" w:hAnsi="Palatino Linotype" w:cs="Arial"/>
        </w:rPr>
        <w:t xml:space="preserve"> </w:t>
      </w:r>
      <w:r w:rsidRPr="00A81F6E">
        <w:rPr>
          <w:rFonts w:ascii="Palatino Linotype" w:hAnsi="Palatino Linotype" w:cs="Arial"/>
          <w:b/>
        </w:rPr>
        <w:t>OBLIGADO</w:t>
      </w:r>
      <w:r w:rsidRPr="00A81F6E">
        <w:rPr>
          <w:rFonts w:ascii="Palatino Linotype" w:hAnsi="Palatino Linotype" w:cs="Arial"/>
        </w:rPr>
        <w:t xml:space="preserve"> esta Ponencia Resolutora determina entrar al estudio de cada uno de los requerimientos.</w:t>
      </w:r>
    </w:p>
    <w:p w14:paraId="2F73D244" w14:textId="77777777" w:rsidR="008956FC" w:rsidRPr="00A81F6E" w:rsidRDefault="008956FC" w:rsidP="00C446F6">
      <w:pPr>
        <w:spacing w:before="100" w:beforeAutospacing="1" w:after="100" w:afterAutospacing="1" w:line="360" w:lineRule="auto"/>
        <w:jc w:val="both"/>
        <w:rPr>
          <w:rFonts w:ascii="Palatino Linotype" w:hAnsi="Palatino Linotype" w:cs="Arial"/>
          <w:b/>
        </w:rPr>
      </w:pPr>
      <w:r w:rsidRPr="00A81F6E">
        <w:rPr>
          <w:rFonts w:ascii="Palatino Linotype" w:hAnsi="Palatino Linotype" w:cs="Arial"/>
          <w:b/>
        </w:rPr>
        <w:t>Inciso a)</w:t>
      </w:r>
    </w:p>
    <w:p w14:paraId="095639A6" w14:textId="77777777" w:rsidR="00543AE5" w:rsidRPr="00A81F6E" w:rsidRDefault="008956FC" w:rsidP="00C446F6">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 xml:space="preserve">En dicho inciso </w:t>
      </w:r>
      <w:r w:rsidRPr="00A81F6E">
        <w:rPr>
          <w:rFonts w:ascii="Palatino Linotype" w:hAnsi="Palatino Linotype" w:cs="Arial"/>
          <w:b/>
        </w:rPr>
        <w:t>EL</w:t>
      </w:r>
      <w:r w:rsidRPr="00A81F6E">
        <w:rPr>
          <w:rFonts w:ascii="Palatino Linotype" w:hAnsi="Palatino Linotype" w:cs="Arial"/>
        </w:rPr>
        <w:t xml:space="preserve"> </w:t>
      </w:r>
      <w:r w:rsidRPr="00A81F6E">
        <w:rPr>
          <w:rFonts w:ascii="Palatino Linotype" w:hAnsi="Palatino Linotype" w:cs="Arial"/>
          <w:b/>
        </w:rPr>
        <w:t>RECURRENTE</w:t>
      </w:r>
      <w:r w:rsidRPr="00A81F6E">
        <w:rPr>
          <w:rFonts w:ascii="Palatino Linotype" w:hAnsi="Palatino Linotype" w:cs="Arial"/>
        </w:rPr>
        <w:t xml:space="preserve"> requirió conocer el personal que labora en el departamento médico forense de la fiscalía regional de </w:t>
      </w:r>
      <w:r w:rsidR="00A55414" w:rsidRPr="00A81F6E">
        <w:rPr>
          <w:rFonts w:ascii="Palatino Linotype" w:hAnsi="Palatino Linotype" w:cs="Arial"/>
        </w:rPr>
        <w:t>Naucalpan Estado de México</w:t>
      </w:r>
      <w:r w:rsidRPr="00A81F6E">
        <w:rPr>
          <w:rFonts w:ascii="Palatino Linotype" w:hAnsi="Palatino Linotype" w:cs="Arial"/>
        </w:rPr>
        <w:t>, es decir, médicos forenses, peritos, auxiliares y abogados</w:t>
      </w:r>
      <w:r w:rsidR="00A55414" w:rsidRPr="00A81F6E">
        <w:rPr>
          <w:rFonts w:ascii="Palatino Linotype" w:hAnsi="Palatino Linotype" w:cs="Arial"/>
        </w:rPr>
        <w:t xml:space="preserve">; por lo que, al referir </w:t>
      </w:r>
      <w:r w:rsidR="00A55414" w:rsidRPr="00A81F6E">
        <w:rPr>
          <w:rFonts w:ascii="Palatino Linotype" w:hAnsi="Palatino Linotype" w:cs="Arial"/>
          <w:b/>
        </w:rPr>
        <w:t xml:space="preserve">EL SUJETO OBLIGADO </w:t>
      </w:r>
      <w:r w:rsidR="00A55414" w:rsidRPr="00A81F6E">
        <w:rPr>
          <w:rFonts w:ascii="Palatino Linotype" w:hAnsi="Palatino Linotype" w:cs="Arial"/>
        </w:rPr>
        <w:t xml:space="preserve">en informe justificado que la Subdirección del Servicio Médico Forense con sede en </w:t>
      </w:r>
      <w:r w:rsidR="00A55414" w:rsidRPr="00A81F6E">
        <w:rPr>
          <w:rFonts w:ascii="Palatino Linotype" w:hAnsi="Palatino Linotype" w:cs="Arial"/>
          <w:b/>
        </w:rPr>
        <w:t>Tlalnepantla</w:t>
      </w:r>
      <w:r w:rsidR="00A55414" w:rsidRPr="00A81F6E">
        <w:rPr>
          <w:rFonts w:ascii="Palatino Linotype" w:hAnsi="Palatino Linotype" w:cs="Arial"/>
        </w:rPr>
        <w:t xml:space="preserve"> cuenta con 69 médicos legistas adscritos y que trabajan de manea rotativa dependiendo de las necesidades del servicio.</w:t>
      </w:r>
    </w:p>
    <w:p w14:paraId="4BEE3898" w14:textId="0A2DBE20" w:rsidR="00E524A1" w:rsidRPr="00A81F6E" w:rsidRDefault="00A55414" w:rsidP="00E524A1">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 xml:space="preserve">Dicho argumento </w:t>
      </w:r>
      <w:r w:rsidR="002B1D34" w:rsidRPr="00A81F6E">
        <w:rPr>
          <w:rFonts w:ascii="Palatino Linotype" w:hAnsi="Palatino Linotype" w:cs="Arial"/>
        </w:rPr>
        <w:t>no sirve para tener por</w:t>
      </w:r>
      <w:r w:rsidRPr="00A81F6E">
        <w:rPr>
          <w:rFonts w:ascii="Palatino Linotype" w:hAnsi="Palatino Linotype" w:cs="Arial"/>
        </w:rPr>
        <w:t xml:space="preserve"> colmado el requerimiento del solicitante; ello, en atención a que </w:t>
      </w:r>
      <w:r w:rsidR="00E524A1" w:rsidRPr="00A81F6E">
        <w:rPr>
          <w:rFonts w:ascii="Palatino Linotype" w:eastAsia="Arial Unicode MS" w:hAnsi="Palatino Linotype" w:cs="Arial"/>
        </w:rPr>
        <w:t>la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0CFE0E44" w14:textId="77777777" w:rsidR="00E524A1" w:rsidRPr="00A81F6E" w:rsidRDefault="00E524A1" w:rsidP="00E524A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81F6E">
        <w:rPr>
          <w:rFonts w:ascii="Palatino Linotype" w:eastAsia="Arial Unicode MS" w:hAnsi="Palatino Linotype" w:cs="Arial"/>
        </w:rPr>
        <w:lastRenderedPageBreak/>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9760187" w14:textId="77777777" w:rsidR="00E524A1" w:rsidRPr="00A81F6E" w:rsidRDefault="00E524A1" w:rsidP="00E524A1">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F253BB6" w14:textId="77777777" w:rsidR="00E524A1" w:rsidRPr="00A81F6E" w:rsidRDefault="00E524A1" w:rsidP="00E524A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81F6E">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22707A47" w14:textId="77777777" w:rsidR="0040729C" w:rsidRPr="00A81F6E" w:rsidRDefault="00E524A1" w:rsidP="00E524A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81F6E">
        <w:rPr>
          <w:rFonts w:ascii="Palatino Linotype" w:eastAsia="Arial Unicode MS" w:hAnsi="Palatino Linotype" w:cs="Arial"/>
        </w:rPr>
        <w:t xml:space="preserve">Así del expediente electrónico del SAIMEX se advierte </w:t>
      </w:r>
      <w:r w:rsidR="0040729C" w:rsidRPr="00A81F6E">
        <w:rPr>
          <w:rFonts w:ascii="Palatino Linotype" w:eastAsia="Arial Unicode MS" w:hAnsi="Palatino Linotype" w:cs="Arial"/>
        </w:rPr>
        <w:t>que la</w:t>
      </w:r>
      <w:r w:rsidRPr="00A81F6E">
        <w:rPr>
          <w:rFonts w:ascii="Palatino Linotype" w:eastAsia="Arial Unicode MS" w:hAnsi="Palatino Linotype" w:cs="Arial"/>
        </w:rPr>
        <w:t xml:space="preserve"> Titular de la Unidad de Transparencia, remitió el tur</w:t>
      </w:r>
      <w:r w:rsidR="0040729C" w:rsidRPr="00A81F6E">
        <w:rPr>
          <w:rFonts w:ascii="Palatino Linotype" w:eastAsia="Arial Unicode MS" w:hAnsi="Palatino Linotype" w:cs="Arial"/>
        </w:rPr>
        <w:t>no correspondiente únicamente al área de la Coordinación General de Servicios Periciales misma que en el apartado de requerimientos se encuentra pendiente de respuesta; tal y como se puede apreciar en el Considerando II de esta Resolución.</w:t>
      </w:r>
    </w:p>
    <w:p w14:paraId="500FC25E" w14:textId="77777777" w:rsidR="0040729C" w:rsidRPr="00A81F6E" w:rsidRDefault="00E524A1" w:rsidP="00E524A1">
      <w:pPr>
        <w:widowControl w:val="0"/>
        <w:tabs>
          <w:tab w:val="left" w:pos="1276"/>
        </w:tabs>
        <w:autoSpaceDE w:val="0"/>
        <w:autoSpaceDN w:val="0"/>
        <w:adjustRightInd w:val="0"/>
        <w:spacing w:before="240" w:after="100" w:afterAutospacing="1" w:line="360" w:lineRule="auto"/>
        <w:jc w:val="both"/>
        <w:rPr>
          <w:rFonts w:ascii="Palatino Linotype" w:hAnsi="Palatino Linotype"/>
          <w:lang w:val="es-ES_tradnl"/>
        </w:rPr>
      </w:pPr>
      <w:r w:rsidRPr="00A81F6E">
        <w:rPr>
          <w:rFonts w:ascii="Palatino Linotype" w:hAnsi="Palatino Linotype" w:cs="Arial"/>
        </w:rPr>
        <w:lastRenderedPageBreak/>
        <w:t xml:space="preserve">No obstante a ello, mediante Informe Justificado, </w:t>
      </w:r>
      <w:r w:rsidRPr="00A81F6E">
        <w:rPr>
          <w:rFonts w:ascii="Palatino Linotype" w:hAnsi="Palatino Linotype" w:cs="Arial"/>
          <w:b/>
        </w:rPr>
        <w:t>EL SUJETO OBLIGADO</w:t>
      </w:r>
      <w:r w:rsidRPr="00A81F6E">
        <w:rPr>
          <w:rFonts w:ascii="Palatino Linotype" w:hAnsi="Palatino Linotype" w:cs="Arial"/>
        </w:rPr>
        <w:t xml:space="preserve"> </w:t>
      </w:r>
      <w:r w:rsidRPr="00A81F6E">
        <w:rPr>
          <w:rFonts w:ascii="Palatino Linotype" w:hAnsi="Palatino Linotype"/>
          <w:lang w:val="es-ES_tradnl"/>
        </w:rPr>
        <w:t xml:space="preserve">adjuntó diversos archivos electrónicos mediante los cuales </w:t>
      </w:r>
      <w:r w:rsidR="0040729C" w:rsidRPr="00A81F6E">
        <w:rPr>
          <w:rFonts w:ascii="Palatino Linotype" w:hAnsi="Palatino Linotype"/>
          <w:lang w:val="es-ES_tradnl"/>
        </w:rPr>
        <w:t xml:space="preserve">pretendió dar respuesta mencionando que la Subdirección del </w:t>
      </w:r>
      <w:r w:rsidR="0040729C" w:rsidRPr="00A81F6E">
        <w:rPr>
          <w:rFonts w:ascii="Palatino Linotype" w:hAnsi="Palatino Linotype" w:cs="Arial"/>
        </w:rPr>
        <w:t xml:space="preserve">Servicio Médico Forense con sede en Tlalnepantla contaba con 69 médicos legistas adscritos; sin embargo, no acreditó que dicha respuesta hubiera sido emitida por el Servidor Público Habilitado competente de conocer la información solicitada; por ello, es necesario recordar que mediante Decreto número 55 publicado en la Gaceta del Gobierno del 10 de agosto de 2004, se expidió la Ley por la que se creó el Instituto de Servicios Periciales del Estado de México como un Órgano Desconcentrado de la Procuraduría General de Justicia del Estado de México, con autonomía técnica y operativa cuyo principal objetivo en la emisión de dictámenes periciales en auxilio del Ministerio Público. </w:t>
      </w:r>
    </w:p>
    <w:p w14:paraId="07A0826B" w14:textId="77777777" w:rsidR="00FD23FC" w:rsidRPr="00A81F6E" w:rsidRDefault="0040729C" w:rsidP="00E524A1">
      <w:pPr>
        <w:widowControl w:val="0"/>
        <w:tabs>
          <w:tab w:val="left" w:pos="1276"/>
        </w:tabs>
        <w:autoSpaceDE w:val="0"/>
        <w:autoSpaceDN w:val="0"/>
        <w:adjustRightInd w:val="0"/>
        <w:spacing w:before="240" w:after="100" w:afterAutospacing="1" w:line="360" w:lineRule="auto"/>
        <w:jc w:val="both"/>
        <w:rPr>
          <w:rFonts w:ascii="Palatino Linotype" w:hAnsi="Palatino Linotype"/>
          <w:lang w:val="es-ES_tradnl"/>
        </w:rPr>
      </w:pPr>
      <w:r w:rsidRPr="00A81F6E">
        <w:rPr>
          <w:rFonts w:ascii="Palatino Linotype" w:hAnsi="Palatino Linotype"/>
          <w:lang w:val="es-ES_tradnl"/>
        </w:rPr>
        <w:t xml:space="preserve">Así, dicho Instituto para el estudio, planeación, trámite, resolución y evaluación de los asuntos de su competencia cuenta con las unidades administrativas </w:t>
      </w:r>
      <w:r w:rsidR="00D276F0" w:rsidRPr="00A81F6E">
        <w:rPr>
          <w:rFonts w:ascii="Palatino Linotype" w:hAnsi="Palatino Linotype"/>
          <w:lang w:val="es-ES_tradnl"/>
        </w:rPr>
        <w:t>denominadas Subdirecciones de Servicios Periciales de</w:t>
      </w:r>
      <w:r w:rsidRPr="00A81F6E">
        <w:rPr>
          <w:rStyle w:val="Refdenotaalpie"/>
          <w:rFonts w:ascii="Palatino Linotype" w:hAnsi="Palatino Linotype"/>
          <w:lang w:val="es-ES_tradnl"/>
        </w:rPr>
        <w:footnoteReference w:id="1"/>
      </w:r>
      <w:r w:rsidRPr="00A81F6E">
        <w:rPr>
          <w:rFonts w:ascii="Palatino Linotype" w:hAnsi="Palatino Linotype"/>
          <w:lang w:val="es-ES_tradnl"/>
        </w:rPr>
        <w:t xml:space="preserve">: (i) </w:t>
      </w:r>
      <w:r w:rsidR="00D276F0" w:rsidRPr="00A81F6E">
        <w:rPr>
          <w:rFonts w:ascii="Palatino Linotype" w:hAnsi="Palatino Linotype"/>
          <w:lang w:val="es-ES_tradnl"/>
        </w:rPr>
        <w:t xml:space="preserve">Toluca, (ii) Tlalnepantla, (iii) Ecatepec y (iv) Nezahualcóyotl, y estas unidades administrativas se podrán auxiliar de los servidores públicos necesarios para el cumplimiento de sus atribuciones de acuerdo con la normatividad aplicable, estructura orgánica y presupuesto autorizado; </w:t>
      </w:r>
      <w:r w:rsidR="00FD23FC" w:rsidRPr="00A81F6E">
        <w:rPr>
          <w:rFonts w:ascii="Palatino Linotype" w:hAnsi="Palatino Linotype"/>
          <w:lang w:val="es-ES_tradnl"/>
        </w:rPr>
        <w:t>en ese tenor, conviene destacar que la Ley de la Fiscalía General de Justicia del Estado de México, en su numeral 37 señala:</w:t>
      </w:r>
    </w:p>
    <w:p w14:paraId="33B7F66C" w14:textId="77777777" w:rsidR="00FD23FC" w:rsidRPr="00A81F6E" w:rsidRDefault="00FD23FC" w:rsidP="00FD23FC">
      <w:pPr>
        <w:widowControl w:val="0"/>
        <w:tabs>
          <w:tab w:val="left" w:pos="1276"/>
        </w:tabs>
        <w:autoSpaceDE w:val="0"/>
        <w:autoSpaceDN w:val="0"/>
        <w:adjustRightInd w:val="0"/>
        <w:ind w:left="851" w:right="899"/>
        <w:jc w:val="center"/>
        <w:rPr>
          <w:rFonts w:ascii="Palatino Linotype" w:hAnsi="Palatino Linotype"/>
          <w:b/>
          <w:i/>
          <w:sz w:val="22"/>
          <w:szCs w:val="22"/>
        </w:rPr>
      </w:pPr>
      <w:r w:rsidRPr="00A81F6E">
        <w:rPr>
          <w:rFonts w:ascii="Palatino Linotype" w:hAnsi="Palatino Linotype"/>
          <w:b/>
          <w:i/>
          <w:sz w:val="22"/>
          <w:szCs w:val="22"/>
        </w:rPr>
        <w:lastRenderedPageBreak/>
        <w:t>CAPÍTULO OCTAVO</w:t>
      </w:r>
    </w:p>
    <w:p w14:paraId="337565E0" w14:textId="77777777" w:rsidR="00FD23FC" w:rsidRPr="00A81F6E" w:rsidRDefault="00FD23FC" w:rsidP="00FD23FC">
      <w:pPr>
        <w:widowControl w:val="0"/>
        <w:tabs>
          <w:tab w:val="left" w:pos="1276"/>
        </w:tabs>
        <w:autoSpaceDE w:val="0"/>
        <w:autoSpaceDN w:val="0"/>
        <w:adjustRightInd w:val="0"/>
        <w:ind w:left="851" w:right="899"/>
        <w:jc w:val="center"/>
        <w:rPr>
          <w:rFonts w:ascii="Palatino Linotype" w:hAnsi="Palatino Linotype"/>
          <w:b/>
          <w:i/>
          <w:sz w:val="22"/>
          <w:szCs w:val="22"/>
        </w:rPr>
      </w:pPr>
      <w:r w:rsidRPr="00A81F6E">
        <w:rPr>
          <w:rFonts w:ascii="Palatino Linotype" w:hAnsi="Palatino Linotype"/>
          <w:b/>
          <w:i/>
          <w:sz w:val="22"/>
          <w:szCs w:val="22"/>
        </w:rPr>
        <w:t>DE LOS SERVICIOS PERICIALES</w:t>
      </w:r>
    </w:p>
    <w:p w14:paraId="39D217A5" w14:textId="77777777" w:rsidR="00FD23FC" w:rsidRPr="00A81F6E" w:rsidRDefault="00FD23FC" w:rsidP="00FD23FC">
      <w:pPr>
        <w:widowControl w:val="0"/>
        <w:tabs>
          <w:tab w:val="left" w:pos="1276"/>
        </w:tabs>
        <w:autoSpaceDE w:val="0"/>
        <w:autoSpaceDN w:val="0"/>
        <w:adjustRightInd w:val="0"/>
        <w:ind w:left="851" w:right="899"/>
        <w:jc w:val="center"/>
        <w:rPr>
          <w:rFonts w:ascii="Palatino Linotype" w:hAnsi="Palatino Linotype"/>
          <w:b/>
          <w:i/>
          <w:sz w:val="22"/>
          <w:szCs w:val="22"/>
        </w:rPr>
      </w:pPr>
      <w:r w:rsidRPr="00A81F6E">
        <w:rPr>
          <w:rFonts w:ascii="Palatino Linotype" w:hAnsi="Palatino Linotype"/>
          <w:b/>
          <w:i/>
          <w:sz w:val="22"/>
          <w:szCs w:val="22"/>
        </w:rPr>
        <w:t>SECCIÓN PRIMERA DE LAS ATRIBUCIONES DE LOS SERVICIOS PERICIALES</w:t>
      </w:r>
    </w:p>
    <w:p w14:paraId="4BE1E38A" w14:textId="77777777" w:rsidR="00FD23FC" w:rsidRPr="00A81F6E" w:rsidRDefault="00FD23FC" w:rsidP="00FD23FC">
      <w:pPr>
        <w:widowControl w:val="0"/>
        <w:tabs>
          <w:tab w:val="left" w:pos="1276"/>
        </w:tabs>
        <w:autoSpaceDE w:val="0"/>
        <w:autoSpaceDN w:val="0"/>
        <w:adjustRightInd w:val="0"/>
        <w:ind w:left="851" w:right="899"/>
        <w:jc w:val="both"/>
        <w:rPr>
          <w:rFonts w:ascii="Palatino Linotype" w:hAnsi="Palatino Linotype"/>
          <w:i/>
          <w:sz w:val="22"/>
          <w:szCs w:val="22"/>
        </w:rPr>
      </w:pPr>
      <w:r w:rsidRPr="00A81F6E">
        <w:rPr>
          <w:rFonts w:ascii="Palatino Linotype" w:hAnsi="Palatino Linotype"/>
          <w:b/>
          <w:i/>
          <w:sz w:val="22"/>
          <w:szCs w:val="22"/>
        </w:rPr>
        <w:t>Artículo 37.</w:t>
      </w:r>
      <w:r w:rsidRPr="00A81F6E">
        <w:rPr>
          <w:rFonts w:ascii="Palatino Linotype" w:hAnsi="Palatino Linotype"/>
          <w:i/>
          <w:sz w:val="22"/>
          <w:szCs w:val="22"/>
        </w:rPr>
        <w:t xml:space="preserve"> Los Servicios Periciales, además de las facultades previstas en otros ordenamientos jurídicos aplicables en la materia, contarán con las atribuciones siguientes:</w:t>
      </w:r>
    </w:p>
    <w:p w14:paraId="33E313BA" w14:textId="77777777" w:rsidR="00FD23FC" w:rsidRPr="00A81F6E" w:rsidRDefault="00FD23FC" w:rsidP="00FD23FC">
      <w:pPr>
        <w:widowControl w:val="0"/>
        <w:tabs>
          <w:tab w:val="left" w:pos="1276"/>
        </w:tabs>
        <w:autoSpaceDE w:val="0"/>
        <w:autoSpaceDN w:val="0"/>
        <w:adjustRightInd w:val="0"/>
        <w:ind w:left="851" w:right="899"/>
        <w:jc w:val="both"/>
        <w:rPr>
          <w:rFonts w:ascii="Palatino Linotype" w:hAnsi="Palatino Linotype"/>
          <w:i/>
          <w:sz w:val="22"/>
          <w:szCs w:val="22"/>
          <w:lang w:val="es-ES_tradnl"/>
        </w:rPr>
      </w:pPr>
      <w:r w:rsidRPr="00A81F6E">
        <w:rPr>
          <w:rFonts w:ascii="Palatino Linotype" w:hAnsi="Palatino Linotype"/>
          <w:b/>
          <w:i/>
          <w:sz w:val="22"/>
          <w:szCs w:val="22"/>
        </w:rPr>
        <w:t>…</w:t>
      </w:r>
    </w:p>
    <w:p w14:paraId="2978A44F" w14:textId="77777777" w:rsidR="00FD23FC" w:rsidRPr="00A81F6E" w:rsidRDefault="00FD23FC" w:rsidP="00FD23FC">
      <w:pPr>
        <w:widowControl w:val="0"/>
        <w:tabs>
          <w:tab w:val="left" w:pos="1276"/>
        </w:tabs>
        <w:autoSpaceDE w:val="0"/>
        <w:autoSpaceDN w:val="0"/>
        <w:adjustRightInd w:val="0"/>
        <w:ind w:left="851" w:right="899"/>
        <w:jc w:val="both"/>
        <w:rPr>
          <w:rFonts w:ascii="Palatino Linotype" w:hAnsi="Palatino Linotype"/>
          <w:b/>
          <w:i/>
          <w:sz w:val="22"/>
          <w:szCs w:val="22"/>
        </w:rPr>
      </w:pPr>
      <w:r w:rsidRPr="00A81F6E">
        <w:rPr>
          <w:rFonts w:ascii="Palatino Linotype" w:hAnsi="Palatino Linotype"/>
          <w:b/>
          <w:i/>
          <w:sz w:val="22"/>
          <w:szCs w:val="22"/>
        </w:rPr>
        <w:t>XI. Establecer las bases de operación del Servicio Médico Forense, así como dirigir y supervisar su funcionamiento.</w:t>
      </w:r>
    </w:p>
    <w:p w14:paraId="14442718" w14:textId="77777777" w:rsidR="00FD23FC" w:rsidRPr="00A81F6E" w:rsidRDefault="00FD23FC" w:rsidP="00FD23FC">
      <w:pPr>
        <w:widowControl w:val="0"/>
        <w:tabs>
          <w:tab w:val="left" w:pos="1276"/>
        </w:tabs>
        <w:autoSpaceDE w:val="0"/>
        <w:autoSpaceDN w:val="0"/>
        <w:adjustRightInd w:val="0"/>
        <w:ind w:left="851" w:right="899"/>
        <w:jc w:val="both"/>
        <w:rPr>
          <w:rFonts w:ascii="Palatino Linotype" w:hAnsi="Palatino Linotype"/>
          <w:i/>
          <w:sz w:val="22"/>
          <w:szCs w:val="22"/>
        </w:rPr>
      </w:pPr>
      <w:r w:rsidRPr="00A81F6E">
        <w:rPr>
          <w:rFonts w:ascii="Palatino Linotype" w:hAnsi="Palatino Linotype"/>
          <w:i/>
          <w:sz w:val="22"/>
          <w:szCs w:val="22"/>
        </w:rPr>
        <w:t>…”</w:t>
      </w:r>
    </w:p>
    <w:p w14:paraId="159C86A2" w14:textId="77777777" w:rsidR="00FD23FC" w:rsidRPr="00A81F6E" w:rsidRDefault="00FD23FC" w:rsidP="00FD23FC">
      <w:pPr>
        <w:widowControl w:val="0"/>
        <w:tabs>
          <w:tab w:val="left" w:pos="1276"/>
        </w:tabs>
        <w:autoSpaceDE w:val="0"/>
        <w:autoSpaceDN w:val="0"/>
        <w:adjustRightInd w:val="0"/>
        <w:ind w:left="851" w:right="899"/>
        <w:jc w:val="both"/>
        <w:rPr>
          <w:rFonts w:ascii="Palatino Linotype" w:hAnsi="Palatino Linotype"/>
          <w:i/>
          <w:sz w:val="22"/>
          <w:szCs w:val="22"/>
        </w:rPr>
      </w:pPr>
      <w:r w:rsidRPr="00A81F6E">
        <w:rPr>
          <w:rFonts w:ascii="Palatino Linotype" w:hAnsi="Palatino Linotype"/>
          <w:i/>
          <w:sz w:val="22"/>
          <w:szCs w:val="22"/>
        </w:rPr>
        <w:t>(Énfasis añadido)</w:t>
      </w:r>
    </w:p>
    <w:p w14:paraId="30E5B032" w14:textId="33F9101D" w:rsidR="0040729C" w:rsidRPr="00A81F6E" w:rsidRDefault="00FD23FC" w:rsidP="00E524A1">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81F6E">
        <w:rPr>
          <w:rFonts w:ascii="Palatino Linotype" w:hAnsi="Palatino Linotype"/>
          <w:lang w:val="es-ES_tradnl"/>
        </w:rPr>
        <w:t xml:space="preserve">En relación a la normativa a que se ha hecho referencia, esta Ponencia Resolutora con la finalidad de garantizar </w:t>
      </w:r>
      <w:r w:rsidR="00D276F0" w:rsidRPr="00A81F6E">
        <w:rPr>
          <w:rFonts w:ascii="Palatino Linotype" w:hAnsi="Palatino Linotype"/>
          <w:lang w:val="es-ES_tradnl"/>
        </w:rPr>
        <w:t xml:space="preserve">el derecho de acceso a la información del </w:t>
      </w:r>
      <w:r w:rsidR="00D276F0" w:rsidRPr="00A81F6E">
        <w:rPr>
          <w:rFonts w:ascii="Palatino Linotype" w:hAnsi="Palatino Linotype"/>
          <w:b/>
          <w:lang w:val="es-ES_tradnl"/>
        </w:rPr>
        <w:t xml:space="preserve">RECURRENTE </w:t>
      </w:r>
      <w:r w:rsidR="00D276F0" w:rsidRPr="00A81F6E">
        <w:rPr>
          <w:rFonts w:ascii="Palatino Linotype" w:hAnsi="Palatino Linotype"/>
          <w:lang w:val="es-ES_tradnl"/>
        </w:rPr>
        <w:t xml:space="preserve">y privilegiando los principios pro persona y de máxima publicidad; se estima pertinente ordenar al </w:t>
      </w:r>
      <w:r w:rsidR="00D276F0" w:rsidRPr="00A81F6E">
        <w:rPr>
          <w:rFonts w:ascii="Palatino Linotype" w:hAnsi="Palatino Linotype"/>
          <w:b/>
          <w:lang w:val="es-ES_tradnl"/>
        </w:rPr>
        <w:t xml:space="preserve">SUJETO OBLIGADO </w:t>
      </w:r>
      <w:r w:rsidR="00D276F0" w:rsidRPr="00A81F6E">
        <w:rPr>
          <w:rFonts w:ascii="Palatino Linotype" w:hAnsi="Palatino Linotype"/>
          <w:lang w:val="es-ES_tradnl"/>
        </w:rPr>
        <w:t xml:space="preserve">la entrega del documento o documentos en donde conste el </w:t>
      </w:r>
      <w:r w:rsidR="00E30DCC" w:rsidRPr="00A81F6E">
        <w:rPr>
          <w:rFonts w:ascii="Palatino Linotype" w:hAnsi="Palatino Linotype"/>
          <w:lang w:val="es-ES_tradnl"/>
        </w:rPr>
        <w:t xml:space="preserve">número y el </w:t>
      </w:r>
      <w:r w:rsidR="00D276F0" w:rsidRPr="00A81F6E">
        <w:rPr>
          <w:rFonts w:ascii="Palatino Linotype" w:hAnsi="Palatino Linotype"/>
          <w:lang w:val="es-ES_tradnl"/>
        </w:rPr>
        <w:t>nombre de los servidores p</w:t>
      </w:r>
      <w:r w:rsidRPr="00A81F6E">
        <w:rPr>
          <w:rFonts w:ascii="Palatino Linotype" w:hAnsi="Palatino Linotype"/>
          <w:lang w:val="es-ES_tradnl"/>
        </w:rPr>
        <w:t xml:space="preserve">úblicos que integran el </w:t>
      </w:r>
      <w:r w:rsidRPr="00A81F6E">
        <w:rPr>
          <w:rFonts w:ascii="Palatino Linotype" w:hAnsi="Palatino Linotype" w:cs="Arial"/>
        </w:rPr>
        <w:t>departamento del Servicio Médico Forense de la Fiscalía Regional de Naucalpan Estado de México</w:t>
      </w:r>
      <w:r w:rsidR="00E30DCC" w:rsidRPr="00A81F6E">
        <w:rPr>
          <w:rFonts w:ascii="Palatino Linotype" w:hAnsi="Palatino Linotype" w:cs="Arial"/>
        </w:rPr>
        <w:t xml:space="preserve"> (médicos forenses, peritos, auxiliares y abogados)</w:t>
      </w:r>
      <w:r w:rsidRPr="00A81F6E">
        <w:rPr>
          <w:rFonts w:ascii="Palatino Linotype" w:hAnsi="Palatino Linotype" w:cs="Arial"/>
        </w:rPr>
        <w:t xml:space="preserve"> y se encontraban adscritos al 18 de mayo de 2020, fecha de presentación de la solicitud de </w:t>
      </w:r>
      <w:r w:rsidR="00666DAD" w:rsidRPr="00A81F6E">
        <w:rPr>
          <w:rFonts w:ascii="Palatino Linotype" w:hAnsi="Palatino Linotype" w:cs="Arial"/>
        </w:rPr>
        <w:t>información, en versión pública de ser procedente.</w:t>
      </w:r>
    </w:p>
    <w:p w14:paraId="76A5429B" w14:textId="77777777" w:rsidR="00666DAD" w:rsidRPr="00A81F6E" w:rsidRDefault="00666DAD" w:rsidP="00666DAD">
      <w:pPr>
        <w:spacing w:before="100" w:beforeAutospacing="1" w:after="100" w:afterAutospacing="1" w:line="360" w:lineRule="auto"/>
        <w:jc w:val="both"/>
        <w:rPr>
          <w:rFonts w:ascii="Palatino Linotype" w:eastAsia="Calibri" w:hAnsi="Palatino Linotype"/>
        </w:rPr>
      </w:pPr>
      <w:r w:rsidRPr="00A81F6E">
        <w:rPr>
          <w:rFonts w:ascii="Palatino Linotype" w:eastAsia="Calibri" w:hAnsi="Palatino Linotype"/>
        </w:rPr>
        <w:t xml:space="preserve">Así, es que </w:t>
      </w:r>
      <w:r w:rsidRPr="00A81F6E">
        <w:rPr>
          <w:rFonts w:ascii="Palatino Linotype" w:eastAsia="Calibri" w:hAnsi="Palatino Linotype"/>
          <w:b/>
        </w:rPr>
        <w:t>EL SUJETO OBLIGADO</w:t>
      </w:r>
      <w:r w:rsidRPr="00A81F6E">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w:t>
      </w:r>
      <w:r w:rsidRPr="00A81F6E">
        <w:rPr>
          <w:rFonts w:ascii="Palatino Linotype" w:eastAsia="Calibri" w:hAnsi="Palatino Linotype"/>
        </w:rPr>
        <w:lastRenderedPageBreak/>
        <w:t>conformidad con lo establecido en las Leyes y Lineamientos citados, para fundar la clasificación de la información se debe señalar el artículo, fracción, inciso, párrafo o numeral de la Ley que expresamente le otorga el carácter de confidencial.</w:t>
      </w:r>
    </w:p>
    <w:p w14:paraId="3CF92959" w14:textId="77777777" w:rsidR="00666DAD" w:rsidRPr="00A81F6E" w:rsidRDefault="00666DAD" w:rsidP="00666DAD">
      <w:pPr>
        <w:spacing w:before="100" w:beforeAutospacing="1" w:after="100" w:afterAutospacing="1" w:line="360" w:lineRule="auto"/>
        <w:jc w:val="both"/>
        <w:rPr>
          <w:rFonts w:ascii="Palatino Linotype" w:hAnsi="Palatino Linotype"/>
        </w:rPr>
      </w:pPr>
      <w:r w:rsidRPr="00A81F6E">
        <w:rPr>
          <w:rFonts w:ascii="Palatino Linotype" w:hAnsi="Palatino Linotype"/>
        </w:rPr>
        <w:t xml:space="preserve">Ello, </w:t>
      </w:r>
      <w:r w:rsidRPr="00A81F6E">
        <w:rPr>
          <w:rFonts w:ascii="Palatino Linotype" w:hAnsi="Palatino Linotype" w:cs="Arial"/>
        </w:rPr>
        <w:t>sin pasar por alto que la clasificación respectiva tiene que cumplirse mediante la forma y formalidades impuestas por la ley; es decir, mediante Acuerdo debidamente fundado y motivado, en términos de los numerales 49 fracción VIII y 132 fracciones II y III de la Ley de Transparencia y Acceso a la Información Pública del Estado de México y Municipios en vigor y los numerales Segundo, fracción XVIII, y del Cuarto al Décimo Primero de los Lineamientos Generales en materia de Clasificación y Desclasificación de la Información, así como para la elaboración de Versiones Públicas, que literalmente expresan:</w:t>
      </w:r>
    </w:p>
    <w:p w14:paraId="3DB40AAE"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 xml:space="preserve">“Artículo 49. </w:t>
      </w:r>
      <w:r w:rsidRPr="00A81F6E">
        <w:rPr>
          <w:rFonts w:ascii="Palatino Linotype" w:hAnsi="Palatino Linotype" w:cs="Arial"/>
          <w:i/>
          <w:sz w:val="22"/>
          <w:lang w:eastAsia="es-MX"/>
        </w:rPr>
        <w:t>Los Comités de Transparencia tendrán las siguientes atribuciones:</w:t>
      </w:r>
    </w:p>
    <w:p w14:paraId="3F0A9CC3"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VIII.</w:t>
      </w:r>
      <w:r w:rsidRPr="00A81F6E">
        <w:rPr>
          <w:rFonts w:ascii="Palatino Linotype" w:hAnsi="Palatino Linotype" w:cs="Arial"/>
          <w:i/>
          <w:sz w:val="22"/>
          <w:lang w:eastAsia="es-MX"/>
        </w:rPr>
        <w:t xml:space="preserve"> Aprobar, modificar o revocar la clasificación de la información;</w:t>
      </w:r>
    </w:p>
    <w:p w14:paraId="152CBFBB" w14:textId="77777777" w:rsidR="00666DAD" w:rsidRPr="00A81F6E" w:rsidRDefault="00666DAD" w:rsidP="00666DAD">
      <w:pPr>
        <w:ind w:left="709" w:right="757"/>
        <w:jc w:val="both"/>
        <w:rPr>
          <w:rFonts w:ascii="Palatino Linotype" w:hAnsi="Palatino Linotype" w:cs="Arial"/>
          <w:i/>
          <w:sz w:val="22"/>
          <w:lang w:eastAsia="es-MX"/>
        </w:rPr>
      </w:pPr>
    </w:p>
    <w:p w14:paraId="70C42912"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Artículo 132.</w:t>
      </w:r>
      <w:r w:rsidRPr="00A81F6E">
        <w:rPr>
          <w:rFonts w:ascii="Palatino Linotype" w:hAnsi="Palatino Linotype" w:cs="Arial"/>
          <w:i/>
          <w:sz w:val="22"/>
          <w:lang w:eastAsia="es-MX"/>
        </w:rPr>
        <w:t xml:space="preserve"> La clasificación de la información se llevará a cabo en el momento en que:</w:t>
      </w:r>
    </w:p>
    <w:p w14:paraId="306883F6" w14:textId="77777777" w:rsidR="00666DAD" w:rsidRPr="00A81F6E" w:rsidRDefault="00666DAD" w:rsidP="00666DAD">
      <w:pPr>
        <w:ind w:left="709" w:right="757"/>
        <w:jc w:val="both"/>
        <w:rPr>
          <w:rFonts w:ascii="Palatino Linotype" w:hAnsi="Palatino Linotype" w:cs="Arial"/>
          <w:b/>
          <w:i/>
          <w:sz w:val="22"/>
          <w:lang w:eastAsia="es-MX"/>
        </w:rPr>
      </w:pPr>
    </w:p>
    <w:p w14:paraId="349B47EA"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I.</w:t>
      </w:r>
      <w:r w:rsidRPr="00A81F6E">
        <w:rPr>
          <w:rFonts w:ascii="Palatino Linotype" w:hAnsi="Palatino Linotype" w:cs="Arial"/>
          <w:i/>
          <w:sz w:val="22"/>
          <w:lang w:eastAsia="es-MX"/>
        </w:rPr>
        <w:t xml:space="preserve"> Se reciba una solicitud de acceso a la información;</w:t>
      </w:r>
    </w:p>
    <w:p w14:paraId="4422A3CA"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II.</w:t>
      </w:r>
      <w:r w:rsidRPr="00A81F6E">
        <w:rPr>
          <w:rFonts w:ascii="Palatino Linotype" w:hAnsi="Palatino Linotype" w:cs="Arial"/>
          <w:i/>
          <w:sz w:val="22"/>
          <w:lang w:eastAsia="es-MX"/>
        </w:rPr>
        <w:t xml:space="preserve"> Se determine mediante resolución de autoridad competente; o</w:t>
      </w:r>
    </w:p>
    <w:p w14:paraId="7FF256AB" w14:textId="77777777" w:rsidR="00666DAD" w:rsidRPr="00A81F6E" w:rsidRDefault="00666DAD" w:rsidP="00666DAD">
      <w:pPr>
        <w:ind w:left="709" w:right="757"/>
        <w:jc w:val="both"/>
        <w:rPr>
          <w:rFonts w:ascii="Palatino Linotype" w:hAnsi="Palatino Linotype" w:cs="Arial"/>
          <w:b/>
          <w:i/>
          <w:sz w:val="22"/>
          <w:lang w:eastAsia="es-MX"/>
        </w:rPr>
      </w:pPr>
      <w:r w:rsidRPr="00A81F6E">
        <w:rPr>
          <w:rFonts w:ascii="Palatino Linotype" w:hAnsi="Palatino Linotype" w:cs="Arial"/>
          <w:i/>
          <w:sz w:val="22"/>
          <w:lang w:eastAsia="es-MX"/>
        </w:rPr>
        <w:t>III. Se generen versiones públicas para dar cumplimiento a las obligaciones de transparencia previstas en esta Ley.</w:t>
      </w:r>
      <w:r w:rsidRPr="00A81F6E">
        <w:rPr>
          <w:rFonts w:ascii="Palatino Linotype" w:hAnsi="Palatino Linotype" w:cs="Arial"/>
          <w:b/>
          <w:i/>
          <w:sz w:val="22"/>
          <w:lang w:eastAsia="es-MX"/>
        </w:rPr>
        <w:t>”</w:t>
      </w:r>
    </w:p>
    <w:p w14:paraId="0EF3D99B" w14:textId="77777777" w:rsidR="00666DAD" w:rsidRPr="00A81F6E" w:rsidRDefault="00666DAD" w:rsidP="00666DAD">
      <w:pPr>
        <w:ind w:left="709" w:right="757"/>
        <w:jc w:val="both"/>
        <w:rPr>
          <w:rFonts w:ascii="Palatino Linotype" w:hAnsi="Palatino Linotype" w:cs="Arial"/>
          <w:b/>
          <w:i/>
          <w:sz w:val="22"/>
          <w:lang w:eastAsia="es-MX"/>
        </w:rPr>
      </w:pPr>
    </w:p>
    <w:p w14:paraId="3BEFCFF9"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“Segundo.-</w:t>
      </w:r>
      <w:r w:rsidRPr="00A81F6E">
        <w:rPr>
          <w:rFonts w:ascii="Palatino Linotype" w:hAnsi="Palatino Linotype" w:cs="Arial"/>
          <w:i/>
          <w:sz w:val="22"/>
          <w:lang w:eastAsia="es-MX"/>
        </w:rPr>
        <w:t xml:space="preserve"> Para efectos de los presentes Lineamientos Generales, se entenderá por:</w:t>
      </w:r>
    </w:p>
    <w:p w14:paraId="7A0A53ED" w14:textId="77777777" w:rsidR="00666DAD" w:rsidRPr="00A81F6E" w:rsidRDefault="00666DAD" w:rsidP="00666DAD">
      <w:pPr>
        <w:ind w:left="709" w:right="757"/>
        <w:jc w:val="both"/>
        <w:rPr>
          <w:rFonts w:ascii="Palatino Linotype" w:hAnsi="Palatino Linotype" w:cs="Arial"/>
          <w:b/>
          <w:i/>
          <w:sz w:val="22"/>
          <w:lang w:eastAsia="es-MX"/>
        </w:rPr>
      </w:pPr>
    </w:p>
    <w:p w14:paraId="7942AE72"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XVIII.</w:t>
      </w:r>
      <w:r w:rsidRPr="00A81F6E">
        <w:rPr>
          <w:rFonts w:ascii="Palatino Linotype" w:hAnsi="Palatino Linotype" w:cs="Arial"/>
          <w:i/>
          <w:sz w:val="22"/>
          <w:lang w:eastAsia="es-MX"/>
        </w:rPr>
        <w:t xml:space="preserve"> </w:t>
      </w:r>
      <w:r w:rsidRPr="00A81F6E">
        <w:rPr>
          <w:rFonts w:ascii="Palatino Linotype" w:hAnsi="Palatino Linotype" w:cs="Arial"/>
          <w:b/>
          <w:i/>
          <w:sz w:val="22"/>
          <w:lang w:eastAsia="es-MX"/>
        </w:rPr>
        <w:t>Versión pública:</w:t>
      </w:r>
      <w:r w:rsidRPr="00A81F6E">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E2B354B" w14:textId="77777777" w:rsidR="00666DAD" w:rsidRPr="00A81F6E" w:rsidRDefault="00666DAD" w:rsidP="00666DAD">
      <w:pPr>
        <w:ind w:left="709" w:right="757"/>
        <w:jc w:val="both"/>
        <w:rPr>
          <w:rFonts w:ascii="Palatino Linotype" w:hAnsi="Palatino Linotype" w:cs="Arial"/>
          <w:b/>
          <w:i/>
          <w:sz w:val="22"/>
          <w:lang w:eastAsia="es-MX"/>
        </w:rPr>
      </w:pPr>
    </w:p>
    <w:p w14:paraId="2AA824B0"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lastRenderedPageBreak/>
        <w:t>Cuarto.</w:t>
      </w:r>
      <w:r w:rsidRPr="00A81F6E">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942E63"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42C43327" w14:textId="77777777" w:rsidR="00666DAD" w:rsidRPr="00A81F6E" w:rsidRDefault="00666DAD" w:rsidP="00666DAD">
      <w:pPr>
        <w:ind w:left="709" w:right="757"/>
        <w:jc w:val="both"/>
        <w:rPr>
          <w:rFonts w:ascii="Palatino Linotype" w:hAnsi="Palatino Linotype" w:cs="Arial"/>
          <w:b/>
          <w:i/>
          <w:sz w:val="22"/>
          <w:lang w:eastAsia="es-MX"/>
        </w:rPr>
      </w:pPr>
    </w:p>
    <w:p w14:paraId="7BEB38EE"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Quinto.</w:t>
      </w:r>
      <w:r w:rsidRPr="00A81F6E">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F3F388" w14:textId="77777777" w:rsidR="00666DAD" w:rsidRPr="00A81F6E" w:rsidRDefault="00666DAD" w:rsidP="00666DAD">
      <w:pPr>
        <w:ind w:left="709" w:right="757"/>
        <w:jc w:val="both"/>
        <w:rPr>
          <w:rFonts w:ascii="Palatino Linotype" w:hAnsi="Palatino Linotype" w:cs="Arial"/>
          <w:b/>
          <w:i/>
          <w:sz w:val="22"/>
          <w:lang w:eastAsia="es-MX"/>
        </w:rPr>
      </w:pPr>
    </w:p>
    <w:p w14:paraId="6ED25FA0"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Sexto.</w:t>
      </w:r>
      <w:r w:rsidRPr="00A81F6E">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7AB784F"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283339DB" w14:textId="77777777" w:rsidR="00666DAD" w:rsidRPr="00A81F6E" w:rsidRDefault="00666DAD" w:rsidP="00666DAD">
      <w:pPr>
        <w:ind w:left="709" w:right="757"/>
        <w:jc w:val="both"/>
        <w:rPr>
          <w:rFonts w:ascii="Palatino Linotype" w:hAnsi="Palatino Linotype" w:cs="Arial"/>
          <w:b/>
          <w:i/>
          <w:sz w:val="22"/>
          <w:lang w:eastAsia="es-MX"/>
        </w:rPr>
      </w:pPr>
    </w:p>
    <w:p w14:paraId="503F4127"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Séptimo.</w:t>
      </w:r>
      <w:r w:rsidRPr="00A81F6E">
        <w:rPr>
          <w:rFonts w:ascii="Palatino Linotype" w:hAnsi="Palatino Linotype" w:cs="Arial"/>
          <w:i/>
          <w:sz w:val="22"/>
          <w:lang w:eastAsia="es-MX"/>
        </w:rPr>
        <w:t xml:space="preserve"> La clasificación de la información se llevará a cabo en el momento en que:</w:t>
      </w:r>
    </w:p>
    <w:p w14:paraId="25B350A8"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I.</w:t>
      </w:r>
      <w:r w:rsidRPr="00A81F6E">
        <w:rPr>
          <w:rFonts w:ascii="Palatino Linotype" w:hAnsi="Palatino Linotype" w:cs="Arial"/>
          <w:i/>
          <w:sz w:val="22"/>
          <w:lang w:eastAsia="es-MX"/>
        </w:rPr>
        <w:t xml:space="preserve"> Se reciba una solicitud de acceso a la información;</w:t>
      </w:r>
    </w:p>
    <w:p w14:paraId="6B2A0E8D" w14:textId="77777777" w:rsidR="00666DAD" w:rsidRPr="00A81F6E" w:rsidRDefault="00666DAD" w:rsidP="00666DAD">
      <w:pPr>
        <w:ind w:left="709" w:right="757"/>
        <w:jc w:val="both"/>
        <w:rPr>
          <w:rFonts w:ascii="Palatino Linotype" w:hAnsi="Palatino Linotype" w:cs="Arial"/>
          <w:b/>
          <w:i/>
          <w:sz w:val="22"/>
          <w:lang w:eastAsia="es-MX"/>
        </w:rPr>
      </w:pPr>
    </w:p>
    <w:p w14:paraId="477D290A"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II.</w:t>
      </w:r>
      <w:r w:rsidRPr="00A81F6E">
        <w:rPr>
          <w:rFonts w:ascii="Palatino Linotype" w:hAnsi="Palatino Linotype" w:cs="Arial"/>
          <w:i/>
          <w:sz w:val="22"/>
          <w:lang w:eastAsia="es-MX"/>
        </w:rPr>
        <w:t xml:space="preserve"> Se determine mediante resolución de autoridad competente, o</w:t>
      </w:r>
    </w:p>
    <w:p w14:paraId="279C3B2D" w14:textId="77777777" w:rsidR="00666DAD" w:rsidRPr="00A81F6E" w:rsidRDefault="00666DAD" w:rsidP="00666DAD">
      <w:pPr>
        <w:ind w:left="709" w:right="757"/>
        <w:jc w:val="both"/>
        <w:rPr>
          <w:rFonts w:ascii="Palatino Linotype" w:hAnsi="Palatino Linotype" w:cs="Arial"/>
          <w:b/>
          <w:i/>
          <w:sz w:val="22"/>
          <w:lang w:eastAsia="es-MX"/>
        </w:rPr>
      </w:pPr>
    </w:p>
    <w:p w14:paraId="2F96FF52"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III.</w:t>
      </w:r>
      <w:r w:rsidRPr="00A81F6E">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4ECDBBB0"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45A6330B" w14:textId="77777777" w:rsidR="00666DAD" w:rsidRPr="00A81F6E" w:rsidRDefault="00666DAD" w:rsidP="00666DAD">
      <w:pPr>
        <w:ind w:left="709" w:right="757"/>
        <w:jc w:val="both"/>
        <w:rPr>
          <w:rFonts w:ascii="Palatino Linotype" w:hAnsi="Palatino Linotype" w:cs="Arial"/>
          <w:b/>
          <w:i/>
          <w:sz w:val="22"/>
          <w:lang w:eastAsia="es-MX"/>
        </w:rPr>
      </w:pPr>
    </w:p>
    <w:p w14:paraId="1400FA40"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Octavo.</w:t>
      </w:r>
      <w:r w:rsidRPr="00A81F6E">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48D2725"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i/>
          <w:sz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36236B44"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07D6EBB8" w14:textId="77777777" w:rsidR="00666DAD" w:rsidRPr="00A81F6E" w:rsidRDefault="00666DAD" w:rsidP="00666DAD">
      <w:pPr>
        <w:ind w:left="709" w:right="757"/>
        <w:jc w:val="both"/>
        <w:rPr>
          <w:rFonts w:ascii="Palatino Linotype" w:hAnsi="Palatino Linotype" w:cs="Arial"/>
          <w:i/>
          <w:sz w:val="22"/>
          <w:lang w:eastAsia="es-MX"/>
        </w:rPr>
      </w:pPr>
    </w:p>
    <w:p w14:paraId="5B1DA76B"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BAC88D8"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450A7932" w14:textId="77777777" w:rsidR="00666DAD" w:rsidRPr="00A81F6E" w:rsidRDefault="00666DAD" w:rsidP="00666DAD">
      <w:pPr>
        <w:ind w:left="709" w:right="757"/>
        <w:jc w:val="both"/>
        <w:rPr>
          <w:rFonts w:ascii="Palatino Linotype" w:hAnsi="Palatino Linotype" w:cs="Arial"/>
          <w:b/>
          <w:i/>
          <w:sz w:val="22"/>
          <w:lang w:eastAsia="es-MX"/>
        </w:rPr>
      </w:pPr>
    </w:p>
    <w:p w14:paraId="3DD84BE1"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Noveno.</w:t>
      </w:r>
      <w:r w:rsidRPr="00A81F6E">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DE3D2FA" w14:textId="77777777" w:rsidR="00666DAD" w:rsidRPr="00A81F6E" w:rsidRDefault="00666DAD" w:rsidP="00666DAD">
      <w:pPr>
        <w:ind w:left="709" w:right="757"/>
        <w:jc w:val="both"/>
        <w:rPr>
          <w:rFonts w:ascii="Palatino Linotype" w:hAnsi="Palatino Linotype" w:cs="Arial"/>
          <w:b/>
          <w:i/>
          <w:sz w:val="22"/>
          <w:lang w:eastAsia="es-MX"/>
        </w:rPr>
      </w:pPr>
    </w:p>
    <w:p w14:paraId="18218B4D"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b/>
          <w:i/>
          <w:sz w:val="22"/>
          <w:lang w:eastAsia="es-MX"/>
        </w:rPr>
        <w:t>Décimo.</w:t>
      </w:r>
      <w:r w:rsidRPr="00A81F6E">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9E9D194" w14:textId="77777777" w:rsidR="00666DAD" w:rsidRPr="00A81F6E" w:rsidRDefault="00666DAD" w:rsidP="00666DAD">
      <w:pPr>
        <w:ind w:left="709" w:right="757"/>
        <w:jc w:val="both"/>
        <w:rPr>
          <w:rFonts w:ascii="Palatino Linotype" w:hAnsi="Palatino Linotype" w:cs="Arial"/>
          <w:i/>
          <w:sz w:val="22"/>
          <w:lang w:eastAsia="es-MX"/>
        </w:rPr>
      </w:pPr>
    </w:p>
    <w:p w14:paraId="7A19F4FA" w14:textId="77777777" w:rsidR="00666DAD" w:rsidRPr="00A81F6E" w:rsidRDefault="00666DAD" w:rsidP="00666DAD">
      <w:pPr>
        <w:ind w:left="709" w:right="757"/>
        <w:jc w:val="both"/>
        <w:rPr>
          <w:rFonts w:ascii="Palatino Linotype" w:hAnsi="Palatino Linotype" w:cs="Arial"/>
          <w:i/>
          <w:sz w:val="22"/>
          <w:lang w:eastAsia="es-MX"/>
        </w:rPr>
      </w:pPr>
      <w:r w:rsidRPr="00A81F6E">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50D80F55" w14:textId="77777777" w:rsidR="00666DAD" w:rsidRPr="00A81F6E" w:rsidRDefault="00666DAD" w:rsidP="00666DAD">
      <w:pPr>
        <w:ind w:left="709" w:right="757"/>
        <w:jc w:val="both"/>
        <w:rPr>
          <w:rFonts w:ascii="Palatino Linotype" w:hAnsi="Palatino Linotype" w:cs="Arial"/>
          <w:b/>
          <w:i/>
          <w:sz w:val="22"/>
          <w:lang w:eastAsia="es-MX"/>
        </w:rPr>
      </w:pPr>
    </w:p>
    <w:p w14:paraId="0BD11B1B" w14:textId="77777777" w:rsidR="00666DAD" w:rsidRPr="00A81F6E" w:rsidRDefault="00666DAD" w:rsidP="00666DAD">
      <w:pPr>
        <w:ind w:left="709" w:right="757"/>
        <w:jc w:val="both"/>
        <w:rPr>
          <w:rFonts w:ascii="Palatino Linotype" w:hAnsi="Palatino Linotype" w:cs="Arial"/>
          <w:b/>
          <w:i/>
          <w:sz w:val="22"/>
          <w:lang w:eastAsia="es-MX"/>
        </w:rPr>
      </w:pPr>
      <w:r w:rsidRPr="00A81F6E">
        <w:rPr>
          <w:rFonts w:ascii="Palatino Linotype" w:hAnsi="Palatino Linotype" w:cs="Arial"/>
          <w:b/>
          <w:i/>
          <w:sz w:val="22"/>
          <w:lang w:eastAsia="es-MX"/>
        </w:rPr>
        <w:t>Décimo primero.</w:t>
      </w:r>
      <w:r w:rsidRPr="00A81F6E">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81F6E">
        <w:rPr>
          <w:rFonts w:ascii="Palatino Linotype" w:hAnsi="Palatino Linotype" w:cs="Arial"/>
          <w:b/>
          <w:i/>
          <w:sz w:val="22"/>
          <w:lang w:eastAsia="es-MX"/>
        </w:rPr>
        <w:t>”</w:t>
      </w:r>
    </w:p>
    <w:p w14:paraId="70098B82" w14:textId="77777777" w:rsidR="00666DAD" w:rsidRPr="00A81F6E" w:rsidRDefault="00666DAD" w:rsidP="00666DAD">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 xml:space="preserve">De este modo, como ha sido señalado en la presente resolución, en armonía entre los principios constitucionales de máxima publicidad y de protección de datos </w:t>
      </w:r>
      <w:r w:rsidRPr="00A81F6E">
        <w:rPr>
          <w:rFonts w:ascii="Palatino Linotype" w:hAnsi="Palatino Linotype" w:cs="Arial"/>
        </w:rPr>
        <w:lastRenderedPageBreak/>
        <w:t xml:space="preserve">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A81F6E">
        <w:rPr>
          <w:rFonts w:ascii="Palatino Linotype" w:hAnsi="Palatino Linotype" w:cs="Arial"/>
          <w:b/>
        </w:rPr>
        <w:t>EL SUJETO OBLIGADO</w:t>
      </w:r>
      <w:r w:rsidRPr="00A81F6E">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939FCFA" w14:textId="77777777" w:rsidR="00FD23FC" w:rsidRPr="00A81F6E" w:rsidRDefault="00FD23FC" w:rsidP="00E524A1">
      <w:pPr>
        <w:widowControl w:val="0"/>
        <w:tabs>
          <w:tab w:val="left" w:pos="1276"/>
        </w:tabs>
        <w:autoSpaceDE w:val="0"/>
        <w:autoSpaceDN w:val="0"/>
        <w:adjustRightInd w:val="0"/>
        <w:spacing w:before="240" w:after="100" w:afterAutospacing="1" w:line="360" w:lineRule="auto"/>
        <w:jc w:val="both"/>
        <w:rPr>
          <w:rFonts w:ascii="Palatino Linotype" w:hAnsi="Palatino Linotype" w:cs="Arial"/>
          <w:b/>
        </w:rPr>
      </w:pPr>
      <w:r w:rsidRPr="00A81F6E">
        <w:rPr>
          <w:rFonts w:ascii="Palatino Linotype" w:hAnsi="Palatino Linotype" w:cs="Arial"/>
          <w:b/>
        </w:rPr>
        <w:t>Inciso</w:t>
      </w:r>
      <w:r w:rsidR="00C85E8F" w:rsidRPr="00A81F6E">
        <w:rPr>
          <w:rFonts w:ascii="Palatino Linotype" w:hAnsi="Palatino Linotype" w:cs="Arial"/>
          <w:b/>
        </w:rPr>
        <w:t>s</w:t>
      </w:r>
      <w:r w:rsidRPr="00A81F6E">
        <w:rPr>
          <w:rFonts w:ascii="Palatino Linotype" w:hAnsi="Palatino Linotype" w:cs="Arial"/>
          <w:b/>
        </w:rPr>
        <w:t xml:space="preserve"> b)</w:t>
      </w:r>
      <w:r w:rsidR="00C85E8F" w:rsidRPr="00A81F6E">
        <w:rPr>
          <w:rFonts w:ascii="Palatino Linotype" w:hAnsi="Palatino Linotype" w:cs="Arial"/>
          <w:b/>
        </w:rPr>
        <w:t xml:space="preserve"> y c)</w:t>
      </w:r>
    </w:p>
    <w:p w14:paraId="00AADB51" w14:textId="77777777" w:rsidR="003E7508" w:rsidRPr="00A81F6E" w:rsidRDefault="00FD23FC" w:rsidP="00E524A1">
      <w:pPr>
        <w:widowControl w:val="0"/>
        <w:tabs>
          <w:tab w:val="left" w:pos="1276"/>
        </w:tabs>
        <w:autoSpaceDE w:val="0"/>
        <w:autoSpaceDN w:val="0"/>
        <w:adjustRightInd w:val="0"/>
        <w:spacing w:before="240" w:after="100" w:afterAutospacing="1" w:line="360" w:lineRule="auto"/>
        <w:jc w:val="both"/>
        <w:rPr>
          <w:rFonts w:ascii="Palatino Linotype" w:hAnsi="Palatino Linotype"/>
          <w:lang w:val="es-ES_tradnl"/>
        </w:rPr>
      </w:pPr>
      <w:r w:rsidRPr="00A81F6E">
        <w:rPr>
          <w:rFonts w:ascii="Palatino Linotype" w:hAnsi="Palatino Linotype"/>
          <w:lang w:val="es-ES_tradnl"/>
        </w:rPr>
        <w:t>En dicho</w:t>
      </w:r>
      <w:r w:rsidR="002F1353" w:rsidRPr="00A81F6E">
        <w:rPr>
          <w:rFonts w:ascii="Palatino Linotype" w:hAnsi="Palatino Linotype"/>
          <w:lang w:val="es-ES_tradnl"/>
        </w:rPr>
        <w:t>s</w:t>
      </w:r>
      <w:r w:rsidRPr="00A81F6E">
        <w:rPr>
          <w:rFonts w:ascii="Palatino Linotype" w:hAnsi="Palatino Linotype"/>
          <w:lang w:val="es-ES_tradnl"/>
        </w:rPr>
        <w:t xml:space="preserve"> requerimiento</w:t>
      </w:r>
      <w:r w:rsidR="002F1353" w:rsidRPr="00A81F6E">
        <w:rPr>
          <w:rFonts w:ascii="Palatino Linotype" w:hAnsi="Palatino Linotype"/>
          <w:lang w:val="es-ES_tradnl"/>
        </w:rPr>
        <w:t>s</w:t>
      </w:r>
      <w:r w:rsidRPr="00A81F6E">
        <w:rPr>
          <w:rFonts w:ascii="Palatino Linotype" w:hAnsi="Palatino Linotype"/>
          <w:lang w:val="es-ES_tradnl"/>
        </w:rPr>
        <w:t xml:space="preserve"> el particular solicitó los libros de registro de expedientes tanto del personal como del servicio prestado del 1 de enero al 18 de mayo de 2020</w:t>
      </w:r>
      <w:r w:rsidRPr="00A81F6E">
        <w:rPr>
          <w:rStyle w:val="Refdenotaalpie"/>
          <w:rFonts w:ascii="Palatino Linotype" w:hAnsi="Palatino Linotype"/>
          <w:lang w:val="es-ES_tradnl"/>
        </w:rPr>
        <w:footnoteReference w:id="2"/>
      </w:r>
      <w:r w:rsidR="003E7508" w:rsidRPr="00A81F6E">
        <w:rPr>
          <w:rFonts w:ascii="Palatino Linotype" w:hAnsi="Palatino Linotype"/>
          <w:lang w:val="es-ES_tradnl"/>
        </w:rPr>
        <w:t xml:space="preserve">, </w:t>
      </w:r>
      <w:r w:rsidR="002F1353" w:rsidRPr="00A81F6E">
        <w:rPr>
          <w:rFonts w:ascii="Palatino Linotype" w:hAnsi="Palatino Linotype"/>
          <w:lang w:val="es-ES_tradnl"/>
        </w:rPr>
        <w:t>desglosados por día y mes; así como, el registro del ingreso y salida de cadáveres en versión pública del 1 de enero al 18 de mayo de 2020</w:t>
      </w:r>
      <w:r w:rsidR="002F1353" w:rsidRPr="00A81F6E">
        <w:rPr>
          <w:rStyle w:val="Refdenotaalpie"/>
          <w:rFonts w:ascii="Palatino Linotype" w:hAnsi="Palatino Linotype"/>
          <w:lang w:val="es-ES_tradnl"/>
        </w:rPr>
        <w:footnoteReference w:id="3"/>
      </w:r>
      <w:r w:rsidR="002F1353" w:rsidRPr="00A81F6E">
        <w:rPr>
          <w:rFonts w:ascii="Palatino Linotype" w:hAnsi="Palatino Linotype"/>
          <w:lang w:val="es-ES_tradnl"/>
        </w:rPr>
        <w:t xml:space="preserve">, </w:t>
      </w:r>
      <w:r w:rsidR="003E7508" w:rsidRPr="00A81F6E">
        <w:rPr>
          <w:rFonts w:ascii="Palatino Linotype" w:hAnsi="Palatino Linotype"/>
          <w:lang w:val="es-ES_tradnl"/>
        </w:rPr>
        <w:t xml:space="preserve">a lo que </w:t>
      </w:r>
      <w:r w:rsidR="003E7508" w:rsidRPr="00A81F6E">
        <w:rPr>
          <w:rFonts w:ascii="Palatino Linotype" w:hAnsi="Palatino Linotype"/>
          <w:b/>
          <w:lang w:val="es-ES_tradnl"/>
        </w:rPr>
        <w:t xml:space="preserve">EL SUJETO OBLIGADO </w:t>
      </w:r>
      <w:r w:rsidR="003E7508" w:rsidRPr="00A81F6E">
        <w:rPr>
          <w:rFonts w:ascii="Palatino Linotype" w:hAnsi="Palatino Linotype"/>
          <w:lang w:val="es-ES_tradnl"/>
        </w:rPr>
        <w:t xml:space="preserve">en informe justificado </w:t>
      </w:r>
      <w:r w:rsidR="002F1353" w:rsidRPr="00A81F6E">
        <w:rPr>
          <w:rFonts w:ascii="Palatino Linotype" w:hAnsi="Palatino Linotype"/>
          <w:lang w:val="es-ES_tradnl"/>
        </w:rPr>
        <w:t xml:space="preserve">indicó </w:t>
      </w:r>
      <w:r w:rsidR="003E7508" w:rsidRPr="00A81F6E">
        <w:rPr>
          <w:rFonts w:ascii="Palatino Linotype" w:hAnsi="Palatino Linotype"/>
          <w:lang w:val="es-ES_tradnl"/>
        </w:rPr>
        <w:t xml:space="preserve">que no le era posible hacer entrega de la información solicitada; ya que el hacerla pública puede afectar el curso de las investigaciones ello de conformidad con lo establecido en el artículo 140, fracción IX de la Ley de la materia y remitió un Acuerdo emitido por el Comité de Transparencia mediante el que se trató la clasificación como información reservada de los Libros de </w:t>
      </w:r>
      <w:r w:rsidR="003E7508" w:rsidRPr="00A81F6E">
        <w:rPr>
          <w:rFonts w:ascii="Palatino Linotype" w:hAnsi="Palatino Linotype"/>
          <w:lang w:val="es-ES_tradnl"/>
        </w:rPr>
        <w:lastRenderedPageBreak/>
        <w:t>Registros.</w:t>
      </w:r>
    </w:p>
    <w:p w14:paraId="74EBFC27" w14:textId="57267B98" w:rsidR="00E30DCC" w:rsidRPr="00A81F6E" w:rsidRDefault="00EF23D1" w:rsidP="005A5C3B">
      <w:pPr>
        <w:widowControl w:val="0"/>
        <w:autoSpaceDE w:val="0"/>
        <w:autoSpaceDN w:val="0"/>
        <w:adjustRightInd w:val="0"/>
        <w:spacing w:before="100" w:beforeAutospacing="1" w:after="100" w:afterAutospacing="1" w:line="360" w:lineRule="auto"/>
        <w:jc w:val="both"/>
        <w:rPr>
          <w:rFonts w:ascii="Palatino Linotype" w:hAnsi="Palatino Linotype"/>
          <w:lang w:eastAsia="es-MX"/>
        </w:rPr>
      </w:pPr>
      <w:r w:rsidRPr="00A81F6E">
        <w:rPr>
          <w:rFonts w:ascii="Palatino Linotype" w:hAnsi="Palatino Linotype"/>
          <w:lang w:eastAsia="es-MX"/>
        </w:rPr>
        <w:t xml:space="preserve">Al respecto, </w:t>
      </w:r>
      <w:r w:rsidR="00E30DCC" w:rsidRPr="00A81F6E">
        <w:rPr>
          <w:rFonts w:ascii="Palatino Linotype" w:hAnsi="Palatino Linotype"/>
          <w:lang w:eastAsia="es-MX"/>
        </w:rPr>
        <w:t>esta Ponencia Resolutora tiene a bien desestimar tajantemente el Acuerdo emitido por el Comité de Transparencia y remitido mediante Informe Justificado con la finalidad de clasificar como reservada la información solicitada en los incisos en estudio; lo anterior en consideración de lo siguiente:</w:t>
      </w:r>
    </w:p>
    <w:p w14:paraId="41F748E8" w14:textId="1C74A5AC" w:rsidR="00E30DCC" w:rsidRPr="00A81F6E" w:rsidRDefault="00E30DCC" w:rsidP="00E30DCC">
      <w:pPr>
        <w:pStyle w:val="Prrafodelista"/>
        <w:widowControl w:val="0"/>
        <w:numPr>
          <w:ilvl w:val="0"/>
          <w:numId w:val="8"/>
        </w:numPr>
        <w:autoSpaceDE w:val="0"/>
        <w:autoSpaceDN w:val="0"/>
        <w:adjustRightInd w:val="0"/>
        <w:spacing w:line="360" w:lineRule="auto"/>
        <w:jc w:val="both"/>
        <w:rPr>
          <w:rFonts w:ascii="Palatino Linotype" w:hAnsi="Palatino Linotype"/>
          <w:lang w:eastAsia="es-MX"/>
        </w:rPr>
      </w:pPr>
      <w:r w:rsidRPr="00A81F6E">
        <w:rPr>
          <w:rFonts w:ascii="Palatino Linotype" w:hAnsi="Palatino Linotype"/>
          <w:lang w:eastAsia="es-MX"/>
        </w:rPr>
        <w:t>Se realizó una clasificación de la información de manera general, es decir, sin tomar en cuenta las características de la misma y determinar si era susceptible de entregarse en una versión pública.</w:t>
      </w:r>
    </w:p>
    <w:p w14:paraId="7A606350" w14:textId="5437538C" w:rsidR="00E30DCC" w:rsidRPr="00A81F6E" w:rsidRDefault="00E30DCC" w:rsidP="00E30DCC">
      <w:pPr>
        <w:pStyle w:val="Prrafodelista"/>
        <w:widowControl w:val="0"/>
        <w:numPr>
          <w:ilvl w:val="0"/>
          <w:numId w:val="8"/>
        </w:numPr>
        <w:autoSpaceDE w:val="0"/>
        <w:autoSpaceDN w:val="0"/>
        <w:adjustRightInd w:val="0"/>
        <w:spacing w:line="360" w:lineRule="auto"/>
        <w:jc w:val="both"/>
        <w:rPr>
          <w:rFonts w:ascii="Palatino Linotype" w:hAnsi="Palatino Linotype"/>
          <w:lang w:eastAsia="es-MX"/>
        </w:rPr>
      </w:pPr>
      <w:r w:rsidRPr="00A81F6E">
        <w:rPr>
          <w:rFonts w:ascii="Palatino Linotype" w:hAnsi="Palatino Linotype"/>
          <w:lang w:eastAsia="es-MX"/>
        </w:rPr>
        <w:t>No se desarrolló a cabalidad la prueba de daño de acuerdo a la normatividad vigente en la materia.</w:t>
      </w:r>
    </w:p>
    <w:p w14:paraId="2DC4066D" w14:textId="5E0EF2A8" w:rsidR="00E30DCC" w:rsidRPr="00A81F6E" w:rsidRDefault="00E30DCC" w:rsidP="00E30DCC">
      <w:pPr>
        <w:pStyle w:val="Prrafodelista"/>
        <w:widowControl w:val="0"/>
        <w:numPr>
          <w:ilvl w:val="0"/>
          <w:numId w:val="8"/>
        </w:numPr>
        <w:autoSpaceDE w:val="0"/>
        <w:autoSpaceDN w:val="0"/>
        <w:adjustRightInd w:val="0"/>
        <w:spacing w:line="360" w:lineRule="auto"/>
        <w:jc w:val="both"/>
        <w:rPr>
          <w:rFonts w:ascii="Palatino Linotype" w:hAnsi="Palatino Linotype"/>
          <w:lang w:eastAsia="es-MX"/>
        </w:rPr>
      </w:pPr>
      <w:r w:rsidRPr="00A81F6E">
        <w:rPr>
          <w:rFonts w:ascii="Palatino Linotype" w:hAnsi="Palatino Linotype"/>
          <w:lang w:eastAsia="es-MX"/>
        </w:rPr>
        <w:t>En consecuencia dicho Acuerdo carece de la debida fundamentación y motivación para que en el último de los casos esta Ponencia Resolutora tuviera a bien poder considerar la clasificación de la información solicitada.</w:t>
      </w:r>
    </w:p>
    <w:p w14:paraId="2B587D55" w14:textId="2D4D1E8A" w:rsidR="005A5C3B" w:rsidRPr="00A81F6E" w:rsidRDefault="00E30DCC" w:rsidP="002E7AD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81F6E">
        <w:rPr>
          <w:rFonts w:ascii="Palatino Linotype" w:hAnsi="Palatino Linotype"/>
          <w:lang w:eastAsia="es-MX"/>
        </w:rPr>
        <w:t xml:space="preserve">En ese tenor, en primer lugar respecto de los libros </w:t>
      </w:r>
      <w:r w:rsidRPr="00A81F6E">
        <w:rPr>
          <w:rFonts w:ascii="Palatino Linotype" w:hAnsi="Palatino Linotype"/>
          <w:lang w:val="es-ES_tradnl"/>
        </w:rPr>
        <w:t>de registro de expedientes tanto del personal como del servicio prestado del 1 de enero al 18 de mayo de 2020,</w:t>
      </w:r>
      <w:r w:rsidR="005A5C3B" w:rsidRPr="00A81F6E">
        <w:rPr>
          <w:rFonts w:ascii="Palatino Linotype" w:hAnsi="Palatino Linotype"/>
          <w:lang w:val="es-ES_tradnl"/>
        </w:rPr>
        <w:t xml:space="preserve"> este Instituto considera pertinente </w:t>
      </w:r>
      <w:r w:rsidR="002E7AD0" w:rsidRPr="00A81F6E">
        <w:rPr>
          <w:rFonts w:ascii="Palatino Linotype" w:hAnsi="Palatino Linotype"/>
          <w:lang w:val="es-ES_tradnl"/>
        </w:rPr>
        <w:t xml:space="preserve">resaltar que </w:t>
      </w:r>
      <w:r w:rsidR="005A5C3B" w:rsidRPr="00A81F6E">
        <w:rPr>
          <w:rFonts w:ascii="Palatino Linotype" w:hAnsi="Palatino Linotype" w:cs="Arial"/>
        </w:rPr>
        <w:t xml:space="preserve">de conformidad con los numerales 4 y 12 de la Ley de la materia,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3450E0D6" w14:textId="77777777" w:rsidR="005A5C3B" w:rsidRPr="00A81F6E" w:rsidRDefault="005A5C3B" w:rsidP="005A5C3B">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lastRenderedPageBreak/>
        <w:t>Queda de manifiesto entonces que, se considera información pública al conjunto de datos que posee cualquier autoridad, obtenidos en virtud del ejercicio de sus funciones de derecho público;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1DCE3C99" w14:textId="77777777" w:rsidR="005A5C3B" w:rsidRPr="00A81F6E" w:rsidRDefault="005A5C3B" w:rsidP="005A5C3B">
      <w:pPr>
        <w:ind w:left="851" w:right="901"/>
        <w:jc w:val="both"/>
        <w:rPr>
          <w:rFonts w:ascii="Palatino Linotype" w:hAnsi="Palatino Linotype" w:cs="Arial"/>
          <w:i/>
          <w:sz w:val="22"/>
          <w:szCs w:val="22"/>
        </w:rPr>
      </w:pPr>
      <w:r w:rsidRPr="00A81F6E">
        <w:rPr>
          <w:rFonts w:ascii="Palatino Linotype" w:hAnsi="Palatino Linotype" w:cs="Arial"/>
          <w:bCs/>
          <w:i/>
          <w:sz w:val="22"/>
          <w:szCs w:val="22"/>
        </w:rPr>
        <w:t>“</w:t>
      </w:r>
      <w:r w:rsidRPr="00A81F6E">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A81F6E">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0BF77EAB" w14:textId="77777777" w:rsidR="005A5C3B" w:rsidRPr="00A81F6E" w:rsidRDefault="005A5C3B" w:rsidP="005A5C3B">
      <w:pPr>
        <w:spacing w:before="100" w:beforeAutospacing="1" w:after="100" w:afterAutospacing="1" w:line="360" w:lineRule="auto"/>
        <w:jc w:val="both"/>
        <w:rPr>
          <w:rFonts w:ascii="Palatino Linotype" w:hAnsi="Palatino Linotype" w:cs="Arial"/>
          <w:color w:val="000000" w:themeColor="text1"/>
        </w:rPr>
      </w:pPr>
      <w:r w:rsidRPr="00A81F6E">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A81F6E">
        <w:rPr>
          <w:rFonts w:ascii="Palatino Linotype" w:hAnsi="Palatino Linotype" w:cs="Arial"/>
        </w:rPr>
        <w:t>generen</w:t>
      </w:r>
      <w:r w:rsidRPr="00A81F6E">
        <w:rPr>
          <w:rFonts w:ascii="Palatino Linotype" w:hAnsi="Palatino Linotype" w:cs="Arial"/>
          <w:color w:val="000000" w:themeColor="text1"/>
        </w:rPr>
        <w:t xml:space="preserve">, administren o posean en el ejercicio de sus atribuciones; por consiguiente, la información pública se encuentra a </w:t>
      </w:r>
      <w:r w:rsidRPr="00A81F6E">
        <w:rPr>
          <w:rFonts w:ascii="Palatino Linotype" w:hAnsi="Palatino Linotype" w:cs="Arial"/>
          <w:color w:val="000000" w:themeColor="text1"/>
        </w:rPr>
        <w:lastRenderedPageBreak/>
        <w:t>disposición de cualquier persona, lo que implica que es deber de los Sujetos Obligados, garantizar a toda persona el derecho de acceso a la información pública.</w:t>
      </w:r>
    </w:p>
    <w:p w14:paraId="30C32BBB" w14:textId="77777777" w:rsidR="005A5C3B" w:rsidRPr="00A81F6E" w:rsidRDefault="005A5C3B" w:rsidP="005A5C3B">
      <w:pPr>
        <w:spacing w:before="100" w:beforeAutospacing="1" w:after="100" w:afterAutospacing="1" w:line="360" w:lineRule="auto"/>
        <w:jc w:val="both"/>
        <w:rPr>
          <w:rFonts w:ascii="Palatino Linotype" w:hAnsi="Palatino Linotype" w:cs="Arial"/>
          <w:color w:val="000000" w:themeColor="text1"/>
        </w:rPr>
      </w:pPr>
      <w:r w:rsidRPr="00A81F6E">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A81F6E">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81F6E">
        <w:rPr>
          <w:rFonts w:ascii="Palatino Linotype" w:hAnsi="Palatino Linotype" w:cs="Arial"/>
          <w:color w:val="000000" w:themeColor="text1"/>
        </w:rPr>
        <w:t xml:space="preserve">; los que </w:t>
      </w:r>
      <w:r w:rsidRPr="00A81F6E">
        <w:rPr>
          <w:rFonts w:ascii="Palatino Linotype" w:hAnsi="Palatino Linotype" w:cs="Arial"/>
        </w:rPr>
        <w:t>podrán estar en cualquier medio, sea escrito, impreso, sonoro, visual, electrónico, informático u holográfico</w:t>
      </w:r>
      <w:r w:rsidRPr="00A81F6E">
        <w:rPr>
          <w:rFonts w:ascii="Palatino Linotype" w:hAnsi="Palatino Linotype" w:cs="Arial"/>
          <w:color w:val="000000" w:themeColor="text1"/>
        </w:rPr>
        <w:t xml:space="preserve">, de conformidad con el artículo 3, fracción XI de la Ley de la materia, el cual dispone lo siguiente: </w:t>
      </w:r>
    </w:p>
    <w:p w14:paraId="4A7174F5" w14:textId="77777777" w:rsidR="005A5C3B" w:rsidRPr="00A81F6E" w:rsidRDefault="005A5C3B" w:rsidP="005A5C3B">
      <w:pPr>
        <w:ind w:left="851" w:right="901"/>
        <w:jc w:val="both"/>
        <w:rPr>
          <w:rFonts w:ascii="Palatino Linotype" w:hAnsi="Palatino Linotype" w:cs="Arial"/>
          <w:i/>
          <w:color w:val="000000"/>
          <w:sz w:val="22"/>
          <w:szCs w:val="22"/>
        </w:rPr>
      </w:pPr>
      <w:r w:rsidRPr="00A81F6E">
        <w:rPr>
          <w:rFonts w:ascii="Palatino Linotype" w:hAnsi="Palatino Linotype" w:cs="Arial"/>
          <w:i/>
          <w:color w:val="000000"/>
          <w:sz w:val="22"/>
          <w:szCs w:val="22"/>
        </w:rPr>
        <w:t>“</w:t>
      </w:r>
      <w:r w:rsidRPr="00A81F6E">
        <w:rPr>
          <w:rFonts w:ascii="Palatino Linotype" w:hAnsi="Palatino Linotype" w:cs="Arial"/>
          <w:b/>
          <w:i/>
          <w:color w:val="000000"/>
          <w:sz w:val="22"/>
          <w:szCs w:val="22"/>
        </w:rPr>
        <w:t xml:space="preserve">Artículo 3. </w:t>
      </w:r>
      <w:r w:rsidRPr="00A81F6E">
        <w:rPr>
          <w:rFonts w:ascii="Palatino Linotype" w:hAnsi="Palatino Linotype" w:cs="Arial"/>
          <w:i/>
          <w:color w:val="000000"/>
          <w:sz w:val="22"/>
          <w:szCs w:val="22"/>
        </w:rPr>
        <w:t>Para los efectos de la presente Ley se entenderá por:</w:t>
      </w:r>
    </w:p>
    <w:p w14:paraId="7DA0B48A" w14:textId="77777777" w:rsidR="005A5C3B" w:rsidRPr="00A81F6E" w:rsidRDefault="005A5C3B" w:rsidP="005A5C3B">
      <w:pPr>
        <w:ind w:left="851" w:right="901"/>
        <w:jc w:val="both"/>
        <w:rPr>
          <w:rFonts w:ascii="Palatino Linotype" w:hAnsi="Palatino Linotype" w:cs="Arial"/>
          <w:i/>
          <w:color w:val="000000"/>
          <w:sz w:val="22"/>
          <w:szCs w:val="22"/>
        </w:rPr>
      </w:pPr>
      <w:r w:rsidRPr="00A81F6E">
        <w:rPr>
          <w:rFonts w:ascii="Palatino Linotype" w:hAnsi="Palatino Linotype" w:cs="Arial"/>
          <w:b/>
          <w:i/>
          <w:color w:val="000000"/>
          <w:sz w:val="22"/>
          <w:szCs w:val="22"/>
        </w:rPr>
        <w:t>XI. Documento:</w:t>
      </w:r>
      <w:r w:rsidRPr="00A81F6E">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93B14A9" w14:textId="77777777" w:rsidR="005A5C3B" w:rsidRPr="00A81F6E" w:rsidRDefault="005A5C3B" w:rsidP="005A5C3B">
      <w:pPr>
        <w:autoSpaceDE w:val="0"/>
        <w:autoSpaceDN w:val="0"/>
        <w:adjustRightInd w:val="0"/>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 xml:space="preserve">Siendo aplicable el criterio </w:t>
      </w:r>
      <w:r w:rsidRPr="00A81F6E">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81F6E">
        <w:rPr>
          <w:rFonts w:ascii="Palatino Linotype" w:hAnsi="Palatino Linotype" w:cs="Arial"/>
        </w:rPr>
        <w:t>cuyo rubro y texto dispone:</w:t>
      </w:r>
    </w:p>
    <w:p w14:paraId="0A945B0F" w14:textId="77777777" w:rsidR="005A5C3B" w:rsidRPr="00A81F6E" w:rsidRDefault="005A5C3B" w:rsidP="005A5C3B">
      <w:pPr>
        <w:ind w:left="851" w:right="901"/>
        <w:jc w:val="center"/>
        <w:rPr>
          <w:rFonts w:ascii="Palatino Linotype" w:hAnsi="Palatino Linotype" w:cs="Arial"/>
          <w:b/>
          <w:i/>
          <w:sz w:val="22"/>
          <w:szCs w:val="22"/>
          <w:lang w:eastAsia="es-MX"/>
        </w:rPr>
      </w:pPr>
      <w:r w:rsidRPr="00A81F6E">
        <w:rPr>
          <w:rFonts w:ascii="Palatino Linotype" w:hAnsi="Palatino Linotype" w:cs="Arial"/>
          <w:sz w:val="22"/>
          <w:szCs w:val="22"/>
          <w:lang w:eastAsia="es-MX"/>
        </w:rPr>
        <w:t>“</w:t>
      </w:r>
      <w:r w:rsidRPr="00A81F6E">
        <w:rPr>
          <w:rFonts w:ascii="Palatino Linotype" w:hAnsi="Palatino Linotype" w:cs="Arial"/>
          <w:b/>
          <w:i/>
          <w:sz w:val="22"/>
          <w:szCs w:val="22"/>
          <w:lang w:eastAsia="es-MX"/>
        </w:rPr>
        <w:t>CRITERIO 0002-11</w:t>
      </w:r>
    </w:p>
    <w:p w14:paraId="787602BF" w14:textId="77777777" w:rsidR="005A5C3B" w:rsidRPr="00A81F6E" w:rsidRDefault="005A5C3B" w:rsidP="005A5C3B">
      <w:pPr>
        <w:ind w:left="851" w:right="901"/>
        <w:jc w:val="both"/>
        <w:rPr>
          <w:rFonts w:ascii="Palatino Linotype" w:hAnsi="Palatino Linotype" w:cs="Arial"/>
          <w:i/>
          <w:sz w:val="22"/>
          <w:szCs w:val="22"/>
          <w:lang w:eastAsia="es-MX"/>
        </w:rPr>
      </w:pPr>
      <w:r w:rsidRPr="00A81F6E">
        <w:rPr>
          <w:rFonts w:ascii="Palatino Linotype" w:hAnsi="Palatino Linotype" w:cs="Arial"/>
          <w:b/>
          <w:i/>
          <w:sz w:val="22"/>
          <w:szCs w:val="22"/>
          <w:u w:val="single"/>
          <w:lang w:eastAsia="es-MX"/>
        </w:rPr>
        <w:lastRenderedPageBreak/>
        <w:t xml:space="preserve">INFORMACIÓN PÚBLICA, CONCEPTO DE, EN MATERIA DE TRANSPARENCIA. INTERPRETACIÓN SISTEMÁTICA DE LOS ARTÍCULOS 2°, FRACCIÓN </w:t>
      </w:r>
      <w:r w:rsidRPr="00A81F6E">
        <w:rPr>
          <w:rFonts w:ascii="Palatino Linotype" w:hAnsi="Palatino Linotype" w:cs="Arial"/>
          <w:b/>
          <w:bCs/>
          <w:i/>
          <w:sz w:val="22"/>
          <w:szCs w:val="22"/>
          <w:u w:val="single"/>
          <w:lang w:eastAsia="es-MX"/>
        </w:rPr>
        <w:t xml:space="preserve">V, XV, Y XVI, </w:t>
      </w:r>
      <w:r w:rsidRPr="00A81F6E">
        <w:rPr>
          <w:rFonts w:ascii="Palatino Linotype" w:hAnsi="Palatino Linotype" w:cs="Arial"/>
          <w:b/>
          <w:i/>
          <w:sz w:val="22"/>
          <w:szCs w:val="22"/>
          <w:u w:val="single"/>
          <w:lang w:eastAsia="es-MX"/>
        </w:rPr>
        <w:t>3°, 4°, 11 Y 41.</w:t>
      </w:r>
      <w:r w:rsidRPr="00A81F6E">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545158" w14:textId="77777777" w:rsidR="005A5C3B" w:rsidRPr="00A81F6E" w:rsidRDefault="005A5C3B" w:rsidP="005A5C3B">
      <w:pPr>
        <w:ind w:left="851" w:right="901"/>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En consecuencia el acceso a la información se refiere a que se cumplan cualquiera de los siguientes tres supuestos:</w:t>
      </w:r>
    </w:p>
    <w:p w14:paraId="57C195D4" w14:textId="77777777" w:rsidR="005A5C3B" w:rsidRPr="00A81F6E" w:rsidRDefault="005A5C3B" w:rsidP="005A5C3B">
      <w:pPr>
        <w:ind w:left="851" w:right="901"/>
        <w:jc w:val="both"/>
        <w:rPr>
          <w:rFonts w:ascii="Palatino Linotype" w:hAnsi="Palatino Linotype" w:cs="Arial"/>
          <w:b/>
          <w:i/>
          <w:sz w:val="22"/>
          <w:szCs w:val="22"/>
          <w:u w:val="single"/>
          <w:lang w:eastAsia="es-MX"/>
        </w:rPr>
      </w:pPr>
      <w:r w:rsidRPr="00A81F6E">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389DBF55" w14:textId="77777777" w:rsidR="005A5C3B" w:rsidRPr="00A81F6E" w:rsidRDefault="005A5C3B" w:rsidP="005A5C3B">
      <w:pPr>
        <w:ind w:left="851" w:right="901"/>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 xml:space="preserve">2) Que se trate de </w:t>
      </w:r>
      <w:r w:rsidRPr="00A81F6E">
        <w:rPr>
          <w:rFonts w:ascii="Palatino Linotype" w:hAnsi="Palatino Linotype" w:cs="Arial"/>
          <w:b/>
          <w:i/>
          <w:sz w:val="22"/>
          <w:szCs w:val="22"/>
          <w:u w:val="single"/>
          <w:lang w:eastAsia="es-MX"/>
        </w:rPr>
        <w:t>información</w:t>
      </w:r>
      <w:r w:rsidRPr="00A81F6E">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16C1E723" w14:textId="77777777" w:rsidR="005A5C3B" w:rsidRPr="00A81F6E" w:rsidRDefault="005A5C3B" w:rsidP="005A5C3B">
      <w:pPr>
        <w:ind w:left="851" w:right="901"/>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27CCF997" w14:textId="77777777" w:rsidR="005A5C3B" w:rsidRPr="00A81F6E" w:rsidRDefault="005A5C3B" w:rsidP="005A5C3B">
      <w:pPr>
        <w:ind w:left="851" w:right="901"/>
        <w:jc w:val="both"/>
        <w:rPr>
          <w:rFonts w:ascii="Palatino Linotype" w:hAnsi="Palatino Linotype" w:cs="Arial"/>
          <w:sz w:val="22"/>
          <w:szCs w:val="22"/>
          <w:lang w:eastAsia="es-MX"/>
        </w:rPr>
      </w:pPr>
      <w:r w:rsidRPr="00A81F6E">
        <w:rPr>
          <w:rFonts w:ascii="Palatino Linotype" w:hAnsi="Palatino Linotype" w:cs="Arial"/>
          <w:sz w:val="22"/>
          <w:szCs w:val="22"/>
          <w:lang w:eastAsia="es-MX"/>
        </w:rPr>
        <w:t>(Énfasis Añadido)</w:t>
      </w:r>
    </w:p>
    <w:p w14:paraId="22D7E887" w14:textId="4FC2F19B" w:rsidR="006D196D" w:rsidRPr="00A81F6E" w:rsidRDefault="005A5C3B" w:rsidP="005A5C3B">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A81F6E">
        <w:rPr>
          <w:rFonts w:ascii="Palatino Linotype" w:hAnsi="Palatino Linotype"/>
          <w:lang w:val="es-ES"/>
        </w:rPr>
        <w:t xml:space="preserve">Una vez precisado lo anterior, </w:t>
      </w:r>
      <w:r w:rsidR="006D196D" w:rsidRPr="00A81F6E">
        <w:rPr>
          <w:rFonts w:ascii="Palatino Linotype" w:hAnsi="Palatino Linotype"/>
          <w:lang w:val="es-ES"/>
        </w:rPr>
        <w:t xml:space="preserve">conviene traer a contexto que los Servicios Periciales en la Entidad tienen entre sus atribuciones la de establecer las bases de operación del Servicio Médico Forense debiendo dirigir y supervisar su funcionamiento; </w:t>
      </w:r>
      <w:r w:rsidR="002E7AD0" w:rsidRPr="00A81F6E">
        <w:rPr>
          <w:rFonts w:ascii="Palatino Linotype" w:hAnsi="Palatino Linotype"/>
          <w:lang w:val="es-ES"/>
        </w:rPr>
        <w:t>dicho lo anterior es que resulta importante señalar que de acuerdo con lo establecido en el Reglamento del Servicio Médico Forense dependiente de la Procuraduría General de Justicia del Estado de México, en su Capítulo II, denominado Del Director del Servicio, establece entre sus atribuciones aquella de formular anualmente a petición del Procurador General de Justicia los informes de labores correspondientes; auxiliándose para ello del Supervisor Administrativo quien de acuerdo con el numeral 10, fracción IV del Reglamento en cita debe hacer lo siguiente:</w:t>
      </w:r>
    </w:p>
    <w:p w14:paraId="17E23B9F" w14:textId="206429E3" w:rsidR="002E7AD0" w:rsidRPr="00A81F6E" w:rsidRDefault="006D196D" w:rsidP="002E7AD0">
      <w:pPr>
        <w:widowControl w:val="0"/>
        <w:autoSpaceDE w:val="0"/>
        <w:autoSpaceDN w:val="0"/>
        <w:adjustRightInd w:val="0"/>
        <w:ind w:left="851" w:right="899"/>
        <w:jc w:val="center"/>
        <w:rPr>
          <w:rFonts w:ascii="Palatino Linotype" w:hAnsi="Palatino Linotype"/>
          <w:b/>
          <w:i/>
          <w:sz w:val="22"/>
          <w:szCs w:val="22"/>
        </w:rPr>
      </w:pPr>
      <w:r w:rsidRPr="00A81F6E">
        <w:rPr>
          <w:rFonts w:ascii="Palatino Linotype" w:hAnsi="Palatino Linotype"/>
          <w:b/>
          <w:i/>
          <w:sz w:val="22"/>
          <w:szCs w:val="22"/>
        </w:rPr>
        <w:lastRenderedPageBreak/>
        <w:t>CAPITULO V</w:t>
      </w:r>
    </w:p>
    <w:p w14:paraId="42768E1B" w14:textId="3DA7B19F" w:rsidR="002E7AD0" w:rsidRPr="00A81F6E" w:rsidRDefault="006D196D" w:rsidP="002E7AD0">
      <w:pPr>
        <w:widowControl w:val="0"/>
        <w:autoSpaceDE w:val="0"/>
        <w:autoSpaceDN w:val="0"/>
        <w:adjustRightInd w:val="0"/>
        <w:ind w:left="851" w:right="899"/>
        <w:jc w:val="center"/>
        <w:rPr>
          <w:rFonts w:ascii="Palatino Linotype" w:hAnsi="Palatino Linotype"/>
          <w:b/>
          <w:i/>
          <w:sz w:val="22"/>
          <w:szCs w:val="22"/>
        </w:rPr>
      </w:pPr>
      <w:r w:rsidRPr="00A81F6E">
        <w:rPr>
          <w:rFonts w:ascii="Palatino Linotype" w:hAnsi="Palatino Linotype"/>
          <w:b/>
          <w:i/>
          <w:sz w:val="22"/>
          <w:szCs w:val="22"/>
        </w:rPr>
        <w:t>DEL SUPERVISOR ADMINISTRATIVO</w:t>
      </w:r>
    </w:p>
    <w:p w14:paraId="66F6D817" w14:textId="59366C36" w:rsidR="005A5C3B" w:rsidRPr="00A81F6E" w:rsidRDefault="006D196D" w:rsidP="002E7AD0">
      <w:pPr>
        <w:widowControl w:val="0"/>
        <w:autoSpaceDE w:val="0"/>
        <w:autoSpaceDN w:val="0"/>
        <w:adjustRightInd w:val="0"/>
        <w:ind w:left="851" w:right="899"/>
        <w:jc w:val="both"/>
        <w:rPr>
          <w:rFonts w:ascii="Palatino Linotype" w:hAnsi="Palatino Linotype"/>
          <w:i/>
          <w:sz w:val="22"/>
          <w:szCs w:val="22"/>
          <w:lang w:val="es-ES_tradnl"/>
        </w:rPr>
      </w:pPr>
      <w:r w:rsidRPr="00A81F6E">
        <w:rPr>
          <w:rFonts w:ascii="Palatino Linotype" w:hAnsi="Palatino Linotype"/>
          <w:b/>
          <w:i/>
          <w:sz w:val="22"/>
          <w:szCs w:val="22"/>
        </w:rPr>
        <w:t>Artículo 10.-</w:t>
      </w:r>
      <w:r w:rsidRPr="00A81F6E">
        <w:rPr>
          <w:rFonts w:ascii="Palatino Linotype" w:hAnsi="Palatino Linotype"/>
          <w:i/>
          <w:sz w:val="22"/>
          <w:szCs w:val="22"/>
        </w:rPr>
        <w:t xml:space="preserve"> Son </w:t>
      </w:r>
      <w:r w:rsidRPr="00A81F6E">
        <w:rPr>
          <w:rFonts w:ascii="Palatino Linotype" w:hAnsi="Palatino Linotype"/>
          <w:b/>
          <w:i/>
          <w:sz w:val="22"/>
          <w:szCs w:val="22"/>
        </w:rPr>
        <w:t>obligaciones y facultades del Supervisor Administrativo</w:t>
      </w:r>
      <w:r w:rsidRPr="00A81F6E">
        <w:rPr>
          <w:rFonts w:ascii="Palatino Linotype" w:hAnsi="Palatino Linotype"/>
          <w:i/>
          <w:sz w:val="22"/>
          <w:szCs w:val="22"/>
        </w:rPr>
        <w:t>:</w:t>
      </w:r>
    </w:p>
    <w:p w14:paraId="6555F787" w14:textId="3A58984C" w:rsidR="002E7AD0" w:rsidRPr="00A81F6E" w:rsidRDefault="002E7AD0" w:rsidP="002E7AD0">
      <w:pPr>
        <w:widowControl w:val="0"/>
        <w:autoSpaceDE w:val="0"/>
        <w:autoSpaceDN w:val="0"/>
        <w:adjustRightInd w:val="0"/>
        <w:ind w:left="851" w:right="899"/>
        <w:jc w:val="both"/>
        <w:rPr>
          <w:rFonts w:ascii="Palatino Linotype" w:hAnsi="Palatino Linotype"/>
          <w:i/>
          <w:sz w:val="22"/>
          <w:szCs w:val="22"/>
        </w:rPr>
      </w:pPr>
      <w:r w:rsidRPr="00A81F6E">
        <w:rPr>
          <w:rFonts w:ascii="Palatino Linotype" w:hAnsi="Palatino Linotype"/>
          <w:i/>
          <w:sz w:val="22"/>
          <w:szCs w:val="22"/>
        </w:rPr>
        <w:t>…</w:t>
      </w:r>
    </w:p>
    <w:p w14:paraId="26CCD488" w14:textId="5BDF4FB9" w:rsidR="005A5C3B" w:rsidRPr="00A81F6E" w:rsidRDefault="006D196D" w:rsidP="002E7AD0">
      <w:pPr>
        <w:widowControl w:val="0"/>
        <w:autoSpaceDE w:val="0"/>
        <w:autoSpaceDN w:val="0"/>
        <w:adjustRightInd w:val="0"/>
        <w:ind w:left="851" w:right="899"/>
        <w:jc w:val="both"/>
        <w:rPr>
          <w:rFonts w:ascii="Palatino Linotype" w:hAnsi="Palatino Linotype"/>
          <w:i/>
          <w:sz w:val="22"/>
          <w:szCs w:val="22"/>
        </w:rPr>
      </w:pPr>
      <w:r w:rsidRPr="00A81F6E">
        <w:rPr>
          <w:rFonts w:ascii="Palatino Linotype" w:hAnsi="Palatino Linotype"/>
          <w:i/>
          <w:sz w:val="22"/>
          <w:szCs w:val="22"/>
        </w:rPr>
        <w:t xml:space="preserve">IV. </w:t>
      </w:r>
      <w:r w:rsidRPr="00A81F6E">
        <w:rPr>
          <w:rFonts w:ascii="Palatino Linotype" w:hAnsi="Palatino Linotype"/>
          <w:b/>
          <w:i/>
          <w:sz w:val="22"/>
          <w:szCs w:val="22"/>
          <w:u w:val="single"/>
        </w:rPr>
        <w:t>Custodiar los libros de registro y expedientes tanto del personal como del servicio prestado, debiendo presentar mensualmente un informe pormenorizado al Director</w:t>
      </w:r>
      <w:r w:rsidRPr="00A81F6E">
        <w:rPr>
          <w:rFonts w:ascii="Palatino Linotype" w:hAnsi="Palatino Linotype"/>
          <w:i/>
          <w:sz w:val="22"/>
          <w:szCs w:val="22"/>
        </w:rPr>
        <w:t>.</w:t>
      </w:r>
    </w:p>
    <w:p w14:paraId="73D75E4B" w14:textId="2A9ED81F" w:rsidR="002E7AD0" w:rsidRPr="00A81F6E" w:rsidRDefault="002E7AD0" w:rsidP="002E7AD0">
      <w:pPr>
        <w:widowControl w:val="0"/>
        <w:autoSpaceDE w:val="0"/>
        <w:autoSpaceDN w:val="0"/>
        <w:adjustRightInd w:val="0"/>
        <w:ind w:left="851" w:right="899"/>
        <w:jc w:val="both"/>
        <w:rPr>
          <w:rFonts w:ascii="Palatino Linotype" w:hAnsi="Palatino Linotype"/>
          <w:i/>
          <w:sz w:val="22"/>
          <w:szCs w:val="22"/>
        </w:rPr>
      </w:pPr>
      <w:r w:rsidRPr="00A81F6E">
        <w:rPr>
          <w:rFonts w:ascii="Palatino Linotype" w:hAnsi="Palatino Linotype"/>
          <w:i/>
          <w:sz w:val="22"/>
          <w:szCs w:val="22"/>
        </w:rPr>
        <w:t>…”</w:t>
      </w:r>
    </w:p>
    <w:p w14:paraId="2AD5E21F" w14:textId="30A3F0E7" w:rsidR="002E7AD0" w:rsidRPr="00A81F6E" w:rsidRDefault="002E7AD0" w:rsidP="002E7AD0">
      <w:pPr>
        <w:widowControl w:val="0"/>
        <w:autoSpaceDE w:val="0"/>
        <w:autoSpaceDN w:val="0"/>
        <w:adjustRightInd w:val="0"/>
        <w:ind w:left="851" w:right="899"/>
        <w:jc w:val="both"/>
        <w:rPr>
          <w:rFonts w:ascii="Palatino Linotype" w:hAnsi="Palatino Linotype"/>
          <w:i/>
          <w:sz w:val="22"/>
          <w:szCs w:val="22"/>
          <w:lang w:val="es-ES_tradnl"/>
        </w:rPr>
      </w:pPr>
      <w:r w:rsidRPr="00A81F6E">
        <w:rPr>
          <w:rFonts w:ascii="Palatino Linotype" w:hAnsi="Palatino Linotype"/>
          <w:i/>
          <w:sz w:val="22"/>
          <w:szCs w:val="22"/>
        </w:rPr>
        <w:t>(Énfasis añadido)</w:t>
      </w:r>
    </w:p>
    <w:p w14:paraId="1B0227A5" w14:textId="24870475" w:rsidR="005A5C3B" w:rsidRPr="00A81F6E" w:rsidRDefault="002E7AD0" w:rsidP="00E30DCC">
      <w:pPr>
        <w:widowControl w:val="0"/>
        <w:autoSpaceDE w:val="0"/>
        <w:autoSpaceDN w:val="0"/>
        <w:adjustRightInd w:val="0"/>
        <w:spacing w:before="100" w:beforeAutospacing="1" w:after="100" w:afterAutospacing="1" w:line="360" w:lineRule="auto"/>
        <w:jc w:val="both"/>
        <w:rPr>
          <w:rFonts w:ascii="Palatino Linotype" w:hAnsi="Palatino Linotype"/>
          <w:lang w:val="es-ES_tradnl"/>
        </w:rPr>
      </w:pPr>
      <w:r w:rsidRPr="00A81F6E">
        <w:rPr>
          <w:rFonts w:ascii="Palatino Linotype" w:hAnsi="Palatino Linotype"/>
          <w:lang w:val="es-ES_tradnl"/>
        </w:rPr>
        <w:t xml:space="preserve">De una interpretación sistemática a la normatividad a que se ha hecho referencia respecto a la información solicitada en el inciso b) del presente estudio puede observarse que existe fuente obligacional que constriñe al </w:t>
      </w:r>
      <w:r w:rsidRPr="00A81F6E">
        <w:rPr>
          <w:rFonts w:ascii="Palatino Linotype" w:hAnsi="Palatino Linotype"/>
          <w:b/>
          <w:lang w:val="es-ES_tradnl"/>
        </w:rPr>
        <w:t xml:space="preserve">SUJETO OBLIGADO </w:t>
      </w:r>
      <w:r w:rsidRPr="00A81F6E">
        <w:rPr>
          <w:rFonts w:ascii="Palatino Linotype" w:hAnsi="Palatino Linotype"/>
          <w:lang w:val="es-ES_tradnl"/>
        </w:rPr>
        <w:t xml:space="preserve">a contar con la información requerida y consistente en </w:t>
      </w:r>
      <w:r w:rsidRPr="00A81F6E">
        <w:rPr>
          <w:rFonts w:ascii="Palatino Linotype" w:hAnsi="Palatino Linotype"/>
          <w:lang w:eastAsia="es-MX"/>
        </w:rPr>
        <w:t xml:space="preserve">libros </w:t>
      </w:r>
      <w:r w:rsidRPr="00A81F6E">
        <w:rPr>
          <w:rFonts w:ascii="Palatino Linotype" w:hAnsi="Palatino Linotype"/>
          <w:lang w:val="es-ES_tradnl"/>
        </w:rPr>
        <w:t xml:space="preserve">de registro de expedientes tanto del personal como del servicio prestado del 1 de enero al 18 de mayo de 2020, misma que deberá ser entregada al </w:t>
      </w:r>
      <w:r w:rsidRPr="00A81F6E">
        <w:rPr>
          <w:rFonts w:ascii="Palatino Linotype" w:hAnsi="Palatino Linotype"/>
          <w:b/>
          <w:lang w:val="es-ES_tradnl"/>
        </w:rPr>
        <w:t xml:space="preserve">RECURRENTE </w:t>
      </w:r>
      <w:r w:rsidRPr="00A81F6E">
        <w:rPr>
          <w:rFonts w:ascii="Palatino Linotype" w:hAnsi="Palatino Linotype"/>
          <w:lang w:val="es-ES_tradnl"/>
        </w:rPr>
        <w:t>en versión pública de ser procedente, en los términos prescritos en párrafos anteriores.</w:t>
      </w:r>
    </w:p>
    <w:p w14:paraId="6DA66CC7" w14:textId="34DED02A" w:rsidR="005A5C3B" w:rsidRPr="00A81F6E" w:rsidRDefault="002E7AD0" w:rsidP="00E30DCC">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A81F6E">
        <w:rPr>
          <w:rFonts w:ascii="Palatino Linotype" w:hAnsi="Palatino Linotype"/>
          <w:lang w:val="es-ES_tradnl"/>
        </w:rPr>
        <w:t xml:space="preserve">Ahora bien respecto de la información solicitada en el inciso c) del presente </w:t>
      </w:r>
      <w:r w:rsidR="00CB65B2" w:rsidRPr="00A81F6E">
        <w:rPr>
          <w:rFonts w:ascii="Palatino Linotype" w:hAnsi="Palatino Linotype"/>
          <w:lang w:val="es-ES_tradnl"/>
        </w:rPr>
        <w:t xml:space="preserve">estudio y mediante la cual el particular pretende tener acceso al documento en el que conste el ingreso y salida de cadáveres del Servicio Médico Forense del 1 de enero al 18 de mayo de 2020, desglosando la información por día y mes, es necesario recordar que toda la información que </w:t>
      </w:r>
      <w:r w:rsidR="00CB65B2" w:rsidRPr="00A81F6E">
        <w:rPr>
          <w:rFonts w:ascii="Palatino Linotype" w:hAnsi="Palatino Linotype"/>
          <w:b/>
          <w:lang w:val="es-ES_tradnl"/>
        </w:rPr>
        <w:t xml:space="preserve">EL SUEJTO OBLIGADO </w:t>
      </w:r>
      <w:r w:rsidR="00CB65B2" w:rsidRPr="00A81F6E">
        <w:rPr>
          <w:rFonts w:ascii="Palatino Linotype" w:hAnsi="Palatino Linotype"/>
          <w:lang w:val="es-ES_tradnl"/>
        </w:rPr>
        <w:t xml:space="preserve">genera, posee y administra con motivo del ejercicio de sus atribuciones tiene el carácter de pública salvo las excepciones previstas en la propia Ley de la materia; por ello, conviene citar nuevamente lo establecido en el </w:t>
      </w:r>
      <w:r w:rsidR="00CB65B2" w:rsidRPr="00A81F6E">
        <w:rPr>
          <w:rFonts w:ascii="Palatino Linotype" w:hAnsi="Palatino Linotype"/>
          <w:lang w:val="es-ES"/>
        </w:rPr>
        <w:t>Reglamento del Servicio Médico Forense dependiente de la Procuraduría General de Justicia del Estado de México, en lo que nos interesa, hay que transcribir lo siguiente:</w:t>
      </w:r>
    </w:p>
    <w:p w14:paraId="13AA1730" w14:textId="77777777" w:rsidR="00CB65B2" w:rsidRPr="00A81F6E" w:rsidRDefault="00CB65B2" w:rsidP="00CB65B2">
      <w:pPr>
        <w:widowControl w:val="0"/>
        <w:autoSpaceDE w:val="0"/>
        <w:autoSpaceDN w:val="0"/>
        <w:adjustRightInd w:val="0"/>
        <w:ind w:left="851" w:right="899"/>
        <w:jc w:val="center"/>
        <w:rPr>
          <w:rFonts w:ascii="Palatino Linotype" w:hAnsi="Palatino Linotype"/>
          <w:b/>
          <w:i/>
          <w:sz w:val="22"/>
          <w:szCs w:val="22"/>
        </w:rPr>
      </w:pPr>
      <w:r w:rsidRPr="00A81F6E">
        <w:rPr>
          <w:rFonts w:ascii="Palatino Linotype" w:hAnsi="Palatino Linotype"/>
          <w:b/>
          <w:i/>
          <w:sz w:val="22"/>
          <w:szCs w:val="22"/>
        </w:rPr>
        <w:lastRenderedPageBreak/>
        <w:t>CAPITULO V</w:t>
      </w:r>
    </w:p>
    <w:p w14:paraId="7F483545" w14:textId="77777777" w:rsidR="00CB65B2" w:rsidRPr="00A81F6E" w:rsidRDefault="00CB65B2" w:rsidP="00CB65B2">
      <w:pPr>
        <w:widowControl w:val="0"/>
        <w:autoSpaceDE w:val="0"/>
        <w:autoSpaceDN w:val="0"/>
        <w:adjustRightInd w:val="0"/>
        <w:ind w:left="851" w:right="899"/>
        <w:jc w:val="center"/>
        <w:rPr>
          <w:rFonts w:ascii="Palatino Linotype" w:hAnsi="Palatino Linotype"/>
          <w:b/>
          <w:i/>
          <w:sz w:val="22"/>
          <w:szCs w:val="22"/>
        </w:rPr>
      </w:pPr>
      <w:r w:rsidRPr="00A81F6E">
        <w:rPr>
          <w:rFonts w:ascii="Palatino Linotype" w:hAnsi="Palatino Linotype"/>
          <w:b/>
          <w:i/>
          <w:sz w:val="22"/>
          <w:szCs w:val="22"/>
        </w:rPr>
        <w:t>DEL SUPERVISOR ADMINISTRATIVO</w:t>
      </w:r>
    </w:p>
    <w:p w14:paraId="1030980C" w14:textId="77777777" w:rsidR="00CB65B2" w:rsidRPr="00A81F6E" w:rsidRDefault="00CB65B2" w:rsidP="00CB65B2">
      <w:pPr>
        <w:widowControl w:val="0"/>
        <w:autoSpaceDE w:val="0"/>
        <w:autoSpaceDN w:val="0"/>
        <w:adjustRightInd w:val="0"/>
        <w:ind w:left="851" w:right="899"/>
        <w:jc w:val="both"/>
        <w:rPr>
          <w:rFonts w:ascii="Palatino Linotype" w:hAnsi="Palatino Linotype"/>
          <w:i/>
          <w:sz w:val="22"/>
          <w:szCs w:val="22"/>
          <w:lang w:val="es-ES_tradnl"/>
        </w:rPr>
      </w:pPr>
      <w:r w:rsidRPr="00A81F6E">
        <w:rPr>
          <w:rFonts w:ascii="Palatino Linotype" w:hAnsi="Palatino Linotype"/>
          <w:b/>
          <w:i/>
          <w:sz w:val="22"/>
          <w:szCs w:val="22"/>
        </w:rPr>
        <w:t>Artículo 10.-</w:t>
      </w:r>
      <w:r w:rsidRPr="00A81F6E">
        <w:rPr>
          <w:rFonts w:ascii="Palatino Linotype" w:hAnsi="Palatino Linotype"/>
          <w:i/>
          <w:sz w:val="22"/>
          <w:szCs w:val="22"/>
        </w:rPr>
        <w:t xml:space="preserve"> Son </w:t>
      </w:r>
      <w:r w:rsidRPr="00A81F6E">
        <w:rPr>
          <w:rFonts w:ascii="Palatino Linotype" w:hAnsi="Palatino Linotype"/>
          <w:b/>
          <w:i/>
          <w:sz w:val="22"/>
          <w:szCs w:val="22"/>
        </w:rPr>
        <w:t>obligaciones y facultades del Supervisor Administrativo</w:t>
      </w:r>
      <w:r w:rsidRPr="00A81F6E">
        <w:rPr>
          <w:rFonts w:ascii="Palatino Linotype" w:hAnsi="Palatino Linotype"/>
          <w:i/>
          <w:sz w:val="22"/>
          <w:szCs w:val="22"/>
        </w:rPr>
        <w:t>:</w:t>
      </w:r>
    </w:p>
    <w:p w14:paraId="3345C121" w14:textId="77777777" w:rsidR="00CB65B2" w:rsidRPr="00A81F6E" w:rsidRDefault="00CB65B2" w:rsidP="00CB65B2">
      <w:pPr>
        <w:widowControl w:val="0"/>
        <w:autoSpaceDE w:val="0"/>
        <w:autoSpaceDN w:val="0"/>
        <w:adjustRightInd w:val="0"/>
        <w:ind w:left="851" w:right="899"/>
        <w:jc w:val="both"/>
        <w:rPr>
          <w:rFonts w:ascii="Palatino Linotype" w:hAnsi="Palatino Linotype"/>
          <w:i/>
          <w:sz w:val="22"/>
          <w:szCs w:val="22"/>
        </w:rPr>
      </w:pPr>
      <w:r w:rsidRPr="00A81F6E">
        <w:rPr>
          <w:rFonts w:ascii="Palatino Linotype" w:hAnsi="Palatino Linotype"/>
          <w:i/>
          <w:sz w:val="22"/>
          <w:szCs w:val="22"/>
        </w:rPr>
        <w:t>…</w:t>
      </w:r>
    </w:p>
    <w:p w14:paraId="66579D2B" w14:textId="6A6337E7" w:rsidR="00CB65B2" w:rsidRPr="00A81F6E" w:rsidRDefault="00CB65B2" w:rsidP="00CB65B2">
      <w:pPr>
        <w:widowControl w:val="0"/>
        <w:autoSpaceDE w:val="0"/>
        <w:autoSpaceDN w:val="0"/>
        <w:adjustRightInd w:val="0"/>
        <w:ind w:left="851" w:right="899"/>
        <w:jc w:val="both"/>
        <w:rPr>
          <w:rFonts w:ascii="Palatino Linotype" w:hAnsi="Palatino Linotype"/>
          <w:b/>
          <w:i/>
          <w:sz w:val="22"/>
          <w:szCs w:val="22"/>
          <w:u w:val="single"/>
        </w:rPr>
      </w:pPr>
      <w:r w:rsidRPr="00A81F6E">
        <w:rPr>
          <w:rFonts w:ascii="Palatino Linotype" w:hAnsi="Palatino Linotype"/>
          <w:b/>
          <w:i/>
          <w:sz w:val="22"/>
          <w:szCs w:val="22"/>
          <w:u w:val="single"/>
        </w:rPr>
        <w:t>VI. Controlar el ingreso y salida de cadáveres así como la relación de la media filiación de los desconocidos.</w:t>
      </w:r>
    </w:p>
    <w:p w14:paraId="51102C57" w14:textId="77777777" w:rsidR="00CB65B2" w:rsidRPr="00A81F6E" w:rsidRDefault="00CB65B2" w:rsidP="00CB65B2">
      <w:pPr>
        <w:widowControl w:val="0"/>
        <w:autoSpaceDE w:val="0"/>
        <w:autoSpaceDN w:val="0"/>
        <w:adjustRightInd w:val="0"/>
        <w:ind w:left="851" w:right="899"/>
        <w:jc w:val="both"/>
        <w:rPr>
          <w:rFonts w:ascii="Palatino Linotype" w:hAnsi="Palatino Linotype"/>
          <w:i/>
          <w:sz w:val="22"/>
          <w:szCs w:val="22"/>
        </w:rPr>
      </w:pPr>
      <w:r w:rsidRPr="00A81F6E">
        <w:rPr>
          <w:rFonts w:ascii="Palatino Linotype" w:hAnsi="Palatino Linotype"/>
          <w:i/>
          <w:sz w:val="22"/>
          <w:szCs w:val="22"/>
        </w:rPr>
        <w:t>…”</w:t>
      </w:r>
    </w:p>
    <w:p w14:paraId="7481DBEC" w14:textId="77777777" w:rsidR="00CB65B2" w:rsidRPr="00A81F6E" w:rsidRDefault="00CB65B2" w:rsidP="00CB65B2">
      <w:pPr>
        <w:widowControl w:val="0"/>
        <w:autoSpaceDE w:val="0"/>
        <w:autoSpaceDN w:val="0"/>
        <w:adjustRightInd w:val="0"/>
        <w:ind w:left="851" w:right="899"/>
        <w:jc w:val="both"/>
        <w:rPr>
          <w:rFonts w:ascii="Palatino Linotype" w:hAnsi="Palatino Linotype"/>
          <w:i/>
          <w:sz w:val="22"/>
          <w:szCs w:val="22"/>
          <w:lang w:val="es-ES_tradnl"/>
        </w:rPr>
      </w:pPr>
      <w:r w:rsidRPr="00A81F6E">
        <w:rPr>
          <w:rFonts w:ascii="Palatino Linotype" w:hAnsi="Palatino Linotype"/>
          <w:i/>
          <w:sz w:val="22"/>
          <w:szCs w:val="22"/>
        </w:rPr>
        <w:t>(Énfasis añadido)</w:t>
      </w:r>
    </w:p>
    <w:p w14:paraId="2F1FD4E2" w14:textId="37DCF6E0" w:rsidR="00CB65B2" w:rsidRPr="00A81F6E" w:rsidRDefault="00CB65B2" w:rsidP="00E30DCC">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A81F6E">
        <w:rPr>
          <w:rFonts w:ascii="Palatino Linotype" w:hAnsi="Palatino Linotype"/>
          <w:lang w:val="es-ES"/>
        </w:rPr>
        <w:t xml:space="preserve">De la disposición descrita se puede advertir que existe un área administrativa y un servidor público responsable de conocer acerca de la información pública solicitada; motivo suficiente para que esta Ponencia Resolutora en aras de garantizar los principios de máxima publicidad y pro persona ordene al </w:t>
      </w:r>
      <w:r w:rsidRPr="00A81F6E">
        <w:rPr>
          <w:rFonts w:ascii="Palatino Linotype" w:hAnsi="Palatino Linotype"/>
          <w:b/>
          <w:lang w:val="es-ES"/>
        </w:rPr>
        <w:t xml:space="preserve">SUJETO OBLIGADO </w:t>
      </w:r>
      <w:r w:rsidRPr="00A81F6E">
        <w:rPr>
          <w:rFonts w:ascii="Palatino Linotype" w:hAnsi="Palatino Linotype"/>
          <w:lang w:val="es-ES"/>
        </w:rPr>
        <w:t xml:space="preserve">entregar el documento o documentos en los que conste el número de </w:t>
      </w:r>
      <w:r w:rsidRPr="00A81F6E">
        <w:rPr>
          <w:rFonts w:ascii="Palatino Linotype" w:hAnsi="Palatino Linotype"/>
          <w:lang w:val="es-ES_tradnl"/>
        </w:rPr>
        <w:t>ingresos y salidas de cadáveres del Servicio Médico Forense del 1 de enero al 18 de mayo de 2020</w:t>
      </w:r>
      <w:r w:rsidR="006A0A0E" w:rsidRPr="00A81F6E">
        <w:rPr>
          <w:rFonts w:ascii="Palatino Linotype" w:hAnsi="Palatino Linotype"/>
          <w:lang w:val="es-ES_tradnl"/>
        </w:rPr>
        <w:t>.</w:t>
      </w:r>
    </w:p>
    <w:p w14:paraId="2D44D3FB" w14:textId="77777777" w:rsidR="00FD23FC" w:rsidRPr="00A81F6E" w:rsidRDefault="00A947A4" w:rsidP="00E524A1">
      <w:pPr>
        <w:widowControl w:val="0"/>
        <w:tabs>
          <w:tab w:val="left" w:pos="1276"/>
        </w:tabs>
        <w:autoSpaceDE w:val="0"/>
        <w:autoSpaceDN w:val="0"/>
        <w:adjustRightInd w:val="0"/>
        <w:spacing w:before="240" w:after="100" w:afterAutospacing="1" w:line="360" w:lineRule="auto"/>
        <w:jc w:val="both"/>
        <w:rPr>
          <w:rFonts w:ascii="Palatino Linotype" w:hAnsi="Palatino Linotype"/>
          <w:b/>
          <w:lang w:val="es-ES_tradnl"/>
        </w:rPr>
      </w:pPr>
      <w:r w:rsidRPr="00A81F6E">
        <w:rPr>
          <w:rFonts w:ascii="Palatino Linotype" w:hAnsi="Palatino Linotype"/>
          <w:b/>
          <w:lang w:val="es-ES_tradnl"/>
        </w:rPr>
        <w:t xml:space="preserve">Inciso d) </w:t>
      </w:r>
    </w:p>
    <w:p w14:paraId="4484FE8E" w14:textId="77777777" w:rsidR="00A947A4" w:rsidRPr="00A81F6E" w:rsidRDefault="00A947A4" w:rsidP="00E524A1">
      <w:pPr>
        <w:widowControl w:val="0"/>
        <w:tabs>
          <w:tab w:val="left" w:pos="1276"/>
        </w:tabs>
        <w:autoSpaceDE w:val="0"/>
        <w:autoSpaceDN w:val="0"/>
        <w:adjustRightInd w:val="0"/>
        <w:spacing w:before="240" w:after="100" w:afterAutospacing="1" w:line="360" w:lineRule="auto"/>
        <w:jc w:val="both"/>
        <w:rPr>
          <w:rFonts w:ascii="Palatino Linotype" w:hAnsi="Palatino Linotype"/>
          <w:lang w:val="es-ES_tradnl"/>
        </w:rPr>
      </w:pPr>
      <w:r w:rsidRPr="00A81F6E">
        <w:rPr>
          <w:rFonts w:ascii="Palatino Linotype" w:hAnsi="Palatino Linotype"/>
          <w:lang w:val="es-ES_tradnl"/>
        </w:rPr>
        <w:t xml:space="preserve">Así, en el requerimiento en comento </w:t>
      </w:r>
      <w:r w:rsidRPr="00A81F6E">
        <w:rPr>
          <w:rFonts w:ascii="Palatino Linotype" w:hAnsi="Palatino Linotype"/>
          <w:b/>
          <w:lang w:val="es-ES_tradnl"/>
        </w:rPr>
        <w:t xml:space="preserve">EL RECURRENTE </w:t>
      </w:r>
      <w:r w:rsidRPr="00A81F6E">
        <w:rPr>
          <w:rFonts w:ascii="Palatino Linotype" w:hAnsi="Palatino Linotype"/>
          <w:lang w:val="es-ES_tradnl"/>
        </w:rPr>
        <w:t xml:space="preserve">solicitó conocer cuántas necropsias de cadáveres se han llevado a cabo en el Ministerio Público de Naucalpan del 1 de enero al 18 de mayo de 2020, debiendo indicar nombres y edades de los cadáveres; al respecto </w:t>
      </w:r>
      <w:r w:rsidRPr="00A81F6E">
        <w:rPr>
          <w:rFonts w:ascii="Palatino Linotype" w:hAnsi="Palatino Linotype"/>
          <w:b/>
          <w:lang w:val="es-ES_tradnl"/>
        </w:rPr>
        <w:t xml:space="preserve">EL SUJETO OBLIGADO </w:t>
      </w:r>
      <w:r w:rsidRPr="00A81F6E">
        <w:rPr>
          <w:rFonts w:ascii="Palatino Linotype" w:hAnsi="Palatino Linotype"/>
          <w:lang w:val="es-ES_tradnl"/>
        </w:rPr>
        <w:t>en informe justificado indicó el número de necropsias llevadas a cabo por mes, es decir de enero al 15 de agosto del presente año, sumando un total de 414 necropsias.</w:t>
      </w:r>
    </w:p>
    <w:p w14:paraId="3D26542B" w14:textId="77777777" w:rsidR="008964CF" w:rsidRPr="00A81F6E" w:rsidRDefault="008964CF" w:rsidP="008964CF">
      <w:pPr>
        <w:spacing w:before="100" w:beforeAutospacing="1" w:after="100" w:afterAutospacing="1" w:line="360" w:lineRule="auto"/>
        <w:jc w:val="both"/>
        <w:rPr>
          <w:rFonts w:ascii="Palatino Linotype" w:hAnsi="Palatino Linotype"/>
          <w:color w:val="000000" w:themeColor="text1"/>
        </w:rPr>
      </w:pPr>
      <w:r w:rsidRPr="00A81F6E">
        <w:rPr>
          <w:rFonts w:ascii="Palatino Linotype" w:hAnsi="Palatino Linotype"/>
          <w:color w:val="000000" w:themeColor="text1"/>
        </w:rPr>
        <w:t xml:space="preserve">Una vez precisado lo anterior, y del análisis a las documentales que integran la respuesta emitida por </w:t>
      </w:r>
      <w:r w:rsidRPr="00A81F6E">
        <w:rPr>
          <w:rFonts w:ascii="Palatino Linotype" w:hAnsi="Palatino Linotype"/>
          <w:b/>
          <w:color w:val="000000" w:themeColor="text1"/>
        </w:rPr>
        <w:t xml:space="preserve">EL SUJETO OBLIGADO </w:t>
      </w:r>
      <w:r w:rsidRPr="00A81F6E">
        <w:rPr>
          <w:rFonts w:ascii="Palatino Linotype" w:hAnsi="Palatino Linotype"/>
          <w:color w:val="000000" w:themeColor="text1"/>
        </w:rPr>
        <w:t xml:space="preserve">se advierte que éste atendió lo </w:t>
      </w:r>
      <w:r w:rsidRPr="00A81F6E">
        <w:rPr>
          <w:rFonts w:ascii="Palatino Linotype" w:hAnsi="Palatino Linotype"/>
          <w:color w:val="000000" w:themeColor="text1"/>
        </w:rPr>
        <w:lastRenderedPageBreak/>
        <w:t>solicitado por el particular, ello derivado a que se hizo entrega del número de necropsias llevadas a cabo durante la temporalidad y lugar solicitados.</w:t>
      </w:r>
    </w:p>
    <w:p w14:paraId="0277D383" w14:textId="77777777" w:rsidR="008964CF" w:rsidRPr="00A81F6E" w:rsidRDefault="008964CF" w:rsidP="008964CF">
      <w:pPr>
        <w:spacing w:before="100" w:beforeAutospacing="1" w:after="100" w:afterAutospacing="1" w:line="360" w:lineRule="auto"/>
        <w:jc w:val="both"/>
        <w:rPr>
          <w:rFonts w:ascii="Palatino Linotype" w:hAnsi="Palatino Linotype"/>
          <w:color w:val="212121"/>
          <w:bdr w:val="none" w:sz="0" w:space="0" w:color="auto" w:frame="1"/>
        </w:rPr>
      </w:pPr>
      <w:r w:rsidRPr="00A81F6E">
        <w:rPr>
          <w:rFonts w:ascii="Palatino Linotype" w:hAnsi="Palatino Linotype" w:cs="Arial"/>
          <w:color w:val="000000" w:themeColor="text1"/>
        </w:rPr>
        <w:t xml:space="preserve">Por lo anterior, no se omite comentar que de </w:t>
      </w:r>
      <w:r w:rsidRPr="00A81F6E">
        <w:rPr>
          <w:rFonts w:ascii="Palatino Linotype" w:hAnsi="Palatino Linotype"/>
        </w:rPr>
        <w:t xml:space="preserve">conformidad con el artículo 12 de la Ley de Transparencia y Acceso a la Información Pública del Estado de México y Municipios, </w:t>
      </w:r>
      <w:r w:rsidRPr="00A81F6E">
        <w:rPr>
          <w:rFonts w:ascii="Palatino Linotype" w:hAnsi="Palatino Linotype"/>
          <w:b/>
        </w:rPr>
        <w:t>EL SUJETO OBLIGADO</w:t>
      </w:r>
      <w:r w:rsidRPr="00A81F6E">
        <w:rPr>
          <w:rFonts w:ascii="Palatino Linotype" w:hAnsi="Palatino Linotype"/>
        </w:rPr>
        <w:t xml:space="preserve"> se encuentra constreñido a entregar la información; tal y como, la genera y obra en sus archivos; sin que dicha situación conlleve a la realización de un documento en específico. A</w:t>
      </w:r>
      <w:r w:rsidRPr="00A81F6E">
        <w:rPr>
          <w:rFonts w:ascii="Palatino Linotype" w:hAnsi="Palatino Linotype"/>
          <w:color w:val="212121"/>
          <w:bdr w:val="none" w:sz="0" w:space="0" w:color="auto" w:frame="1"/>
        </w:rPr>
        <w:t>rgumento que se fortalece con el criterio número 03/17 emitido por el INAI, cuyo contenido se inserta a continuación:</w:t>
      </w:r>
    </w:p>
    <w:p w14:paraId="49F9EC8E" w14:textId="77777777" w:rsidR="008964CF" w:rsidRPr="00A81F6E" w:rsidRDefault="008964CF" w:rsidP="008964CF">
      <w:pPr>
        <w:ind w:left="851" w:right="902"/>
        <w:jc w:val="both"/>
        <w:rPr>
          <w:rFonts w:ascii="Palatino Linotype" w:hAnsi="Palatino Linotype"/>
          <w:i/>
          <w:iCs/>
          <w:color w:val="212121"/>
          <w:sz w:val="21"/>
          <w:szCs w:val="21"/>
          <w:bdr w:val="none" w:sz="0" w:space="0" w:color="auto" w:frame="1"/>
          <w:lang w:val="es-ES" w:eastAsia="es-MX"/>
        </w:rPr>
      </w:pPr>
      <w:r w:rsidRPr="00A81F6E">
        <w:rPr>
          <w:rFonts w:ascii="Palatino Linotype" w:hAnsi="Palatino Linotype"/>
          <w:b/>
          <w:bCs/>
          <w:i/>
          <w:iCs/>
          <w:color w:val="212121"/>
          <w:sz w:val="21"/>
          <w:szCs w:val="21"/>
          <w:bdr w:val="none" w:sz="0" w:space="0" w:color="auto" w:frame="1"/>
          <w:lang w:val="es-ES" w:eastAsia="es-MX"/>
        </w:rPr>
        <w:t>“No existe obligación de elaborar </w:t>
      </w:r>
      <w:r w:rsidRPr="00A81F6E">
        <w:rPr>
          <w:rFonts w:ascii="Palatino Linotype" w:hAnsi="Palatino Linotype"/>
          <w:b/>
          <w:bCs/>
          <w:i/>
          <w:iCs/>
          <w:color w:val="212121"/>
          <w:spacing w:val="-3"/>
          <w:sz w:val="21"/>
          <w:szCs w:val="21"/>
          <w:bdr w:val="none" w:sz="0" w:space="0" w:color="auto" w:frame="1"/>
          <w:lang w:val="es-ES" w:eastAsia="es-MX"/>
        </w:rPr>
        <w:t>d</w:t>
      </w:r>
      <w:r w:rsidRPr="00A81F6E">
        <w:rPr>
          <w:rFonts w:ascii="Palatino Linotype" w:hAnsi="Palatino Linotype"/>
          <w:b/>
          <w:bCs/>
          <w:i/>
          <w:iCs/>
          <w:color w:val="212121"/>
          <w:sz w:val="21"/>
          <w:szCs w:val="21"/>
          <w:bdr w:val="none" w:sz="0" w:space="0" w:color="auto" w:frame="1"/>
          <w:lang w:val="es-ES" w:eastAsia="es-MX"/>
        </w:rPr>
        <w:t>ocum</w:t>
      </w:r>
      <w:r w:rsidRPr="00A81F6E">
        <w:rPr>
          <w:rFonts w:ascii="Palatino Linotype" w:hAnsi="Palatino Linotype"/>
          <w:b/>
          <w:bCs/>
          <w:i/>
          <w:iCs/>
          <w:color w:val="212121"/>
          <w:spacing w:val="1"/>
          <w:sz w:val="21"/>
          <w:szCs w:val="21"/>
          <w:bdr w:val="none" w:sz="0" w:space="0" w:color="auto" w:frame="1"/>
          <w:lang w:val="es-ES" w:eastAsia="es-MX"/>
        </w:rPr>
        <w:t>e</w:t>
      </w:r>
      <w:r w:rsidRPr="00A81F6E">
        <w:rPr>
          <w:rFonts w:ascii="Palatino Linotype" w:hAnsi="Palatino Linotype"/>
          <w:b/>
          <w:bCs/>
          <w:i/>
          <w:iCs/>
          <w:color w:val="212121"/>
          <w:sz w:val="21"/>
          <w:szCs w:val="21"/>
          <w:bdr w:val="none" w:sz="0" w:space="0" w:color="auto" w:frame="1"/>
          <w:lang w:val="es-ES" w:eastAsia="es-MX"/>
        </w:rPr>
        <w:t>n</w:t>
      </w:r>
      <w:r w:rsidRPr="00A81F6E">
        <w:rPr>
          <w:rFonts w:ascii="Palatino Linotype" w:hAnsi="Palatino Linotype"/>
          <w:b/>
          <w:bCs/>
          <w:i/>
          <w:iCs/>
          <w:color w:val="212121"/>
          <w:spacing w:val="-1"/>
          <w:sz w:val="21"/>
          <w:szCs w:val="21"/>
          <w:bdr w:val="none" w:sz="0" w:space="0" w:color="auto" w:frame="1"/>
          <w:lang w:val="es-ES" w:eastAsia="es-MX"/>
        </w:rPr>
        <w:t>t</w:t>
      </w:r>
      <w:r w:rsidRPr="00A81F6E">
        <w:rPr>
          <w:rFonts w:ascii="Palatino Linotype" w:hAnsi="Palatino Linotype"/>
          <w:b/>
          <w:bCs/>
          <w:i/>
          <w:iCs/>
          <w:color w:val="212121"/>
          <w:sz w:val="21"/>
          <w:szCs w:val="21"/>
          <w:bdr w:val="none" w:sz="0" w:space="0" w:color="auto" w:frame="1"/>
          <w:lang w:val="es-ES" w:eastAsia="es-MX"/>
        </w:rPr>
        <w:t>os</w:t>
      </w:r>
      <w:r w:rsidRPr="00A81F6E">
        <w:rPr>
          <w:rFonts w:ascii="Palatino Linotype" w:hAnsi="Palatino Linotype"/>
          <w:b/>
          <w:bCs/>
          <w:i/>
          <w:iCs/>
          <w:color w:val="212121"/>
          <w:spacing w:val="14"/>
          <w:sz w:val="21"/>
          <w:szCs w:val="21"/>
          <w:bdr w:val="none" w:sz="0" w:space="0" w:color="auto" w:frame="1"/>
          <w:lang w:val="es-ES" w:eastAsia="es-MX"/>
        </w:rPr>
        <w:t> </w:t>
      </w:r>
      <w:r w:rsidRPr="00A81F6E">
        <w:rPr>
          <w:rFonts w:ascii="Palatino Linotype" w:hAnsi="Palatino Linotype"/>
          <w:b/>
          <w:bCs/>
          <w:i/>
          <w:iCs/>
          <w:color w:val="212121"/>
          <w:spacing w:val="-1"/>
          <w:sz w:val="21"/>
          <w:szCs w:val="21"/>
          <w:bdr w:val="none" w:sz="0" w:space="0" w:color="auto" w:frame="1"/>
          <w:lang w:val="es-ES" w:eastAsia="es-MX"/>
        </w:rPr>
        <w:t>ad </w:t>
      </w:r>
      <w:r w:rsidRPr="00A81F6E">
        <w:rPr>
          <w:rFonts w:ascii="Palatino Linotype" w:hAnsi="Palatino Linotype"/>
          <w:b/>
          <w:bCs/>
          <w:i/>
          <w:iCs/>
          <w:color w:val="212121"/>
          <w:sz w:val="21"/>
          <w:szCs w:val="21"/>
          <w:bdr w:val="none" w:sz="0" w:space="0" w:color="auto" w:frame="1"/>
          <w:lang w:val="es-ES" w:eastAsia="es-MX"/>
        </w:rPr>
        <w:t>hoc</w:t>
      </w:r>
      <w:r w:rsidRPr="00A81F6E">
        <w:rPr>
          <w:rFonts w:ascii="Palatino Linotype" w:hAnsi="Palatino Linotype"/>
          <w:b/>
          <w:bCs/>
          <w:i/>
          <w:iCs/>
          <w:color w:val="212121"/>
          <w:spacing w:val="11"/>
          <w:sz w:val="21"/>
          <w:szCs w:val="21"/>
          <w:bdr w:val="none" w:sz="0" w:space="0" w:color="auto" w:frame="1"/>
          <w:lang w:val="es-ES" w:eastAsia="es-MX"/>
        </w:rPr>
        <w:t> </w:t>
      </w:r>
      <w:r w:rsidRPr="00A81F6E">
        <w:rPr>
          <w:rFonts w:ascii="Palatino Linotype" w:hAnsi="Palatino Linotype"/>
          <w:b/>
          <w:bCs/>
          <w:i/>
          <w:iCs/>
          <w:color w:val="212121"/>
          <w:sz w:val="21"/>
          <w:szCs w:val="21"/>
          <w:bdr w:val="none" w:sz="0" w:space="0" w:color="auto" w:frame="1"/>
          <w:lang w:val="es-ES" w:eastAsia="es-MX"/>
        </w:rPr>
        <w:t>para</w:t>
      </w:r>
      <w:r w:rsidRPr="00A81F6E">
        <w:rPr>
          <w:rFonts w:ascii="Palatino Linotype" w:hAnsi="Palatino Linotype"/>
          <w:b/>
          <w:bCs/>
          <w:i/>
          <w:iCs/>
          <w:color w:val="212121"/>
          <w:spacing w:val="10"/>
          <w:sz w:val="21"/>
          <w:szCs w:val="21"/>
          <w:bdr w:val="none" w:sz="0" w:space="0" w:color="auto" w:frame="1"/>
          <w:lang w:val="es-ES" w:eastAsia="es-MX"/>
        </w:rPr>
        <w:t> </w:t>
      </w:r>
      <w:r w:rsidRPr="00A81F6E">
        <w:rPr>
          <w:rFonts w:ascii="Palatino Linotype" w:hAnsi="Palatino Linotype"/>
          <w:b/>
          <w:bCs/>
          <w:i/>
          <w:iCs/>
          <w:color w:val="212121"/>
          <w:sz w:val="21"/>
          <w:szCs w:val="21"/>
          <w:bdr w:val="none" w:sz="0" w:space="0" w:color="auto" w:frame="1"/>
          <w:lang w:val="es-ES" w:eastAsia="es-MX"/>
        </w:rPr>
        <w:t>atender las sol</w:t>
      </w:r>
      <w:r w:rsidRPr="00A81F6E">
        <w:rPr>
          <w:rFonts w:ascii="Palatino Linotype" w:hAnsi="Palatino Linotype"/>
          <w:b/>
          <w:bCs/>
          <w:i/>
          <w:iCs/>
          <w:color w:val="212121"/>
          <w:spacing w:val="-2"/>
          <w:sz w:val="21"/>
          <w:szCs w:val="21"/>
          <w:bdr w:val="none" w:sz="0" w:space="0" w:color="auto" w:frame="1"/>
          <w:lang w:val="es-ES" w:eastAsia="es-MX"/>
        </w:rPr>
        <w:t>i</w:t>
      </w:r>
      <w:r w:rsidRPr="00A81F6E">
        <w:rPr>
          <w:rFonts w:ascii="Palatino Linotype" w:hAnsi="Palatino Linotype"/>
          <w:b/>
          <w:bCs/>
          <w:i/>
          <w:iCs/>
          <w:color w:val="212121"/>
          <w:spacing w:val="1"/>
          <w:sz w:val="21"/>
          <w:szCs w:val="21"/>
          <w:bdr w:val="none" w:sz="0" w:space="0" w:color="auto" w:frame="1"/>
          <w:lang w:val="es-ES" w:eastAsia="es-MX"/>
        </w:rPr>
        <w:t>c</w:t>
      </w:r>
      <w:r w:rsidRPr="00A81F6E">
        <w:rPr>
          <w:rFonts w:ascii="Palatino Linotype" w:hAnsi="Palatino Linotype"/>
          <w:b/>
          <w:bCs/>
          <w:i/>
          <w:iCs/>
          <w:color w:val="212121"/>
          <w:sz w:val="21"/>
          <w:szCs w:val="21"/>
          <w:bdr w:val="none" w:sz="0" w:space="0" w:color="auto" w:frame="1"/>
          <w:lang w:val="es-ES" w:eastAsia="es-MX"/>
        </w:rPr>
        <w:t>itudes</w:t>
      </w:r>
      <w:r w:rsidRPr="00A81F6E">
        <w:rPr>
          <w:rFonts w:ascii="Palatino Linotype" w:hAnsi="Palatino Linotype"/>
          <w:b/>
          <w:bCs/>
          <w:i/>
          <w:iCs/>
          <w:color w:val="212121"/>
          <w:spacing w:val="10"/>
          <w:sz w:val="21"/>
          <w:szCs w:val="21"/>
          <w:bdr w:val="none" w:sz="0" w:space="0" w:color="auto" w:frame="1"/>
          <w:lang w:val="es-ES" w:eastAsia="es-MX"/>
        </w:rPr>
        <w:t> </w:t>
      </w:r>
      <w:r w:rsidRPr="00A81F6E">
        <w:rPr>
          <w:rFonts w:ascii="Palatino Linotype" w:hAnsi="Palatino Linotype"/>
          <w:b/>
          <w:bCs/>
          <w:i/>
          <w:iCs/>
          <w:color w:val="212121"/>
          <w:sz w:val="21"/>
          <w:szCs w:val="21"/>
          <w:bdr w:val="none" w:sz="0" w:space="0" w:color="auto" w:frame="1"/>
          <w:lang w:val="es-ES" w:eastAsia="es-MX"/>
        </w:rPr>
        <w:t>de</w:t>
      </w:r>
      <w:r w:rsidRPr="00A81F6E">
        <w:rPr>
          <w:rFonts w:ascii="Palatino Linotype" w:hAnsi="Palatino Linotype"/>
          <w:b/>
          <w:bCs/>
          <w:i/>
          <w:iCs/>
          <w:color w:val="212121"/>
          <w:spacing w:val="9"/>
          <w:sz w:val="21"/>
          <w:szCs w:val="21"/>
          <w:bdr w:val="none" w:sz="0" w:space="0" w:color="auto" w:frame="1"/>
          <w:lang w:val="es-ES" w:eastAsia="es-MX"/>
        </w:rPr>
        <w:t> </w:t>
      </w:r>
      <w:r w:rsidRPr="00A81F6E">
        <w:rPr>
          <w:rFonts w:ascii="Palatino Linotype" w:hAnsi="Palatino Linotype"/>
          <w:b/>
          <w:bCs/>
          <w:i/>
          <w:iCs/>
          <w:color w:val="212121"/>
          <w:spacing w:val="1"/>
          <w:sz w:val="21"/>
          <w:szCs w:val="21"/>
          <w:bdr w:val="none" w:sz="0" w:space="0" w:color="auto" w:frame="1"/>
          <w:lang w:val="es-ES" w:eastAsia="es-MX"/>
        </w:rPr>
        <w:t>ac</w:t>
      </w:r>
      <w:r w:rsidRPr="00A81F6E">
        <w:rPr>
          <w:rFonts w:ascii="Palatino Linotype" w:hAnsi="Palatino Linotype"/>
          <w:b/>
          <w:bCs/>
          <w:i/>
          <w:iCs/>
          <w:color w:val="212121"/>
          <w:spacing w:val="-1"/>
          <w:sz w:val="21"/>
          <w:szCs w:val="21"/>
          <w:bdr w:val="none" w:sz="0" w:space="0" w:color="auto" w:frame="1"/>
          <w:lang w:val="es-ES" w:eastAsia="es-MX"/>
        </w:rPr>
        <w:t>c</w:t>
      </w:r>
      <w:r w:rsidRPr="00A81F6E">
        <w:rPr>
          <w:rFonts w:ascii="Palatino Linotype" w:hAnsi="Palatino Linotype"/>
          <w:b/>
          <w:bCs/>
          <w:i/>
          <w:iCs/>
          <w:color w:val="212121"/>
          <w:spacing w:val="1"/>
          <w:sz w:val="21"/>
          <w:szCs w:val="21"/>
          <w:bdr w:val="none" w:sz="0" w:space="0" w:color="auto" w:frame="1"/>
          <w:lang w:val="es-ES" w:eastAsia="es-MX"/>
        </w:rPr>
        <w:t>es</w:t>
      </w:r>
      <w:r w:rsidRPr="00A81F6E">
        <w:rPr>
          <w:rFonts w:ascii="Palatino Linotype" w:hAnsi="Palatino Linotype"/>
          <w:b/>
          <w:bCs/>
          <w:i/>
          <w:iCs/>
          <w:color w:val="212121"/>
          <w:sz w:val="21"/>
          <w:szCs w:val="21"/>
          <w:bdr w:val="none" w:sz="0" w:space="0" w:color="auto" w:frame="1"/>
          <w:lang w:val="es-ES" w:eastAsia="es-MX"/>
        </w:rPr>
        <w:t>o</w:t>
      </w:r>
      <w:r w:rsidRPr="00A81F6E">
        <w:rPr>
          <w:rFonts w:ascii="Palatino Linotype" w:hAnsi="Palatino Linotype"/>
          <w:b/>
          <w:bCs/>
          <w:i/>
          <w:iCs/>
          <w:color w:val="212121"/>
          <w:spacing w:val="11"/>
          <w:sz w:val="21"/>
          <w:szCs w:val="21"/>
          <w:bdr w:val="none" w:sz="0" w:space="0" w:color="auto" w:frame="1"/>
          <w:lang w:val="es-ES" w:eastAsia="es-MX"/>
        </w:rPr>
        <w:t> </w:t>
      </w:r>
      <w:r w:rsidRPr="00A81F6E">
        <w:rPr>
          <w:rFonts w:ascii="Palatino Linotype" w:hAnsi="Palatino Linotype"/>
          <w:b/>
          <w:bCs/>
          <w:i/>
          <w:iCs/>
          <w:color w:val="212121"/>
          <w:sz w:val="21"/>
          <w:szCs w:val="21"/>
          <w:bdr w:val="none" w:sz="0" w:space="0" w:color="auto" w:frame="1"/>
          <w:lang w:val="es-ES" w:eastAsia="es-MX"/>
        </w:rPr>
        <w:t>a</w:t>
      </w:r>
      <w:r w:rsidRPr="00A81F6E">
        <w:rPr>
          <w:rFonts w:ascii="Palatino Linotype" w:hAnsi="Palatino Linotype"/>
          <w:b/>
          <w:bCs/>
          <w:i/>
          <w:iCs/>
          <w:color w:val="212121"/>
          <w:spacing w:val="9"/>
          <w:sz w:val="21"/>
          <w:szCs w:val="21"/>
          <w:bdr w:val="none" w:sz="0" w:space="0" w:color="auto" w:frame="1"/>
          <w:lang w:val="es-ES" w:eastAsia="es-MX"/>
        </w:rPr>
        <w:t> </w:t>
      </w:r>
      <w:r w:rsidRPr="00A81F6E">
        <w:rPr>
          <w:rFonts w:ascii="Palatino Linotype" w:hAnsi="Palatino Linotype"/>
          <w:b/>
          <w:bCs/>
          <w:i/>
          <w:iCs/>
          <w:color w:val="212121"/>
          <w:sz w:val="21"/>
          <w:szCs w:val="21"/>
          <w:bdr w:val="none" w:sz="0" w:space="0" w:color="auto" w:frame="1"/>
          <w:lang w:val="es-ES" w:eastAsia="es-MX"/>
        </w:rPr>
        <w:t>la</w:t>
      </w:r>
      <w:r w:rsidRPr="00A81F6E">
        <w:rPr>
          <w:rFonts w:ascii="Palatino Linotype" w:hAnsi="Palatino Linotype"/>
          <w:b/>
          <w:bCs/>
          <w:i/>
          <w:iCs/>
          <w:color w:val="212121"/>
          <w:spacing w:val="10"/>
          <w:sz w:val="21"/>
          <w:szCs w:val="21"/>
          <w:bdr w:val="none" w:sz="0" w:space="0" w:color="auto" w:frame="1"/>
          <w:lang w:val="es-ES" w:eastAsia="es-MX"/>
        </w:rPr>
        <w:t> </w:t>
      </w:r>
      <w:r w:rsidRPr="00A81F6E">
        <w:rPr>
          <w:rFonts w:ascii="Palatino Linotype" w:hAnsi="Palatino Linotype"/>
          <w:b/>
          <w:bCs/>
          <w:i/>
          <w:iCs/>
          <w:color w:val="212121"/>
          <w:sz w:val="21"/>
          <w:szCs w:val="21"/>
          <w:bdr w:val="none" w:sz="0" w:space="0" w:color="auto" w:frame="1"/>
          <w:lang w:val="es-ES" w:eastAsia="es-MX"/>
        </w:rPr>
        <w:t>informa</w:t>
      </w:r>
      <w:r w:rsidRPr="00A81F6E">
        <w:rPr>
          <w:rFonts w:ascii="Palatino Linotype" w:hAnsi="Palatino Linotype"/>
          <w:b/>
          <w:bCs/>
          <w:i/>
          <w:iCs/>
          <w:color w:val="212121"/>
          <w:spacing w:val="1"/>
          <w:sz w:val="21"/>
          <w:szCs w:val="21"/>
          <w:bdr w:val="none" w:sz="0" w:space="0" w:color="auto" w:frame="1"/>
          <w:lang w:val="es-ES" w:eastAsia="es-MX"/>
        </w:rPr>
        <w:t>c</w:t>
      </w:r>
      <w:r w:rsidRPr="00A81F6E">
        <w:rPr>
          <w:rFonts w:ascii="Palatino Linotype" w:hAnsi="Palatino Linotype"/>
          <w:b/>
          <w:bCs/>
          <w:i/>
          <w:iCs/>
          <w:color w:val="212121"/>
          <w:sz w:val="21"/>
          <w:szCs w:val="21"/>
          <w:bdr w:val="none" w:sz="0" w:space="0" w:color="auto" w:frame="1"/>
          <w:lang w:val="es-ES" w:eastAsia="es-MX"/>
        </w:rPr>
        <w:t>ió</w:t>
      </w:r>
      <w:r w:rsidRPr="00A81F6E">
        <w:rPr>
          <w:rFonts w:ascii="Palatino Linotype" w:hAnsi="Palatino Linotype"/>
          <w:b/>
          <w:bCs/>
          <w:i/>
          <w:iCs/>
          <w:color w:val="212121"/>
          <w:spacing w:val="-2"/>
          <w:sz w:val="21"/>
          <w:szCs w:val="21"/>
          <w:bdr w:val="none" w:sz="0" w:space="0" w:color="auto" w:frame="1"/>
          <w:lang w:val="es-ES" w:eastAsia="es-MX"/>
        </w:rPr>
        <w:t>n</w:t>
      </w:r>
      <w:r w:rsidRPr="00A81F6E">
        <w:rPr>
          <w:rFonts w:ascii="Palatino Linotype" w:hAnsi="Palatino Linotype"/>
          <w:b/>
          <w:bCs/>
          <w:i/>
          <w:iCs/>
          <w:color w:val="212121"/>
          <w:sz w:val="21"/>
          <w:szCs w:val="21"/>
          <w:bdr w:val="none" w:sz="0" w:space="0" w:color="auto" w:frame="1"/>
          <w:lang w:val="es-ES" w:eastAsia="es-MX"/>
        </w:rPr>
        <w:t>.</w:t>
      </w:r>
      <w:r w:rsidRPr="00A81F6E">
        <w:rPr>
          <w:rFonts w:ascii="Palatino Linotype" w:hAnsi="Palatino Linotype"/>
          <w:b/>
          <w:bCs/>
          <w:i/>
          <w:iCs/>
          <w:color w:val="212121"/>
          <w:spacing w:val="18"/>
          <w:sz w:val="21"/>
          <w:szCs w:val="21"/>
          <w:bdr w:val="none" w:sz="0" w:space="0" w:color="auto" w:frame="1"/>
          <w:lang w:val="es-ES" w:eastAsia="es-MX"/>
        </w:rPr>
        <w:t> </w:t>
      </w:r>
      <w:r w:rsidRPr="00A81F6E">
        <w:rPr>
          <w:rFonts w:ascii="Palatino Linotype" w:hAnsi="Palatino Linotype"/>
          <w:i/>
          <w:iCs/>
          <w:color w:val="212121"/>
          <w:spacing w:val="18"/>
          <w:sz w:val="21"/>
          <w:szCs w:val="21"/>
          <w:bdr w:val="none" w:sz="0" w:space="0" w:color="auto" w:frame="1"/>
          <w:lang w:val="es-ES" w:eastAsia="es-MX"/>
        </w:rPr>
        <w:t>L</w:t>
      </w:r>
      <w:r w:rsidRPr="00A81F6E">
        <w:rPr>
          <w:rFonts w:ascii="Palatino Linotype" w:hAnsi="Palatino Linotype"/>
          <w:i/>
          <w:iCs/>
          <w:color w:val="212121"/>
          <w:spacing w:val="-1"/>
          <w:sz w:val="21"/>
          <w:szCs w:val="21"/>
          <w:bdr w:val="none" w:sz="0" w:space="0" w:color="auto" w:frame="1"/>
          <w:lang w:val="es-ES" w:eastAsia="es-MX"/>
        </w:rPr>
        <w:t>os </w:t>
      </w:r>
      <w:r w:rsidRPr="00A81F6E">
        <w:rPr>
          <w:rFonts w:ascii="Palatino Linotype" w:hAnsi="Palatino Linotype"/>
          <w:i/>
          <w:iCs/>
          <w:color w:val="212121"/>
          <w:spacing w:val="1"/>
          <w:sz w:val="21"/>
          <w:szCs w:val="21"/>
          <w:bdr w:val="none" w:sz="0" w:space="0" w:color="auto" w:frame="1"/>
          <w:lang w:val="es-ES" w:eastAsia="es-MX"/>
        </w:rPr>
        <w:t>a</w:t>
      </w:r>
      <w:r w:rsidRPr="00A81F6E">
        <w:rPr>
          <w:rFonts w:ascii="Palatino Linotype" w:hAnsi="Palatino Linotype"/>
          <w:i/>
          <w:iCs/>
          <w:color w:val="212121"/>
          <w:sz w:val="21"/>
          <w:szCs w:val="21"/>
          <w:bdr w:val="none" w:sz="0" w:space="0" w:color="auto" w:frame="1"/>
          <w:lang w:val="es-ES" w:eastAsia="es-MX"/>
        </w:rPr>
        <w:t>rt</w:t>
      </w:r>
      <w:r w:rsidRPr="00A81F6E">
        <w:rPr>
          <w:rFonts w:ascii="Palatino Linotype" w:hAnsi="Palatino Linotype"/>
          <w:i/>
          <w:iCs/>
          <w:color w:val="212121"/>
          <w:spacing w:val="-2"/>
          <w:sz w:val="21"/>
          <w:szCs w:val="21"/>
          <w:bdr w:val="none" w:sz="0" w:space="0" w:color="auto" w:frame="1"/>
          <w:lang w:val="es-ES" w:eastAsia="es-MX"/>
        </w:rPr>
        <w:t>í</w:t>
      </w:r>
      <w:r w:rsidRPr="00A81F6E">
        <w:rPr>
          <w:rFonts w:ascii="Palatino Linotype" w:hAnsi="Palatino Linotype"/>
          <w:i/>
          <w:iCs/>
          <w:color w:val="212121"/>
          <w:sz w:val="21"/>
          <w:szCs w:val="21"/>
          <w:bdr w:val="none" w:sz="0" w:space="0" w:color="auto" w:frame="1"/>
          <w:lang w:val="es-ES" w:eastAsia="es-MX"/>
        </w:rPr>
        <w:t>c</w:t>
      </w:r>
      <w:r w:rsidRPr="00A81F6E">
        <w:rPr>
          <w:rFonts w:ascii="Palatino Linotype" w:hAnsi="Palatino Linotype"/>
          <w:i/>
          <w:iCs/>
          <w:color w:val="212121"/>
          <w:spacing w:val="1"/>
          <w:sz w:val="21"/>
          <w:szCs w:val="21"/>
          <w:bdr w:val="none" w:sz="0" w:space="0" w:color="auto" w:frame="1"/>
          <w:lang w:val="es-ES" w:eastAsia="es-MX"/>
        </w:rPr>
        <w:t>u</w:t>
      </w:r>
      <w:r w:rsidRPr="00A81F6E">
        <w:rPr>
          <w:rFonts w:ascii="Palatino Linotype" w:hAnsi="Palatino Linotype"/>
          <w:i/>
          <w:iCs/>
          <w:color w:val="212121"/>
          <w:sz w:val="21"/>
          <w:szCs w:val="21"/>
          <w:bdr w:val="none" w:sz="0" w:space="0" w:color="auto" w:frame="1"/>
          <w:lang w:val="es-ES" w:eastAsia="es-MX"/>
        </w:rPr>
        <w:t>los</w:t>
      </w:r>
      <w:r w:rsidRPr="00A81F6E">
        <w:rPr>
          <w:rFonts w:ascii="Palatino Linotype" w:hAnsi="Palatino Linotype"/>
          <w:i/>
          <w:iCs/>
          <w:color w:val="212121"/>
          <w:spacing w:val="8"/>
          <w:sz w:val="21"/>
          <w:szCs w:val="21"/>
          <w:bdr w:val="none" w:sz="0" w:space="0" w:color="auto" w:frame="1"/>
          <w:lang w:val="es-ES" w:eastAsia="es-MX"/>
        </w:rPr>
        <w:t> 129 </w:t>
      </w:r>
      <w:r w:rsidRPr="00A81F6E">
        <w:rPr>
          <w:rFonts w:ascii="Palatino Linotype" w:hAnsi="Palatino Linotype"/>
          <w:i/>
          <w:iCs/>
          <w:color w:val="212121"/>
          <w:spacing w:val="1"/>
          <w:sz w:val="21"/>
          <w:szCs w:val="21"/>
          <w:bdr w:val="none" w:sz="0" w:space="0" w:color="auto" w:frame="1"/>
          <w:lang w:val="es-ES" w:eastAsia="es-MX"/>
        </w:rPr>
        <w:t>d</w:t>
      </w:r>
      <w:r w:rsidRPr="00A81F6E">
        <w:rPr>
          <w:rFonts w:ascii="Palatino Linotype" w:hAnsi="Palatino Linotype"/>
          <w:i/>
          <w:iCs/>
          <w:color w:val="212121"/>
          <w:sz w:val="21"/>
          <w:szCs w:val="21"/>
          <w:bdr w:val="none" w:sz="0" w:space="0" w:color="auto" w:frame="1"/>
          <w:lang w:val="es-ES" w:eastAsia="es-MX"/>
        </w:rPr>
        <w:t>e</w:t>
      </w:r>
      <w:r w:rsidRPr="00A81F6E">
        <w:rPr>
          <w:rFonts w:ascii="Palatino Linotype" w:hAnsi="Palatino Linotype"/>
          <w:i/>
          <w:iCs/>
          <w:color w:val="212121"/>
          <w:spacing w:val="9"/>
          <w:sz w:val="21"/>
          <w:szCs w:val="21"/>
          <w:bdr w:val="none" w:sz="0" w:space="0" w:color="auto" w:frame="1"/>
          <w:lang w:val="es-ES" w:eastAsia="es-MX"/>
        </w:rPr>
        <w:t> </w:t>
      </w:r>
      <w:r w:rsidRPr="00A81F6E">
        <w:rPr>
          <w:rFonts w:ascii="Palatino Linotype" w:hAnsi="Palatino Linotype"/>
          <w:i/>
          <w:iCs/>
          <w:color w:val="212121"/>
          <w:sz w:val="21"/>
          <w:szCs w:val="21"/>
          <w:bdr w:val="none" w:sz="0" w:space="0" w:color="auto" w:frame="1"/>
          <w:lang w:val="es-ES" w:eastAsia="es-MX"/>
        </w:rPr>
        <w:t>la</w:t>
      </w:r>
      <w:r w:rsidRPr="00A81F6E">
        <w:rPr>
          <w:rFonts w:ascii="Palatino Linotype" w:hAnsi="Palatino Linotype"/>
          <w:i/>
          <w:iCs/>
          <w:color w:val="212121"/>
          <w:spacing w:val="10"/>
          <w:sz w:val="21"/>
          <w:szCs w:val="21"/>
          <w:bdr w:val="none" w:sz="0" w:space="0" w:color="auto" w:frame="1"/>
          <w:lang w:val="es-ES" w:eastAsia="es-MX"/>
        </w:rPr>
        <w:t> </w:t>
      </w:r>
      <w:r w:rsidRPr="00A81F6E">
        <w:rPr>
          <w:rFonts w:ascii="Palatino Linotype" w:hAnsi="Palatino Linotype"/>
          <w:i/>
          <w:iCs/>
          <w:color w:val="212121"/>
          <w:spacing w:val="-1"/>
          <w:sz w:val="21"/>
          <w:szCs w:val="21"/>
          <w:bdr w:val="none" w:sz="0" w:space="0" w:color="auto" w:frame="1"/>
          <w:lang w:val="es-ES" w:eastAsia="es-MX"/>
        </w:rPr>
        <w:t>L</w:t>
      </w:r>
      <w:r w:rsidRPr="00A81F6E">
        <w:rPr>
          <w:rFonts w:ascii="Palatino Linotype" w:hAnsi="Palatino Linotype"/>
          <w:i/>
          <w:iCs/>
          <w:color w:val="212121"/>
          <w:spacing w:val="1"/>
          <w:sz w:val="21"/>
          <w:szCs w:val="21"/>
          <w:bdr w:val="none" w:sz="0" w:space="0" w:color="auto" w:frame="1"/>
          <w:lang w:val="es-ES" w:eastAsia="es-MX"/>
        </w:rPr>
        <w:t>e</w:t>
      </w:r>
      <w:r w:rsidRPr="00A81F6E">
        <w:rPr>
          <w:rFonts w:ascii="Palatino Linotype" w:hAnsi="Palatino Linotype"/>
          <w:i/>
          <w:iCs/>
          <w:color w:val="212121"/>
          <w:sz w:val="21"/>
          <w:szCs w:val="21"/>
          <w:bdr w:val="none" w:sz="0" w:space="0" w:color="auto" w:frame="1"/>
          <w:lang w:val="es-ES" w:eastAsia="es-MX"/>
        </w:rPr>
        <w:t>y</w:t>
      </w:r>
      <w:r w:rsidRPr="00A81F6E">
        <w:rPr>
          <w:rFonts w:ascii="Palatino Linotype" w:hAnsi="Palatino Linotype"/>
          <w:i/>
          <w:iCs/>
          <w:color w:val="212121"/>
          <w:spacing w:val="8"/>
          <w:sz w:val="21"/>
          <w:szCs w:val="21"/>
          <w:bdr w:val="none" w:sz="0" w:space="0" w:color="auto" w:frame="1"/>
          <w:lang w:val="es-ES" w:eastAsia="es-MX"/>
        </w:rPr>
        <w:t> </w:t>
      </w:r>
      <w:r w:rsidRPr="00A81F6E">
        <w:rPr>
          <w:rFonts w:ascii="Palatino Linotype" w:hAnsi="Palatino Linotype"/>
          <w:i/>
          <w:iCs/>
          <w:color w:val="212121"/>
          <w:sz w:val="21"/>
          <w:szCs w:val="21"/>
          <w:bdr w:val="none" w:sz="0" w:space="0" w:color="auto" w:frame="1"/>
          <w:lang w:val="es-ES" w:eastAsia="es-MX"/>
        </w:rPr>
        <w:t>General</w:t>
      </w:r>
      <w:r w:rsidRPr="00A81F6E">
        <w:rPr>
          <w:rFonts w:ascii="Palatino Linotype" w:hAnsi="Palatino Linotype"/>
          <w:i/>
          <w:iCs/>
          <w:color w:val="212121"/>
          <w:spacing w:val="10"/>
          <w:sz w:val="21"/>
          <w:szCs w:val="21"/>
          <w:bdr w:val="none" w:sz="0" w:space="0" w:color="auto" w:frame="1"/>
          <w:lang w:val="es-ES" w:eastAsia="es-MX"/>
        </w:rPr>
        <w:t> </w:t>
      </w:r>
      <w:r w:rsidRPr="00A81F6E">
        <w:rPr>
          <w:rFonts w:ascii="Palatino Linotype" w:hAnsi="Palatino Linotype"/>
          <w:i/>
          <w:iCs/>
          <w:color w:val="212121"/>
          <w:spacing w:val="-1"/>
          <w:sz w:val="21"/>
          <w:szCs w:val="21"/>
          <w:bdr w:val="none" w:sz="0" w:space="0" w:color="auto" w:frame="1"/>
          <w:lang w:val="es-ES" w:eastAsia="es-MX"/>
        </w:rPr>
        <w:t>d</w:t>
      </w:r>
      <w:r w:rsidRPr="00A81F6E">
        <w:rPr>
          <w:rFonts w:ascii="Palatino Linotype" w:hAnsi="Palatino Linotype"/>
          <w:i/>
          <w:iCs/>
          <w:color w:val="212121"/>
          <w:sz w:val="21"/>
          <w:szCs w:val="21"/>
          <w:bdr w:val="none" w:sz="0" w:space="0" w:color="auto" w:frame="1"/>
          <w:lang w:val="es-ES" w:eastAsia="es-MX"/>
        </w:rPr>
        <w:t>e</w:t>
      </w:r>
      <w:r w:rsidRPr="00A81F6E">
        <w:rPr>
          <w:rFonts w:ascii="Palatino Linotype" w:hAnsi="Palatino Linotype"/>
          <w:i/>
          <w:iCs/>
          <w:color w:val="212121"/>
          <w:spacing w:val="9"/>
          <w:sz w:val="21"/>
          <w:szCs w:val="21"/>
          <w:bdr w:val="none" w:sz="0" w:space="0" w:color="auto" w:frame="1"/>
          <w:lang w:val="es-ES" w:eastAsia="es-MX"/>
        </w:rPr>
        <w:t> </w:t>
      </w:r>
      <w:r w:rsidRPr="00A81F6E">
        <w:rPr>
          <w:rFonts w:ascii="Palatino Linotype" w:hAnsi="Palatino Linotype"/>
          <w:i/>
          <w:iCs/>
          <w:color w:val="212121"/>
          <w:spacing w:val="2"/>
          <w:sz w:val="21"/>
          <w:szCs w:val="21"/>
          <w:bdr w:val="none" w:sz="0" w:space="0" w:color="auto" w:frame="1"/>
          <w:lang w:val="es-ES" w:eastAsia="es-MX"/>
        </w:rPr>
        <w:t>T</w:t>
      </w:r>
      <w:r w:rsidRPr="00A81F6E">
        <w:rPr>
          <w:rFonts w:ascii="Palatino Linotype" w:hAnsi="Palatino Linotype"/>
          <w:i/>
          <w:iCs/>
          <w:color w:val="212121"/>
          <w:sz w:val="21"/>
          <w:szCs w:val="21"/>
          <w:bdr w:val="none" w:sz="0" w:space="0" w:color="auto" w:frame="1"/>
          <w:lang w:val="es-ES" w:eastAsia="es-MX"/>
        </w:rPr>
        <w:t>r</w:t>
      </w:r>
      <w:r w:rsidRPr="00A81F6E">
        <w:rPr>
          <w:rFonts w:ascii="Palatino Linotype" w:hAnsi="Palatino Linotype"/>
          <w:i/>
          <w:iCs/>
          <w:color w:val="212121"/>
          <w:spacing w:val="-2"/>
          <w:sz w:val="21"/>
          <w:szCs w:val="21"/>
          <w:bdr w:val="none" w:sz="0" w:space="0" w:color="auto" w:frame="1"/>
          <w:lang w:val="es-ES" w:eastAsia="es-MX"/>
        </w:rPr>
        <w:t>a</w:t>
      </w:r>
      <w:r w:rsidRPr="00A81F6E">
        <w:rPr>
          <w:rFonts w:ascii="Palatino Linotype" w:hAnsi="Palatino Linotype"/>
          <w:i/>
          <w:iCs/>
          <w:color w:val="212121"/>
          <w:spacing w:val="1"/>
          <w:sz w:val="21"/>
          <w:szCs w:val="21"/>
          <w:bdr w:val="none" w:sz="0" w:space="0" w:color="auto" w:frame="1"/>
          <w:lang w:val="es-ES" w:eastAsia="es-MX"/>
        </w:rPr>
        <w:t>n</w:t>
      </w:r>
      <w:r w:rsidRPr="00A81F6E">
        <w:rPr>
          <w:rFonts w:ascii="Palatino Linotype" w:hAnsi="Palatino Linotype"/>
          <w:i/>
          <w:iCs/>
          <w:color w:val="212121"/>
          <w:sz w:val="21"/>
          <w:szCs w:val="21"/>
          <w:bdr w:val="none" w:sz="0" w:space="0" w:color="auto" w:frame="1"/>
          <w:lang w:val="es-ES" w:eastAsia="es-MX"/>
        </w:rPr>
        <w:t>s</w:t>
      </w:r>
      <w:r w:rsidRPr="00A81F6E">
        <w:rPr>
          <w:rFonts w:ascii="Palatino Linotype" w:hAnsi="Palatino Linotype"/>
          <w:i/>
          <w:iCs/>
          <w:color w:val="212121"/>
          <w:spacing w:val="1"/>
          <w:sz w:val="21"/>
          <w:szCs w:val="21"/>
          <w:bdr w:val="none" w:sz="0" w:space="0" w:color="auto" w:frame="1"/>
          <w:lang w:val="es-ES" w:eastAsia="es-MX"/>
        </w:rPr>
        <w:t>pa</w:t>
      </w:r>
      <w:r w:rsidRPr="00A81F6E">
        <w:rPr>
          <w:rFonts w:ascii="Palatino Linotype" w:hAnsi="Palatino Linotype"/>
          <w:i/>
          <w:iCs/>
          <w:color w:val="212121"/>
          <w:sz w:val="21"/>
          <w:szCs w:val="21"/>
          <w:bdr w:val="none" w:sz="0" w:space="0" w:color="auto" w:frame="1"/>
          <w:lang w:val="es-ES" w:eastAsia="es-MX"/>
        </w:rPr>
        <w:t>r</w:t>
      </w:r>
      <w:r w:rsidRPr="00A81F6E">
        <w:rPr>
          <w:rFonts w:ascii="Palatino Linotype" w:hAnsi="Palatino Linotype"/>
          <w:i/>
          <w:iCs/>
          <w:color w:val="212121"/>
          <w:spacing w:val="-2"/>
          <w:sz w:val="21"/>
          <w:szCs w:val="21"/>
          <w:bdr w:val="none" w:sz="0" w:space="0" w:color="auto" w:frame="1"/>
          <w:lang w:val="es-ES" w:eastAsia="es-MX"/>
        </w:rPr>
        <w:t>e</w:t>
      </w:r>
      <w:r w:rsidRPr="00A81F6E">
        <w:rPr>
          <w:rFonts w:ascii="Palatino Linotype" w:hAnsi="Palatino Linotype"/>
          <w:i/>
          <w:iCs/>
          <w:color w:val="212121"/>
          <w:spacing w:val="1"/>
          <w:sz w:val="21"/>
          <w:szCs w:val="21"/>
          <w:bdr w:val="none" w:sz="0" w:space="0" w:color="auto" w:frame="1"/>
          <w:lang w:val="es-ES" w:eastAsia="es-MX"/>
        </w:rPr>
        <w:t>n</w:t>
      </w:r>
      <w:r w:rsidRPr="00A81F6E">
        <w:rPr>
          <w:rFonts w:ascii="Palatino Linotype" w:hAnsi="Palatino Linotype"/>
          <w:i/>
          <w:iCs/>
          <w:color w:val="212121"/>
          <w:sz w:val="21"/>
          <w:szCs w:val="21"/>
          <w:bdr w:val="none" w:sz="0" w:space="0" w:color="auto" w:frame="1"/>
          <w:lang w:val="es-ES" w:eastAsia="es-MX"/>
        </w:rPr>
        <w:t>cia y Acc</w:t>
      </w:r>
      <w:r w:rsidRPr="00A81F6E">
        <w:rPr>
          <w:rFonts w:ascii="Palatino Linotype" w:hAnsi="Palatino Linotype"/>
          <w:i/>
          <w:iCs/>
          <w:color w:val="212121"/>
          <w:spacing w:val="1"/>
          <w:sz w:val="21"/>
          <w:szCs w:val="21"/>
          <w:bdr w:val="none" w:sz="0" w:space="0" w:color="auto" w:frame="1"/>
          <w:lang w:val="es-ES" w:eastAsia="es-MX"/>
        </w:rPr>
        <w:t>e</w:t>
      </w:r>
      <w:r w:rsidRPr="00A81F6E">
        <w:rPr>
          <w:rFonts w:ascii="Palatino Linotype" w:hAnsi="Palatino Linotype"/>
          <w:i/>
          <w:iCs/>
          <w:color w:val="212121"/>
          <w:sz w:val="21"/>
          <w:szCs w:val="21"/>
          <w:bdr w:val="none" w:sz="0" w:space="0" w:color="auto" w:frame="1"/>
          <w:lang w:val="es-ES" w:eastAsia="es-MX"/>
        </w:rPr>
        <w:t>so</w:t>
      </w:r>
      <w:r w:rsidRPr="00A81F6E">
        <w:rPr>
          <w:rFonts w:ascii="Palatino Linotype" w:hAnsi="Palatino Linotype"/>
          <w:i/>
          <w:iCs/>
          <w:color w:val="212121"/>
          <w:spacing w:val="3"/>
          <w:sz w:val="21"/>
          <w:szCs w:val="21"/>
          <w:bdr w:val="none" w:sz="0" w:space="0" w:color="auto" w:frame="1"/>
          <w:lang w:val="es-ES" w:eastAsia="es-MX"/>
        </w:rPr>
        <w:t> </w:t>
      </w:r>
      <w:r w:rsidRPr="00A81F6E">
        <w:rPr>
          <w:rFonts w:ascii="Palatino Linotype" w:hAnsi="Palatino Linotype"/>
          <w:i/>
          <w:iCs/>
          <w:color w:val="212121"/>
          <w:sz w:val="21"/>
          <w:szCs w:val="21"/>
          <w:bdr w:val="none" w:sz="0" w:space="0" w:color="auto" w:frame="1"/>
          <w:lang w:val="es-ES" w:eastAsia="es-MX"/>
        </w:rPr>
        <w:t>a</w:t>
      </w:r>
      <w:r w:rsidRPr="00A81F6E">
        <w:rPr>
          <w:rFonts w:ascii="Palatino Linotype" w:hAnsi="Palatino Linotype"/>
          <w:i/>
          <w:iCs/>
          <w:color w:val="212121"/>
          <w:spacing w:val="1"/>
          <w:sz w:val="21"/>
          <w:szCs w:val="21"/>
          <w:bdr w:val="none" w:sz="0" w:space="0" w:color="auto" w:frame="1"/>
          <w:lang w:val="es-ES" w:eastAsia="es-MX"/>
        </w:rPr>
        <w:t> </w:t>
      </w:r>
      <w:r w:rsidRPr="00A81F6E">
        <w:rPr>
          <w:rFonts w:ascii="Palatino Linotype" w:hAnsi="Palatino Linotype"/>
          <w:i/>
          <w:iCs/>
          <w:color w:val="212121"/>
          <w:sz w:val="21"/>
          <w:szCs w:val="21"/>
          <w:bdr w:val="none" w:sz="0" w:space="0" w:color="auto" w:frame="1"/>
          <w:lang w:val="es-ES" w:eastAsia="es-MX"/>
        </w:rPr>
        <w:t>la I</w:t>
      </w:r>
      <w:r w:rsidRPr="00A81F6E">
        <w:rPr>
          <w:rFonts w:ascii="Palatino Linotype" w:hAnsi="Palatino Linotype"/>
          <w:i/>
          <w:iCs/>
          <w:color w:val="212121"/>
          <w:spacing w:val="-1"/>
          <w:sz w:val="21"/>
          <w:szCs w:val="21"/>
          <w:bdr w:val="none" w:sz="0" w:space="0" w:color="auto" w:frame="1"/>
          <w:lang w:val="es-ES" w:eastAsia="es-MX"/>
        </w:rPr>
        <w:t>n</w:t>
      </w:r>
      <w:r w:rsidRPr="00A81F6E">
        <w:rPr>
          <w:rFonts w:ascii="Palatino Linotype" w:hAnsi="Palatino Linotype"/>
          <w:i/>
          <w:iCs/>
          <w:color w:val="212121"/>
          <w:sz w:val="21"/>
          <w:szCs w:val="21"/>
          <w:bdr w:val="none" w:sz="0" w:space="0" w:color="auto" w:frame="1"/>
          <w:lang w:val="es-ES" w:eastAsia="es-MX"/>
        </w:rPr>
        <w:t>f</w:t>
      </w:r>
      <w:r w:rsidRPr="00A81F6E">
        <w:rPr>
          <w:rFonts w:ascii="Palatino Linotype" w:hAnsi="Palatino Linotype"/>
          <w:i/>
          <w:iCs/>
          <w:color w:val="212121"/>
          <w:spacing w:val="1"/>
          <w:sz w:val="21"/>
          <w:szCs w:val="21"/>
          <w:bdr w:val="none" w:sz="0" w:space="0" w:color="auto" w:frame="1"/>
          <w:lang w:val="es-ES" w:eastAsia="es-MX"/>
        </w:rPr>
        <w:t>o</w:t>
      </w:r>
      <w:r w:rsidRPr="00A81F6E">
        <w:rPr>
          <w:rFonts w:ascii="Palatino Linotype" w:hAnsi="Palatino Linotype"/>
          <w:i/>
          <w:iCs/>
          <w:color w:val="212121"/>
          <w:spacing w:val="-3"/>
          <w:sz w:val="21"/>
          <w:szCs w:val="21"/>
          <w:bdr w:val="none" w:sz="0" w:space="0" w:color="auto" w:frame="1"/>
          <w:lang w:val="es-ES" w:eastAsia="es-MX"/>
        </w:rPr>
        <w:t>r</w:t>
      </w:r>
      <w:r w:rsidRPr="00A81F6E">
        <w:rPr>
          <w:rFonts w:ascii="Palatino Linotype" w:hAnsi="Palatino Linotype"/>
          <w:i/>
          <w:iCs/>
          <w:color w:val="212121"/>
          <w:spacing w:val="1"/>
          <w:sz w:val="21"/>
          <w:szCs w:val="21"/>
          <w:bdr w:val="none" w:sz="0" w:space="0" w:color="auto" w:frame="1"/>
          <w:lang w:val="es-ES" w:eastAsia="es-MX"/>
        </w:rPr>
        <w:t>ma</w:t>
      </w:r>
      <w:r w:rsidRPr="00A81F6E">
        <w:rPr>
          <w:rFonts w:ascii="Palatino Linotype" w:hAnsi="Palatino Linotype"/>
          <w:i/>
          <w:iCs/>
          <w:color w:val="212121"/>
          <w:sz w:val="21"/>
          <w:szCs w:val="21"/>
          <w:bdr w:val="none" w:sz="0" w:space="0" w:color="auto" w:frame="1"/>
          <w:lang w:val="es-ES" w:eastAsia="es-MX"/>
        </w:rPr>
        <w:t>ci</w:t>
      </w:r>
      <w:r w:rsidRPr="00A81F6E">
        <w:rPr>
          <w:rFonts w:ascii="Palatino Linotype" w:hAnsi="Palatino Linotype"/>
          <w:i/>
          <w:iCs/>
          <w:color w:val="212121"/>
          <w:spacing w:val="-2"/>
          <w:sz w:val="21"/>
          <w:szCs w:val="21"/>
          <w:bdr w:val="none" w:sz="0" w:space="0" w:color="auto" w:frame="1"/>
          <w:lang w:val="es-ES" w:eastAsia="es-MX"/>
        </w:rPr>
        <w:t>ó</w:t>
      </w:r>
      <w:r w:rsidRPr="00A81F6E">
        <w:rPr>
          <w:rFonts w:ascii="Palatino Linotype" w:hAnsi="Palatino Linotype"/>
          <w:i/>
          <w:iCs/>
          <w:color w:val="212121"/>
          <w:sz w:val="21"/>
          <w:szCs w:val="21"/>
          <w:bdr w:val="none" w:sz="0" w:space="0" w:color="auto" w:frame="1"/>
          <w:lang w:val="es-ES" w:eastAsia="es-MX"/>
        </w:rPr>
        <w:t>n</w:t>
      </w:r>
      <w:r w:rsidRPr="00A81F6E">
        <w:rPr>
          <w:rFonts w:ascii="Palatino Linotype" w:hAnsi="Palatino Linotype"/>
          <w:i/>
          <w:iCs/>
          <w:color w:val="212121"/>
          <w:spacing w:val="6"/>
          <w:sz w:val="21"/>
          <w:szCs w:val="21"/>
          <w:bdr w:val="none" w:sz="0" w:space="0" w:color="auto" w:frame="1"/>
          <w:lang w:val="es-ES" w:eastAsia="es-MX"/>
        </w:rPr>
        <w:t> </w:t>
      </w:r>
      <w:r w:rsidRPr="00A81F6E">
        <w:rPr>
          <w:rFonts w:ascii="Palatino Linotype" w:hAnsi="Palatino Linotype"/>
          <w:i/>
          <w:iCs/>
          <w:color w:val="212121"/>
          <w:spacing w:val="-2"/>
          <w:sz w:val="21"/>
          <w:szCs w:val="21"/>
          <w:bdr w:val="none" w:sz="0" w:space="0" w:color="auto" w:frame="1"/>
          <w:lang w:val="es-ES" w:eastAsia="es-MX"/>
        </w:rPr>
        <w:t>P</w:t>
      </w:r>
      <w:r w:rsidRPr="00A81F6E">
        <w:rPr>
          <w:rFonts w:ascii="Palatino Linotype" w:hAnsi="Palatino Linotype"/>
          <w:i/>
          <w:iCs/>
          <w:color w:val="212121"/>
          <w:spacing w:val="1"/>
          <w:sz w:val="21"/>
          <w:szCs w:val="21"/>
          <w:bdr w:val="none" w:sz="0" w:space="0" w:color="auto" w:frame="1"/>
          <w:lang w:val="es-ES" w:eastAsia="es-MX"/>
        </w:rPr>
        <w:t>úb</w:t>
      </w:r>
      <w:r w:rsidRPr="00A81F6E">
        <w:rPr>
          <w:rFonts w:ascii="Palatino Linotype" w:hAnsi="Palatino Linotype"/>
          <w:i/>
          <w:iCs/>
          <w:color w:val="212121"/>
          <w:sz w:val="21"/>
          <w:szCs w:val="21"/>
          <w:bdr w:val="none" w:sz="0" w:space="0" w:color="auto" w:frame="1"/>
          <w:lang w:val="es-ES" w:eastAsia="es-MX"/>
        </w:rPr>
        <w:t>l</w:t>
      </w:r>
      <w:r w:rsidRPr="00A81F6E">
        <w:rPr>
          <w:rFonts w:ascii="Palatino Linotype" w:hAnsi="Palatino Linotype"/>
          <w:i/>
          <w:iCs/>
          <w:color w:val="212121"/>
          <w:spacing w:val="-1"/>
          <w:sz w:val="21"/>
          <w:szCs w:val="21"/>
          <w:bdr w:val="none" w:sz="0" w:space="0" w:color="auto" w:frame="1"/>
          <w:lang w:val="es-ES" w:eastAsia="es-MX"/>
        </w:rPr>
        <w:t>i</w:t>
      </w:r>
      <w:r w:rsidRPr="00A81F6E">
        <w:rPr>
          <w:rFonts w:ascii="Palatino Linotype" w:hAnsi="Palatino Linotype"/>
          <w:i/>
          <w:iCs/>
          <w:color w:val="212121"/>
          <w:sz w:val="21"/>
          <w:szCs w:val="21"/>
          <w:bdr w:val="none" w:sz="0" w:space="0" w:color="auto" w:frame="1"/>
          <w:lang w:val="es-ES" w:eastAsia="es-MX"/>
        </w:rPr>
        <w:t>ca y </w:t>
      </w:r>
      <w:r w:rsidRPr="00A81F6E">
        <w:rPr>
          <w:rFonts w:ascii="Palatino Linotype" w:hAnsi="Palatino Linotype"/>
          <w:i/>
          <w:iCs/>
          <w:color w:val="212121"/>
          <w:spacing w:val="8"/>
          <w:sz w:val="21"/>
          <w:szCs w:val="21"/>
          <w:bdr w:val="none" w:sz="0" w:space="0" w:color="auto" w:frame="1"/>
          <w:lang w:val="es-ES" w:eastAsia="es-MX"/>
        </w:rPr>
        <w:t>130, párrafo cuarto, </w:t>
      </w:r>
      <w:r w:rsidRPr="00A81F6E">
        <w:rPr>
          <w:rFonts w:ascii="Palatino Linotype" w:hAnsi="Palatino Linotype"/>
          <w:i/>
          <w:iCs/>
          <w:color w:val="212121"/>
          <w:spacing w:val="1"/>
          <w:sz w:val="21"/>
          <w:szCs w:val="21"/>
          <w:bdr w:val="none" w:sz="0" w:space="0" w:color="auto" w:frame="1"/>
          <w:lang w:val="es-ES" w:eastAsia="es-MX"/>
        </w:rPr>
        <w:t>d</w:t>
      </w:r>
      <w:r w:rsidRPr="00A81F6E">
        <w:rPr>
          <w:rFonts w:ascii="Palatino Linotype" w:hAnsi="Palatino Linotype"/>
          <w:i/>
          <w:iCs/>
          <w:color w:val="212121"/>
          <w:sz w:val="21"/>
          <w:szCs w:val="21"/>
          <w:bdr w:val="none" w:sz="0" w:space="0" w:color="auto" w:frame="1"/>
          <w:lang w:val="es-ES" w:eastAsia="es-MX"/>
        </w:rPr>
        <w:t>e</w:t>
      </w:r>
      <w:r w:rsidRPr="00A81F6E">
        <w:rPr>
          <w:rFonts w:ascii="Palatino Linotype" w:hAnsi="Palatino Linotype"/>
          <w:i/>
          <w:iCs/>
          <w:color w:val="212121"/>
          <w:spacing w:val="9"/>
          <w:sz w:val="21"/>
          <w:szCs w:val="21"/>
          <w:bdr w:val="none" w:sz="0" w:space="0" w:color="auto" w:frame="1"/>
          <w:lang w:val="es-ES" w:eastAsia="es-MX"/>
        </w:rPr>
        <w:t> </w:t>
      </w:r>
      <w:r w:rsidRPr="00A81F6E">
        <w:rPr>
          <w:rFonts w:ascii="Palatino Linotype" w:hAnsi="Palatino Linotype"/>
          <w:i/>
          <w:iCs/>
          <w:color w:val="212121"/>
          <w:sz w:val="21"/>
          <w:szCs w:val="21"/>
          <w:bdr w:val="none" w:sz="0" w:space="0" w:color="auto" w:frame="1"/>
          <w:lang w:val="es-ES" w:eastAsia="es-MX"/>
        </w:rPr>
        <w:t>la</w:t>
      </w:r>
      <w:r w:rsidRPr="00A81F6E">
        <w:rPr>
          <w:rFonts w:ascii="Palatino Linotype" w:hAnsi="Palatino Linotype"/>
          <w:i/>
          <w:iCs/>
          <w:color w:val="212121"/>
          <w:spacing w:val="10"/>
          <w:sz w:val="21"/>
          <w:szCs w:val="21"/>
          <w:bdr w:val="none" w:sz="0" w:space="0" w:color="auto" w:frame="1"/>
          <w:lang w:val="es-ES" w:eastAsia="es-MX"/>
        </w:rPr>
        <w:t> </w:t>
      </w:r>
      <w:r w:rsidRPr="00A81F6E">
        <w:rPr>
          <w:rFonts w:ascii="Palatino Linotype" w:hAnsi="Palatino Linotype"/>
          <w:i/>
          <w:iCs/>
          <w:color w:val="212121"/>
          <w:spacing w:val="-1"/>
          <w:sz w:val="21"/>
          <w:szCs w:val="21"/>
          <w:bdr w:val="none" w:sz="0" w:space="0" w:color="auto" w:frame="1"/>
          <w:lang w:val="es-ES" w:eastAsia="es-MX"/>
        </w:rPr>
        <w:t>L</w:t>
      </w:r>
      <w:r w:rsidRPr="00A81F6E">
        <w:rPr>
          <w:rFonts w:ascii="Palatino Linotype" w:hAnsi="Palatino Linotype"/>
          <w:i/>
          <w:iCs/>
          <w:color w:val="212121"/>
          <w:spacing w:val="1"/>
          <w:sz w:val="21"/>
          <w:szCs w:val="21"/>
          <w:bdr w:val="none" w:sz="0" w:space="0" w:color="auto" w:frame="1"/>
          <w:lang w:val="es-ES" w:eastAsia="es-MX"/>
        </w:rPr>
        <w:t>e</w:t>
      </w:r>
      <w:r w:rsidRPr="00A81F6E">
        <w:rPr>
          <w:rFonts w:ascii="Palatino Linotype" w:hAnsi="Palatino Linotype"/>
          <w:i/>
          <w:iCs/>
          <w:color w:val="212121"/>
          <w:sz w:val="21"/>
          <w:szCs w:val="21"/>
          <w:bdr w:val="none" w:sz="0" w:space="0" w:color="auto" w:frame="1"/>
          <w:lang w:val="es-ES" w:eastAsia="es-MX"/>
        </w:rPr>
        <w:t>y</w:t>
      </w:r>
      <w:r w:rsidRPr="00A81F6E">
        <w:rPr>
          <w:rFonts w:ascii="Palatino Linotype" w:hAnsi="Palatino Linotype"/>
          <w:i/>
          <w:iCs/>
          <w:color w:val="212121"/>
          <w:spacing w:val="8"/>
          <w:sz w:val="21"/>
          <w:szCs w:val="21"/>
          <w:bdr w:val="none" w:sz="0" w:space="0" w:color="auto" w:frame="1"/>
          <w:lang w:val="es-ES" w:eastAsia="es-MX"/>
        </w:rPr>
        <w:t> </w:t>
      </w:r>
      <w:r w:rsidRPr="00A81F6E">
        <w:rPr>
          <w:rFonts w:ascii="Palatino Linotype" w:hAnsi="Palatino Linotype"/>
          <w:i/>
          <w:iCs/>
          <w:color w:val="212121"/>
          <w:sz w:val="21"/>
          <w:szCs w:val="21"/>
          <w:bdr w:val="none" w:sz="0" w:space="0" w:color="auto" w:frame="1"/>
          <w:lang w:val="es-ES" w:eastAsia="es-MX"/>
        </w:rPr>
        <w:t>Fe</w:t>
      </w:r>
      <w:r w:rsidRPr="00A81F6E">
        <w:rPr>
          <w:rFonts w:ascii="Palatino Linotype" w:hAnsi="Palatino Linotype"/>
          <w:i/>
          <w:iCs/>
          <w:color w:val="212121"/>
          <w:spacing w:val="1"/>
          <w:sz w:val="21"/>
          <w:szCs w:val="21"/>
          <w:bdr w:val="none" w:sz="0" w:space="0" w:color="auto" w:frame="1"/>
          <w:lang w:val="es-ES" w:eastAsia="es-MX"/>
        </w:rPr>
        <w:t>de</w:t>
      </w:r>
      <w:r w:rsidRPr="00A81F6E">
        <w:rPr>
          <w:rFonts w:ascii="Palatino Linotype" w:hAnsi="Palatino Linotype"/>
          <w:i/>
          <w:iCs/>
          <w:color w:val="212121"/>
          <w:sz w:val="21"/>
          <w:szCs w:val="21"/>
          <w:bdr w:val="none" w:sz="0" w:space="0" w:color="auto" w:frame="1"/>
          <w:lang w:val="es-ES" w:eastAsia="es-MX"/>
        </w:rPr>
        <w:t>ral</w:t>
      </w:r>
      <w:r w:rsidRPr="00A81F6E">
        <w:rPr>
          <w:rFonts w:ascii="Palatino Linotype" w:hAnsi="Palatino Linotype"/>
          <w:i/>
          <w:iCs/>
          <w:color w:val="212121"/>
          <w:spacing w:val="10"/>
          <w:sz w:val="21"/>
          <w:szCs w:val="21"/>
          <w:bdr w:val="none" w:sz="0" w:space="0" w:color="auto" w:frame="1"/>
          <w:lang w:val="es-ES" w:eastAsia="es-MX"/>
        </w:rPr>
        <w:t> </w:t>
      </w:r>
      <w:r w:rsidRPr="00A81F6E">
        <w:rPr>
          <w:rFonts w:ascii="Palatino Linotype" w:hAnsi="Palatino Linotype"/>
          <w:i/>
          <w:iCs/>
          <w:color w:val="212121"/>
          <w:spacing w:val="-1"/>
          <w:sz w:val="21"/>
          <w:szCs w:val="21"/>
          <w:bdr w:val="none" w:sz="0" w:space="0" w:color="auto" w:frame="1"/>
          <w:lang w:val="es-ES" w:eastAsia="es-MX"/>
        </w:rPr>
        <w:t>d</w:t>
      </w:r>
      <w:r w:rsidRPr="00A81F6E">
        <w:rPr>
          <w:rFonts w:ascii="Palatino Linotype" w:hAnsi="Palatino Linotype"/>
          <w:i/>
          <w:iCs/>
          <w:color w:val="212121"/>
          <w:sz w:val="21"/>
          <w:szCs w:val="21"/>
          <w:bdr w:val="none" w:sz="0" w:space="0" w:color="auto" w:frame="1"/>
          <w:lang w:val="es-ES" w:eastAsia="es-MX"/>
        </w:rPr>
        <w:t>e</w:t>
      </w:r>
      <w:r w:rsidRPr="00A81F6E">
        <w:rPr>
          <w:rFonts w:ascii="Palatino Linotype" w:hAnsi="Palatino Linotype"/>
          <w:i/>
          <w:iCs/>
          <w:color w:val="212121"/>
          <w:spacing w:val="9"/>
          <w:sz w:val="21"/>
          <w:szCs w:val="21"/>
          <w:bdr w:val="none" w:sz="0" w:space="0" w:color="auto" w:frame="1"/>
          <w:lang w:val="es-ES" w:eastAsia="es-MX"/>
        </w:rPr>
        <w:t> </w:t>
      </w:r>
      <w:r w:rsidRPr="00A81F6E">
        <w:rPr>
          <w:rFonts w:ascii="Palatino Linotype" w:hAnsi="Palatino Linotype"/>
          <w:i/>
          <w:iCs/>
          <w:color w:val="212121"/>
          <w:spacing w:val="2"/>
          <w:sz w:val="21"/>
          <w:szCs w:val="21"/>
          <w:bdr w:val="none" w:sz="0" w:space="0" w:color="auto" w:frame="1"/>
          <w:lang w:val="es-ES" w:eastAsia="es-MX"/>
        </w:rPr>
        <w:t>T</w:t>
      </w:r>
      <w:r w:rsidRPr="00A81F6E">
        <w:rPr>
          <w:rFonts w:ascii="Palatino Linotype" w:hAnsi="Palatino Linotype"/>
          <w:i/>
          <w:iCs/>
          <w:color w:val="212121"/>
          <w:sz w:val="21"/>
          <w:szCs w:val="21"/>
          <w:bdr w:val="none" w:sz="0" w:space="0" w:color="auto" w:frame="1"/>
          <w:lang w:val="es-ES" w:eastAsia="es-MX"/>
        </w:rPr>
        <w:t>r</w:t>
      </w:r>
      <w:r w:rsidRPr="00A81F6E">
        <w:rPr>
          <w:rFonts w:ascii="Palatino Linotype" w:hAnsi="Palatino Linotype"/>
          <w:i/>
          <w:iCs/>
          <w:color w:val="212121"/>
          <w:spacing w:val="-2"/>
          <w:sz w:val="21"/>
          <w:szCs w:val="21"/>
          <w:bdr w:val="none" w:sz="0" w:space="0" w:color="auto" w:frame="1"/>
          <w:lang w:val="es-ES" w:eastAsia="es-MX"/>
        </w:rPr>
        <w:t>a</w:t>
      </w:r>
      <w:r w:rsidRPr="00A81F6E">
        <w:rPr>
          <w:rFonts w:ascii="Palatino Linotype" w:hAnsi="Palatino Linotype"/>
          <w:i/>
          <w:iCs/>
          <w:color w:val="212121"/>
          <w:spacing w:val="1"/>
          <w:sz w:val="21"/>
          <w:szCs w:val="21"/>
          <w:bdr w:val="none" w:sz="0" w:space="0" w:color="auto" w:frame="1"/>
          <w:lang w:val="es-ES" w:eastAsia="es-MX"/>
        </w:rPr>
        <w:t>n</w:t>
      </w:r>
      <w:r w:rsidRPr="00A81F6E">
        <w:rPr>
          <w:rFonts w:ascii="Palatino Linotype" w:hAnsi="Palatino Linotype"/>
          <w:i/>
          <w:iCs/>
          <w:color w:val="212121"/>
          <w:sz w:val="21"/>
          <w:szCs w:val="21"/>
          <w:bdr w:val="none" w:sz="0" w:space="0" w:color="auto" w:frame="1"/>
          <w:lang w:val="es-ES" w:eastAsia="es-MX"/>
        </w:rPr>
        <w:t>s</w:t>
      </w:r>
      <w:r w:rsidRPr="00A81F6E">
        <w:rPr>
          <w:rFonts w:ascii="Palatino Linotype" w:hAnsi="Palatino Linotype"/>
          <w:i/>
          <w:iCs/>
          <w:color w:val="212121"/>
          <w:spacing w:val="1"/>
          <w:sz w:val="21"/>
          <w:szCs w:val="21"/>
          <w:bdr w:val="none" w:sz="0" w:space="0" w:color="auto" w:frame="1"/>
          <w:lang w:val="es-ES" w:eastAsia="es-MX"/>
        </w:rPr>
        <w:t>pa</w:t>
      </w:r>
      <w:r w:rsidRPr="00A81F6E">
        <w:rPr>
          <w:rFonts w:ascii="Palatino Linotype" w:hAnsi="Palatino Linotype"/>
          <w:i/>
          <w:iCs/>
          <w:color w:val="212121"/>
          <w:sz w:val="21"/>
          <w:szCs w:val="21"/>
          <w:bdr w:val="none" w:sz="0" w:space="0" w:color="auto" w:frame="1"/>
          <w:lang w:val="es-ES" w:eastAsia="es-MX"/>
        </w:rPr>
        <w:t>r</w:t>
      </w:r>
      <w:r w:rsidRPr="00A81F6E">
        <w:rPr>
          <w:rFonts w:ascii="Palatino Linotype" w:hAnsi="Palatino Linotype"/>
          <w:i/>
          <w:iCs/>
          <w:color w:val="212121"/>
          <w:spacing w:val="-2"/>
          <w:sz w:val="21"/>
          <w:szCs w:val="21"/>
          <w:bdr w:val="none" w:sz="0" w:space="0" w:color="auto" w:frame="1"/>
          <w:lang w:val="es-ES" w:eastAsia="es-MX"/>
        </w:rPr>
        <w:t>e</w:t>
      </w:r>
      <w:r w:rsidRPr="00A81F6E">
        <w:rPr>
          <w:rFonts w:ascii="Palatino Linotype" w:hAnsi="Palatino Linotype"/>
          <w:i/>
          <w:iCs/>
          <w:color w:val="212121"/>
          <w:spacing w:val="1"/>
          <w:sz w:val="21"/>
          <w:szCs w:val="21"/>
          <w:bdr w:val="none" w:sz="0" w:space="0" w:color="auto" w:frame="1"/>
          <w:lang w:val="es-ES" w:eastAsia="es-MX"/>
        </w:rPr>
        <w:t>n</w:t>
      </w:r>
      <w:r w:rsidRPr="00A81F6E">
        <w:rPr>
          <w:rFonts w:ascii="Palatino Linotype" w:hAnsi="Palatino Linotype"/>
          <w:i/>
          <w:iCs/>
          <w:color w:val="212121"/>
          <w:sz w:val="21"/>
          <w:szCs w:val="21"/>
          <w:bdr w:val="none" w:sz="0" w:space="0" w:color="auto" w:frame="1"/>
          <w:lang w:val="es-ES" w:eastAsia="es-MX"/>
        </w:rPr>
        <w:t>cia y Acc</w:t>
      </w:r>
      <w:r w:rsidRPr="00A81F6E">
        <w:rPr>
          <w:rFonts w:ascii="Palatino Linotype" w:hAnsi="Palatino Linotype"/>
          <w:i/>
          <w:iCs/>
          <w:color w:val="212121"/>
          <w:spacing w:val="1"/>
          <w:sz w:val="21"/>
          <w:szCs w:val="21"/>
          <w:bdr w:val="none" w:sz="0" w:space="0" w:color="auto" w:frame="1"/>
          <w:lang w:val="es-ES" w:eastAsia="es-MX"/>
        </w:rPr>
        <w:t>e</w:t>
      </w:r>
      <w:r w:rsidRPr="00A81F6E">
        <w:rPr>
          <w:rFonts w:ascii="Palatino Linotype" w:hAnsi="Palatino Linotype"/>
          <w:i/>
          <w:iCs/>
          <w:color w:val="212121"/>
          <w:sz w:val="21"/>
          <w:szCs w:val="21"/>
          <w:bdr w:val="none" w:sz="0" w:space="0" w:color="auto" w:frame="1"/>
          <w:lang w:val="es-ES" w:eastAsia="es-MX"/>
        </w:rPr>
        <w:t>so</w:t>
      </w:r>
      <w:r w:rsidRPr="00A81F6E">
        <w:rPr>
          <w:rFonts w:ascii="Palatino Linotype" w:hAnsi="Palatino Linotype"/>
          <w:i/>
          <w:iCs/>
          <w:color w:val="212121"/>
          <w:spacing w:val="3"/>
          <w:sz w:val="21"/>
          <w:szCs w:val="21"/>
          <w:bdr w:val="none" w:sz="0" w:space="0" w:color="auto" w:frame="1"/>
          <w:lang w:val="es-ES" w:eastAsia="es-MX"/>
        </w:rPr>
        <w:t> </w:t>
      </w:r>
      <w:r w:rsidRPr="00A81F6E">
        <w:rPr>
          <w:rFonts w:ascii="Palatino Linotype" w:hAnsi="Palatino Linotype"/>
          <w:i/>
          <w:iCs/>
          <w:color w:val="212121"/>
          <w:sz w:val="21"/>
          <w:szCs w:val="21"/>
          <w:bdr w:val="none" w:sz="0" w:space="0" w:color="auto" w:frame="1"/>
          <w:lang w:val="es-ES" w:eastAsia="es-MX"/>
        </w:rPr>
        <w:t>a</w:t>
      </w:r>
      <w:r w:rsidRPr="00A81F6E">
        <w:rPr>
          <w:rFonts w:ascii="Palatino Linotype" w:hAnsi="Palatino Linotype"/>
          <w:i/>
          <w:iCs/>
          <w:color w:val="212121"/>
          <w:spacing w:val="1"/>
          <w:sz w:val="21"/>
          <w:szCs w:val="21"/>
          <w:bdr w:val="none" w:sz="0" w:space="0" w:color="auto" w:frame="1"/>
          <w:lang w:val="es-ES" w:eastAsia="es-MX"/>
        </w:rPr>
        <w:t> </w:t>
      </w:r>
      <w:r w:rsidRPr="00A81F6E">
        <w:rPr>
          <w:rFonts w:ascii="Palatino Linotype" w:hAnsi="Palatino Linotype"/>
          <w:i/>
          <w:iCs/>
          <w:color w:val="212121"/>
          <w:sz w:val="21"/>
          <w:szCs w:val="21"/>
          <w:bdr w:val="none" w:sz="0" w:space="0" w:color="auto" w:frame="1"/>
          <w:lang w:val="es-ES" w:eastAsia="es-MX"/>
        </w:rPr>
        <w:t>la I</w:t>
      </w:r>
      <w:r w:rsidRPr="00A81F6E">
        <w:rPr>
          <w:rFonts w:ascii="Palatino Linotype" w:hAnsi="Palatino Linotype"/>
          <w:i/>
          <w:iCs/>
          <w:color w:val="212121"/>
          <w:spacing w:val="-1"/>
          <w:sz w:val="21"/>
          <w:szCs w:val="21"/>
          <w:bdr w:val="none" w:sz="0" w:space="0" w:color="auto" w:frame="1"/>
          <w:lang w:val="es-ES" w:eastAsia="es-MX"/>
        </w:rPr>
        <w:t>n</w:t>
      </w:r>
      <w:r w:rsidRPr="00A81F6E">
        <w:rPr>
          <w:rFonts w:ascii="Palatino Linotype" w:hAnsi="Palatino Linotype"/>
          <w:i/>
          <w:iCs/>
          <w:color w:val="212121"/>
          <w:sz w:val="21"/>
          <w:szCs w:val="21"/>
          <w:bdr w:val="none" w:sz="0" w:space="0" w:color="auto" w:frame="1"/>
          <w:lang w:val="es-ES" w:eastAsia="es-MX"/>
        </w:rPr>
        <w:t>f</w:t>
      </w:r>
      <w:r w:rsidRPr="00A81F6E">
        <w:rPr>
          <w:rFonts w:ascii="Palatino Linotype" w:hAnsi="Palatino Linotype"/>
          <w:i/>
          <w:iCs/>
          <w:color w:val="212121"/>
          <w:spacing w:val="1"/>
          <w:sz w:val="21"/>
          <w:szCs w:val="21"/>
          <w:bdr w:val="none" w:sz="0" w:space="0" w:color="auto" w:frame="1"/>
          <w:lang w:val="es-ES" w:eastAsia="es-MX"/>
        </w:rPr>
        <w:t>o</w:t>
      </w:r>
      <w:r w:rsidRPr="00A81F6E">
        <w:rPr>
          <w:rFonts w:ascii="Palatino Linotype" w:hAnsi="Palatino Linotype"/>
          <w:i/>
          <w:iCs/>
          <w:color w:val="212121"/>
          <w:spacing w:val="-3"/>
          <w:sz w:val="21"/>
          <w:szCs w:val="21"/>
          <w:bdr w:val="none" w:sz="0" w:space="0" w:color="auto" w:frame="1"/>
          <w:lang w:val="es-ES" w:eastAsia="es-MX"/>
        </w:rPr>
        <w:t>r</w:t>
      </w:r>
      <w:r w:rsidRPr="00A81F6E">
        <w:rPr>
          <w:rFonts w:ascii="Palatino Linotype" w:hAnsi="Palatino Linotype"/>
          <w:i/>
          <w:iCs/>
          <w:color w:val="212121"/>
          <w:spacing w:val="1"/>
          <w:sz w:val="21"/>
          <w:szCs w:val="21"/>
          <w:bdr w:val="none" w:sz="0" w:space="0" w:color="auto" w:frame="1"/>
          <w:lang w:val="es-ES" w:eastAsia="es-MX"/>
        </w:rPr>
        <w:t>ma</w:t>
      </w:r>
      <w:r w:rsidRPr="00A81F6E">
        <w:rPr>
          <w:rFonts w:ascii="Palatino Linotype" w:hAnsi="Palatino Linotype"/>
          <w:i/>
          <w:iCs/>
          <w:color w:val="212121"/>
          <w:sz w:val="21"/>
          <w:szCs w:val="21"/>
          <w:bdr w:val="none" w:sz="0" w:space="0" w:color="auto" w:frame="1"/>
          <w:lang w:val="es-ES" w:eastAsia="es-MX"/>
        </w:rPr>
        <w:t>ci</w:t>
      </w:r>
      <w:r w:rsidRPr="00A81F6E">
        <w:rPr>
          <w:rFonts w:ascii="Palatino Linotype" w:hAnsi="Palatino Linotype"/>
          <w:i/>
          <w:iCs/>
          <w:color w:val="212121"/>
          <w:spacing w:val="-2"/>
          <w:sz w:val="21"/>
          <w:szCs w:val="21"/>
          <w:bdr w:val="none" w:sz="0" w:space="0" w:color="auto" w:frame="1"/>
          <w:lang w:val="es-ES" w:eastAsia="es-MX"/>
        </w:rPr>
        <w:t>ó</w:t>
      </w:r>
      <w:r w:rsidRPr="00A81F6E">
        <w:rPr>
          <w:rFonts w:ascii="Palatino Linotype" w:hAnsi="Palatino Linotype"/>
          <w:i/>
          <w:iCs/>
          <w:color w:val="212121"/>
          <w:sz w:val="21"/>
          <w:szCs w:val="21"/>
          <w:bdr w:val="none" w:sz="0" w:space="0" w:color="auto" w:frame="1"/>
          <w:lang w:val="es-ES" w:eastAsia="es-MX"/>
        </w:rPr>
        <w:t>n</w:t>
      </w:r>
      <w:r w:rsidRPr="00A81F6E">
        <w:rPr>
          <w:rFonts w:ascii="Palatino Linotype" w:hAnsi="Palatino Linotype"/>
          <w:i/>
          <w:iCs/>
          <w:color w:val="212121"/>
          <w:spacing w:val="6"/>
          <w:sz w:val="21"/>
          <w:szCs w:val="21"/>
          <w:bdr w:val="none" w:sz="0" w:space="0" w:color="auto" w:frame="1"/>
          <w:lang w:val="es-ES" w:eastAsia="es-MX"/>
        </w:rPr>
        <w:t> </w:t>
      </w:r>
      <w:r w:rsidRPr="00A81F6E">
        <w:rPr>
          <w:rFonts w:ascii="Palatino Linotype" w:hAnsi="Palatino Linotype"/>
          <w:i/>
          <w:iCs/>
          <w:color w:val="212121"/>
          <w:spacing w:val="-2"/>
          <w:sz w:val="21"/>
          <w:szCs w:val="21"/>
          <w:bdr w:val="none" w:sz="0" w:space="0" w:color="auto" w:frame="1"/>
          <w:lang w:val="es-ES" w:eastAsia="es-MX"/>
        </w:rPr>
        <w:t>P</w:t>
      </w:r>
      <w:r w:rsidRPr="00A81F6E">
        <w:rPr>
          <w:rFonts w:ascii="Palatino Linotype" w:hAnsi="Palatino Linotype"/>
          <w:i/>
          <w:iCs/>
          <w:color w:val="212121"/>
          <w:spacing w:val="1"/>
          <w:sz w:val="21"/>
          <w:szCs w:val="21"/>
          <w:bdr w:val="none" w:sz="0" w:space="0" w:color="auto" w:frame="1"/>
          <w:lang w:val="es-ES" w:eastAsia="es-MX"/>
        </w:rPr>
        <w:t>úb</w:t>
      </w:r>
      <w:r w:rsidRPr="00A81F6E">
        <w:rPr>
          <w:rFonts w:ascii="Palatino Linotype" w:hAnsi="Palatino Linotype"/>
          <w:i/>
          <w:iCs/>
          <w:color w:val="212121"/>
          <w:sz w:val="21"/>
          <w:szCs w:val="21"/>
          <w:bdr w:val="none" w:sz="0" w:space="0" w:color="auto" w:frame="1"/>
          <w:lang w:val="es-ES" w:eastAsia="es-MX"/>
        </w:rPr>
        <w:t>l</w:t>
      </w:r>
      <w:r w:rsidRPr="00A81F6E">
        <w:rPr>
          <w:rFonts w:ascii="Palatino Linotype" w:hAnsi="Palatino Linotype"/>
          <w:i/>
          <w:iCs/>
          <w:color w:val="212121"/>
          <w:spacing w:val="-1"/>
          <w:sz w:val="21"/>
          <w:szCs w:val="21"/>
          <w:bdr w:val="none" w:sz="0" w:space="0" w:color="auto" w:frame="1"/>
          <w:lang w:val="es-ES" w:eastAsia="es-MX"/>
        </w:rPr>
        <w:t>i</w:t>
      </w:r>
      <w:r w:rsidRPr="00A81F6E">
        <w:rPr>
          <w:rFonts w:ascii="Palatino Linotype" w:hAnsi="Palatino Linotype"/>
          <w:i/>
          <w:iCs/>
          <w:color w:val="212121"/>
          <w:sz w:val="21"/>
          <w:szCs w:val="21"/>
          <w:bdr w:val="none" w:sz="0" w:space="0" w:color="auto" w:frame="1"/>
          <w:lang w:val="es-ES" w:eastAsia="es-MX"/>
        </w:rPr>
        <w:t>ca, </w:t>
      </w:r>
      <w:r w:rsidRPr="00A81F6E">
        <w:rPr>
          <w:rFonts w:ascii="Palatino Linotype" w:hAnsi="Palatino Linotype"/>
          <w:i/>
          <w:iCs/>
          <w:color w:val="212121"/>
          <w:spacing w:val="-1"/>
          <w:sz w:val="21"/>
          <w:szCs w:val="21"/>
          <w:bdr w:val="none" w:sz="0" w:space="0" w:color="auto" w:frame="1"/>
          <w:lang w:val="es-ES" w:eastAsia="es-MX"/>
        </w:rPr>
        <w:t>señalan</w:t>
      </w:r>
      <w:r w:rsidRPr="00A81F6E">
        <w:rPr>
          <w:rFonts w:ascii="Palatino Linotype" w:hAnsi="Palatino Linotype"/>
          <w:i/>
          <w:iCs/>
          <w:color w:val="212121"/>
          <w:spacing w:val="1"/>
          <w:sz w:val="21"/>
          <w:szCs w:val="21"/>
          <w:bdr w:val="none" w:sz="0" w:space="0" w:color="auto" w:frame="1"/>
          <w:lang w:val="es-ES" w:eastAsia="es-MX"/>
        </w:rPr>
        <w:t> </w:t>
      </w:r>
      <w:r w:rsidRPr="00A81F6E">
        <w:rPr>
          <w:rFonts w:ascii="Palatino Linotype" w:hAnsi="Palatino Linotype"/>
          <w:i/>
          <w:iCs/>
          <w:color w:val="212121"/>
          <w:spacing w:val="-1"/>
          <w:sz w:val="21"/>
          <w:szCs w:val="21"/>
          <w:bdr w:val="none" w:sz="0" w:space="0" w:color="auto" w:frame="1"/>
          <w:lang w:val="es-ES" w:eastAsia="es-MX"/>
        </w:rPr>
        <w:t>q</w:t>
      </w:r>
      <w:r w:rsidRPr="00A81F6E">
        <w:rPr>
          <w:rFonts w:ascii="Palatino Linotype" w:hAnsi="Palatino Linotype"/>
          <w:i/>
          <w:iCs/>
          <w:color w:val="212121"/>
          <w:spacing w:val="1"/>
          <w:sz w:val="21"/>
          <w:szCs w:val="21"/>
          <w:bdr w:val="none" w:sz="0" w:space="0" w:color="auto" w:frame="1"/>
          <w:lang w:val="es-ES" w:eastAsia="es-MX"/>
        </w:rPr>
        <w:t>u</w:t>
      </w:r>
      <w:r w:rsidRPr="00A81F6E">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3F4E4A0" w14:textId="77777777" w:rsidR="008964CF" w:rsidRPr="00A81F6E" w:rsidRDefault="008964CF" w:rsidP="008964CF">
      <w:pPr>
        <w:ind w:left="851" w:right="902"/>
        <w:jc w:val="both"/>
        <w:rPr>
          <w:rFonts w:ascii="Palatino Linotype" w:hAnsi="Palatino Linotype" w:cs="Arial"/>
          <w:i/>
          <w:color w:val="000000"/>
          <w:sz w:val="21"/>
          <w:szCs w:val="21"/>
        </w:rPr>
      </w:pPr>
      <w:r w:rsidRPr="00A81F6E">
        <w:rPr>
          <w:rFonts w:ascii="Palatino Linotype" w:hAnsi="Palatino Linotype" w:cs="Arial"/>
          <w:i/>
          <w:color w:val="000000"/>
          <w:sz w:val="21"/>
          <w:szCs w:val="21"/>
        </w:rPr>
        <w:t xml:space="preserve">Resoluciones: </w:t>
      </w:r>
    </w:p>
    <w:p w14:paraId="34F37ADC" w14:textId="77777777" w:rsidR="008964CF" w:rsidRPr="00A81F6E" w:rsidRDefault="008964CF" w:rsidP="008964CF">
      <w:pPr>
        <w:ind w:left="851" w:right="902"/>
        <w:jc w:val="both"/>
        <w:rPr>
          <w:rFonts w:ascii="Palatino Linotype" w:hAnsi="Palatino Linotype" w:cs="Arial"/>
          <w:i/>
          <w:color w:val="000000"/>
          <w:sz w:val="21"/>
          <w:szCs w:val="21"/>
        </w:rPr>
      </w:pPr>
      <w:r w:rsidRPr="00A81F6E">
        <w:rPr>
          <w:rFonts w:ascii="Palatino Linotype" w:hAnsi="Palatino Linotype" w:cs="Arial"/>
          <w:i/>
          <w:color w:val="000000"/>
          <w:sz w:val="21"/>
          <w:szCs w:val="21"/>
        </w:rPr>
        <w:sym w:font="Symbol" w:char="F0B7"/>
      </w:r>
      <w:r w:rsidRPr="00A81F6E">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14:paraId="7BBD0E41" w14:textId="77777777" w:rsidR="008964CF" w:rsidRPr="00A81F6E" w:rsidRDefault="008964CF" w:rsidP="008964CF">
      <w:pPr>
        <w:ind w:left="851" w:right="902"/>
        <w:jc w:val="both"/>
        <w:rPr>
          <w:rFonts w:ascii="Palatino Linotype" w:hAnsi="Palatino Linotype" w:cs="Arial"/>
          <w:i/>
          <w:color w:val="000000"/>
          <w:sz w:val="21"/>
          <w:szCs w:val="21"/>
        </w:rPr>
      </w:pPr>
      <w:r w:rsidRPr="00A81F6E">
        <w:rPr>
          <w:rFonts w:ascii="Palatino Linotype" w:hAnsi="Palatino Linotype" w:cs="Arial"/>
          <w:i/>
          <w:color w:val="000000"/>
          <w:sz w:val="21"/>
          <w:szCs w:val="21"/>
        </w:rPr>
        <w:sym w:font="Symbol" w:char="F0B7"/>
      </w:r>
      <w:r w:rsidRPr="00A81F6E">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14:paraId="1ED8C6A1" w14:textId="77777777" w:rsidR="008964CF" w:rsidRPr="00A81F6E" w:rsidRDefault="008964CF" w:rsidP="008964CF">
      <w:pPr>
        <w:ind w:left="851" w:right="902"/>
        <w:jc w:val="both"/>
        <w:rPr>
          <w:rFonts w:ascii="Palatino Linotype" w:hAnsi="Palatino Linotype" w:cs="Arial"/>
          <w:i/>
          <w:color w:val="000000"/>
          <w:sz w:val="21"/>
          <w:szCs w:val="21"/>
        </w:rPr>
      </w:pPr>
      <w:r w:rsidRPr="00A81F6E">
        <w:rPr>
          <w:rFonts w:ascii="Palatino Linotype" w:hAnsi="Palatino Linotype" w:cs="Arial"/>
          <w:i/>
          <w:color w:val="000000"/>
          <w:sz w:val="21"/>
          <w:szCs w:val="21"/>
        </w:rPr>
        <w:sym w:font="Symbol" w:char="F0B7"/>
      </w:r>
      <w:r w:rsidRPr="00A81F6E">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14:paraId="7D48E16E" w14:textId="77777777" w:rsidR="008964CF" w:rsidRPr="00A81F6E" w:rsidRDefault="008964CF" w:rsidP="008964CF">
      <w:pPr>
        <w:ind w:left="851" w:right="902"/>
        <w:jc w:val="both"/>
        <w:rPr>
          <w:rFonts w:ascii="Palatino Linotype" w:hAnsi="Palatino Linotype" w:cs="Arial"/>
          <w:i/>
          <w:color w:val="000000"/>
          <w:sz w:val="21"/>
          <w:szCs w:val="21"/>
        </w:rPr>
      </w:pPr>
      <w:r w:rsidRPr="00A81F6E">
        <w:rPr>
          <w:rFonts w:ascii="Palatino Linotype" w:hAnsi="Palatino Linotype" w:cs="Arial"/>
          <w:i/>
          <w:color w:val="000000"/>
          <w:sz w:val="21"/>
          <w:szCs w:val="21"/>
        </w:rPr>
        <w:t>(Sic)</w:t>
      </w:r>
    </w:p>
    <w:p w14:paraId="6FFD3C15" w14:textId="77777777" w:rsidR="008964CF" w:rsidRPr="00A81F6E" w:rsidRDefault="008964CF" w:rsidP="008964CF">
      <w:pPr>
        <w:spacing w:before="100" w:beforeAutospacing="1" w:after="100" w:afterAutospacing="1" w:line="360" w:lineRule="auto"/>
        <w:jc w:val="both"/>
        <w:rPr>
          <w:rFonts w:ascii="Palatino Linotype" w:eastAsiaTheme="minorEastAsia" w:hAnsi="Palatino Linotype" w:cstheme="minorBidi"/>
          <w:color w:val="000000" w:themeColor="text1"/>
          <w:lang w:val="es-ES_tradnl"/>
        </w:rPr>
      </w:pPr>
      <w:r w:rsidRPr="00A81F6E">
        <w:rPr>
          <w:rFonts w:ascii="Palatino Linotype" w:eastAsiaTheme="minorEastAsia" w:hAnsi="Palatino Linotype" w:cstheme="minorBidi"/>
          <w:color w:val="000000" w:themeColor="text1"/>
          <w:lang w:val="es-ES_tradnl"/>
        </w:rPr>
        <w:lastRenderedPageBreak/>
        <w:t xml:space="preserve">Ahora bien, no se omite comentar que respecto de la manifestación en estudio, remitida por </w:t>
      </w:r>
      <w:r w:rsidRPr="00A81F6E">
        <w:rPr>
          <w:rFonts w:ascii="Palatino Linotype" w:eastAsiaTheme="minorEastAsia" w:hAnsi="Palatino Linotype" w:cstheme="minorBidi"/>
          <w:b/>
          <w:color w:val="000000" w:themeColor="text1"/>
          <w:lang w:val="es-ES_tradnl"/>
        </w:rPr>
        <w:t>EL SUJETO OBLIGADO</w:t>
      </w:r>
      <w:r w:rsidRPr="00A81F6E">
        <w:rPr>
          <w:rFonts w:ascii="Palatino Linotype" w:eastAsiaTheme="minorEastAsia" w:hAnsi="Palatino Linotype" w:cstheme="minorBidi"/>
          <w:color w:val="000000" w:themeColor="text1"/>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60F6ED09" w14:textId="77777777" w:rsidR="008964CF" w:rsidRPr="00A81F6E" w:rsidRDefault="008964CF" w:rsidP="008964CF">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A81F6E">
        <w:rPr>
          <w:rFonts w:ascii="Palatino Linotype" w:eastAsiaTheme="minorEastAsia" w:hAnsi="Palatino Linotype" w:cs="Arial"/>
          <w:color w:val="000000" w:themeColor="text1"/>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7BF05266" w14:textId="77777777" w:rsidR="008964CF" w:rsidRPr="00A81F6E" w:rsidRDefault="008964CF" w:rsidP="008964CF">
      <w:pPr>
        <w:ind w:left="709" w:right="899"/>
        <w:jc w:val="both"/>
        <w:rPr>
          <w:rFonts w:ascii="Palatino Linotype" w:eastAsiaTheme="minorEastAsia" w:hAnsi="Palatino Linotype" w:cs="Arial"/>
          <w:i/>
          <w:color w:val="000000" w:themeColor="text1"/>
          <w:sz w:val="22"/>
          <w:szCs w:val="20"/>
          <w:lang w:val="es-ES_tradnl"/>
        </w:rPr>
      </w:pPr>
      <w:r w:rsidRPr="00A81F6E">
        <w:rPr>
          <w:rFonts w:ascii="Palatino Linotype" w:eastAsiaTheme="minorEastAsia" w:hAnsi="Palatino Linotype" w:cs="Arial"/>
          <w:b/>
          <w:i/>
          <w:color w:val="000000" w:themeColor="text1"/>
          <w:sz w:val="22"/>
          <w:szCs w:val="20"/>
          <w:lang w:val="es-ES_tradnl"/>
        </w:rPr>
        <w:t>“El Instituto Federal de Acceso a la Información y Protección de Datos no cuenta con facultades para pronunciarse respecto de la veracidad de los documentos proporcionados por los sujetos obligados</w:t>
      </w:r>
      <w:r w:rsidRPr="00A81F6E">
        <w:rPr>
          <w:rFonts w:ascii="Palatino Linotype" w:eastAsiaTheme="minorEastAsia" w:hAnsi="Palatino Linotype" w:cs="Arial"/>
          <w:i/>
          <w:color w:val="000000" w:themeColor="text1"/>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4D9614FB" w14:textId="77777777" w:rsidR="008964CF" w:rsidRPr="00A81F6E" w:rsidRDefault="008964CF" w:rsidP="008964CF">
      <w:pPr>
        <w:ind w:left="709" w:right="757"/>
        <w:jc w:val="both"/>
        <w:rPr>
          <w:rFonts w:ascii="Palatino Linotype" w:eastAsiaTheme="minorEastAsia" w:hAnsi="Palatino Linotype" w:cs="Arial"/>
          <w:b/>
          <w:i/>
          <w:color w:val="000000" w:themeColor="text1"/>
          <w:sz w:val="22"/>
          <w:szCs w:val="20"/>
          <w:lang w:val="es-ES_tradnl"/>
        </w:rPr>
      </w:pPr>
      <w:r w:rsidRPr="00A81F6E">
        <w:rPr>
          <w:rFonts w:ascii="Palatino Linotype" w:eastAsiaTheme="minorEastAsia" w:hAnsi="Palatino Linotype" w:cs="Arial"/>
          <w:i/>
          <w:color w:val="000000" w:themeColor="text1"/>
          <w:sz w:val="22"/>
          <w:szCs w:val="20"/>
          <w:lang w:val="es-ES_tradnl"/>
        </w:rPr>
        <w:t>Criterio 31/10</w:t>
      </w:r>
      <w:r w:rsidRPr="00A81F6E">
        <w:rPr>
          <w:rFonts w:ascii="Palatino Linotype" w:eastAsiaTheme="minorEastAsia" w:hAnsi="Palatino Linotype" w:cs="Arial"/>
          <w:b/>
          <w:i/>
          <w:color w:val="000000" w:themeColor="text1"/>
          <w:sz w:val="22"/>
          <w:szCs w:val="20"/>
          <w:lang w:val="es-ES_tradnl"/>
        </w:rPr>
        <w:t>”</w:t>
      </w:r>
      <w:r w:rsidRPr="00A81F6E">
        <w:rPr>
          <w:rFonts w:ascii="Palatino Linotype" w:eastAsiaTheme="minorEastAsia" w:hAnsi="Palatino Linotype" w:cs="Arial"/>
          <w:i/>
          <w:color w:val="000000" w:themeColor="text1"/>
          <w:sz w:val="22"/>
          <w:szCs w:val="20"/>
          <w:lang w:val="es-ES_tradnl"/>
        </w:rPr>
        <w:t xml:space="preserve"> (sic)</w:t>
      </w:r>
    </w:p>
    <w:p w14:paraId="76465811" w14:textId="7BE9502A" w:rsidR="00CB1C94" w:rsidRPr="00A81F6E" w:rsidRDefault="008964CF" w:rsidP="008964CF">
      <w:pPr>
        <w:widowControl w:val="0"/>
        <w:tabs>
          <w:tab w:val="left" w:pos="1276"/>
        </w:tabs>
        <w:autoSpaceDE w:val="0"/>
        <w:autoSpaceDN w:val="0"/>
        <w:adjustRightInd w:val="0"/>
        <w:spacing w:before="100" w:beforeAutospacing="1" w:after="100" w:afterAutospacing="1" w:line="360" w:lineRule="auto"/>
        <w:jc w:val="both"/>
        <w:rPr>
          <w:rFonts w:ascii="Palatino Linotype" w:eastAsia="Calibri" w:hAnsi="Palatino Linotype"/>
          <w:color w:val="000000" w:themeColor="text1"/>
          <w:lang w:val="es-ES"/>
        </w:rPr>
      </w:pPr>
      <w:r w:rsidRPr="00A81F6E">
        <w:rPr>
          <w:rFonts w:ascii="Palatino Linotype" w:eastAsia="Calibri" w:hAnsi="Palatino Linotype"/>
          <w:color w:val="000000" w:themeColor="text1"/>
          <w:lang w:val="es-ES"/>
        </w:rPr>
        <w:lastRenderedPageBreak/>
        <w:t>Por lo anterior, se considera que la</w:t>
      </w:r>
      <w:r w:rsidR="00C84000" w:rsidRPr="00A81F6E">
        <w:rPr>
          <w:rFonts w:ascii="Palatino Linotype" w:eastAsia="Calibri" w:hAnsi="Palatino Linotype"/>
          <w:color w:val="000000" w:themeColor="text1"/>
          <w:lang w:val="es-ES"/>
        </w:rPr>
        <w:t xml:space="preserve"> información entregada por </w:t>
      </w:r>
      <w:r w:rsidR="00C84000" w:rsidRPr="00A81F6E">
        <w:rPr>
          <w:rFonts w:ascii="Palatino Linotype" w:eastAsia="Calibri" w:hAnsi="Palatino Linotype"/>
          <w:b/>
          <w:color w:val="000000" w:themeColor="text1"/>
          <w:lang w:val="es-ES"/>
        </w:rPr>
        <w:t xml:space="preserve">EL SUJETO OBLIGADO </w:t>
      </w:r>
      <w:r w:rsidR="00C84000" w:rsidRPr="00A81F6E">
        <w:rPr>
          <w:rFonts w:ascii="Palatino Linotype" w:eastAsia="Calibri" w:hAnsi="Palatino Linotype"/>
          <w:color w:val="000000" w:themeColor="text1"/>
          <w:lang w:val="es-ES"/>
        </w:rPr>
        <w:t xml:space="preserve">colmó </w:t>
      </w:r>
      <w:r w:rsidR="00036519" w:rsidRPr="00A81F6E">
        <w:rPr>
          <w:rFonts w:ascii="Palatino Linotype" w:eastAsia="Calibri" w:hAnsi="Palatino Linotype"/>
          <w:color w:val="000000" w:themeColor="text1"/>
          <w:lang w:val="es-ES"/>
        </w:rPr>
        <w:t xml:space="preserve">parcialmente </w:t>
      </w:r>
      <w:r w:rsidR="00C84000" w:rsidRPr="00A81F6E">
        <w:rPr>
          <w:rFonts w:ascii="Palatino Linotype" w:eastAsia="Calibri" w:hAnsi="Palatino Linotype"/>
          <w:color w:val="000000" w:themeColor="text1"/>
          <w:lang w:val="es-ES"/>
        </w:rPr>
        <w:t xml:space="preserve">el derecho de acceso a la información ejercido por </w:t>
      </w:r>
      <w:r w:rsidR="00C84000" w:rsidRPr="00A81F6E">
        <w:rPr>
          <w:rFonts w:ascii="Palatino Linotype" w:eastAsia="Calibri" w:hAnsi="Palatino Linotype"/>
          <w:b/>
          <w:color w:val="000000" w:themeColor="text1"/>
          <w:lang w:val="es-ES"/>
        </w:rPr>
        <w:t xml:space="preserve">EL RECURRENTE, </w:t>
      </w:r>
      <w:r w:rsidR="00C84000" w:rsidRPr="00A81F6E">
        <w:rPr>
          <w:rFonts w:ascii="Palatino Linotype" w:eastAsia="Calibri" w:hAnsi="Palatino Linotype"/>
          <w:color w:val="000000" w:themeColor="text1"/>
          <w:lang w:val="es-ES"/>
        </w:rPr>
        <w:t xml:space="preserve">ello de </w:t>
      </w:r>
      <w:r w:rsidR="006A0A0E" w:rsidRPr="00A81F6E">
        <w:rPr>
          <w:rFonts w:ascii="Palatino Linotype" w:eastAsia="Calibri" w:hAnsi="Palatino Linotype"/>
          <w:color w:val="000000" w:themeColor="text1"/>
          <w:lang w:val="es-ES"/>
        </w:rPr>
        <w:t xml:space="preserve">acuerdo a que, se solicitó conocer no sólo el número de necropsias realizadas; sino que también requirió se le indicara el nombre y la edad de los cadáveres; detalles sobre los que </w:t>
      </w:r>
      <w:r w:rsidR="006A0A0E" w:rsidRPr="00A81F6E">
        <w:rPr>
          <w:rFonts w:ascii="Palatino Linotype" w:eastAsia="Calibri" w:hAnsi="Palatino Linotype"/>
          <w:b/>
          <w:color w:val="000000" w:themeColor="text1"/>
          <w:lang w:val="es-ES"/>
        </w:rPr>
        <w:t xml:space="preserve">EL SUJETO OBLIGADO </w:t>
      </w:r>
      <w:r w:rsidR="006A0A0E" w:rsidRPr="00A81F6E">
        <w:rPr>
          <w:rFonts w:ascii="Palatino Linotype" w:eastAsia="Calibri" w:hAnsi="Palatino Linotype"/>
          <w:color w:val="000000" w:themeColor="text1"/>
          <w:lang w:val="es-ES"/>
        </w:rPr>
        <w:t xml:space="preserve">indicó que dicha información </w:t>
      </w:r>
      <w:r w:rsidR="00CB1C94" w:rsidRPr="00A81F6E">
        <w:rPr>
          <w:rFonts w:ascii="Palatino Linotype" w:eastAsia="Calibri" w:hAnsi="Palatino Linotype"/>
          <w:color w:val="000000" w:themeColor="text1"/>
          <w:lang w:val="es-ES"/>
        </w:rPr>
        <w:t xml:space="preserve">era considerada </w:t>
      </w:r>
      <w:r w:rsidR="006A0A0E" w:rsidRPr="00A81F6E">
        <w:rPr>
          <w:rFonts w:ascii="Palatino Linotype" w:eastAsia="Calibri" w:hAnsi="Palatino Linotype"/>
          <w:color w:val="000000" w:themeColor="text1"/>
          <w:lang w:val="es-ES"/>
        </w:rPr>
        <w:t>como reservada; sin embargo, como ya quedo establecido en párrafos que anteceden el Acuerdo de Clasificación que remitió en Informe Justificado carece de la debida fundamentación y motivación</w:t>
      </w:r>
      <w:r w:rsidR="00530F2D" w:rsidRPr="00A81F6E">
        <w:rPr>
          <w:rFonts w:ascii="Palatino Linotype" w:eastAsia="Calibri" w:hAnsi="Palatino Linotype"/>
          <w:color w:val="000000" w:themeColor="text1"/>
          <w:lang w:val="es-ES"/>
        </w:rPr>
        <w:t>; sin embargo, el dato correspondiente a la edad de los cadáveres a los que les fueron practicadas las necropsias referidas e</w:t>
      </w:r>
      <w:r w:rsidR="00147D2E" w:rsidRPr="00A81F6E">
        <w:rPr>
          <w:rFonts w:ascii="Palatino Linotype" w:eastAsia="Calibri" w:hAnsi="Palatino Linotype"/>
          <w:color w:val="000000" w:themeColor="text1"/>
          <w:lang w:val="es-ES"/>
        </w:rPr>
        <w:t>n el Informe Justificado deberán ser entregadas</w:t>
      </w:r>
      <w:r w:rsidR="00670590" w:rsidRPr="00A81F6E">
        <w:rPr>
          <w:rFonts w:ascii="Palatino Linotype" w:eastAsia="Calibri" w:hAnsi="Palatino Linotype"/>
          <w:color w:val="000000" w:themeColor="text1"/>
          <w:lang w:val="es-ES"/>
        </w:rPr>
        <w:t xml:space="preserve"> al </w:t>
      </w:r>
      <w:r w:rsidR="00670590" w:rsidRPr="00A81F6E">
        <w:rPr>
          <w:rFonts w:ascii="Palatino Linotype" w:eastAsia="Calibri" w:hAnsi="Palatino Linotype"/>
          <w:b/>
          <w:color w:val="000000" w:themeColor="text1"/>
          <w:lang w:val="es-ES"/>
        </w:rPr>
        <w:t>RECURRENTE;</w:t>
      </w:r>
      <w:r w:rsidR="00147D2E" w:rsidRPr="00A81F6E">
        <w:rPr>
          <w:rFonts w:ascii="Palatino Linotype" w:eastAsia="Calibri" w:hAnsi="Palatino Linotype"/>
          <w:color w:val="000000" w:themeColor="text1"/>
          <w:lang w:val="es-ES"/>
        </w:rPr>
        <w:t xml:space="preserve"> en aras de garantizar el principio de máxima publicidad </w:t>
      </w:r>
      <w:r w:rsidR="00670590" w:rsidRPr="00A81F6E">
        <w:rPr>
          <w:rFonts w:ascii="Palatino Linotype" w:eastAsia="Calibri" w:hAnsi="Palatino Linotype"/>
          <w:color w:val="000000" w:themeColor="text1"/>
          <w:lang w:val="es-ES"/>
        </w:rPr>
        <w:t>y como un dato meramente estadístico; mientras que, el nombre de los cadáveres es un d</w:t>
      </w:r>
      <w:r w:rsidR="00CB1C94" w:rsidRPr="00A81F6E">
        <w:rPr>
          <w:rFonts w:ascii="Palatino Linotype" w:eastAsia="Calibri" w:hAnsi="Palatino Linotype"/>
          <w:color w:val="000000" w:themeColor="text1"/>
          <w:lang w:val="es-ES"/>
        </w:rPr>
        <w:t>ato</w:t>
      </w:r>
      <w:r w:rsidR="00670590" w:rsidRPr="00A81F6E">
        <w:rPr>
          <w:rFonts w:ascii="Palatino Linotype" w:eastAsia="Calibri" w:hAnsi="Palatino Linotype"/>
          <w:color w:val="000000" w:themeColor="text1"/>
          <w:lang w:val="es-ES"/>
        </w:rPr>
        <w:t xml:space="preserve"> personal</w:t>
      </w:r>
      <w:r w:rsidR="00CB1C94" w:rsidRPr="00A81F6E">
        <w:rPr>
          <w:rFonts w:ascii="Palatino Linotype" w:eastAsia="Calibri" w:hAnsi="Palatino Linotype"/>
          <w:color w:val="000000" w:themeColor="text1"/>
          <w:lang w:val="es-ES"/>
        </w:rPr>
        <w:t xml:space="preserve"> </w:t>
      </w:r>
      <w:r w:rsidR="00670590" w:rsidRPr="00A81F6E">
        <w:rPr>
          <w:rFonts w:ascii="Palatino Linotype" w:eastAsia="Calibri" w:hAnsi="Palatino Linotype"/>
          <w:color w:val="000000" w:themeColor="text1"/>
          <w:lang w:val="es-ES"/>
        </w:rPr>
        <w:t xml:space="preserve">que </w:t>
      </w:r>
      <w:r w:rsidR="00CB1C94" w:rsidRPr="00A81F6E">
        <w:rPr>
          <w:rFonts w:ascii="Palatino Linotype" w:eastAsia="Calibri" w:hAnsi="Palatino Linotype"/>
          <w:color w:val="000000" w:themeColor="text1"/>
          <w:lang w:val="es-ES"/>
        </w:rPr>
        <w:t>por su propia y especial naturaleza tiene el carácter de información considerada como confidencial.</w:t>
      </w:r>
    </w:p>
    <w:p w14:paraId="3CEE9D52" w14:textId="6825F269" w:rsidR="00CB1C94" w:rsidRPr="00A81F6E" w:rsidRDefault="00CB1C94" w:rsidP="00CB1C94">
      <w:pPr>
        <w:spacing w:before="100" w:beforeAutospacing="1" w:after="100" w:afterAutospacing="1" w:line="360" w:lineRule="auto"/>
        <w:jc w:val="both"/>
        <w:rPr>
          <w:rFonts w:ascii="Palatino Linotype" w:eastAsia="Calibri" w:hAnsi="Palatino Linotype" w:cs="Arial"/>
        </w:rPr>
      </w:pPr>
      <w:r w:rsidRPr="00A81F6E">
        <w:rPr>
          <w:rFonts w:ascii="Palatino Linotype" w:eastAsia="Calibri" w:hAnsi="Palatino Linotype" w:cs="Arial"/>
        </w:rPr>
        <w:t xml:space="preserve">En ese tenor, es preciso referir que </w:t>
      </w:r>
      <w:r w:rsidRPr="00A81F6E">
        <w:rPr>
          <w:rFonts w:ascii="Palatino Linotype" w:hAnsi="Palatino Linotype"/>
          <w:color w:val="000000"/>
        </w:rPr>
        <w:t xml:space="preserve">en términos del artículo 143, fracción I de la Ley de Transparencia y Acceso a la Información Pública del Estado de México y Municipios, deberá proceder a clasificar dicha información </w:t>
      </w:r>
      <w:r w:rsidRPr="00A81F6E">
        <w:rPr>
          <w:rFonts w:ascii="Palatino Linotype" w:hAnsi="Palatino Linotype" w:cs="Arial"/>
          <w:lang w:val="es-ES_tradnl"/>
        </w:rPr>
        <w:t>mediante las formalidades de Ley, es decir,</w:t>
      </w:r>
      <w:r w:rsidRPr="00A81F6E">
        <w:rPr>
          <w:rFonts w:ascii="Palatino Linotype" w:hAnsi="Palatino Linotype" w:cs="Arial"/>
        </w:rPr>
        <w:t xml:space="preserve"> que su Comité de Transparencia emita el Acuerdo de Clasificación correspondiente</w:t>
      </w:r>
      <w:r w:rsidRPr="00A81F6E">
        <w:rPr>
          <w:rFonts w:ascii="Palatino Linotype" w:hAnsi="Palatino Linotype" w:cs="Arial"/>
          <w:lang w:val="es-ES_tradnl"/>
        </w:rPr>
        <w:t xml:space="preserve"> debidamente fundado y motivado, en </w:t>
      </w:r>
      <w:r w:rsidRPr="00A81F6E">
        <w:rPr>
          <w:rFonts w:ascii="Palatino Linotype" w:hAnsi="Palatino Linotype" w:cs="Arial"/>
          <w:noProof/>
          <w:lang w:eastAsia="es-MX"/>
        </w:rPr>
        <w:t>términos</w:t>
      </w:r>
      <w:r w:rsidRPr="00A81F6E">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w:t>
      </w:r>
      <w:r w:rsidRPr="00A81F6E">
        <w:rPr>
          <w:rFonts w:ascii="Palatino Linotype" w:hAnsi="Palatino Linotype" w:cs="Arial"/>
          <w:lang w:val="es-ES_tradnl"/>
        </w:rPr>
        <w:lastRenderedPageBreak/>
        <w:t>Información, así como para la elaboración de Versiones Públicas, que literalmente expresan:</w:t>
      </w:r>
    </w:p>
    <w:p w14:paraId="29162271" w14:textId="77777777" w:rsidR="00CB1C94" w:rsidRPr="00A81F6E" w:rsidRDefault="00CB1C94" w:rsidP="00CB1C94">
      <w:pPr>
        <w:ind w:left="709" w:right="709"/>
        <w:jc w:val="center"/>
        <w:rPr>
          <w:rFonts w:ascii="Palatino Linotype" w:hAnsi="Palatino Linotype" w:cs="Arial"/>
          <w:b/>
          <w:i/>
          <w:sz w:val="22"/>
          <w:szCs w:val="22"/>
        </w:rPr>
      </w:pPr>
      <w:r w:rsidRPr="00A81F6E">
        <w:rPr>
          <w:rFonts w:ascii="Palatino Linotype" w:hAnsi="Palatino Linotype" w:cs="Arial"/>
          <w:b/>
          <w:i/>
          <w:sz w:val="22"/>
          <w:szCs w:val="22"/>
        </w:rPr>
        <w:t>Ley de Transparencia y Acceso a la Información Pública del Estado de México y Municipios</w:t>
      </w:r>
    </w:p>
    <w:p w14:paraId="5133FFBF"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w:t>
      </w:r>
      <w:r w:rsidRPr="00A81F6E">
        <w:rPr>
          <w:rFonts w:ascii="Palatino Linotype" w:hAnsi="Palatino Linotype" w:cs="Arial"/>
          <w:b/>
          <w:i/>
          <w:sz w:val="22"/>
          <w:szCs w:val="22"/>
          <w:lang w:eastAsia="es-MX"/>
        </w:rPr>
        <w:t xml:space="preserve">Artículo 49. </w:t>
      </w:r>
      <w:r w:rsidRPr="00A81F6E">
        <w:rPr>
          <w:rFonts w:ascii="Palatino Linotype" w:hAnsi="Palatino Linotype" w:cs="Arial"/>
          <w:i/>
          <w:sz w:val="22"/>
          <w:szCs w:val="22"/>
          <w:lang w:eastAsia="es-MX"/>
        </w:rPr>
        <w:t xml:space="preserve">Los </w:t>
      </w:r>
      <w:r w:rsidRPr="00A81F6E">
        <w:rPr>
          <w:rFonts w:ascii="Palatino Linotype" w:hAnsi="Palatino Linotype" w:cs="Arial"/>
          <w:i/>
          <w:sz w:val="22"/>
          <w:szCs w:val="22"/>
        </w:rPr>
        <w:t>Comités</w:t>
      </w:r>
      <w:r w:rsidRPr="00A81F6E">
        <w:rPr>
          <w:rFonts w:ascii="Palatino Linotype" w:hAnsi="Palatino Linotype" w:cs="Arial"/>
          <w:i/>
          <w:sz w:val="22"/>
          <w:szCs w:val="22"/>
          <w:lang w:eastAsia="es-MX"/>
        </w:rPr>
        <w:t xml:space="preserve"> de Transparencia </w:t>
      </w:r>
      <w:r w:rsidRPr="00A81F6E">
        <w:rPr>
          <w:rFonts w:ascii="Palatino Linotype" w:hAnsi="Palatino Linotype"/>
          <w:i/>
          <w:sz w:val="22"/>
          <w:szCs w:val="22"/>
        </w:rPr>
        <w:t>tendrán</w:t>
      </w:r>
      <w:r w:rsidRPr="00A81F6E">
        <w:rPr>
          <w:rFonts w:ascii="Palatino Linotype" w:hAnsi="Palatino Linotype" w:cs="Arial"/>
          <w:i/>
          <w:sz w:val="22"/>
          <w:szCs w:val="22"/>
          <w:lang w:eastAsia="es-MX"/>
        </w:rPr>
        <w:t xml:space="preserve"> las siguientes atribuciones:</w:t>
      </w:r>
    </w:p>
    <w:p w14:paraId="52E73327"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VIII.</w:t>
      </w:r>
      <w:r w:rsidRPr="00A81F6E">
        <w:rPr>
          <w:rFonts w:ascii="Palatino Linotype" w:hAnsi="Palatino Linotype" w:cs="Arial"/>
          <w:i/>
          <w:sz w:val="22"/>
          <w:szCs w:val="22"/>
          <w:lang w:eastAsia="es-MX"/>
        </w:rPr>
        <w:t xml:space="preserve"> </w:t>
      </w:r>
      <w:r w:rsidRPr="00A81F6E">
        <w:rPr>
          <w:rFonts w:ascii="Palatino Linotype" w:hAnsi="Palatino Linotype" w:cs="Arial"/>
          <w:b/>
          <w:i/>
          <w:sz w:val="22"/>
          <w:szCs w:val="22"/>
          <w:u w:val="single"/>
          <w:lang w:eastAsia="es-MX"/>
        </w:rPr>
        <w:t>Aprobar</w:t>
      </w:r>
      <w:r w:rsidRPr="00A81F6E">
        <w:rPr>
          <w:rFonts w:ascii="Palatino Linotype" w:hAnsi="Palatino Linotype" w:cs="Arial"/>
          <w:i/>
          <w:sz w:val="22"/>
          <w:szCs w:val="22"/>
          <w:lang w:eastAsia="es-MX"/>
        </w:rPr>
        <w:t xml:space="preserve">, </w:t>
      </w:r>
      <w:r w:rsidRPr="00A81F6E">
        <w:rPr>
          <w:rFonts w:ascii="Palatino Linotype" w:hAnsi="Palatino Linotype" w:cs="Arial"/>
          <w:i/>
          <w:sz w:val="22"/>
          <w:szCs w:val="22"/>
        </w:rPr>
        <w:t>modificar</w:t>
      </w:r>
      <w:r w:rsidRPr="00A81F6E">
        <w:rPr>
          <w:rFonts w:ascii="Palatino Linotype" w:hAnsi="Palatino Linotype" w:cs="Arial"/>
          <w:i/>
          <w:sz w:val="22"/>
          <w:szCs w:val="22"/>
          <w:lang w:eastAsia="es-MX"/>
        </w:rPr>
        <w:t xml:space="preserve"> o revocar </w:t>
      </w:r>
      <w:r w:rsidRPr="00A81F6E">
        <w:rPr>
          <w:rFonts w:ascii="Palatino Linotype" w:hAnsi="Palatino Linotype" w:cs="Arial"/>
          <w:b/>
          <w:i/>
          <w:sz w:val="22"/>
          <w:szCs w:val="22"/>
          <w:u w:val="single"/>
          <w:lang w:eastAsia="es-MX"/>
        </w:rPr>
        <w:t>la clasificación de la información</w:t>
      </w:r>
      <w:r w:rsidRPr="00A81F6E">
        <w:rPr>
          <w:rFonts w:ascii="Palatino Linotype" w:hAnsi="Palatino Linotype" w:cs="Arial"/>
          <w:i/>
          <w:sz w:val="22"/>
          <w:szCs w:val="22"/>
          <w:lang w:eastAsia="es-MX"/>
        </w:rPr>
        <w:t>;</w:t>
      </w:r>
    </w:p>
    <w:p w14:paraId="0AA2472C"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Artículo 132.</w:t>
      </w:r>
      <w:r w:rsidRPr="00A81F6E">
        <w:rPr>
          <w:rFonts w:ascii="Palatino Linotype" w:hAnsi="Palatino Linotype" w:cs="Arial"/>
          <w:i/>
          <w:sz w:val="22"/>
          <w:szCs w:val="22"/>
          <w:lang w:eastAsia="es-MX"/>
        </w:rPr>
        <w:t xml:space="preserve"> La clasificación de la información se llevará a cabo en el momento en que:</w:t>
      </w:r>
    </w:p>
    <w:p w14:paraId="0E911AF6"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w:t>
      </w:r>
    </w:p>
    <w:p w14:paraId="6FC3F6C7"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II.</w:t>
      </w:r>
      <w:r w:rsidRPr="00A81F6E">
        <w:rPr>
          <w:rFonts w:ascii="Palatino Linotype" w:hAnsi="Palatino Linotype" w:cs="Arial"/>
          <w:i/>
          <w:sz w:val="22"/>
          <w:szCs w:val="22"/>
          <w:lang w:eastAsia="es-MX"/>
        </w:rPr>
        <w:t xml:space="preserve"> </w:t>
      </w:r>
      <w:r w:rsidRPr="00A81F6E">
        <w:rPr>
          <w:rFonts w:ascii="Palatino Linotype" w:hAnsi="Palatino Linotype" w:cs="Arial"/>
          <w:b/>
          <w:i/>
          <w:sz w:val="22"/>
          <w:szCs w:val="22"/>
          <w:u w:val="single"/>
          <w:lang w:eastAsia="es-MX"/>
        </w:rPr>
        <w:t>Se determine mediante resolución de autoridad competente</w:t>
      </w:r>
      <w:r w:rsidRPr="00A81F6E">
        <w:rPr>
          <w:rFonts w:ascii="Palatino Linotype" w:hAnsi="Palatino Linotype" w:cs="Arial"/>
          <w:i/>
          <w:sz w:val="22"/>
          <w:szCs w:val="22"/>
          <w:lang w:eastAsia="es-MX"/>
        </w:rPr>
        <w:t>; o</w:t>
      </w:r>
    </w:p>
    <w:p w14:paraId="4BDF1EF6" w14:textId="77777777" w:rsidR="00CB1C94" w:rsidRPr="00A81F6E" w:rsidRDefault="00CB1C94" w:rsidP="00CB1C94">
      <w:pPr>
        <w:ind w:left="709" w:right="709"/>
        <w:jc w:val="center"/>
        <w:rPr>
          <w:rFonts w:ascii="Palatino Linotype" w:hAnsi="Palatino Linotype" w:cs="Arial"/>
          <w:b/>
          <w:i/>
          <w:sz w:val="22"/>
          <w:szCs w:val="22"/>
          <w:lang w:eastAsia="es-MX"/>
        </w:rPr>
      </w:pPr>
    </w:p>
    <w:p w14:paraId="49B3A825" w14:textId="77777777" w:rsidR="00CB1C94" w:rsidRPr="00A81F6E" w:rsidRDefault="00CB1C94" w:rsidP="00CB1C94">
      <w:pPr>
        <w:ind w:left="709" w:right="709"/>
        <w:jc w:val="center"/>
        <w:rPr>
          <w:rFonts w:ascii="Palatino Linotype" w:hAnsi="Palatino Linotype" w:cs="Arial"/>
          <w:b/>
          <w:i/>
          <w:sz w:val="22"/>
          <w:szCs w:val="22"/>
        </w:rPr>
      </w:pPr>
      <w:r w:rsidRPr="00A81F6E">
        <w:rPr>
          <w:rFonts w:ascii="Palatino Linotype" w:hAnsi="Palatino Linotype" w:cs="Arial"/>
          <w:b/>
          <w:i/>
          <w:sz w:val="22"/>
          <w:szCs w:val="22"/>
          <w:lang w:eastAsia="es-MX"/>
        </w:rPr>
        <w:t xml:space="preserve">Lineamientos Generales en materia de Clasificación y Desclasificación de la </w:t>
      </w:r>
      <w:r w:rsidRPr="00A81F6E">
        <w:rPr>
          <w:rFonts w:ascii="Palatino Linotype" w:hAnsi="Palatino Linotype" w:cs="Arial"/>
          <w:b/>
          <w:i/>
          <w:sz w:val="22"/>
          <w:szCs w:val="22"/>
        </w:rPr>
        <w:t>Información, así como para la elaboración de Versiones Públicas</w:t>
      </w:r>
    </w:p>
    <w:p w14:paraId="0C46790C" w14:textId="77777777" w:rsidR="00CB1C94" w:rsidRPr="00A81F6E" w:rsidRDefault="00CB1C94" w:rsidP="00CB1C94">
      <w:pPr>
        <w:ind w:left="709" w:right="709"/>
        <w:jc w:val="center"/>
        <w:rPr>
          <w:rFonts w:ascii="Palatino Linotype" w:hAnsi="Palatino Linotype" w:cs="Arial"/>
          <w:b/>
          <w:i/>
          <w:sz w:val="22"/>
          <w:szCs w:val="22"/>
          <w:lang w:eastAsia="es-MX"/>
        </w:rPr>
      </w:pPr>
    </w:p>
    <w:p w14:paraId="069E8087"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w:t>
      </w:r>
      <w:r w:rsidRPr="00A81F6E">
        <w:rPr>
          <w:rFonts w:ascii="Palatino Linotype" w:hAnsi="Palatino Linotype" w:cs="Arial"/>
          <w:b/>
          <w:i/>
          <w:sz w:val="22"/>
          <w:szCs w:val="22"/>
          <w:lang w:eastAsia="es-MX"/>
        </w:rPr>
        <w:t>Cuarto.</w:t>
      </w:r>
      <w:r w:rsidRPr="00A81F6E">
        <w:rPr>
          <w:rFonts w:ascii="Palatino Linotype" w:hAnsi="Palatino Linotype" w:cs="Arial"/>
          <w:i/>
          <w:sz w:val="22"/>
          <w:szCs w:val="22"/>
          <w:lang w:eastAsia="es-MX"/>
        </w:rPr>
        <w:t xml:space="preserve"> </w:t>
      </w:r>
      <w:r w:rsidRPr="00A81F6E">
        <w:rPr>
          <w:rFonts w:ascii="Palatino Linotype" w:hAnsi="Palatino Linotype" w:cs="Arial"/>
          <w:b/>
          <w:i/>
          <w:sz w:val="22"/>
          <w:szCs w:val="22"/>
          <w:u w:val="single"/>
          <w:lang w:eastAsia="es-MX"/>
        </w:rPr>
        <w:t>Para clasificar la información como</w:t>
      </w:r>
      <w:r w:rsidRPr="00A81F6E">
        <w:rPr>
          <w:rFonts w:ascii="Palatino Linotype" w:hAnsi="Palatino Linotype" w:cs="Arial"/>
          <w:i/>
          <w:sz w:val="22"/>
          <w:szCs w:val="22"/>
          <w:lang w:eastAsia="es-MX"/>
        </w:rPr>
        <w:t xml:space="preserve"> reservada o </w:t>
      </w:r>
      <w:r w:rsidRPr="00A81F6E">
        <w:rPr>
          <w:rFonts w:ascii="Palatino Linotype" w:hAnsi="Palatino Linotype" w:cs="Arial"/>
          <w:b/>
          <w:i/>
          <w:sz w:val="22"/>
          <w:szCs w:val="22"/>
          <w:u w:val="single"/>
          <w:lang w:eastAsia="es-MX"/>
        </w:rPr>
        <w:t>confidencial, de manera total</w:t>
      </w:r>
      <w:r w:rsidRPr="00A81F6E">
        <w:rPr>
          <w:rFonts w:ascii="Palatino Linotype" w:hAnsi="Palatino Linotype" w:cs="Arial"/>
          <w:i/>
          <w:sz w:val="22"/>
          <w:szCs w:val="22"/>
          <w:lang w:eastAsia="es-MX"/>
        </w:rPr>
        <w:t xml:space="preserve"> o parcial, </w:t>
      </w:r>
      <w:r w:rsidRPr="00A81F6E">
        <w:rPr>
          <w:rFonts w:ascii="Palatino Linotype" w:hAnsi="Palatino Linotype" w:cs="Arial"/>
          <w:b/>
          <w:i/>
          <w:sz w:val="22"/>
          <w:szCs w:val="22"/>
          <w:u w:val="single"/>
          <w:lang w:eastAsia="es-MX"/>
        </w:rPr>
        <w:t xml:space="preserve">el titular del </w:t>
      </w:r>
      <w:r w:rsidRPr="00A81F6E">
        <w:rPr>
          <w:rFonts w:ascii="Palatino Linotype" w:hAnsi="Palatino Linotype" w:cs="Arial"/>
          <w:b/>
          <w:bCs/>
          <w:i/>
          <w:noProof/>
          <w:sz w:val="22"/>
          <w:szCs w:val="22"/>
          <w:u w:val="single"/>
        </w:rPr>
        <w:t>área</w:t>
      </w:r>
      <w:r w:rsidRPr="00A81F6E">
        <w:rPr>
          <w:rFonts w:ascii="Palatino Linotype" w:hAnsi="Palatino Linotype" w:cs="Arial"/>
          <w:b/>
          <w:i/>
          <w:sz w:val="22"/>
          <w:szCs w:val="22"/>
          <w:u w:val="single"/>
          <w:lang w:eastAsia="es-MX"/>
        </w:rPr>
        <w:t xml:space="preserve"> del sujeto </w:t>
      </w:r>
      <w:r w:rsidRPr="00A81F6E">
        <w:rPr>
          <w:rFonts w:ascii="Palatino Linotype" w:hAnsi="Palatino Linotype" w:cs="Arial"/>
          <w:b/>
          <w:i/>
          <w:sz w:val="22"/>
          <w:szCs w:val="22"/>
          <w:u w:val="single"/>
        </w:rPr>
        <w:t>obligado</w:t>
      </w:r>
      <w:r w:rsidRPr="00A81F6E">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A81F6E">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09B5733E"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 xml:space="preserve">Los sujetos obligados deberán aplicar, de manera estricta, las excepciones al derecho de acceso a la </w:t>
      </w:r>
      <w:r w:rsidRPr="00A81F6E">
        <w:rPr>
          <w:rFonts w:ascii="Palatino Linotype" w:hAnsi="Palatino Linotype" w:cs="Arial"/>
          <w:bCs/>
          <w:i/>
          <w:noProof/>
          <w:sz w:val="22"/>
          <w:szCs w:val="22"/>
        </w:rPr>
        <w:t>información</w:t>
      </w:r>
      <w:r w:rsidRPr="00A81F6E">
        <w:rPr>
          <w:rFonts w:ascii="Palatino Linotype" w:hAnsi="Palatino Linotype" w:cs="Arial"/>
          <w:i/>
          <w:sz w:val="22"/>
          <w:szCs w:val="22"/>
          <w:lang w:eastAsia="es-MX"/>
        </w:rPr>
        <w:t xml:space="preserve"> y sólo </w:t>
      </w:r>
      <w:r w:rsidRPr="00A81F6E">
        <w:rPr>
          <w:rFonts w:ascii="Palatino Linotype" w:hAnsi="Palatino Linotype" w:cs="Arial"/>
          <w:i/>
          <w:sz w:val="22"/>
          <w:szCs w:val="22"/>
        </w:rPr>
        <w:t>podrán</w:t>
      </w:r>
      <w:r w:rsidRPr="00A81F6E">
        <w:rPr>
          <w:rFonts w:ascii="Palatino Linotype" w:hAnsi="Palatino Linotype" w:cs="Arial"/>
          <w:i/>
          <w:sz w:val="22"/>
          <w:szCs w:val="22"/>
          <w:lang w:eastAsia="es-MX"/>
        </w:rPr>
        <w:t xml:space="preserve"> invocarlas cuando acrediten su procedencia.</w:t>
      </w:r>
    </w:p>
    <w:p w14:paraId="1112CDD8" w14:textId="77777777" w:rsidR="00CB1C94" w:rsidRPr="00A81F6E" w:rsidRDefault="00CB1C94" w:rsidP="00CB1C94">
      <w:pPr>
        <w:autoSpaceDE w:val="0"/>
        <w:autoSpaceDN w:val="0"/>
        <w:adjustRightInd w:val="0"/>
        <w:ind w:left="709" w:right="709"/>
        <w:jc w:val="both"/>
        <w:rPr>
          <w:rFonts w:ascii="Palatino Linotype" w:hAnsi="Palatino Linotype" w:cs="Arial"/>
          <w:b/>
          <w:i/>
          <w:sz w:val="22"/>
          <w:szCs w:val="22"/>
          <w:lang w:eastAsia="es-MX"/>
        </w:rPr>
      </w:pPr>
    </w:p>
    <w:p w14:paraId="196F936A"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Quinto.</w:t>
      </w:r>
      <w:r w:rsidRPr="00A81F6E">
        <w:rPr>
          <w:rFonts w:ascii="Palatino Linotype" w:hAnsi="Palatino Linotype" w:cs="Arial"/>
          <w:i/>
          <w:sz w:val="22"/>
          <w:szCs w:val="22"/>
          <w:lang w:eastAsia="es-MX"/>
        </w:rPr>
        <w:t xml:space="preserve"> </w:t>
      </w:r>
      <w:r w:rsidRPr="00A81F6E">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A81F6E">
        <w:rPr>
          <w:rFonts w:ascii="Palatino Linotype" w:hAnsi="Palatino Linotype" w:cs="Arial"/>
          <w:i/>
          <w:sz w:val="22"/>
          <w:szCs w:val="22"/>
          <w:lang w:eastAsia="es-MX"/>
        </w:rPr>
        <w:t xml:space="preserve"> la Ley General, la Ley Federal y </w:t>
      </w:r>
      <w:r w:rsidRPr="00A81F6E">
        <w:rPr>
          <w:rFonts w:ascii="Palatino Linotype" w:hAnsi="Palatino Linotype" w:cs="Arial"/>
          <w:b/>
          <w:i/>
          <w:sz w:val="22"/>
          <w:szCs w:val="22"/>
          <w:u w:val="single"/>
          <w:lang w:eastAsia="es-MX"/>
        </w:rPr>
        <w:t xml:space="preserve">leyes estatales, </w:t>
      </w:r>
      <w:r w:rsidRPr="00A81F6E">
        <w:rPr>
          <w:rFonts w:ascii="Palatino Linotype" w:hAnsi="Palatino Linotype" w:cs="Arial"/>
          <w:b/>
          <w:i/>
          <w:sz w:val="22"/>
          <w:szCs w:val="22"/>
          <w:u w:val="single"/>
        </w:rPr>
        <w:t>corresponderá</w:t>
      </w:r>
      <w:r w:rsidRPr="00A81F6E">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A81F6E">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687708F8" w14:textId="77777777" w:rsidR="00CB1C94" w:rsidRPr="00A81F6E" w:rsidRDefault="00CB1C94" w:rsidP="00CB1C94">
      <w:pPr>
        <w:autoSpaceDE w:val="0"/>
        <w:autoSpaceDN w:val="0"/>
        <w:adjustRightInd w:val="0"/>
        <w:ind w:left="709" w:right="709"/>
        <w:jc w:val="both"/>
        <w:rPr>
          <w:rFonts w:ascii="Palatino Linotype" w:hAnsi="Palatino Linotype" w:cs="Arial"/>
          <w:b/>
          <w:i/>
          <w:sz w:val="22"/>
          <w:szCs w:val="22"/>
          <w:lang w:eastAsia="es-MX"/>
        </w:rPr>
      </w:pPr>
    </w:p>
    <w:p w14:paraId="39A00C87"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Sexto.</w:t>
      </w:r>
      <w:r w:rsidRPr="00A81F6E">
        <w:rPr>
          <w:rFonts w:ascii="Palatino Linotype" w:hAnsi="Palatino Linotype" w:cs="Arial"/>
          <w:i/>
          <w:sz w:val="22"/>
          <w:szCs w:val="22"/>
          <w:lang w:eastAsia="es-MX"/>
        </w:rPr>
        <w:t xml:space="preserve"> </w:t>
      </w:r>
      <w:r w:rsidRPr="00A81F6E">
        <w:rPr>
          <w:rFonts w:ascii="Palatino Linotype" w:hAnsi="Palatino Linotype" w:cs="Arial"/>
          <w:b/>
          <w:i/>
          <w:sz w:val="22"/>
          <w:szCs w:val="22"/>
          <w:u w:val="single"/>
          <w:lang w:eastAsia="es-MX"/>
        </w:rPr>
        <w:t>Los sujetos obligados no podrán emitir acuerdos de carácter general</w:t>
      </w:r>
      <w:r w:rsidRPr="00A81F6E">
        <w:rPr>
          <w:rFonts w:ascii="Palatino Linotype" w:hAnsi="Palatino Linotype" w:cs="Arial"/>
          <w:i/>
          <w:sz w:val="22"/>
          <w:szCs w:val="22"/>
          <w:lang w:eastAsia="es-MX"/>
        </w:rPr>
        <w:t xml:space="preserve"> ni particular que clasifiquen </w:t>
      </w:r>
      <w:r w:rsidRPr="00A81F6E">
        <w:rPr>
          <w:rFonts w:ascii="Palatino Linotype" w:hAnsi="Palatino Linotype" w:cs="Arial"/>
          <w:bCs/>
          <w:i/>
          <w:noProof/>
          <w:sz w:val="22"/>
          <w:szCs w:val="22"/>
        </w:rPr>
        <w:t>documentos</w:t>
      </w:r>
      <w:r w:rsidRPr="00A81F6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C0D693D" w14:textId="77777777" w:rsidR="00CB1C94" w:rsidRPr="00A81F6E" w:rsidRDefault="00CB1C94" w:rsidP="00CB1C94">
      <w:pPr>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u w:val="single"/>
          <w:lang w:eastAsia="es-MX"/>
        </w:rPr>
        <w:lastRenderedPageBreak/>
        <w:t xml:space="preserve">La clasificación de </w:t>
      </w:r>
      <w:r w:rsidRPr="00A81F6E">
        <w:rPr>
          <w:rFonts w:ascii="Palatino Linotype" w:hAnsi="Palatino Linotype" w:cs="Arial"/>
          <w:b/>
          <w:i/>
          <w:sz w:val="22"/>
          <w:szCs w:val="22"/>
          <w:u w:val="single"/>
        </w:rPr>
        <w:t>información</w:t>
      </w:r>
      <w:r w:rsidRPr="00A81F6E">
        <w:rPr>
          <w:rFonts w:ascii="Palatino Linotype" w:hAnsi="Palatino Linotype" w:cs="Arial"/>
          <w:b/>
          <w:i/>
          <w:sz w:val="22"/>
          <w:szCs w:val="22"/>
          <w:u w:val="single"/>
          <w:lang w:eastAsia="es-MX"/>
        </w:rPr>
        <w:t xml:space="preserve"> se realizará conforme a un análisis caso por caso</w:t>
      </w:r>
      <w:r w:rsidRPr="00A81F6E">
        <w:rPr>
          <w:rFonts w:ascii="Palatino Linotype" w:hAnsi="Palatino Linotype" w:cs="Arial"/>
          <w:i/>
          <w:sz w:val="22"/>
          <w:szCs w:val="22"/>
          <w:lang w:eastAsia="es-MX"/>
        </w:rPr>
        <w:t xml:space="preserve">, mediante la aplicación </w:t>
      </w:r>
      <w:r w:rsidRPr="00A81F6E">
        <w:rPr>
          <w:rFonts w:ascii="Palatino Linotype" w:hAnsi="Palatino Linotype" w:cs="Arial"/>
          <w:bCs/>
          <w:i/>
          <w:noProof/>
          <w:sz w:val="22"/>
          <w:szCs w:val="22"/>
        </w:rPr>
        <w:t>de</w:t>
      </w:r>
      <w:r w:rsidRPr="00A81F6E">
        <w:rPr>
          <w:rFonts w:ascii="Palatino Linotype" w:hAnsi="Palatino Linotype" w:cs="Arial"/>
          <w:i/>
          <w:sz w:val="22"/>
          <w:szCs w:val="22"/>
          <w:lang w:eastAsia="es-MX"/>
        </w:rPr>
        <w:t xml:space="preserve"> la prueba de daño y de interés público.</w:t>
      </w:r>
    </w:p>
    <w:p w14:paraId="398B2CF7" w14:textId="77777777" w:rsidR="00CB1C94" w:rsidRPr="00A81F6E" w:rsidRDefault="00CB1C94" w:rsidP="00CB1C94">
      <w:pPr>
        <w:autoSpaceDE w:val="0"/>
        <w:autoSpaceDN w:val="0"/>
        <w:adjustRightInd w:val="0"/>
        <w:ind w:left="709" w:right="709"/>
        <w:jc w:val="both"/>
        <w:rPr>
          <w:rFonts w:ascii="Palatino Linotype" w:hAnsi="Palatino Linotype" w:cs="Arial"/>
          <w:b/>
          <w:i/>
          <w:sz w:val="22"/>
          <w:szCs w:val="22"/>
          <w:lang w:eastAsia="es-MX"/>
        </w:rPr>
      </w:pPr>
    </w:p>
    <w:p w14:paraId="2B48D779"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Séptimo.</w:t>
      </w:r>
      <w:r w:rsidRPr="00A81F6E">
        <w:rPr>
          <w:rFonts w:ascii="Palatino Linotype" w:hAnsi="Palatino Linotype" w:cs="Arial"/>
          <w:i/>
          <w:sz w:val="22"/>
          <w:szCs w:val="22"/>
          <w:lang w:eastAsia="es-MX"/>
        </w:rPr>
        <w:t xml:space="preserve"> </w:t>
      </w:r>
      <w:r w:rsidRPr="00A81F6E">
        <w:rPr>
          <w:rFonts w:ascii="Palatino Linotype" w:hAnsi="Palatino Linotype" w:cs="Arial"/>
          <w:b/>
          <w:i/>
          <w:sz w:val="22"/>
          <w:szCs w:val="22"/>
          <w:u w:val="single"/>
          <w:lang w:eastAsia="es-MX"/>
        </w:rPr>
        <w:t xml:space="preserve">La clasificación </w:t>
      </w:r>
      <w:r w:rsidRPr="00A81F6E">
        <w:rPr>
          <w:rFonts w:ascii="Palatino Linotype" w:hAnsi="Palatino Linotype" w:cs="Arial"/>
          <w:b/>
          <w:bCs/>
          <w:i/>
          <w:noProof/>
          <w:sz w:val="22"/>
          <w:szCs w:val="22"/>
          <w:u w:val="single"/>
        </w:rPr>
        <w:t>de</w:t>
      </w:r>
      <w:r w:rsidRPr="00A81F6E">
        <w:rPr>
          <w:rFonts w:ascii="Palatino Linotype" w:hAnsi="Palatino Linotype" w:cs="Arial"/>
          <w:b/>
          <w:i/>
          <w:sz w:val="22"/>
          <w:szCs w:val="22"/>
          <w:u w:val="single"/>
          <w:lang w:eastAsia="es-MX"/>
        </w:rPr>
        <w:t xml:space="preserve"> la </w:t>
      </w:r>
      <w:r w:rsidRPr="00A81F6E">
        <w:rPr>
          <w:rFonts w:ascii="Palatino Linotype" w:hAnsi="Palatino Linotype" w:cs="Arial"/>
          <w:b/>
          <w:i/>
          <w:sz w:val="22"/>
          <w:szCs w:val="22"/>
          <w:u w:val="single"/>
        </w:rPr>
        <w:t>información</w:t>
      </w:r>
      <w:r w:rsidRPr="00A81F6E">
        <w:rPr>
          <w:rFonts w:ascii="Palatino Linotype" w:hAnsi="Palatino Linotype" w:cs="Arial"/>
          <w:b/>
          <w:i/>
          <w:sz w:val="22"/>
          <w:szCs w:val="22"/>
          <w:u w:val="single"/>
          <w:lang w:eastAsia="es-MX"/>
        </w:rPr>
        <w:t xml:space="preserve"> se llevará a cabo en el momento en que</w:t>
      </w:r>
      <w:r w:rsidRPr="00A81F6E">
        <w:rPr>
          <w:rFonts w:ascii="Palatino Linotype" w:hAnsi="Palatino Linotype" w:cs="Arial"/>
          <w:i/>
          <w:sz w:val="22"/>
          <w:szCs w:val="22"/>
          <w:lang w:eastAsia="es-MX"/>
        </w:rPr>
        <w:t>:</w:t>
      </w:r>
    </w:p>
    <w:p w14:paraId="247F0B56"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I.</w:t>
      </w:r>
      <w:r w:rsidRPr="00A81F6E">
        <w:rPr>
          <w:rFonts w:ascii="Palatino Linotype" w:hAnsi="Palatino Linotype" w:cs="Arial"/>
          <w:i/>
          <w:sz w:val="22"/>
          <w:szCs w:val="22"/>
          <w:lang w:eastAsia="es-MX"/>
        </w:rPr>
        <w:t xml:space="preserve"> Se reciba una solicitud de acceso a la información;</w:t>
      </w:r>
    </w:p>
    <w:p w14:paraId="38E29592"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II.</w:t>
      </w:r>
      <w:r w:rsidRPr="00A81F6E">
        <w:rPr>
          <w:rFonts w:ascii="Palatino Linotype" w:hAnsi="Palatino Linotype" w:cs="Arial"/>
          <w:i/>
          <w:sz w:val="22"/>
          <w:szCs w:val="22"/>
          <w:lang w:eastAsia="es-MX"/>
        </w:rPr>
        <w:t xml:space="preserve"> </w:t>
      </w:r>
      <w:r w:rsidRPr="00A81F6E">
        <w:rPr>
          <w:rFonts w:ascii="Palatino Linotype" w:hAnsi="Palatino Linotype" w:cs="Arial"/>
          <w:b/>
          <w:i/>
          <w:sz w:val="22"/>
          <w:szCs w:val="22"/>
          <w:u w:val="single"/>
          <w:lang w:eastAsia="es-MX"/>
        </w:rPr>
        <w:t xml:space="preserve">Se determine </w:t>
      </w:r>
      <w:r w:rsidRPr="00A81F6E">
        <w:rPr>
          <w:rFonts w:ascii="Palatino Linotype" w:hAnsi="Palatino Linotype" w:cs="Arial"/>
          <w:b/>
          <w:bCs/>
          <w:i/>
          <w:noProof/>
          <w:sz w:val="22"/>
          <w:szCs w:val="22"/>
          <w:u w:val="single"/>
        </w:rPr>
        <w:t>mediante</w:t>
      </w:r>
      <w:r w:rsidRPr="00A81F6E">
        <w:rPr>
          <w:rFonts w:ascii="Palatino Linotype" w:hAnsi="Palatino Linotype" w:cs="Arial"/>
          <w:b/>
          <w:i/>
          <w:sz w:val="22"/>
          <w:szCs w:val="22"/>
          <w:u w:val="single"/>
          <w:lang w:eastAsia="es-MX"/>
        </w:rPr>
        <w:t xml:space="preserve"> resolución de autoridad competente</w:t>
      </w:r>
      <w:r w:rsidRPr="00A81F6E">
        <w:rPr>
          <w:rFonts w:ascii="Palatino Linotype" w:hAnsi="Palatino Linotype" w:cs="Arial"/>
          <w:i/>
          <w:sz w:val="22"/>
          <w:szCs w:val="22"/>
          <w:lang w:eastAsia="es-MX"/>
        </w:rPr>
        <w:t>, o</w:t>
      </w:r>
    </w:p>
    <w:p w14:paraId="6790C5C6"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III.</w:t>
      </w:r>
      <w:r w:rsidRPr="00A81F6E">
        <w:rPr>
          <w:rFonts w:ascii="Palatino Linotype" w:hAnsi="Palatino Linotype" w:cs="Arial"/>
          <w:i/>
          <w:sz w:val="22"/>
          <w:szCs w:val="22"/>
          <w:lang w:eastAsia="es-MX"/>
        </w:rPr>
        <w:t xml:space="preserve"> Se generen </w:t>
      </w:r>
      <w:r w:rsidRPr="00A81F6E">
        <w:rPr>
          <w:rFonts w:ascii="Palatino Linotype" w:hAnsi="Palatino Linotype" w:cs="Arial"/>
          <w:bCs/>
          <w:i/>
          <w:noProof/>
          <w:sz w:val="22"/>
          <w:szCs w:val="22"/>
        </w:rPr>
        <w:t>versiones</w:t>
      </w:r>
      <w:r w:rsidRPr="00A81F6E">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38001E90"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 xml:space="preserve">Los titulares de las áreas deberán revisar la clasificación al momento de la recepción de una solicitud de </w:t>
      </w:r>
      <w:r w:rsidRPr="00A81F6E">
        <w:rPr>
          <w:rFonts w:ascii="Palatino Linotype" w:hAnsi="Palatino Linotype" w:cs="Arial"/>
          <w:bCs/>
          <w:i/>
          <w:noProof/>
          <w:sz w:val="22"/>
          <w:szCs w:val="22"/>
        </w:rPr>
        <w:t>acceso</w:t>
      </w:r>
      <w:r w:rsidRPr="00A81F6E">
        <w:rPr>
          <w:rFonts w:ascii="Palatino Linotype" w:hAnsi="Palatino Linotype" w:cs="Arial"/>
          <w:i/>
          <w:sz w:val="22"/>
          <w:szCs w:val="22"/>
          <w:lang w:eastAsia="es-MX"/>
        </w:rPr>
        <w:t xml:space="preserve"> a la información, para verificar si encuadra en una causal de reserva o de confidencialidad.</w:t>
      </w:r>
    </w:p>
    <w:p w14:paraId="77A147C9" w14:textId="77777777" w:rsidR="00CB1C94" w:rsidRPr="00A81F6E" w:rsidRDefault="00CB1C94" w:rsidP="00CB1C94">
      <w:pPr>
        <w:autoSpaceDE w:val="0"/>
        <w:autoSpaceDN w:val="0"/>
        <w:adjustRightInd w:val="0"/>
        <w:ind w:left="709" w:right="709"/>
        <w:jc w:val="both"/>
        <w:rPr>
          <w:rFonts w:ascii="Palatino Linotype" w:hAnsi="Palatino Linotype" w:cs="Arial"/>
          <w:b/>
          <w:i/>
          <w:sz w:val="22"/>
          <w:szCs w:val="22"/>
          <w:lang w:eastAsia="es-MX"/>
        </w:rPr>
      </w:pPr>
    </w:p>
    <w:p w14:paraId="014BE32F"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Octavo.</w:t>
      </w:r>
      <w:r w:rsidRPr="00A81F6E">
        <w:rPr>
          <w:rFonts w:ascii="Palatino Linotype" w:hAnsi="Palatino Linotype" w:cs="Arial"/>
          <w:i/>
          <w:sz w:val="22"/>
          <w:szCs w:val="22"/>
          <w:lang w:eastAsia="es-MX"/>
        </w:rPr>
        <w:t xml:space="preserve"> </w:t>
      </w:r>
      <w:r w:rsidRPr="00A81F6E">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A81F6E">
        <w:rPr>
          <w:rFonts w:ascii="Palatino Linotype" w:hAnsi="Palatino Linotype" w:cs="Arial"/>
          <w:b/>
          <w:bCs/>
          <w:i/>
          <w:noProof/>
          <w:sz w:val="22"/>
          <w:szCs w:val="22"/>
          <w:u w:val="single"/>
        </w:rPr>
        <w:t>expresamente</w:t>
      </w:r>
      <w:r w:rsidRPr="00A81F6E">
        <w:rPr>
          <w:rFonts w:ascii="Palatino Linotype" w:hAnsi="Palatino Linotype" w:cs="Arial"/>
          <w:b/>
          <w:i/>
          <w:sz w:val="22"/>
          <w:szCs w:val="22"/>
          <w:u w:val="single"/>
          <w:lang w:eastAsia="es-MX"/>
        </w:rPr>
        <w:t xml:space="preserve"> le otorga el carácter de</w:t>
      </w:r>
      <w:r w:rsidRPr="00A81F6E">
        <w:rPr>
          <w:rFonts w:ascii="Palatino Linotype" w:hAnsi="Palatino Linotype" w:cs="Arial"/>
          <w:i/>
          <w:sz w:val="22"/>
          <w:szCs w:val="22"/>
          <w:lang w:eastAsia="es-MX"/>
        </w:rPr>
        <w:t xml:space="preserve"> reservada o </w:t>
      </w:r>
      <w:r w:rsidRPr="00A81F6E">
        <w:rPr>
          <w:rFonts w:ascii="Palatino Linotype" w:hAnsi="Palatino Linotype" w:cs="Arial"/>
          <w:b/>
          <w:i/>
          <w:sz w:val="22"/>
          <w:szCs w:val="22"/>
          <w:u w:val="single"/>
          <w:lang w:eastAsia="es-MX"/>
        </w:rPr>
        <w:t>confidencial</w:t>
      </w:r>
      <w:r w:rsidRPr="00A81F6E">
        <w:rPr>
          <w:rFonts w:ascii="Palatino Linotype" w:hAnsi="Palatino Linotype" w:cs="Arial"/>
          <w:i/>
          <w:sz w:val="22"/>
          <w:szCs w:val="22"/>
          <w:lang w:eastAsia="es-MX"/>
        </w:rPr>
        <w:t>.</w:t>
      </w:r>
    </w:p>
    <w:p w14:paraId="57572A9C" w14:textId="77777777" w:rsidR="00CB1C94" w:rsidRPr="00A81F6E" w:rsidRDefault="00CB1C94" w:rsidP="00CB1C94">
      <w:pPr>
        <w:autoSpaceDE w:val="0"/>
        <w:autoSpaceDN w:val="0"/>
        <w:adjustRightInd w:val="0"/>
        <w:ind w:left="709" w:right="709"/>
        <w:jc w:val="both"/>
        <w:rPr>
          <w:rFonts w:ascii="Palatino Linotype" w:hAnsi="Palatino Linotype" w:cs="Arial"/>
          <w:bCs/>
          <w:i/>
          <w:noProof/>
          <w:sz w:val="22"/>
          <w:szCs w:val="22"/>
        </w:rPr>
      </w:pPr>
      <w:r w:rsidRPr="00A81F6E">
        <w:rPr>
          <w:rFonts w:ascii="Palatino Linotype" w:hAnsi="Palatino Linotype" w:cs="Arial"/>
          <w:b/>
          <w:i/>
          <w:sz w:val="22"/>
          <w:szCs w:val="22"/>
          <w:u w:val="single"/>
          <w:lang w:eastAsia="es-MX"/>
        </w:rPr>
        <w:t xml:space="preserve">Para </w:t>
      </w:r>
      <w:r w:rsidRPr="00A81F6E">
        <w:rPr>
          <w:rFonts w:ascii="Palatino Linotype" w:hAnsi="Palatino Linotype" w:cs="Arial"/>
          <w:b/>
          <w:bCs/>
          <w:i/>
          <w:noProof/>
          <w:sz w:val="22"/>
          <w:szCs w:val="22"/>
          <w:u w:val="single"/>
        </w:rPr>
        <w:t xml:space="preserve">motivar la clasificación se deberán señalar las razones o circunstancias especiales que lo </w:t>
      </w:r>
      <w:r w:rsidRPr="00A81F6E">
        <w:rPr>
          <w:rFonts w:ascii="Palatino Linotype" w:hAnsi="Palatino Linotype" w:cs="Arial"/>
          <w:b/>
          <w:i/>
          <w:sz w:val="22"/>
          <w:szCs w:val="22"/>
          <w:u w:val="single"/>
          <w:lang w:eastAsia="es-MX"/>
        </w:rPr>
        <w:t>llevaron</w:t>
      </w:r>
      <w:r w:rsidRPr="00A81F6E">
        <w:rPr>
          <w:rFonts w:ascii="Palatino Linotype" w:hAnsi="Palatino Linotype" w:cs="Arial"/>
          <w:b/>
          <w:bCs/>
          <w:i/>
          <w:noProof/>
          <w:sz w:val="22"/>
          <w:szCs w:val="22"/>
          <w:u w:val="single"/>
        </w:rPr>
        <w:t xml:space="preserve"> a concluir que el caso particular se ajusta al supuesto previsto por la norma legal invocada </w:t>
      </w:r>
      <w:r w:rsidRPr="00A81F6E">
        <w:rPr>
          <w:rFonts w:ascii="Palatino Linotype" w:hAnsi="Palatino Linotype" w:cs="Arial"/>
          <w:bCs/>
          <w:i/>
          <w:noProof/>
          <w:sz w:val="22"/>
          <w:szCs w:val="22"/>
        </w:rPr>
        <w:t>como fundamento.</w:t>
      </w:r>
    </w:p>
    <w:p w14:paraId="460A86C7" w14:textId="77777777" w:rsidR="00CB1C94" w:rsidRPr="00A81F6E" w:rsidRDefault="00CB1C94" w:rsidP="00CB1C94">
      <w:pPr>
        <w:autoSpaceDE w:val="0"/>
        <w:autoSpaceDN w:val="0"/>
        <w:adjustRightInd w:val="0"/>
        <w:ind w:left="709" w:right="709"/>
        <w:jc w:val="both"/>
        <w:rPr>
          <w:rFonts w:ascii="Palatino Linotype" w:hAnsi="Palatino Linotype" w:cs="Arial"/>
          <w:bCs/>
          <w:i/>
          <w:noProof/>
          <w:sz w:val="22"/>
          <w:szCs w:val="22"/>
        </w:rPr>
      </w:pPr>
      <w:r w:rsidRPr="00A81F6E">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81F6E">
        <w:rPr>
          <w:rFonts w:ascii="Palatino Linotype" w:hAnsi="Palatino Linotype" w:cs="Arial"/>
          <w:i/>
          <w:sz w:val="22"/>
          <w:szCs w:val="22"/>
          <w:lang w:eastAsia="es-MX"/>
        </w:rPr>
        <w:t>de</w:t>
      </w:r>
      <w:r w:rsidRPr="00A81F6E">
        <w:rPr>
          <w:rFonts w:ascii="Palatino Linotype" w:hAnsi="Palatino Linotype" w:cs="Arial"/>
          <w:bCs/>
          <w:i/>
          <w:noProof/>
          <w:sz w:val="22"/>
          <w:szCs w:val="22"/>
        </w:rPr>
        <w:t xml:space="preserve"> </w:t>
      </w:r>
      <w:r w:rsidRPr="00A81F6E">
        <w:rPr>
          <w:rFonts w:ascii="Palatino Linotype" w:hAnsi="Palatino Linotype" w:cs="Arial"/>
          <w:i/>
          <w:sz w:val="22"/>
          <w:szCs w:val="22"/>
          <w:lang w:eastAsia="es-MX"/>
        </w:rPr>
        <w:t>reserva</w:t>
      </w:r>
      <w:r w:rsidRPr="00A81F6E">
        <w:rPr>
          <w:rFonts w:ascii="Palatino Linotype" w:hAnsi="Palatino Linotype" w:cs="Arial"/>
          <w:bCs/>
          <w:i/>
          <w:noProof/>
          <w:sz w:val="22"/>
          <w:szCs w:val="22"/>
        </w:rPr>
        <w:t>.</w:t>
      </w:r>
    </w:p>
    <w:p w14:paraId="1CE15903" w14:textId="77777777" w:rsidR="00CB1C94" w:rsidRPr="00A81F6E" w:rsidRDefault="00CB1C94" w:rsidP="00CB1C94">
      <w:pPr>
        <w:autoSpaceDE w:val="0"/>
        <w:autoSpaceDN w:val="0"/>
        <w:adjustRightInd w:val="0"/>
        <w:ind w:left="709" w:right="709"/>
        <w:jc w:val="both"/>
        <w:rPr>
          <w:rFonts w:ascii="Palatino Linotype" w:hAnsi="Palatino Linotype" w:cs="Arial"/>
          <w:bCs/>
          <w:i/>
          <w:noProof/>
          <w:sz w:val="22"/>
          <w:szCs w:val="22"/>
        </w:rPr>
      </w:pPr>
      <w:r w:rsidRPr="00A81F6E">
        <w:rPr>
          <w:rFonts w:ascii="Palatino Linotype" w:hAnsi="Palatino Linotype" w:cs="Arial"/>
          <w:i/>
          <w:sz w:val="22"/>
          <w:szCs w:val="22"/>
          <w:lang w:eastAsia="es-MX"/>
        </w:rPr>
        <w:t>Tratándose</w:t>
      </w:r>
      <w:r w:rsidRPr="00A81F6E">
        <w:rPr>
          <w:rFonts w:ascii="Palatino Linotype" w:hAnsi="Palatino Linotype" w:cs="Arial"/>
          <w:bCs/>
          <w:i/>
          <w:noProof/>
          <w:sz w:val="22"/>
          <w:szCs w:val="22"/>
        </w:rPr>
        <w:t xml:space="preserve"> de información clasificada como confidencial respecto de la cual se haya </w:t>
      </w:r>
      <w:r w:rsidRPr="00A81F6E">
        <w:rPr>
          <w:rFonts w:ascii="Palatino Linotype" w:hAnsi="Palatino Linotype" w:cs="Arial"/>
          <w:i/>
          <w:sz w:val="22"/>
          <w:szCs w:val="22"/>
          <w:lang w:eastAsia="es-MX"/>
        </w:rPr>
        <w:t>determinado</w:t>
      </w:r>
      <w:r w:rsidRPr="00A81F6E">
        <w:rPr>
          <w:rFonts w:ascii="Palatino Linotype" w:hAnsi="Palatino Linotype" w:cs="Arial"/>
          <w:bCs/>
          <w:i/>
          <w:noProof/>
          <w:sz w:val="22"/>
          <w:szCs w:val="22"/>
        </w:rPr>
        <w:t xml:space="preserve"> </w:t>
      </w:r>
      <w:r w:rsidRPr="00A81F6E">
        <w:rPr>
          <w:rFonts w:ascii="Palatino Linotype" w:hAnsi="Palatino Linotype" w:cs="Arial"/>
          <w:i/>
          <w:sz w:val="22"/>
          <w:szCs w:val="22"/>
          <w:lang w:eastAsia="es-MX"/>
        </w:rPr>
        <w:t>su</w:t>
      </w:r>
      <w:r w:rsidRPr="00A81F6E">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C207DF7"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Cs/>
          <w:i/>
          <w:noProof/>
          <w:sz w:val="22"/>
          <w:szCs w:val="22"/>
        </w:rPr>
        <w:t>Los documentos contenidos</w:t>
      </w:r>
      <w:r w:rsidRPr="00A81F6E">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58D3735" w14:textId="77777777" w:rsidR="00CB1C94" w:rsidRPr="00A81F6E" w:rsidRDefault="00CB1C94" w:rsidP="00CB1C94">
      <w:pPr>
        <w:autoSpaceDE w:val="0"/>
        <w:autoSpaceDN w:val="0"/>
        <w:adjustRightInd w:val="0"/>
        <w:ind w:left="709" w:right="709"/>
        <w:jc w:val="both"/>
        <w:rPr>
          <w:rFonts w:ascii="Palatino Linotype" w:hAnsi="Palatino Linotype" w:cs="Arial"/>
          <w:b/>
          <w:i/>
          <w:sz w:val="22"/>
          <w:szCs w:val="22"/>
          <w:lang w:eastAsia="es-MX"/>
        </w:rPr>
      </w:pPr>
    </w:p>
    <w:p w14:paraId="258BDB3A"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Décimo.</w:t>
      </w:r>
      <w:r w:rsidRPr="00A81F6E">
        <w:rPr>
          <w:rFonts w:ascii="Palatino Linotype" w:hAnsi="Palatino Linotype" w:cs="Arial"/>
          <w:i/>
          <w:sz w:val="22"/>
          <w:szCs w:val="22"/>
          <w:lang w:eastAsia="es-MX"/>
        </w:rPr>
        <w:t xml:space="preserve"> </w:t>
      </w:r>
      <w:r w:rsidRPr="00A81F6E">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A81F6E">
        <w:rPr>
          <w:rFonts w:ascii="Palatino Linotype" w:hAnsi="Palatino Linotype" w:cs="Arial"/>
          <w:b/>
          <w:i/>
          <w:sz w:val="22"/>
          <w:szCs w:val="22"/>
          <w:u w:val="single"/>
        </w:rPr>
        <w:t>documentos</w:t>
      </w:r>
      <w:r w:rsidRPr="00A81F6E">
        <w:rPr>
          <w:rFonts w:ascii="Palatino Linotype" w:hAnsi="Palatino Linotype" w:cs="Arial"/>
          <w:b/>
          <w:i/>
          <w:sz w:val="22"/>
          <w:szCs w:val="22"/>
          <w:u w:val="single"/>
          <w:lang w:eastAsia="es-MX"/>
        </w:rPr>
        <w:t xml:space="preserve"> clasificados</w:t>
      </w:r>
      <w:r w:rsidRPr="00A81F6E">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0165F3ED"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81F6E">
        <w:rPr>
          <w:rFonts w:ascii="Palatino Linotype" w:hAnsi="Palatino Linotype" w:cs="Arial"/>
          <w:i/>
          <w:sz w:val="22"/>
          <w:szCs w:val="22"/>
        </w:rPr>
        <w:t>que</w:t>
      </w:r>
      <w:r w:rsidRPr="00A81F6E">
        <w:rPr>
          <w:rFonts w:ascii="Palatino Linotype" w:hAnsi="Palatino Linotype" w:cs="Arial"/>
          <w:i/>
          <w:sz w:val="22"/>
          <w:szCs w:val="22"/>
          <w:lang w:eastAsia="es-MX"/>
        </w:rPr>
        <w:t xml:space="preserve"> rija la actuación del sujeto obligado.</w:t>
      </w:r>
    </w:p>
    <w:p w14:paraId="3F4B72E3" w14:textId="77777777" w:rsidR="00CB1C94" w:rsidRPr="00A81F6E" w:rsidRDefault="00CB1C94" w:rsidP="00CB1C94">
      <w:pPr>
        <w:autoSpaceDE w:val="0"/>
        <w:autoSpaceDN w:val="0"/>
        <w:adjustRightInd w:val="0"/>
        <w:ind w:left="709" w:right="709"/>
        <w:jc w:val="both"/>
        <w:rPr>
          <w:rFonts w:ascii="Palatino Linotype" w:hAnsi="Palatino Linotype" w:cs="Arial"/>
          <w:b/>
          <w:i/>
          <w:sz w:val="22"/>
          <w:szCs w:val="22"/>
          <w:lang w:eastAsia="es-MX"/>
        </w:rPr>
      </w:pPr>
    </w:p>
    <w:p w14:paraId="4C833340"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Décimo primero.</w:t>
      </w:r>
      <w:r w:rsidRPr="00A81F6E">
        <w:rPr>
          <w:rFonts w:ascii="Palatino Linotype" w:hAnsi="Palatino Linotype" w:cs="Arial"/>
          <w:i/>
          <w:sz w:val="22"/>
          <w:szCs w:val="22"/>
          <w:lang w:eastAsia="es-MX"/>
        </w:rPr>
        <w:t xml:space="preserve"> </w:t>
      </w:r>
      <w:r w:rsidRPr="00A81F6E">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A81F6E">
        <w:rPr>
          <w:rFonts w:ascii="Palatino Linotype" w:hAnsi="Palatino Linotype" w:cs="Arial"/>
          <w:i/>
          <w:sz w:val="22"/>
          <w:szCs w:val="22"/>
          <w:lang w:eastAsia="es-MX"/>
        </w:rPr>
        <w:t xml:space="preserve"> de conformidad con lo dispuesto en el Capítulo VIII de los presentes lineamientos.</w:t>
      </w:r>
    </w:p>
    <w:p w14:paraId="6051F9D0" w14:textId="77777777" w:rsidR="00CB1C94" w:rsidRPr="00A81F6E" w:rsidRDefault="00CB1C94" w:rsidP="00CB1C94">
      <w:pPr>
        <w:autoSpaceDE w:val="0"/>
        <w:autoSpaceDN w:val="0"/>
        <w:adjustRightInd w:val="0"/>
        <w:ind w:left="709" w:right="709"/>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w:t>
      </w:r>
    </w:p>
    <w:p w14:paraId="43E9790E" w14:textId="77777777" w:rsidR="00CB1C94" w:rsidRPr="00A81F6E" w:rsidRDefault="00CB1C94" w:rsidP="00CB1C94">
      <w:pPr>
        <w:ind w:left="709" w:right="709"/>
        <w:jc w:val="center"/>
        <w:rPr>
          <w:rFonts w:ascii="Palatino Linotype" w:hAnsi="Palatino Linotype" w:cs="Arial"/>
          <w:b/>
          <w:i/>
          <w:sz w:val="22"/>
          <w:szCs w:val="22"/>
          <w:lang w:eastAsia="es-MX"/>
        </w:rPr>
      </w:pPr>
      <w:r w:rsidRPr="00A81F6E">
        <w:rPr>
          <w:rFonts w:ascii="Palatino Linotype" w:hAnsi="Palatino Linotype" w:cs="Arial"/>
          <w:b/>
          <w:i/>
          <w:sz w:val="22"/>
          <w:szCs w:val="22"/>
          <w:lang w:eastAsia="es-MX"/>
        </w:rPr>
        <w:t>CAPÍTULO VIII</w:t>
      </w:r>
    </w:p>
    <w:p w14:paraId="6ED5D56A" w14:textId="77777777" w:rsidR="00CB1C94" w:rsidRPr="00A81F6E" w:rsidRDefault="00CB1C94" w:rsidP="00CB1C94">
      <w:pPr>
        <w:ind w:left="709" w:right="709"/>
        <w:jc w:val="center"/>
        <w:rPr>
          <w:rFonts w:ascii="Palatino Linotype" w:hAnsi="Palatino Linotype" w:cs="Arial"/>
          <w:b/>
          <w:i/>
          <w:sz w:val="22"/>
          <w:szCs w:val="22"/>
          <w:lang w:eastAsia="es-MX"/>
        </w:rPr>
      </w:pPr>
      <w:r w:rsidRPr="00A81F6E">
        <w:rPr>
          <w:rFonts w:ascii="Palatino Linotype" w:hAnsi="Palatino Linotype" w:cs="Arial"/>
          <w:b/>
          <w:i/>
          <w:sz w:val="22"/>
          <w:szCs w:val="22"/>
          <w:lang w:eastAsia="es-MX"/>
        </w:rPr>
        <w:t>DE LA LEYENDA DE CLASIFICACIÓN</w:t>
      </w:r>
    </w:p>
    <w:p w14:paraId="1C6940B7" w14:textId="77777777" w:rsidR="00CB1C94" w:rsidRPr="00A81F6E" w:rsidRDefault="00CB1C94" w:rsidP="00CB1C94">
      <w:pPr>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 xml:space="preserve">Quincuagésimo. </w:t>
      </w:r>
      <w:r w:rsidRPr="00A81F6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81F6E">
        <w:rPr>
          <w:rFonts w:ascii="Palatino Linotype" w:hAnsi="Palatino Linotype" w:cs="Arial"/>
          <w:i/>
          <w:sz w:val="22"/>
          <w:szCs w:val="22"/>
          <w:lang w:eastAsia="es-MX"/>
        </w:rPr>
        <w:t xml:space="preserve"> para señalar la clasificación de documentos o expedientes, sin perjuicio de que establezcan los propios.</w:t>
      </w:r>
    </w:p>
    <w:p w14:paraId="0CE4740A" w14:textId="77777777" w:rsidR="00CB1C94" w:rsidRPr="00A81F6E" w:rsidRDefault="00CB1C94" w:rsidP="00CB1C94">
      <w:pPr>
        <w:ind w:left="709" w:right="709"/>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w:t>
      </w:r>
    </w:p>
    <w:p w14:paraId="33446904" w14:textId="77777777" w:rsidR="00CB1C94" w:rsidRPr="00A81F6E" w:rsidRDefault="00CB1C94" w:rsidP="00CB1C94">
      <w:pPr>
        <w:ind w:left="709" w:right="709"/>
        <w:jc w:val="both"/>
        <w:rPr>
          <w:rFonts w:ascii="Palatino Linotype" w:hAnsi="Palatino Linotype" w:cs="Arial"/>
          <w:i/>
          <w:sz w:val="22"/>
          <w:szCs w:val="22"/>
          <w:lang w:eastAsia="es-MX"/>
        </w:rPr>
      </w:pPr>
      <w:r w:rsidRPr="00A81F6E">
        <w:rPr>
          <w:rFonts w:ascii="Palatino Linotype" w:hAnsi="Palatino Linotype" w:cs="Arial"/>
          <w:b/>
          <w:i/>
          <w:sz w:val="22"/>
          <w:szCs w:val="22"/>
          <w:lang w:eastAsia="es-MX"/>
        </w:rPr>
        <w:t xml:space="preserve">Quincuagésimo tercero. </w:t>
      </w:r>
      <w:r w:rsidRPr="00A81F6E">
        <w:rPr>
          <w:rFonts w:ascii="Palatino Linotype" w:hAnsi="Palatino Linotype" w:cs="Arial"/>
          <w:b/>
          <w:i/>
          <w:sz w:val="22"/>
          <w:szCs w:val="22"/>
          <w:u w:val="single"/>
          <w:lang w:eastAsia="es-MX"/>
        </w:rPr>
        <w:t>El formato para señalar la clasificación parcial de un documento</w:t>
      </w:r>
      <w:r w:rsidRPr="00A81F6E">
        <w:rPr>
          <w:rFonts w:ascii="Palatino Linotype" w:hAnsi="Palatino Linotype" w:cs="Arial"/>
          <w:i/>
          <w:sz w:val="22"/>
          <w:szCs w:val="22"/>
          <w:lang w:eastAsia="es-MX"/>
        </w:rPr>
        <w:t>, es el siguiente:</w:t>
      </w:r>
    </w:p>
    <w:tbl>
      <w:tblPr>
        <w:tblStyle w:val="Tablaconcuadrcula7"/>
        <w:tblW w:w="0" w:type="auto"/>
        <w:jc w:val="center"/>
        <w:tblLook w:val="04A0" w:firstRow="1" w:lastRow="0" w:firstColumn="1" w:lastColumn="0" w:noHBand="0" w:noVBand="1"/>
      </w:tblPr>
      <w:tblGrid>
        <w:gridCol w:w="1129"/>
        <w:gridCol w:w="1990"/>
        <w:gridCol w:w="4531"/>
      </w:tblGrid>
      <w:tr w:rsidR="00CB1C94" w:rsidRPr="00A81F6E" w14:paraId="3BD4C1BF" w14:textId="77777777" w:rsidTr="00530F2D">
        <w:trPr>
          <w:jc w:val="center"/>
        </w:trPr>
        <w:tc>
          <w:tcPr>
            <w:tcW w:w="1129" w:type="dxa"/>
            <w:tcBorders>
              <w:top w:val="nil"/>
              <w:left w:val="nil"/>
              <w:bottom w:val="single" w:sz="4" w:space="0" w:color="auto"/>
              <w:right w:val="single" w:sz="4" w:space="0" w:color="auto"/>
            </w:tcBorders>
          </w:tcPr>
          <w:p w14:paraId="627D9FEF" w14:textId="77777777" w:rsidR="00CB1C94" w:rsidRPr="00A81F6E" w:rsidRDefault="00CB1C94" w:rsidP="00530F2D">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086D79BB" w14:textId="77777777" w:rsidR="00CB1C94" w:rsidRPr="00A81F6E" w:rsidRDefault="00CB1C94" w:rsidP="00530F2D">
            <w:pPr>
              <w:jc w:val="center"/>
              <w:rPr>
                <w:rFonts w:ascii="Palatino Linotype" w:hAnsi="Palatino Linotype"/>
                <w:i/>
              </w:rPr>
            </w:pPr>
            <w:r w:rsidRPr="00A81F6E">
              <w:rPr>
                <w:rFonts w:ascii="Palatino Linotype" w:hAnsi="Palatino Linotype"/>
                <w:i/>
              </w:rPr>
              <w:t>Concepto</w:t>
            </w:r>
          </w:p>
        </w:tc>
        <w:tc>
          <w:tcPr>
            <w:tcW w:w="4531" w:type="dxa"/>
            <w:tcBorders>
              <w:top w:val="single" w:sz="4" w:space="0" w:color="auto"/>
              <w:left w:val="single" w:sz="4" w:space="0" w:color="auto"/>
              <w:bottom w:val="single" w:sz="4" w:space="0" w:color="auto"/>
              <w:right w:val="single" w:sz="4" w:space="0" w:color="auto"/>
            </w:tcBorders>
          </w:tcPr>
          <w:p w14:paraId="6AE3AF9B" w14:textId="77777777" w:rsidR="00CB1C94" w:rsidRPr="00A81F6E" w:rsidRDefault="00CB1C94" w:rsidP="00530F2D">
            <w:pPr>
              <w:jc w:val="center"/>
              <w:rPr>
                <w:rFonts w:ascii="Palatino Linotype" w:hAnsi="Palatino Linotype"/>
                <w:i/>
              </w:rPr>
            </w:pPr>
            <w:r w:rsidRPr="00A81F6E">
              <w:rPr>
                <w:rFonts w:ascii="Palatino Linotype" w:hAnsi="Palatino Linotype"/>
                <w:i/>
              </w:rPr>
              <w:t>Dónde:</w:t>
            </w:r>
          </w:p>
        </w:tc>
      </w:tr>
      <w:tr w:rsidR="00CB1C94" w:rsidRPr="00A81F6E" w14:paraId="479A16DD" w14:textId="77777777" w:rsidTr="00530F2D">
        <w:trPr>
          <w:jc w:val="center"/>
        </w:trPr>
        <w:tc>
          <w:tcPr>
            <w:tcW w:w="1129" w:type="dxa"/>
            <w:vMerge w:val="restart"/>
            <w:tcBorders>
              <w:top w:val="single" w:sz="4" w:space="0" w:color="auto"/>
            </w:tcBorders>
            <w:vAlign w:val="center"/>
          </w:tcPr>
          <w:p w14:paraId="6C19A0B7" w14:textId="77777777" w:rsidR="00CB1C94" w:rsidRPr="00A81F6E" w:rsidRDefault="00CB1C94" w:rsidP="00530F2D">
            <w:pPr>
              <w:jc w:val="center"/>
              <w:rPr>
                <w:rFonts w:ascii="Palatino Linotype" w:hAnsi="Palatino Linotype" w:cs="Arial"/>
                <w:i/>
                <w:lang w:eastAsia="es-MX"/>
              </w:rPr>
            </w:pPr>
            <w:r w:rsidRPr="00A81F6E">
              <w:rPr>
                <w:rFonts w:ascii="Palatino Linotype" w:hAnsi="Palatino Linotype" w:cs="Arial"/>
                <w:i/>
                <w:lang w:eastAsia="es-MX"/>
              </w:rPr>
              <w:t>Sello oficial o logotipo del sujeto obligado</w:t>
            </w:r>
          </w:p>
        </w:tc>
        <w:tc>
          <w:tcPr>
            <w:tcW w:w="1990" w:type="dxa"/>
            <w:tcBorders>
              <w:top w:val="single" w:sz="4" w:space="0" w:color="auto"/>
            </w:tcBorders>
          </w:tcPr>
          <w:p w14:paraId="2E376EA3" w14:textId="77777777" w:rsidR="00CB1C94" w:rsidRPr="00A81F6E" w:rsidRDefault="00CB1C94" w:rsidP="00530F2D">
            <w:pPr>
              <w:jc w:val="center"/>
              <w:rPr>
                <w:rFonts w:ascii="Palatino Linotype" w:hAnsi="Palatino Linotype" w:cs="Arial"/>
                <w:i/>
                <w:lang w:eastAsia="es-MX"/>
              </w:rPr>
            </w:pPr>
            <w:r w:rsidRPr="00A81F6E">
              <w:rPr>
                <w:rFonts w:ascii="Palatino Linotype" w:hAnsi="Palatino Linotype" w:cs="Arial"/>
                <w:i/>
                <w:lang w:eastAsia="es-MX"/>
              </w:rPr>
              <w:t>Fecha de clasificación</w:t>
            </w:r>
          </w:p>
        </w:tc>
        <w:tc>
          <w:tcPr>
            <w:tcW w:w="4531" w:type="dxa"/>
            <w:tcBorders>
              <w:top w:val="single" w:sz="4" w:space="0" w:color="auto"/>
            </w:tcBorders>
          </w:tcPr>
          <w:p w14:paraId="1F9C3B42" w14:textId="77777777" w:rsidR="00CB1C94" w:rsidRPr="00A81F6E" w:rsidRDefault="00CB1C94" w:rsidP="00530F2D">
            <w:pPr>
              <w:jc w:val="both"/>
              <w:rPr>
                <w:rFonts w:ascii="Palatino Linotype" w:hAnsi="Palatino Linotype" w:cs="Arial"/>
                <w:i/>
                <w:lang w:eastAsia="es-MX"/>
              </w:rPr>
            </w:pPr>
            <w:r w:rsidRPr="00A81F6E">
              <w:rPr>
                <w:rFonts w:ascii="Palatino Linotype" w:hAnsi="Palatino Linotype" w:cs="Arial"/>
                <w:i/>
                <w:lang w:eastAsia="es-MX"/>
              </w:rPr>
              <w:t>Se anotará la fecha en la que el Comité de Transparencia confirmó la clasificación del documento, en su caso.</w:t>
            </w:r>
          </w:p>
        </w:tc>
      </w:tr>
      <w:tr w:rsidR="00CB1C94" w:rsidRPr="00A81F6E" w14:paraId="21C47D37" w14:textId="77777777" w:rsidTr="00530F2D">
        <w:trPr>
          <w:jc w:val="center"/>
        </w:trPr>
        <w:tc>
          <w:tcPr>
            <w:tcW w:w="1129" w:type="dxa"/>
            <w:vMerge/>
          </w:tcPr>
          <w:p w14:paraId="7D6BE57D" w14:textId="77777777" w:rsidR="00CB1C94" w:rsidRPr="00A81F6E" w:rsidRDefault="00CB1C94" w:rsidP="00530F2D">
            <w:pPr>
              <w:jc w:val="both"/>
              <w:rPr>
                <w:rFonts w:ascii="Palatino Linotype" w:hAnsi="Palatino Linotype" w:cs="Arial"/>
                <w:i/>
                <w:lang w:eastAsia="es-MX"/>
              </w:rPr>
            </w:pPr>
          </w:p>
        </w:tc>
        <w:tc>
          <w:tcPr>
            <w:tcW w:w="1990" w:type="dxa"/>
          </w:tcPr>
          <w:p w14:paraId="2F4FD802" w14:textId="77777777" w:rsidR="00CB1C94" w:rsidRPr="00A81F6E" w:rsidRDefault="00CB1C94" w:rsidP="00530F2D">
            <w:pPr>
              <w:jc w:val="center"/>
              <w:rPr>
                <w:rFonts w:ascii="Palatino Linotype" w:hAnsi="Palatino Linotype" w:cs="Arial"/>
                <w:i/>
                <w:lang w:eastAsia="es-MX"/>
              </w:rPr>
            </w:pPr>
            <w:r w:rsidRPr="00A81F6E">
              <w:rPr>
                <w:rFonts w:ascii="Palatino Linotype" w:hAnsi="Palatino Linotype" w:cs="Arial"/>
                <w:i/>
                <w:lang w:eastAsia="es-MX"/>
              </w:rPr>
              <w:t>Área</w:t>
            </w:r>
          </w:p>
        </w:tc>
        <w:tc>
          <w:tcPr>
            <w:tcW w:w="4531" w:type="dxa"/>
          </w:tcPr>
          <w:p w14:paraId="251E9846" w14:textId="77777777" w:rsidR="00CB1C94" w:rsidRPr="00A81F6E" w:rsidRDefault="00CB1C94" w:rsidP="00530F2D">
            <w:pPr>
              <w:jc w:val="both"/>
              <w:rPr>
                <w:rFonts w:ascii="Palatino Linotype" w:hAnsi="Palatino Linotype" w:cs="Arial"/>
                <w:i/>
                <w:lang w:eastAsia="es-MX"/>
              </w:rPr>
            </w:pPr>
            <w:r w:rsidRPr="00A81F6E">
              <w:rPr>
                <w:rFonts w:ascii="Palatino Linotype" w:hAnsi="Palatino Linotype" w:cs="Arial"/>
                <w:i/>
                <w:lang w:eastAsia="es-MX"/>
              </w:rPr>
              <w:t>Se señalará el nombre del área del cual es titular quien clasifica.</w:t>
            </w:r>
          </w:p>
        </w:tc>
      </w:tr>
      <w:tr w:rsidR="00CB1C94" w:rsidRPr="00A81F6E" w14:paraId="0D27491B" w14:textId="77777777" w:rsidTr="00530F2D">
        <w:trPr>
          <w:jc w:val="center"/>
        </w:trPr>
        <w:tc>
          <w:tcPr>
            <w:tcW w:w="1129" w:type="dxa"/>
            <w:vMerge/>
          </w:tcPr>
          <w:p w14:paraId="0A045AE9" w14:textId="77777777" w:rsidR="00CB1C94" w:rsidRPr="00A81F6E" w:rsidRDefault="00CB1C94" w:rsidP="00530F2D">
            <w:pPr>
              <w:jc w:val="both"/>
              <w:rPr>
                <w:rFonts w:ascii="Palatino Linotype" w:hAnsi="Palatino Linotype" w:cs="Arial"/>
                <w:i/>
                <w:lang w:eastAsia="es-MX"/>
              </w:rPr>
            </w:pPr>
          </w:p>
        </w:tc>
        <w:tc>
          <w:tcPr>
            <w:tcW w:w="1990" w:type="dxa"/>
          </w:tcPr>
          <w:p w14:paraId="64204B66" w14:textId="77777777" w:rsidR="00CB1C94" w:rsidRPr="00A81F6E" w:rsidRDefault="00CB1C94" w:rsidP="00530F2D">
            <w:pPr>
              <w:jc w:val="center"/>
              <w:rPr>
                <w:rFonts w:ascii="Palatino Linotype" w:hAnsi="Palatino Linotype" w:cs="Arial"/>
                <w:i/>
                <w:lang w:eastAsia="es-MX"/>
              </w:rPr>
            </w:pPr>
            <w:r w:rsidRPr="00A81F6E">
              <w:rPr>
                <w:rFonts w:ascii="Palatino Linotype" w:hAnsi="Palatino Linotype" w:cs="Arial"/>
                <w:i/>
                <w:lang w:eastAsia="es-MX"/>
              </w:rPr>
              <w:t>Información reservada</w:t>
            </w:r>
          </w:p>
        </w:tc>
        <w:tc>
          <w:tcPr>
            <w:tcW w:w="4531" w:type="dxa"/>
          </w:tcPr>
          <w:p w14:paraId="45F96F15" w14:textId="77777777" w:rsidR="00CB1C94" w:rsidRPr="00A81F6E" w:rsidRDefault="00CB1C94" w:rsidP="00530F2D">
            <w:pPr>
              <w:jc w:val="both"/>
              <w:rPr>
                <w:rFonts w:ascii="Palatino Linotype" w:hAnsi="Palatino Linotype" w:cs="Arial"/>
                <w:i/>
                <w:lang w:eastAsia="es-MX"/>
              </w:rPr>
            </w:pPr>
            <w:r w:rsidRPr="00A81F6E">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B1C94" w:rsidRPr="00A81F6E" w14:paraId="3E13C18B" w14:textId="77777777" w:rsidTr="00530F2D">
        <w:trPr>
          <w:jc w:val="center"/>
        </w:trPr>
        <w:tc>
          <w:tcPr>
            <w:tcW w:w="1129" w:type="dxa"/>
            <w:vMerge/>
          </w:tcPr>
          <w:p w14:paraId="372C476F" w14:textId="77777777" w:rsidR="00CB1C94" w:rsidRPr="00A81F6E" w:rsidRDefault="00CB1C94" w:rsidP="00530F2D">
            <w:pPr>
              <w:jc w:val="both"/>
              <w:rPr>
                <w:rFonts w:ascii="Palatino Linotype" w:hAnsi="Palatino Linotype" w:cs="Arial"/>
                <w:i/>
                <w:lang w:eastAsia="es-MX"/>
              </w:rPr>
            </w:pPr>
          </w:p>
        </w:tc>
        <w:tc>
          <w:tcPr>
            <w:tcW w:w="1990" w:type="dxa"/>
          </w:tcPr>
          <w:p w14:paraId="38BD30C3" w14:textId="77777777" w:rsidR="00CB1C94" w:rsidRPr="00A81F6E" w:rsidRDefault="00CB1C94" w:rsidP="00530F2D">
            <w:pPr>
              <w:jc w:val="center"/>
              <w:rPr>
                <w:rFonts w:ascii="Palatino Linotype" w:hAnsi="Palatino Linotype" w:cs="Arial"/>
                <w:i/>
                <w:lang w:eastAsia="es-MX"/>
              </w:rPr>
            </w:pPr>
            <w:r w:rsidRPr="00A81F6E">
              <w:rPr>
                <w:rFonts w:ascii="Palatino Linotype" w:hAnsi="Palatino Linotype" w:cs="Arial"/>
                <w:i/>
                <w:lang w:eastAsia="es-MX"/>
              </w:rPr>
              <w:t>Periodo de reserva</w:t>
            </w:r>
          </w:p>
        </w:tc>
        <w:tc>
          <w:tcPr>
            <w:tcW w:w="4531" w:type="dxa"/>
          </w:tcPr>
          <w:p w14:paraId="4D046E99" w14:textId="77777777" w:rsidR="00CB1C94" w:rsidRPr="00A81F6E" w:rsidRDefault="00CB1C94" w:rsidP="00530F2D">
            <w:pPr>
              <w:jc w:val="both"/>
              <w:rPr>
                <w:rFonts w:ascii="Palatino Linotype" w:hAnsi="Palatino Linotype" w:cs="Arial"/>
                <w:i/>
                <w:lang w:eastAsia="es-MX"/>
              </w:rPr>
            </w:pPr>
            <w:r w:rsidRPr="00A81F6E">
              <w:rPr>
                <w:rFonts w:ascii="Palatino Linotype" w:hAnsi="Palatino Linotype" w:cs="Arial"/>
                <w:i/>
                <w:lang w:eastAsia="es-MX"/>
              </w:rPr>
              <w:t>Se anotará el número de años o meses por los que se mantendrá el documento o las partes del mismo como reservado.</w:t>
            </w:r>
          </w:p>
        </w:tc>
      </w:tr>
      <w:tr w:rsidR="00CB1C94" w:rsidRPr="00A81F6E" w14:paraId="2FB6AD2A" w14:textId="77777777" w:rsidTr="00530F2D">
        <w:trPr>
          <w:jc w:val="center"/>
        </w:trPr>
        <w:tc>
          <w:tcPr>
            <w:tcW w:w="1129" w:type="dxa"/>
            <w:vMerge/>
          </w:tcPr>
          <w:p w14:paraId="16F4C2CC" w14:textId="77777777" w:rsidR="00CB1C94" w:rsidRPr="00A81F6E" w:rsidRDefault="00CB1C94" w:rsidP="00530F2D">
            <w:pPr>
              <w:jc w:val="both"/>
              <w:rPr>
                <w:rFonts w:ascii="Palatino Linotype" w:hAnsi="Palatino Linotype" w:cs="Arial"/>
                <w:i/>
                <w:lang w:eastAsia="es-MX"/>
              </w:rPr>
            </w:pPr>
          </w:p>
        </w:tc>
        <w:tc>
          <w:tcPr>
            <w:tcW w:w="1990" w:type="dxa"/>
          </w:tcPr>
          <w:p w14:paraId="46E1C2A8" w14:textId="77777777" w:rsidR="00CB1C94" w:rsidRPr="00A81F6E" w:rsidRDefault="00CB1C94" w:rsidP="00530F2D">
            <w:pPr>
              <w:jc w:val="center"/>
              <w:rPr>
                <w:rFonts w:ascii="Palatino Linotype" w:hAnsi="Palatino Linotype" w:cs="Arial"/>
                <w:i/>
                <w:lang w:eastAsia="es-MX"/>
              </w:rPr>
            </w:pPr>
            <w:r w:rsidRPr="00A81F6E">
              <w:rPr>
                <w:rFonts w:ascii="Palatino Linotype" w:hAnsi="Palatino Linotype" w:cs="Arial"/>
                <w:i/>
                <w:lang w:eastAsia="es-MX"/>
              </w:rPr>
              <w:t>Fundamento legal</w:t>
            </w:r>
          </w:p>
        </w:tc>
        <w:tc>
          <w:tcPr>
            <w:tcW w:w="4531" w:type="dxa"/>
          </w:tcPr>
          <w:p w14:paraId="5DF589DC" w14:textId="77777777" w:rsidR="00CB1C94" w:rsidRPr="00A81F6E" w:rsidRDefault="00CB1C94" w:rsidP="00530F2D">
            <w:pPr>
              <w:jc w:val="both"/>
              <w:rPr>
                <w:rFonts w:ascii="Palatino Linotype" w:hAnsi="Palatino Linotype" w:cs="Arial"/>
                <w:i/>
                <w:lang w:eastAsia="es-MX"/>
              </w:rPr>
            </w:pPr>
            <w:r w:rsidRPr="00A81F6E">
              <w:rPr>
                <w:rFonts w:ascii="Palatino Linotype" w:hAnsi="Palatino Linotype" w:cs="Arial"/>
                <w:i/>
                <w:lang w:eastAsia="es-MX"/>
              </w:rPr>
              <w:t>Se señalará el nombre del ordenamiento, el o los artículos, fracción(es), párrafo(s) con base en los cuales se sustente la reserva.</w:t>
            </w:r>
          </w:p>
        </w:tc>
      </w:tr>
      <w:tr w:rsidR="00CB1C94" w:rsidRPr="00A81F6E" w14:paraId="4AC9643A" w14:textId="77777777" w:rsidTr="00530F2D">
        <w:trPr>
          <w:jc w:val="center"/>
        </w:trPr>
        <w:tc>
          <w:tcPr>
            <w:tcW w:w="1129" w:type="dxa"/>
            <w:vMerge/>
          </w:tcPr>
          <w:p w14:paraId="0E1E01D9" w14:textId="77777777" w:rsidR="00CB1C94" w:rsidRPr="00A81F6E" w:rsidRDefault="00CB1C94" w:rsidP="00530F2D">
            <w:pPr>
              <w:jc w:val="both"/>
              <w:rPr>
                <w:rFonts w:ascii="Palatino Linotype" w:hAnsi="Palatino Linotype" w:cs="Arial"/>
                <w:i/>
                <w:lang w:eastAsia="es-MX"/>
              </w:rPr>
            </w:pPr>
          </w:p>
        </w:tc>
        <w:tc>
          <w:tcPr>
            <w:tcW w:w="1990" w:type="dxa"/>
          </w:tcPr>
          <w:p w14:paraId="3039904A" w14:textId="77777777" w:rsidR="00CB1C94" w:rsidRPr="00A81F6E" w:rsidRDefault="00CB1C94" w:rsidP="00530F2D">
            <w:pPr>
              <w:jc w:val="center"/>
              <w:rPr>
                <w:rFonts w:ascii="Palatino Linotype" w:hAnsi="Palatino Linotype" w:cs="Arial"/>
                <w:i/>
                <w:lang w:eastAsia="es-MX"/>
              </w:rPr>
            </w:pPr>
            <w:r w:rsidRPr="00A81F6E">
              <w:rPr>
                <w:rFonts w:ascii="Palatino Linotype" w:hAnsi="Palatino Linotype" w:cs="Arial"/>
                <w:i/>
                <w:lang w:eastAsia="es-MX"/>
              </w:rPr>
              <w:t>Ampliación del periodo de reserva</w:t>
            </w:r>
          </w:p>
        </w:tc>
        <w:tc>
          <w:tcPr>
            <w:tcW w:w="4531" w:type="dxa"/>
          </w:tcPr>
          <w:p w14:paraId="2B61320A" w14:textId="77777777" w:rsidR="00CB1C94" w:rsidRPr="00A81F6E" w:rsidRDefault="00CB1C94" w:rsidP="00530F2D">
            <w:pPr>
              <w:jc w:val="both"/>
              <w:rPr>
                <w:rFonts w:ascii="Palatino Linotype" w:hAnsi="Palatino Linotype" w:cs="Arial"/>
                <w:i/>
                <w:lang w:eastAsia="es-MX"/>
              </w:rPr>
            </w:pPr>
            <w:r w:rsidRPr="00A81F6E">
              <w:rPr>
                <w:rFonts w:ascii="Palatino Linotype" w:hAnsi="Palatino Linotype" w:cs="Arial"/>
                <w:i/>
                <w:lang w:eastAsia="es-MX"/>
              </w:rPr>
              <w:t xml:space="preserve">En caso de haber solicitado la ampliación del periodo de reserva originalmente establecido, </w:t>
            </w:r>
            <w:r w:rsidRPr="00A81F6E">
              <w:rPr>
                <w:rFonts w:ascii="Palatino Linotype" w:hAnsi="Palatino Linotype" w:cs="Arial"/>
                <w:i/>
                <w:lang w:eastAsia="es-MX"/>
              </w:rPr>
              <w:lastRenderedPageBreak/>
              <w:t>se deberá anotar el número de años o meses por los que se amplía la reserva.</w:t>
            </w:r>
          </w:p>
        </w:tc>
      </w:tr>
      <w:tr w:rsidR="00CB1C94" w:rsidRPr="00A81F6E" w14:paraId="7A5F829C" w14:textId="77777777" w:rsidTr="00530F2D">
        <w:trPr>
          <w:jc w:val="center"/>
        </w:trPr>
        <w:tc>
          <w:tcPr>
            <w:tcW w:w="1129" w:type="dxa"/>
            <w:vMerge/>
          </w:tcPr>
          <w:p w14:paraId="2B16E08F" w14:textId="77777777" w:rsidR="00CB1C94" w:rsidRPr="00A81F6E" w:rsidRDefault="00CB1C94" w:rsidP="00530F2D">
            <w:pPr>
              <w:jc w:val="both"/>
              <w:rPr>
                <w:rFonts w:ascii="Palatino Linotype" w:hAnsi="Palatino Linotype" w:cs="Arial"/>
                <w:i/>
                <w:lang w:eastAsia="es-MX"/>
              </w:rPr>
            </w:pPr>
          </w:p>
        </w:tc>
        <w:tc>
          <w:tcPr>
            <w:tcW w:w="1990" w:type="dxa"/>
          </w:tcPr>
          <w:p w14:paraId="27B19F79" w14:textId="77777777" w:rsidR="00CB1C94" w:rsidRPr="00A81F6E" w:rsidRDefault="00CB1C94" w:rsidP="00530F2D">
            <w:pPr>
              <w:jc w:val="center"/>
              <w:rPr>
                <w:rFonts w:ascii="Palatino Linotype" w:hAnsi="Palatino Linotype" w:cs="Arial"/>
                <w:i/>
                <w:u w:val="single"/>
                <w:lang w:eastAsia="es-MX"/>
              </w:rPr>
            </w:pPr>
            <w:r w:rsidRPr="00A81F6E">
              <w:rPr>
                <w:rFonts w:ascii="Palatino Linotype" w:hAnsi="Palatino Linotype" w:cs="Arial"/>
                <w:i/>
                <w:u w:val="single"/>
                <w:lang w:eastAsia="es-MX"/>
              </w:rPr>
              <w:t>Confidencial</w:t>
            </w:r>
          </w:p>
        </w:tc>
        <w:tc>
          <w:tcPr>
            <w:tcW w:w="4531" w:type="dxa"/>
          </w:tcPr>
          <w:p w14:paraId="643FB068" w14:textId="77777777" w:rsidR="00CB1C94" w:rsidRPr="00A81F6E" w:rsidRDefault="00CB1C94" w:rsidP="00530F2D">
            <w:pPr>
              <w:jc w:val="both"/>
              <w:rPr>
                <w:rFonts w:ascii="Palatino Linotype" w:hAnsi="Palatino Linotype" w:cs="Arial"/>
                <w:i/>
                <w:lang w:eastAsia="es-MX"/>
              </w:rPr>
            </w:pPr>
            <w:r w:rsidRPr="00A81F6E">
              <w:rPr>
                <w:rFonts w:ascii="Palatino Linotype" w:hAnsi="Palatino Linotype" w:cs="Arial"/>
                <w:i/>
                <w:lang w:eastAsia="es-MX"/>
              </w:rPr>
              <w:t xml:space="preserve">Se indicarán, en su caso, las partes o páginas del documento que se clasifica como confidencial. </w:t>
            </w:r>
            <w:r w:rsidRPr="00A81F6E">
              <w:rPr>
                <w:rFonts w:ascii="Palatino Linotype" w:hAnsi="Palatino Linotype" w:cs="Arial"/>
                <w:i/>
                <w:u w:val="single"/>
                <w:lang w:eastAsia="es-MX"/>
              </w:rPr>
              <w:t>Si el documento fuera confidencial en su totalidad, se anotarán todas las páginas que lo conforman</w:t>
            </w:r>
            <w:r w:rsidRPr="00A81F6E">
              <w:rPr>
                <w:rFonts w:ascii="Palatino Linotype" w:hAnsi="Palatino Linotype" w:cs="Arial"/>
                <w:i/>
                <w:lang w:eastAsia="es-MX"/>
              </w:rPr>
              <w:t>. Si el documento no contiene información confidencial, se tachará este apartado.</w:t>
            </w:r>
          </w:p>
        </w:tc>
      </w:tr>
      <w:tr w:rsidR="00CB1C94" w:rsidRPr="00A81F6E" w14:paraId="18B9A3B9" w14:textId="77777777" w:rsidTr="00530F2D">
        <w:trPr>
          <w:jc w:val="center"/>
        </w:trPr>
        <w:tc>
          <w:tcPr>
            <w:tcW w:w="1129" w:type="dxa"/>
            <w:vMerge/>
          </w:tcPr>
          <w:p w14:paraId="3D228C0A" w14:textId="77777777" w:rsidR="00CB1C94" w:rsidRPr="00A81F6E" w:rsidRDefault="00CB1C94" w:rsidP="00530F2D">
            <w:pPr>
              <w:jc w:val="both"/>
              <w:rPr>
                <w:rFonts w:ascii="Palatino Linotype" w:hAnsi="Palatino Linotype" w:cs="Arial"/>
                <w:i/>
                <w:lang w:eastAsia="es-MX"/>
              </w:rPr>
            </w:pPr>
          </w:p>
        </w:tc>
        <w:tc>
          <w:tcPr>
            <w:tcW w:w="1990" w:type="dxa"/>
          </w:tcPr>
          <w:p w14:paraId="71632EBA" w14:textId="77777777" w:rsidR="00CB1C94" w:rsidRPr="00A81F6E" w:rsidRDefault="00CB1C94" w:rsidP="00530F2D">
            <w:pPr>
              <w:jc w:val="center"/>
              <w:rPr>
                <w:rFonts w:ascii="Palatino Linotype" w:hAnsi="Palatino Linotype" w:cs="Arial"/>
                <w:i/>
                <w:lang w:eastAsia="es-MX"/>
              </w:rPr>
            </w:pPr>
            <w:r w:rsidRPr="00A81F6E">
              <w:rPr>
                <w:rFonts w:ascii="Palatino Linotype" w:hAnsi="Palatino Linotype" w:cs="Arial"/>
                <w:i/>
                <w:lang w:eastAsia="es-MX"/>
              </w:rPr>
              <w:t>Fundamento legal</w:t>
            </w:r>
          </w:p>
        </w:tc>
        <w:tc>
          <w:tcPr>
            <w:tcW w:w="4531" w:type="dxa"/>
          </w:tcPr>
          <w:p w14:paraId="05048046" w14:textId="77777777" w:rsidR="00CB1C94" w:rsidRPr="00A81F6E" w:rsidRDefault="00CB1C94" w:rsidP="00530F2D">
            <w:pPr>
              <w:jc w:val="both"/>
              <w:rPr>
                <w:rFonts w:ascii="Palatino Linotype" w:hAnsi="Palatino Linotype" w:cs="Arial"/>
                <w:i/>
                <w:lang w:eastAsia="es-MX"/>
              </w:rPr>
            </w:pPr>
            <w:r w:rsidRPr="00A81F6E">
              <w:rPr>
                <w:rFonts w:ascii="Palatino Linotype" w:hAnsi="Palatino Linotype" w:cs="Arial"/>
                <w:i/>
                <w:lang w:eastAsia="es-MX"/>
              </w:rPr>
              <w:t>Se señalará el nombre del ordenamiento, el o los artículos, fracción(es), párrafo(s) con base en los cuales se sustente la confidencialidad.</w:t>
            </w:r>
          </w:p>
        </w:tc>
      </w:tr>
      <w:tr w:rsidR="00CB1C94" w:rsidRPr="00A81F6E" w14:paraId="48870329" w14:textId="77777777" w:rsidTr="00530F2D">
        <w:trPr>
          <w:jc w:val="center"/>
        </w:trPr>
        <w:tc>
          <w:tcPr>
            <w:tcW w:w="1129" w:type="dxa"/>
            <w:vMerge/>
          </w:tcPr>
          <w:p w14:paraId="24CA9CB7" w14:textId="77777777" w:rsidR="00CB1C94" w:rsidRPr="00A81F6E" w:rsidRDefault="00CB1C94" w:rsidP="00530F2D">
            <w:pPr>
              <w:jc w:val="both"/>
              <w:rPr>
                <w:rFonts w:ascii="Palatino Linotype" w:hAnsi="Palatino Linotype" w:cs="Arial"/>
                <w:i/>
                <w:lang w:eastAsia="es-MX"/>
              </w:rPr>
            </w:pPr>
          </w:p>
        </w:tc>
        <w:tc>
          <w:tcPr>
            <w:tcW w:w="1990" w:type="dxa"/>
          </w:tcPr>
          <w:p w14:paraId="0BEAEE47" w14:textId="77777777" w:rsidR="00CB1C94" w:rsidRPr="00A81F6E" w:rsidRDefault="00CB1C94" w:rsidP="00530F2D">
            <w:pPr>
              <w:jc w:val="center"/>
              <w:rPr>
                <w:rFonts w:ascii="Palatino Linotype" w:hAnsi="Palatino Linotype" w:cs="Arial"/>
                <w:i/>
                <w:lang w:eastAsia="es-MX"/>
              </w:rPr>
            </w:pPr>
            <w:r w:rsidRPr="00A81F6E">
              <w:rPr>
                <w:rFonts w:ascii="Palatino Linotype" w:hAnsi="Palatino Linotype" w:cs="Arial"/>
                <w:i/>
                <w:lang w:eastAsia="es-MX"/>
              </w:rPr>
              <w:t>Rúbrica del titular del área</w:t>
            </w:r>
          </w:p>
        </w:tc>
        <w:tc>
          <w:tcPr>
            <w:tcW w:w="4531" w:type="dxa"/>
          </w:tcPr>
          <w:p w14:paraId="4EC3CC72" w14:textId="77777777" w:rsidR="00CB1C94" w:rsidRPr="00A81F6E" w:rsidRDefault="00CB1C94" w:rsidP="00530F2D">
            <w:pPr>
              <w:jc w:val="both"/>
              <w:rPr>
                <w:rFonts w:ascii="Palatino Linotype" w:hAnsi="Palatino Linotype" w:cs="Arial"/>
                <w:i/>
                <w:lang w:eastAsia="es-MX"/>
              </w:rPr>
            </w:pPr>
            <w:r w:rsidRPr="00A81F6E">
              <w:rPr>
                <w:rFonts w:ascii="Palatino Linotype" w:hAnsi="Palatino Linotype" w:cs="Arial"/>
                <w:i/>
                <w:lang w:eastAsia="es-MX"/>
              </w:rPr>
              <w:t>Rúbrica autógrafa de quien clasifica.</w:t>
            </w:r>
          </w:p>
        </w:tc>
      </w:tr>
      <w:tr w:rsidR="00CB1C94" w:rsidRPr="00A81F6E" w14:paraId="00E3A9CA" w14:textId="77777777" w:rsidTr="00530F2D">
        <w:trPr>
          <w:jc w:val="center"/>
        </w:trPr>
        <w:tc>
          <w:tcPr>
            <w:tcW w:w="1129" w:type="dxa"/>
            <w:vMerge/>
          </w:tcPr>
          <w:p w14:paraId="7E911C40" w14:textId="77777777" w:rsidR="00CB1C94" w:rsidRPr="00A81F6E" w:rsidRDefault="00CB1C94" w:rsidP="00530F2D">
            <w:pPr>
              <w:jc w:val="both"/>
              <w:rPr>
                <w:rFonts w:ascii="Palatino Linotype" w:hAnsi="Palatino Linotype" w:cs="Arial"/>
                <w:i/>
                <w:lang w:eastAsia="es-MX"/>
              </w:rPr>
            </w:pPr>
          </w:p>
        </w:tc>
        <w:tc>
          <w:tcPr>
            <w:tcW w:w="1990" w:type="dxa"/>
          </w:tcPr>
          <w:p w14:paraId="1FF5B3B8" w14:textId="77777777" w:rsidR="00CB1C94" w:rsidRPr="00A81F6E" w:rsidRDefault="00CB1C94" w:rsidP="00530F2D">
            <w:pPr>
              <w:jc w:val="center"/>
              <w:rPr>
                <w:rFonts w:ascii="Palatino Linotype" w:hAnsi="Palatino Linotype" w:cs="Arial"/>
                <w:i/>
                <w:lang w:eastAsia="es-MX"/>
              </w:rPr>
            </w:pPr>
            <w:r w:rsidRPr="00A81F6E">
              <w:rPr>
                <w:rFonts w:ascii="Palatino Linotype" w:hAnsi="Palatino Linotype" w:cs="Arial"/>
                <w:i/>
                <w:lang w:eastAsia="es-MX"/>
              </w:rPr>
              <w:t>Fecha de desclasificación</w:t>
            </w:r>
          </w:p>
        </w:tc>
        <w:tc>
          <w:tcPr>
            <w:tcW w:w="4531" w:type="dxa"/>
          </w:tcPr>
          <w:p w14:paraId="2FFC660C" w14:textId="77777777" w:rsidR="00CB1C94" w:rsidRPr="00A81F6E" w:rsidRDefault="00CB1C94" w:rsidP="00530F2D">
            <w:pPr>
              <w:jc w:val="both"/>
              <w:rPr>
                <w:rFonts w:ascii="Palatino Linotype" w:hAnsi="Palatino Linotype" w:cs="Arial"/>
                <w:i/>
                <w:lang w:eastAsia="es-MX"/>
              </w:rPr>
            </w:pPr>
            <w:r w:rsidRPr="00A81F6E">
              <w:rPr>
                <w:rFonts w:ascii="Palatino Linotype" w:hAnsi="Palatino Linotype" w:cs="Arial"/>
                <w:i/>
                <w:lang w:eastAsia="es-MX"/>
              </w:rPr>
              <w:t>Se anotará la fecha en que se desclasifica el documento.</w:t>
            </w:r>
          </w:p>
        </w:tc>
      </w:tr>
      <w:tr w:rsidR="00CB1C94" w:rsidRPr="00A81F6E" w14:paraId="47FDCD42" w14:textId="77777777" w:rsidTr="00530F2D">
        <w:trPr>
          <w:jc w:val="center"/>
        </w:trPr>
        <w:tc>
          <w:tcPr>
            <w:tcW w:w="1129" w:type="dxa"/>
            <w:vMerge/>
          </w:tcPr>
          <w:p w14:paraId="38F54C2D" w14:textId="77777777" w:rsidR="00CB1C94" w:rsidRPr="00A81F6E" w:rsidRDefault="00CB1C94" w:rsidP="00530F2D">
            <w:pPr>
              <w:jc w:val="both"/>
              <w:rPr>
                <w:rFonts w:ascii="Palatino Linotype" w:hAnsi="Palatino Linotype" w:cs="Arial"/>
                <w:i/>
                <w:lang w:eastAsia="es-MX"/>
              </w:rPr>
            </w:pPr>
          </w:p>
        </w:tc>
        <w:tc>
          <w:tcPr>
            <w:tcW w:w="1990" w:type="dxa"/>
          </w:tcPr>
          <w:p w14:paraId="3578311E" w14:textId="77777777" w:rsidR="00CB1C94" w:rsidRPr="00A81F6E" w:rsidRDefault="00CB1C94" w:rsidP="00530F2D">
            <w:pPr>
              <w:jc w:val="center"/>
              <w:rPr>
                <w:rFonts w:ascii="Palatino Linotype" w:hAnsi="Palatino Linotype" w:cs="Arial"/>
                <w:i/>
                <w:lang w:eastAsia="es-MX"/>
              </w:rPr>
            </w:pPr>
            <w:r w:rsidRPr="00A81F6E">
              <w:rPr>
                <w:rFonts w:ascii="Palatino Linotype" w:hAnsi="Palatino Linotype" w:cs="Arial"/>
                <w:i/>
                <w:lang w:eastAsia="es-MX"/>
              </w:rPr>
              <w:t>Rúbrica y cargo del servidor público</w:t>
            </w:r>
          </w:p>
        </w:tc>
        <w:tc>
          <w:tcPr>
            <w:tcW w:w="4531" w:type="dxa"/>
            <w:vAlign w:val="center"/>
          </w:tcPr>
          <w:p w14:paraId="5F0117E0" w14:textId="77777777" w:rsidR="00CB1C94" w:rsidRPr="00A81F6E" w:rsidRDefault="00CB1C94" w:rsidP="00530F2D">
            <w:pPr>
              <w:rPr>
                <w:rFonts w:ascii="Palatino Linotype" w:hAnsi="Palatino Linotype" w:cs="Arial"/>
                <w:i/>
                <w:lang w:eastAsia="es-MX"/>
              </w:rPr>
            </w:pPr>
            <w:r w:rsidRPr="00A81F6E">
              <w:rPr>
                <w:rFonts w:ascii="Palatino Linotype" w:hAnsi="Palatino Linotype" w:cs="Arial"/>
                <w:i/>
                <w:lang w:eastAsia="es-MX"/>
              </w:rPr>
              <w:t>Rúbrica autógrafa de quien desclasifica.</w:t>
            </w:r>
          </w:p>
        </w:tc>
      </w:tr>
    </w:tbl>
    <w:p w14:paraId="6EB8317E" w14:textId="77777777" w:rsidR="00CB1C94" w:rsidRPr="00A81F6E" w:rsidRDefault="00CB1C94" w:rsidP="00CB1C94">
      <w:pPr>
        <w:ind w:left="709" w:right="709"/>
        <w:jc w:val="both"/>
        <w:rPr>
          <w:rFonts w:ascii="Palatino Linotype" w:hAnsi="Palatino Linotype" w:cs="Arial"/>
          <w:i/>
          <w:sz w:val="22"/>
          <w:szCs w:val="22"/>
          <w:lang w:eastAsia="es-MX"/>
        </w:rPr>
      </w:pPr>
      <w:r w:rsidRPr="00A81F6E">
        <w:rPr>
          <w:rFonts w:ascii="Palatino Linotype" w:hAnsi="Palatino Linotype" w:cs="Arial"/>
          <w:i/>
          <w:sz w:val="22"/>
          <w:szCs w:val="22"/>
          <w:lang w:eastAsia="es-MX"/>
        </w:rPr>
        <w:t>…”</w:t>
      </w:r>
    </w:p>
    <w:p w14:paraId="2B4FAAC8" w14:textId="77777777" w:rsidR="00CB1C94" w:rsidRPr="00A81F6E" w:rsidRDefault="00CB1C94" w:rsidP="00CB1C94">
      <w:pPr>
        <w:ind w:left="709" w:right="709"/>
        <w:jc w:val="both"/>
        <w:rPr>
          <w:rFonts w:ascii="Palatino Linotype" w:hAnsi="Palatino Linotype" w:cs="Arial"/>
          <w:sz w:val="22"/>
          <w:szCs w:val="22"/>
          <w:lang w:eastAsia="es-MX"/>
        </w:rPr>
      </w:pPr>
      <w:r w:rsidRPr="00A81F6E">
        <w:rPr>
          <w:rFonts w:ascii="Palatino Linotype" w:hAnsi="Palatino Linotype" w:cs="Arial"/>
          <w:sz w:val="22"/>
          <w:szCs w:val="22"/>
          <w:lang w:eastAsia="es-MX"/>
        </w:rPr>
        <w:t>(Énfasis Añadido)</w:t>
      </w:r>
    </w:p>
    <w:p w14:paraId="2A5785D0" w14:textId="77777777" w:rsidR="00CB1C94" w:rsidRPr="00A81F6E" w:rsidRDefault="00CB1C94" w:rsidP="00CB1C94">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Por lo tanto,</w:t>
      </w:r>
      <w:r w:rsidRPr="00A81F6E">
        <w:rPr>
          <w:rFonts w:ascii="Palatino Linotype" w:hAnsi="Palatino Linotype"/>
        </w:rPr>
        <w:t xml:space="preserve"> es importante referir que </w:t>
      </w:r>
      <w:r w:rsidRPr="00A81F6E">
        <w:rPr>
          <w:rFonts w:ascii="Palatino Linotype" w:hAnsi="Palatino Linotype"/>
          <w:b/>
        </w:rPr>
        <w:t>EL SUJETO OBLIGADO</w:t>
      </w:r>
      <w:r w:rsidRPr="00A81F6E">
        <w:rPr>
          <w:rFonts w:ascii="Palatino Linotype" w:hAnsi="Palatino Linotype"/>
        </w:rPr>
        <w:t xml:space="preserve"> deberá seguir el procedimiento legal establecido para su </w:t>
      </w:r>
      <w:r w:rsidRPr="00A81F6E">
        <w:rPr>
          <w:rFonts w:ascii="Palatino Linotype" w:hAnsi="Palatino Linotype"/>
          <w:lang w:eastAsia="es-MX"/>
        </w:rPr>
        <w:t>clasificación</w:t>
      </w:r>
      <w:r w:rsidRPr="00A81F6E">
        <w:rPr>
          <w:rFonts w:ascii="Palatino Linotype" w:hAnsi="Palatino Linotype"/>
        </w:rPr>
        <w:t>, esto es, que su Comité de</w:t>
      </w:r>
      <w:r w:rsidRPr="00A81F6E">
        <w:rPr>
          <w:rFonts w:ascii="Palatino Linotype" w:hAnsi="Palatino Linotype" w:cs="Arial"/>
        </w:rPr>
        <w:t xml:space="preserve"> Transparencia emita </w:t>
      </w:r>
      <w:r w:rsidRPr="00A81F6E">
        <w:rPr>
          <w:rFonts w:ascii="Palatino Linotype" w:hAnsi="Palatino Linotype" w:cs="Arial"/>
          <w:lang w:val="es-ES_tradnl"/>
        </w:rPr>
        <w:t>un</w:t>
      </w:r>
      <w:r w:rsidRPr="00A81F6E">
        <w:rPr>
          <w:rFonts w:ascii="Palatino Linotype" w:hAnsi="Palatino Linotype" w:cs="Arial"/>
        </w:rPr>
        <w:t xml:space="preserve"> Acuerdo de Clasificación que cumpla con las formalidades antes citadas</w:t>
      </w:r>
      <w:r w:rsidRPr="00A81F6E">
        <w:rPr>
          <w:rFonts w:ascii="Palatino Linotype" w:hAnsi="Palatino Linotype" w:cs="Arial"/>
          <w:b/>
        </w:rPr>
        <w:t xml:space="preserve"> </w:t>
      </w:r>
      <w:r w:rsidRPr="00A81F6E">
        <w:rPr>
          <w:rFonts w:ascii="Palatino Linotype" w:hAnsi="Palatino Linotype" w:cs="Arial"/>
        </w:rPr>
        <w:t xml:space="preserve">que la sustente, en el </w:t>
      </w:r>
      <w:r w:rsidRPr="00A81F6E">
        <w:rPr>
          <w:rFonts w:ascii="Palatino Linotype" w:hAnsi="Palatino Linotype" w:cs="Arial"/>
          <w:lang w:eastAsia="es-MX"/>
        </w:rPr>
        <w:t>que</w:t>
      </w:r>
      <w:r w:rsidRPr="00A81F6E">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9FE1FD6" w14:textId="77777777" w:rsidR="00036519" w:rsidRPr="00A81F6E" w:rsidRDefault="00036519" w:rsidP="00036519">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lastRenderedPageBreak/>
        <w:t>Por tanto, la fundamentación y motivación consiste en la obligación que tiene todo ente público de expresar los preceptos jurídicos aplicables al asunto motivo del acto y las razones o argumentos de su actuar.</w:t>
      </w:r>
    </w:p>
    <w:p w14:paraId="151826B7" w14:textId="77777777" w:rsidR="00036519" w:rsidRPr="00A81F6E" w:rsidRDefault="00036519" w:rsidP="00036519">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Al respecto, el máximo tribunal del país ha establecido jurisprudencia respecto a qué debe entenderse por fundamentación y motivación, en los siguientes términos:</w:t>
      </w:r>
    </w:p>
    <w:p w14:paraId="5A920961" w14:textId="77777777" w:rsidR="00036519" w:rsidRPr="00A81F6E" w:rsidRDefault="00036519" w:rsidP="00036519">
      <w:pPr>
        <w:pStyle w:val="Textoindependiente2"/>
        <w:spacing w:after="0" w:line="240" w:lineRule="auto"/>
        <w:ind w:left="851" w:right="899"/>
        <w:contextualSpacing/>
        <w:jc w:val="both"/>
        <w:rPr>
          <w:rFonts w:ascii="Palatino Linotype" w:hAnsi="Palatino Linotype" w:cs="Arial"/>
          <w:i/>
          <w:sz w:val="22"/>
        </w:rPr>
      </w:pPr>
      <w:r w:rsidRPr="00A81F6E">
        <w:rPr>
          <w:rFonts w:ascii="Palatino Linotype" w:hAnsi="Palatino Linotype" w:cs="Arial"/>
          <w:i/>
          <w:sz w:val="22"/>
        </w:rPr>
        <w:t>“</w:t>
      </w:r>
      <w:r w:rsidRPr="00A81F6E">
        <w:rPr>
          <w:rFonts w:ascii="Palatino Linotype" w:hAnsi="Palatino Linotype" w:cs="Arial"/>
          <w:b/>
          <w:i/>
          <w:sz w:val="22"/>
        </w:rPr>
        <w:t xml:space="preserve">FUNDAMENTACIÓN Y MOTIVACIÓN. </w:t>
      </w:r>
      <w:r w:rsidRPr="00A81F6E">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A8CA739" w14:textId="77777777" w:rsidR="00036519" w:rsidRPr="00A81F6E" w:rsidRDefault="00036519" w:rsidP="00036519">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0F7F398" w14:textId="77777777" w:rsidR="00036519" w:rsidRPr="00A81F6E" w:rsidRDefault="00036519" w:rsidP="00036519">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3490FC4" w14:textId="77777777" w:rsidR="00036519" w:rsidRPr="00A81F6E" w:rsidRDefault="00036519" w:rsidP="00036519">
      <w:pPr>
        <w:pStyle w:val="Textoindependiente2"/>
        <w:spacing w:after="0" w:line="240" w:lineRule="auto"/>
        <w:ind w:left="851" w:right="899"/>
        <w:contextualSpacing/>
        <w:jc w:val="both"/>
        <w:rPr>
          <w:rFonts w:ascii="Palatino Linotype" w:hAnsi="Palatino Linotype" w:cs="Arial"/>
          <w:i/>
          <w:sz w:val="22"/>
        </w:rPr>
      </w:pPr>
      <w:r w:rsidRPr="00A81F6E">
        <w:rPr>
          <w:rFonts w:ascii="Palatino Linotype" w:hAnsi="Palatino Linotype" w:cs="Arial"/>
          <w:b/>
          <w:i/>
          <w:sz w:val="22"/>
        </w:rPr>
        <w:t>“FUNDAMENTACIÓN Y MOTIVACIÓN. EL ASPECTO FORMAL DE LA GARANTÍA Y SU FINALIDAD SE TRADUCEN EN EXPLICAR, JUSTIFICAR, POSIBILITAR LA DEFENSA Y COMUNICAR LA DECISIÓN</w:t>
      </w:r>
      <w:r w:rsidRPr="00A81F6E">
        <w:rPr>
          <w:rFonts w:ascii="Palatino Linotype" w:hAnsi="Palatino Linotype" w:cs="Arial"/>
          <w:i/>
          <w:sz w:val="22"/>
        </w:rPr>
        <w:t xml:space="preserve">. El contenido formal de la garantía de legalidad prevista en el artículo 16 constitucional relativa a la </w:t>
      </w:r>
      <w:r w:rsidRPr="00A81F6E">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w:t>
      </w:r>
      <w:r w:rsidRPr="00A81F6E">
        <w:rPr>
          <w:rFonts w:ascii="Palatino Linotype" w:hAnsi="Palatino Linotype" w:cs="Arial"/>
          <w:b/>
          <w:i/>
          <w:sz w:val="22"/>
        </w:rPr>
        <w:lastRenderedPageBreak/>
        <w:t>claro para el afectado poder cuestionar y controvertir el mérito de la decisión, permitiéndole una real y auténtica defensa</w:t>
      </w:r>
      <w:r w:rsidRPr="00A81F6E">
        <w:rPr>
          <w:rFonts w:ascii="Palatino Linotype" w:hAnsi="Palatino Linotype" w:cs="Arial"/>
          <w:i/>
          <w:sz w:val="22"/>
        </w:rPr>
        <w:t xml:space="preserve">. Por tanto, </w:t>
      </w:r>
      <w:r w:rsidRPr="00A81F6E">
        <w:rPr>
          <w:rFonts w:ascii="Palatino Linotype" w:hAnsi="Palatino Linotype" w:cs="Arial"/>
          <w:b/>
          <w:i/>
          <w:sz w:val="22"/>
        </w:rPr>
        <w:t>no basta que el acto de autoridad apenas observe una motivación pro forma pero de una manera incongruente, insuficiente o imprecisa</w:t>
      </w:r>
      <w:r w:rsidRPr="00A81F6E">
        <w:rPr>
          <w:rFonts w:ascii="Palatino Linotype" w:hAnsi="Palatino Linotype" w:cs="Arial"/>
          <w:i/>
          <w:sz w:val="22"/>
        </w:rPr>
        <w:t>, que impida la finalidad del conocimiento, comprobación y defensa pertinente</w:t>
      </w:r>
      <w:r w:rsidRPr="00A81F6E">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81F6E">
        <w:rPr>
          <w:rFonts w:ascii="Palatino Linotype" w:hAnsi="Palatino Linotype" w:cs="Arial"/>
          <w:i/>
          <w:sz w:val="22"/>
        </w:rPr>
        <w:t>.”(Sic)</w:t>
      </w:r>
    </w:p>
    <w:p w14:paraId="54EED4A7" w14:textId="77777777" w:rsidR="00036519" w:rsidRPr="00A81F6E" w:rsidRDefault="00036519" w:rsidP="00036519">
      <w:pPr>
        <w:spacing w:before="100" w:beforeAutospacing="1" w:after="100" w:afterAutospacing="1" w:line="360" w:lineRule="auto"/>
        <w:jc w:val="both"/>
        <w:rPr>
          <w:rFonts w:ascii="Palatino Linotype" w:hAnsi="Palatino Linotype" w:cs="Arial"/>
        </w:rPr>
      </w:pPr>
      <w:r w:rsidRPr="00A81F6E">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0E7D26C" w14:textId="77777777" w:rsidR="00036519" w:rsidRPr="00A81F6E" w:rsidRDefault="00036519" w:rsidP="00036519">
      <w:pPr>
        <w:spacing w:before="100" w:beforeAutospacing="1" w:after="100" w:afterAutospacing="1" w:line="360" w:lineRule="auto"/>
        <w:jc w:val="both"/>
        <w:rPr>
          <w:rFonts w:ascii="Palatino Linotype" w:hAnsi="Palatino Linotype" w:cs="Arial"/>
          <w:lang w:eastAsia="es-MX"/>
        </w:rPr>
      </w:pPr>
      <w:r w:rsidRPr="00A81F6E">
        <w:rPr>
          <w:rFonts w:ascii="Palatino Linotype" w:hAnsi="Palatino Linotype" w:cs="Arial"/>
          <w:lang w:eastAsia="es-MX"/>
        </w:rPr>
        <w:t xml:space="preserve">De tal forma que, la clasificación de la información no se da por el simple mandato de la Ley, sino que es necesario que </w:t>
      </w:r>
      <w:r w:rsidRPr="00A81F6E">
        <w:rPr>
          <w:rFonts w:ascii="Palatino Linotype" w:hAnsi="Palatino Linotype" w:cs="Arial"/>
          <w:b/>
          <w:lang w:eastAsia="es-MX"/>
        </w:rPr>
        <w:t>EL SUJETO OBLIGADO</w:t>
      </w:r>
      <w:r w:rsidRPr="00A81F6E">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81F6E">
        <w:rPr>
          <w:rFonts w:ascii="Palatino Linotype" w:hAnsi="Palatino Linotype" w:cs="Arial"/>
          <w:b/>
          <w:lang w:eastAsia="es-MX"/>
        </w:rPr>
        <w:t>SUJETO OBLIGADO</w:t>
      </w:r>
      <w:r w:rsidRPr="00A81F6E">
        <w:rPr>
          <w:rFonts w:ascii="Palatino Linotype" w:hAnsi="Palatino Linotype" w:cs="Arial"/>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w:t>
      </w:r>
      <w:r w:rsidRPr="00A81F6E">
        <w:rPr>
          <w:rFonts w:ascii="Palatino Linotype" w:hAnsi="Palatino Linotype" w:cs="Arial"/>
          <w:lang w:eastAsia="es-MX"/>
        </w:rPr>
        <w:lastRenderedPageBreak/>
        <w:t>éste último quien apruebe, modifique o revoque la clasificación de la información solicitada.</w:t>
      </w:r>
    </w:p>
    <w:p w14:paraId="288022E5" w14:textId="54007B02" w:rsidR="00036519" w:rsidRPr="00A81F6E" w:rsidRDefault="00036519" w:rsidP="00036519">
      <w:pPr>
        <w:spacing w:before="100" w:beforeAutospacing="1" w:after="100" w:afterAutospacing="1" w:line="360" w:lineRule="auto"/>
        <w:jc w:val="both"/>
        <w:rPr>
          <w:rFonts w:ascii="Palatino Linotype" w:eastAsia="Calibri" w:hAnsi="Palatino Linotype" w:cs="Bookman Old Style,Bold"/>
          <w:bCs/>
          <w:lang w:eastAsia="en-US"/>
        </w:rPr>
      </w:pPr>
      <w:r w:rsidRPr="00A81F6E">
        <w:rPr>
          <w:rFonts w:ascii="Palatino Linotype" w:hAnsi="Palatino Linotype" w:cs="Arial"/>
          <w:lang w:eastAsia="es-CO"/>
        </w:rPr>
        <w:t xml:space="preserve">Siendo así que, </w:t>
      </w:r>
      <w:r w:rsidRPr="00A81F6E">
        <w:rPr>
          <w:rFonts w:ascii="Palatino Linotype" w:hAnsi="Palatino Linotype" w:cs="Arial"/>
          <w:b/>
          <w:lang w:eastAsia="es-CO"/>
        </w:rPr>
        <w:t xml:space="preserve">EL SUJETO OBLIGADO </w:t>
      </w:r>
      <w:r w:rsidRPr="00A81F6E">
        <w:rPr>
          <w:rFonts w:ascii="Palatino Linotype" w:hAnsi="Palatino Linotype" w:cs="Arial"/>
          <w:lang w:eastAsia="es-CO"/>
        </w:rPr>
        <w:t xml:space="preserve">en el caso en estudio, no realizó el procedimiento descrito anteriormente, por lo que deberá hacer entrega del Acuerdo de Clasificación de la información como </w:t>
      </w:r>
      <w:r w:rsidR="00CB1C94" w:rsidRPr="00A81F6E">
        <w:rPr>
          <w:rFonts w:ascii="Palatino Linotype" w:hAnsi="Palatino Linotype" w:cs="Arial"/>
          <w:lang w:eastAsia="es-CO"/>
        </w:rPr>
        <w:t>confidencial</w:t>
      </w:r>
      <w:r w:rsidRPr="00A81F6E">
        <w:rPr>
          <w:rFonts w:ascii="Palatino Linotype" w:hAnsi="Palatino Linotype" w:cs="Arial"/>
          <w:lang w:eastAsia="es-CO"/>
        </w:rPr>
        <w:t xml:space="preserve">, conforme a lo que ha sido señalado en la presente resolución, emitido por su Comité de Transparencia en observancia de lo que señala la Ley de Transparencia Local, puesto </w:t>
      </w:r>
      <w:r w:rsidRPr="00A81F6E">
        <w:rPr>
          <w:rFonts w:ascii="Palatino Linotype" w:eastAsia="Calibri" w:hAnsi="Palatino Linotype" w:cs="Bookman Old Style,Bold"/>
          <w:bCs/>
          <w:lang w:eastAsia="en-US"/>
        </w:rPr>
        <w:t xml:space="preserve">que si bien es cierto </w:t>
      </w:r>
      <w:r w:rsidRPr="00A81F6E">
        <w:rPr>
          <w:rFonts w:ascii="Palatino Linotype" w:eastAsia="Calibri" w:hAnsi="Palatino Linotype" w:cs="Arial"/>
          <w:b/>
          <w:bCs/>
          <w:lang w:eastAsia="es-MX"/>
        </w:rPr>
        <w:t>EL SUJETO OBLIGADO</w:t>
      </w:r>
      <w:r w:rsidRPr="00A81F6E">
        <w:rPr>
          <w:rFonts w:ascii="Palatino Linotype" w:eastAsia="Calibri" w:hAnsi="Palatino Linotype" w:cs="Bookman Old Style,Bold"/>
          <w:bCs/>
          <w:lang w:eastAsia="en-US"/>
        </w:rPr>
        <w:t xml:space="preserve"> no entregó la información solicitada por </w:t>
      </w:r>
      <w:r w:rsidRPr="00A81F6E">
        <w:rPr>
          <w:rFonts w:ascii="Palatino Linotype" w:eastAsia="Calibri" w:hAnsi="Palatino Linotype" w:cs="Arial"/>
          <w:b/>
          <w:bCs/>
          <w:lang w:eastAsia="en-US"/>
        </w:rPr>
        <w:t>EL RECURRENTE</w:t>
      </w:r>
      <w:r w:rsidRPr="00A81F6E">
        <w:rPr>
          <w:rFonts w:ascii="Palatino Linotype" w:eastAsia="Calibri" w:hAnsi="Palatino Linotype" w:cs="Bookman Old Style,Bold"/>
          <w:bCs/>
          <w:lang w:eastAsia="en-US"/>
        </w:rPr>
        <w:t xml:space="preserve">, aun y cuando tiene la evidente posesión y administración de la misma, también lo es que </w:t>
      </w:r>
      <w:r w:rsidR="00530F2D" w:rsidRPr="00A81F6E">
        <w:rPr>
          <w:rFonts w:ascii="Palatino Linotype" w:eastAsia="Calibri" w:hAnsi="Palatino Linotype" w:cs="Bookman Old Style,Bold"/>
          <w:bCs/>
          <w:lang w:eastAsia="en-US"/>
        </w:rPr>
        <w:t>la información correspondiente al nombre de los cadáveres</w:t>
      </w:r>
      <w:r w:rsidRPr="00A81F6E">
        <w:rPr>
          <w:rFonts w:ascii="Palatino Linotype" w:eastAsia="Calibri" w:hAnsi="Palatino Linotype" w:cs="Bookman Old Style,Bold"/>
          <w:bCs/>
          <w:lang w:eastAsia="en-US"/>
        </w:rPr>
        <w:t>, no es procedente su entrega, en virtud de que se trata d</w:t>
      </w:r>
      <w:r w:rsidR="00CB1C94" w:rsidRPr="00A81F6E">
        <w:rPr>
          <w:rFonts w:ascii="Palatino Linotype" w:eastAsia="Calibri" w:hAnsi="Palatino Linotype" w:cs="Bookman Old Style,Bold"/>
          <w:bCs/>
          <w:lang w:eastAsia="en-US"/>
        </w:rPr>
        <w:t>e información considerada como confidencial,</w:t>
      </w:r>
      <w:r w:rsidRPr="00A81F6E">
        <w:rPr>
          <w:rFonts w:ascii="Palatino Linotype" w:eastAsia="Calibri" w:hAnsi="Palatino Linotype" w:cs="Bookman Old Style,Bold"/>
          <w:bCs/>
          <w:lang w:eastAsia="en-US"/>
        </w:rPr>
        <w:t xml:space="preserve"> al</w:t>
      </w:r>
      <w:r w:rsidR="00CB1C94" w:rsidRPr="00A81F6E">
        <w:rPr>
          <w:rFonts w:ascii="Palatino Linotype" w:eastAsia="Calibri" w:hAnsi="Palatino Linotype" w:cs="Bookman Old Style,Bold"/>
          <w:bCs/>
          <w:lang w:eastAsia="en-US"/>
        </w:rPr>
        <w:t xml:space="preserve"> tratarse de datos personales que hacen plenamente identificables a las personas</w:t>
      </w:r>
      <w:r w:rsidRPr="00A81F6E">
        <w:rPr>
          <w:rFonts w:ascii="Palatino Linotype" w:eastAsia="Calibri" w:hAnsi="Palatino Linotype" w:cs="Arial"/>
          <w:bCs/>
          <w:lang w:eastAsia="es-MX"/>
        </w:rPr>
        <w:t>, c</w:t>
      </w:r>
      <w:r w:rsidRPr="00A81F6E">
        <w:rPr>
          <w:rFonts w:ascii="Palatino Linotype" w:hAnsi="Palatino Linotype" w:cs="Arial"/>
        </w:rPr>
        <w:t xml:space="preserve">onforme a ello, el Pleno de este Instituto advierte que, efectivamente, la información solicitada se encuentra en los supuestos de excepción a la Ley de la materia, </w:t>
      </w:r>
      <w:r w:rsidRPr="00A81F6E">
        <w:rPr>
          <w:rFonts w:ascii="Palatino Linotype" w:eastAsia="Calibri" w:hAnsi="Palatino Linotype" w:cs="Arial"/>
          <w:bCs/>
          <w:lang w:eastAsia="es-MX"/>
        </w:rPr>
        <w:t xml:space="preserve">razón por la cual, se considera procedente la clasificación de la información como </w:t>
      </w:r>
      <w:r w:rsidR="00CB1C94" w:rsidRPr="00A81F6E">
        <w:rPr>
          <w:rFonts w:ascii="Palatino Linotype" w:eastAsia="Calibri" w:hAnsi="Palatino Linotype" w:cs="Arial"/>
          <w:bCs/>
          <w:lang w:eastAsia="es-MX"/>
        </w:rPr>
        <w:t>confidencial</w:t>
      </w:r>
      <w:r w:rsidRPr="00A81F6E">
        <w:rPr>
          <w:rFonts w:ascii="Palatino Linotype" w:eastAsia="Calibri" w:hAnsi="Palatino Linotype" w:cs="Arial"/>
          <w:bCs/>
          <w:lang w:eastAsia="es-MX"/>
        </w:rPr>
        <w:t>.</w:t>
      </w:r>
    </w:p>
    <w:p w14:paraId="1D78A8EC" w14:textId="77777777" w:rsidR="00C84000" w:rsidRPr="00A81F6E" w:rsidRDefault="00C84000" w:rsidP="008964CF">
      <w:pPr>
        <w:widowControl w:val="0"/>
        <w:tabs>
          <w:tab w:val="left" w:pos="1276"/>
        </w:tabs>
        <w:autoSpaceDE w:val="0"/>
        <w:autoSpaceDN w:val="0"/>
        <w:adjustRightInd w:val="0"/>
        <w:spacing w:before="100" w:beforeAutospacing="1" w:after="100" w:afterAutospacing="1" w:line="360" w:lineRule="auto"/>
        <w:jc w:val="both"/>
        <w:rPr>
          <w:rFonts w:ascii="Palatino Linotype" w:eastAsia="Calibri" w:hAnsi="Palatino Linotype"/>
          <w:b/>
          <w:color w:val="000000" w:themeColor="text1"/>
          <w:lang w:val="es-ES"/>
        </w:rPr>
      </w:pPr>
      <w:r w:rsidRPr="00A81F6E">
        <w:rPr>
          <w:rFonts w:ascii="Palatino Linotype" w:eastAsia="Calibri" w:hAnsi="Palatino Linotype"/>
          <w:b/>
          <w:color w:val="000000" w:themeColor="text1"/>
          <w:lang w:val="es-ES"/>
        </w:rPr>
        <w:t xml:space="preserve">Inciso e) </w:t>
      </w:r>
    </w:p>
    <w:p w14:paraId="38F53456" w14:textId="77777777" w:rsidR="00A947A4" w:rsidRPr="00A81F6E" w:rsidRDefault="00C84000" w:rsidP="00E524A1">
      <w:pPr>
        <w:widowControl w:val="0"/>
        <w:tabs>
          <w:tab w:val="left" w:pos="1276"/>
        </w:tabs>
        <w:autoSpaceDE w:val="0"/>
        <w:autoSpaceDN w:val="0"/>
        <w:adjustRightInd w:val="0"/>
        <w:spacing w:before="240" w:after="100" w:afterAutospacing="1" w:line="360" w:lineRule="auto"/>
        <w:jc w:val="both"/>
        <w:rPr>
          <w:rFonts w:ascii="Palatino Linotype" w:hAnsi="Palatino Linotype"/>
          <w:lang w:val="es-ES_tradnl"/>
        </w:rPr>
      </w:pPr>
      <w:r w:rsidRPr="00A81F6E">
        <w:rPr>
          <w:rFonts w:ascii="Palatino Linotype" w:hAnsi="Palatino Linotype"/>
          <w:lang w:val="es-ES_tradnl"/>
        </w:rPr>
        <w:t xml:space="preserve">Finalmente en dicho requerimiento el particular solicitó conocer cuántos levantamientos de cadáver se han realizado en el Municipio de Naucalpan durante el 1 de enero al 18 de mayo de 2020, desglosado por colonia y causa de muerte; </w:t>
      </w:r>
      <w:r w:rsidR="00647545" w:rsidRPr="00A81F6E">
        <w:rPr>
          <w:rFonts w:ascii="Palatino Linotype" w:hAnsi="Palatino Linotype"/>
          <w:lang w:val="es-ES_tradnl"/>
        </w:rPr>
        <w:t xml:space="preserve">al respecto </w:t>
      </w:r>
      <w:r w:rsidR="00647545" w:rsidRPr="00A81F6E">
        <w:rPr>
          <w:rFonts w:ascii="Palatino Linotype" w:hAnsi="Palatino Linotype"/>
          <w:b/>
          <w:lang w:val="es-ES_tradnl"/>
        </w:rPr>
        <w:t xml:space="preserve">EL SUJETO OBLIGADO </w:t>
      </w:r>
      <w:r w:rsidR="00647545" w:rsidRPr="00A81F6E">
        <w:rPr>
          <w:rFonts w:ascii="Palatino Linotype" w:hAnsi="Palatino Linotype"/>
          <w:lang w:val="es-ES_tradnl"/>
        </w:rPr>
        <w:t>no realizó ningún pronunciamiento con la finalidad de tener por colmado el derecho de acceso a la información del solicitante.</w:t>
      </w:r>
    </w:p>
    <w:p w14:paraId="31E58F79" w14:textId="77777777" w:rsidR="00A563BE" w:rsidRPr="00A81F6E" w:rsidRDefault="00647545" w:rsidP="00A563BE">
      <w:pPr>
        <w:widowControl w:val="0"/>
        <w:tabs>
          <w:tab w:val="left" w:pos="1276"/>
        </w:tabs>
        <w:autoSpaceDE w:val="0"/>
        <w:autoSpaceDN w:val="0"/>
        <w:adjustRightInd w:val="0"/>
        <w:spacing w:before="240" w:after="100" w:afterAutospacing="1" w:line="360" w:lineRule="auto"/>
        <w:jc w:val="both"/>
        <w:rPr>
          <w:rFonts w:ascii="Palatino Linotype" w:hAnsi="Palatino Linotype"/>
          <w:lang w:val="es-ES_tradnl"/>
        </w:rPr>
      </w:pPr>
      <w:r w:rsidRPr="00A81F6E">
        <w:rPr>
          <w:rFonts w:ascii="Palatino Linotype" w:hAnsi="Palatino Linotype"/>
          <w:lang w:val="es-ES_tradnl"/>
        </w:rPr>
        <w:lastRenderedPageBreak/>
        <w:t xml:space="preserve">En ese orden de ideas es necesario recordar que </w:t>
      </w:r>
      <w:r w:rsidR="00A563BE" w:rsidRPr="00A81F6E">
        <w:rPr>
          <w:rFonts w:ascii="Palatino Linotype" w:hAnsi="Palatino Linotype"/>
          <w:b/>
          <w:lang w:val="es-ES_tradnl"/>
        </w:rPr>
        <w:t xml:space="preserve">EL SUJETO OBLIGADO </w:t>
      </w:r>
      <w:r w:rsidR="00A563BE" w:rsidRPr="00A81F6E">
        <w:rPr>
          <w:rFonts w:ascii="Palatino Linotype" w:hAnsi="Palatino Linotype"/>
          <w:lang w:val="es-ES_tradnl"/>
        </w:rPr>
        <w:t>dentro de sus atribuciones tiene la de coadyuvar con las instituciones de Procuración de Justicia de la Federación y de las entidades federativas, en la investigación de los delitos y en la persecución de los imputados, en los términos de su normatividad y de los convenios correspondientes y demás instrumentos jurídicos que se formalicen al respecto.</w:t>
      </w:r>
      <w:r w:rsidR="00A563BE" w:rsidRPr="00A81F6E">
        <w:rPr>
          <w:rStyle w:val="Refdenotaalpie"/>
          <w:rFonts w:ascii="Palatino Linotype" w:hAnsi="Palatino Linotype"/>
          <w:lang w:val="es-ES_tradnl"/>
        </w:rPr>
        <w:footnoteReference w:id="4"/>
      </w:r>
    </w:p>
    <w:p w14:paraId="4EBDF2B1" w14:textId="77777777" w:rsidR="00A563BE" w:rsidRPr="00A81F6E" w:rsidRDefault="00A563BE" w:rsidP="00E524A1">
      <w:pPr>
        <w:widowControl w:val="0"/>
        <w:tabs>
          <w:tab w:val="left" w:pos="1276"/>
        </w:tabs>
        <w:autoSpaceDE w:val="0"/>
        <w:autoSpaceDN w:val="0"/>
        <w:adjustRightInd w:val="0"/>
        <w:spacing w:before="240" w:after="100" w:afterAutospacing="1" w:line="360" w:lineRule="auto"/>
        <w:jc w:val="both"/>
        <w:rPr>
          <w:rFonts w:ascii="Palatino Linotype" w:hAnsi="Palatino Linotype"/>
          <w:lang w:val="es-ES_tradnl"/>
        </w:rPr>
      </w:pPr>
      <w:r w:rsidRPr="00A81F6E">
        <w:rPr>
          <w:rFonts w:ascii="Palatino Linotype" w:hAnsi="Palatino Linotype"/>
          <w:lang w:val="es-ES_tradnl"/>
        </w:rPr>
        <w:t>Así como la de, vigilar que las y los agentes del Ministerio Público soliciten y ejecuten conjuntamente con la Policía de Investigación y sus auxiliares, así como otras instancias competentes, o a través de éstos, de manera obligatoria, las órdenes y medidas de protección en favor de la víctima u ofendido y de toda aquella persona involucrada en la investigación de algún delito que tenga un riesgo objetivo.</w:t>
      </w:r>
    </w:p>
    <w:p w14:paraId="6814530E" w14:textId="77777777" w:rsidR="005C23E4" w:rsidRPr="00A81F6E" w:rsidRDefault="005C23E4" w:rsidP="00E524A1">
      <w:pPr>
        <w:widowControl w:val="0"/>
        <w:tabs>
          <w:tab w:val="left" w:pos="1276"/>
        </w:tabs>
        <w:autoSpaceDE w:val="0"/>
        <w:autoSpaceDN w:val="0"/>
        <w:adjustRightInd w:val="0"/>
        <w:spacing w:before="240" w:after="100" w:afterAutospacing="1" w:line="360" w:lineRule="auto"/>
        <w:jc w:val="both"/>
        <w:rPr>
          <w:rFonts w:ascii="Palatino Linotype" w:hAnsi="Palatino Linotype"/>
          <w:lang w:val="es-ES_tradnl"/>
        </w:rPr>
      </w:pPr>
      <w:r w:rsidRPr="00A81F6E">
        <w:rPr>
          <w:rFonts w:ascii="Palatino Linotype" w:hAnsi="Palatino Linotype"/>
          <w:lang w:val="es-ES_tradnl"/>
        </w:rPr>
        <w:t xml:space="preserve">Por otra parte, es necesario referir que dentro de las atribuciones que conviene destacar del </w:t>
      </w:r>
      <w:r w:rsidRPr="00A81F6E">
        <w:rPr>
          <w:rFonts w:ascii="Palatino Linotype" w:hAnsi="Palatino Linotype"/>
          <w:b/>
          <w:lang w:val="es-ES_tradnl"/>
        </w:rPr>
        <w:t xml:space="preserve">SUJETO OBLIGADO </w:t>
      </w:r>
      <w:r w:rsidRPr="00A81F6E">
        <w:rPr>
          <w:rFonts w:ascii="Palatino Linotype" w:hAnsi="Palatino Linotype"/>
          <w:lang w:val="es-ES_tradnl"/>
        </w:rPr>
        <w:t>se encuentra la de c</w:t>
      </w:r>
      <w:r w:rsidR="00A563BE" w:rsidRPr="00A81F6E">
        <w:rPr>
          <w:rFonts w:ascii="Palatino Linotype" w:hAnsi="Palatino Linotype"/>
          <w:lang w:val="es-ES_tradnl"/>
        </w:rPr>
        <w:t xml:space="preserve">ompartir las bases de datos e información de que disponga en materia delictiva para la consolidación de una plataforma única de información preventiva y para la investigación de los delitos. </w:t>
      </w:r>
    </w:p>
    <w:p w14:paraId="6EC3295C" w14:textId="41B05A18" w:rsidR="00FC7AC7" w:rsidRPr="00A81F6E" w:rsidRDefault="00FC7AC7" w:rsidP="00E524A1">
      <w:pPr>
        <w:widowControl w:val="0"/>
        <w:tabs>
          <w:tab w:val="left" w:pos="1276"/>
        </w:tabs>
        <w:autoSpaceDE w:val="0"/>
        <w:autoSpaceDN w:val="0"/>
        <w:adjustRightInd w:val="0"/>
        <w:spacing w:before="240" w:after="100" w:afterAutospacing="1" w:line="360" w:lineRule="auto"/>
        <w:jc w:val="both"/>
        <w:rPr>
          <w:rFonts w:ascii="Palatino Linotype" w:hAnsi="Palatino Linotype"/>
          <w:lang w:val="es-ES_tradnl"/>
        </w:rPr>
      </w:pPr>
      <w:r w:rsidRPr="00A81F6E">
        <w:rPr>
          <w:rFonts w:ascii="Palatino Linotype" w:hAnsi="Palatino Linotype"/>
          <w:lang w:val="es-ES_tradnl"/>
        </w:rPr>
        <w:lastRenderedPageBreak/>
        <w:t xml:space="preserve">Así, para el cumplimiento de las atribuciones conferidas </w:t>
      </w:r>
      <w:r w:rsidRPr="00A81F6E">
        <w:rPr>
          <w:rFonts w:ascii="Palatino Linotype" w:hAnsi="Palatino Linotype"/>
          <w:b/>
          <w:lang w:val="es-ES_tradnl"/>
        </w:rPr>
        <w:t xml:space="preserve">EL SUJETO OBLIGADO </w:t>
      </w:r>
      <w:r w:rsidRPr="00A81F6E">
        <w:rPr>
          <w:rFonts w:ascii="Palatino Linotype" w:hAnsi="Palatino Linotype"/>
          <w:lang w:val="es-ES_tradnl"/>
        </w:rPr>
        <w:t>se auxiliar</w:t>
      </w:r>
      <w:r w:rsidR="00811A0C" w:rsidRPr="00A81F6E">
        <w:rPr>
          <w:rFonts w:ascii="Palatino Linotype" w:hAnsi="Palatino Linotype"/>
          <w:lang w:val="es-ES_tradnl"/>
        </w:rPr>
        <w:t>á</w:t>
      </w:r>
      <w:r w:rsidRPr="00A81F6E">
        <w:rPr>
          <w:rFonts w:ascii="Palatino Linotype" w:hAnsi="Palatino Linotype"/>
          <w:lang w:val="es-ES_tradnl"/>
        </w:rPr>
        <w:t xml:space="preserve"> de la Policía de Investigación misma que actuar</w:t>
      </w:r>
      <w:r w:rsidR="00811A0C" w:rsidRPr="00A81F6E">
        <w:rPr>
          <w:rFonts w:ascii="Palatino Linotype" w:hAnsi="Palatino Linotype"/>
          <w:lang w:val="es-ES_tradnl"/>
        </w:rPr>
        <w:t>á</w:t>
      </w:r>
      <w:r w:rsidRPr="00A81F6E">
        <w:rPr>
          <w:rFonts w:ascii="Palatino Linotype" w:hAnsi="Palatino Linotype"/>
          <w:lang w:val="es-ES_tradnl"/>
        </w:rPr>
        <w:t xml:space="preserve"> bajo el mando del Ministerio Público en la investigación de los delitos y tendrá dentro de sus atribuciones las siguientes</w:t>
      </w:r>
      <w:r w:rsidR="00CB09EC" w:rsidRPr="00A81F6E">
        <w:rPr>
          <w:rStyle w:val="Refdenotaalpie"/>
          <w:rFonts w:ascii="Palatino Linotype" w:hAnsi="Palatino Linotype"/>
          <w:lang w:val="es-ES_tradnl"/>
        </w:rPr>
        <w:footnoteReference w:id="5"/>
      </w:r>
      <w:r w:rsidRPr="00A81F6E">
        <w:rPr>
          <w:rFonts w:ascii="Palatino Linotype" w:hAnsi="Palatino Linotype"/>
          <w:lang w:val="es-ES_tradnl"/>
        </w:rPr>
        <w:t>:</w:t>
      </w:r>
    </w:p>
    <w:p w14:paraId="50169021" w14:textId="77777777" w:rsidR="00FC7AC7" w:rsidRPr="00A81F6E" w:rsidRDefault="00FC7AC7" w:rsidP="00CB09EC">
      <w:pPr>
        <w:pStyle w:val="Prrafodelista"/>
        <w:widowControl w:val="0"/>
        <w:numPr>
          <w:ilvl w:val="0"/>
          <w:numId w:val="4"/>
        </w:numPr>
        <w:tabs>
          <w:tab w:val="left" w:pos="1276"/>
        </w:tabs>
        <w:autoSpaceDE w:val="0"/>
        <w:autoSpaceDN w:val="0"/>
        <w:adjustRightInd w:val="0"/>
        <w:spacing w:line="276" w:lineRule="auto"/>
        <w:ind w:left="714" w:hanging="357"/>
        <w:jc w:val="both"/>
        <w:rPr>
          <w:rFonts w:ascii="Palatino Linotype" w:hAnsi="Palatino Linotype"/>
          <w:lang w:val="es-ES_tradnl"/>
        </w:rPr>
      </w:pPr>
      <w:r w:rsidRPr="00A81F6E">
        <w:rPr>
          <w:rFonts w:ascii="Palatino Linotype" w:hAnsi="Palatino Linotype"/>
          <w:lang w:val="es-ES_tradnl"/>
        </w:rPr>
        <w:t>La de preservar y procesar, en coordinación con los Servicios Periciales, cuando resulte procedente, el lugar de los hechos o del hallazgo, resguardar la integridad de los indicios y dar aviso al Ministerio Público conforme a las disposiciones aplicables para su conducción jurídica e iniciar y continuar la cadena de custodia de los indicios recabados hasta que otra autoridad asuma competencia sobre éstos.</w:t>
      </w:r>
    </w:p>
    <w:p w14:paraId="0CA41670" w14:textId="77777777" w:rsidR="00FC7AC7" w:rsidRPr="00A81F6E" w:rsidRDefault="00CB09EC" w:rsidP="00CB09EC">
      <w:pPr>
        <w:pStyle w:val="Prrafodelista"/>
        <w:widowControl w:val="0"/>
        <w:numPr>
          <w:ilvl w:val="0"/>
          <w:numId w:val="4"/>
        </w:numPr>
        <w:tabs>
          <w:tab w:val="left" w:pos="1276"/>
        </w:tabs>
        <w:autoSpaceDE w:val="0"/>
        <w:autoSpaceDN w:val="0"/>
        <w:adjustRightInd w:val="0"/>
        <w:spacing w:line="276" w:lineRule="auto"/>
        <w:ind w:left="714" w:hanging="357"/>
        <w:jc w:val="both"/>
        <w:rPr>
          <w:rFonts w:ascii="Palatino Linotype" w:hAnsi="Palatino Linotype"/>
          <w:lang w:val="es-ES_tradnl"/>
        </w:rPr>
      </w:pPr>
      <w:r w:rsidRPr="00A81F6E">
        <w:rPr>
          <w:rFonts w:ascii="Palatino Linotype" w:hAnsi="Palatino Linotype"/>
          <w:lang w:val="es-ES_tradnl"/>
        </w:rPr>
        <w:t>Compartir la información con unidades específicas del Ministerio Público y de información u análisis, así como enviar la información que corresponda a las bases de datos del Sistema Nacional y Estatal de Seguridad Pública, conforme a las normas aplicables.</w:t>
      </w:r>
    </w:p>
    <w:p w14:paraId="0DFD6F01" w14:textId="77777777" w:rsidR="00FC7AC7" w:rsidRPr="00A81F6E" w:rsidRDefault="00CB09EC" w:rsidP="00CB09EC">
      <w:pPr>
        <w:spacing w:before="100" w:beforeAutospacing="1" w:after="100" w:afterAutospacing="1" w:line="360" w:lineRule="auto"/>
        <w:ind w:right="49"/>
        <w:jc w:val="both"/>
        <w:rPr>
          <w:rFonts w:ascii="Palatino Linotype" w:hAnsi="Palatino Linotype" w:cs="Arial"/>
          <w:bCs/>
        </w:rPr>
      </w:pPr>
      <w:r w:rsidRPr="00A81F6E">
        <w:rPr>
          <w:rFonts w:ascii="Palatino Linotype" w:hAnsi="Palatino Linotype" w:cs="Arial"/>
          <w:bCs/>
        </w:rPr>
        <w:t xml:space="preserve">Por otra parte, el Código Nacional de Procedimientos Penales establece en su </w:t>
      </w:r>
      <w:r w:rsidR="00A1566E" w:rsidRPr="00A81F6E">
        <w:rPr>
          <w:rFonts w:ascii="Palatino Linotype" w:hAnsi="Palatino Linotype" w:cs="Arial"/>
          <w:bCs/>
        </w:rPr>
        <w:t>numeral</w:t>
      </w:r>
      <w:r w:rsidRPr="00A81F6E">
        <w:rPr>
          <w:rFonts w:ascii="Palatino Linotype" w:hAnsi="Palatino Linotype" w:cs="Arial"/>
          <w:bCs/>
        </w:rPr>
        <w:t xml:space="preserve"> 271</w:t>
      </w:r>
      <w:r w:rsidR="00A1566E" w:rsidRPr="00A81F6E">
        <w:rPr>
          <w:rFonts w:ascii="Palatino Linotype" w:hAnsi="Palatino Linotype" w:cs="Arial"/>
          <w:bCs/>
        </w:rPr>
        <w:t xml:space="preserve"> los supuestos en los que resulta procedente que el Ministerio Público lleve a cabo las diligencias para practicar el Levantamiento de cadáveres, artículo que a laletra reza:</w:t>
      </w:r>
    </w:p>
    <w:p w14:paraId="4E982233" w14:textId="257D15B9" w:rsidR="00A1566E" w:rsidRPr="00A81F6E" w:rsidRDefault="00A1566E" w:rsidP="00A1566E">
      <w:pPr>
        <w:ind w:left="851" w:right="899"/>
        <w:jc w:val="both"/>
        <w:rPr>
          <w:rFonts w:ascii="Palatino Linotype" w:hAnsi="Palatino Linotype"/>
          <w:i/>
          <w:sz w:val="22"/>
          <w:szCs w:val="22"/>
        </w:rPr>
      </w:pPr>
      <w:r w:rsidRPr="00A81F6E">
        <w:rPr>
          <w:rFonts w:ascii="Palatino Linotype" w:hAnsi="Palatino Linotype"/>
          <w:i/>
          <w:sz w:val="22"/>
          <w:szCs w:val="22"/>
        </w:rPr>
        <w:t>“</w:t>
      </w:r>
      <w:r w:rsidRPr="00A81F6E">
        <w:rPr>
          <w:rFonts w:ascii="Palatino Linotype" w:hAnsi="Palatino Linotype"/>
          <w:b/>
          <w:i/>
          <w:sz w:val="22"/>
          <w:szCs w:val="22"/>
        </w:rPr>
        <w:t>Artículo 271</w:t>
      </w:r>
      <w:r w:rsidRPr="00A81F6E">
        <w:rPr>
          <w:rFonts w:ascii="Palatino Linotype" w:hAnsi="Palatino Linotype"/>
          <w:i/>
          <w:sz w:val="22"/>
          <w:szCs w:val="22"/>
        </w:rPr>
        <w:t xml:space="preserve">. Levantamiento e identificación de cadáveres </w:t>
      </w:r>
      <w:r w:rsidR="00811A0C" w:rsidRPr="00A81F6E">
        <w:rPr>
          <w:rFonts w:ascii="Palatino Linotype" w:hAnsi="Palatino Linotype"/>
          <w:b/>
          <w:i/>
          <w:sz w:val="22"/>
          <w:szCs w:val="22"/>
        </w:rPr>
        <w:t>e</w:t>
      </w:r>
      <w:r w:rsidRPr="00A81F6E">
        <w:rPr>
          <w:rFonts w:ascii="Palatino Linotype" w:hAnsi="Palatino Linotype"/>
          <w:b/>
          <w:i/>
          <w:sz w:val="22"/>
          <w:szCs w:val="22"/>
        </w:rPr>
        <w:t>n los casos en que se presuma muerte por causas no naturales,</w:t>
      </w:r>
      <w:r w:rsidRPr="00A81F6E">
        <w:rPr>
          <w:rFonts w:ascii="Palatino Linotype" w:hAnsi="Palatino Linotype"/>
          <w:i/>
          <w:sz w:val="22"/>
          <w:szCs w:val="22"/>
        </w:rPr>
        <w:t xml:space="preserve"> además de otras diligencias que sean procedentes, se practicará: </w:t>
      </w:r>
    </w:p>
    <w:p w14:paraId="3D64D824" w14:textId="77777777" w:rsidR="00A1566E" w:rsidRPr="00A81F6E" w:rsidRDefault="00A1566E" w:rsidP="00A1566E">
      <w:pPr>
        <w:ind w:left="851" w:right="899"/>
        <w:jc w:val="both"/>
        <w:rPr>
          <w:rFonts w:ascii="Palatino Linotype" w:hAnsi="Palatino Linotype"/>
          <w:i/>
          <w:sz w:val="22"/>
          <w:szCs w:val="22"/>
        </w:rPr>
      </w:pPr>
      <w:r w:rsidRPr="00A81F6E">
        <w:rPr>
          <w:rFonts w:ascii="Palatino Linotype" w:hAnsi="Palatino Linotype"/>
          <w:i/>
          <w:sz w:val="22"/>
          <w:szCs w:val="22"/>
        </w:rPr>
        <w:t xml:space="preserve">I. La inspección del cadáver, la ubicación del mismo y el lugar de los hechos; </w:t>
      </w:r>
    </w:p>
    <w:p w14:paraId="60C4C035" w14:textId="77777777" w:rsidR="00A1566E" w:rsidRPr="00A81F6E" w:rsidRDefault="00A1566E" w:rsidP="00A1566E">
      <w:pPr>
        <w:ind w:left="851" w:right="899"/>
        <w:jc w:val="both"/>
        <w:rPr>
          <w:rFonts w:ascii="Palatino Linotype" w:hAnsi="Palatino Linotype"/>
          <w:b/>
          <w:i/>
          <w:sz w:val="22"/>
          <w:szCs w:val="22"/>
        </w:rPr>
      </w:pPr>
      <w:r w:rsidRPr="00A81F6E">
        <w:rPr>
          <w:rFonts w:ascii="Palatino Linotype" w:hAnsi="Palatino Linotype"/>
          <w:b/>
          <w:i/>
          <w:sz w:val="22"/>
          <w:szCs w:val="22"/>
        </w:rPr>
        <w:t xml:space="preserve">II. El levantamiento del cadáver; </w:t>
      </w:r>
    </w:p>
    <w:p w14:paraId="770E9701" w14:textId="77777777" w:rsidR="00A1566E" w:rsidRPr="00A81F6E" w:rsidRDefault="00A1566E" w:rsidP="00A1566E">
      <w:pPr>
        <w:ind w:left="851" w:right="899"/>
        <w:jc w:val="both"/>
        <w:rPr>
          <w:rFonts w:ascii="Palatino Linotype" w:hAnsi="Palatino Linotype"/>
          <w:i/>
          <w:sz w:val="22"/>
          <w:szCs w:val="22"/>
        </w:rPr>
      </w:pPr>
      <w:r w:rsidRPr="00A81F6E">
        <w:rPr>
          <w:rFonts w:ascii="Palatino Linotype" w:hAnsi="Palatino Linotype"/>
          <w:i/>
          <w:sz w:val="22"/>
          <w:szCs w:val="22"/>
        </w:rPr>
        <w:t>III. El traslado del cadáver;</w:t>
      </w:r>
    </w:p>
    <w:p w14:paraId="05C3F4D5" w14:textId="77777777" w:rsidR="00A1566E" w:rsidRPr="00A81F6E" w:rsidRDefault="00A1566E" w:rsidP="00A1566E">
      <w:pPr>
        <w:ind w:left="851" w:right="899"/>
        <w:jc w:val="both"/>
        <w:rPr>
          <w:rFonts w:ascii="Palatino Linotype" w:hAnsi="Palatino Linotype"/>
          <w:i/>
          <w:sz w:val="22"/>
          <w:szCs w:val="22"/>
        </w:rPr>
      </w:pPr>
      <w:r w:rsidRPr="00A81F6E">
        <w:rPr>
          <w:rFonts w:ascii="Palatino Linotype" w:hAnsi="Palatino Linotype"/>
          <w:i/>
          <w:sz w:val="22"/>
          <w:szCs w:val="22"/>
        </w:rPr>
        <w:lastRenderedPageBreak/>
        <w:t xml:space="preserve">IV. La descripción y peritajes correspondientes, o </w:t>
      </w:r>
    </w:p>
    <w:p w14:paraId="49943F68" w14:textId="77777777" w:rsidR="00A1566E" w:rsidRPr="00A81F6E" w:rsidRDefault="00A1566E" w:rsidP="00A1566E">
      <w:pPr>
        <w:ind w:left="851" w:right="899"/>
        <w:jc w:val="both"/>
        <w:rPr>
          <w:rFonts w:ascii="Palatino Linotype" w:hAnsi="Palatino Linotype"/>
          <w:i/>
          <w:sz w:val="22"/>
          <w:szCs w:val="22"/>
        </w:rPr>
      </w:pPr>
      <w:r w:rsidRPr="00A81F6E">
        <w:rPr>
          <w:rFonts w:ascii="Palatino Linotype" w:hAnsi="Palatino Linotype"/>
          <w:i/>
          <w:sz w:val="22"/>
          <w:szCs w:val="22"/>
        </w:rPr>
        <w:t xml:space="preserve">V. La exhumación en los términos previstos en este Código y demás disposiciones aplicables. </w:t>
      </w:r>
    </w:p>
    <w:p w14:paraId="5751632E" w14:textId="77777777" w:rsidR="00A1566E" w:rsidRPr="00A81F6E" w:rsidRDefault="00A1566E" w:rsidP="00A1566E">
      <w:pPr>
        <w:ind w:left="851" w:right="899"/>
        <w:jc w:val="both"/>
        <w:rPr>
          <w:rFonts w:ascii="Palatino Linotype" w:hAnsi="Palatino Linotype"/>
          <w:i/>
          <w:sz w:val="22"/>
          <w:szCs w:val="22"/>
        </w:rPr>
      </w:pPr>
      <w:r w:rsidRPr="00A81F6E">
        <w:rPr>
          <w:rFonts w:ascii="Palatino Linotype" w:hAnsi="Palatino Linotype"/>
          <w:i/>
          <w:sz w:val="22"/>
          <w:szCs w:val="22"/>
        </w:rPr>
        <w:t xml:space="preserve">Cuando de la investigación no resulten datos relacionados con la existencia de algún delito, el Ministerio Público podrá autorizar la dispensa de la necropsia. </w:t>
      </w:r>
    </w:p>
    <w:p w14:paraId="6856B2DA" w14:textId="77777777" w:rsidR="00A1566E" w:rsidRPr="00A81F6E" w:rsidRDefault="00A1566E" w:rsidP="00A1566E">
      <w:pPr>
        <w:ind w:left="851" w:right="899"/>
        <w:jc w:val="both"/>
        <w:rPr>
          <w:rFonts w:ascii="Palatino Linotype" w:hAnsi="Palatino Linotype"/>
          <w:i/>
          <w:sz w:val="22"/>
          <w:szCs w:val="22"/>
        </w:rPr>
      </w:pPr>
      <w:r w:rsidRPr="00A81F6E">
        <w:rPr>
          <w:rFonts w:ascii="Palatino Linotype" w:hAnsi="Palatino Linotype"/>
          <w:i/>
          <w:sz w:val="22"/>
          <w:szCs w:val="22"/>
        </w:rPr>
        <w:t xml:space="preserve">Si el cadáver hubiere sido inhumado, se procederá a exhumarlo en los términos previstos en este Código y demás disposiciones aplicables. En todo caso, practicada la inspección o la necropsia correspondiente, se procederá a la sepultura inmediata, pero no podrá incinerarse el cadáver. </w:t>
      </w:r>
    </w:p>
    <w:p w14:paraId="6118388C" w14:textId="77777777" w:rsidR="00A1566E" w:rsidRPr="00A81F6E" w:rsidRDefault="00A1566E" w:rsidP="00A1566E">
      <w:pPr>
        <w:ind w:left="851" w:right="899"/>
        <w:jc w:val="both"/>
        <w:rPr>
          <w:rFonts w:ascii="Palatino Linotype" w:hAnsi="Palatino Linotype"/>
          <w:i/>
          <w:sz w:val="22"/>
          <w:szCs w:val="22"/>
        </w:rPr>
      </w:pPr>
      <w:r w:rsidRPr="00A81F6E">
        <w:rPr>
          <w:rFonts w:ascii="Palatino Linotype" w:hAnsi="Palatino Linotype"/>
          <w:i/>
          <w:sz w:val="22"/>
          <w:szCs w:val="22"/>
        </w:rPr>
        <w:t xml:space="preserve">Cuando se desconozca la identidad del cadáver, se efectuarán los peritajes idóneos para proceder a su identificación. </w:t>
      </w:r>
      <w:r w:rsidRPr="00A81F6E">
        <w:rPr>
          <w:rFonts w:ascii="Palatino Linotype" w:hAnsi="Palatino Linotype"/>
          <w:b/>
          <w:i/>
          <w:sz w:val="22"/>
          <w:szCs w:val="22"/>
        </w:rPr>
        <w:t>Una vez identificado, se entregará a los parientes o a quienes invoquen título o motivo suficiente, previa autorización del Ministerio Público, tan pronto la necropsia se hubiere practicado o, en su caso, dispensado</w:t>
      </w:r>
      <w:r w:rsidRPr="00A81F6E">
        <w:rPr>
          <w:rFonts w:ascii="Palatino Linotype" w:hAnsi="Palatino Linotype"/>
          <w:i/>
          <w:sz w:val="22"/>
          <w:szCs w:val="22"/>
        </w:rPr>
        <w:t>.”</w:t>
      </w:r>
    </w:p>
    <w:p w14:paraId="793E4D84" w14:textId="77777777" w:rsidR="00A1566E" w:rsidRPr="00A81F6E" w:rsidRDefault="00A1566E" w:rsidP="00A1566E">
      <w:pPr>
        <w:ind w:left="851" w:right="899"/>
        <w:jc w:val="both"/>
        <w:rPr>
          <w:rFonts w:ascii="Palatino Linotype" w:hAnsi="Palatino Linotype" w:cs="Arial"/>
          <w:bCs/>
          <w:i/>
          <w:sz w:val="22"/>
          <w:szCs w:val="22"/>
        </w:rPr>
      </w:pPr>
      <w:r w:rsidRPr="00A81F6E">
        <w:rPr>
          <w:rFonts w:ascii="Palatino Linotype" w:hAnsi="Palatino Linotype"/>
          <w:i/>
          <w:sz w:val="22"/>
          <w:szCs w:val="22"/>
        </w:rPr>
        <w:t>(Énfasis añadido)</w:t>
      </w:r>
    </w:p>
    <w:p w14:paraId="6630A80D" w14:textId="77777777" w:rsidR="00F4619A" w:rsidRPr="00A81F6E" w:rsidRDefault="00A1566E" w:rsidP="00A1566E">
      <w:pPr>
        <w:spacing w:before="100" w:beforeAutospacing="1" w:after="100" w:afterAutospacing="1" w:line="360" w:lineRule="auto"/>
        <w:ind w:right="49"/>
        <w:jc w:val="both"/>
        <w:rPr>
          <w:rFonts w:ascii="Palatino Linotype" w:hAnsi="Palatino Linotype" w:cs="Arial"/>
          <w:bCs/>
        </w:rPr>
      </w:pPr>
      <w:r w:rsidRPr="00A81F6E">
        <w:rPr>
          <w:rFonts w:ascii="Palatino Linotype" w:hAnsi="Palatino Linotype" w:cs="Arial"/>
          <w:bCs/>
        </w:rPr>
        <w:t xml:space="preserve">Ante tales consideraciones es claro que </w:t>
      </w:r>
      <w:r w:rsidRPr="00A81F6E">
        <w:rPr>
          <w:rFonts w:ascii="Palatino Linotype" w:hAnsi="Palatino Linotype" w:cs="Arial"/>
          <w:b/>
          <w:bCs/>
        </w:rPr>
        <w:t>EL</w:t>
      </w:r>
      <w:r w:rsidRPr="00A81F6E">
        <w:rPr>
          <w:rFonts w:ascii="Palatino Linotype" w:hAnsi="Palatino Linotype" w:cs="Arial"/>
          <w:bCs/>
        </w:rPr>
        <w:t xml:space="preserve"> </w:t>
      </w:r>
      <w:r w:rsidRPr="00A81F6E">
        <w:rPr>
          <w:rFonts w:ascii="Palatino Linotype" w:hAnsi="Palatino Linotype" w:cs="Arial"/>
          <w:b/>
          <w:bCs/>
        </w:rPr>
        <w:t>SUJETO</w:t>
      </w:r>
      <w:r w:rsidRPr="00A81F6E">
        <w:rPr>
          <w:rFonts w:ascii="Palatino Linotype" w:hAnsi="Palatino Linotype" w:cs="Arial"/>
          <w:bCs/>
        </w:rPr>
        <w:t xml:space="preserve"> </w:t>
      </w:r>
      <w:r w:rsidRPr="00A81F6E">
        <w:rPr>
          <w:rFonts w:ascii="Palatino Linotype" w:hAnsi="Palatino Linotype" w:cs="Arial"/>
          <w:b/>
          <w:bCs/>
        </w:rPr>
        <w:t>OBLIGADO</w:t>
      </w:r>
      <w:r w:rsidRPr="00A81F6E">
        <w:rPr>
          <w:rFonts w:ascii="Palatino Linotype" w:hAnsi="Palatino Linotype" w:cs="Arial"/>
          <w:bCs/>
        </w:rPr>
        <w:t xml:space="preserve"> debe contar con la información solicitada por el particular pues ante la denuncia de posibles hechos delictivos se inicia el aparto legal y en todos aquellos casos en los que la víctima fuera una persona que pierde la vida</w:t>
      </w:r>
      <w:r w:rsidR="00F4619A" w:rsidRPr="00A81F6E">
        <w:rPr>
          <w:rFonts w:ascii="Palatino Linotype" w:hAnsi="Palatino Linotype" w:cs="Arial"/>
          <w:bCs/>
        </w:rPr>
        <w:t xml:space="preserve"> en circunstancias no naturales,</w:t>
      </w:r>
      <w:r w:rsidRPr="00A81F6E">
        <w:rPr>
          <w:rFonts w:ascii="Palatino Linotype" w:hAnsi="Palatino Linotype" w:cs="Arial"/>
          <w:bCs/>
        </w:rPr>
        <w:t xml:space="preserve"> lo procedente es que se inspeccione el cadáver, la ubicación y el lugar de los hechos, el levantamiento del cadáver, su traslado y la descripción y peritajes correspondientes</w:t>
      </w:r>
      <w:r w:rsidR="00F4619A" w:rsidRPr="00A81F6E">
        <w:rPr>
          <w:rFonts w:ascii="Palatino Linotype" w:hAnsi="Palatino Linotype" w:cs="Arial"/>
          <w:bCs/>
        </w:rPr>
        <w:t>, entonces, parte del trabajo que realiza la Fiscalía dentro de sus diferentes unidades territoriales y administrativas, es la de llevar a cabo el levantamiento de los cadáveres que se relacionan generalmente con hechos delictivos.</w:t>
      </w:r>
    </w:p>
    <w:p w14:paraId="73ABF886" w14:textId="77777777" w:rsidR="00F4619A" w:rsidRPr="00A81F6E" w:rsidRDefault="00F4619A" w:rsidP="00A1566E">
      <w:pPr>
        <w:spacing w:before="100" w:beforeAutospacing="1" w:after="100" w:afterAutospacing="1" w:line="360" w:lineRule="auto"/>
        <w:ind w:right="49"/>
        <w:jc w:val="both"/>
        <w:rPr>
          <w:rFonts w:ascii="Palatino Linotype" w:hAnsi="Palatino Linotype" w:cs="Arial"/>
          <w:bCs/>
        </w:rPr>
      </w:pPr>
      <w:r w:rsidRPr="00A81F6E">
        <w:rPr>
          <w:rFonts w:ascii="Palatino Linotype" w:hAnsi="Palatino Linotype" w:cs="Arial"/>
          <w:bCs/>
        </w:rPr>
        <w:t xml:space="preserve">Por ello, esta Ponencia Resolutora determina ordenar al </w:t>
      </w:r>
      <w:r w:rsidRPr="00A81F6E">
        <w:rPr>
          <w:rFonts w:ascii="Palatino Linotype" w:hAnsi="Palatino Linotype" w:cs="Arial"/>
          <w:b/>
          <w:bCs/>
        </w:rPr>
        <w:t xml:space="preserve">SUJETO OBLIGADO </w:t>
      </w:r>
      <w:r w:rsidRPr="00A81F6E">
        <w:rPr>
          <w:rFonts w:ascii="Palatino Linotype" w:hAnsi="Palatino Linotype" w:cs="Arial"/>
          <w:bCs/>
        </w:rPr>
        <w:t xml:space="preserve">el documento en el que conste el número de levantamientos de cadáveres que se hubieran realizado en el Municipio de Naucalpan de Juárez durante </w:t>
      </w:r>
      <w:r w:rsidRPr="00A81F6E">
        <w:rPr>
          <w:rFonts w:ascii="Palatino Linotype" w:hAnsi="Palatino Linotype"/>
          <w:lang w:val="es-ES_tradnl"/>
        </w:rPr>
        <w:t xml:space="preserve">1 de enero al 18 </w:t>
      </w:r>
      <w:r w:rsidRPr="00A81F6E">
        <w:rPr>
          <w:rFonts w:ascii="Palatino Linotype" w:hAnsi="Palatino Linotype"/>
          <w:lang w:val="es-ES_tradnl"/>
        </w:rPr>
        <w:lastRenderedPageBreak/>
        <w:t>de mayo de 2020, de ser procedente al mayor grado de desagregación posible indicándole la colonia y la causa de muerte.</w:t>
      </w:r>
    </w:p>
    <w:p w14:paraId="276A2BE9" w14:textId="77777777" w:rsidR="00C446F6" w:rsidRPr="00A81F6E" w:rsidRDefault="00C446F6" w:rsidP="00C446F6">
      <w:pPr>
        <w:spacing w:before="100" w:beforeAutospacing="1" w:after="100" w:afterAutospacing="1" w:line="360" w:lineRule="auto"/>
        <w:ind w:right="49"/>
        <w:jc w:val="both"/>
        <w:rPr>
          <w:rFonts w:ascii="Palatino Linotype" w:hAnsi="Palatino Linotype" w:cs="Arial"/>
          <w:bCs/>
        </w:rPr>
      </w:pPr>
      <w:r w:rsidRPr="00A81F6E">
        <w:rPr>
          <w:rFonts w:ascii="Palatino Linotype" w:hAnsi="Palatino Linotype" w:cs="Arial"/>
          <w:bCs/>
        </w:rPr>
        <w:t xml:space="preserve">De igual forma, no pasa desapercibido para este Órgano Garante que </w:t>
      </w:r>
      <w:r w:rsidRPr="00A81F6E">
        <w:rPr>
          <w:rFonts w:ascii="Palatino Linotype" w:hAnsi="Palatino Linotype" w:cs="Arial"/>
          <w:b/>
          <w:bCs/>
        </w:rPr>
        <w:t>EL SUJETO OBLIGADO</w:t>
      </w:r>
      <w:r w:rsidRPr="00A81F6E">
        <w:rPr>
          <w:rFonts w:ascii="Palatino Linotype" w:hAnsi="Palatino Linotype" w:cs="Arial"/>
          <w:bCs/>
        </w:rPr>
        <w:t>, omitió dar respuesta a la solicitud de acceso a la información pública de 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14:paraId="2F234D9B" w14:textId="77777777" w:rsidR="00C446F6" w:rsidRPr="00A81F6E" w:rsidRDefault="00C446F6" w:rsidP="00C446F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A81F6E">
        <w:rPr>
          <w:rFonts w:ascii="Palatino Linotype" w:eastAsia="Calibri" w:hAnsi="Palatino Linotype" w:cs="Arial"/>
        </w:rPr>
        <w:t xml:space="preserve">En consecuencia, al actualizarse el supuesto previsto en el numeral 179, fracción VII de la Ley de la materia, previamente referido, se considera que las razones o motivos de inconformidad resultan </w:t>
      </w:r>
      <w:r w:rsidRPr="00A81F6E">
        <w:rPr>
          <w:rFonts w:ascii="Palatino Linotype" w:eastAsia="Calibri" w:hAnsi="Palatino Linotype" w:cs="Arial"/>
          <w:b/>
        </w:rPr>
        <w:t>fundadas</w:t>
      </w:r>
      <w:r w:rsidRPr="00A81F6E">
        <w:rPr>
          <w:rFonts w:ascii="Palatino Linotype" w:eastAsia="Calibri" w:hAnsi="Palatino Linotype" w:cs="Arial"/>
        </w:rPr>
        <w:t xml:space="preserve">, por lo que lo procedente es </w:t>
      </w:r>
      <w:r w:rsidRPr="00A81F6E">
        <w:rPr>
          <w:rFonts w:ascii="Palatino Linotype" w:eastAsia="Calibri" w:hAnsi="Palatino Linotype" w:cs="Arial"/>
          <w:b/>
        </w:rPr>
        <w:t>ORDENAR</w:t>
      </w:r>
      <w:r w:rsidRPr="00A81F6E">
        <w:rPr>
          <w:rFonts w:ascii="Palatino Linotype" w:eastAsia="Calibri" w:hAnsi="Palatino Linotype" w:cs="Arial"/>
        </w:rPr>
        <w:t xml:space="preserve"> al </w:t>
      </w:r>
      <w:r w:rsidRPr="00A81F6E">
        <w:rPr>
          <w:rFonts w:ascii="Palatino Linotype" w:eastAsia="Calibri" w:hAnsi="Palatino Linotype" w:cs="Arial"/>
          <w:b/>
        </w:rPr>
        <w:t>SUJETO OBLIGADO</w:t>
      </w:r>
      <w:r w:rsidRPr="00A81F6E">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14:paraId="7865037B" w14:textId="77777777" w:rsidR="00C446F6" w:rsidRPr="00A81F6E" w:rsidRDefault="00C446F6" w:rsidP="00C446F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81F6E">
        <w:rPr>
          <w:rFonts w:ascii="Palatino Linotype" w:eastAsia="Calibri" w:hAnsi="Palatino Linotype" w:cs="Arial"/>
          <w:color w:val="000000" w:themeColor="text1"/>
        </w:rPr>
        <w:t xml:space="preserve">Así, con </w:t>
      </w:r>
      <w:r w:rsidRPr="00A81F6E">
        <w:rPr>
          <w:rFonts w:ascii="Palatino Linotype" w:hAnsi="Palatino Linotype" w:cs="Arial"/>
          <w:color w:val="000000" w:themeColor="text1"/>
        </w:rPr>
        <w:t>fundamento</w:t>
      </w:r>
      <w:r w:rsidRPr="00A81F6E">
        <w:rPr>
          <w:rFonts w:ascii="Palatino Linotype" w:eastAsia="Calibri" w:hAnsi="Palatino Linotype" w:cs="Arial"/>
          <w:color w:val="000000" w:themeColor="text1"/>
        </w:rPr>
        <w:t xml:space="preserve"> en lo prescrito en los artículos 5, párrafos </w:t>
      </w:r>
      <w:r w:rsidRPr="00A81F6E">
        <w:rPr>
          <w:rFonts w:ascii="Palatino Linotype" w:hAnsi="Palatino Linotype"/>
          <w:color w:val="000000" w:themeColor="text1"/>
        </w:rPr>
        <w:t xml:space="preserve">vigésimo </w:t>
      </w:r>
      <w:r w:rsidRPr="00A81F6E">
        <w:rPr>
          <w:rFonts w:ascii="Palatino Linotype" w:hAnsi="Palatino Linotype" w:cs="Arial"/>
          <w:color w:val="000000" w:themeColor="text1"/>
        </w:rPr>
        <w:t>segundo,</w:t>
      </w:r>
      <w:r w:rsidRPr="00A81F6E">
        <w:rPr>
          <w:rFonts w:ascii="Palatino Linotype" w:hAnsi="Palatino Linotype"/>
          <w:color w:val="000000" w:themeColor="text1"/>
        </w:rPr>
        <w:t xml:space="preserve"> vigésimo tercero y vigésimo cuarto</w:t>
      </w:r>
      <w:r w:rsidRPr="00A81F6E">
        <w:rPr>
          <w:rFonts w:ascii="Palatino Linotype" w:hAnsi="Palatino Linotype" w:cs="Arial"/>
          <w:color w:val="000000" w:themeColor="text1"/>
        </w:rPr>
        <w:t>,</w:t>
      </w:r>
      <w:r w:rsidRPr="00A81F6E">
        <w:rPr>
          <w:rFonts w:ascii="Palatino Linotype" w:hAnsi="Palatino Linotype"/>
          <w:color w:val="000000" w:themeColor="text1"/>
        </w:rPr>
        <w:t xml:space="preserve"> fracciones IV y V,</w:t>
      </w:r>
      <w:r w:rsidRPr="00A81F6E">
        <w:rPr>
          <w:rFonts w:ascii="Palatino Linotype" w:eastAsia="Calibri" w:hAnsi="Palatino Linotype" w:cs="Arial"/>
          <w:color w:val="000000" w:themeColor="text1"/>
        </w:rPr>
        <w:t xml:space="preserve"> de la Constitución Política del Estado Libre y Soberano de </w:t>
      </w:r>
      <w:r w:rsidRPr="00A81F6E">
        <w:rPr>
          <w:rFonts w:ascii="Palatino Linotype" w:hAnsi="Palatino Linotype" w:cs="Arial"/>
          <w:color w:val="000000" w:themeColor="text1"/>
          <w:lang w:val="es-ES_tradnl"/>
        </w:rPr>
        <w:t>México</w:t>
      </w:r>
      <w:r w:rsidRPr="00A81F6E">
        <w:rPr>
          <w:rFonts w:ascii="Palatino Linotype" w:eastAsia="Calibri" w:hAnsi="Palatino Linotype" w:cs="Arial"/>
          <w:color w:val="000000" w:themeColor="text1"/>
        </w:rPr>
        <w:t xml:space="preserve">, y los artículos </w:t>
      </w:r>
      <w:r w:rsidRPr="00A81F6E">
        <w:rPr>
          <w:rFonts w:ascii="Palatino Linotype" w:hAnsi="Palatino Linotype"/>
          <w:color w:val="000000" w:themeColor="text1"/>
        </w:rPr>
        <w:t xml:space="preserve">2, </w:t>
      </w:r>
      <w:r w:rsidRPr="00A81F6E">
        <w:rPr>
          <w:rFonts w:ascii="Palatino Linotype" w:hAnsi="Palatino Linotype" w:cs="Arial"/>
          <w:color w:val="000000" w:themeColor="text1"/>
        </w:rPr>
        <w:t>fracción</w:t>
      </w:r>
      <w:r w:rsidRPr="00A81F6E">
        <w:rPr>
          <w:rFonts w:ascii="Palatino Linotype" w:hAnsi="Palatino Linotype"/>
          <w:color w:val="000000" w:themeColor="text1"/>
        </w:rPr>
        <w:t xml:space="preserve"> II, 9, </w:t>
      </w:r>
      <w:r w:rsidRPr="00A81F6E">
        <w:rPr>
          <w:rFonts w:ascii="Palatino Linotype" w:hAnsi="Palatino Linotype" w:cs="Arial"/>
          <w:color w:val="000000" w:themeColor="text1"/>
          <w:lang w:val="es-ES_tradnl"/>
        </w:rPr>
        <w:t>29</w:t>
      </w:r>
      <w:r w:rsidRPr="00A81F6E">
        <w:rPr>
          <w:rFonts w:ascii="Palatino Linotype" w:hAnsi="Palatino Linotype"/>
          <w:color w:val="000000" w:themeColor="text1"/>
        </w:rPr>
        <w:t>, 36, fracciones I y II, 176, 178, 179, 181, 185, fracción I, 186 y 188,</w:t>
      </w:r>
      <w:r w:rsidRPr="00A81F6E">
        <w:rPr>
          <w:rFonts w:ascii="Palatino Linotype" w:eastAsia="Calibri" w:hAnsi="Palatino Linotype" w:cs="Arial"/>
          <w:color w:val="000000" w:themeColor="text1"/>
        </w:rPr>
        <w:t xml:space="preserve"> de la Ley de Transparencia y Acceso a la Información Pública del Estado de México y </w:t>
      </w:r>
      <w:r w:rsidRPr="00A81F6E">
        <w:rPr>
          <w:rFonts w:ascii="Palatino Linotype" w:hAnsi="Palatino Linotype" w:cs="Arial"/>
          <w:color w:val="000000" w:themeColor="text1"/>
        </w:rPr>
        <w:t>Municipios</w:t>
      </w:r>
      <w:r w:rsidRPr="00A81F6E">
        <w:rPr>
          <w:rFonts w:ascii="Palatino Linotype" w:eastAsia="Calibri" w:hAnsi="Palatino Linotype" w:cs="Arial"/>
          <w:color w:val="000000" w:themeColor="text1"/>
        </w:rPr>
        <w:t xml:space="preserve">, </w:t>
      </w:r>
      <w:r w:rsidRPr="00A81F6E">
        <w:rPr>
          <w:rFonts w:ascii="Palatino Linotype" w:hAnsi="Palatino Linotype"/>
          <w:color w:val="000000" w:themeColor="text1"/>
        </w:rPr>
        <w:t>este</w:t>
      </w:r>
      <w:r w:rsidRPr="00A81F6E">
        <w:rPr>
          <w:rFonts w:ascii="Palatino Linotype" w:eastAsia="Calibri" w:hAnsi="Palatino Linotype" w:cs="Arial"/>
          <w:color w:val="000000" w:themeColor="text1"/>
        </w:rPr>
        <w:t xml:space="preserve"> Pleno:</w:t>
      </w:r>
    </w:p>
    <w:p w14:paraId="56436D29" w14:textId="77777777" w:rsidR="00C446F6" w:rsidRPr="00A81F6E" w:rsidRDefault="00C446F6" w:rsidP="00C446F6">
      <w:pPr>
        <w:spacing w:before="100" w:beforeAutospacing="1" w:after="100" w:afterAutospacing="1"/>
        <w:jc w:val="center"/>
        <w:rPr>
          <w:rFonts w:ascii="Palatino Linotype" w:hAnsi="Palatino Linotype"/>
          <w:b/>
          <w:bCs/>
          <w:color w:val="000000" w:themeColor="text1"/>
          <w:spacing w:val="40"/>
          <w:sz w:val="28"/>
        </w:rPr>
      </w:pPr>
      <w:r w:rsidRPr="00A81F6E">
        <w:rPr>
          <w:rFonts w:ascii="Palatino Linotype" w:hAnsi="Palatino Linotype"/>
          <w:b/>
          <w:bCs/>
          <w:color w:val="000000" w:themeColor="text1"/>
          <w:spacing w:val="40"/>
          <w:sz w:val="28"/>
        </w:rPr>
        <w:lastRenderedPageBreak/>
        <w:t>RESUELVE</w:t>
      </w:r>
    </w:p>
    <w:p w14:paraId="73BF91E3" w14:textId="77777777" w:rsidR="00C446F6" w:rsidRPr="00A81F6E" w:rsidRDefault="00C446F6" w:rsidP="00C446F6">
      <w:pPr>
        <w:spacing w:before="100" w:beforeAutospacing="1" w:after="100" w:afterAutospacing="1" w:line="360" w:lineRule="auto"/>
        <w:jc w:val="both"/>
        <w:rPr>
          <w:rFonts w:ascii="Palatino Linotype" w:hAnsi="Palatino Linotype"/>
          <w:color w:val="222222"/>
          <w:lang w:eastAsia="es-MX"/>
        </w:rPr>
      </w:pPr>
      <w:r w:rsidRPr="00A81F6E">
        <w:rPr>
          <w:rFonts w:ascii="Palatino Linotype" w:hAnsi="Palatino Linotype"/>
          <w:b/>
          <w:bCs/>
          <w:color w:val="222222"/>
          <w:sz w:val="28"/>
          <w:lang w:eastAsia="es-MX"/>
        </w:rPr>
        <w:t>PRIMERO</w:t>
      </w:r>
      <w:r w:rsidRPr="00A81F6E">
        <w:rPr>
          <w:rFonts w:ascii="Palatino Linotype" w:hAnsi="Palatino Linotype"/>
          <w:color w:val="222222"/>
          <w:lang w:eastAsia="es-MX"/>
        </w:rPr>
        <w:t xml:space="preserve">. Resultan </w:t>
      </w:r>
      <w:r w:rsidRPr="00A81F6E">
        <w:rPr>
          <w:rFonts w:ascii="Palatino Linotype" w:hAnsi="Palatino Linotype"/>
          <w:b/>
          <w:bCs/>
          <w:color w:val="222222"/>
          <w:lang w:eastAsia="es-MX"/>
        </w:rPr>
        <w:t>fundadas</w:t>
      </w:r>
      <w:r w:rsidRPr="00A81F6E">
        <w:rPr>
          <w:rFonts w:ascii="Palatino Linotype" w:hAnsi="Palatino Linotype"/>
          <w:color w:val="222222"/>
          <w:lang w:eastAsia="es-MX"/>
        </w:rPr>
        <w:t xml:space="preserve"> las razones o motivos de inconformidad planteadas por </w:t>
      </w:r>
      <w:r w:rsidRPr="00A81F6E">
        <w:rPr>
          <w:rFonts w:ascii="Palatino Linotype" w:hAnsi="Palatino Linotype"/>
          <w:b/>
          <w:bCs/>
          <w:color w:val="222222"/>
          <w:lang w:eastAsia="es-MX"/>
        </w:rPr>
        <w:t>EL RECURRENTE</w:t>
      </w:r>
      <w:r w:rsidRPr="00A81F6E">
        <w:rPr>
          <w:rFonts w:ascii="Palatino Linotype" w:hAnsi="Palatino Linotype"/>
          <w:color w:val="222222"/>
          <w:lang w:eastAsia="es-MX"/>
        </w:rPr>
        <w:t xml:space="preserve"> en términos del Considerando </w:t>
      </w:r>
      <w:r w:rsidR="00423E19" w:rsidRPr="00A81F6E">
        <w:rPr>
          <w:rFonts w:ascii="Palatino Linotype" w:hAnsi="Palatino Linotype"/>
          <w:b/>
          <w:bCs/>
          <w:color w:val="222222"/>
          <w:lang w:eastAsia="es-MX"/>
        </w:rPr>
        <w:t>QUIN</w:t>
      </w:r>
      <w:r w:rsidRPr="00A81F6E">
        <w:rPr>
          <w:rFonts w:ascii="Palatino Linotype" w:hAnsi="Palatino Linotype"/>
          <w:b/>
          <w:bCs/>
          <w:color w:val="222222"/>
          <w:lang w:eastAsia="es-MX"/>
        </w:rPr>
        <w:t>TO</w:t>
      </w:r>
      <w:r w:rsidRPr="00A81F6E">
        <w:rPr>
          <w:rFonts w:ascii="Palatino Linotype" w:hAnsi="Palatino Linotype"/>
          <w:color w:val="222222"/>
          <w:lang w:eastAsia="es-MX"/>
        </w:rPr>
        <w:t xml:space="preserve"> de esta Resolución.</w:t>
      </w:r>
    </w:p>
    <w:p w14:paraId="174CA30F" w14:textId="4E29F3F3" w:rsidR="00C446F6" w:rsidRPr="00A81F6E" w:rsidRDefault="00C446F6" w:rsidP="00C446F6">
      <w:pPr>
        <w:spacing w:before="100" w:beforeAutospacing="1" w:after="100" w:afterAutospacing="1" w:line="360" w:lineRule="auto"/>
        <w:jc w:val="both"/>
        <w:rPr>
          <w:rFonts w:ascii="Palatino Linotype" w:hAnsi="Palatino Linotype"/>
          <w:color w:val="222222"/>
          <w:lang w:eastAsia="es-MX"/>
        </w:rPr>
      </w:pPr>
      <w:r w:rsidRPr="00A81F6E">
        <w:rPr>
          <w:rFonts w:ascii="Palatino Linotype" w:hAnsi="Palatino Linotype"/>
          <w:b/>
          <w:bCs/>
          <w:color w:val="222222"/>
          <w:sz w:val="28"/>
          <w:lang w:eastAsia="es-MX"/>
        </w:rPr>
        <w:t>SEGUNDO</w:t>
      </w:r>
      <w:r w:rsidRPr="00A81F6E">
        <w:rPr>
          <w:rFonts w:ascii="Palatino Linotype" w:hAnsi="Palatino Linotype"/>
          <w:b/>
          <w:bCs/>
          <w:color w:val="222222"/>
          <w:lang w:eastAsia="es-MX"/>
        </w:rPr>
        <w:t>. </w:t>
      </w:r>
      <w:r w:rsidRPr="00A81F6E">
        <w:rPr>
          <w:rFonts w:ascii="Palatino Linotype" w:hAnsi="Palatino Linotype"/>
          <w:color w:val="222222"/>
          <w:lang w:eastAsia="es-MX"/>
        </w:rPr>
        <w:t xml:space="preserve">Se </w:t>
      </w:r>
      <w:r w:rsidRPr="00A81F6E">
        <w:rPr>
          <w:rFonts w:ascii="Palatino Linotype" w:hAnsi="Palatino Linotype"/>
          <w:b/>
          <w:bCs/>
          <w:color w:val="222222"/>
          <w:lang w:eastAsia="es-MX"/>
        </w:rPr>
        <w:t xml:space="preserve">ORDENA </w:t>
      </w:r>
      <w:r w:rsidRPr="00A81F6E">
        <w:rPr>
          <w:rFonts w:ascii="Palatino Linotype" w:hAnsi="Palatino Linotype"/>
          <w:color w:val="222222"/>
          <w:lang w:eastAsia="es-MX"/>
        </w:rPr>
        <w:t xml:space="preserve">al </w:t>
      </w:r>
      <w:r w:rsidRPr="00A81F6E">
        <w:rPr>
          <w:rFonts w:ascii="Palatino Linotype" w:hAnsi="Palatino Linotype"/>
          <w:b/>
          <w:bCs/>
          <w:color w:val="222222"/>
          <w:lang w:eastAsia="es-MX"/>
        </w:rPr>
        <w:t xml:space="preserve">SUJETO OBLIGADO </w:t>
      </w:r>
      <w:r w:rsidRPr="00A81F6E">
        <w:rPr>
          <w:rFonts w:ascii="Palatino Linotype" w:hAnsi="Palatino Linotype"/>
          <w:color w:val="222222"/>
          <w:lang w:eastAsia="es-MX"/>
        </w:rPr>
        <w:t xml:space="preserve">atienda la solicitud de </w:t>
      </w:r>
      <w:r w:rsidRPr="00A81F6E">
        <w:rPr>
          <w:rFonts w:ascii="Palatino Linotype" w:hAnsi="Palatino Linotype"/>
          <w:bCs/>
        </w:rPr>
        <w:t>información</w:t>
      </w:r>
      <w:r w:rsidRPr="00A81F6E">
        <w:rPr>
          <w:rFonts w:ascii="Palatino Linotype" w:hAnsi="Palatino Linotype"/>
          <w:b/>
          <w:bCs/>
        </w:rPr>
        <w:t xml:space="preserve">  </w:t>
      </w:r>
      <w:r w:rsidR="00423E19" w:rsidRPr="00A81F6E">
        <w:rPr>
          <w:rFonts w:ascii="Palatino Linotype" w:hAnsi="Palatino Linotype" w:cs="Arial"/>
          <w:b/>
        </w:rPr>
        <w:t>00383/FGJ/IP/2020</w:t>
      </w:r>
      <w:r w:rsidR="00294603" w:rsidRPr="00A81F6E">
        <w:rPr>
          <w:rFonts w:ascii="Palatino Linotype" w:hAnsi="Palatino Linotype" w:cs="Arial"/>
          <w:b/>
        </w:rPr>
        <w:t xml:space="preserve"> </w:t>
      </w:r>
      <w:r w:rsidRPr="00A81F6E">
        <w:rPr>
          <w:rFonts w:ascii="Palatino Linotype" w:hAnsi="Palatino Linotype"/>
          <w:color w:val="222222"/>
          <w:lang w:eastAsia="es-MX"/>
        </w:rPr>
        <w:t xml:space="preserve">y haga entrega al </w:t>
      </w:r>
      <w:r w:rsidRPr="00A81F6E">
        <w:rPr>
          <w:rFonts w:ascii="Palatino Linotype" w:hAnsi="Palatino Linotype"/>
          <w:b/>
          <w:bCs/>
          <w:color w:val="222222"/>
          <w:lang w:eastAsia="es-MX"/>
        </w:rPr>
        <w:t>RECURRENTE</w:t>
      </w:r>
      <w:r w:rsidRPr="00A81F6E">
        <w:rPr>
          <w:rFonts w:ascii="Palatino Linotype" w:hAnsi="Palatino Linotype"/>
          <w:bCs/>
          <w:color w:val="222222"/>
          <w:lang w:eastAsia="es-MX"/>
        </w:rPr>
        <w:t>,</w:t>
      </w:r>
      <w:r w:rsidRPr="00A81F6E">
        <w:rPr>
          <w:rFonts w:ascii="Palatino Linotype" w:hAnsi="Palatino Linotype"/>
          <w:b/>
          <w:bCs/>
          <w:color w:val="222222"/>
          <w:lang w:eastAsia="es-MX"/>
        </w:rPr>
        <w:t xml:space="preserve"> </w:t>
      </w:r>
      <w:r w:rsidRPr="00A81F6E">
        <w:rPr>
          <w:rFonts w:ascii="Palatino Linotype" w:hAnsi="Palatino Linotype"/>
          <w:color w:val="222222"/>
          <w:lang w:eastAsia="es-MX"/>
        </w:rPr>
        <w:t>en términos del Considerando </w:t>
      </w:r>
      <w:r w:rsidR="00423E19" w:rsidRPr="00A81F6E">
        <w:rPr>
          <w:rFonts w:ascii="Palatino Linotype" w:hAnsi="Palatino Linotype"/>
          <w:b/>
          <w:bCs/>
          <w:color w:val="222222"/>
          <w:lang w:eastAsia="es-MX"/>
        </w:rPr>
        <w:t>QUINT</w:t>
      </w:r>
      <w:r w:rsidRPr="00A81F6E">
        <w:rPr>
          <w:rFonts w:ascii="Palatino Linotype" w:hAnsi="Palatino Linotype"/>
          <w:b/>
          <w:bCs/>
          <w:color w:val="222222"/>
          <w:lang w:eastAsia="es-MX"/>
        </w:rPr>
        <w:t>O</w:t>
      </w:r>
      <w:r w:rsidRPr="00A81F6E">
        <w:rPr>
          <w:rFonts w:ascii="Palatino Linotype" w:hAnsi="Palatino Linotype"/>
          <w:color w:val="222222"/>
          <w:lang w:eastAsia="es-MX"/>
        </w:rPr>
        <w:t xml:space="preserve"> de esta resolución, </w:t>
      </w:r>
      <w:r w:rsidRPr="00A81F6E">
        <w:rPr>
          <w:rFonts w:ascii="Palatino Linotype" w:hAnsi="Palatino Linotype" w:cs="Arial"/>
        </w:rPr>
        <w:t xml:space="preserve">vía el </w:t>
      </w:r>
      <w:r w:rsidRPr="00A81F6E">
        <w:rPr>
          <w:rFonts w:ascii="Palatino Linotype" w:hAnsi="Palatino Linotype" w:cs="Arial"/>
          <w:b/>
        </w:rPr>
        <w:t>SAIMEX</w:t>
      </w:r>
      <w:r w:rsidRPr="00A81F6E">
        <w:rPr>
          <w:rFonts w:ascii="Palatino Linotype" w:hAnsi="Palatino Linotype" w:cs="Arial"/>
        </w:rPr>
        <w:t>,</w:t>
      </w:r>
      <w:r w:rsidRPr="00A81F6E">
        <w:rPr>
          <w:rFonts w:ascii="Palatino Linotype" w:hAnsi="Palatino Linotype"/>
          <w:color w:val="222222"/>
          <w:lang w:eastAsia="es-MX"/>
        </w:rPr>
        <w:t xml:space="preserve"> </w:t>
      </w:r>
      <w:r w:rsidR="00423E19" w:rsidRPr="00A81F6E">
        <w:rPr>
          <w:rFonts w:ascii="Palatino Linotype" w:hAnsi="Palatino Linotype"/>
          <w:color w:val="222222"/>
          <w:lang w:eastAsia="es-MX"/>
        </w:rPr>
        <w:t xml:space="preserve">de </w:t>
      </w:r>
      <w:r w:rsidRPr="00A81F6E">
        <w:rPr>
          <w:rFonts w:ascii="Palatino Linotype" w:hAnsi="Palatino Linotype"/>
          <w:color w:val="222222"/>
          <w:lang w:eastAsia="es-MX"/>
        </w:rPr>
        <w:t>lo siguiente:</w:t>
      </w:r>
    </w:p>
    <w:p w14:paraId="72183802" w14:textId="34FB55B2" w:rsidR="00666DAD" w:rsidRPr="00A81F6E" w:rsidRDefault="00C446F6" w:rsidP="00294603">
      <w:pPr>
        <w:spacing w:before="100" w:beforeAutospacing="1" w:after="100" w:afterAutospacing="1"/>
        <w:ind w:left="709" w:right="814" w:hanging="142"/>
        <w:jc w:val="both"/>
        <w:rPr>
          <w:rFonts w:ascii="Palatino Linotype" w:hAnsi="Palatino Linotype"/>
          <w:i/>
          <w:iCs/>
          <w:color w:val="222222"/>
          <w:sz w:val="22"/>
          <w:lang w:eastAsia="es-MX"/>
        </w:rPr>
      </w:pPr>
      <w:r w:rsidRPr="00A81F6E">
        <w:rPr>
          <w:rFonts w:ascii="Palatino Linotype" w:hAnsi="Palatino Linotype"/>
          <w:i/>
          <w:iCs/>
          <w:color w:val="222222"/>
          <w:sz w:val="22"/>
          <w:lang w:eastAsia="es-MX"/>
        </w:rPr>
        <w:t>“</w:t>
      </w:r>
      <w:r w:rsidR="00423E19" w:rsidRPr="00A81F6E">
        <w:rPr>
          <w:rFonts w:ascii="Palatino Linotype" w:hAnsi="Palatino Linotype"/>
          <w:i/>
          <w:iCs/>
          <w:color w:val="222222"/>
          <w:sz w:val="22"/>
          <w:lang w:eastAsia="es-MX"/>
        </w:rPr>
        <w:t xml:space="preserve">a) </w:t>
      </w:r>
      <w:r w:rsidRPr="00A81F6E">
        <w:rPr>
          <w:rFonts w:ascii="Palatino Linotype" w:hAnsi="Palatino Linotype"/>
          <w:i/>
          <w:iCs/>
          <w:color w:val="222222"/>
          <w:sz w:val="22"/>
          <w:lang w:eastAsia="es-MX"/>
        </w:rPr>
        <w:t>E</w:t>
      </w:r>
      <w:r w:rsidR="00F535C8" w:rsidRPr="00A81F6E">
        <w:rPr>
          <w:rFonts w:ascii="Palatino Linotype" w:hAnsi="Palatino Linotype"/>
          <w:i/>
          <w:iCs/>
          <w:color w:val="222222"/>
          <w:sz w:val="22"/>
          <w:lang w:eastAsia="es-MX"/>
        </w:rPr>
        <w:t>n versión pública de ser procedente</w:t>
      </w:r>
      <w:r w:rsidR="008A3229" w:rsidRPr="00A81F6E">
        <w:rPr>
          <w:rFonts w:ascii="Palatino Linotype" w:hAnsi="Palatino Linotype"/>
          <w:i/>
          <w:iCs/>
          <w:color w:val="222222"/>
          <w:sz w:val="22"/>
          <w:lang w:eastAsia="es-MX"/>
        </w:rPr>
        <w:t>,</w:t>
      </w:r>
      <w:r w:rsidR="00F535C8" w:rsidRPr="00A81F6E">
        <w:rPr>
          <w:rFonts w:ascii="Palatino Linotype" w:hAnsi="Palatino Linotype"/>
          <w:i/>
          <w:iCs/>
          <w:color w:val="222222"/>
          <w:sz w:val="22"/>
          <w:lang w:eastAsia="es-MX"/>
        </w:rPr>
        <w:t xml:space="preserve"> e</w:t>
      </w:r>
      <w:r w:rsidRPr="00A81F6E">
        <w:rPr>
          <w:rFonts w:ascii="Palatino Linotype" w:hAnsi="Palatino Linotype"/>
          <w:i/>
          <w:iCs/>
          <w:color w:val="222222"/>
          <w:sz w:val="22"/>
          <w:lang w:eastAsia="es-MX"/>
        </w:rPr>
        <w:t xml:space="preserve">l </w:t>
      </w:r>
      <w:r w:rsidR="00666DAD" w:rsidRPr="00A81F6E">
        <w:rPr>
          <w:rFonts w:ascii="Palatino Linotype" w:hAnsi="Palatino Linotype"/>
          <w:i/>
          <w:iCs/>
          <w:color w:val="222222"/>
          <w:sz w:val="22"/>
          <w:lang w:eastAsia="es-MX"/>
        </w:rPr>
        <w:t xml:space="preserve">documento o documentos en donde conste el </w:t>
      </w:r>
      <w:r w:rsidR="00E30DCC" w:rsidRPr="00A81F6E">
        <w:rPr>
          <w:rFonts w:ascii="Palatino Linotype" w:hAnsi="Palatino Linotype"/>
          <w:i/>
          <w:iCs/>
          <w:color w:val="222222"/>
          <w:sz w:val="22"/>
          <w:lang w:eastAsia="es-MX"/>
        </w:rPr>
        <w:t xml:space="preserve">número y el </w:t>
      </w:r>
      <w:r w:rsidR="00666DAD" w:rsidRPr="00A81F6E">
        <w:rPr>
          <w:rFonts w:ascii="Palatino Linotype" w:hAnsi="Palatino Linotype"/>
          <w:i/>
          <w:iCs/>
          <w:color w:val="222222"/>
          <w:sz w:val="22"/>
          <w:lang w:eastAsia="es-MX"/>
        </w:rPr>
        <w:t>nombre de los servidores públicos que integran el departamento del Servicio Médico Forense de la Fiscalía Regional de Naucalpan de Juárez, adscritos al 18 de mayo de 2020.</w:t>
      </w:r>
    </w:p>
    <w:p w14:paraId="4D11EF44" w14:textId="72AEE3A7" w:rsidR="00122A4F" w:rsidRPr="00A81F6E" w:rsidRDefault="006A0A0E" w:rsidP="00122A4F">
      <w:pPr>
        <w:spacing w:before="100" w:beforeAutospacing="1" w:after="100" w:afterAutospacing="1"/>
        <w:ind w:left="709" w:right="814"/>
        <w:jc w:val="both"/>
        <w:rPr>
          <w:rFonts w:ascii="Palatino Linotype" w:eastAsia="Calibri" w:hAnsi="Palatino Linotype" w:cs="Arial"/>
          <w:i/>
          <w:sz w:val="22"/>
        </w:rPr>
      </w:pPr>
      <w:r w:rsidRPr="00A81F6E">
        <w:rPr>
          <w:rFonts w:ascii="Palatino Linotype" w:eastAsia="Calibri" w:hAnsi="Palatino Linotype" w:cs="Arial"/>
          <w:i/>
          <w:sz w:val="22"/>
        </w:rPr>
        <w:t xml:space="preserve">b) </w:t>
      </w:r>
      <w:r w:rsidR="00122A4F" w:rsidRPr="00A81F6E">
        <w:rPr>
          <w:rFonts w:ascii="Palatino Linotype" w:eastAsia="Calibri" w:hAnsi="Palatino Linotype" w:cs="Arial"/>
          <w:i/>
          <w:sz w:val="22"/>
        </w:rPr>
        <w:t>En versión pública de ser procedente los libros de registro de expedientes tanto del personal como del servicio prestado del 1 de enero al 18 de mayo de 2020.</w:t>
      </w:r>
    </w:p>
    <w:p w14:paraId="3A8E72FE" w14:textId="743D0278" w:rsidR="00122A4F" w:rsidRPr="00A81F6E" w:rsidRDefault="008A3229" w:rsidP="00122A4F">
      <w:pPr>
        <w:spacing w:before="100" w:beforeAutospacing="1" w:after="100" w:afterAutospacing="1"/>
        <w:ind w:left="709" w:right="814"/>
        <w:jc w:val="both"/>
        <w:rPr>
          <w:rFonts w:ascii="Palatino Linotype" w:eastAsia="Calibri" w:hAnsi="Palatino Linotype" w:cs="Arial"/>
          <w:i/>
          <w:sz w:val="22"/>
        </w:rPr>
      </w:pPr>
      <w:r w:rsidRPr="00A81F6E">
        <w:rPr>
          <w:rFonts w:ascii="Palatino Linotype" w:hAnsi="Palatino Linotype"/>
          <w:i/>
          <w:iCs/>
          <w:color w:val="222222"/>
          <w:sz w:val="22"/>
          <w:lang w:eastAsia="es-MX"/>
        </w:rPr>
        <w:t>c</w:t>
      </w:r>
      <w:r w:rsidR="00122A4F" w:rsidRPr="00A81F6E">
        <w:rPr>
          <w:rFonts w:ascii="Palatino Linotype" w:hAnsi="Palatino Linotype"/>
          <w:i/>
          <w:iCs/>
          <w:color w:val="222222"/>
          <w:sz w:val="22"/>
          <w:lang w:eastAsia="es-MX"/>
        </w:rPr>
        <w:t>)</w:t>
      </w:r>
      <w:r w:rsidR="00122A4F" w:rsidRPr="00A81F6E">
        <w:rPr>
          <w:rFonts w:ascii="Palatino Linotype" w:eastAsia="Calibri" w:hAnsi="Palatino Linotype" w:cs="Arial"/>
          <w:i/>
          <w:sz w:val="22"/>
        </w:rPr>
        <w:t xml:space="preserve"> El documento en donde conste el número de ingresos y salidas de cadáveres del 1 de enero al 18 de mayo de 2020. </w:t>
      </w:r>
    </w:p>
    <w:p w14:paraId="40B547D4" w14:textId="7DED72FF" w:rsidR="00670590" w:rsidRPr="00A81F6E" w:rsidRDefault="00122A4F" w:rsidP="00036519">
      <w:pPr>
        <w:spacing w:before="100" w:beforeAutospacing="1" w:after="100" w:afterAutospacing="1"/>
        <w:ind w:left="709" w:right="814"/>
        <w:jc w:val="both"/>
        <w:rPr>
          <w:rFonts w:ascii="Palatino Linotype" w:hAnsi="Palatino Linotype"/>
          <w:i/>
          <w:iCs/>
          <w:color w:val="222222"/>
          <w:sz w:val="22"/>
          <w:lang w:eastAsia="es-MX"/>
        </w:rPr>
      </w:pPr>
      <w:r w:rsidRPr="00A81F6E">
        <w:rPr>
          <w:rFonts w:ascii="Palatino Linotype" w:hAnsi="Palatino Linotype"/>
          <w:i/>
          <w:iCs/>
          <w:color w:val="222222"/>
          <w:sz w:val="22"/>
          <w:lang w:eastAsia="es-MX"/>
        </w:rPr>
        <w:t xml:space="preserve">d) </w:t>
      </w:r>
      <w:r w:rsidR="00670590" w:rsidRPr="00A81F6E">
        <w:rPr>
          <w:rFonts w:ascii="Palatino Linotype" w:hAnsi="Palatino Linotype"/>
          <w:i/>
          <w:iCs/>
          <w:color w:val="222222"/>
          <w:sz w:val="22"/>
          <w:lang w:eastAsia="es-MX"/>
        </w:rPr>
        <w:t>El documento en el que conste la edad de los cadáveres a los que se les practicaron las necropsias en el Ministerio Público de Naucalpan del 1 de enero al 18 de mayo de 2020.</w:t>
      </w:r>
    </w:p>
    <w:p w14:paraId="30ECDD1B" w14:textId="65907603" w:rsidR="00A81F6E" w:rsidRPr="00A81F6E" w:rsidRDefault="00A81F6E" w:rsidP="00666DAD">
      <w:pPr>
        <w:spacing w:before="100" w:beforeAutospacing="1" w:after="100" w:afterAutospacing="1"/>
        <w:ind w:left="709" w:right="814"/>
        <w:jc w:val="both"/>
        <w:rPr>
          <w:rFonts w:ascii="Palatino Linotype" w:eastAsia="Calibri" w:hAnsi="Palatino Linotype" w:cs="Arial"/>
          <w:i/>
          <w:sz w:val="22"/>
        </w:rPr>
      </w:pPr>
      <w:r w:rsidRPr="00A81F6E">
        <w:rPr>
          <w:rFonts w:ascii="Palatino Linotype" w:hAnsi="Palatino Linotype"/>
          <w:i/>
          <w:iCs/>
          <w:color w:val="222222"/>
          <w:sz w:val="22"/>
          <w:lang w:eastAsia="es-MX"/>
        </w:rPr>
        <w:t>e</w:t>
      </w:r>
      <w:r w:rsidR="00666DAD" w:rsidRPr="00A81F6E">
        <w:rPr>
          <w:rFonts w:ascii="Palatino Linotype" w:hAnsi="Palatino Linotype"/>
          <w:i/>
          <w:iCs/>
          <w:color w:val="222222"/>
          <w:sz w:val="22"/>
          <w:lang w:eastAsia="es-MX"/>
        </w:rPr>
        <w:t xml:space="preserve">) </w:t>
      </w:r>
      <w:r w:rsidR="008A3229" w:rsidRPr="00A81F6E">
        <w:rPr>
          <w:rFonts w:ascii="Palatino Linotype" w:eastAsia="Calibri" w:hAnsi="Palatino Linotype" w:cs="Arial"/>
          <w:i/>
          <w:sz w:val="22"/>
        </w:rPr>
        <w:t>En versión pública de ser procedente</w:t>
      </w:r>
      <w:r w:rsidR="008A3229" w:rsidRPr="00A81F6E">
        <w:rPr>
          <w:rFonts w:ascii="Palatino Linotype" w:hAnsi="Palatino Linotype"/>
          <w:i/>
          <w:iCs/>
          <w:color w:val="222222"/>
          <w:sz w:val="22"/>
          <w:lang w:eastAsia="es-MX"/>
        </w:rPr>
        <w:t>, e</w:t>
      </w:r>
      <w:r w:rsidR="00666DAD" w:rsidRPr="00A81F6E">
        <w:rPr>
          <w:rFonts w:ascii="Palatino Linotype" w:hAnsi="Palatino Linotype"/>
          <w:i/>
          <w:iCs/>
          <w:color w:val="222222"/>
          <w:sz w:val="22"/>
          <w:lang w:eastAsia="es-MX"/>
        </w:rPr>
        <w:t xml:space="preserve">l </w:t>
      </w:r>
      <w:r w:rsidR="00666DAD" w:rsidRPr="00A81F6E">
        <w:rPr>
          <w:rFonts w:ascii="Palatino Linotype" w:eastAsia="Calibri" w:hAnsi="Palatino Linotype" w:cs="Arial"/>
          <w:i/>
          <w:sz w:val="22"/>
        </w:rPr>
        <w:t xml:space="preserve">documento </w:t>
      </w:r>
      <w:r w:rsidR="008A3229" w:rsidRPr="00A81F6E">
        <w:rPr>
          <w:rFonts w:ascii="Palatino Linotype" w:eastAsia="Calibri" w:hAnsi="Palatino Linotype" w:cs="Arial"/>
          <w:i/>
          <w:sz w:val="22"/>
        </w:rPr>
        <w:t xml:space="preserve">o documentos donde </w:t>
      </w:r>
      <w:r w:rsidR="00666DAD" w:rsidRPr="00A81F6E">
        <w:rPr>
          <w:rFonts w:ascii="Palatino Linotype" w:eastAsia="Calibri" w:hAnsi="Palatino Linotype" w:cs="Arial"/>
          <w:i/>
          <w:sz w:val="22"/>
        </w:rPr>
        <w:t>conste el número de levantamientos de cadáveres que se hubieran realizado en el Municipio de Naucalpan de Juárez durante el 1 de enero al 18 de mayo de 2020</w:t>
      </w:r>
      <w:r w:rsidR="00294603" w:rsidRPr="00A81F6E">
        <w:rPr>
          <w:rFonts w:ascii="Palatino Linotype" w:eastAsia="Calibri" w:hAnsi="Palatino Linotype" w:cs="Arial"/>
          <w:i/>
          <w:sz w:val="22"/>
        </w:rPr>
        <w:t xml:space="preserve"> al mayor grado de desagregación posible</w:t>
      </w:r>
      <w:r w:rsidR="00C446F6" w:rsidRPr="00A81F6E">
        <w:rPr>
          <w:rFonts w:ascii="Palatino Linotype" w:eastAsia="Calibri" w:hAnsi="Palatino Linotype" w:cs="Arial"/>
          <w:i/>
          <w:sz w:val="22"/>
        </w:rPr>
        <w:t>.</w:t>
      </w:r>
    </w:p>
    <w:p w14:paraId="07CEDB18" w14:textId="1342C462" w:rsidR="00C446F6" w:rsidRPr="00A81F6E" w:rsidRDefault="00A81F6E" w:rsidP="00A81F6E">
      <w:pPr>
        <w:spacing w:before="100" w:beforeAutospacing="1" w:after="100" w:afterAutospacing="1"/>
        <w:ind w:left="709" w:right="814"/>
        <w:jc w:val="both"/>
        <w:rPr>
          <w:rFonts w:ascii="Palatino Linotype" w:eastAsia="Calibri" w:hAnsi="Palatino Linotype" w:cs="Arial"/>
          <w:i/>
          <w:sz w:val="22"/>
        </w:rPr>
      </w:pPr>
      <w:r w:rsidRPr="00A81F6E">
        <w:rPr>
          <w:rFonts w:ascii="Palatino Linotype" w:eastAsia="Calibri" w:hAnsi="Palatino Linotype" w:cs="Arial"/>
          <w:i/>
          <w:sz w:val="22"/>
        </w:rPr>
        <w:t xml:space="preserve">Debiendo notificar al </w:t>
      </w:r>
      <w:r w:rsidRPr="00A81F6E">
        <w:rPr>
          <w:rFonts w:ascii="Palatino Linotype" w:eastAsia="Calibri" w:hAnsi="Palatino Linotype" w:cs="Arial"/>
          <w:b/>
          <w:i/>
          <w:sz w:val="22"/>
        </w:rPr>
        <w:t xml:space="preserve"> RECURRENTE</w:t>
      </w:r>
      <w:r w:rsidRPr="00A81F6E">
        <w:rPr>
          <w:rFonts w:ascii="Palatino Linotype" w:eastAsia="Calibri" w:hAnsi="Palatino Linotype" w:cs="Arial"/>
          <w:i/>
          <w:sz w:val="22"/>
        </w:rPr>
        <w:t xml:space="preserve"> el Acuerdo de Clasificación de la información que emita el Comité de Transparencia con motivo de la versión pública así como mediante el cual se determine que el nombre de los cadáveres a los que se les hubiera realizado necropsia en el Ministerio Público de Naucalpan del 1 de enero al 18 de mayo de 2020, es información confidencial, conforme a los artículos </w:t>
      </w:r>
      <w:r w:rsidRPr="00A81F6E">
        <w:rPr>
          <w:rFonts w:ascii="Palatino Linotype" w:hAnsi="Palatino Linotype"/>
          <w:bCs/>
          <w:i/>
          <w:sz w:val="22"/>
          <w:szCs w:val="22"/>
        </w:rPr>
        <w:t xml:space="preserve">122 y 143 </w:t>
      </w:r>
      <w:r w:rsidRPr="00A81F6E">
        <w:rPr>
          <w:rFonts w:ascii="Palatino Linotype" w:eastAsia="Calibri" w:hAnsi="Palatino Linotype" w:cs="Arial"/>
          <w:i/>
          <w:sz w:val="22"/>
        </w:rPr>
        <w:t xml:space="preserve">de la </w:t>
      </w:r>
      <w:r w:rsidRPr="00A81F6E">
        <w:rPr>
          <w:rFonts w:ascii="Palatino Linotype" w:eastAsia="Calibri" w:hAnsi="Palatino Linotype" w:cs="Arial"/>
          <w:i/>
          <w:sz w:val="22"/>
        </w:rPr>
        <w:lastRenderedPageBreak/>
        <w:t>Ley de Transparencia y Acceso a la Información Pública del Estado de México y Municipios.</w:t>
      </w:r>
      <w:r w:rsidR="00C446F6" w:rsidRPr="00A81F6E">
        <w:rPr>
          <w:rFonts w:ascii="Palatino Linotype" w:hAnsi="Palatino Linotype" w:cs="Arial"/>
          <w:i/>
          <w:sz w:val="22"/>
        </w:rPr>
        <w:t>”</w:t>
      </w:r>
    </w:p>
    <w:p w14:paraId="25B7E157" w14:textId="77777777" w:rsidR="00C446F6" w:rsidRPr="00A81F6E" w:rsidRDefault="00C446F6" w:rsidP="00C446F6">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A81F6E">
        <w:rPr>
          <w:rFonts w:ascii="Palatino Linotype" w:hAnsi="Palatino Linotype"/>
          <w:b/>
          <w:sz w:val="28"/>
          <w:szCs w:val="28"/>
          <w:lang w:eastAsia="es-ES_tradnl"/>
        </w:rPr>
        <w:t>TERCERO</w:t>
      </w:r>
      <w:r w:rsidRPr="00A81F6E">
        <w:rPr>
          <w:rFonts w:ascii="Palatino Linotype" w:hAnsi="Palatino Linotype"/>
          <w:b/>
          <w:szCs w:val="17"/>
          <w:lang w:eastAsia="es-ES_tradnl"/>
        </w:rPr>
        <w:t>. Notifíquese</w:t>
      </w:r>
      <w:r w:rsidRPr="00A81F6E">
        <w:rPr>
          <w:rFonts w:ascii="Palatino Linotype" w:hAnsi="Palatino Linotype"/>
          <w:szCs w:val="17"/>
          <w:lang w:eastAsia="es-ES_tradnl"/>
        </w:rPr>
        <w:t xml:space="preserve"> </w:t>
      </w:r>
      <w:r w:rsidRPr="00A81F6E">
        <w:rPr>
          <w:rFonts w:ascii="Palatino Linotype" w:hAnsi="Palatino Linotype"/>
          <w:shd w:val="clear" w:color="auto" w:fill="FFFFFF"/>
        </w:rPr>
        <w:t xml:space="preserve">al </w:t>
      </w:r>
      <w:r w:rsidRPr="00A81F6E">
        <w:rPr>
          <w:rFonts w:ascii="Palatino Linotype" w:hAnsi="Palatino Linotype" w:cs="Arial"/>
        </w:rPr>
        <w:t>Titular</w:t>
      </w:r>
      <w:r w:rsidRPr="00A81F6E">
        <w:rPr>
          <w:rFonts w:ascii="Palatino Linotype" w:hAnsi="Palatino Linotype"/>
          <w:shd w:val="clear" w:color="auto" w:fill="FFFFFF"/>
        </w:rPr>
        <w:t xml:space="preserve"> de la Unidad de Transparencia del</w:t>
      </w:r>
      <w:r w:rsidRPr="00A81F6E">
        <w:rPr>
          <w:rStyle w:val="apple-converted-space"/>
          <w:rFonts w:ascii="Palatino Linotype" w:eastAsiaTheme="majorEastAsia" w:hAnsi="Palatino Linotype"/>
          <w:b/>
          <w:shd w:val="clear" w:color="auto" w:fill="FFFFFF"/>
        </w:rPr>
        <w:t xml:space="preserve"> </w:t>
      </w:r>
      <w:r w:rsidRPr="00A81F6E">
        <w:rPr>
          <w:rFonts w:ascii="Palatino Linotype" w:hAnsi="Palatino Linotype"/>
          <w:b/>
          <w:shd w:val="clear" w:color="auto" w:fill="FFFFFF"/>
        </w:rPr>
        <w:t>SUJETO OBLIGADO</w:t>
      </w:r>
      <w:r w:rsidRPr="00A81F6E">
        <w:rPr>
          <w:rFonts w:ascii="Palatino Linotype" w:hAnsi="Palatino Linotype"/>
          <w:shd w:val="clear" w:color="auto" w:fill="FFFFFF"/>
        </w:rPr>
        <w:t xml:space="preserve"> para que, </w:t>
      </w:r>
      <w:r w:rsidRPr="00A81F6E">
        <w:rPr>
          <w:rFonts w:ascii="Palatino Linotype" w:hAnsi="Palatino Linotype" w:cs="Arial"/>
        </w:rPr>
        <w:t>conforme</w:t>
      </w:r>
      <w:r w:rsidRPr="00A81F6E">
        <w:rPr>
          <w:rFonts w:ascii="Palatino Linotype" w:hAnsi="Palatino Linotype"/>
          <w:shd w:val="clear" w:color="auto" w:fill="FFFFFF"/>
        </w:rPr>
        <w:t xml:space="preserve"> a los artículos 186, último párrafo y 189, párrafo segundo de la Ley de </w:t>
      </w:r>
      <w:r w:rsidRPr="00A81F6E">
        <w:rPr>
          <w:rFonts w:ascii="Palatino Linotype" w:hAnsi="Palatino Linotype"/>
          <w:szCs w:val="17"/>
          <w:lang w:eastAsia="es-ES_tradnl"/>
        </w:rPr>
        <w:t>Transparencia</w:t>
      </w:r>
      <w:r w:rsidRPr="00A81F6E">
        <w:rPr>
          <w:rFonts w:ascii="Palatino Linotype" w:hAnsi="Palatino Linotype"/>
          <w:shd w:val="clear" w:color="auto" w:fill="FFFFFF"/>
        </w:rPr>
        <w:t xml:space="preserve"> y </w:t>
      </w:r>
      <w:r w:rsidRPr="00A81F6E">
        <w:rPr>
          <w:rFonts w:ascii="Palatino Linotype" w:hAnsi="Palatino Linotype" w:cs="Arial"/>
        </w:rPr>
        <w:t>Acceso</w:t>
      </w:r>
      <w:r w:rsidRPr="00A81F6E">
        <w:rPr>
          <w:rFonts w:ascii="Palatino Linotype" w:hAnsi="Palatino Linotype"/>
          <w:shd w:val="clear" w:color="auto" w:fill="FFFFFF"/>
        </w:rPr>
        <w:t xml:space="preserve"> a la Información Pública del Estado de México y Municipios, dé </w:t>
      </w:r>
      <w:r w:rsidRPr="00A81F6E">
        <w:rPr>
          <w:rFonts w:ascii="Palatino Linotype" w:hAnsi="Palatino Linotype" w:cs="Arial"/>
        </w:rPr>
        <w:t>cumplimiento</w:t>
      </w:r>
      <w:r w:rsidRPr="00A81F6E">
        <w:rPr>
          <w:rFonts w:ascii="Palatino Linotype" w:hAnsi="Palatino Linotype"/>
          <w:shd w:val="clear" w:color="auto" w:fill="FFFFFF"/>
        </w:rPr>
        <w:t xml:space="preserve"> a lo ordenado dentro del plazo de diez días hábiles, debiendo informar a este Instituto en un plazo </w:t>
      </w:r>
      <w:r w:rsidRPr="00A81F6E">
        <w:rPr>
          <w:rFonts w:ascii="Palatino Linotype" w:eastAsiaTheme="minorEastAsia" w:hAnsi="Palatino Linotype"/>
          <w:szCs w:val="17"/>
          <w:lang w:eastAsia="es-ES_tradnl"/>
        </w:rPr>
        <w:t>de</w:t>
      </w:r>
      <w:r w:rsidRPr="00A81F6E">
        <w:rPr>
          <w:rFonts w:ascii="Palatino Linotype" w:hAnsi="Palatino Linotype"/>
          <w:shd w:val="clear" w:color="auto" w:fill="FFFFFF"/>
        </w:rPr>
        <w:t xml:space="preserve"> tres días hábiles siguientes sobre el cumplimiento dado a la resolución.</w:t>
      </w:r>
    </w:p>
    <w:p w14:paraId="1A4C943C" w14:textId="77777777" w:rsidR="00C446F6" w:rsidRPr="00A81F6E" w:rsidRDefault="00C446F6" w:rsidP="00C446F6">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A81F6E">
        <w:rPr>
          <w:rFonts w:ascii="Palatino Linotype" w:hAnsi="Palatino Linotype"/>
          <w:b/>
          <w:sz w:val="28"/>
          <w:szCs w:val="28"/>
          <w:lang w:eastAsia="es-ES_tradnl"/>
        </w:rPr>
        <w:t>CUARTO</w:t>
      </w:r>
      <w:r w:rsidRPr="00A81F6E">
        <w:rPr>
          <w:rFonts w:ascii="Palatino Linotype" w:hAnsi="Palatino Linotype"/>
          <w:szCs w:val="17"/>
          <w:lang w:eastAsia="es-ES_tradnl"/>
        </w:rPr>
        <w:t xml:space="preserve">. Con fundamento en el artículo 198 de la Ley de Transparencia y Acceso a la Información Pública del Estado de México y Municipios, se apercibe al </w:t>
      </w:r>
      <w:r w:rsidRPr="00A81F6E">
        <w:rPr>
          <w:rFonts w:ascii="Palatino Linotype" w:hAnsi="Palatino Linotype"/>
          <w:b/>
          <w:szCs w:val="17"/>
          <w:lang w:eastAsia="es-ES_tradnl"/>
        </w:rPr>
        <w:t>SUJETO OBLIGADO</w:t>
      </w:r>
      <w:r w:rsidRPr="00A81F6E">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6DF7C2B" w14:textId="77777777" w:rsidR="00C446F6" w:rsidRPr="00A81F6E" w:rsidRDefault="00C446F6" w:rsidP="00C446F6">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szCs w:val="17"/>
          <w:lang w:eastAsia="es-ES_tradnl"/>
        </w:rPr>
      </w:pPr>
      <w:r w:rsidRPr="00A81F6E">
        <w:rPr>
          <w:rFonts w:ascii="Palatino Linotype" w:hAnsi="Palatino Linotype"/>
          <w:b/>
          <w:sz w:val="28"/>
          <w:szCs w:val="28"/>
          <w:lang w:eastAsia="es-ES_tradnl"/>
        </w:rPr>
        <w:t>QUINTO</w:t>
      </w:r>
      <w:r w:rsidRPr="00A81F6E">
        <w:rPr>
          <w:rFonts w:ascii="Palatino Linotype" w:hAnsi="Palatino Linotype"/>
          <w:b/>
          <w:szCs w:val="17"/>
          <w:lang w:eastAsia="es-ES_tradnl"/>
        </w:rPr>
        <w:t>. Notifíquese</w:t>
      </w:r>
      <w:r w:rsidRPr="00A81F6E">
        <w:rPr>
          <w:rFonts w:ascii="Palatino Linotype" w:hAnsi="Palatino Linotype"/>
          <w:szCs w:val="17"/>
          <w:lang w:eastAsia="es-ES_tradnl"/>
        </w:rPr>
        <w:t xml:space="preserve"> a</w:t>
      </w:r>
      <w:r w:rsidRPr="00A81F6E">
        <w:rPr>
          <w:rFonts w:ascii="Palatino Linotype" w:hAnsi="Palatino Linotype"/>
          <w:b/>
        </w:rPr>
        <w:t xml:space="preserve"> EL RECURRENTE</w:t>
      </w:r>
      <w:r w:rsidRPr="00A81F6E">
        <w:rPr>
          <w:rFonts w:ascii="Palatino Linotype" w:hAnsi="Palatino Linotype"/>
          <w:szCs w:val="17"/>
          <w:lang w:eastAsia="es-ES_tradnl"/>
        </w:rPr>
        <w:t xml:space="preserve"> la </w:t>
      </w:r>
      <w:r w:rsidRPr="00A81F6E">
        <w:rPr>
          <w:rFonts w:ascii="Palatino Linotype" w:hAnsi="Palatino Linotype" w:cs="Arial"/>
        </w:rPr>
        <w:t>presente</w:t>
      </w:r>
      <w:r w:rsidRPr="00A81F6E">
        <w:rPr>
          <w:rFonts w:ascii="Palatino Linotype" w:hAnsi="Palatino Linotype"/>
          <w:szCs w:val="17"/>
          <w:lang w:eastAsia="es-ES_tradnl"/>
        </w:rPr>
        <w:t xml:space="preserve"> </w:t>
      </w:r>
      <w:r w:rsidRPr="00A81F6E">
        <w:rPr>
          <w:rFonts w:ascii="Palatino Linotype" w:hAnsi="Palatino Linotype"/>
          <w:shd w:val="clear" w:color="auto" w:fill="FFFFFF"/>
        </w:rPr>
        <w:t>resolución</w:t>
      </w:r>
      <w:r w:rsidRPr="00A81F6E">
        <w:rPr>
          <w:rFonts w:ascii="Palatino Linotype" w:hAnsi="Palatino Linotype"/>
          <w:szCs w:val="17"/>
          <w:lang w:eastAsia="es-ES_tradnl"/>
        </w:rPr>
        <w:t>.</w:t>
      </w:r>
    </w:p>
    <w:p w14:paraId="46AB4434" w14:textId="77777777" w:rsidR="00C446F6" w:rsidRPr="00A81F6E" w:rsidRDefault="00C446F6" w:rsidP="00C446F6">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A81F6E">
        <w:rPr>
          <w:rFonts w:ascii="Palatino Linotype" w:hAnsi="Palatino Linotype"/>
          <w:b/>
          <w:sz w:val="28"/>
          <w:szCs w:val="28"/>
          <w:lang w:eastAsia="es-ES_tradnl"/>
        </w:rPr>
        <w:t>SEXTO</w:t>
      </w:r>
      <w:r w:rsidRPr="00A81F6E">
        <w:rPr>
          <w:rFonts w:ascii="Palatino Linotype" w:hAnsi="Palatino Linotype"/>
          <w:b/>
          <w:szCs w:val="17"/>
          <w:lang w:eastAsia="es-ES_tradnl"/>
        </w:rPr>
        <w:t>. Hágase</w:t>
      </w:r>
      <w:r w:rsidRPr="00A81F6E">
        <w:rPr>
          <w:rFonts w:ascii="Palatino Linotype" w:hAnsi="Palatino Linotype"/>
          <w:szCs w:val="17"/>
          <w:lang w:eastAsia="es-ES_tradnl"/>
        </w:rPr>
        <w:t xml:space="preserve"> </w:t>
      </w:r>
      <w:r w:rsidRPr="00A81F6E">
        <w:rPr>
          <w:rFonts w:ascii="Palatino Linotype" w:hAnsi="Palatino Linotype"/>
          <w:b/>
          <w:szCs w:val="17"/>
          <w:lang w:eastAsia="es-ES_tradnl"/>
        </w:rPr>
        <w:t>del conocimiento</w:t>
      </w:r>
      <w:r w:rsidRPr="00A81F6E">
        <w:rPr>
          <w:rFonts w:ascii="Palatino Linotype" w:hAnsi="Palatino Linotype"/>
          <w:szCs w:val="17"/>
          <w:lang w:eastAsia="es-ES_tradnl"/>
        </w:rPr>
        <w:t xml:space="preserve"> </w:t>
      </w:r>
      <w:r w:rsidRPr="00A81F6E">
        <w:rPr>
          <w:rFonts w:ascii="Palatino Linotype" w:hAnsi="Palatino Linotype"/>
        </w:rPr>
        <w:t xml:space="preserve">de </w:t>
      </w:r>
      <w:r w:rsidRPr="00A81F6E">
        <w:rPr>
          <w:rFonts w:ascii="Palatino Linotype" w:hAnsi="Palatino Linotype"/>
          <w:b/>
        </w:rPr>
        <w:t>EL RECURRENTE</w:t>
      </w:r>
      <w:r w:rsidRPr="00A81F6E">
        <w:rPr>
          <w:rFonts w:ascii="Palatino Linotype" w:hAnsi="Palatino Linotype"/>
        </w:rPr>
        <w:t xml:space="preserve"> </w:t>
      </w:r>
      <w:r w:rsidRPr="00A81F6E">
        <w:rPr>
          <w:rFonts w:ascii="Palatino Linotype" w:hAnsi="Palatino Linotype"/>
          <w:szCs w:val="17"/>
          <w:lang w:eastAsia="es-ES_tradnl"/>
        </w:rPr>
        <w:t xml:space="preserve">que, de conformidad </w:t>
      </w:r>
      <w:r w:rsidRPr="00A81F6E">
        <w:rPr>
          <w:rFonts w:ascii="Palatino Linotype" w:hAnsi="Palatino Linotype" w:cs="Arial"/>
        </w:rPr>
        <w:t>con</w:t>
      </w:r>
      <w:r w:rsidRPr="00A81F6E">
        <w:rPr>
          <w:rFonts w:ascii="Palatino Linotype" w:hAnsi="Palatino Linotype"/>
          <w:szCs w:val="17"/>
          <w:lang w:eastAsia="es-ES_tradnl"/>
        </w:rPr>
        <w:t xml:space="preserve"> lo </w:t>
      </w:r>
      <w:r w:rsidRPr="00A81F6E">
        <w:rPr>
          <w:rFonts w:ascii="Palatino Linotype" w:hAnsi="Palatino Linotype" w:cs="Arial"/>
        </w:rPr>
        <w:t>establecido</w:t>
      </w:r>
      <w:r w:rsidRPr="00A81F6E">
        <w:rPr>
          <w:rFonts w:ascii="Palatino Linotype" w:hAnsi="Palatino Linotype"/>
          <w:szCs w:val="17"/>
          <w:lang w:eastAsia="es-ES_tradnl"/>
        </w:rPr>
        <w:t xml:space="preserve"> en el artículo 196 de la Ley de </w:t>
      </w:r>
      <w:r w:rsidRPr="00A81F6E">
        <w:rPr>
          <w:rFonts w:ascii="Palatino Linotype" w:hAnsi="Palatino Linotype" w:cs="Arial"/>
        </w:rPr>
        <w:t>Transparencia</w:t>
      </w:r>
      <w:r w:rsidRPr="00A81F6E">
        <w:rPr>
          <w:rFonts w:ascii="Palatino Linotype" w:hAnsi="Palatino Linotype"/>
          <w:szCs w:val="17"/>
          <w:lang w:eastAsia="es-ES_tradnl"/>
        </w:rPr>
        <w:t xml:space="preserve"> y </w:t>
      </w:r>
      <w:r w:rsidRPr="00A81F6E">
        <w:rPr>
          <w:rFonts w:ascii="Palatino Linotype" w:hAnsi="Palatino Linotype" w:cs="Arial"/>
        </w:rPr>
        <w:t>Acceso</w:t>
      </w:r>
      <w:r w:rsidRPr="00A81F6E">
        <w:rPr>
          <w:rFonts w:ascii="Palatino Linotype" w:hAnsi="Palatino Linotype"/>
          <w:szCs w:val="17"/>
          <w:lang w:eastAsia="es-ES_tradnl"/>
        </w:rPr>
        <w:t xml:space="preserve"> a la Información </w:t>
      </w:r>
      <w:r w:rsidRPr="00A81F6E">
        <w:rPr>
          <w:rFonts w:ascii="Palatino Linotype" w:hAnsi="Palatino Linotype"/>
          <w:lang w:eastAsia="es-ES_tradnl"/>
        </w:rPr>
        <w:t>Pública</w:t>
      </w:r>
      <w:r w:rsidRPr="00A81F6E">
        <w:rPr>
          <w:rFonts w:ascii="Palatino Linotype" w:hAnsi="Palatino Linotype"/>
          <w:szCs w:val="17"/>
          <w:lang w:eastAsia="es-ES_tradnl"/>
        </w:rPr>
        <w:t xml:space="preserve"> del Estado de México y Municipios, podrá impugnarla vía Juicio de Amparo en los términos de las leyes aplicables.</w:t>
      </w:r>
    </w:p>
    <w:p w14:paraId="33645CC7" w14:textId="77777777" w:rsidR="00C446F6" w:rsidRPr="00A81F6E" w:rsidRDefault="00C446F6" w:rsidP="00C446F6">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A81F6E">
        <w:rPr>
          <w:rFonts w:ascii="Palatino Linotype" w:hAnsi="Palatino Linotype"/>
          <w:b/>
          <w:color w:val="222222"/>
          <w:sz w:val="28"/>
          <w:szCs w:val="28"/>
          <w:lang w:eastAsia="es-ES_tradnl"/>
        </w:rPr>
        <w:t>SÉPTIMO</w:t>
      </w:r>
      <w:r w:rsidRPr="00A81F6E">
        <w:rPr>
          <w:rFonts w:ascii="Palatino Linotype" w:hAnsi="Palatino Linotype"/>
          <w:b/>
          <w:color w:val="222222"/>
          <w:szCs w:val="17"/>
          <w:lang w:eastAsia="es-ES_tradnl"/>
        </w:rPr>
        <w:t xml:space="preserve">. Hágase del conocimiento </w:t>
      </w:r>
      <w:r w:rsidRPr="00A81F6E">
        <w:rPr>
          <w:rFonts w:ascii="Palatino Linotype" w:hAnsi="Palatino Linotype"/>
          <w:color w:val="222222"/>
          <w:szCs w:val="17"/>
          <w:lang w:eastAsia="es-ES_tradnl"/>
        </w:rPr>
        <w:t xml:space="preserve">de </w:t>
      </w:r>
      <w:r w:rsidRPr="00A81F6E">
        <w:rPr>
          <w:rFonts w:ascii="Palatino Linotype" w:hAnsi="Palatino Linotype"/>
          <w:b/>
          <w:color w:val="222222"/>
          <w:szCs w:val="17"/>
          <w:lang w:eastAsia="es-ES_tradnl"/>
        </w:rPr>
        <w:t xml:space="preserve">EL RECURRENTE </w:t>
      </w:r>
      <w:r w:rsidRPr="00A81F6E">
        <w:rPr>
          <w:rFonts w:ascii="Palatino Linotype" w:hAnsi="Palatino Linotype"/>
          <w:color w:val="222222"/>
          <w:szCs w:val="17"/>
          <w:lang w:eastAsia="es-ES_tradnl"/>
        </w:rPr>
        <w:t xml:space="preserve">que la respuesta que dé </w:t>
      </w:r>
      <w:r w:rsidRPr="00A81F6E">
        <w:rPr>
          <w:rFonts w:ascii="Palatino Linotype" w:hAnsi="Palatino Linotype"/>
          <w:b/>
          <w:color w:val="222222"/>
          <w:szCs w:val="17"/>
          <w:lang w:eastAsia="es-ES_tradnl"/>
        </w:rPr>
        <w:t>EL SUJETO OBLIGADO</w:t>
      </w:r>
      <w:r w:rsidRPr="00A81F6E">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w:t>
      </w:r>
      <w:r w:rsidRPr="00A81F6E">
        <w:rPr>
          <w:rFonts w:ascii="Palatino Linotype" w:hAnsi="Palatino Linotype"/>
          <w:color w:val="222222"/>
          <w:szCs w:val="17"/>
          <w:lang w:eastAsia="es-ES_tradnl"/>
        </w:rPr>
        <w:lastRenderedPageBreak/>
        <w:t xml:space="preserve">del artículo 179, último párrafo de la Ley </w:t>
      </w:r>
      <w:r w:rsidRPr="00A81F6E">
        <w:rPr>
          <w:rFonts w:ascii="Palatino Linotype" w:hAnsi="Palatino Linotype"/>
          <w:color w:val="222222"/>
          <w:lang w:eastAsia="es-MX"/>
        </w:rPr>
        <w:t>de Transparencia y Acceso a la Información Pública del Estado de México y Municipios.</w:t>
      </w:r>
    </w:p>
    <w:p w14:paraId="2C4808A0" w14:textId="20DE1C61" w:rsidR="00C446F6" w:rsidRPr="007F3A22" w:rsidRDefault="00C446F6" w:rsidP="00C446F6">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A81F6E">
        <w:rPr>
          <w:rFonts w:ascii="Palatino Linotype" w:hAnsi="Palatino Linotype"/>
          <w:b/>
          <w:color w:val="222222"/>
          <w:sz w:val="28"/>
          <w:szCs w:val="28"/>
          <w:lang w:eastAsia="es-ES_tradnl"/>
        </w:rPr>
        <w:t>OCTAVO</w:t>
      </w:r>
      <w:r w:rsidRPr="00A81F6E">
        <w:rPr>
          <w:rFonts w:ascii="Palatino Linotype" w:hAnsi="Palatino Linotype"/>
          <w:b/>
          <w:color w:val="222222"/>
          <w:szCs w:val="17"/>
          <w:lang w:eastAsia="es-ES_tradnl"/>
        </w:rPr>
        <w:t xml:space="preserve">. Gírese oficio </w:t>
      </w:r>
      <w:r w:rsidRPr="00A81F6E">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6A0A0E" w:rsidRPr="00A81F6E">
        <w:rPr>
          <w:rFonts w:ascii="Palatino Linotype" w:hAnsi="Palatino Linotype"/>
          <w:b/>
          <w:color w:val="222222"/>
          <w:szCs w:val="17"/>
          <w:lang w:eastAsia="es-ES_tradnl"/>
        </w:rPr>
        <w:t>QUIN</w:t>
      </w:r>
      <w:r w:rsidRPr="00A81F6E">
        <w:rPr>
          <w:rFonts w:ascii="Palatino Linotype" w:hAnsi="Palatino Linotype"/>
          <w:b/>
          <w:color w:val="222222"/>
          <w:szCs w:val="17"/>
          <w:lang w:eastAsia="es-ES_tradnl"/>
        </w:rPr>
        <w:t>TO</w:t>
      </w:r>
      <w:r w:rsidRPr="00A81F6E">
        <w:rPr>
          <w:rFonts w:ascii="Palatino Linotype" w:hAnsi="Palatino Linotype"/>
          <w:color w:val="222222"/>
          <w:szCs w:val="17"/>
          <w:lang w:eastAsia="es-ES_tradnl"/>
        </w:rPr>
        <w:t xml:space="preserve"> de la presente resolución.</w:t>
      </w:r>
    </w:p>
    <w:p w14:paraId="627F9CCB" w14:textId="64D414B0" w:rsidR="00C446F6" w:rsidRPr="008F6701" w:rsidRDefault="00C446F6" w:rsidP="00C446F6">
      <w:pPr>
        <w:spacing w:before="100" w:beforeAutospacing="1" w:after="100" w:afterAutospacing="1" w:line="360" w:lineRule="auto"/>
        <w:contextualSpacing/>
        <w:jc w:val="both"/>
        <w:rPr>
          <w:rFonts w:ascii="Palatino Linotype" w:hAnsi="Palatino Linotype" w:cs="Arial"/>
          <w:color w:val="000000" w:themeColor="text1"/>
          <w:lang w:val="es-ES"/>
        </w:rPr>
      </w:pPr>
      <w:r w:rsidRPr="008F6701">
        <w:rPr>
          <w:rFonts w:ascii="Palatino Linotype" w:hAnsi="Palatino Linotype" w:cs="Arial"/>
          <w:color w:val="000000" w:themeColor="text1"/>
          <w:lang w:val="es-ES"/>
        </w:rPr>
        <w:t xml:space="preserve">ASÍ LO RESUELVE, POR </w:t>
      </w:r>
      <w:r w:rsidR="005F5835">
        <w:rPr>
          <w:rFonts w:ascii="Palatino Linotype" w:hAnsi="Palatino Linotype" w:cs="Arial"/>
          <w:color w:val="000000" w:themeColor="text1"/>
          <w:lang w:val="es-ES"/>
        </w:rPr>
        <w:t xml:space="preserve">UNANIMIDAD </w:t>
      </w:r>
      <w:r w:rsidRPr="008F6701">
        <w:rPr>
          <w:rFonts w:ascii="Palatino Linotype" w:hAnsi="Palatino Linotype" w:cs="Arial"/>
          <w:color w:val="000000" w:themeColor="text1"/>
          <w:lang w:val="es-ES"/>
        </w:rPr>
        <w:t>DE VOTOS EL PLENO DEL</w:t>
      </w:r>
      <w:r w:rsidRPr="008F6701">
        <w:rPr>
          <w:rFonts w:ascii="Palatino Linotype" w:eastAsia="Arial Unicode MS" w:hAnsi="Palatino Linotype" w:cs="Arial"/>
          <w:color w:val="000000" w:themeColor="text1"/>
          <w:lang w:val="es-ES"/>
        </w:rPr>
        <w:t xml:space="preserve"> INSTITUTO DE </w:t>
      </w:r>
      <w:r w:rsidRPr="008F6701">
        <w:rPr>
          <w:rFonts w:ascii="Palatino Linotype" w:hAnsi="Palatino Linotype"/>
          <w:color w:val="000000" w:themeColor="text1"/>
          <w:lang w:val="es-ES" w:eastAsia="en-US"/>
        </w:rPr>
        <w:t>TRANSPARENCIA</w:t>
      </w:r>
      <w:r w:rsidRPr="008F6701">
        <w:rPr>
          <w:rFonts w:ascii="Palatino Linotype" w:eastAsia="Arial Unicode MS" w:hAnsi="Palatino Linotype" w:cs="Arial"/>
          <w:color w:val="000000" w:themeColor="text1"/>
          <w:lang w:val="es-ES"/>
        </w:rPr>
        <w:t>, ACCESO A LA INFORMACIÓN PÚBLICA Y PROTECCIÓN DE DATOS PERSONALES DEL ESTADO DE MÉXICO Y MUNICIPIOS</w:t>
      </w:r>
      <w:r w:rsidRPr="008F6701">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8F6701">
        <w:rPr>
          <w:rFonts w:ascii="Palatino Linotype" w:hAnsi="Palatino Linotype" w:cs="Arial"/>
          <w:color w:val="000000" w:themeColor="text1"/>
          <w:shd w:val="clear" w:color="auto" w:fill="FFFFFF" w:themeFill="background1"/>
          <w:lang w:val="es-ES"/>
        </w:rPr>
        <w:t xml:space="preserve">EN LA </w:t>
      </w:r>
      <w:r w:rsidR="00666DAD" w:rsidRPr="005F5835">
        <w:rPr>
          <w:rFonts w:ascii="Palatino Linotype" w:hAnsi="Palatino Linotype" w:cs="Arial"/>
          <w:color w:val="000000" w:themeColor="text1"/>
          <w:shd w:val="clear" w:color="auto" w:fill="FFFFFF" w:themeFill="background1"/>
          <w:lang w:val="es-ES"/>
        </w:rPr>
        <w:t xml:space="preserve">VIGÉSIMA </w:t>
      </w:r>
      <w:r w:rsidR="005F5835" w:rsidRPr="005F5835">
        <w:rPr>
          <w:rFonts w:ascii="Palatino Linotype" w:hAnsi="Palatino Linotype" w:cs="Arial"/>
          <w:color w:val="000000" w:themeColor="text1"/>
          <w:shd w:val="clear" w:color="auto" w:fill="FFFFFF" w:themeFill="background1"/>
          <w:lang w:val="es-ES"/>
        </w:rPr>
        <w:t xml:space="preserve">CUARTA </w:t>
      </w:r>
      <w:r w:rsidRPr="005F5835">
        <w:rPr>
          <w:rFonts w:ascii="Palatino Linotype" w:hAnsi="Palatino Linotype" w:cs="Arial"/>
          <w:color w:val="000000" w:themeColor="text1"/>
          <w:lang w:val="es-ES"/>
        </w:rPr>
        <w:t xml:space="preserve">SESIÓN ORDINARIA CELEBRADA EL </w:t>
      </w:r>
      <w:r w:rsidR="005F5835">
        <w:rPr>
          <w:rFonts w:ascii="Palatino Linotype" w:hAnsi="Palatino Linotype" w:cs="Arial"/>
          <w:color w:val="000000" w:themeColor="text1"/>
          <w:lang w:val="es-ES"/>
        </w:rPr>
        <w:t>VEINTIOCHO</w:t>
      </w:r>
      <w:r w:rsidR="00666DAD" w:rsidRPr="005F5835">
        <w:rPr>
          <w:rFonts w:ascii="Palatino Linotype" w:hAnsi="Palatino Linotype" w:cs="Arial"/>
          <w:color w:val="000000" w:themeColor="text1"/>
          <w:lang w:val="es-ES"/>
        </w:rPr>
        <w:t xml:space="preserve"> DE OCTUBRE </w:t>
      </w:r>
      <w:r w:rsidRPr="005F5835">
        <w:rPr>
          <w:rFonts w:ascii="Palatino Linotype" w:hAnsi="Palatino Linotype" w:cs="Arial"/>
          <w:color w:val="000000" w:themeColor="text1"/>
          <w:lang w:val="es-ES"/>
        </w:rPr>
        <w:t xml:space="preserve">DE DOS MIL VEINTE, ANTE EL SECRETARIO TÉCNICO DEL PLENO, </w:t>
      </w:r>
      <w:r w:rsidRPr="005F5835">
        <w:rPr>
          <w:rFonts w:ascii="Palatino Linotype" w:eastAsia="Arial Unicode MS" w:hAnsi="Palatino Linotype" w:cs="Arial"/>
          <w:color w:val="000000" w:themeColor="text1"/>
          <w:lang w:val="es-ES"/>
        </w:rPr>
        <w:t>ALEXIS</w:t>
      </w:r>
      <w:r w:rsidRPr="008F6701">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C446F6" w:rsidRPr="008F6701" w14:paraId="7129361E" w14:textId="77777777" w:rsidTr="008964CF">
        <w:trPr>
          <w:jc w:val="center"/>
        </w:trPr>
        <w:tc>
          <w:tcPr>
            <w:tcW w:w="10368" w:type="dxa"/>
          </w:tcPr>
          <w:p w14:paraId="54AEFA33"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7C16A4A" w14:textId="77777777" w:rsidR="00C446F6"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B219F7"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09AC16B"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BFAF18D"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511733C" w14:textId="77777777" w:rsidR="005F5835" w:rsidRPr="008F6701"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C446F6" w:rsidRPr="008F6701" w14:paraId="0C9FD31E" w14:textId="77777777" w:rsidTr="008964CF">
              <w:trPr>
                <w:jc w:val="center"/>
              </w:trPr>
              <w:tc>
                <w:tcPr>
                  <w:tcW w:w="10365" w:type="dxa"/>
                  <w:gridSpan w:val="2"/>
                  <w:shd w:val="clear" w:color="auto" w:fill="auto"/>
                </w:tcPr>
                <w:p w14:paraId="32178B13"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Zulema Martínez Sánchez</w:t>
                  </w:r>
                </w:p>
                <w:p w14:paraId="4C3F2AD9" w14:textId="77777777" w:rsidR="00C446F6" w:rsidRPr="005F5835" w:rsidRDefault="00C446F6" w:rsidP="008964C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5F5835">
                    <w:rPr>
                      <w:rFonts w:ascii="Palatino Linotype" w:eastAsiaTheme="minorEastAsia" w:hAnsi="Palatino Linotype" w:cs="Arial"/>
                      <w:color w:val="000000" w:themeColor="text1"/>
                      <w:lang w:val="es-ES_tradnl"/>
                    </w:rPr>
                    <w:t>Comisionada Presidenta</w:t>
                  </w:r>
                </w:p>
                <w:p w14:paraId="2E5BA398"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96CA9">
                    <w:rPr>
                      <w:rFonts w:ascii="Palatino Linotype" w:eastAsiaTheme="minorEastAsia" w:hAnsi="Palatino Linotype" w:cs="Arial"/>
                      <w:b/>
                      <w:color w:val="FFFFFF" w:themeColor="background1"/>
                      <w:lang w:val="es-ES_tradnl"/>
                    </w:rPr>
                    <w:t xml:space="preserve">(RÚBRICA) </w:t>
                  </w:r>
                </w:p>
              </w:tc>
            </w:tr>
            <w:tr w:rsidR="00C446F6" w:rsidRPr="008F6701" w14:paraId="7C0C9AF2" w14:textId="77777777" w:rsidTr="008964CF">
              <w:trPr>
                <w:jc w:val="center"/>
              </w:trPr>
              <w:tc>
                <w:tcPr>
                  <w:tcW w:w="5182" w:type="dxa"/>
                  <w:shd w:val="clear" w:color="auto" w:fill="auto"/>
                </w:tcPr>
                <w:p w14:paraId="6A72D1A8"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1E1F6DE" w14:textId="77777777" w:rsidR="00C446F6"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7E8371"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58533D5"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FE3FE70"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2224B8A"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B8F32E" w14:textId="77777777" w:rsidR="005F5835" w:rsidRPr="008F6701"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4C87E82"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Eva Abaid Yapur</w:t>
                  </w:r>
                </w:p>
                <w:p w14:paraId="7AAA3596" w14:textId="77777777" w:rsidR="00C446F6" w:rsidRPr="005F5835" w:rsidRDefault="00C446F6" w:rsidP="008964C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5F5835">
                    <w:rPr>
                      <w:rFonts w:ascii="Palatino Linotype" w:eastAsiaTheme="minorEastAsia" w:hAnsi="Palatino Linotype" w:cs="Arial"/>
                      <w:color w:val="000000" w:themeColor="text1"/>
                      <w:lang w:val="es-ES_tradnl"/>
                    </w:rPr>
                    <w:t>Comisionada</w:t>
                  </w:r>
                </w:p>
                <w:p w14:paraId="6ED6BF10"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96CA9">
                    <w:rPr>
                      <w:rFonts w:ascii="Palatino Linotype" w:eastAsiaTheme="minorEastAsia" w:hAnsi="Palatino Linotype" w:cs="Arial"/>
                      <w:b/>
                      <w:color w:val="FFFFFF" w:themeColor="background1"/>
                      <w:lang w:val="es-ES_tradnl"/>
                    </w:rPr>
                    <w:t>(RÚBRICA)</w:t>
                  </w:r>
                </w:p>
              </w:tc>
              <w:tc>
                <w:tcPr>
                  <w:tcW w:w="5183" w:type="dxa"/>
                  <w:shd w:val="clear" w:color="auto" w:fill="auto"/>
                </w:tcPr>
                <w:p w14:paraId="3F6CC784"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B2EF2C9" w14:textId="77777777" w:rsidR="00C446F6"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A5603E6"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0E086BE"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09DE7FD"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8A514F6"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4D99AE5" w14:textId="77777777" w:rsidR="005F5835" w:rsidRPr="008F6701"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24EF12"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José Guadalupe Luna Hernández</w:t>
                  </w:r>
                </w:p>
                <w:p w14:paraId="1AF46E84" w14:textId="77777777" w:rsidR="00C446F6" w:rsidRPr="005F5835" w:rsidRDefault="00C446F6" w:rsidP="008964C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5F5835">
                    <w:rPr>
                      <w:rFonts w:ascii="Palatino Linotype" w:eastAsiaTheme="minorEastAsia" w:hAnsi="Palatino Linotype" w:cs="Arial"/>
                      <w:color w:val="000000" w:themeColor="text1"/>
                      <w:lang w:val="es-ES_tradnl"/>
                    </w:rPr>
                    <w:t>Comisionado</w:t>
                  </w:r>
                </w:p>
                <w:p w14:paraId="2E4083CA"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96CA9">
                    <w:rPr>
                      <w:rFonts w:ascii="Palatino Linotype" w:eastAsiaTheme="minorEastAsia" w:hAnsi="Palatino Linotype" w:cs="Arial"/>
                      <w:b/>
                      <w:color w:val="FFFFFF" w:themeColor="background1"/>
                      <w:lang w:val="es-ES_tradnl"/>
                    </w:rPr>
                    <w:t>(RÚBRICA)</w:t>
                  </w:r>
                </w:p>
              </w:tc>
            </w:tr>
            <w:tr w:rsidR="00C446F6" w:rsidRPr="008F6701" w14:paraId="7FC88802" w14:textId="77777777" w:rsidTr="008964CF">
              <w:trPr>
                <w:jc w:val="center"/>
              </w:trPr>
              <w:tc>
                <w:tcPr>
                  <w:tcW w:w="5182" w:type="dxa"/>
                  <w:shd w:val="clear" w:color="auto" w:fill="auto"/>
                </w:tcPr>
                <w:p w14:paraId="0AA12975"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C02493" w14:textId="77777777" w:rsidR="00C446F6"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B180FB2"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51EE49A"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FCF1308" w14:textId="77777777" w:rsidR="005F5835" w:rsidRPr="008F6701"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D4808A5"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F809BB4"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Javier Martínez Cruz</w:t>
                  </w:r>
                </w:p>
                <w:p w14:paraId="73E2023C" w14:textId="77777777" w:rsidR="00C446F6" w:rsidRPr="004F2566" w:rsidRDefault="00C446F6" w:rsidP="008964C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4F2566">
                    <w:rPr>
                      <w:rFonts w:ascii="Palatino Linotype" w:eastAsiaTheme="minorEastAsia" w:hAnsi="Palatino Linotype" w:cs="Arial"/>
                      <w:color w:val="000000" w:themeColor="text1"/>
                      <w:lang w:val="es-ES_tradnl"/>
                    </w:rPr>
                    <w:t>Comisionado</w:t>
                  </w:r>
                </w:p>
                <w:p w14:paraId="407C9A54"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96CA9">
                    <w:rPr>
                      <w:rFonts w:ascii="Palatino Linotype" w:eastAsiaTheme="minorEastAsia" w:hAnsi="Palatino Linotype" w:cs="Arial"/>
                      <w:b/>
                      <w:color w:val="FFFFFF" w:themeColor="background1"/>
                      <w:lang w:val="es-ES_tradnl"/>
                    </w:rPr>
                    <w:t>(RÚBRICA)</w:t>
                  </w:r>
                </w:p>
              </w:tc>
              <w:tc>
                <w:tcPr>
                  <w:tcW w:w="5183" w:type="dxa"/>
                  <w:shd w:val="clear" w:color="auto" w:fill="auto"/>
                </w:tcPr>
                <w:p w14:paraId="07395CF7"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EB0180B" w14:textId="77777777" w:rsidR="00C446F6"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349F9F"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021E807"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6DC48AA" w14:textId="77777777" w:rsidR="005F5835" w:rsidRPr="008F6701"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4972D33"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6ADB0C7"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Luis Gustavo Parra Noriega</w:t>
                  </w:r>
                </w:p>
                <w:p w14:paraId="4063A56C" w14:textId="77777777" w:rsidR="00C446F6" w:rsidRPr="004F2566" w:rsidRDefault="00C446F6" w:rsidP="008964C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4F2566">
                    <w:rPr>
                      <w:rFonts w:ascii="Palatino Linotype" w:eastAsiaTheme="minorEastAsia" w:hAnsi="Palatino Linotype" w:cs="Arial"/>
                      <w:color w:val="000000" w:themeColor="text1"/>
                      <w:lang w:val="es-ES_tradnl"/>
                    </w:rPr>
                    <w:t>Comisionado</w:t>
                  </w:r>
                </w:p>
                <w:p w14:paraId="49CE05FD"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96CA9">
                    <w:rPr>
                      <w:rFonts w:ascii="Palatino Linotype" w:eastAsiaTheme="minorEastAsia" w:hAnsi="Palatino Linotype" w:cs="Arial"/>
                      <w:b/>
                      <w:color w:val="FFFFFF" w:themeColor="background1"/>
                      <w:lang w:val="es-ES_tradnl"/>
                    </w:rPr>
                    <w:t>(RÚBRICA)</w:t>
                  </w:r>
                </w:p>
              </w:tc>
            </w:tr>
            <w:tr w:rsidR="00C446F6" w:rsidRPr="008F6701" w14:paraId="3DE23CBC" w14:textId="77777777" w:rsidTr="008964CF">
              <w:trPr>
                <w:jc w:val="center"/>
              </w:trPr>
              <w:tc>
                <w:tcPr>
                  <w:tcW w:w="10365" w:type="dxa"/>
                  <w:gridSpan w:val="2"/>
                  <w:shd w:val="clear" w:color="auto" w:fill="auto"/>
                </w:tcPr>
                <w:p w14:paraId="4B16B168" w14:textId="77777777" w:rsidR="00C446F6"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BDC7A8C"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4563011"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61A067A"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97EC288" w14:textId="77777777" w:rsidR="005F5835"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EF9CAC1" w14:textId="77777777" w:rsidR="005F5835" w:rsidRPr="008F6701" w:rsidRDefault="005F5835"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0A0C636"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Alexis Tapia Ramírez</w:t>
                  </w:r>
                </w:p>
                <w:p w14:paraId="72E0E0E1" w14:textId="77777777" w:rsidR="00C446F6" w:rsidRPr="004F2566" w:rsidRDefault="00C446F6" w:rsidP="008964C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4F2566">
                    <w:rPr>
                      <w:rFonts w:ascii="Palatino Linotype" w:eastAsiaTheme="minorEastAsia" w:hAnsi="Palatino Linotype" w:cs="Arial"/>
                      <w:color w:val="000000" w:themeColor="text1"/>
                      <w:lang w:val="es-ES_tradnl"/>
                    </w:rPr>
                    <w:t>Secretario Técnico del Pleno</w:t>
                  </w:r>
                </w:p>
                <w:p w14:paraId="381FFAB8"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bookmarkStart w:id="0" w:name="_GoBack"/>
                  <w:r w:rsidRPr="00796CA9">
                    <w:rPr>
                      <w:rFonts w:ascii="Palatino Linotype" w:eastAsiaTheme="minorEastAsia" w:hAnsi="Palatino Linotype" w:cs="Arial"/>
                      <w:b/>
                      <w:color w:val="FFFFFF" w:themeColor="background1"/>
                      <w:lang w:val="es-ES_tradnl"/>
                    </w:rPr>
                    <w:t xml:space="preserve">(RÚBRICA) </w:t>
                  </w:r>
                  <w:bookmarkEnd w:id="0"/>
                </w:p>
              </w:tc>
            </w:tr>
          </w:tbl>
          <w:p w14:paraId="2B40D49C" w14:textId="77777777" w:rsidR="00C446F6" w:rsidRPr="008F6701" w:rsidRDefault="00C446F6" w:rsidP="008964C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550E07BF" w14:textId="77777777" w:rsidR="00666DAD" w:rsidRDefault="00666DAD" w:rsidP="00C446F6">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6F7757CD" w14:textId="77777777" w:rsidR="005F5835" w:rsidRDefault="005F5835" w:rsidP="00C446F6">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50703960" w14:textId="77777777" w:rsidR="005F5835" w:rsidRDefault="005F5835" w:rsidP="00C446F6">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7C55F2E9" w14:textId="77777777" w:rsidR="005F5835" w:rsidRDefault="005F5835" w:rsidP="00C446F6">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0854C916" w14:textId="77777777" w:rsidR="005F5835" w:rsidRDefault="005F5835" w:rsidP="00C446F6">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164C0521" w14:textId="6B51AF28" w:rsidR="00C446F6" w:rsidRPr="008F6701" w:rsidRDefault="00C446F6" w:rsidP="00C446F6">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w:t>
      </w:r>
      <w:r>
        <w:rPr>
          <w:rFonts w:ascii="Palatino Linotype" w:eastAsiaTheme="minorEastAsia" w:hAnsi="Palatino Linotype" w:cs="Arial"/>
          <w:color w:val="000000" w:themeColor="text1"/>
          <w:sz w:val="20"/>
          <w:szCs w:val="20"/>
          <w:lang w:val="es-ES_tradnl"/>
        </w:rPr>
        <w:t xml:space="preserve">corresponde a la resolución de </w:t>
      </w:r>
      <w:r w:rsidR="005F5835">
        <w:rPr>
          <w:rFonts w:ascii="Palatino Linotype" w:eastAsiaTheme="minorEastAsia" w:hAnsi="Palatino Linotype" w:cs="Arial"/>
          <w:color w:val="000000" w:themeColor="text1"/>
          <w:sz w:val="20"/>
          <w:szCs w:val="20"/>
          <w:lang w:val="es-ES_tradnl"/>
        </w:rPr>
        <w:t>veintiocho</w:t>
      </w:r>
      <w:r w:rsidR="00666DAD">
        <w:rPr>
          <w:rFonts w:ascii="Palatino Linotype" w:eastAsiaTheme="minorEastAsia" w:hAnsi="Palatino Linotype" w:cs="Arial"/>
          <w:color w:val="000000" w:themeColor="text1"/>
          <w:sz w:val="20"/>
          <w:szCs w:val="20"/>
          <w:lang w:val="es-ES_tradnl"/>
        </w:rPr>
        <w:t xml:space="preserve"> de octubre </w:t>
      </w:r>
      <w:r w:rsidRPr="008F6701">
        <w:rPr>
          <w:rFonts w:ascii="Palatino Linotype" w:eastAsiaTheme="minorEastAsia" w:hAnsi="Palatino Linotype" w:cs="Arial"/>
          <w:color w:val="000000" w:themeColor="text1"/>
          <w:sz w:val="20"/>
          <w:szCs w:val="20"/>
          <w:lang w:val="es-ES_tradnl"/>
        </w:rPr>
        <w:t>de dos mil veinte, emitida en</w:t>
      </w:r>
      <w:r>
        <w:rPr>
          <w:rFonts w:ascii="Palatino Linotype" w:eastAsiaTheme="minorEastAsia" w:hAnsi="Palatino Linotype" w:cs="Arial"/>
          <w:color w:val="000000" w:themeColor="text1"/>
          <w:sz w:val="20"/>
          <w:szCs w:val="20"/>
          <w:lang w:val="es-ES_tradnl"/>
        </w:rPr>
        <w:t xml:space="preserve"> el recurso de revisión </w:t>
      </w:r>
      <w:r w:rsidRPr="008F6701">
        <w:rPr>
          <w:rFonts w:ascii="Palatino Linotype" w:eastAsiaTheme="minorEastAsia" w:hAnsi="Palatino Linotype" w:cs="Arial"/>
          <w:color w:val="000000" w:themeColor="text1"/>
          <w:sz w:val="20"/>
          <w:szCs w:val="20"/>
          <w:lang w:val="es-ES_tradnl"/>
        </w:rPr>
        <w:t>0</w:t>
      </w:r>
      <w:r w:rsidR="00666DAD">
        <w:rPr>
          <w:rFonts w:ascii="Palatino Linotype" w:eastAsiaTheme="minorEastAsia" w:hAnsi="Palatino Linotype" w:cs="Arial"/>
          <w:color w:val="000000" w:themeColor="text1"/>
          <w:sz w:val="20"/>
          <w:szCs w:val="20"/>
          <w:lang w:val="es-ES_tradnl"/>
        </w:rPr>
        <w:t>3372</w:t>
      </w:r>
      <w:r w:rsidRPr="008F6701">
        <w:rPr>
          <w:rFonts w:ascii="Palatino Linotype" w:eastAsiaTheme="minorEastAsia" w:hAnsi="Palatino Linotype" w:cs="Arial"/>
          <w:color w:val="000000" w:themeColor="text1"/>
          <w:sz w:val="20"/>
          <w:szCs w:val="20"/>
          <w:lang w:val="es-ES_tradnl"/>
        </w:rPr>
        <w:t>/INFOEM/IP/RR/2020</w:t>
      </w:r>
      <w:r>
        <w:rPr>
          <w:rFonts w:ascii="Palatino Linotype" w:eastAsiaTheme="minorEastAsia" w:hAnsi="Palatino Linotype" w:cs="Arial"/>
          <w:color w:val="000000" w:themeColor="text1"/>
          <w:sz w:val="20"/>
          <w:szCs w:val="20"/>
          <w:lang w:val="es-ES_tradnl"/>
        </w:rPr>
        <w:t>.</w:t>
      </w:r>
    </w:p>
    <w:p w14:paraId="7D6D7530" w14:textId="77777777" w:rsidR="003C05A9" w:rsidRDefault="00C446F6" w:rsidP="00666DAD">
      <w:pPr>
        <w:spacing w:before="100" w:beforeAutospacing="1" w:after="100" w:afterAutospacing="1"/>
        <w:contextualSpacing/>
        <w:jc w:val="both"/>
      </w:pPr>
      <w:r>
        <w:rPr>
          <w:rFonts w:ascii="Palatino Linotype" w:eastAsiaTheme="minorEastAsia" w:hAnsi="Palatino Linotype" w:cs="Arial"/>
          <w:color w:val="000000" w:themeColor="text1"/>
          <w:sz w:val="20"/>
          <w:szCs w:val="20"/>
          <w:lang w:val="es-ES_tradnl"/>
        </w:rPr>
        <w:t>YSM/AMV</w:t>
      </w:r>
    </w:p>
    <w:sectPr w:rsidR="003C05A9" w:rsidSect="008964CF">
      <w:headerReference w:type="even" r:id="rId36"/>
      <w:headerReference w:type="default" r:id="rId37"/>
      <w:footerReference w:type="default" r:id="rId38"/>
      <w:headerReference w:type="first" r:id="rId39"/>
      <w:footerReference w:type="first" r:id="rId4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0B841A" w14:textId="77777777" w:rsidR="00670CF3" w:rsidRDefault="00670CF3" w:rsidP="00C446F6">
      <w:r>
        <w:separator/>
      </w:r>
    </w:p>
  </w:endnote>
  <w:endnote w:type="continuationSeparator" w:id="0">
    <w:p w14:paraId="1AC01E55" w14:textId="77777777" w:rsidR="00670CF3" w:rsidRDefault="00670CF3" w:rsidP="00C44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4CA5" w14:textId="77777777" w:rsidR="00530F2D" w:rsidRPr="0010196A" w:rsidRDefault="00530F2D" w:rsidP="008964C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96CA9">
      <w:rPr>
        <w:rFonts w:ascii="Palatino Linotype" w:hAnsi="Palatino Linotype" w:cs="Arial"/>
        <w:bCs/>
        <w:noProof/>
        <w:sz w:val="22"/>
        <w:szCs w:val="22"/>
      </w:rPr>
      <w:t>63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96CA9">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625CA" w14:textId="77777777" w:rsidR="00530F2D" w:rsidRPr="0010196A" w:rsidRDefault="00530F2D" w:rsidP="008964CF">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96CA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96CA9">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6F0F4" w14:textId="77777777" w:rsidR="00670CF3" w:rsidRDefault="00670CF3" w:rsidP="00C446F6">
      <w:r>
        <w:separator/>
      </w:r>
    </w:p>
  </w:footnote>
  <w:footnote w:type="continuationSeparator" w:id="0">
    <w:p w14:paraId="33C6E0E1" w14:textId="77777777" w:rsidR="00670CF3" w:rsidRDefault="00670CF3" w:rsidP="00C446F6">
      <w:r>
        <w:continuationSeparator/>
      </w:r>
    </w:p>
  </w:footnote>
  <w:footnote w:id="1">
    <w:p w14:paraId="0E44CB4F" w14:textId="77777777" w:rsidR="00530F2D" w:rsidRPr="00D276F0" w:rsidRDefault="00530F2D" w:rsidP="0040729C">
      <w:pPr>
        <w:jc w:val="both"/>
        <w:rPr>
          <w:rFonts w:ascii="Palatino Linotype" w:hAnsi="Palatino Linotype"/>
          <w:b/>
          <w:sz w:val="16"/>
          <w:szCs w:val="16"/>
        </w:rPr>
      </w:pPr>
      <w:r>
        <w:rPr>
          <w:rStyle w:val="Refdenotaalpie"/>
        </w:rPr>
        <w:footnoteRef/>
      </w:r>
      <w:r>
        <w:t xml:space="preserve"> </w:t>
      </w:r>
      <w:r w:rsidRPr="00D276F0">
        <w:rPr>
          <w:rFonts w:ascii="Palatino Linotype" w:hAnsi="Palatino Linotype"/>
          <w:b/>
          <w:sz w:val="16"/>
          <w:szCs w:val="16"/>
        </w:rPr>
        <w:t>REGLAMENTO INTERIOR DEL INSTITUTO DE SERVICIOS PERICIALES DEL ESTADO DE MEXICO</w:t>
      </w:r>
    </w:p>
    <w:p w14:paraId="00384129" w14:textId="77777777" w:rsidR="00530F2D" w:rsidRDefault="00530F2D" w:rsidP="0040729C">
      <w:pPr>
        <w:jc w:val="both"/>
        <w:rPr>
          <w:rFonts w:ascii="Palatino Linotype" w:hAnsi="Palatino Linotype"/>
          <w:sz w:val="16"/>
          <w:szCs w:val="16"/>
        </w:rPr>
      </w:pPr>
      <w:r w:rsidRPr="00D276F0">
        <w:rPr>
          <w:rFonts w:ascii="Palatino Linotype" w:hAnsi="Palatino Linotype"/>
          <w:b/>
          <w:sz w:val="16"/>
          <w:szCs w:val="16"/>
        </w:rPr>
        <w:t>Artículo 5.-</w:t>
      </w:r>
      <w:r w:rsidRPr="0040729C">
        <w:rPr>
          <w:rFonts w:ascii="Palatino Linotype" w:hAnsi="Palatino Linotype"/>
          <w:sz w:val="16"/>
          <w:szCs w:val="16"/>
        </w:rPr>
        <w:t xml:space="preserve"> Para el estudio, planeación, trámite, resolución y evaluación de los asuntos de su competencia, el Instituto contará con las unidades administrativas básicas siguientes:</w:t>
      </w:r>
    </w:p>
    <w:p w14:paraId="092882DC" w14:textId="77777777" w:rsidR="00530F2D" w:rsidRDefault="00530F2D" w:rsidP="0040729C">
      <w:pPr>
        <w:jc w:val="both"/>
        <w:rPr>
          <w:rFonts w:ascii="Palatino Linotype" w:hAnsi="Palatino Linotype"/>
          <w:sz w:val="16"/>
          <w:szCs w:val="16"/>
        </w:rPr>
      </w:pPr>
      <w:r>
        <w:rPr>
          <w:rFonts w:ascii="Palatino Linotype" w:hAnsi="Palatino Linotype"/>
          <w:sz w:val="16"/>
          <w:szCs w:val="16"/>
        </w:rPr>
        <w:t xml:space="preserve">I. </w:t>
      </w:r>
      <w:r w:rsidRPr="0040729C">
        <w:rPr>
          <w:rFonts w:ascii="Palatino Linotype" w:hAnsi="Palatino Linotype"/>
          <w:sz w:val="16"/>
          <w:szCs w:val="16"/>
        </w:rPr>
        <w:t xml:space="preserve">Subdirección de Servicios Periciales Toluca. </w:t>
      </w:r>
      <w:r w:rsidRPr="00D276F0">
        <w:rPr>
          <w:rFonts w:ascii="Palatino Linotype" w:hAnsi="Palatino Linotype"/>
          <w:b/>
          <w:sz w:val="16"/>
          <w:szCs w:val="16"/>
          <w:u w:val="single"/>
        </w:rPr>
        <w:t>II. Subdirección de Servicios Periciales Tlalnepantla</w:t>
      </w:r>
      <w:r w:rsidRPr="0040729C">
        <w:rPr>
          <w:rFonts w:ascii="Palatino Linotype" w:hAnsi="Palatino Linotype"/>
          <w:sz w:val="16"/>
          <w:szCs w:val="16"/>
        </w:rPr>
        <w:t xml:space="preserve">. III. Subdirección de Servicios Periciales Ecatepec. IV. Subdirección de Servicios Periciales Nezahualcóyotl. </w:t>
      </w:r>
    </w:p>
    <w:p w14:paraId="7230F7E7" w14:textId="77777777" w:rsidR="00530F2D" w:rsidRDefault="00530F2D" w:rsidP="00D276F0">
      <w:pPr>
        <w:jc w:val="both"/>
      </w:pPr>
      <w:r w:rsidRPr="0040729C">
        <w:rPr>
          <w:rFonts w:ascii="Palatino Linotype" w:hAnsi="Palatino Linotype"/>
          <w:sz w:val="16"/>
          <w:szCs w:val="16"/>
        </w:rPr>
        <w:t xml:space="preserve">El Instituto contará con las demás unidades administrativas que le sean autorizadas, cuyas funciones y líneas de autoridad se establecerán en su Manual General de Organización; </w:t>
      </w:r>
      <w:r w:rsidRPr="00D276F0">
        <w:rPr>
          <w:rFonts w:ascii="Palatino Linotype" w:hAnsi="Palatino Linotype"/>
          <w:b/>
          <w:sz w:val="16"/>
          <w:szCs w:val="16"/>
        </w:rPr>
        <w:t>asimismo, se auxiliará de los servidores públicos necesarios para el cumplimiento de sus atribuciones, de acuerdo con la normatividad aplicable, estructura orgánica y presupuesto autorizado.</w:t>
      </w:r>
    </w:p>
  </w:footnote>
  <w:footnote w:id="2">
    <w:p w14:paraId="5BA35A29" w14:textId="77777777" w:rsidR="00530F2D" w:rsidRPr="00FD23FC" w:rsidRDefault="00530F2D" w:rsidP="003E7508">
      <w:pPr>
        <w:pStyle w:val="Textonotapie"/>
        <w:jc w:val="both"/>
        <w:rPr>
          <w:rFonts w:ascii="Palatino Linotype" w:hAnsi="Palatino Linotype"/>
          <w:sz w:val="16"/>
          <w:szCs w:val="16"/>
        </w:rPr>
      </w:pPr>
      <w:r w:rsidRPr="00FD23FC">
        <w:rPr>
          <w:rStyle w:val="Refdenotaalpie"/>
          <w:rFonts w:ascii="Palatino Linotype" w:hAnsi="Palatino Linotype"/>
          <w:sz w:val="16"/>
          <w:szCs w:val="16"/>
        </w:rPr>
        <w:footnoteRef/>
      </w:r>
      <w:r w:rsidRPr="00FD23FC">
        <w:rPr>
          <w:rFonts w:ascii="Palatino Linotype" w:hAnsi="Palatino Linotype"/>
          <w:sz w:val="16"/>
          <w:szCs w:val="16"/>
        </w:rPr>
        <w:t xml:space="preserve"> </w:t>
      </w:r>
      <w:r>
        <w:rPr>
          <w:rFonts w:ascii="Palatino Linotype" w:hAnsi="Palatino Linotype"/>
          <w:sz w:val="16"/>
          <w:szCs w:val="16"/>
        </w:rPr>
        <w:t xml:space="preserve">Lo anterior de </w:t>
      </w:r>
      <w:r w:rsidRPr="00FD23FC">
        <w:rPr>
          <w:rFonts w:ascii="Palatino Linotype" w:hAnsi="Palatino Linotype" w:cs="Arial"/>
          <w:color w:val="000000" w:themeColor="text1"/>
          <w:sz w:val="16"/>
          <w:szCs w:val="16"/>
        </w:rPr>
        <w:t>conformidad con los artículos 13 y 181 párrafo cuarto de la Ley de Transparencia y Acceso a la Información Pública del Estado de México y Municipios, se debe suplir la deficiencia de la queja</w:t>
      </w:r>
      <w:r>
        <w:rPr>
          <w:rFonts w:ascii="Palatino Linotype" w:hAnsi="Palatino Linotype" w:cs="Arial"/>
          <w:color w:val="000000" w:themeColor="text1"/>
          <w:sz w:val="16"/>
          <w:szCs w:val="16"/>
        </w:rPr>
        <w:t xml:space="preserve"> al no externar con precisión la temporalidad solicitada.</w:t>
      </w:r>
    </w:p>
  </w:footnote>
  <w:footnote w:id="3">
    <w:p w14:paraId="24C6AE30" w14:textId="77777777" w:rsidR="00530F2D" w:rsidRPr="00FD23FC" w:rsidRDefault="00530F2D" w:rsidP="002F1353">
      <w:pPr>
        <w:pStyle w:val="Textonotapie"/>
        <w:jc w:val="both"/>
        <w:rPr>
          <w:rFonts w:ascii="Palatino Linotype" w:hAnsi="Palatino Linotype"/>
          <w:sz w:val="16"/>
          <w:szCs w:val="16"/>
        </w:rPr>
      </w:pPr>
      <w:r>
        <w:rPr>
          <w:rStyle w:val="Refdenotaalpie"/>
        </w:rPr>
        <w:footnoteRef/>
      </w:r>
      <w:r>
        <w:t xml:space="preserve"> </w:t>
      </w:r>
      <w:r>
        <w:rPr>
          <w:rFonts w:ascii="Palatino Linotype" w:hAnsi="Palatino Linotype"/>
          <w:sz w:val="16"/>
          <w:szCs w:val="16"/>
        </w:rPr>
        <w:t xml:space="preserve">Lo anterior de </w:t>
      </w:r>
      <w:r w:rsidRPr="00FD23FC">
        <w:rPr>
          <w:rFonts w:ascii="Palatino Linotype" w:hAnsi="Palatino Linotype" w:cs="Arial"/>
          <w:color w:val="000000" w:themeColor="text1"/>
          <w:sz w:val="16"/>
          <w:szCs w:val="16"/>
        </w:rPr>
        <w:t>conformidad con los artículos 13 y 181 párrafo cuarto de la Ley de Transparencia y Acceso a la Información Pública del Estado de México y Municipios, se debe suplir la deficiencia de la queja</w:t>
      </w:r>
      <w:r>
        <w:rPr>
          <w:rFonts w:ascii="Palatino Linotype" w:hAnsi="Palatino Linotype" w:cs="Arial"/>
          <w:color w:val="000000" w:themeColor="text1"/>
          <w:sz w:val="16"/>
          <w:szCs w:val="16"/>
        </w:rPr>
        <w:t xml:space="preserve"> al no externar con precisión la temporalidad solicitada.</w:t>
      </w:r>
    </w:p>
    <w:p w14:paraId="7515325D" w14:textId="77777777" w:rsidR="00530F2D" w:rsidRDefault="00530F2D" w:rsidP="002F1353">
      <w:pPr>
        <w:pStyle w:val="Textonotapie"/>
      </w:pPr>
    </w:p>
  </w:footnote>
  <w:footnote w:id="4">
    <w:p w14:paraId="493A0C33" w14:textId="77777777" w:rsidR="00530F2D" w:rsidRPr="005C23E4" w:rsidRDefault="00530F2D" w:rsidP="005C23E4">
      <w:pPr>
        <w:pStyle w:val="Textonotapie"/>
        <w:jc w:val="both"/>
        <w:rPr>
          <w:rFonts w:ascii="Palatino Linotype" w:hAnsi="Palatino Linotype"/>
          <w:b/>
          <w:sz w:val="16"/>
          <w:szCs w:val="16"/>
        </w:rPr>
      </w:pPr>
      <w:r w:rsidRPr="005C23E4">
        <w:rPr>
          <w:rFonts w:ascii="Palatino Linotype" w:hAnsi="Palatino Linotype"/>
          <w:b/>
          <w:sz w:val="16"/>
          <w:szCs w:val="16"/>
        </w:rPr>
        <w:t>LEY DE LA FISCALÍA GENERAL DE JUSTICIA DEL ESTADO DE MÉXICO</w:t>
      </w:r>
    </w:p>
    <w:p w14:paraId="52F2E874" w14:textId="77777777" w:rsidR="00530F2D" w:rsidRPr="005C23E4" w:rsidRDefault="00530F2D" w:rsidP="005C23E4">
      <w:pPr>
        <w:pStyle w:val="Textonotapie"/>
        <w:jc w:val="both"/>
        <w:rPr>
          <w:rFonts w:ascii="Palatino Linotype" w:hAnsi="Palatino Linotype"/>
          <w:sz w:val="16"/>
          <w:szCs w:val="16"/>
        </w:rPr>
      </w:pPr>
      <w:r w:rsidRPr="005C23E4">
        <w:rPr>
          <w:rStyle w:val="Refdenotaalpie"/>
          <w:rFonts w:ascii="Palatino Linotype" w:hAnsi="Palatino Linotype"/>
          <w:sz w:val="16"/>
          <w:szCs w:val="16"/>
        </w:rPr>
        <w:footnoteRef/>
      </w:r>
      <w:r w:rsidRPr="005C23E4">
        <w:rPr>
          <w:rFonts w:ascii="Palatino Linotype" w:hAnsi="Palatino Linotype"/>
          <w:sz w:val="16"/>
          <w:szCs w:val="16"/>
        </w:rPr>
        <w:t xml:space="preserve"> Artículo 10. La Fiscalía contará con las atribuciones siguientes:</w:t>
      </w:r>
    </w:p>
    <w:p w14:paraId="4BCC8182" w14:textId="77777777" w:rsidR="00530F2D" w:rsidRPr="005C23E4" w:rsidRDefault="00530F2D" w:rsidP="005C23E4">
      <w:pPr>
        <w:pStyle w:val="Textonotapie"/>
        <w:jc w:val="both"/>
        <w:rPr>
          <w:rFonts w:ascii="Palatino Linotype" w:hAnsi="Palatino Linotype"/>
          <w:sz w:val="16"/>
          <w:szCs w:val="16"/>
        </w:rPr>
      </w:pPr>
      <w:r w:rsidRPr="005C23E4">
        <w:rPr>
          <w:rFonts w:ascii="Palatino Linotype" w:hAnsi="Palatino Linotype"/>
          <w:sz w:val="16"/>
          <w:szCs w:val="16"/>
        </w:rPr>
        <w:t>…</w:t>
      </w:r>
    </w:p>
    <w:p w14:paraId="7F912A1F" w14:textId="77777777" w:rsidR="00530F2D" w:rsidRPr="005C23E4" w:rsidRDefault="00530F2D" w:rsidP="005C23E4">
      <w:pPr>
        <w:pStyle w:val="Textonotapie"/>
        <w:jc w:val="both"/>
        <w:rPr>
          <w:rFonts w:ascii="Palatino Linotype" w:hAnsi="Palatino Linotype"/>
          <w:sz w:val="16"/>
          <w:szCs w:val="16"/>
        </w:rPr>
      </w:pPr>
      <w:r w:rsidRPr="005C23E4">
        <w:rPr>
          <w:rFonts w:ascii="Palatino Linotype" w:hAnsi="Palatino Linotype"/>
          <w:sz w:val="16"/>
          <w:szCs w:val="16"/>
        </w:rPr>
        <w:t>IV. Coadyuvar con las instituciones de Procuración de Justicia de la Federación y de las entidades federativas, en la investigación de los delitos y en la persecución de los imputados, en los términos de su normatividad y de los convenios correspondientes y demás instrumentos jurídicos que se formalicen al respecto.</w:t>
      </w:r>
    </w:p>
    <w:p w14:paraId="7F09D58D" w14:textId="77777777" w:rsidR="00530F2D" w:rsidRPr="005C23E4" w:rsidRDefault="00530F2D" w:rsidP="005C23E4">
      <w:pPr>
        <w:pStyle w:val="Textonotapie"/>
        <w:jc w:val="both"/>
        <w:rPr>
          <w:rFonts w:ascii="Palatino Linotype" w:hAnsi="Palatino Linotype"/>
          <w:sz w:val="16"/>
          <w:szCs w:val="16"/>
        </w:rPr>
      </w:pPr>
      <w:r w:rsidRPr="005C23E4">
        <w:rPr>
          <w:rFonts w:ascii="Palatino Linotype" w:hAnsi="Palatino Linotype"/>
          <w:sz w:val="16"/>
          <w:szCs w:val="16"/>
        </w:rPr>
        <w:t>…</w:t>
      </w:r>
    </w:p>
    <w:p w14:paraId="375290D0" w14:textId="77777777" w:rsidR="00530F2D" w:rsidRPr="005C23E4" w:rsidRDefault="00530F2D" w:rsidP="005C23E4">
      <w:pPr>
        <w:pStyle w:val="Textonotapie"/>
        <w:jc w:val="both"/>
        <w:rPr>
          <w:rFonts w:ascii="Palatino Linotype" w:hAnsi="Palatino Linotype"/>
          <w:sz w:val="16"/>
          <w:szCs w:val="16"/>
        </w:rPr>
      </w:pPr>
      <w:r w:rsidRPr="005C23E4">
        <w:rPr>
          <w:rFonts w:ascii="Palatino Linotype" w:hAnsi="Palatino Linotype"/>
          <w:sz w:val="16"/>
          <w:szCs w:val="16"/>
        </w:rPr>
        <w:t>IX. Vigilar que las y los agentes del Ministerio Público soliciten y ejecuten conjuntamente con la Policía de Investigación y sus auxiliares, así como otras instancias competentes, o a través de éstos, de manera obligatoria, las órdenes y medidas de protección en favor de la víctima u ofendido y de toda aquella persona involucrada en la investigación de algún delito que tenga un riesgo objetivo.</w:t>
      </w:r>
    </w:p>
    <w:p w14:paraId="758A4883" w14:textId="77777777" w:rsidR="00530F2D" w:rsidRPr="005C23E4" w:rsidRDefault="00530F2D" w:rsidP="005C23E4">
      <w:pPr>
        <w:pStyle w:val="Textonotapie"/>
        <w:jc w:val="both"/>
        <w:rPr>
          <w:rFonts w:ascii="Palatino Linotype" w:hAnsi="Palatino Linotype"/>
          <w:sz w:val="16"/>
          <w:szCs w:val="16"/>
        </w:rPr>
      </w:pPr>
      <w:r w:rsidRPr="005C23E4">
        <w:rPr>
          <w:rFonts w:ascii="Palatino Linotype" w:hAnsi="Palatino Linotype"/>
          <w:sz w:val="16"/>
          <w:szCs w:val="16"/>
        </w:rPr>
        <w:t>…</w:t>
      </w:r>
    </w:p>
    <w:p w14:paraId="550CB855" w14:textId="77777777" w:rsidR="00530F2D" w:rsidRPr="005C23E4" w:rsidRDefault="00530F2D" w:rsidP="005C23E4">
      <w:pPr>
        <w:pStyle w:val="Textonotapie"/>
        <w:jc w:val="both"/>
        <w:rPr>
          <w:rFonts w:ascii="Palatino Linotype" w:hAnsi="Palatino Linotype"/>
          <w:sz w:val="16"/>
          <w:szCs w:val="16"/>
        </w:rPr>
      </w:pPr>
      <w:r w:rsidRPr="005C23E4">
        <w:rPr>
          <w:rFonts w:ascii="Palatino Linotype" w:hAnsi="Palatino Linotype"/>
          <w:sz w:val="16"/>
          <w:szCs w:val="16"/>
        </w:rPr>
        <w:t>XX. Compartir las bases de datos e información de que disponga en materia delictiva para la consolidación de una plataforma única de información preventiva y para la investigación de los delitos. Los niveles de acceso y características de la información serán definidos en el protocolo en materia de investigación que emita el Fiscal General, y</w:t>
      </w:r>
    </w:p>
  </w:footnote>
  <w:footnote w:id="5">
    <w:p w14:paraId="640880B3" w14:textId="77777777" w:rsidR="00530F2D" w:rsidRPr="005C23E4" w:rsidRDefault="00530F2D" w:rsidP="00CB09EC">
      <w:pPr>
        <w:pStyle w:val="Textonotapie"/>
        <w:jc w:val="both"/>
        <w:rPr>
          <w:rFonts w:ascii="Palatino Linotype" w:hAnsi="Palatino Linotype"/>
          <w:b/>
          <w:sz w:val="16"/>
          <w:szCs w:val="16"/>
        </w:rPr>
      </w:pPr>
      <w:r>
        <w:rPr>
          <w:rStyle w:val="Refdenotaalpie"/>
        </w:rPr>
        <w:footnoteRef/>
      </w:r>
      <w:r>
        <w:t xml:space="preserve"> </w:t>
      </w:r>
      <w:r w:rsidRPr="005C23E4">
        <w:rPr>
          <w:rFonts w:ascii="Palatino Linotype" w:hAnsi="Palatino Linotype"/>
          <w:b/>
          <w:sz w:val="16"/>
          <w:szCs w:val="16"/>
        </w:rPr>
        <w:t>LEY DE LA FISCALÍA GENERAL DE JUSTICIA DEL ESTADO DE MÉXICO</w:t>
      </w:r>
    </w:p>
    <w:p w14:paraId="353E3B7A" w14:textId="77777777" w:rsidR="00530F2D" w:rsidRPr="00CB09EC" w:rsidRDefault="00530F2D" w:rsidP="00CB09EC">
      <w:pPr>
        <w:pStyle w:val="Textonotapie"/>
        <w:jc w:val="both"/>
        <w:rPr>
          <w:rFonts w:ascii="Palatino Linotype" w:hAnsi="Palatino Linotype"/>
          <w:sz w:val="16"/>
          <w:szCs w:val="16"/>
        </w:rPr>
      </w:pPr>
      <w:r w:rsidRPr="00CB09EC">
        <w:rPr>
          <w:rFonts w:ascii="Palatino Linotype" w:hAnsi="Palatino Linotype"/>
          <w:sz w:val="16"/>
          <w:szCs w:val="16"/>
        </w:rPr>
        <w:t>Artículo 36. La Policía de Investigación actuará bajo la conducción y mando del Ministerio Público en la investigación de los delitos, con estricto apego a los principios reconocidos en la Constitución Federal, los Tratados Internacionales, las leyes aplicables y además tendrá las obligaciones siguientes: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0125F" w14:textId="77777777" w:rsidR="00530F2D" w:rsidRDefault="00670CF3">
    <w:pPr>
      <w:pStyle w:val="Encabezado"/>
    </w:pPr>
    <w:r>
      <w:rPr>
        <w:noProof/>
        <w:lang w:val="es-MX" w:eastAsia="es-MX"/>
      </w:rPr>
      <w:pict w14:anchorId="57FCF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525C7" w14:textId="77777777" w:rsidR="00530F2D" w:rsidRPr="0010196A" w:rsidRDefault="00670CF3" w:rsidP="008964C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F813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30F2D" w:rsidRPr="008F2CCC" w14:paraId="271A3243" w14:textId="77777777" w:rsidTr="008964CF">
      <w:tc>
        <w:tcPr>
          <w:tcW w:w="3261" w:type="dxa"/>
          <w:vMerge w:val="restart"/>
        </w:tcPr>
        <w:p w14:paraId="47C70754" w14:textId="77777777" w:rsidR="00530F2D" w:rsidRPr="008F2CCC" w:rsidRDefault="00530F2D" w:rsidP="008964C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ADCD25E" wp14:editId="447F4527">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3970F8A8" w14:textId="77777777" w:rsidR="00530F2D" w:rsidRPr="00664658" w:rsidRDefault="00530F2D" w:rsidP="008964CF">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3E002863" w14:textId="77777777" w:rsidR="00530F2D" w:rsidRPr="00664658" w:rsidRDefault="00530F2D" w:rsidP="008964CF">
          <w:pPr>
            <w:jc w:val="both"/>
            <w:rPr>
              <w:rFonts w:ascii="Palatino Linotype" w:hAnsi="Palatino Linotype"/>
              <w:b/>
              <w:sz w:val="22"/>
              <w:szCs w:val="22"/>
              <w:lang w:val="es-ES_tradnl"/>
            </w:rPr>
          </w:pPr>
          <w:r>
            <w:rPr>
              <w:rFonts w:ascii="Palatino Linotype" w:hAnsi="Palatino Linotype"/>
              <w:b/>
              <w:sz w:val="22"/>
              <w:szCs w:val="22"/>
              <w:lang w:val="es-ES_tradnl"/>
            </w:rPr>
            <w:t>03372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530F2D" w:rsidRPr="008F2CCC" w14:paraId="5F717E92" w14:textId="77777777" w:rsidTr="008964CF">
      <w:tc>
        <w:tcPr>
          <w:tcW w:w="3261" w:type="dxa"/>
          <w:vMerge/>
        </w:tcPr>
        <w:p w14:paraId="3306F514" w14:textId="77777777" w:rsidR="00530F2D" w:rsidRPr="008F2CCC" w:rsidRDefault="00530F2D" w:rsidP="008964CF">
          <w:pPr>
            <w:rPr>
              <w:rFonts w:ascii="Palatino Linotype" w:hAnsi="Palatino Linotype"/>
              <w:b/>
              <w:sz w:val="22"/>
              <w:szCs w:val="22"/>
              <w:lang w:val="es-ES_tradnl"/>
            </w:rPr>
          </w:pPr>
        </w:p>
      </w:tc>
      <w:tc>
        <w:tcPr>
          <w:tcW w:w="2551" w:type="dxa"/>
          <w:shd w:val="clear" w:color="auto" w:fill="auto"/>
        </w:tcPr>
        <w:p w14:paraId="2CF4D7B5" w14:textId="77777777" w:rsidR="00530F2D" w:rsidRPr="00664658" w:rsidRDefault="00530F2D" w:rsidP="008964C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4804139E" w14:textId="77777777" w:rsidR="00530F2D" w:rsidRPr="00D41D47" w:rsidRDefault="00530F2D" w:rsidP="008964CF">
          <w:pPr>
            <w:jc w:val="both"/>
            <w:rPr>
              <w:rFonts w:ascii="Palatino Linotype" w:hAnsi="Palatino Linotype"/>
              <w:b/>
              <w:sz w:val="22"/>
              <w:szCs w:val="22"/>
              <w:lang w:val="es-ES_tradnl"/>
            </w:rPr>
          </w:pPr>
          <w:r w:rsidRPr="00C446F6">
            <w:rPr>
              <w:rFonts w:ascii="Palatino Linotype" w:hAnsi="Palatino Linotype"/>
              <w:b/>
              <w:sz w:val="22"/>
              <w:szCs w:val="22"/>
              <w:lang w:val="es-ES_tradnl"/>
            </w:rPr>
            <w:t>Fiscalía General de Justicia del Estado de México</w:t>
          </w:r>
        </w:p>
      </w:tc>
    </w:tr>
    <w:tr w:rsidR="00530F2D" w:rsidRPr="008F2CCC" w14:paraId="72613FF0" w14:textId="77777777" w:rsidTr="008964CF">
      <w:trPr>
        <w:trHeight w:val="228"/>
      </w:trPr>
      <w:tc>
        <w:tcPr>
          <w:tcW w:w="3261" w:type="dxa"/>
          <w:vMerge/>
        </w:tcPr>
        <w:p w14:paraId="20118FA4" w14:textId="77777777" w:rsidR="00530F2D" w:rsidRPr="008F2CCC" w:rsidRDefault="00530F2D" w:rsidP="008964CF">
          <w:pPr>
            <w:rPr>
              <w:rFonts w:ascii="Palatino Linotype" w:hAnsi="Palatino Linotype"/>
              <w:b/>
              <w:sz w:val="22"/>
              <w:szCs w:val="22"/>
              <w:lang w:val="es-ES_tradnl"/>
            </w:rPr>
          </w:pPr>
        </w:p>
      </w:tc>
      <w:tc>
        <w:tcPr>
          <w:tcW w:w="2551" w:type="dxa"/>
          <w:shd w:val="clear" w:color="auto" w:fill="auto"/>
        </w:tcPr>
        <w:p w14:paraId="5CC04FEE" w14:textId="77777777" w:rsidR="00530F2D" w:rsidRPr="00664658" w:rsidRDefault="00530F2D" w:rsidP="008964CF">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58C756FE" w14:textId="77777777" w:rsidR="00530F2D" w:rsidRPr="00664658" w:rsidRDefault="00530F2D" w:rsidP="008964C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7DEC916" w14:textId="77777777" w:rsidR="00530F2D" w:rsidRPr="0010196A" w:rsidRDefault="00530F2D" w:rsidP="008964CF">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0802D" w14:textId="77777777" w:rsidR="00530F2D" w:rsidRPr="0010196A" w:rsidRDefault="00530F2D">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530F2D" w:rsidRPr="008F2CCC" w14:paraId="0D07F964" w14:textId="77777777" w:rsidTr="008964CF">
      <w:tc>
        <w:tcPr>
          <w:tcW w:w="4253" w:type="dxa"/>
          <w:vMerge w:val="restart"/>
          <w:shd w:val="clear" w:color="auto" w:fill="auto"/>
        </w:tcPr>
        <w:p w14:paraId="1EC21411" w14:textId="77777777" w:rsidR="00530F2D" w:rsidRPr="008F2CCC" w:rsidRDefault="00530F2D" w:rsidP="008964C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18CBD50" wp14:editId="6F477F39">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688A23A" w14:textId="77777777" w:rsidR="00530F2D" w:rsidRPr="008F2CCC" w:rsidRDefault="00530F2D" w:rsidP="008964C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12C43A94" w14:textId="77777777" w:rsidR="00530F2D" w:rsidRPr="008F2CCC" w:rsidRDefault="00530F2D" w:rsidP="008964CF">
          <w:pPr>
            <w:jc w:val="both"/>
            <w:rPr>
              <w:rFonts w:ascii="Palatino Linotype" w:hAnsi="Palatino Linotype"/>
              <w:b/>
              <w:sz w:val="22"/>
              <w:szCs w:val="22"/>
              <w:lang w:val="es-ES_tradnl"/>
            </w:rPr>
          </w:pPr>
          <w:r>
            <w:rPr>
              <w:rFonts w:ascii="Palatino Linotype" w:hAnsi="Palatino Linotype"/>
              <w:b/>
              <w:sz w:val="22"/>
              <w:szCs w:val="22"/>
              <w:lang w:val="es-ES_tradnl"/>
            </w:rPr>
            <w:t xml:space="preserve">03372/INFOEM/IP/RR/2020 </w:t>
          </w:r>
        </w:p>
      </w:tc>
    </w:tr>
    <w:tr w:rsidR="00530F2D" w:rsidRPr="008F2CCC" w14:paraId="6CF4D2B8" w14:textId="77777777" w:rsidTr="008964CF">
      <w:tc>
        <w:tcPr>
          <w:tcW w:w="4253" w:type="dxa"/>
          <w:vMerge/>
          <w:shd w:val="clear" w:color="auto" w:fill="auto"/>
        </w:tcPr>
        <w:p w14:paraId="05F71898" w14:textId="77777777" w:rsidR="00530F2D" w:rsidRPr="008F2CCC" w:rsidRDefault="00530F2D" w:rsidP="008964CF">
          <w:pPr>
            <w:rPr>
              <w:rFonts w:ascii="Palatino Linotype" w:hAnsi="Palatino Linotype"/>
              <w:b/>
              <w:sz w:val="22"/>
              <w:szCs w:val="22"/>
              <w:lang w:val="es-ES_tradnl"/>
            </w:rPr>
          </w:pPr>
        </w:p>
      </w:tc>
      <w:tc>
        <w:tcPr>
          <w:tcW w:w="2552" w:type="dxa"/>
          <w:shd w:val="clear" w:color="auto" w:fill="auto"/>
        </w:tcPr>
        <w:p w14:paraId="73773996" w14:textId="77777777" w:rsidR="00530F2D" w:rsidRPr="008F2CCC" w:rsidRDefault="00530F2D" w:rsidP="008964C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3FE91C70" w14:textId="77777777" w:rsidR="00530F2D" w:rsidRPr="008F2CCC" w:rsidRDefault="00530F2D" w:rsidP="008964CF">
          <w:pPr>
            <w:jc w:val="both"/>
            <w:rPr>
              <w:rFonts w:ascii="Palatino Linotype" w:hAnsi="Palatino Linotype"/>
              <w:b/>
              <w:sz w:val="22"/>
              <w:szCs w:val="22"/>
              <w:lang w:val="es-ES_tradnl"/>
            </w:rPr>
          </w:pPr>
        </w:p>
      </w:tc>
    </w:tr>
    <w:tr w:rsidR="00530F2D" w:rsidRPr="008F2CCC" w14:paraId="1F652C83" w14:textId="77777777" w:rsidTr="008964CF">
      <w:trPr>
        <w:trHeight w:val="228"/>
      </w:trPr>
      <w:tc>
        <w:tcPr>
          <w:tcW w:w="4253" w:type="dxa"/>
          <w:vMerge/>
          <w:shd w:val="clear" w:color="auto" w:fill="auto"/>
        </w:tcPr>
        <w:p w14:paraId="0744DB7A" w14:textId="77777777" w:rsidR="00530F2D" w:rsidRPr="008F2CCC" w:rsidRDefault="00530F2D" w:rsidP="008964CF">
          <w:pPr>
            <w:rPr>
              <w:rFonts w:ascii="Palatino Linotype" w:hAnsi="Palatino Linotype"/>
              <w:b/>
              <w:sz w:val="22"/>
              <w:szCs w:val="22"/>
              <w:lang w:val="es-ES_tradnl"/>
            </w:rPr>
          </w:pPr>
        </w:p>
      </w:tc>
      <w:tc>
        <w:tcPr>
          <w:tcW w:w="2552" w:type="dxa"/>
          <w:shd w:val="clear" w:color="auto" w:fill="auto"/>
        </w:tcPr>
        <w:p w14:paraId="77A489E5" w14:textId="77777777" w:rsidR="00530F2D" w:rsidRPr="008F2CCC" w:rsidRDefault="00530F2D" w:rsidP="008964C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7E4B0754" w14:textId="77777777" w:rsidR="00530F2D" w:rsidRPr="00DC41C8" w:rsidRDefault="00530F2D" w:rsidP="008964CF">
          <w:pPr>
            <w:jc w:val="both"/>
            <w:rPr>
              <w:rFonts w:ascii="Palatino Linotype" w:hAnsi="Palatino Linotype"/>
              <w:b/>
              <w:sz w:val="22"/>
              <w:szCs w:val="22"/>
            </w:rPr>
          </w:pPr>
          <w:r w:rsidRPr="00C446F6">
            <w:rPr>
              <w:rFonts w:ascii="Palatino Linotype" w:hAnsi="Palatino Linotype"/>
              <w:b/>
              <w:sz w:val="22"/>
              <w:szCs w:val="22"/>
              <w:lang w:val="es-ES_tradnl"/>
            </w:rPr>
            <w:t>Fiscalía General de Justicia del Estado de México</w:t>
          </w:r>
        </w:p>
      </w:tc>
    </w:tr>
    <w:tr w:rsidR="00530F2D" w:rsidRPr="008F2CCC" w14:paraId="033B5355" w14:textId="77777777" w:rsidTr="008964CF">
      <w:tc>
        <w:tcPr>
          <w:tcW w:w="4253" w:type="dxa"/>
          <w:vMerge/>
          <w:shd w:val="clear" w:color="auto" w:fill="auto"/>
        </w:tcPr>
        <w:p w14:paraId="07694EF9" w14:textId="77777777" w:rsidR="00530F2D" w:rsidRPr="008F2CCC" w:rsidRDefault="00530F2D" w:rsidP="008964CF">
          <w:pPr>
            <w:rPr>
              <w:rFonts w:ascii="Palatino Linotype" w:hAnsi="Palatino Linotype"/>
              <w:b/>
              <w:sz w:val="22"/>
              <w:szCs w:val="22"/>
              <w:lang w:val="es-ES_tradnl"/>
            </w:rPr>
          </w:pPr>
        </w:p>
      </w:tc>
      <w:tc>
        <w:tcPr>
          <w:tcW w:w="2552" w:type="dxa"/>
          <w:shd w:val="clear" w:color="auto" w:fill="auto"/>
        </w:tcPr>
        <w:p w14:paraId="6E074E77" w14:textId="77777777" w:rsidR="00530F2D" w:rsidRPr="008F2CCC" w:rsidRDefault="00530F2D" w:rsidP="008964C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295A2B49" w14:textId="77777777" w:rsidR="00530F2D" w:rsidRPr="008F2CCC" w:rsidRDefault="00530F2D" w:rsidP="008964C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5F8A61E" w14:textId="77777777" w:rsidR="00530F2D" w:rsidRPr="0010196A" w:rsidRDefault="00670CF3" w:rsidP="008964CF">
    <w:pPr>
      <w:rPr>
        <w:rFonts w:ascii="Palatino Linotype" w:hAnsi="Palatino Linotype"/>
        <w:sz w:val="28"/>
        <w:szCs w:val="28"/>
      </w:rPr>
    </w:pPr>
    <w:r>
      <w:rPr>
        <w:rFonts w:ascii="Palatino Linotype" w:hAnsi="Palatino Linotype"/>
        <w:noProof/>
        <w:sz w:val="28"/>
        <w:szCs w:val="28"/>
        <w:lang w:eastAsia="es-MX"/>
      </w:rPr>
      <w:pict w14:anchorId="24E8B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9.4pt;margin-top:13.2pt;width:540pt;height:10in;z-index:-25165516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B4550"/>
    <w:multiLevelType w:val="hybridMultilevel"/>
    <w:tmpl w:val="74BE1A3C"/>
    <w:lvl w:ilvl="0" w:tplc="080A0017">
      <w:start w:val="1"/>
      <w:numFmt w:val="lowerLetter"/>
      <w:lvlText w:val="%1)"/>
      <w:lvlJc w:val="left"/>
      <w:pPr>
        <w:ind w:left="720" w:hanging="360"/>
      </w:pPr>
      <w:rPr>
        <w:rFonts w:hint="default"/>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C5469E"/>
    <w:multiLevelType w:val="hybridMultilevel"/>
    <w:tmpl w:val="99EA1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0416EE"/>
    <w:multiLevelType w:val="hybridMultilevel"/>
    <w:tmpl w:val="D70C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A42C14"/>
    <w:multiLevelType w:val="hybridMultilevel"/>
    <w:tmpl w:val="E44E3D7A"/>
    <w:lvl w:ilvl="0" w:tplc="88C0A47E">
      <w:start w:val="1"/>
      <w:numFmt w:val="upperRoman"/>
      <w:suff w:val="space"/>
      <w:lvlText w:val="%1."/>
      <w:lvlJc w:val="left"/>
      <w:pPr>
        <w:ind w:left="108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3F212706"/>
    <w:multiLevelType w:val="hybridMultilevel"/>
    <w:tmpl w:val="3092A1BE"/>
    <w:lvl w:ilvl="0" w:tplc="508A342E">
      <w:start w:val="1"/>
      <w:numFmt w:val="upperRoman"/>
      <w:suff w:val="space"/>
      <w:lvlText w:val="%1."/>
      <w:lvlJc w:val="left"/>
      <w:pPr>
        <w:ind w:left="108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41DF3C7C"/>
    <w:multiLevelType w:val="hybridMultilevel"/>
    <w:tmpl w:val="51A0E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912C89"/>
    <w:multiLevelType w:val="hybridMultilevel"/>
    <w:tmpl w:val="99EA1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5B4A79"/>
    <w:multiLevelType w:val="hybridMultilevel"/>
    <w:tmpl w:val="B29EC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5"/>
  </w:num>
  <w:num w:numId="5">
    <w:abstractNumId w:val="0"/>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6F6"/>
    <w:rsid w:val="00036519"/>
    <w:rsid w:val="00112DF4"/>
    <w:rsid w:val="00122A4F"/>
    <w:rsid w:val="00147D2E"/>
    <w:rsid w:val="00170B8B"/>
    <w:rsid w:val="001B27C0"/>
    <w:rsid w:val="001F0BEA"/>
    <w:rsid w:val="002132D5"/>
    <w:rsid w:val="00294603"/>
    <w:rsid w:val="002B1D34"/>
    <w:rsid w:val="002E7AD0"/>
    <w:rsid w:val="002F1353"/>
    <w:rsid w:val="003729B5"/>
    <w:rsid w:val="003C05A9"/>
    <w:rsid w:val="003E7508"/>
    <w:rsid w:val="0040729C"/>
    <w:rsid w:val="00423E19"/>
    <w:rsid w:val="004358BF"/>
    <w:rsid w:val="00453DB6"/>
    <w:rsid w:val="00461BA0"/>
    <w:rsid w:val="004E7D49"/>
    <w:rsid w:val="004F2566"/>
    <w:rsid w:val="0052679F"/>
    <w:rsid w:val="00530F2D"/>
    <w:rsid w:val="00543AE5"/>
    <w:rsid w:val="005A5C3B"/>
    <w:rsid w:val="005C23E4"/>
    <w:rsid w:val="005F5835"/>
    <w:rsid w:val="006362B1"/>
    <w:rsid w:val="00644CFD"/>
    <w:rsid w:val="00647545"/>
    <w:rsid w:val="00666DAD"/>
    <w:rsid w:val="00670590"/>
    <w:rsid w:val="00670CF3"/>
    <w:rsid w:val="006A0A0E"/>
    <w:rsid w:val="006B0272"/>
    <w:rsid w:val="006D196D"/>
    <w:rsid w:val="006E3DB6"/>
    <w:rsid w:val="00796CA9"/>
    <w:rsid w:val="00811A0C"/>
    <w:rsid w:val="008225F4"/>
    <w:rsid w:val="008956FC"/>
    <w:rsid w:val="008964CF"/>
    <w:rsid w:val="008A3229"/>
    <w:rsid w:val="00940918"/>
    <w:rsid w:val="00965746"/>
    <w:rsid w:val="009B2BEE"/>
    <w:rsid w:val="009D150C"/>
    <w:rsid w:val="00A1566E"/>
    <w:rsid w:val="00A55414"/>
    <w:rsid w:val="00A563BE"/>
    <w:rsid w:val="00A81F6E"/>
    <w:rsid w:val="00A947A4"/>
    <w:rsid w:val="00AB6D4D"/>
    <w:rsid w:val="00B37680"/>
    <w:rsid w:val="00B466A4"/>
    <w:rsid w:val="00B61072"/>
    <w:rsid w:val="00BA1F6E"/>
    <w:rsid w:val="00BB71D0"/>
    <w:rsid w:val="00C1724C"/>
    <w:rsid w:val="00C446F6"/>
    <w:rsid w:val="00C650D3"/>
    <w:rsid w:val="00C84000"/>
    <w:rsid w:val="00C85E8F"/>
    <w:rsid w:val="00CA4BFF"/>
    <w:rsid w:val="00CB09EC"/>
    <w:rsid w:val="00CB1BB4"/>
    <w:rsid w:val="00CB1C94"/>
    <w:rsid w:val="00CB65B2"/>
    <w:rsid w:val="00CF17A2"/>
    <w:rsid w:val="00D276F0"/>
    <w:rsid w:val="00E30DCC"/>
    <w:rsid w:val="00E4737D"/>
    <w:rsid w:val="00E524A1"/>
    <w:rsid w:val="00EF23D1"/>
    <w:rsid w:val="00F06A93"/>
    <w:rsid w:val="00F1300E"/>
    <w:rsid w:val="00F23118"/>
    <w:rsid w:val="00F4619A"/>
    <w:rsid w:val="00F535C8"/>
    <w:rsid w:val="00FC7AC7"/>
    <w:rsid w:val="00FD23FC"/>
    <w:rsid w:val="00FD2883"/>
    <w:rsid w:val="00FE108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98CA379"/>
  <w15:docId w15:val="{81096237-2356-47A7-BA31-739F22C06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6F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46F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446F6"/>
    <w:rPr>
      <w:rFonts w:eastAsiaTheme="minorEastAsia"/>
      <w:sz w:val="24"/>
      <w:szCs w:val="24"/>
      <w:lang w:val="es-ES_tradnl" w:eastAsia="es-ES"/>
    </w:rPr>
  </w:style>
  <w:style w:type="paragraph" w:styleId="Piedepgina">
    <w:name w:val="footer"/>
    <w:basedOn w:val="Normal"/>
    <w:link w:val="PiedepginaCar"/>
    <w:uiPriority w:val="99"/>
    <w:unhideWhenUsed/>
    <w:rsid w:val="00C446F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446F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46F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46F6"/>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C446F6"/>
  </w:style>
  <w:style w:type="character" w:styleId="Hipervnculo">
    <w:name w:val="Hyperlink"/>
    <w:basedOn w:val="Fuentedeprrafopredeter"/>
    <w:uiPriority w:val="99"/>
    <w:semiHidden/>
    <w:unhideWhenUsed/>
    <w:rsid w:val="009B2BEE"/>
    <w:rPr>
      <w:color w:val="0000FF"/>
      <w:u w:val="single"/>
    </w:rPr>
  </w:style>
  <w:style w:type="table" w:styleId="Tablaconcuadrcula">
    <w:name w:val="Table Grid"/>
    <w:basedOn w:val="Tablanormal"/>
    <w:uiPriority w:val="39"/>
    <w:rsid w:val="00543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0729C"/>
    <w:rPr>
      <w:sz w:val="20"/>
      <w:szCs w:val="20"/>
    </w:rPr>
  </w:style>
  <w:style w:type="character" w:customStyle="1" w:styleId="TextonotapieCar">
    <w:name w:val="Texto nota pie Car"/>
    <w:basedOn w:val="Fuentedeprrafopredeter"/>
    <w:link w:val="Textonotapie"/>
    <w:uiPriority w:val="99"/>
    <w:semiHidden/>
    <w:rsid w:val="0040729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40729C"/>
    <w:rPr>
      <w:vertAlign w:val="superscript"/>
    </w:rPr>
  </w:style>
  <w:style w:type="paragraph" w:styleId="Textoindependiente2">
    <w:name w:val="Body Text 2"/>
    <w:basedOn w:val="Normal"/>
    <w:link w:val="Textoindependiente2Car"/>
    <w:uiPriority w:val="99"/>
    <w:unhideWhenUsed/>
    <w:rsid w:val="00EF23D1"/>
    <w:pPr>
      <w:spacing w:after="120" w:line="480" w:lineRule="auto"/>
    </w:pPr>
  </w:style>
  <w:style w:type="character" w:customStyle="1" w:styleId="Textoindependiente2Car">
    <w:name w:val="Texto independiente 2 Car"/>
    <w:basedOn w:val="Fuentedeprrafopredeter"/>
    <w:link w:val="Textoindependiente2"/>
    <w:uiPriority w:val="99"/>
    <w:rsid w:val="00EF23D1"/>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2132D5"/>
    <w:rPr>
      <w:sz w:val="16"/>
      <w:szCs w:val="16"/>
    </w:rPr>
  </w:style>
  <w:style w:type="paragraph" w:styleId="Textocomentario">
    <w:name w:val="annotation text"/>
    <w:basedOn w:val="Normal"/>
    <w:link w:val="TextocomentarioCar"/>
    <w:uiPriority w:val="99"/>
    <w:semiHidden/>
    <w:unhideWhenUsed/>
    <w:rsid w:val="002132D5"/>
    <w:rPr>
      <w:sz w:val="20"/>
      <w:szCs w:val="20"/>
    </w:rPr>
  </w:style>
  <w:style w:type="character" w:customStyle="1" w:styleId="TextocomentarioCar">
    <w:name w:val="Texto comentario Car"/>
    <w:basedOn w:val="Fuentedeprrafopredeter"/>
    <w:link w:val="Textocomentario"/>
    <w:uiPriority w:val="99"/>
    <w:semiHidden/>
    <w:rsid w:val="002132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132D5"/>
    <w:rPr>
      <w:b/>
      <w:bCs/>
    </w:rPr>
  </w:style>
  <w:style w:type="character" w:customStyle="1" w:styleId="AsuntodelcomentarioCar">
    <w:name w:val="Asunto del comentario Car"/>
    <w:basedOn w:val="TextocomentarioCar"/>
    <w:link w:val="Asuntodelcomentario"/>
    <w:uiPriority w:val="99"/>
    <w:semiHidden/>
    <w:rsid w:val="002132D5"/>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2132D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32D5"/>
    <w:rPr>
      <w:rFonts w:ascii="Segoe UI" w:eastAsia="Times New Roman" w:hAnsi="Segoe UI" w:cs="Segoe UI"/>
      <w:sz w:val="18"/>
      <w:szCs w:val="18"/>
      <w:lang w:eastAsia="es-ES"/>
    </w:rPr>
  </w:style>
  <w:style w:type="table" w:customStyle="1" w:styleId="Tablaconcuadrcula7">
    <w:name w:val="Tabla con cuadrícula7"/>
    <w:basedOn w:val="Tablanormal"/>
    <w:next w:val="Tablaconcuadrcula"/>
    <w:uiPriority w:val="39"/>
    <w:rsid w:val="00CB1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428147">
      <w:bodyDiv w:val="1"/>
      <w:marLeft w:val="0"/>
      <w:marRight w:val="0"/>
      <w:marTop w:val="0"/>
      <w:marBottom w:val="0"/>
      <w:divBdr>
        <w:top w:val="none" w:sz="0" w:space="0" w:color="auto"/>
        <w:left w:val="none" w:sz="0" w:space="0" w:color="auto"/>
        <w:bottom w:val="none" w:sz="0" w:space="0" w:color="auto"/>
        <w:right w:val="none" w:sz="0" w:space="0" w:color="auto"/>
      </w:divBdr>
    </w:div>
    <w:div w:id="101707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975092.page" TargetMode="Externa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saimex.org.mx/saimex/solicitud/downloadAttach/975089.page" TargetMode="External"/><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saimex.org.mx/saimex/solicitud/downloadAttach/975090.page"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saimex.org.mx/saimex/solicitud/downloadAttach/975091.page"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6B6BD-7D93-4FB6-B71C-4FC774523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13949</Words>
  <Characters>76723</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PONENCIA EAY</cp:lastModifiedBy>
  <cp:revision>8</cp:revision>
  <dcterms:created xsi:type="dcterms:W3CDTF">2020-10-22T22:47:00Z</dcterms:created>
  <dcterms:modified xsi:type="dcterms:W3CDTF">2020-11-03T18:39:00Z</dcterms:modified>
</cp:coreProperties>
</file>