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90B" w:rsidRPr="00682926" w:rsidRDefault="0053390B" w:rsidP="0053390B">
      <w:pPr>
        <w:spacing w:line="360" w:lineRule="auto"/>
        <w:jc w:val="both"/>
        <w:rPr>
          <w:rFonts w:ascii="Palatino Linotype" w:hAnsi="Palatino Linotype" w:cs="Arial"/>
          <w:color w:val="FF0000"/>
          <w:lang w:val="es-ES"/>
        </w:rPr>
      </w:pPr>
      <w:r w:rsidRPr="00682926">
        <w:rPr>
          <w:rFonts w:ascii="Palatino Linotype" w:hAnsi="Palatino Linotype" w:cs="Arial"/>
          <w:lang w:val="es-ES"/>
        </w:rPr>
        <w:t xml:space="preserve">Resolución del Pleno del Instituto de Transparencia, Acceso a la Información Pública y Protección de Datos Personales del Estado de México y Municipios, con domicilio en Metepec, Estado de México, </w:t>
      </w:r>
      <w:r w:rsidRPr="00682926">
        <w:rPr>
          <w:rFonts w:ascii="Palatino Linotype" w:hAnsi="Palatino Linotype"/>
        </w:rPr>
        <w:t xml:space="preserve">de fecha </w:t>
      </w:r>
      <w:r w:rsidR="0089379A" w:rsidRPr="00682926">
        <w:rPr>
          <w:rFonts w:ascii="Palatino Linotype" w:hAnsi="Palatino Linotype"/>
        </w:rPr>
        <w:t>nueve</w:t>
      </w:r>
      <w:r w:rsidRPr="00682926">
        <w:rPr>
          <w:rFonts w:ascii="Palatino Linotype" w:hAnsi="Palatino Linotype"/>
        </w:rPr>
        <w:t xml:space="preserve"> de septiembre de dos mil veinte.</w:t>
      </w:r>
    </w:p>
    <w:p w:rsidR="0053390B" w:rsidRPr="00682926" w:rsidRDefault="0053390B" w:rsidP="00C7466A">
      <w:pPr>
        <w:spacing w:line="360" w:lineRule="auto"/>
        <w:jc w:val="both"/>
        <w:rPr>
          <w:rFonts w:ascii="Palatino Linotype" w:hAnsi="Palatino Linotype"/>
          <w:lang w:val="es-ES"/>
        </w:rPr>
      </w:pPr>
    </w:p>
    <w:p w:rsidR="00C7466A" w:rsidRPr="00682926" w:rsidRDefault="00C7466A" w:rsidP="00C7466A">
      <w:pPr>
        <w:spacing w:line="360" w:lineRule="auto"/>
        <w:jc w:val="both"/>
        <w:rPr>
          <w:rFonts w:ascii="Palatino Linotype" w:hAnsi="Palatino Linotype" w:cs="Arial"/>
          <w:lang w:val="es-ES"/>
        </w:rPr>
      </w:pPr>
      <w:r w:rsidRPr="00682926">
        <w:rPr>
          <w:rFonts w:ascii="Palatino Linotype" w:hAnsi="Palatino Linotype"/>
          <w:lang w:val="es-ES"/>
        </w:rPr>
        <w:t xml:space="preserve">VISTO el expediente formado con motivo del recurso de revisión </w:t>
      </w:r>
      <w:r w:rsidRPr="00682926">
        <w:rPr>
          <w:rFonts w:ascii="Palatino Linotype" w:hAnsi="Palatino Linotype"/>
          <w:b/>
          <w:lang w:val="es-ES"/>
        </w:rPr>
        <w:t>1</w:t>
      </w:r>
      <w:r w:rsidR="0089379A" w:rsidRPr="00682926">
        <w:rPr>
          <w:rFonts w:ascii="Palatino Linotype" w:hAnsi="Palatino Linotype"/>
          <w:b/>
          <w:lang w:val="es-ES"/>
        </w:rPr>
        <w:t>7</w:t>
      </w:r>
      <w:r w:rsidRPr="00682926">
        <w:rPr>
          <w:rFonts w:ascii="Palatino Linotype" w:hAnsi="Palatino Linotype"/>
          <w:b/>
          <w:lang w:val="es-ES"/>
        </w:rPr>
        <w:t xml:space="preserve">47/INFOEM/IP/RR/2020, </w:t>
      </w:r>
      <w:r w:rsidRPr="00682926">
        <w:rPr>
          <w:rFonts w:ascii="Palatino Linotype" w:hAnsi="Palatino Linotype"/>
          <w:lang w:val="es-ES"/>
        </w:rPr>
        <w:t xml:space="preserve">interpuesto por la C. </w:t>
      </w:r>
      <w:r w:rsidR="0079781E" w:rsidRPr="0079781E">
        <w:rPr>
          <w:rFonts w:ascii="Palatino Linotype" w:hAnsi="Palatino Linotype"/>
          <w:b/>
          <w:lang w:val="es-ES"/>
        </w:rPr>
        <w:t>Xxxxxxxx Xxxx x/x Xxxxxxxx Xxxx Xx Xxxxxxxxxxxxx Xx Xxxxxxxxxxxxx</w:t>
      </w:r>
      <w:r w:rsidRPr="00682926">
        <w:rPr>
          <w:rFonts w:ascii="Palatino Linotype" w:hAnsi="Palatino Linotype"/>
          <w:b/>
          <w:lang w:val="es-ES"/>
        </w:rPr>
        <w:t>,</w:t>
      </w:r>
      <w:r w:rsidRPr="00682926">
        <w:rPr>
          <w:rFonts w:ascii="Palatino Linotype" w:hAnsi="Palatino Linotype"/>
          <w:lang w:val="es-ES"/>
        </w:rPr>
        <w:t xml:space="preserve"> en lo sucesivo </w:t>
      </w:r>
      <w:r w:rsidRPr="00682926">
        <w:rPr>
          <w:rFonts w:ascii="Palatino Linotype" w:hAnsi="Palatino Linotype"/>
          <w:b/>
          <w:lang w:val="es-ES"/>
        </w:rPr>
        <w:t>LA RECURRENTE,</w:t>
      </w:r>
      <w:r w:rsidRPr="00682926">
        <w:rPr>
          <w:rFonts w:ascii="Palatino Linotype" w:hAnsi="Palatino Linotype"/>
          <w:lang w:val="es-ES"/>
        </w:rPr>
        <w:t xml:space="preserve"> </w:t>
      </w:r>
      <w:r w:rsidRPr="00682926">
        <w:rPr>
          <w:rFonts w:ascii="Palatino Linotype" w:hAnsi="Palatino Linotype" w:cs="Arial"/>
          <w:lang w:val="es-ES"/>
        </w:rPr>
        <w:t xml:space="preserve">en contra de la respuesta del </w:t>
      </w:r>
      <w:r w:rsidR="0089379A" w:rsidRPr="00682926">
        <w:rPr>
          <w:rFonts w:ascii="Palatino Linotype" w:hAnsi="Palatino Linotype"/>
          <w:b/>
          <w:lang w:val="es-ES_tradnl"/>
        </w:rPr>
        <w:t>Ayuntamiento de Chimalhuacán</w:t>
      </w:r>
      <w:r w:rsidRPr="00682926">
        <w:rPr>
          <w:rFonts w:ascii="Palatino Linotype" w:hAnsi="Palatino Linotype" w:cs="Arial"/>
          <w:b/>
          <w:lang w:val="es-ES"/>
        </w:rPr>
        <w:t xml:space="preserve">, </w:t>
      </w:r>
      <w:r w:rsidRPr="00682926">
        <w:rPr>
          <w:rFonts w:ascii="Palatino Linotype" w:hAnsi="Palatino Linotype" w:cs="Arial"/>
          <w:lang w:val="es-ES"/>
        </w:rPr>
        <w:t xml:space="preserve">en lo sucesivo </w:t>
      </w:r>
      <w:r w:rsidRPr="00682926">
        <w:rPr>
          <w:rFonts w:ascii="Palatino Linotype" w:hAnsi="Palatino Linotype" w:cs="Arial"/>
          <w:b/>
          <w:lang w:val="es-ES"/>
        </w:rPr>
        <w:t xml:space="preserve">EL SUJETO OBLIGADO, </w:t>
      </w:r>
      <w:r w:rsidRPr="00682926">
        <w:rPr>
          <w:rFonts w:ascii="Palatino Linotype" w:hAnsi="Palatino Linotype" w:cs="Arial"/>
          <w:lang w:val="es-ES"/>
        </w:rPr>
        <w:t>se procede a dictar la presente resolución con base en lo siguiente:</w:t>
      </w:r>
    </w:p>
    <w:p w:rsidR="00C7466A" w:rsidRPr="00682926" w:rsidRDefault="00C7466A" w:rsidP="00C7466A">
      <w:pPr>
        <w:spacing w:line="360" w:lineRule="auto"/>
        <w:jc w:val="center"/>
        <w:rPr>
          <w:rFonts w:ascii="Palatino Linotype" w:hAnsi="Palatino Linotype" w:cs="Arial"/>
          <w:b/>
          <w:sz w:val="28"/>
          <w:szCs w:val="28"/>
          <w:lang w:val="es-ES"/>
        </w:rPr>
      </w:pPr>
      <w:r w:rsidRPr="00682926">
        <w:rPr>
          <w:rFonts w:ascii="Palatino Linotype" w:hAnsi="Palatino Linotype" w:cs="Arial"/>
          <w:b/>
          <w:sz w:val="28"/>
          <w:szCs w:val="28"/>
          <w:lang w:val="es-ES"/>
        </w:rPr>
        <w:t>R E S U L T A N D O</w:t>
      </w:r>
    </w:p>
    <w:p w:rsidR="00C7466A" w:rsidRPr="00682926" w:rsidRDefault="00C7466A" w:rsidP="00C7466A">
      <w:pPr>
        <w:spacing w:line="360" w:lineRule="auto"/>
        <w:jc w:val="both"/>
        <w:rPr>
          <w:rFonts w:ascii="Palatino Linotype" w:hAnsi="Palatino Linotype" w:cs="Arial"/>
          <w:lang w:val="es-ES"/>
        </w:rPr>
      </w:pPr>
      <w:r w:rsidRPr="00682926">
        <w:rPr>
          <w:rFonts w:ascii="Palatino Linotype" w:hAnsi="Palatino Linotype" w:cs="Arial"/>
          <w:b/>
          <w:sz w:val="28"/>
          <w:szCs w:val="28"/>
          <w:lang w:val="es-ES"/>
        </w:rPr>
        <w:t>I.</w:t>
      </w:r>
      <w:r w:rsidRPr="00682926">
        <w:rPr>
          <w:rFonts w:ascii="Palatino Linotype" w:hAnsi="Palatino Linotype" w:cs="Arial"/>
          <w:b/>
          <w:lang w:val="es-ES"/>
        </w:rPr>
        <w:t xml:space="preserve"> </w:t>
      </w:r>
      <w:r w:rsidRPr="00682926">
        <w:rPr>
          <w:rFonts w:ascii="Palatino Linotype" w:hAnsi="Palatino Linotype" w:cs="Arial"/>
          <w:lang w:val="es-ES"/>
        </w:rPr>
        <w:t xml:space="preserve">En fecha </w:t>
      </w:r>
      <w:r w:rsidR="0089379A" w:rsidRPr="00682926">
        <w:rPr>
          <w:rFonts w:ascii="Palatino Linotype" w:hAnsi="Palatino Linotype" w:cs="Arial"/>
          <w:lang w:val="es-ES"/>
        </w:rPr>
        <w:t>diecisiete</w:t>
      </w:r>
      <w:r w:rsidRPr="00682926">
        <w:rPr>
          <w:rFonts w:ascii="Palatino Linotype" w:hAnsi="Palatino Linotype" w:cs="Arial"/>
          <w:lang w:val="es-ES"/>
        </w:rPr>
        <w:t xml:space="preserve"> de </w:t>
      </w:r>
      <w:r w:rsidR="0089379A" w:rsidRPr="00682926">
        <w:rPr>
          <w:rFonts w:ascii="Palatino Linotype" w:hAnsi="Palatino Linotype" w:cs="Arial"/>
          <w:lang w:val="es-ES"/>
        </w:rPr>
        <w:t>febrero</w:t>
      </w:r>
      <w:r w:rsidRPr="00682926">
        <w:rPr>
          <w:rFonts w:ascii="Palatino Linotype" w:hAnsi="Palatino Linotype" w:cs="Arial"/>
          <w:lang w:val="es-ES"/>
        </w:rPr>
        <w:t xml:space="preserve"> de dos mil veinte, </w:t>
      </w:r>
      <w:r w:rsidRPr="00682926">
        <w:rPr>
          <w:rFonts w:ascii="Palatino Linotype" w:hAnsi="Palatino Linotype" w:cs="Arial"/>
          <w:b/>
          <w:lang w:val="es-ES"/>
        </w:rPr>
        <w:t>LA RECURRENTE</w:t>
      </w:r>
      <w:r w:rsidRPr="00682926">
        <w:rPr>
          <w:rFonts w:ascii="Palatino Linotype" w:hAnsi="Palatino Linotype" w:cs="Arial"/>
          <w:lang w:val="es-ES"/>
        </w:rPr>
        <w:t xml:space="preserve"> </w:t>
      </w:r>
      <w:r w:rsidR="00707CC5" w:rsidRPr="00682926">
        <w:rPr>
          <w:rFonts w:ascii="Palatino Linotype" w:hAnsi="Palatino Linotype" w:cs="Arial"/>
          <w:lang w:val="es-ES"/>
        </w:rPr>
        <w:t xml:space="preserve">presentó a través la Plataforma Nacional de Transparencia, registrada a través del Sistema de Acceso a la Información Mexiquense, en lo subsecuente </w:t>
      </w:r>
      <w:r w:rsidR="00707CC5" w:rsidRPr="00682926">
        <w:rPr>
          <w:rFonts w:ascii="Palatino Linotype" w:hAnsi="Palatino Linotype" w:cs="Arial"/>
          <w:b/>
          <w:lang w:val="es-ES"/>
        </w:rPr>
        <w:t>EL SAIMEX</w:t>
      </w:r>
      <w:r w:rsidR="00707CC5" w:rsidRPr="00682926" w:rsidDel="00707CC5">
        <w:rPr>
          <w:rFonts w:ascii="Palatino Linotype" w:hAnsi="Palatino Linotype" w:cs="Arial"/>
          <w:lang w:val="es-ES"/>
        </w:rPr>
        <w:t xml:space="preserve"> </w:t>
      </w:r>
      <w:bookmarkStart w:id="0" w:name="_GoBack"/>
      <w:bookmarkEnd w:id="0"/>
      <w:r w:rsidRPr="00682926">
        <w:rPr>
          <w:rFonts w:ascii="Palatino Linotype" w:hAnsi="Palatino Linotype" w:cs="Arial"/>
          <w:lang w:val="es-ES"/>
        </w:rPr>
        <w:t xml:space="preserve">ante </w:t>
      </w:r>
      <w:r w:rsidRPr="00682926">
        <w:rPr>
          <w:rFonts w:ascii="Palatino Linotype" w:hAnsi="Palatino Linotype" w:cs="Arial"/>
          <w:b/>
          <w:lang w:val="es-ES"/>
        </w:rPr>
        <w:t>EL SUJETO OBLIGADO</w:t>
      </w:r>
      <w:r w:rsidRPr="00682926">
        <w:rPr>
          <w:rFonts w:ascii="Palatino Linotype" w:hAnsi="Palatino Linotype" w:cs="Arial"/>
          <w:lang w:val="es-ES"/>
        </w:rPr>
        <w:t xml:space="preserve">, </w:t>
      </w:r>
      <w:r w:rsidRPr="00682926">
        <w:rPr>
          <w:rFonts w:ascii="Palatino Linotype" w:hAnsi="Palatino Linotype"/>
          <w:lang w:val="es-ES"/>
        </w:rPr>
        <w:t xml:space="preserve">la solicitud de acceso a información pública, a las que se les asignó el número </w:t>
      </w:r>
      <w:r w:rsidR="0089379A" w:rsidRPr="00682926">
        <w:rPr>
          <w:rFonts w:ascii="Palatino Linotype" w:hAnsi="Palatino Linotype" w:cs="Arial"/>
          <w:b/>
          <w:lang w:val="es-ES"/>
        </w:rPr>
        <w:t>00042/CHIMALHU/IP/2020</w:t>
      </w:r>
      <w:r w:rsidRPr="00682926">
        <w:rPr>
          <w:rFonts w:ascii="Palatino Linotype" w:hAnsi="Palatino Linotype" w:cs="Arial"/>
          <w:b/>
          <w:lang w:val="es-ES"/>
        </w:rPr>
        <w:t xml:space="preserve">, </w:t>
      </w:r>
      <w:r w:rsidRPr="00682926">
        <w:rPr>
          <w:rFonts w:ascii="Palatino Linotype" w:hAnsi="Palatino Linotype" w:cs="Arial"/>
          <w:lang w:val="es-ES"/>
        </w:rPr>
        <w:t>mediante el cual requirió lo siguiente:</w:t>
      </w:r>
    </w:p>
    <w:p w:rsidR="00C7466A" w:rsidRPr="00682926" w:rsidRDefault="00C7466A" w:rsidP="00C7466A">
      <w:pPr>
        <w:spacing w:line="360" w:lineRule="auto"/>
        <w:jc w:val="both"/>
        <w:rPr>
          <w:rFonts w:ascii="Palatino Linotype" w:hAnsi="Palatino Linotype" w:cs="Arial"/>
          <w:sz w:val="2"/>
          <w:lang w:val="es-ES"/>
        </w:rPr>
      </w:pPr>
    </w:p>
    <w:tbl>
      <w:tblPr>
        <w:tblStyle w:val="Tablaconcuadrcula"/>
        <w:tblW w:w="9006" w:type="dxa"/>
        <w:tblLook w:val="04A0" w:firstRow="1" w:lastRow="0" w:firstColumn="1" w:lastColumn="0" w:noHBand="0" w:noVBand="1"/>
      </w:tblPr>
      <w:tblGrid>
        <w:gridCol w:w="2990"/>
        <w:gridCol w:w="6016"/>
      </w:tblGrid>
      <w:tr w:rsidR="00C7466A" w:rsidRPr="00682926">
        <w:trPr>
          <w:trHeight w:val="589"/>
        </w:trPr>
        <w:tc>
          <w:tcPr>
            <w:tcW w:w="2990" w:type="dxa"/>
            <w:shd w:val="clear" w:color="auto" w:fill="000000" w:themeFill="text1"/>
            <w:vAlign w:val="center"/>
          </w:tcPr>
          <w:p w:rsidR="00C7466A" w:rsidRPr="00682926" w:rsidRDefault="00C7466A" w:rsidP="00666218">
            <w:pPr>
              <w:spacing w:line="360" w:lineRule="auto"/>
              <w:jc w:val="center"/>
              <w:rPr>
                <w:rFonts w:ascii="Palatino Linotype" w:hAnsi="Palatino Linotype"/>
                <w:b/>
                <w:color w:val="FFFFFF" w:themeColor="background1"/>
                <w:sz w:val="24"/>
                <w:szCs w:val="24"/>
                <w:lang w:val="es-ES" w:eastAsia="es-ES"/>
              </w:rPr>
            </w:pPr>
            <w:r w:rsidRPr="00682926">
              <w:rPr>
                <w:rFonts w:ascii="Palatino Linotype" w:hAnsi="Palatino Linotype"/>
                <w:b/>
                <w:color w:val="FFFFFF" w:themeColor="background1"/>
                <w:sz w:val="24"/>
                <w:szCs w:val="24"/>
                <w:lang w:val="es-ES" w:eastAsia="es-ES"/>
              </w:rPr>
              <w:t>Número de Solicitud</w:t>
            </w:r>
          </w:p>
        </w:tc>
        <w:tc>
          <w:tcPr>
            <w:tcW w:w="6016" w:type="dxa"/>
            <w:shd w:val="clear" w:color="auto" w:fill="000000" w:themeFill="text1"/>
            <w:vAlign w:val="center"/>
          </w:tcPr>
          <w:p w:rsidR="00C7466A" w:rsidRPr="00682926" w:rsidRDefault="00C7466A" w:rsidP="00666218">
            <w:pPr>
              <w:tabs>
                <w:tab w:val="left" w:pos="1125"/>
              </w:tabs>
              <w:spacing w:line="360" w:lineRule="auto"/>
              <w:jc w:val="center"/>
              <w:rPr>
                <w:rFonts w:ascii="Palatino Linotype" w:hAnsi="Palatino Linotype"/>
                <w:b/>
                <w:sz w:val="24"/>
                <w:szCs w:val="24"/>
                <w:lang w:val="es-ES" w:eastAsia="es-ES"/>
              </w:rPr>
            </w:pPr>
            <w:r w:rsidRPr="00682926">
              <w:rPr>
                <w:rFonts w:ascii="Palatino Linotype" w:hAnsi="Palatino Linotype"/>
                <w:b/>
                <w:sz w:val="24"/>
                <w:szCs w:val="24"/>
                <w:lang w:val="es-ES" w:eastAsia="es-ES"/>
              </w:rPr>
              <w:t>Contenido</w:t>
            </w:r>
          </w:p>
        </w:tc>
      </w:tr>
      <w:tr w:rsidR="00C7466A" w:rsidRPr="00682926">
        <w:trPr>
          <w:trHeight w:val="792"/>
        </w:trPr>
        <w:tc>
          <w:tcPr>
            <w:tcW w:w="2990" w:type="dxa"/>
            <w:vAlign w:val="center"/>
          </w:tcPr>
          <w:p w:rsidR="00C7466A" w:rsidRPr="00682926" w:rsidRDefault="0089379A" w:rsidP="00666218">
            <w:pPr>
              <w:spacing w:line="360" w:lineRule="auto"/>
              <w:jc w:val="center"/>
              <w:rPr>
                <w:rFonts w:ascii="Palatino Linotype" w:hAnsi="Palatino Linotype"/>
                <w:lang w:val="es-ES" w:eastAsia="es-ES"/>
              </w:rPr>
            </w:pPr>
            <w:r w:rsidRPr="00682926">
              <w:rPr>
                <w:rFonts w:ascii="Palatino Linotype" w:hAnsi="Palatino Linotype" w:cs="Arial"/>
                <w:b/>
                <w:lang w:val="es-ES" w:eastAsia="es-ES"/>
              </w:rPr>
              <w:t>00042/CHIMALHU/IP/2020</w:t>
            </w:r>
          </w:p>
        </w:tc>
        <w:tc>
          <w:tcPr>
            <w:tcW w:w="6016" w:type="dxa"/>
          </w:tcPr>
          <w:p w:rsidR="00C7466A" w:rsidRPr="00682926" w:rsidRDefault="00C7466A" w:rsidP="00666218">
            <w:pPr>
              <w:rPr>
                <w:rFonts w:ascii="Palatino Linotype" w:hAnsi="Palatino Linotype"/>
                <w:i/>
                <w:lang w:val="es-ES" w:eastAsia="es-ES"/>
              </w:rPr>
            </w:pPr>
            <w:r w:rsidRPr="00682926">
              <w:rPr>
                <w:rFonts w:ascii="Palatino Linotype" w:hAnsi="Palatino Linotype" w:cs="Arial"/>
                <w:i/>
                <w:lang w:val="es-ES" w:eastAsia="es-ES"/>
              </w:rPr>
              <w:t>“</w:t>
            </w:r>
            <w:r w:rsidR="0089379A" w:rsidRPr="00682926">
              <w:rPr>
                <w:rFonts w:ascii="Palatino Linotype" w:hAnsi="Palatino Linotype" w:cs="Arial"/>
                <w:i/>
                <w:lang w:val="es-ES" w:eastAsia="es-ES"/>
              </w:rPr>
              <w:t>Solicito acciones desagregadas para el cumplimiento de la Alerta de Violencia de Género en Chimalhuacan desde 2015 a 20120.</w:t>
            </w:r>
            <w:r w:rsidRPr="00682926">
              <w:rPr>
                <w:rFonts w:ascii="Palatino Linotype" w:hAnsi="Palatino Linotype" w:cs="Arial"/>
                <w:i/>
                <w:lang w:val="es-ES" w:eastAsia="es-ES"/>
              </w:rPr>
              <w:t>” (sic)</w:t>
            </w:r>
          </w:p>
        </w:tc>
      </w:tr>
    </w:tbl>
    <w:p w:rsidR="00C7466A" w:rsidRPr="00682926" w:rsidRDefault="00C7466A" w:rsidP="00C7466A">
      <w:pPr>
        <w:spacing w:line="360" w:lineRule="auto"/>
        <w:jc w:val="both"/>
        <w:rPr>
          <w:rFonts w:ascii="Palatino Linotype" w:hAnsi="Palatino Linotype"/>
          <w:b/>
          <w:sz w:val="28"/>
          <w:szCs w:val="28"/>
        </w:rPr>
      </w:pPr>
    </w:p>
    <w:p w:rsidR="00170306" w:rsidRPr="00682926" w:rsidRDefault="00C7466A" w:rsidP="00170306">
      <w:pPr>
        <w:spacing w:line="360" w:lineRule="auto"/>
        <w:jc w:val="both"/>
        <w:rPr>
          <w:rFonts w:ascii="Palatino Linotype" w:hAnsi="Palatino Linotype"/>
        </w:rPr>
      </w:pPr>
      <w:r w:rsidRPr="00682926">
        <w:rPr>
          <w:rFonts w:ascii="Palatino Linotype" w:hAnsi="Palatino Linotype"/>
          <w:b/>
          <w:sz w:val="28"/>
          <w:szCs w:val="28"/>
        </w:rPr>
        <w:t>II.</w:t>
      </w:r>
      <w:r w:rsidRPr="00682926">
        <w:rPr>
          <w:rFonts w:ascii="Palatino Linotype" w:hAnsi="Palatino Linotype"/>
          <w:sz w:val="28"/>
          <w:szCs w:val="28"/>
        </w:rPr>
        <w:t xml:space="preserve"> </w:t>
      </w:r>
      <w:r w:rsidR="00170306" w:rsidRPr="00682926">
        <w:rPr>
          <w:rFonts w:ascii="Palatino Linotype" w:hAnsi="Palatino Linotype"/>
        </w:rPr>
        <w:t>Por su parte el Titular de la Unidad de Transparencia en fecha dieciocho de febrero de dos mil veinte, solicitó la información de mérito, como se aprecia en la imagen inserta a continuación:</w:t>
      </w:r>
    </w:p>
    <w:p w:rsidR="00170306" w:rsidRPr="00682926" w:rsidRDefault="00170306" w:rsidP="00170306">
      <w:pPr>
        <w:spacing w:line="360" w:lineRule="auto"/>
        <w:jc w:val="both"/>
        <w:rPr>
          <w:rFonts w:ascii="Palatino Linotype" w:hAnsi="Palatino Linotype"/>
        </w:rPr>
      </w:pPr>
    </w:p>
    <w:p w:rsidR="00170306" w:rsidRPr="00682926" w:rsidRDefault="00170306" w:rsidP="00170306">
      <w:pPr>
        <w:spacing w:line="360" w:lineRule="auto"/>
        <w:jc w:val="both"/>
        <w:rPr>
          <w:rFonts w:ascii="Palatino Linotype" w:hAnsi="Palatino Linotype"/>
          <w:sz w:val="16"/>
          <w:szCs w:val="28"/>
        </w:rPr>
      </w:pPr>
      <w:r w:rsidRPr="00682926">
        <w:rPr>
          <w:noProof/>
          <w:lang w:eastAsia="es-MX"/>
        </w:rPr>
        <w:drawing>
          <wp:inline distT="0" distB="0" distL="0" distR="0">
            <wp:extent cx="5753100" cy="188595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385" t="31768" r="4835" b="42701"/>
                    <a:stretch/>
                  </pic:blipFill>
                  <pic:spPr bwMode="auto">
                    <a:xfrm>
                      <a:off x="0" y="0"/>
                      <a:ext cx="5753100" cy="1885950"/>
                    </a:xfrm>
                    <a:prstGeom prst="rect">
                      <a:avLst/>
                    </a:prstGeom>
                    <a:ln>
                      <a:noFill/>
                    </a:ln>
                    <a:extLst>
                      <a:ext uri="{53640926-AAD7-44D8-BBD7-CCE9431645EC}">
                        <a14:shadowObscured xmlns:a14="http://schemas.microsoft.com/office/drawing/2010/main"/>
                      </a:ext>
                    </a:extLst>
                  </pic:spPr>
                </pic:pic>
              </a:graphicData>
            </a:graphic>
          </wp:inline>
        </w:drawing>
      </w:r>
    </w:p>
    <w:p w:rsidR="00170306" w:rsidRPr="00682926" w:rsidRDefault="00170306" w:rsidP="00170306">
      <w:pPr>
        <w:spacing w:line="360" w:lineRule="auto"/>
        <w:jc w:val="both"/>
        <w:rPr>
          <w:rFonts w:ascii="Palatino Linotype" w:hAnsi="Palatino Linotype"/>
        </w:rPr>
      </w:pPr>
      <w:r w:rsidRPr="00682926">
        <w:rPr>
          <w:rFonts w:ascii="Palatino Linotype" w:hAnsi="Palatino Linotype"/>
        </w:rPr>
        <w:t xml:space="preserve">Es importante señalar que, el servidor público al que se le requirió la información, de la revisión realizada por esta Ponencia al Directorio de Servidores Públicos publicado en el portal electrónico que contiene la Información Pública de Oficio Mexiquense (IPOMEX), </w:t>
      </w:r>
      <w:r w:rsidR="00E12EB5" w:rsidRPr="00682926">
        <w:rPr>
          <w:rFonts w:ascii="Palatino Linotype" w:hAnsi="Palatino Linotype"/>
        </w:rPr>
        <w:t>no se encontró información del cargo que ostenta.</w:t>
      </w:r>
    </w:p>
    <w:p w:rsidR="00E12EB5" w:rsidRPr="00682926" w:rsidRDefault="00E12EB5" w:rsidP="00E12EB5">
      <w:pPr>
        <w:pStyle w:val="Prrafodelista"/>
        <w:spacing w:before="240" w:after="240" w:line="360" w:lineRule="auto"/>
        <w:ind w:left="0"/>
        <w:jc w:val="both"/>
        <w:rPr>
          <w:rFonts w:ascii="Palatino Linotype" w:hAnsi="Palatino Linotype"/>
        </w:rPr>
      </w:pPr>
      <w:r w:rsidRPr="00682926">
        <w:rPr>
          <w:rFonts w:ascii="Palatino Linotype" w:hAnsi="Palatino Linotype"/>
          <w:b/>
          <w:sz w:val="28"/>
          <w:szCs w:val="28"/>
        </w:rPr>
        <w:t>III.</w:t>
      </w:r>
      <w:r w:rsidRPr="00682926">
        <w:rPr>
          <w:rFonts w:ascii="Palatino Linotype" w:hAnsi="Palatino Linotype"/>
        </w:rPr>
        <w:t xml:space="preserve"> En fecha once de mayo de dos mil diecinueve </w:t>
      </w:r>
      <w:r w:rsidRPr="00682926">
        <w:rPr>
          <w:rFonts w:ascii="Palatino Linotype" w:hAnsi="Palatino Linotype"/>
          <w:b/>
        </w:rPr>
        <w:t>EL SUJETO OBLIGADO</w:t>
      </w:r>
      <w:r w:rsidRPr="00682926">
        <w:rPr>
          <w:rFonts w:ascii="Palatino Linotype" w:hAnsi="Palatino Linotype"/>
        </w:rPr>
        <w:t xml:space="preserve"> notificó al</w:t>
      </w:r>
      <w:r w:rsidRPr="00682926">
        <w:rPr>
          <w:rFonts w:ascii="Palatino Linotype" w:hAnsi="Palatino Linotype"/>
          <w:b/>
        </w:rPr>
        <w:t xml:space="preserve"> RECURRENTE</w:t>
      </w:r>
      <w:r w:rsidRPr="00682926">
        <w:rPr>
          <w:rFonts w:ascii="Palatino Linotype" w:hAnsi="Palatino Linotype"/>
          <w:sz w:val="22"/>
          <w:szCs w:val="22"/>
        </w:rPr>
        <w:t>,</w:t>
      </w:r>
      <w:r w:rsidRPr="00682926">
        <w:rPr>
          <w:rFonts w:ascii="Palatino Linotype" w:hAnsi="Palatino Linotype"/>
        </w:rPr>
        <w:t xml:space="preserve"> que el plazo de quince días para dar respuesta a su solicitud se había prorrogado quince días más, en términos de lo que establece el artículo 163 de la Ley de Transparencia y Acceso a la Información Pública del Estado de México y Municipios</w:t>
      </w:r>
      <w:r w:rsidR="00BE0E3E" w:rsidRPr="00682926">
        <w:rPr>
          <w:rFonts w:ascii="Palatino Linotype" w:hAnsi="Palatino Linotype"/>
        </w:rPr>
        <w:t>, adjuntando el Acuerdo del Comité de Transparencia que aprobó la misma</w:t>
      </w:r>
      <w:r w:rsidRPr="00682926">
        <w:rPr>
          <w:rFonts w:ascii="Palatino Linotype" w:hAnsi="Palatino Linotype"/>
        </w:rPr>
        <w:t>.</w:t>
      </w:r>
    </w:p>
    <w:p w:rsidR="00C7466A" w:rsidRPr="00682926" w:rsidRDefault="00217347" w:rsidP="00C7466A">
      <w:pPr>
        <w:tabs>
          <w:tab w:val="left" w:pos="426"/>
        </w:tabs>
        <w:spacing w:before="100" w:beforeAutospacing="1" w:after="100" w:afterAutospacing="1" w:line="360" w:lineRule="auto"/>
        <w:contextualSpacing/>
        <w:jc w:val="both"/>
        <w:rPr>
          <w:rFonts w:ascii="Palatino Linotype" w:hAnsi="Palatino Linotype" w:cs="Arial"/>
          <w:lang w:val="es-ES_tradnl"/>
        </w:rPr>
      </w:pPr>
      <w:r w:rsidRPr="00682926">
        <w:rPr>
          <w:rFonts w:ascii="Palatino Linotype" w:hAnsi="Palatino Linotype"/>
          <w:b/>
          <w:sz w:val="28"/>
          <w:szCs w:val="28"/>
        </w:rPr>
        <w:t>IV.</w:t>
      </w:r>
      <w:r w:rsidRPr="00682926">
        <w:rPr>
          <w:rFonts w:ascii="Palatino Linotype" w:hAnsi="Palatino Linotype"/>
        </w:rPr>
        <w:t xml:space="preserve"> </w:t>
      </w:r>
      <w:r w:rsidR="00C7466A" w:rsidRPr="00682926">
        <w:rPr>
          <w:rFonts w:ascii="Palatino Linotype" w:hAnsi="Palatino Linotype"/>
        </w:rPr>
        <w:t xml:space="preserve">De las constancias que obran en </w:t>
      </w:r>
      <w:r w:rsidR="00C7466A" w:rsidRPr="00682926">
        <w:rPr>
          <w:rFonts w:ascii="Palatino Linotype" w:hAnsi="Palatino Linotype"/>
          <w:b/>
        </w:rPr>
        <w:t>EL SAIMEX,</w:t>
      </w:r>
      <w:r w:rsidR="00C7466A" w:rsidRPr="00682926">
        <w:rPr>
          <w:rFonts w:ascii="Palatino Linotype" w:hAnsi="Palatino Linotype"/>
        </w:rPr>
        <w:t xml:space="preserve"> se advierte que en fecha </w:t>
      </w:r>
      <w:r w:rsidRPr="00682926">
        <w:rPr>
          <w:rFonts w:ascii="Palatino Linotype" w:hAnsi="Palatino Linotype"/>
        </w:rPr>
        <w:t>dieciocho</w:t>
      </w:r>
      <w:r w:rsidR="00C7466A" w:rsidRPr="00682926">
        <w:rPr>
          <w:rFonts w:ascii="Palatino Linotype" w:hAnsi="Palatino Linotype"/>
        </w:rPr>
        <w:t xml:space="preserve"> de </w:t>
      </w:r>
      <w:r w:rsidRPr="00682926">
        <w:rPr>
          <w:rFonts w:ascii="Palatino Linotype" w:hAnsi="Palatino Linotype"/>
        </w:rPr>
        <w:t>marzo</w:t>
      </w:r>
      <w:r w:rsidR="00C7466A" w:rsidRPr="00682926">
        <w:rPr>
          <w:rFonts w:ascii="Palatino Linotype" w:hAnsi="Palatino Linotype"/>
        </w:rPr>
        <w:t xml:space="preserve"> de dos mil veinte, </w:t>
      </w:r>
      <w:r w:rsidR="00C7466A" w:rsidRPr="00682926">
        <w:rPr>
          <w:rFonts w:ascii="Palatino Linotype" w:hAnsi="Palatino Linotype"/>
          <w:b/>
        </w:rPr>
        <w:t>EL</w:t>
      </w:r>
      <w:r w:rsidR="00C7466A" w:rsidRPr="00682926">
        <w:rPr>
          <w:rFonts w:ascii="Palatino Linotype" w:hAnsi="Palatino Linotype"/>
        </w:rPr>
        <w:t xml:space="preserve"> </w:t>
      </w:r>
      <w:r w:rsidR="00C7466A" w:rsidRPr="00682926">
        <w:rPr>
          <w:rFonts w:ascii="Palatino Linotype" w:hAnsi="Palatino Linotype" w:cs="Arial"/>
          <w:b/>
          <w:lang w:val="es-ES_tradnl"/>
        </w:rPr>
        <w:t>SUJETO OBLIGADO</w:t>
      </w:r>
      <w:r w:rsidR="00C7466A" w:rsidRPr="00682926">
        <w:rPr>
          <w:rFonts w:ascii="Palatino Linotype" w:hAnsi="Palatino Linotype" w:cs="Arial"/>
          <w:lang w:val="es-ES_tradnl"/>
        </w:rPr>
        <w:t xml:space="preserve"> dio respuesta a la solicitud de información, en los siguientes términos:</w:t>
      </w:r>
    </w:p>
    <w:p w:rsidR="00C7466A" w:rsidRPr="00682926" w:rsidRDefault="00C7466A" w:rsidP="00C7466A">
      <w:pPr>
        <w:tabs>
          <w:tab w:val="left" w:pos="426"/>
        </w:tabs>
        <w:spacing w:before="100" w:beforeAutospacing="1" w:after="100" w:afterAutospacing="1" w:line="360" w:lineRule="auto"/>
        <w:contextualSpacing/>
        <w:jc w:val="both"/>
        <w:rPr>
          <w:rFonts w:ascii="Palatino Linotype" w:hAnsi="Palatino Linotype"/>
          <w:noProof/>
          <w:lang w:eastAsia="es-MX"/>
        </w:rPr>
      </w:pPr>
    </w:p>
    <w:p w:rsidR="00217347" w:rsidRPr="00682926" w:rsidRDefault="00C7466A" w:rsidP="00217347">
      <w:pPr>
        <w:spacing w:line="276" w:lineRule="auto"/>
        <w:ind w:left="851" w:right="616"/>
        <w:jc w:val="right"/>
        <w:rPr>
          <w:rFonts w:ascii="Palatino Linotype" w:hAnsi="Palatino Linotype" w:cs="Arial"/>
          <w:i/>
          <w:lang w:val="es-ES"/>
        </w:rPr>
      </w:pPr>
      <w:r w:rsidRPr="00682926">
        <w:rPr>
          <w:rFonts w:ascii="Palatino Linotype" w:hAnsi="Palatino Linotype" w:cs="Arial"/>
          <w:i/>
          <w:lang w:val="es-ES"/>
        </w:rPr>
        <w:t>“</w:t>
      </w:r>
      <w:r w:rsidR="00217347" w:rsidRPr="00682926">
        <w:rPr>
          <w:rFonts w:ascii="Palatino Linotype" w:hAnsi="Palatino Linotype" w:cs="Arial"/>
          <w:i/>
          <w:lang w:val="es-ES"/>
        </w:rPr>
        <w:t>Folio de la solicitud: 00042/CHIMALHU/IP/2020</w:t>
      </w:r>
    </w:p>
    <w:p w:rsidR="00217347" w:rsidRPr="00682926" w:rsidRDefault="00217347" w:rsidP="00217347">
      <w:pPr>
        <w:spacing w:line="276" w:lineRule="auto"/>
        <w:ind w:left="851" w:right="616"/>
        <w:jc w:val="both"/>
        <w:rPr>
          <w:rFonts w:ascii="Palatino Linotype" w:hAnsi="Palatino Linotype" w:cs="Arial"/>
          <w:i/>
          <w:lang w:val="es-ES"/>
        </w:rPr>
      </w:pPr>
      <w:r w:rsidRPr="00682926">
        <w:rPr>
          <w:rFonts w:ascii="Palatino Linotype" w:hAnsi="Palatino Linotype" w:cs="Arial"/>
          <w:i/>
          <w:lang w:val="es-ES"/>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217347" w:rsidRPr="00682926" w:rsidRDefault="00217347" w:rsidP="00217347">
      <w:pPr>
        <w:spacing w:line="276" w:lineRule="auto"/>
        <w:ind w:left="851" w:right="616"/>
        <w:jc w:val="both"/>
        <w:rPr>
          <w:rFonts w:ascii="Palatino Linotype" w:hAnsi="Palatino Linotype" w:cs="Arial"/>
          <w:i/>
          <w:lang w:val="es-ES"/>
        </w:rPr>
      </w:pPr>
      <w:r w:rsidRPr="00682926">
        <w:rPr>
          <w:rFonts w:ascii="Palatino Linotype" w:hAnsi="Palatino Linotype" w:cs="Arial"/>
          <w:i/>
          <w:lang w:val="es-ES"/>
        </w:rPr>
        <w:t>envio respuesta solicitada</w:t>
      </w:r>
    </w:p>
    <w:p w:rsidR="00217347" w:rsidRPr="00682926" w:rsidRDefault="00217347" w:rsidP="00217347">
      <w:pPr>
        <w:spacing w:line="276" w:lineRule="auto"/>
        <w:ind w:left="851" w:right="616"/>
        <w:jc w:val="both"/>
        <w:rPr>
          <w:rFonts w:ascii="Palatino Linotype" w:hAnsi="Palatino Linotype" w:cs="Arial"/>
          <w:i/>
          <w:lang w:val="es-ES"/>
        </w:rPr>
      </w:pPr>
      <w:r w:rsidRPr="00682926">
        <w:rPr>
          <w:rFonts w:ascii="Palatino Linotype" w:hAnsi="Palatino Linotype" w:cs="Arial"/>
          <w:i/>
          <w:lang w:val="es-ES"/>
        </w:rPr>
        <w:t>ATENTAMENTE</w:t>
      </w:r>
    </w:p>
    <w:p w:rsidR="00C7466A" w:rsidRPr="00682926" w:rsidRDefault="00217347" w:rsidP="00217347">
      <w:pPr>
        <w:spacing w:line="276" w:lineRule="auto"/>
        <w:ind w:left="851" w:right="616"/>
        <w:jc w:val="both"/>
        <w:rPr>
          <w:rFonts w:ascii="Palatino Linotype" w:hAnsi="Palatino Linotype" w:cs="Arial"/>
          <w:i/>
          <w:lang w:val="es-ES"/>
        </w:rPr>
      </w:pPr>
      <w:r w:rsidRPr="00682926">
        <w:rPr>
          <w:rFonts w:ascii="Palatino Linotype" w:hAnsi="Palatino Linotype" w:cs="Arial"/>
          <w:i/>
          <w:lang w:val="es-ES"/>
        </w:rPr>
        <w:t>LIC. CELSO ORTIZ TORRES</w:t>
      </w:r>
      <w:r w:rsidR="00C7466A" w:rsidRPr="00682926">
        <w:rPr>
          <w:rFonts w:ascii="Palatino Linotype" w:hAnsi="Palatino Linotype" w:cs="Arial"/>
          <w:i/>
          <w:lang w:val="es-ES"/>
        </w:rPr>
        <w:t>”</w:t>
      </w:r>
    </w:p>
    <w:p w:rsidR="00C7466A" w:rsidRPr="00682926" w:rsidRDefault="00C7466A" w:rsidP="00C7466A">
      <w:pPr>
        <w:spacing w:line="276" w:lineRule="auto"/>
        <w:ind w:right="616"/>
        <w:jc w:val="both"/>
        <w:rPr>
          <w:rFonts w:ascii="Palatino Linotype" w:hAnsi="Palatino Linotype" w:cs="Arial"/>
          <w:i/>
          <w:lang w:val="es-ES"/>
        </w:rPr>
      </w:pPr>
    </w:p>
    <w:p w:rsidR="00C7466A" w:rsidRPr="00682926" w:rsidRDefault="00C7466A" w:rsidP="00707CC5">
      <w:pPr>
        <w:spacing w:line="360" w:lineRule="auto"/>
        <w:ind w:right="49"/>
        <w:jc w:val="both"/>
        <w:rPr>
          <w:rFonts w:ascii="Palatino Linotype" w:hAnsi="Palatino Linotype" w:cs="Arial"/>
          <w:lang w:val="es-ES"/>
        </w:rPr>
      </w:pPr>
      <w:r w:rsidRPr="00682926">
        <w:rPr>
          <w:rFonts w:ascii="Palatino Linotype" w:hAnsi="Palatino Linotype" w:cs="Arial"/>
          <w:lang w:val="es-ES"/>
        </w:rPr>
        <w:t xml:space="preserve">Asimismo, </w:t>
      </w:r>
      <w:r w:rsidRPr="00682926">
        <w:rPr>
          <w:rFonts w:ascii="Palatino Linotype" w:hAnsi="Palatino Linotype" w:cs="Arial"/>
          <w:b/>
          <w:lang w:val="es-ES"/>
        </w:rPr>
        <w:t xml:space="preserve">EL SUJETO OBLIGADO </w:t>
      </w:r>
      <w:r w:rsidRPr="00682926">
        <w:rPr>
          <w:rFonts w:ascii="Palatino Linotype" w:hAnsi="Palatino Linotype" w:cs="Arial"/>
          <w:lang w:val="es-ES"/>
        </w:rPr>
        <w:t>adjunt</w:t>
      </w:r>
      <w:r w:rsidR="00DD02FF" w:rsidRPr="00682926">
        <w:rPr>
          <w:rFonts w:ascii="Palatino Linotype" w:hAnsi="Palatino Linotype" w:cs="Arial"/>
          <w:lang w:val="es-ES"/>
        </w:rPr>
        <w:t>ó</w:t>
      </w:r>
      <w:r w:rsidR="00217347" w:rsidRPr="00682926">
        <w:rPr>
          <w:rFonts w:ascii="Palatino Linotype" w:hAnsi="Palatino Linotype" w:cs="Arial"/>
          <w:lang w:val="es-ES"/>
        </w:rPr>
        <w:t xml:space="preserve"> un archivo electrónico</w:t>
      </w:r>
      <w:r w:rsidRPr="00682926">
        <w:rPr>
          <w:rFonts w:ascii="Palatino Linotype" w:hAnsi="Palatino Linotype" w:cs="Arial"/>
          <w:lang w:val="es-ES"/>
        </w:rPr>
        <w:t xml:space="preserve"> denominado </w:t>
      </w:r>
      <w:r w:rsidR="00217347" w:rsidRPr="00682926">
        <w:rPr>
          <w:rFonts w:ascii="Palatino Linotype" w:hAnsi="Palatino Linotype" w:cs="Arial"/>
          <w:b/>
          <w:lang w:val="es-ES"/>
        </w:rPr>
        <w:t>SOLICITUD 042 SAIMEX.docx</w:t>
      </w:r>
      <w:r w:rsidRPr="00682926">
        <w:rPr>
          <w:rFonts w:ascii="Palatino Linotype" w:hAnsi="Palatino Linotype" w:cs="Arial"/>
          <w:lang w:val="es-ES"/>
        </w:rPr>
        <w:t xml:space="preserve">, </w:t>
      </w:r>
      <w:r w:rsidR="00217347" w:rsidRPr="00682926">
        <w:rPr>
          <w:rFonts w:ascii="Palatino Linotype" w:hAnsi="Palatino Linotype" w:cs="Arial"/>
          <w:lang w:val="es-ES"/>
        </w:rPr>
        <w:t>el cual contiene la respuesta en el sentido de que tenía que realizar un pagó por la documentación requerida</w:t>
      </w:r>
      <w:r w:rsidR="00707CC5" w:rsidRPr="00682926">
        <w:rPr>
          <w:rFonts w:ascii="Palatino Linotype" w:hAnsi="Palatino Linotype" w:cs="Arial"/>
          <w:lang w:val="es-ES"/>
        </w:rPr>
        <w:t xml:space="preserve"> referente a dos mil diecinueve</w:t>
      </w:r>
      <w:r w:rsidR="006920F6" w:rsidRPr="00682926">
        <w:rPr>
          <w:rFonts w:ascii="Palatino Linotype" w:hAnsi="Palatino Linotype" w:cs="Arial"/>
          <w:lang w:val="es-ES"/>
        </w:rPr>
        <w:t>.</w:t>
      </w:r>
    </w:p>
    <w:p w:rsidR="00C7466A" w:rsidRPr="00682926" w:rsidRDefault="00C7466A" w:rsidP="00C7466A">
      <w:pPr>
        <w:spacing w:line="276" w:lineRule="auto"/>
        <w:ind w:right="49"/>
        <w:jc w:val="both"/>
        <w:rPr>
          <w:rFonts w:ascii="Palatino Linotype" w:hAnsi="Palatino Linotype" w:cs="Arial"/>
          <w:lang w:val="es-ES"/>
        </w:rPr>
      </w:pPr>
    </w:p>
    <w:p w:rsidR="00C7466A" w:rsidRPr="00682926" w:rsidRDefault="00217347" w:rsidP="00C7466A">
      <w:pPr>
        <w:spacing w:line="360" w:lineRule="auto"/>
        <w:jc w:val="both"/>
        <w:rPr>
          <w:rFonts w:ascii="Palatino Linotype" w:hAnsi="Palatino Linotype" w:cs="Arial"/>
          <w:lang w:val="es-ES"/>
        </w:rPr>
      </w:pPr>
      <w:r w:rsidRPr="00682926">
        <w:rPr>
          <w:rFonts w:ascii="Palatino Linotype" w:hAnsi="Palatino Linotype" w:cs="Arial"/>
          <w:b/>
          <w:sz w:val="28"/>
          <w:szCs w:val="28"/>
          <w:lang w:val="es-ES"/>
        </w:rPr>
        <w:t>V</w:t>
      </w:r>
      <w:r w:rsidR="00C7466A" w:rsidRPr="00682926">
        <w:rPr>
          <w:rFonts w:ascii="Palatino Linotype" w:hAnsi="Palatino Linotype" w:cs="Arial"/>
          <w:b/>
          <w:sz w:val="28"/>
          <w:szCs w:val="28"/>
          <w:lang w:val="es-ES"/>
        </w:rPr>
        <w:t>.</w:t>
      </w:r>
      <w:r w:rsidR="00C7466A" w:rsidRPr="00682926">
        <w:rPr>
          <w:rFonts w:ascii="Palatino Linotype" w:hAnsi="Palatino Linotype" w:cs="Arial"/>
          <w:b/>
          <w:lang w:val="es-ES"/>
        </w:rPr>
        <w:t xml:space="preserve"> </w:t>
      </w:r>
      <w:r w:rsidR="00C7466A" w:rsidRPr="00682926">
        <w:rPr>
          <w:rFonts w:ascii="Palatino Linotype" w:hAnsi="Palatino Linotype"/>
          <w:lang w:val="es-ES"/>
        </w:rPr>
        <w:t xml:space="preserve">Inconforme con la </w:t>
      </w:r>
      <w:r w:rsidR="00C7466A" w:rsidRPr="00682926">
        <w:rPr>
          <w:rFonts w:ascii="Palatino Linotype" w:hAnsi="Palatino Linotype" w:cs="Arial"/>
          <w:lang w:val="es-ES"/>
        </w:rPr>
        <w:t xml:space="preserve">respuesta, el </w:t>
      </w:r>
      <w:r w:rsidRPr="00682926">
        <w:rPr>
          <w:rFonts w:ascii="Palatino Linotype" w:hAnsi="Palatino Linotype" w:cs="Arial"/>
          <w:lang w:val="es-ES"/>
        </w:rPr>
        <w:t>veinticuatro</w:t>
      </w:r>
      <w:r w:rsidR="00C7466A" w:rsidRPr="00682926">
        <w:rPr>
          <w:rFonts w:ascii="Palatino Linotype" w:hAnsi="Palatino Linotype" w:cs="Arial"/>
          <w:lang w:val="es-ES"/>
        </w:rPr>
        <w:t xml:space="preserve"> de </w:t>
      </w:r>
      <w:r w:rsidR="006920F6" w:rsidRPr="00682926">
        <w:rPr>
          <w:rFonts w:ascii="Palatino Linotype" w:hAnsi="Palatino Linotype" w:cs="Arial"/>
          <w:lang w:val="es-ES"/>
        </w:rPr>
        <w:t>marzo</w:t>
      </w:r>
      <w:r w:rsidR="00C7466A" w:rsidRPr="00682926">
        <w:rPr>
          <w:rFonts w:ascii="Palatino Linotype" w:hAnsi="Palatino Linotype" w:cs="Arial"/>
          <w:lang w:val="es-ES"/>
        </w:rPr>
        <w:t xml:space="preserve"> de dos mil </w:t>
      </w:r>
      <w:r w:rsidR="006920F6" w:rsidRPr="00682926">
        <w:rPr>
          <w:rFonts w:ascii="Palatino Linotype" w:hAnsi="Palatino Linotype" w:cs="Arial"/>
          <w:lang w:val="es-ES"/>
        </w:rPr>
        <w:t>veinte</w:t>
      </w:r>
      <w:r w:rsidR="00C7466A" w:rsidRPr="00682926">
        <w:rPr>
          <w:rFonts w:ascii="Palatino Linotype" w:hAnsi="Palatino Linotype" w:cs="Arial"/>
          <w:lang w:val="es-ES"/>
        </w:rPr>
        <w:t xml:space="preserve">, </w:t>
      </w:r>
      <w:r w:rsidR="006920F6" w:rsidRPr="00682926">
        <w:rPr>
          <w:rFonts w:ascii="Palatino Linotype" w:hAnsi="Palatino Linotype"/>
          <w:b/>
          <w:lang w:val="es-ES"/>
        </w:rPr>
        <w:t>LA</w:t>
      </w:r>
      <w:r w:rsidR="00C7466A" w:rsidRPr="00682926">
        <w:rPr>
          <w:rFonts w:ascii="Palatino Linotype" w:hAnsi="Palatino Linotype"/>
          <w:b/>
          <w:lang w:val="es-ES"/>
        </w:rPr>
        <w:t xml:space="preserve"> RECURRENTE</w:t>
      </w:r>
      <w:r w:rsidR="00C7466A" w:rsidRPr="00682926">
        <w:rPr>
          <w:rFonts w:ascii="Palatino Linotype" w:hAnsi="Palatino Linotype"/>
          <w:lang w:val="es-ES"/>
        </w:rPr>
        <w:t xml:space="preserve"> interpuso el recurso de revisión objeto del presente estudio, y se le asignó el número de expediente</w:t>
      </w:r>
      <w:r w:rsidR="00C7466A" w:rsidRPr="00682926">
        <w:rPr>
          <w:rFonts w:ascii="Palatino Linotype" w:hAnsi="Palatino Linotype" w:cs="Arial"/>
          <w:lang w:val="es-ES"/>
        </w:rPr>
        <w:t xml:space="preserve"> </w:t>
      </w:r>
      <w:r w:rsidRPr="00682926">
        <w:rPr>
          <w:rFonts w:ascii="Palatino Linotype" w:hAnsi="Palatino Linotype" w:cs="Arial"/>
          <w:b/>
          <w:lang w:val="es-ES"/>
        </w:rPr>
        <w:t>17</w:t>
      </w:r>
      <w:r w:rsidR="006920F6" w:rsidRPr="00682926">
        <w:rPr>
          <w:rFonts w:ascii="Palatino Linotype" w:hAnsi="Palatino Linotype" w:cs="Arial"/>
          <w:b/>
          <w:lang w:val="es-ES"/>
        </w:rPr>
        <w:t>47</w:t>
      </w:r>
      <w:r w:rsidR="00C7466A" w:rsidRPr="00682926">
        <w:rPr>
          <w:rFonts w:ascii="Palatino Linotype" w:hAnsi="Palatino Linotype"/>
          <w:b/>
          <w:lang w:eastAsia="es-MX"/>
        </w:rPr>
        <w:t>/INFOEM/IP/RR/20</w:t>
      </w:r>
      <w:r w:rsidR="006920F6" w:rsidRPr="00682926">
        <w:rPr>
          <w:rFonts w:ascii="Palatino Linotype" w:hAnsi="Palatino Linotype"/>
          <w:b/>
          <w:lang w:eastAsia="es-MX"/>
        </w:rPr>
        <w:t>20</w:t>
      </w:r>
      <w:r w:rsidR="00C7466A" w:rsidRPr="00682926">
        <w:rPr>
          <w:rFonts w:ascii="Palatino Linotype" w:hAnsi="Palatino Linotype"/>
          <w:b/>
          <w:lang w:eastAsia="es-MX"/>
        </w:rPr>
        <w:t xml:space="preserve">, </w:t>
      </w:r>
      <w:r w:rsidR="00C7466A" w:rsidRPr="00682926">
        <w:rPr>
          <w:rFonts w:ascii="Palatino Linotype" w:hAnsi="Palatino Linotype" w:cs="Arial"/>
          <w:lang w:val="es-ES"/>
        </w:rPr>
        <w:t>en el que señaló como acto impugnado y razones o motivos de inconformidad lo siguiente:</w:t>
      </w:r>
    </w:p>
    <w:tbl>
      <w:tblPr>
        <w:tblStyle w:val="Tablaconcuadrcula"/>
        <w:tblW w:w="0" w:type="auto"/>
        <w:jc w:val="center"/>
        <w:tblLook w:val="04A0" w:firstRow="1" w:lastRow="0" w:firstColumn="1" w:lastColumn="0" w:noHBand="0" w:noVBand="1"/>
      </w:tblPr>
      <w:tblGrid>
        <w:gridCol w:w="2984"/>
        <w:gridCol w:w="3131"/>
        <w:gridCol w:w="2713"/>
      </w:tblGrid>
      <w:tr w:rsidR="00C7466A" w:rsidRPr="00682926">
        <w:trPr>
          <w:jc w:val="center"/>
        </w:trPr>
        <w:tc>
          <w:tcPr>
            <w:tcW w:w="2984" w:type="dxa"/>
            <w:shd w:val="clear" w:color="auto" w:fill="000000" w:themeFill="text1"/>
            <w:vAlign w:val="center"/>
          </w:tcPr>
          <w:p w:rsidR="00C7466A" w:rsidRPr="00682926" w:rsidRDefault="00C7466A" w:rsidP="00666218">
            <w:pPr>
              <w:jc w:val="center"/>
              <w:rPr>
                <w:rFonts w:ascii="Palatino Linotype" w:hAnsi="Palatino Linotype"/>
                <w:b/>
                <w:sz w:val="24"/>
                <w:szCs w:val="24"/>
              </w:rPr>
            </w:pPr>
            <w:r w:rsidRPr="00682926">
              <w:rPr>
                <w:rFonts w:ascii="Palatino Linotype" w:hAnsi="Palatino Linotype"/>
                <w:b/>
                <w:sz w:val="24"/>
                <w:szCs w:val="24"/>
              </w:rPr>
              <w:t>Número de Recurso</w:t>
            </w:r>
          </w:p>
        </w:tc>
        <w:tc>
          <w:tcPr>
            <w:tcW w:w="3131" w:type="dxa"/>
            <w:shd w:val="clear" w:color="auto" w:fill="000000" w:themeFill="text1"/>
            <w:vAlign w:val="center"/>
          </w:tcPr>
          <w:p w:rsidR="00C7466A" w:rsidRPr="00682926" w:rsidRDefault="00C7466A" w:rsidP="00666218">
            <w:pPr>
              <w:jc w:val="center"/>
              <w:rPr>
                <w:rFonts w:ascii="Palatino Linotype" w:hAnsi="Palatino Linotype"/>
                <w:b/>
                <w:sz w:val="24"/>
                <w:szCs w:val="24"/>
              </w:rPr>
            </w:pPr>
            <w:r w:rsidRPr="00682926">
              <w:rPr>
                <w:rFonts w:ascii="Palatino Linotype" w:hAnsi="Palatino Linotype"/>
                <w:b/>
                <w:sz w:val="24"/>
                <w:szCs w:val="24"/>
              </w:rPr>
              <w:t>Acto Impugnado</w:t>
            </w:r>
          </w:p>
        </w:tc>
        <w:tc>
          <w:tcPr>
            <w:tcW w:w="2713" w:type="dxa"/>
            <w:shd w:val="clear" w:color="auto" w:fill="000000" w:themeFill="text1"/>
            <w:vAlign w:val="center"/>
          </w:tcPr>
          <w:p w:rsidR="00C7466A" w:rsidRPr="00682926" w:rsidRDefault="00C7466A" w:rsidP="00666218">
            <w:pPr>
              <w:jc w:val="center"/>
              <w:rPr>
                <w:rFonts w:ascii="Palatino Linotype" w:hAnsi="Palatino Linotype"/>
                <w:b/>
                <w:sz w:val="24"/>
                <w:szCs w:val="24"/>
              </w:rPr>
            </w:pPr>
            <w:r w:rsidRPr="00682926">
              <w:rPr>
                <w:rFonts w:ascii="Palatino Linotype" w:hAnsi="Palatino Linotype"/>
                <w:b/>
                <w:sz w:val="24"/>
                <w:szCs w:val="24"/>
              </w:rPr>
              <w:t>Razones o motivos de inconformidad</w:t>
            </w:r>
          </w:p>
        </w:tc>
      </w:tr>
      <w:tr w:rsidR="00C7466A" w:rsidRPr="00682926">
        <w:trPr>
          <w:trHeight w:val="1384"/>
          <w:jc w:val="center"/>
        </w:trPr>
        <w:tc>
          <w:tcPr>
            <w:tcW w:w="2984" w:type="dxa"/>
          </w:tcPr>
          <w:p w:rsidR="00C7466A" w:rsidRPr="00682926" w:rsidRDefault="00C7466A" w:rsidP="00666218">
            <w:pPr>
              <w:rPr>
                <w:rFonts w:ascii="Palatino Linotype" w:hAnsi="Palatino Linotype"/>
                <w:lang w:eastAsia="es-MX"/>
              </w:rPr>
            </w:pPr>
            <w:r w:rsidRPr="00682926">
              <w:rPr>
                <w:rFonts w:ascii="Palatino Linotype" w:hAnsi="Palatino Linotype"/>
                <w:b/>
                <w:lang w:eastAsia="es-MX"/>
              </w:rPr>
              <w:t>1</w:t>
            </w:r>
            <w:r w:rsidR="00217347" w:rsidRPr="00682926">
              <w:rPr>
                <w:rFonts w:ascii="Palatino Linotype" w:hAnsi="Palatino Linotype"/>
                <w:b/>
                <w:lang w:eastAsia="es-MX"/>
              </w:rPr>
              <w:t>7</w:t>
            </w:r>
            <w:r w:rsidR="006920F6" w:rsidRPr="00682926">
              <w:rPr>
                <w:rFonts w:ascii="Palatino Linotype" w:hAnsi="Palatino Linotype"/>
                <w:b/>
                <w:lang w:eastAsia="es-MX"/>
              </w:rPr>
              <w:t>4</w:t>
            </w:r>
            <w:r w:rsidRPr="00682926">
              <w:rPr>
                <w:rFonts w:ascii="Palatino Linotype" w:hAnsi="Palatino Linotype"/>
                <w:b/>
                <w:lang w:eastAsia="es-MX"/>
              </w:rPr>
              <w:t>7/INFOEM/IP/RR/</w:t>
            </w:r>
            <w:r w:rsidR="006920F6" w:rsidRPr="00682926">
              <w:rPr>
                <w:rFonts w:ascii="Palatino Linotype" w:hAnsi="Palatino Linotype"/>
                <w:b/>
                <w:lang w:eastAsia="es-MX"/>
              </w:rPr>
              <w:t>2020</w:t>
            </w:r>
            <w:r w:rsidRPr="00682926">
              <w:rPr>
                <w:rFonts w:ascii="Palatino Linotype" w:hAnsi="Palatino Linotype"/>
                <w:b/>
                <w:lang w:eastAsia="es-MX"/>
              </w:rPr>
              <w:t xml:space="preserve"> </w:t>
            </w:r>
          </w:p>
          <w:p w:rsidR="00C7466A" w:rsidRPr="00682926" w:rsidRDefault="00C7466A" w:rsidP="00666218">
            <w:pPr>
              <w:rPr>
                <w:rFonts w:ascii="Palatino Linotype" w:hAnsi="Palatino Linotype"/>
                <w:lang w:eastAsia="es-MX"/>
              </w:rPr>
            </w:pPr>
          </w:p>
          <w:p w:rsidR="00C7466A" w:rsidRPr="00682926" w:rsidRDefault="00C7466A" w:rsidP="00666218">
            <w:pPr>
              <w:rPr>
                <w:rFonts w:ascii="Palatino Linotype" w:hAnsi="Palatino Linotype"/>
                <w:sz w:val="20"/>
                <w:szCs w:val="20"/>
              </w:rPr>
            </w:pPr>
          </w:p>
        </w:tc>
        <w:tc>
          <w:tcPr>
            <w:tcW w:w="3131" w:type="dxa"/>
          </w:tcPr>
          <w:p w:rsidR="00C7466A" w:rsidRPr="00682926" w:rsidRDefault="00C7466A" w:rsidP="00666218">
            <w:pPr>
              <w:jc w:val="both"/>
              <w:rPr>
                <w:rFonts w:ascii="Palatino Linotype" w:hAnsi="Palatino Linotype"/>
                <w:i/>
              </w:rPr>
            </w:pPr>
            <w:r w:rsidRPr="00682926">
              <w:rPr>
                <w:rFonts w:ascii="Palatino Linotype" w:hAnsi="Palatino Linotype"/>
                <w:i/>
                <w:color w:val="000000"/>
              </w:rPr>
              <w:t>“</w:t>
            </w:r>
            <w:r w:rsidR="00217347" w:rsidRPr="00682926">
              <w:rPr>
                <w:rFonts w:ascii="Palatino Linotype" w:hAnsi="Palatino Linotype"/>
                <w:i/>
                <w:color w:val="000000"/>
              </w:rPr>
              <w:t>cambio de modalidad de entrega de información</w:t>
            </w:r>
            <w:r w:rsidRPr="00682926">
              <w:rPr>
                <w:rFonts w:ascii="Palatino Linotype" w:hAnsi="Palatino Linotype"/>
                <w:i/>
              </w:rPr>
              <w:t>”</w:t>
            </w:r>
          </w:p>
        </w:tc>
        <w:tc>
          <w:tcPr>
            <w:tcW w:w="2713" w:type="dxa"/>
          </w:tcPr>
          <w:p w:rsidR="00C7466A" w:rsidRPr="00682926" w:rsidRDefault="00C7466A" w:rsidP="00666218">
            <w:pPr>
              <w:jc w:val="both"/>
              <w:rPr>
                <w:rFonts w:ascii="Palatino Linotype" w:hAnsi="Palatino Linotype"/>
                <w:i/>
              </w:rPr>
            </w:pPr>
            <w:r w:rsidRPr="00682926">
              <w:rPr>
                <w:rFonts w:ascii="Palatino Linotype" w:hAnsi="Palatino Linotype"/>
                <w:i/>
                <w:color w:val="000000"/>
              </w:rPr>
              <w:t>“</w:t>
            </w:r>
            <w:r w:rsidR="00217347" w:rsidRPr="00682926">
              <w:rPr>
                <w:rFonts w:ascii="Palatino Linotype" w:hAnsi="Palatino Linotype"/>
                <w:i/>
                <w:color w:val="000000"/>
              </w:rPr>
              <w:t>al presentar mi solicitud de información solicite como modalidad de entrega el SAIMEX y no entiendo porque me están cobrando la modalidad de copias simples.</w:t>
            </w:r>
            <w:r w:rsidRPr="00682926">
              <w:rPr>
                <w:rFonts w:ascii="Palatino Linotype" w:hAnsi="Palatino Linotype"/>
                <w:i/>
                <w:color w:val="000000"/>
              </w:rPr>
              <w:t>”</w:t>
            </w:r>
          </w:p>
        </w:tc>
      </w:tr>
    </w:tbl>
    <w:p w:rsidR="00C7466A" w:rsidRPr="00682926" w:rsidRDefault="00C7466A" w:rsidP="00C7466A">
      <w:pPr>
        <w:rPr>
          <w:rFonts w:ascii="Palatino Linotype" w:hAnsi="Palatino Linotype"/>
        </w:rPr>
      </w:pPr>
    </w:p>
    <w:p w:rsidR="00C7466A" w:rsidRPr="00682926" w:rsidRDefault="00C7466A" w:rsidP="00C7466A">
      <w:pPr>
        <w:spacing w:line="360" w:lineRule="auto"/>
        <w:ind w:right="49"/>
        <w:jc w:val="both"/>
        <w:rPr>
          <w:rFonts w:ascii="Palatino Linotype" w:hAnsi="Palatino Linotype"/>
          <w:noProof/>
          <w:lang w:eastAsia="es-MX"/>
        </w:rPr>
      </w:pPr>
      <w:r w:rsidRPr="00682926">
        <w:rPr>
          <w:rFonts w:ascii="Palatino Linotype" w:hAnsi="Palatino Linotype" w:cs="Arial"/>
          <w:b/>
          <w:sz w:val="28"/>
          <w:szCs w:val="28"/>
          <w:lang w:val="es-ES"/>
        </w:rPr>
        <w:t>IV.</w:t>
      </w:r>
      <w:r w:rsidRPr="00682926">
        <w:rPr>
          <w:rFonts w:ascii="Palatino Linotype" w:hAnsi="Palatino Linotype" w:cs="Arial"/>
          <w:b/>
          <w:sz w:val="28"/>
          <w:lang w:val="es-ES"/>
        </w:rPr>
        <w:t xml:space="preserve"> </w:t>
      </w:r>
      <w:r w:rsidRPr="00682926">
        <w:rPr>
          <w:rFonts w:ascii="Palatino Linotype" w:hAnsi="Palatino Linotype" w:cs="Arial"/>
          <w:lang w:val="es-ES"/>
        </w:rPr>
        <w:t xml:space="preserve">El </w:t>
      </w:r>
      <w:r w:rsidR="00217347" w:rsidRPr="00682926">
        <w:rPr>
          <w:rFonts w:ascii="Palatino Linotype" w:hAnsi="Palatino Linotype" w:cs="Arial"/>
          <w:lang w:val="es-ES"/>
        </w:rPr>
        <w:t>veinticuatro</w:t>
      </w:r>
      <w:r w:rsidRPr="00682926">
        <w:rPr>
          <w:rFonts w:ascii="Palatino Linotype" w:hAnsi="Palatino Linotype" w:cs="Arial"/>
          <w:lang w:val="es-ES"/>
        </w:rPr>
        <w:t xml:space="preserve"> de </w:t>
      </w:r>
      <w:r w:rsidR="006920F6" w:rsidRPr="00682926">
        <w:rPr>
          <w:rFonts w:ascii="Palatino Linotype" w:hAnsi="Palatino Linotype" w:cs="Arial"/>
          <w:lang w:val="es-ES"/>
        </w:rPr>
        <w:t>marzo</w:t>
      </w:r>
      <w:r w:rsidRPr="00682926">
        <w:rPr>
          <w:rFonts w:ascii="Palatino Linotype" w:hAnsi="Palatino Linotype" w:cs="Arial"/>
          <w:lang w:val="es-ES"/>
        </w:rPr>
        <w:t xml:space="preserve"> de dos mil </w:t>
      </w:r>
      <w:r w:rsidR="006920F6" w:rsidRPr="00682926">
        <w:rPr>
          <w:rFonts w:ascii="Palatino Linotype" w:hAnsi="Palatino Linotype" w:cs="Arial"/>
          <w:lang w:val="es-ES"/>
        </w:rPr>
        <w:t>veinte</w:t>
      </w:r>
      <w:r w:rsidRPr="00682926">
        <w:rPr>
          <w:rFonts w:ascii="Palatino Linotype" w:hAnsi="Palatino Linotype"/>
          <w:lang w:val="es-ES"/>
        </w:rPr>
        <w:t>, el</w:t>
      </w:r>
      <w:r w:rsidRPr="00682926">
        <w:rPr>
          <w:rFonts w:ascii="Palatino Linotype" w:hAnsi="Palatino Linotype" w:cs="Arial"/>
          <w:lang w:val="es-ES"/>
        </w:rPr>
        <w:t xml:space="preserve"> </w:t>
      </w:r>
      <w:r w:rsidRPr="00682926">
        <w:rPr>
          <w:rFonts w:ascii="Palatino Linotype" w:hAnsi="Palatino Linotype" w:cs="Arial"/>
          <w:lang w:val="es-ES_tradnl"/>
        </w:rPr>
        <w:t>recursos de revisión de que</w:t>
      </w:r>
      <w:r w:rsidRPr="00682926">
        <w:rPr>
          <w:rFonts w:ascii="Palatino Linotype" w:hAnsi="Palatino Linotype" w:cs="Arial"/>
          <w:lang w:val="es-ES"/>
        </w:rPr>
        <w:t xml:space="preserve"> se trata</w:t>
      </w:r>
      <w:r w:rsidRPr="00682926">
        <w:rPr>
          <w:rFonts w:ascii="Palatino Linotype" w:hAnsi="Palatino Linotype" w:cs="Arial"/>
          <w:lang w:val="es-ES_tradnl"/>
        </w:rPr>
        <w:t xml:space="preserve"> se envió electrónicamente al Instituto de </w:t>
      </w:r>
      <w:r w:rsidRPr="00682926">
        <w:rPr>
          <w:rFonts w:ascii="Palatino Linotype" w:eastAsia="Arial Unicode MS" w:hAnsi="Palatino Linotype" w:cs="Arial"/>
          <w:lang w:val="es-ES"/>
        </w:rPr>
        <w:t>Transparencia</w:t>
      </w:r>
      <w:r w:rsidRPr="00682926">
        <w:rPr>
          <w:rFonts w:ascii="Palatino Linotype" w:hAnsi="Palatino Linotype" w:cs="Arial"/>
          <w:lang w:val="es-ES_tradnl"/>
        </w:rPr>
        <w:t xml:space="preserve">, Acceso a la Información </w:t>
      </w:r>
      <w:r w:rsidRPr="00682926">
        <w:rPr>
          <w:rFonts w:ascii="Palatino Linotype" w:hAnsi="Palatino Linotype" w:cs="Arial"/>
          <w:lang w:val="es-ES_tradnl"/>
        </w:rPr>
        <w:lastRenderedPageBreak/>
        <w:t xml:space="preserve">Pública y Protección de Datos Personales del Estado de México y Municipios y con fundamento en el artículo 185, fracción I de la </w:t>
      </w:r>
      <w:r w:rsidRPr="00682926">
        <w:rPr>
          <w:rFonts w:ascii="Palatino Linotype" w:hAnsi="Palatino Linotype"/>
          <w:lang w:val="es-ES"/>
        </w:rPr>
        <w:t>Ley de Transparencia y Acceso a la Información Pública del Estado de México y Municipios</w:t>
      </w:r>
      <w:r w:rsidRPr="00682926">
        <w:rPr>
          <w:rFonts w:ascii="Palatino Linotype" w:hAnsi="Palatino Linotype" w:cs="Arial"/>
          <w:lang w:val="es-ES_tradnl"/>
        </w:rPr>
        <w:t>, se turnó, a través del</w:t>
      </w:r>
      <w:r w:rsidRPr="00682926">
        <w:rPr>
          <w:rFonts w:ascii="Palatino Linotype" w:eastAsia="Arial Unicode MS" w:hAnsi="Palatino Linotype" w:cs="Arial"/>
          <w:lang w:val="es-ES_tradnl"/>
        </w:rPr>
        <w:t xml:space="preserve"> </w:t>
      </w:r>
      <w:r w:rsidRPr="00682926">
        <w:rPr>
          <w:rFonts w:ascii="Palatino Linotype" w:eastAsia="Arial Unicode MS" w:hAnsi="Palatino Linotype" w:cs="Arial"/>
          <w:b/>
          <w:lang w:val="es-ES_tradnl"/>
        </w:rPr>
        <w:t>SAIMEX</w:t>
      </w:r>
      <w:r w:rsidRPr="00682926">
        <w:rPr>
          <w:rFonts w:ascii="Palatino Linotype" w:hAnsi="Palatino Linotype"/>
          <w:lang w:val="es-ES"/>
        </w:rPr>
        <w:t xml:space="preserve">, a la </w:t>
      </w:r>
      <w:r w:rsidRPr="00682926">
        <w:rPr>
          <w:rFonts w:ascii="Palatino Linotype" w:hAnsi="Palatino Linotype" w:cs="Arial"/>
          <w:lang w:val="es-ES_tradnl"/>
        </w:rPr>
        <w:t xml:space="preserve">Comisionada </w:t>
      </w:r>
      <w:r w:rsidRPr="00682926">
        <w:rPr>
          <w:rFonts w:ascii="Palatino Linotype" w:hAnsi="Palatino Linotype" w:cs="Arial"/>
          <w:b/>
          <w:lang w:val="es-ES_tradnl"/>
        </w:rPr>
        <w:t>EVA ABAID YAPUR</w:t>
      </w:r>
      <w:r w:rsidRPr="00682926">
        <w:rPr>
          <w:rFonts w:ascii="Palatino Linotype" w:hAnsi="Palatino Linotype"/>
          <w:b/>
          <w:lang w:eastAsia="es-MX"/>
        </w:rPr>
        <w:t xml:space="preserve">, </w:t>
      </w:r>
      <w:r w:rsidRPr="00682926">
        <w:rPr>
          <w:rFonts w:ascii="Palatino Linotype" w:hAnsi="Palatino Linotype" w:cs="Arial"/>
          <w:lang w:val="es-ES_tradnl"/>
        </w:rPr>
        <w:t>a efecto de que decretara su admisión o desechamiento.</w:t>
      </w:r>
      <w:r w:rsidRPr="00682926">
        <w:rPr>
          <w:rFonts w:ascii="Palatino Linotype" w:hAnsi="Palatino Linotype"/>
          <w:noProof/>
          <w:lang w:eastAsia="es-MX"/>
        </w:rPr>
        <w:t xml:space="preserve"> </w:t>
      </w:r>
    </w:p>
    <w:p w:rsidR="00C7466A" w:rsidRPr="00682926" w:rsidRDefault="00C7466A" w:rsidP="00C7466A">
      <w:pPr>
        <w:tabs>
          <w:tab w:val="center" w:pos="4252"/>
          <w:tab w:val="right" w:pos="8504"/>
        </w:tabs>
        <w:spacing w:line="360" w:lineRule="auto"/>
        <w:jc w:val="both"/>
        <w:rPr>
          <w:rFonts w:ascii="Palatino Linotype" w:eastAsia="MS Mincho" w:hAnsi="Palatino Linotype" w:cs="Arial"/>
          <w:lang w:val="es-ES_tradnl"/>
        </w:rPr>
      </w:pPr>
      <w:r w:rsidRPr="00682926">
        <w:rPr>
          <w:rFonts w:ascii="Palatino Linotype" w:eastAsia="MS Mincho" w:hAnsi="Palatino Linotype" w:cs="Arial"/>
          <w:b/>
          <w:sz w:val="28"/>
          <w:lang w:val="es-ES_tradnl"/>
        </w:rPr>
        <w:t xml:space="preserve">V. </w:t>
      </w:r>
      <w:r w:rsidRPr="00682926">
        <w:rPr>
          <w:rFonts w:ascii="Palatino Linotype" w:eastAsia="MS Mincho" w:hAnsi="Palatino Linotype" w:cs="Arial"/>
          <w:lang w:val="es-ES_tradnl"/>
        </w:rPr>
        <w:t>De las constancias de los expedientes electrónicos del</w:t>
      </w:r>
      <w:r w:rsidRPr="00682926">
        <w:rPr>
          <w:rFonts w:ascii="Palatino Linotype" w:eastAsia="MS Mincho" w:hAnsi="Palatino Linotype" w:cs="Arial"/>
          <w:b/>
          <w:lang w:val="es-ES_tradnl"/>
        </w:rPr>
        <w:t xml:space="preserve"> SAIMEX</w:t>
      </w:r>
      <w:r w:rsidRPr="00682926">
        <w:rPr>
          <w:rFonts w:ascii="Palatino Linotype" w:eastAsia="MS Mincho" w:hAnsi="Palatino Linotype" w:cs="Arial"/>
          <w:lang w:val="es-ES_tradnl"/>
        </w:rPr>
        <w:t xml:space="preserve">, se desprende que el día </w:t>
      </w:r>
      <w:r w:rsidR="00BE0E3E" w:rsidRPr="00682926">
        <w:rPr>
          <w:rFonts w:ascii="Palatino Linotype" w:eastAsia="MS Mincho" w:hAnsi="Palatino Linotype" w:cs="Arial"/>
          <w:lang w:val="es-ES_tradnl"/>
        </w:rPr>
        <w:t>siete</w:t>
      </w:r>
      <w:r w:rsidRPr="00682926">
        <w:rPr>
          <w:rFonts w:ascii="Palatino Linotype" w:eastAsia="MS Mincho" w:hAnsi="Palatino Linotype" w:cs="Arial"/>
          <w:lang w:val="es-ES_tradnl"/>
        </w:rPr>
        <w:t xml:space="preserve"> de </w:t>
      </w:r>
      <w:r w:rsidR="00BE0E3E" w:rsidRPr="00682926">
        <w:rPr>
          <w:rFonts w:ascii="Palatino Linotype" w:eastAsia="MS Mincho" w:hAnsi="Palatino Linotype" w:cs="Arial"/>
          <w:lang w:val="es-ES_tradnl"/>
        </w:rPr>
        <w:t>agosto</w:t>
      </w:r>
      <w:r w:rsidRPr="00682926">
        <w:rPr>
          <w:rFonts w:ascii="Palatino Linotype" w:eastAsia="MS Mincho" w:hAnsi="Palatino Linotype" w:cs="Arial"/>
          <w:lang w:val="es-ES_tradnl"/>
        </w:rPr>
        <w:t xml:space="preserve"> 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682926">
        <w:rPr>
          <w:rFonts w:ascii="Palatino Linotype" w:eastAsia="MS Mincho" w:hAnsi="Palatino Linotype" w:cs="Arial"/>
          <w:b/>
          <w:lang w:val="es-ES_tradnl"/>
        </w:rPr>
        <w:t xml:space="preserve">EL SUJETO OBLIGADO </w:t>
      </w:r>
      <w:r w:rsidRPr="00682926">
        <w:rPr>
          <w:rFonts w:ascii="Palatino Linotype" w:eastAsia="MS Mincho" w:hAnsi="Palatino Linotype" w:cs="Arial"/>
          <w:lang w:val="es-ES_tradnl"/>
        </w:rPr>
        <w:t>rinda su</w:t>
      </w:r>
      <w:r w:rsidRPr="00682926">
        <w:rPr>
          <w:rFonts w:ascii="Palatino Linotype" w:eastAsia="MS Mincho" w:hAnsi="Palatino Linotype" w:cs="Arial"/>
          <w:b/>
          <w:lang w:val="es-ES_tradnl"/>
        </w:rPr>
        <w:t xml:space="preserve"> </w:t>
      </w:r>
      <w:r w:rsidRPr="00682926">
        <w:rPr>
          <w:rFonts w:ascii="Palatino Linotype" w:eastAsia="MS Mincho" w:hAnsi="Palatino Linotype" w:cs="Arial"/>
          <w:lang w:val="es-ES_tradnl"/>
        </w:rPr>
        <w:t>Informe Justificado.</w:t>
      </w:r>
    </w:p>
    <w:p w:rsidR="00C7466A" w:rsidRPr="00682926" w:rsidRDefault="00C7466A" w:rsidP="00C7466A">
      <w:pPr>
        <w:tabs>
          <w:tab w:val="center" w:pos="4252"/>
          <w:tab w:val="right" w:pos="8504"/>
        </w:tabs>
        <w:spacing w:line="360" w:lineRule="auto"/>
        <w:jc w:val="both"/>
        <w:rPr>
          <w:rFonts w:ascii="Palatino Linotype" w:eastAsia="MS Mincho" w:hAnsi="Palatino Linotype" w:cs="Arial"/>
          <w:sz w:val="20"/>
          <w:lang w:val="es-ES_tradnl"/>
        </w:rPr>
      </w:pPr>
    </w:p>
    <w:p w:rsidR="00C7466A" w:rsidRPr="00682926" w:rsidRDefault="00C7466A" w:rsidP="00C7466A">
      <w:pPr>
        <w:spacing w:line="360" w:lineRule="auto"/>
        <w:jc w:val="both"/>
        <w:rPr>
          <w:rFonts w:ascii="Palatino Linotype" w:eastAsia="Arial Unicode MS" w:hAnsi="Palatino Linotype" w:cs="Arial"/>
          <w:lang w:val="es-ES_tradnl"/>
        </w:rPr>
      </w:pPr>
      <w:r w:rsidRPr="00682926">
        <w:rPr>
          <w:rFonts w:ascii="Palatino Linotype" w:hAnsi="Palatino Linotype"/>
          <w:b/>
          <w:noProof/>
          <w:sz w:val="28"/>
          <w:szCs w:val="28"/>
          <w:lang w:eastAsia="es-MX"/>
        </w:rPr>
        <w:t>VI.</w:t>
      </w:r>
      <w:r w:rsidRPr="00682926">
        <w:rPr>
          <w:rFonts w:ascii="Palatino Linotype" w:hAnsi="Palatino Linotype"/>
          <w:b/>
          <w:noProof/>
          <w:lang w:eastAsia="es-MX"/>
        </w:rPr>
        <w:t xml:space="preserve"> </w:t>
      </w:r>
      <w:r w:rsidRPr="00682926">
        <w:rPr>
          <w:rFonts w:ascii="Palatino Linotype" w:hAnsi="Palatino Linotype" w:cs="Arial"/>
          <w:lang w:val="es-ES"/>
        </w:rPr>
        <w:t>En cumplimiento a lo anterior, de las constancias del expediente electrónico del</w:t>
      </w:r>
      <w:r w:rsidRPr="00682926">
        <w:rPr>
          <w:rFonts w:ascii="Palatino Linotype" w:hAnsi="Palatino Linotype" w:cs="Arial"/>
          <w:b/>
          <w:lang w:val="es-ES"/>
        </w:rPr>
        <w:t xml:space="preserve"> SAIMEX</w:t>
      </w:r>
      <w:r w:rsidRPr="00682926">
        <w:rPr>
          <w:rFonts w:ascii="Palatino Linotype" w:hAnsi="Palatino Linotype" w:cs="Arial"/>
          <w:lang w:val="es-ES"/>
        </w:rPr>
        <w:t xml:space="preserve">, se observó que </w:t>
      </w:r>
      <w:r w:rsidRPr="00682926">
        <w:rPr>
          <w:rFonts w:ascii="Palatino Linotype" w:hAnsi="Palatino Linotype" w:cs="Arial"/>
          <w:b/>
          <w:lang w:val="es-ES"/>
        </w:rPr>
        <w:t xml:space="preserve">EL SUJETO OBLIGADO </w:t>
      </w:r>
      <w:r w:rsidRPr="00682926">
        <w:rPr>
          <w:rFonts w:ascii="Palatino Linotype" w:hAnsi="Palatino Linotype" w:cs="Arial"/>
          <w:lang w:val="es-ES"/>
        </w:rPr>
        <w:t>fue omiso en rendir el Informe Justificado correspondiente; p</w:t>
      </w:r>
      <w:r w:rsidRPr="00682926">
        <w:rPr>
          <w:rFonts w:ascii="Palatino Linotype" w:eastAsia="MS Mincho" w:hAnsi="Palatino Linotype"/>
          <w:noProof/>
          <w:lang w:eastAsia="es-MX"/>
        </w:rPr>
        <w:t xml:space="preserve">or su parte, </w:t>
      </w:r>
      <w:r w:rsidR="006920F6" w:rsidRPr="00682926">
        <w:rPr>
          <w:rFonts w:ascii="Palatino Linotype" w:eastAsia="MS Mincho" w:hAnsi="Palatino Linotype"/>
          <w:b/>
          <w:noProof/>
          <w:lang w:eastAsia="es-MX"/>
        </w:rPr>
        <w:t>LA</w:t>
      </w:r>
      <w:r w:rsidRPr="00682926">
        <w:rPr>
          <w:rFonts w:ascii="Palatino Linotype" w:eastAsia="MS Mincho" w:hAnsi="Palatino Linotype"/>
          <w:b/>
          <w:noProof/>
          <w:lang w:eastAsia="es-MX"/>
        </w:rPr>
        <w:t xml:space="preserve"> RECURRENTE </w:t>
      </w:r>
      <w:r w:rsidRPr="00682926">
        <w:rPr>
          <w:rFonts w:ascii="Palatino Linotype" w:eastAsia="MS Mincho" w:hAnsi="Palatino Linotype"/>
          <w:noProof/>
          <w:lang w:eastAsia="es-MX"/>
        </w:rPr>
        <w:t>no realizó manifiestación alguna,</w:t>
      </w:r>
      <w:r w:rsidRPr="00682926">
        <w:rPr>
          <w:rFonts w:ascii="Palatino Linotype" w:eastAsia="Arial Unicode MS" w:hAnsi="Palatino Linotype" w:cs="Arial"/>
          <w:lang w:val="es-ES_tradnl"/>
        </w:rPr>
        <w:t xml:space="preserve"> ni presentó pruebas o alegatos que a su derecho convinieran en el medio de impugnación.</w:t>
      </w:r>
    </w:p>
    <w:p w:rsidR="00C7466A" w:rsidRPr="00682926" w:rsidRDefault="00C7466A" w:rsidP="00E53E2A">
      <w:pPr>
        <w:spacing w:line="360" w:lineRule="auto"/>
        <w:jc w:val="both"/>
        <w:rPr>
          <w:rFonts w:ascii="Palatino Linotype" w:eastAsia="MS Mincho" w:hAnsi="Palatino Linotype" w:cs="Arial"/>
          <w:lang w:val="es-ES_tradnl"/>
        </w:rPr>
      </w:pPr>
      <w:r w:rsidRPr="00682926">
        <w:rPr>
          <w:rFonts w:ascii="Palatino Linotype" w:hAnsi="Palatino Linotype"/>
          <w:b/>
          <w:sz w:val="28"/>
          <w:szCs w:val="28"/>
        </w:rPr>
        <w:t xml:space="preserve">VII. </w:t>
      </w:r>
      <w:r w:rsidRPr="00682926">
        <w:rPr>
          <w:rFonts w:ascii="Palatino Linotype" w:eastAsia="MS Mincho" w:hAnsi="Palatino Linotype" w:cs="Arial"/>
          <w:lang w:val="es-ES_tradnl"/>
        </w:rPr>
        <w:t xml:space="preserve">Una vez analizado el estado procesal que guarda el expediente, en fecha </w:t>
      </w:r>
      <w:r w:rsidR="00BE0E3E" w:rsidRPr="00682926">
        <w:rPr>
          <w:rFonts w:ascii="Palatino Linotype" w:eastAsia="MS Mincho" w:hAnsi="Palatino Linotype" w:cs="Arial"/>
          <w:lang w:val="es-ES_tradnl"/>
        </w:rPr>
        <w:t>treinta y uno</w:t>
      </w:r>
      <w:r w:rsidRPr="00682926">
        <w:rPr>
          <w:rFonts w:ascii="Palatino Linotype" w:eastAsia="MS Mincho" w:hAnsi="Palatino Linotype" w:cs="Arial"/>
          <w:lang w:val="es-ES_tradnl"/>
        </w:rPr>
        <w:t xml:space="preserve"> de </w:t>
      </w:r>
      <w:r w:rsidR="00E53E2A" w:rsidRPr="00682926">
        <w:rPr>
          <w:rFonts w:ascii="Palatino Linotype" w:eastAsia="MS Mincho" w:hAnsi="Palatino Linotype" w:cs="Arial"/>
          <w:lang w:val="es-ES_tradnl"/>
        </w:rPr>
        <w:t>agosto</w:t>
      </w:r>
      <w:r w:rsidRPr="00682926">
        <w:rPr>
          <w:rFonts w:ascii="Palatino Linotype" w:eastAsia="MS Mincho" w:hAnsi="Palatino Linotype" w:cs="Arial"/>
          <w:lang w:val="es-ES_tradnl"/>
        </w:rPr>
        <w:t xml:space="preserve"> de dos mil veinte, la Comisionada </w:t>
      </w:r>
      <w:r w:rsidRPr="00682926">
        <w:rPr>
          <w:rFonts w:ascii="Palatino Linotype" w:eastAsia="MS Mincho" w:hAnsi="Palatino Linotype" w:cs="Arial"/>
          <w:b/>
          <w:lang w:val="es-ES_tradnl"/>
        </w:rPr>
        <w:t xml:space="preserve">EVA ABAID YAPUR </w:t>
      </w:r>
      <w:r w:rsidRPr="00682926">
        <w:rPr>
          <w:rFonts w:ascii="Palatino Linotype" w:eastAsia="MS Mincho" w:hAnsi="Palatino Linotype" w:cs="Arial"/>
          <w:lang w:val="es-ES_tradnl"/>
        </w:rPr>
        <w:t>acordó el cierre de instrucción en el recurso de revisión, así como la remisión del expediente a efecto de ser resuelto, de conformidad con lo establecido en el artículo 185 fracciones VI y VIII de la Ley de Transparencia y Acceso a la Información Pública del</w:t>
      </w:r>
      <w:r w:rsidR="00E53E2A" w:rsidRPr="00682926">
        <w:rPr>
          <w:rFonts w:ascii="Palatino Linotype" w:eastAsia="MS Mincho" w:hAnsi="Palatino Linotype" w:cs="Arial"/>
          <w:lang w:val="es-ES_tradnl"/>
        </w:rPr>
        <w:t xml:space="preserve"> Estado de México y Municipios</w:t>
      </w:r>
      <w:r w:rsidRPr="00682926">
        <w:rPr>
          <w:rFonts w:ascii="Palatino Linotype" w:hAnsi="Palatino Linotype" w:cs="Arial"/>
        </w:rPr>
        <w:t>; y</w:t>
      </w:r>
    </w:p>
    <w:p w:rsidR="00C7466A" w:rsidRPr="00682926" w:rsidRDefault="00C7466A" w:rsidP="00C7466A">
      <w:pPr>
        <w:tabs>
          <w:tab w:val="center" w:pos="4252"/>
          <w:tab w:val="right" w:pos="8504"/>
        </w:tabs>
        <w:spacing w:line="360" w:lineRule="auto"/>
        <w:jc w:val="both"/>
        <w:rPr>
          <w:rFonts w:ascii="Palatino Linotype" w:eastAsia="MS Mincho" w:hAnsi="Palatino Linotype" w:cs="Arial"/>
          <w:lang w:val="es-ES_tradnl"/>
        </w:rPr>
      </w:pPr>
    </w:p>
    <w:p w:rsidR="00C7466A" w:rsidRPr="00682926" w:rsidRDefault="00C7466A" w:rsidP="00C7466A">
      <w:pPr>
        <w:jc w:val="center"/>
        <w:rPr>
          <w:rFonts w:ascii="Palatino Linotype" w:hAnsi="Palatino Linotype"/>
          <w:b/>
          <w:szCs w:val="28"/>
          <w:lang w:val="es-ES"/>
        </w:rPr>
      </w:pPr>
      <w:r w:rsidRPr="00682926">
        <w:rPr>
          <w:rFonts w:ascii="Palatino Linotype" w:hAnsi="Palatino Linotype"/>
          <w:b/>
          <w:szCs w:val="28"/>
          <w:lang w:val="es-ES"/>
        </w:rPr>
        <w:t>C O N S I D E R A N D O</w:t>
      </w:r>
    </w:p>
    <w:p w:rsidR="00C7466A" w:rsidRPr="00682926" w:rsidRDefault="00C7466A" w:rsidP="00C7466A">
      <w:pPr>
        <w:jc w:val="center"/>
        <w:rPr>
          <w:rFonts w:ascii="Palatino Linotype" w:hAnsi="Palatino Linotype"/>
          <w:b/>
          <w:szCs w:val="28"/>
          <w:lang w:val="es-ES"/>
        </w:rPr>
      </w:pPr>
    </w:p>
    <w:p w:rsidR="00C7466A" w:rsidRPr="00682926" w:rsidRDefault="00C7466A" w:rsidP="00C7466A">
      <w:pPr>
        <w:spacing w:line="360" w:lineRule="auto"/>
        <w:ind w:right="50"/>
        <w:jc w:val="both"/>
        <w:rPr>
          <w:rFonts w:ascii="Palatino Linotype" w:hAnsi="Palatino Linotype" w:cs="Arial"/>
          <w:b/>
          <w:lang w:val="es-ES"/>
        </w:rPr>
      </w:pPr>
      <w:r w:rsidRPr="00682926">
        <w:rPr>
          <w:rFonts w:ascii="Palatino Linotype" w:hAnsi="Palatino Linotype"/>
          <w:b/>
          <w:sz w:val="28"/>
          <w:szCs w:val="28"/>
          <w:lang w:val="es-ES"/>
        </w:rPr>
        <w:t>PRIMERO</w:t>
      </w:r>
      <w:r w:rsidRPr="00682926">
        <w:rPr>
          <w:rFonts w:ascii="Palatino Linotype" w:hAnsi="Palatino Linotype"/>
          <w:b/>
          <w:lang w:val="es-ES"/>
        </w:rPr>
        <w:t>.</w:t>
      </w:r>
      <w:r w:rsidRPr="00682926">
        <w:rPr>
          <w:rFonts w:ascii="Palatino Linotype" w:hAnsi="Palatino Linotype"/>
          <w:lang w:val="es-ES"/>
        </w:rPr>
        <w:t xml:space="preserve"> </w:t>
      </w:r>
      <w:r w:rsidRPr="00682926">
        <w:rPr>
          <w:rFonts w:ascii="Palatino Linotype" w:hAnsi="Palatino Linotype"/>
          <w:b/>
          <w:i/>
          <w:lang w:val="es-ES"/>
        </w:rPr>
        <w:t>Competencia</w:t>
      </w:r>
      <w:r w:rsidRPr="00682926">
        <w:rPr>
          <w:rFonts w:ascii="Palatino Linotype" w:hAnsi="Palatino Linotype"/>
          <w:i/>
          <w:lang w:val="es-ES"/>
        </w:rPr>
        <w:t>.</w:t>
      </w:r>
      <w:r w:rsidRPr="00682926">
        <w:rPr>
          <w:rFonts w:ascii="Palatino Linotype" w:hAnsi="Palatino Linotype"/>
          <w:b/>
          <w:lang w:val="es-ES"/>
        </w:rPr>
        <w:t xml:space="preserve"> </w:t>
      </w:r>
      <w:r w:rsidRPr="00682926">
        <w:rPr>
          <w:rFonts w:ascii="Palatino Linotype" w:hAnsi="Palatino Linotype"/>
          <w:lang w:val="es-ES"/>
        </w:rPr>
        <w:t xml:space="preserve">Este Instituto de </w:t>
      </w:r>
      <w:r w:rsidRPr="00682926">
        <w:rPr>
          <w:rFonts w:ascii="Palatino Linotype" w:hAnsi="Palatino Linotype" w:cs="Arial"/>
          <w:lang w:val="es-ES"/>
        </w:rPr>
        <w:t>Transparencia</w:t>
      </w:r>
      <w:r w:rsidRPr="00682926">
        <w:rPr>
          <w:rFonts w:ascii="Palatino Linotype" w:hAnsi="Palatino Linotype"/>
          <w:lang w:val="es-ES"/>
        </w:rPr>
        <w:t>, Acceso a la Información Pública y Protección de Datos Personales del Estado de México y Municipios, es competente para conocer y resolver los presentes recursos,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682926">
        <w:rPr>
          <w:rFonts w:ascii="Palatino Linotype" w:hAnsi="Palatino Linotype" w:cs="Arial"/>
          <w:lang w:val="es-ES"/>
        </w:rPr>
        <w:t>; y 9, fracciones I y XXIV y 11 del Reglamento Interior del Instituto de Transparencia, Acceso a la Información Pública y Protección de Datos Personales del Estado de México y Municipios; toda vez que se trata de un recurso de revisión interpuestos por un Ciudadano en términos de la Ley de la materia.</w:t>
      </w:r>
    </w:p>
    <w:p w:rsidR="00C7466A" w:rsidRPr="00682926" w:rsidRDefault="00C7466A" w:rsidP="00C7466A">
      <w:pPr>
        <w:spacing w:line="360" w:lineRule="auto"/>
        <w:jc w:val="both"/>
        <w:rPr>
          <w:rFonts w:ascii="Palatino Linotype" w:hAnsi="Palatino Linotype" w:cs="Arial"/>
          <w:b/>
          <w:lang w:val="es-ES"/>
        </w:rPr>
      </w:pPr>
    </w:p>
    <w:p w:rsidR="00C7466A" w:rsidRPr="00682926" w:rsidRDefault="00C7466A" w:rsidP="00C7466A">
      <w:pPr>
        <w:spacing w:line="360" w:lineRule="auto"/>
        <w:jc w:val="both"/>
        <w:rPr>
          <w:rFonts w:ascii="Palatino Linotype" w:hAnsi="Palatino Linotype" w:cs="Arial"/>
          <w:b/>
          <w:bCs/>
          <w:lang w:val="es-ES"/>
        </w:rPr>
      </w:pPr>
      <w:r w:rsidRPr="00682926">
        <w:rPr>
          <w:rFonts w:ascii="Palatino Linotype" w:hAnsi="Palatino Linotype" w:cs="Arial"/>
          <w:b/>
          <w:sz w:val="28"/>
          <w:lang w:val="es-ES"/>
        </w:rPr>
        <w:t>SEGUNDO</w:t>
      </w:r>
      <w:r w:rsidRPr="00682926">
        <w:rPr>
          <w:rFonts w:ascii="Palatino Linotype" w:hAnsi="Palatino Linotype" w:cs="Arial"/>
          <w:b/>
        </w:rPr>
        <w:t xml:space="preserve">. </w:t>
      </w:r>
      <w:r w:rsidRPr="00682926">
        <w:rPr>
          <w:rFonts w:ascii="Palatino Linotype" w:hAnsi="Palatino Linotype" w:cs="Arial"/>
          <w:b/>
          <w:i/>
          <w:lang w:val="es-ES"/>
        </w:rPr>
        <w:t>Interés.</w:t>
      </w:r>
      <w:r w:rsidRPr="00682926">
        <w:rPr>
          <w:rFonts w:ascii="Palatino Linotype" w:hAnsi="Palatino Linotype" w:cs="Arial"/>
          <w:b/>
          <w:lang w:val="es-ES"/>
        </w:rPr>
        <w:t xml:space="preserve"> </w:t>
      </w:r>
      <w:r w:rsidRPr="00682926">
        <w:rPr>
          <w:rFonts w:ascii="Palatino Linotype" w:hAnsi="Palatino Linotype" w:cs="Arial"/>
          <w:lang w:val="es-ES"/>
        </w:rPr>
        <w:t xml:space="preserve">El recurso de revisión fue interpuesto por parte legítima, en atención a que se presentó por </w:t>
      </w:r>
      <w:r w:rsidR="00E53E2A" w:rsidRPr="00682926">
        <w:rPr>
          <w:rFonts w:ascii="Palatino Linotype" w:hAnsi="Palatino Linotype" w:cs="Arial"/>
          <w:b/>
          <w:lang w:val="es-ES"/>
        </w:rPr>
        <w:t>LA</w:t>
      </w:r>
      <w:r w:rsidRPr="00682926">
        <w:rPr>
          <w:rFonts w:ascii="Palatino Linotype" w:hAnsi="Palatino Linotype" w:cs="Arial"/>
          <w:b/>
          <w:lang w:val="es-ES"/>
        </w:rPr>
        <w:t xml:space="preserve"> RECURRENTE</w:t>
      </w:r>
      <w:r w:rsidRPr="00682926">
        <w:rPr>
          <w:rFonts w:ascii="Palatino Linotype" w:hAnsi="Palatino Linotype" w:cs="Arial"/>
          <w:snapToGrid w:val="0"/>
          <w:lang w:val="es-ES"/>
        </w:rPr>
        <w:t xml:space="preserve">, quien es la misma persona que formuló la solicitud de acceso a la información pública </w:t>
      </w:r>
      <w:r w:rsidRPr="00682926">
        <w:rPr>
          <w:rFonts w:ascii="Palatino Linotype" w:hAnsi="Palatino Linotype" w:cs="Arial"/>
          <w:bCs/>
          <w:lang w:val="es-ES"/>
        </w:rPr>
        <w:t xml:space="preserve">al </w:t>
      </w:r>
      <w:r w:rsidRPr="00682926">
        <w:rPr>
          <w:rFonts w:ascii="Palatino Linotype" w:hAnsi="Palatino Linotype" w:cs="Arial"/>
          <w:b/>
          <w:bCs/>
          <w:lang w:val="es-ES"/>
        </w:rPr>
        <w:t>SUJETO OBLIGADO.</w:t>
      </w:r>
    </w:p>
    <w:p w:rsidR="00C7466A" w:rsidRPr="00682926" w:rsidRDefault="00C7466A" w:rsidP="00C7466A">
      <w:pPr>
        <w:autoSpaceDE w:val="0"/>
        <w:autoSpaceDN w:val="0"/>
        <w:adjustRightInd w:val="0"/>
        <w:spacing w:line="360" w:lineRule="auto"/>
        <w:ind w:right="49"/>
        <w:contextualSpacing/>
        <w:jc w:val="both"/>
        <w:rPr>
          <w:rFonts w:ascii="Palatino Linotype" w:hAnsi="Palatino Linotype"/>
          <w:b/>
          <w:sz w:val="20"/>
          <w:lang w:val="es-ES"/>
        </w:rPr>
      </w:pPr>
    </w:p>
    <w:p w:rsidR="00C7466A" w:rsidRPr="00682926" w:rsidRDefault="00C7466A" w:rsidP="00C7466A">
      <w:pPr>
        <w:pStyle w:val="Prrafodelista"/>
        <w:autoSpaceDE w:val="0"/>
        <w:autoSpaceDN w:val="0"/>
        <w:adjustRightInd w:val="0"/>
        <w:spacing w:line="360" w:lineRule="auto"/>
        <w:ind w:left="0" w:right="49"/>
        <w:jc w:val="both"/>
        <w:rPr>
          <w:rFonts w:ascii="Palatino Linotype" w:hAnsi="Palatino Linotype" w:cs="Arial"/>
        </w:rPr>
      </w:pPr>
      <w:r w:rsidRPr="00682926">
        <w:rPr>
          <w:rFonts w:ascii="Palatino Linotype" w:hAnsi="Palatino Linotype"/>
          <w:b/>
          <w:sz w:val="28"/>
        </w:rPr>
        <w:t xml:space="preserve">TERCERO. </w:t>
      </w:r>
      <w:r w:rsidRPr="00682926">
        <w:rPr>
          <w:rFonts w:ascii="Palatino Linotype" w:hAnsi="Palatino Linotype" w:cs="Arial"/>
          <w:b/>
          <w:i/>
        </w:rPr>
        <w:t>Oportunidad.</w:t>
      </w:r>
      <w:r w:rsidRPr="00682926">
        <w:rPr>
          <w:rFonts w:ascii="Palatino Linotype" w:hAnsi="Palatino Linotype" w:cs="Arial"/>
          <w:b/>
        </w:rPr>
        <w:t xml:space="preserve"> </w:t>
      </w:r>
      <w:r w:rsidRPr="00682926">
        <w:rPr>
          <w:rFonts w:ascii="Palatino Linotype" w:hAnsi="Palatino Linotype" w:cs="Arial"/>
        </w:rPr>
        <w:t xml:space="preserve">El recurso de revisión fue interpuesto dentro del plazo de quince días hábiles contados a partir del día siguiente al en que </w:t>
      </w:r>
      <w:r w:rsidRPr="00682926">
        <w:rPr>
          <w:rFonts w:ascii="Palatino Linotype" w:hAnsi="Palatino Linotype" w:cs="Arial"/>
          <w:b/>
        </w:rPr>
        <w:t xml:space="preserve">EL RECURRENTE </w:t>
      </w:r>
      <w:r w:rsidRPr="00682926">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C7466A" w:rsidRPr="00682926" w:rsidRDefault="00C7466A" w:rsidP="00C7466A">
      <w:pPr>
        <w:ind w:left="851" w:right="899"/>
        <w:jc w:val="both"/>
        <w:rPr>
          <w:rFonts w:ascii="Palatino Linotype" w:hAnsi="Palatino Linotype" w:cs="Arial"/>
        </w:rPr>
      </w:pPr>
    </w:p>
    <w:p w:rsidR="00C7466A" w:rsidRPr="00682926" w:rsidRDefault="00C7466A" w:rsidP="00C7466A">
      <w:pPr>
        <w:ind w:left="851" w:right="899"/>
        <w:jc w:val="both"/>
        <w:rPr>
          <w:rFonts w:ascii="Palatino Linotype" w:hAnsi="Palatino Linotype" w:cs="Arial"/>
          <w:i/>
        </w:rPr>
      </w:pPr>
      <w:r w:rsidRPr="00682926">
        <w:rPr>
          <w:rFonts w:ascii="Palatino Linotype" w:hAnsi="Palatino Linotype" w:cs="Arial"/>
          <w:b/>
          <w:i/>
        </w:rPr>
        <w:t>“Artículo 178.</w:t>
      </w:r>
      <w:r w:rsidRPr="00682926">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7466A" w:rsidRPr="00682926" w:rsidRDefault="00C7466A" w:rsidP="00C7466A">
      <w:pPr>
        <w:ind w:left="851" w:right="899"/>
        <w:jc w:val="both"/>
        <w:rPr>
          <w:rFonts w:ascii="Palatino Linotype" w:hAnsi="Palatino Linotype" w:cs="Arial"/>
          <w:i/>
        </w:rPr>
      </w:pPr>
      <w:r w:rsidRPr="00682926">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C7466A" w:rsidRPr="00682926" w:rsidRDefault="00C7466A" w:rsidP="00C7466A">
      <w:pPr>
        <w:ind w:left="851" w:right="899"/>
        <w:jc w:val="both"/>
        <w:rPr>
          <w:rFonts w:ascii="Palatino Linotype" w:hAnsi="Palatino Linotype" w:cs="Arial"/>
          <w:i/>
        </w:rPr>
      </w:pPr>
      <w:r w:rsidRPr="00682926">
        <w:rPr>
          <w:rFonts w:ascii="Palatino Linotype" w:hAnsi="Palatino Linotype" w:cs="Arial"/>
          <w:i/>
        </w:rPr>
        <w:t>En el caso de que se interponga ante la Unidad de Transparencia, ésta deberá remitir el recurso de revisión al Instituto a más tardar al día siguiente de haberlo recibido.</w:t>
      </w:r>
      <w:r w:rsidRPr="00682926">
        <w:rPr>
          <w:rFonts w:ascii="Palatino Linotype" w:hAnsi="Palatino Linotype" w:cs="Arial"/>
          <w:b/>
          <w:i/>
        </w:rPr>
        <w:t>”</w:t>
      </w:r>
    </w:p>
    <w:p w:rsidR="00C7466A" w:rsidRPr="00682926" w:rsidRDefault="00C7466A" w:rsidP="00C7466A">
      <w:pPr>
        <w:ind w:left="851" w:right="899"/>
        <w:jc w:val="both"/>
        <w:rPr>
          <w:rFonts w:ascii="Palatino Linotype" w:hAnsi="Palatino Linotype" w:cs="Arial"/>
        </w:rPr>
      </w:pPr>
    </w:p>
    <w:p w:rsidR="00F36037" w:rsidRPr="00682926" w:rsidRDefault="00C7466A" w:rsidP="00F36037">
      <w:pPr>
        <w:spacing w:before="240" w:after="100" w:afterAutospacing="1" w:line="360" w:lineRule="auto"/>
        <w:jc w:val="both"/>
        <w:rPr>
          <w:rFonts w:ascii="Palatino Linotype" w:hAnsi="Palatino Linotype"/>
        </w:rPr>
      </w:pPr>
      <w:r w:rsidRPr="00682926">
        <w:rPr>
          <w:rFonts w:ascii="Palatino Linotype" w:hAnsi="Palatino Linotype" w:cs="Arial"/>
        </w:rPr>
        <w:t xml:space="preserve">En efecto, atendiendo a que </w:t>
      </w:r>
      <w:r w:rsidRPr="00682926">
        <w:rPr>
          <w:rFonts w:ascii="Palatino Linotype" w:hAnsi="Palatino Linotype" w:cs="Arial"/>
          <w:b/>
        </w:rPr>
        <w:t>EL SUJETO OBLIGADO</w:t>
      </w:r>
      <w:r w:rsidRPr="00682926">
        <w:rPr>
          <w:rFonts w:ascii="Palatino Linotype" w:hAnsi="Palatino Linotype" w:cs="Arial"/>
        </w:rPr>
        <w:t xml:space="preserve"> notificó la respuesta a la solicitud de información pública </w:t>
      </w:r>
      <w:r w:rsidR="00E53E2A" w:rsidRPr="00682926">
        <w:rPr>
          <w:rFonts w:ascii="Palatino Linotype" w:hAnsi="Palatino Linotype" w:cs="Arial"/>
        </w:rPr>
        <w:t>el</w:t>
      </w:r>
      <w:r w:rsidRPr="00682926">
        <w:rPr>
          <w:rFonts w:ascii="Palatino Linotype" w:hAnsi="Palatino Linotype" w:cs="Arial"/>
        </w:rPr>
        <w:t xml:space="preserve"> día </w:t>
      </w:r>
      <w:r w:rsidR="00862752" w:rsidRPr="00682926">
        <w:rPr>
          <w:rFonts w:ascii="Palatino Linotype" w:hAnsi="Palatino Linotype" w:cs="Arial"/>
          <w:b/>
        </w:rPr>
        <w:t>dieciocho</w:t>
      </w:r>
      <w:r w:rsidRPr="00682926">
        <w:rPr>
          <w:rFonts w:ascii="Palatino Linotype" w:hAnsi="Palatino Linotype" w:cs="Arial"/>
          <w:b/>
        </w:rPr>
        <w:t xml:space="preserve"> de </w:t>
      </w:r>
      <w:r w:rsidR="00862752" w:rsidRPr="00682926">
        <w:rPr>
          <w:rFonts w:ascii="Palatino Linotype" w:hAnsi="Palatino Linotype" w:cs="Arial"/>
          <w:b/>
        </w:rPr>
        <w:t>marzo</w:t>
      </w:r>
      <w:r w:rsidRPr="00682926">
        <w:rPr>
          <w:rFonts w:ascii="Palatino Linotype" w:hAnsi="Palatino Linotype" w:cs="Arial"/>
          <w:b/>
        </w:rPr>
        <w:t xml:space="preserve"> de dos mil diecinueve</w:t>
      </w:r>
      <w:r w:rsidRPr="00682926">
        <w:rPr>
          <w:rFonts w:ascii="Palatino Linotype" w:hAnsi="Palatino Linotype" w:cs="Arial"/>
        </w:rPr>
        <w:t>, el plazo de quince días hábiles que el artículo 178 de la ley de la materia otorga al</w:t>
      </w:r>
      <w:r w:rsidRPr="00682926">
        <w:rPr>
          <w:rFonts w:ascii="Palatino Linotype" w:hAnsi="Palatino Linotype" w:cs="Arial"/>
          <w:b/>
        </w:rPr>
        <w:t xml:space="preserve"> RECURRENTE</w:t>
      </w:r>
      <w:r w:rsidRPr="00682926">
        <w:rPr>
          <w:rFonts w:ascii="Palatino Linotype" w:hAnsi="Palatino Linotype" w:cs="Arial"/>
        </w:rPr>
        <w:t xml:space="preserve"> para presentar el recurso de revisión, transcurrió del </w:t>
      </w:r>
      <w:r w:rsidR="00862752" w:rsidRPr="00682926">
        <w:rPr>
          <w:rFonts w:ascii="Palatino Linotype" w:hAnsi="Palatino Linotype" w:cs="Arial"/>
          <w:b/>
        </w:rPr>
        <w:t xml:space="preserve">diecinueve de marzo al </w:t>
      </w:r>
      <w:r w:rsidR="002D3025" w:rsidRPr="00682926">
        <w:rPr>
          <w:rFonts w:ascii="Palatino Linotype" w:hAnsi="Palatino Linotype" w:cs="Arial"/>
          <w:b/>
        </w:rPr>
        <w:t>diecinueve de agosto de</w:t>
      </w:r>
      <w:r w:rsidRPr="00682926">
        <w:rPr>
          <w:rFonts w:ascii="Palatino Linotype" w:hAnsi="Palatino Linotype" w:cs="Arial"/>
          <w:b/>
        </w:rPr>
        <w:t xml:space="preserve"> dos mil veinte</w:t>
      </w:r>
      <w:r w:rsidRPr="00682926">
        <w:rPr>
          <w:rFonts w:ascii="Palatino Linotype" w:hAnsi="Palatino Linotype" w:cs="Arial"/>
        </w:rPr>
        <w:t xml:space="preserve">, </w:t>
      </w:r>
      <w:r w:rsidRPr="00682926">
        <w:rPr>
          <w:rFonts w:ascii="Palatino Linotype" w:hAnsi="Palatino Linotype" w:cs="Arial"/>
          <w:lang w:val="es-ES_tradnl"/>
        </w:rPr>
        <w:t xml:space="preserve">sin contemplar en el cómputo los días </w:t>
      </w:r>
      <w:r w:rsidR="002D3025" w:rsidRPr="00682926">
        <w:rPr>
          <w:rFonts w:ascii="Palatino Linotype" w:hAnsi="Palatino Linotype" w:cs="Arial"/>
          <w:lang w:val="es-ES_tradnl"/>
        </w:rPr>
        <w:t>veintiuno y veintidós</w:t>
      </w:r>
      <w:r w:rsidRPr="00682926">
        <w:rPr>
          <w:rFonts w:ascii="Palatino Linotype" w:hAnsi="Palatino Linotype" w:cs="Arial"/>
          <w:lang w:val="es-ES_tradnl"/>
        </w:rPr>
        <w:t xml:space="preserve"> de </w:t>
      </w:r>
      <w:r w:rsidR="002D3025" w:rsidRPr="00682926">
        <w:rPr>
          <w:rFonts w:ascii="Palatino Linotype" w:hAnsi="Palatino Linotype" w:cs="Arial"/>
          <w:lang w:val="es-ES_tradnl"/>
        </w:rPr>
        <w:t>marzo</w:t>
      </w:r>
      <w:r w:rsidRPr="00682926">
        <w:rPr>
          <w:rFonts w:ascii="Palatino Linotype" w:hAnsi="Palatino Linotype" w:cs="Arial"/>
          <w:lang w:val="es-ES_tradnl"/>
        </w:rPr>
        <w:t xml:space="preserve">; </w:t>
      </w:r>
      <w:r w:rsidR="00F36037" w:rsidRPr="00682926">
        <w:rPr>
          <w:rFonts w:ascii="Palatino Linotype" w:hAnsi="Palatino Linotype" w:cs="Arial"/>
          <w:lang w:val="es-ES_tradnl"/>
        </w:rPr>
        <w:t>ocho</w:t>
      </w:r>
      <w:r w:rsidRPr="00682926">
        <w:rPr>
          <w:rFonts w:ascii="Palatino Linotype" w:hAnsi="Palatino Linotype" w:cs="Arial"/>
          <w:lang w:val="es-ES_tradnl"/>
        </w:rPr>
        <w:t>,</w:t>
      </w:r>
      <w:r w:rsidR="00E53E2A" w:rsidRPr="00682926">
        <w:rPr>
          <w:rFonts w:ascii="Palatino Linotype" w:hAnsi="Palatino Linotype" w:cs="Arial"/>
          <w:lang w:val="es-ES_tradnl"/>
        </w:rPr>
        <w:t xml:space="preserve"> </w:t>
      </w:r>
      <w:r w:rsidR="00F36037" w:rsidRPr="00682926">
        <w:rPr>
          <w:rFonts w:ascii="Palatino Linotype" w:hAnsi="Palatino Linotype" w:cs="Arial"/>
          <w:lang w:val="es-ES_tradnl"/>
        </w:rPr>
        <w:t>nueve</w:t>
      </w:r>
      <w:r w:rsidR="00E53E2A" w:rsidRPr="00682926">
        <w:rPr>
          <w:rFonts w:ascii="Palatino Linotype" w:hAnsi="Palatino Linotype" w:cs="Arial"/>
          <w:lang w:val="es-ES_tradnl"/>
        </w:rPr>
        <w:t>, quince</w:t>
      </w:r>
      <w:r w:rsidR="00F36037" w:rsidRPr="00682926">
        <w:rPr>
          <w:rFonts w:ascii="Palatino Linotype" w:hAnsi="Palatino Linotype" w:cs="Arial"/>
          <w:lang w:val="es-ES_tradnl"/>
        </w:rPr>
        <w:t xml:space="preserve"> y dieciséis</w:t>
      </w:r>
      <w:r w:rsidRPr="00682926">
        <w:rPr>
          <w:rFonts w:ascii="Palatino Linotype" w:hAnsi="Palatino Linotype" w:cs="Arial"/>
          <w:lang w:val="es-ES_tradnl"/>
        </w:rPr>
        <w:t xml:space="preserve"> de </w:t>
      </w:r>
      <w:r w:rsidR="00F36037" w:rsidRPr="00682926">
        <w:rPr>
          <w:rFonts w:ascii="Palatino Linotype" w:hAnsi="Palatino Linotype" w:cs="Arial"/>
          <w:lang w:val="es-ES_tradnl"/>
        </w:rPr>
        <w:t>agosto</w:t>
      </w:r>
      <w:r w:rsidRPr="00682926">
        <w:rPr>
          <w:rFonts w:ascii="Palatino Linotype" w:hAnsi="Palatino Linotype" w:cs="Arial"/>
          <w:lang w:val="es-ES_tradnl"/>
        </w:rPr>
        <w:t xml:space="preserve"> de dos mil veinte por corresponder a sábados y domingos </w:t>
      </w:r>
      <w:r w:rsidRPr="00682926">
        <w:rPr>
          <w:rFonts w:ascii="Palatino Linotype" w:hAnsi="Palatino Linotype" w:cs="Arial"/>
        </w:rPr>
        <w:t xml:space="preserve">considerados como días inhábiles; en términos del artículo 3, fracción X de la </w:t>
      </w:r>
      <w:r w:rsidRPr="00682926">
        <w:rPr>
          <w:rFonts w:ascii="Palatino Linotype" w:hAnsi="Palatino Linotype"/>
        </w:rPr>
        <w:t xml:space="preserve">Ley de Transparencia y Acceso a la Información Pública del Estado de México y Municipios; </w:t>
      </w:r>
      <w:r w:rsidR="00F36037" w:rsidRPr="00682926">
        <w:rPr>
          <w:rFonts w:ascii="Palatino Linotype" w:hAnsi="Palatino Linotype"/>
        </w:rPr>
        <w:t>así como, del veintitrés de marzo al diecisiete de julio de dos mil veinte; así como, del veinte al treinta y uno de julio de dos mil veinte, por ser considerados como suspensión de labores, derivado de los Acuerdos tomados en torno a la epidemia de la enfermedad generada por el virus SARS-CoV-2 (COVID-19), que originó la emergencia sanitaria por causa de fuerza mayor y medidas de seguridad, aprobados por el Pleno de este Instituto y, de conformidad con el Calendario Oficial en Materia de Transparencia, Acceso a la Información Pública y Protección de Datos Personales para el año dos mil diecinueve y enero dos mil veinte, aprobado por el Pleno de este Instituto, el diecinueve de diciembre de dos mil diecinueve.</w:t>
      </w:r>
    </w:p>
    <w:p w:rsidR="00C7466A" w:rsidRPr="00682926" w:rsidRDefault="00C7466A" w:rsidP="00C7466A">
      <w:pPr>
        <w:spacing w:line="360" w:lineRule="auto"/>
        <w:jc w:val="both"/>
        <w:rPr>
          <w:rFonts w:ascii="Palatino Linotype" w:hAnsi="Palatino Linotype" w:cs="Arial"/>
          <w:lang w:val="es-ES"/>
        </w:rPr>
      </w:pPr>
      <w:r w:rsidRPr="00682926">
        <w:rPr>
          <w:rFonts w:ascii="Palatino Linotype" w:hAnsi="Palatino Linotype" w:cs="Arial"/>
          <w:lang w:val="es-ES"/>
        </w:rPr>
        <w:t xml:space="preserve">En ese tenor, si </w:t>
      </w:r>
      <w:r w:rsidR="004A0E23" w:rsidRPr="00682926">
        <w:rPr>
          <w:rFonts w:ascii="Palatino Linotype" w:hAnsi="Palatino Linotype" w:cs="Arial"/>
          <w:lang w:val="es-ES"/>
        </w:rPr>
        <w:t xml:space="preserve">el </w:t>
      </w:r>
      <w:r w:rsidRPr="00682926">
        <w:rPr>
          <w:rFonts w:ascii="Palatino Linotype" w:hAnsi="Palatino Linotype" w:cs="Arial"/>
          <w:lang w:val="es-ES"/>
        </w:rPr>
        <w:t>recurso de revisión que nos ocupa, se interpus</w:t>
      </w:r>
      <w:r w:rsidR="004A0E23" w:rsidRPr="00682926">
        <w:rPr>
          <w:rFonts w:ascii="Palatino Linotype" w:hAnsi="Palatino Linotype" w:cs="Arial"/>
          <w:lang w:val="es-ES"/>
        </w:rPr>
        <w:t>o</w:t>
      </w:r>
      <w:r w:rsidRPr="00682926">
        <w:rPr>
          <w:rFonts w:ascii="Palatino Linotype" w:hAnsi="Palatino Linotype" w:cs="Arial"/>
          <w:lang w:val="es-ES"/>
        </w:rPr>
        <w:t xml:space="preserve"> en fecha </w:t>
      </w:r>
      <w:r w:rsidR="00F36037" w:rsidRPr="00682926">
        <w:rPr>
          <w:rFonts w:ascii="Palatino Linotype" w:hAnsi="Palatino Linotype" w:cs="Arial"/>
          <w:b/>
          <w:u w:val="single"/>
          <w:lang w:val="es-ES"/>
        </w:rPr>
        <w:t>veinticuatro</w:t>
      </w:r>
      <w:r w:rsidRPr="00682926">
        <w:rPr>
          <w:rFonts w:ascii="Palatino Linotype" w:hAnsi="Palatino Linotype" w:cs="Arial"/>
          <w:b/>
          <w:u w:val="single"/>
          <w:lang w:val="es-ES"/>
        </w:rPr>
        <w:t xml:space="preserve"> de </w:t>
      </w:r>
      <w:r w:rsidR="00E53E2A" w:rsidRPr="00682926">
        <w:rPr>
          <w:rFonts w:ascii="Palatino Linotype" w:hAnsi="Palatino Linotype" w:cs="Arial"/>
          <w:b/>
          <w:u w:val="single"/>
          <w:lang w:val="es-ES"/>
        </w:rPr>
        <w:t>marzo</w:t>
      </w:r>
      <w:r w:rsidRPr="00682926">
        <w:rPr>
          <w:rFonts w:ascii="Palatino Linotype" w:hAnsi="Palatino Linotype" w:cs="Arial"/>
          <w:b/>
          <w:u w:val="single"/>
          <w:lang w:val="es-ES"/>
        </w:rPr>
        <w:t xml:space="preserve"> de dos mil </w:t>
      </w:r>
      <w:r w:rsidR="00E53E2A" w:rsidRPr="00682926">
        <w:rPr>
          <w:rFonts w:ascii="Palatino Linotype" w:hAnsi="Palatino Linotype" w:cs="Arial"/>
          <w:b/>
          <w:u w:val="single"/>
          <w:lang w:val="es-ES"/>
        </w:rPr>
        <w:t>veinte</w:t>
      </w:r>
      <w:r w:rsidRPr="00682926">
        <w:rPr>
          <w:rFonts w:ascii="Palatino Linotype" w:hAnsi="Palatino Linotype" w:cs="Arial"/>
          <w:b/>
          <w:lang w:val="es-ES"/>
        </w:rPr>
        <w:t xml:space="preserve">, </w:t>
      </w:r>
      <w:r w:rsidRPr="00682926">
        <w:rPr>
          <w:rFonts w:ascii="Palatino Linotype" w:hAnsi="Palatino Linotype" w:cs="Arial"/>
          <w:lang w:val="es-ES"/>
        </w:rPr>
        <w:t>ést</w:t>
      </w:r>
      <w:r w:rsidR="004A0E23" w:rsidRPr="00682926">
        <w:rPr>
          <w:rFonts w:ascii="Palatino Linotype" w:hAnsi="Palatino Linotype" w:cs="Arial"/>
          <w:lang w:val="es-ES"/>
        </w:rPr>
        <w:t>e</w:t>
      </w:r>
      <w:r w:rsidRPr="00682926">
        <w:rPr>
          <w:rFonts w:ascii="Palatino Linotype" w:hAnsi="Palatino Linotype" w:cs="Arial"/>
          <w:lang w:val="es-ES"/>
        </w:rPr>
        <w:t xml:space="preserve"> se encuentra dentro del margen temporal previsto en el precepto legal y, por tanto, </w:t>
      </w:r>
      <w:r w:rsidR="004A0E23" w:rsidRPr="00682926">
        <w:rPr>
          <w:rFonts w:ascii="Palatino Linotype" w:hAnsi="Palatino Linotype" w:cs="Arial"/>
          <w:lang w:val="es-ES"/>
        </w:rPr>
        <w:t xml:space="preserve">es </w:t>
      </w:r>
      <w:r w:rsidRPr="00682926">
        <w:rPr>
          <w:rFonts w:ascii="Palatino Linotype" w:hAnsi="Palatino Linotype" w:cs="Arial"/>
          <w:lang w:val="es-ES"/>
        </w:rPr>
        <w:t xml:space="preserve">oportuno. </w:t>
      </w:r>
    </w:p>
    <w:p w:rsidR="00C7466A" w:rsidRPr="00682926" w:rsidRDefault="00C7466A" w:rsidP="00C7466A">
      <w:pPr>
        <w:spacing w:line="360" w:lineRule="auto"/>
        <w:jc w:val="both"/>
        <w:rPr>
          <w:rFonts w:ascii="Palatino Linotype" w:hAnsi="Palatino Linotype"/>
          <w:sz w:val="12"/>
        </w:rPr>
      </w:pPr>
    </w:p>
    <w:p w:rsidR="00C7466A" w:rsidRPr="00682926" w:rsidRDefault="00C7466A" w:rsidP="00C7466A">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b/>
        </w:rPr>
      </w:pPr>
      <w:r w:rsidRPr="00682926">
        <w:rPr>
          <w:rFonts w:ascii="Palatino Linotype" w:hAnsi="Palatino Linotype"/>
          <w:b/>
          <w:sz w:val="28"/>
        </w:rPr>
        <w:t xml:space="preserve">CUARTO. </w:t>
      </w:r>
      <w:r w:rsidRPr="00682926">
        <w:rPr>
          <w:rFonts w:ascii="Palatino Linotype" w:hAnsi="Palatino Linotype" w:cs="Arial"/>
          <w:b/>
          <w:i/>
          <w:szCs w:val="28"/>
        </w:rPr>
        <w:t>Procedibilidad</w:t>
      </w:r>
      <w:r w:rsidRPr="00682926">
        <w:rPr>
          <w:rFonts w:ascii="Palatino Linotype" w:hAnsi="Palatino Linotype" w:cs="Arial"/>
          <w:b/>
          <w:szCs w:val="28"/>
        </w:rPr>
        <w:t xml:space="preserve">. </w:t>
      </w:r>
      <w:r w:rsidR="001448A3" w:rsidRPr="00682926">
        <w:rPr>
          <w:rFonts w:ascii="Palatino Linotype" w:hAnsi="Palatino Linotype" w:cs="Arial"/>
          <w:szCs w:val="28"/>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001448A3" w:rsidRPr="00682926">
        <w:rPr>
          <w:rFonts w:ascii="Palatino Linotype" w:hAnsi="Palatino Linotype" w:cs="Arial"/>
          <w:b/>
          <w:szCs w:val="28"/>
        </w:rPr>
        <w:t>SAIMEX</w:t>
      </w:r>
      <w:r w:rsidR="001448A3" w:rsidRPr="00682926">
        <w:rPr>
          <w:rFonts w:ascii="Palatino Linotype" w:hAnsi="Palatino Linotype" w:cs="Arial"/>
          <w:szCs w:val="28"/>
        </w:rPr>
        <w:t>.</w:t>
      </w:r>
    </w:p>
    <w:p w:rsidR="00C7466A" w:rsidRPr="00682926" w:rsidRDefault="00C7466A" w:rsidP="00C7466A">
      <w:pPr>
        <w:spacing w:line="360" w:lineRule="auto"/>
        <w:jc w:val="both"/>
        <w:rPr>
          <w:rFonts w:ascii="Palatino Linotype" w:hAnsi="Palatino Linotype" w:cs="Arial"/>
        </w:rPr>
      </w:pPr>
      <w:r w:rsidRPr="00682926">
        <w:rPr>
          <w:rFonts w:ascii="Palatino Linotype" w:hAnsi="Palatino Linotype" w:cs="Arial"/>
          <w:b/>
          <w:sz w:val="28"/>
          <w:szCs w:val="28"/>
        </w:rPr>
        <w:t>QUINTO</w:t>
      </w:r>
      <w:r w:rsidRPr="00682926">
        <w:rPr>
          <w:rFonts w:ascii="Palatino Linotype" w:hAnsi="Palatino Linotype" w:cs="Arial"/>
          <w:b/>
        </w:rPr>
        <w:t xml:space="preserve">. </w:t>
      </w:r>
      <w:r w:rsidRPr="00682926">
        <w:rPr>
          <w:rFonts w:ascii="Palatino Linotype" w:hAnsi="Palatino Linotype" w:cs="Arial"/>
          <w:b/>
          <w:i/>
        </w:rPr>
        <w:t>Estudio y resolución del recurso</w:t>
      </w:r>
      <w:r w:rsidRPr="00682926">
        <w:rPr>
          <w:rFonts w:ascii="Palatino Linotype" w:hAnsi="Palatino Linotype" w:cs="Arial"/>
          <w:b/>
          <w:color w:val="000000" w:themeColor="text1"/>
        </w:rPr>
        <w:t>.</w:t>
      </w:r>
      <w:r w:rsidRPr="00682926">
        <w:rPr>
          <w:rFonts w:ascii="Palatino Linotype" w:hAnsi="Palatino Linotype" w:cs="Arial"/>
          <w:b/>
        </w:rPr>
        <w:t xml:space="preserve"> </w:t>
      </w:r>
      <w:r w:rsidRPr="00682926">
        <w:rPr>
          <w:rFonts w:ascii="Palatino Linotype" w:hAnsi="Palatino Linotype" w:cs="Arial"/>
        </w:rPr>
        <w:t xml:space="preserve">Una vez determinada la vía sobre la que versarán el presente recurso y previa revisión del expediente electrónico formado en </w:t>
      </w:r>
      <w:r w:rsidRPr="00682926">
        <w:rPr>
          <w:rFonts w:ascii="Palatino Linotype" w:hAnsi="Palatino Linotype" w:cs="Arial"/>
          <w:b/>
        </w:rPr>
        <w:t>EL SAIMEX</w:t>
      </w:r>
      <w:r w:rsidRPr="00682926">
        <w:rPr>
          <w:rFonts w:ascii="Palatino Linotype" w:hAnsi="Palatino Linotype" w:cs="Arial"/>
        </w:rPr>
        <w:t xml:space="preserve"> con motivo de la solicitud de información y del recurso que da origen, es conveniente analizar si la respuesta del </w:t>
      </w:r>
      <w:r w:rsidRPr="00682926">
        <w:rPr>
          <w:rFonts w:ascii="Palatino Linotype" w:hAnsi="Palatino Linotype" w:cs="Arial"/>
          <w:b/>
          <w:lang w:eastAsia="es-MX"/>
        </w:rPr>
        <w:t>SUJETO OBLIGADO</w:t>
      </w:r>
      <w:r w:rsidRPr="00682926">
        <w:rPr>
          <w:rFonts w:ascii="Palatino Linotype" w:hAnsi="Palatino Linotype" w:cs="Arial"/>
        </w:rPr>
        <w:t xml:space="preserve">, cumplen con los requisitos y procedimientos del derecho de acceso a la información pública; por lo que, en primer término tenemos que la solicitud de acceso a la información consistió en saber </w:t>
      </w:r>
      <w:r w:rsidR="001448A3" w:rsidRPr="00682926">
        <w:rPr>
          <w:rFonts w:ascii="Palatino Linotype" w:hAnsi="Palatino Linotype" w:cs="Arial"/>
        </w:rPr>
        <w:t xml:space="preserve">las </w:t>
      </w:r>
      <w:r w:rsidR="001030F0" w:rsidRPr="00682926">
        <w:rPr>
          <w:rFonts w:ascii="Palatino Linotype" w:hAnsi="Palatino Linotype" w:cs="Arial"/>
        </w:rPr>
        <w:t>acciones desagregadas para el cumplimiento de la Alerta de Violencia de Género en Chimalhuacan desde 2015 a 2020.</w:t>
      </w:r>
    </w:p>
    <w:p w:rsidR="00C7466A" w:rsidRPr="00682926" w:rsidRDefault="00C7466A" w:rsidP="00C7466A">
      <w:pPr>
        <w:spacing w:line="360" w:lineRule="auto"/>
        <w:jc w:val="both"/>
        <w:rPr>
          <w:rFonts w:ascii="Palatino Linotype" w:hAnsi="Palatino Linotype" w:cs="Arial"/>
          <w:sz w:val="14"/>
        </w:rPr>
      </w:pPr>
    </w:p>
    <w:p w:rsidR="00C7466A" w:rsidRPr="00682926" w:rsidRDefault="0079781E" w:rsidP="00C7466A">
      <w:pPr>
        <w:pStyle w:val="Prrafodelista"/>
        <w:widowControl w:val="0"/>
        <w:autoSpaceDE w:val="0"/>
        <w:autoSpaceDN w:val="0"/>
        <w:adjustRightInd w:val="0"/>
        <w:spacing w:after="120" w:line="360" w:lineRule="auto"/>
        <w:ind w:left="0"/>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5408" behindDoc="0" locked="0" layoutInCell="1" allowOverlap="1">
                <wp:simplePos x="0" y="0"/>
                <wp:positionH relativeFrom="column">
                  <wp:posOffset>-89535</wp:posOffset>
                </wp:positionH>
                <wp:positionV relativeFrom="paragraph">
                  <wp:posOffset>393065</wp:posOffset>
                </wp:positionV>
                <wp:extent cx="5918835" cy="5943600"/>
                <wp:effectExtent l="28575" t="24130" r="24765" b="52070"/>
                <wp:wrapTight wrapText="bothSides">
                  <wp:wrapPolygon edited="0">
                    <wp:start x="-37" y="-113"/>
                    <wp:lineTo x="-153" y="337"/>
                    <wp:lineTo x="-116" y="618"/>
                    <wp:lineTo x="21329" y="22050"/>
                    <wp:lineTo x="21792" y="22050"/>
                    <wp:lineTo x="21832" y="21992"/>
                    <wp:lineTo x="21832" y="21600"/>
                    <wp:lineTo x="21792" y="21487"/>
                    <wp:lineTo x="2887" y="2587"/>
                    <wp:lineTo x="153" y="-113"/>
                    <wp:lineTo x="-37" y="-113"/>
                  </wp:wrapPolygon>
                </wp:wrapTight>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8835" cy="5943600"/>
                        </a:xfrm>
                        <a:prstGeom prst="line">
                          <a:avLst/>
                        </a:prstGeom>
                        <a:noFill/>
                        <a:ln w="44450">
                          <a:solidFill>
                            <a:srgbClr val="4A7EBB"/>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577BB"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30.95pt" to="459pt,4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" strokecolor="#4a7ebb" strokeweight="3.5pt">
                <v:fill o:detectmouseclick="t"/>
                <v:shadow on="t" opacity="22938f" offset="0"/>
                <w10:wrap type="tight"/>
              </v:line>
            </w:pict>
          </mc:Fallback>
        </mc:AlternateContent>
      </w:r>
      <w:r w:rsidR="00C7466A" w:rsidRPr="00682926">
        <w:rPr>
          <w:rFonts w:ascii="Palatino Linotype" w:hAnsi="Palatino Linotype" w:cs="Arial"/>
        </w:rPr>
        <w:t xml:space="preserve">De lo anterior, se desprende que </w:t>
      </w:r>
      <w:r w:rsidR="00C7466A" w:rsidRPr="00682926">
        <w:rPr>
          <w:rFonts w:ascii="Palatino Linotype" w:hAnsi="Palatino Linotype" w:cs="Arial"/>
          <w:b/>
        </w:rPr>
        <w:t>EL SUJETO OBLIGADO</w:t>
      </w:r>
      <w:r w:rsidR="00C7466A" w:rsidRPr="00682926">
        <w:rPr>
          <w:rFonts w:ascii="Palatino Linotype" w:hAnsi="Palatino Linotype" w:cs="Arial"/>
        </w:rPr>
        <w:t xml:space="preserve"> le informó </w:t>
      </w:r>
      <w:r w:rsidR="001448A3" w:rsidRPr="00682926">
        <w:rPr>
          <w:rFonts w:ascii="Palatino Linotype" w:hAnsi="Palatino Linotype" w:cs="Arial"/>
        </w:rPr>
        <w:t>lo siguiente:</w:t>
      </w:r>
    </w:p>
    <w:p w:rsidR="001448A3" w:rsidRPr="00682926" w:rsidRDefault="0048032F" w:rsidP="00C7466A">
      <w:pPr>
        <w:pStyle w:val="Prrafodelista"/>
        <w:widowControl w:val="0"/>
        <w:autoSpaceDE w:val="0"/>
        <w:autoSpaceDN w:val="0"/>
        <w:adjustRightInd w:val="0"/>
        <w:spacing w:after="120" w:line="360" w:lineRule="auto"/>
        <w:ind w:left="0"/>
        <w:jc w:val="both"/>
        <w:rPr>
          <w:rFonts w:ascii="Palatino Linotype" w:hAnsi="Palatino Linotype" w:cs="Arial"/>
        </w:rPr>
      </w:pPr>
      <w:r w:rsidRPr="00682926">
        <w:rPr>
          <w:noProof/>
          <w:lang w:eastAsia="es-MX"/>
        </w:rPr>
        <w:drawing>
          <wp:inline distT="0" distB="0" distL="0" distR="0">
            <wp:extent cx="5746750" cy="69342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847" t="21235" r="32284" b="34171"/>
                    <a:stretch/>
                  </pic:blipFill>
                  <pic:spPr bwMode="auto">
                    <a:xfrm>
                      <a:off x="0" y="0"/>
                      <a:ext cx="5746750" cy="6934200"/>
                    </a:xfrm>
                    <a:prstGeom prst="rect">
                      <a:avLst/>
                    </a:prstGeom>
                    <a:ln>
                      <a:noFill/>
                    </a:ln>
                    <a:extLst>
                      <a:ext uri="{53640926-AAD7-44D8-BBD7-CCE9431645EC}">
                        <a14:shadowObscured xmlns:a14="http://schemas.microsoft.com/office/drawing/2010/main"/>
                      </a:ext>
                    </a:extLst>
                  </pic:spPr>
                </pic:pic>
              </a:graphicData>
            </a:graphic>
          </wp:inline>
        </w:drawing>
      </w:r>
    </w:p>
    <w:p w:rsidR="00C7466A" w:rsidRPr="00682926" w:rsidRDefault="00C7466A" w:rsidP="00C7466A">
      <w:pPr>
        <w:pStyle w:val="Prrafodelista"/>
        <w:widowControl w:val="0"/>
        <w:autoSpaceDE w:val="0"/>
        <w:autoSpaceDN w:val="0"/>
        <w:adjustRightInd w:val="0"/>
        <w:spacing w:after="120" w:line="360" w:lineRule="auto"/>
        <w:ind w:left="0"/>
        <w:jc w:val="both"/>
        <w:rPr>
          <w:rFonts w:ascii="Palatino Linotype" w:hAnsi="Palatino Linotype" w:cs="Arial"/>
          <w:sz w:val="2"/>
        </w:rPr>
      </w:pPr>
    </w:p>
    <w:p w:rsidR="00C7466A" w:rsidRPr="00682926" w:rsidRDefault="00C7466A" w:rsidP="00C7466A">
      <w:pPr>
        <w:spacing w:line="360" w:lineRule="auto"/>
        <w:jc w:val="both"/>
        <w:rPr>
          <w:rFonts w:ascii="Palatino Linotype" w:hAnsi="Palatino Linotype"/>
        </w:rPr>
      </w:pPr>
      <w:r w:rsidRPr="00682926">
        <w:rPr>
          <w:rFonts w:ascii="Palatino Linotype" w:hAnsi="Palatino Linotype"/>
        </w:rPr>
        <w:t xml:space="preserve">De lo anterior, </w:t>
      </w:r>
      <w:r w:rsidR="00F137C1" w:rsidRPr="00682926">
        <w:rPr>
          <w:rFonts w:ascii="Palatino Linotype" w:hAnsi="Palatino Linotype"/>
        </w:rPr>
        <w:t>la</w:t>
      </w:r>
      <w:r w:rsidRPr="00682926">
        <w:rPr>
          <w:rFonts w:ascii="Palatino Linotype" w:hAnsi="Palatino Linotype"/>
        </w:rPr>
        <w:t xml:space="preserve"> ahora </w:t>
      </w:r>
      <w:r w:rsidRPr="00682926">
        <w:rPr>
          <w:rFonts w:ascii="Palatino Linotype" w:hAnsi="Palatino Linotype"/>
          <w:b/>
        </w:rPr>
        <w:t>RECURRENTE</w:t>
      </w:r>
      <w:r w:rsidRPr="00682926">
        <w:rPr>
          <w:rFonts w:ascii="Palatino Linotype" w:hAnsi="Palatino Linotype"/>
        </w:rPr>
        <w:t xml:space="preserve"> señaló como acto impugnado en el recurso de revisión en estudio “</w:t>
      </w:r>
      <w:r w:rsidR="0048032F" w:rsidRPr="00682926">
        <w:rPr>
          <w:rFonts w:ascii="Palatino Linotype" w:hAnsi="Palatino Linotype"/>
          <w:i/>
        </w:rPr>
        <w:t>cambio de modalidad de entrega de información</w:t>
      </w:r>
      <w:r w:rsidRPr="00682926">
        <w:rPr>
          <w:rFonts w:ascii="Palatino Linotype" w:hAnsi="Palatino Linotype"/>
          <w:i/>
        </w:rPr>
        <w:t>”</w:t>
      </w:r>
      <w:r w:rsidRPr="00682926">
        <w:rPr>
          <w:rFonts w:ascii="Palatino Linotype" w:hAnsi="Palatino Linotype"/>
        </w:rPr>
        <w:t xml:space="preserve"> y como razones y motivos de inconformidad “</w:t>
      </w:r>
      <w:r w:rsidR="0048032F" w:rsidRPr="00682926">
        <w:rPr>
          <w:rFonts w:ascii="Palatino Linotype" w:hAnsi="Palatino Linotype"/>
          <w:i/>
        </w:rPr>
        <w:t>al presentar mi solicitud de información solicite como modalidad de entrega el SAIMEX y no entiendo porque me están cobrando la modalidad de copias simples.</w:t>
      </w:r>
      <w:r w:rsidRPr="00682926">
        <w:rPr>
          <w:rFonts w:ascii="Palatino Linotype" w:hAnsi="Palatino Linotype"/>
          <w:i/>
        </w:rPr>
        <w:t xml:space="preserve">” </w:t>
      </w:r>
    </w:p>
    <w:p w:rsidR="00C7466A" w:rsidRPr="00682926" w:rsidRDefault="00C7466A" w:rsidP="00C7466A">
      <w:pPr>
        <w:spacing w:before="100" w:beforeAutospacing="1" w:after="100" w:afterAutospacing="1" w:line="360" w:lineRule="auto"/>
        <w:jc w:val="both"/>
        <w:rPr>
          <w:rFonts w:ascii="Palatino Linotype" w:hAnsi="Palatino Linotype"/>
        </w:rPr>
      </w:pPr>
      <w:r w:rsidRPr="00682926">
        <w:rPr>
          <w:rFonts w:ascii="Palatino Linotype" w:hAnsi="Palatino Linotype"/>
        </w:rPr>
        <w:t>Bajo lo cual, se actualiza la causal</w:t>
      </w:r>
      <w:r w:rsidR="00F137C1" w:rsidRPr="00682926">
        <w:rPr>
          <w:rFonts w:ascii="Palatino Linotype" w:hAnsi="Palatino Linotype"/>
        </w:rPr>
        <w:t xml:space="preserve"> de procedencia en la fracción V</w:t>
      </w:r>
      <w:r w:rsidR="0048032F" w:rsidRPr="00682926">
        <w:rPr>
          <w:rFonts w:ascii="Palatino Linotype" w:hAnsi="Palatino Linotype"/>
        </w:rPr>
        <w:t>III</w:t>
      </w:r>
      <w:r w:rsidR="00F137C1" w:rsidRPr="00682926">
        <w:rPr>
          <w:rFonts w:ascii="Palatino Linotype" w:hAnsi="Palatino Linotype"/>
        </w:rPr>
        <w:t>,</w:t>
      </w:r>
      <w:r w:rsidRPr="00682926">
        <w:rPr>
          <w:rFonts w:ascii="Palatino Linotype" w:hAnsi="Palatino Linotype"/>
        </w:rPr>
        <w:t xml:space="preserve"> de la Ley de Transparencia y Acceso a la Información Pública del Estado de México y Municipios que dispone:</w:t>
      </w:r>
    </w:p>
    <w:p w:rsidR="00C7466A" w:rsidRPr="00682926" w:rsidRDefault="00C7466A" w:rsidP="00C7466A">
      <w:pPr>
        <w:spacing w:line="276" w:lineRule="auto"/>
        <w:ind w:left="851" w:right="616"/>
        <w:jc w:val="both"/>
        <w:rPr>
          <w:rFonts w:ascii="Palatino Linotype" w:hAnsi="Palatino Linotype"/>
          <w:i/>
        </w:rPr>
      </w:pPr>
      <w:r w:rsidRPr="00682926">
        <w:rPr>
          <w:rFonts w:ascii="Palatino Linotype" w:hAnsi="Palatino Linotype"/>
          <w:b/>
          <w:i/>
        </w:rPr>
        <w:t>“Artículo 179.</w:t>
      </w:r>
      <w:r w:rsidRPr="00682926">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rsidR="00C7466A" w:rsidRPr="00682926" w:rsidRDefault="0048032F" w:rsidP="00C7466A">
      <w:pPr>
        <w:spacing w:line="276" w:lineRule="auto"/>
        <w:ind w:left="851" w:right="616"/>
        <w:jc w:val="both"/>
        <w:rPr>
          <w:rFonts w:ascii="Palatino Linotype" w:hAnsi="Palatino Linotype"/>
          <w:i/>
        </w:rPr>
      </w:pPr>
      <w:r w:rsidRPr="00682926">
        <w:rPr>
          <w:rFonts w:ascii="Palatino Linotype" w:hAnsi="Palatino Linotype"/>
          <w:b/>
          <w:i/>
        </w:rPr>
        <w:t>VIII. La notificación, entrega o puesta a disposición de información en una modalidad o formato distinto al solicitado;</w:t>
      </w:r>
      <w:r w:rsidR="00C7466A" w:rsidRPr="00682926">
        <w:rPr>
          <w:rFonts w:ascii="Palatino Linotype" w:hAnsi="Palatino Linotype"/>
          <w:i/>
        </w:rPr>
        <w:t>”</w:t>
      </w:r>
    </w:p>
    <w:p w:rsidR="00C7466A" w:rsidRPr="00682926" w:rsidRDefault="00C7466A" w:rsidP="00C7466A">
      <w:pPr>
        <w:pStyle w:val="Prrafodelista"/>
        <w:widowControl w:val="0"/>
        <w:autoSpaceDE w:val="0"/>
        <w:autoSpaceDN w:val="0"/>
        <w:adjustRightInd w:val="0"/>
        <w:spacing w:before="360" w:after="240" w:line="360" w:lineRule="auto"/>
        <w:ind w:left="0"/>
        <w:jc w:val="both"/>
        <w:rPr>
          <w:rFonts w:ascii="Palatino Linotype" w:hAnsi="Palatino Linotype"/>
        </w:rPr>
      </w:pPr>
      <w:r w:rsidRPr="00682926">
        <w:rPr>
          <w:rFonts w:ascii="Palatino Linotype" w:hAnsi="Palatino Linotype" w:cs="Arial"/>
        </w:rPr>
        <w:t xml:space="preserve">Por otra parte, </w:t>
      </w:r>
      <w:r w:rsidRPr="00682926">
        <w:rPr>
          <w:rFonts w:ascii="Palatino Linotype" w:hAnsi="Palatino Linotype"/>
        </w:rPr>
        <w:t>es necesario hacer mención de que las partes fueron omisas en rendir las manifestaciones que a su derecho conviniera o bien de presentar el Informe Justificado correspondiente.</w:t>
      </w:r>
    </w:p>
    <w:p w:rsidR="00C7466A" w:rsidRPr="00682926" w:rsidRDefault="00C7466A" w:rsidP="00C7466A">
      <w:pPr>
        <w:spacing w:before="360" w:after="360" w:line="360" w:lineRule="auto"/>
        <w:jc w:val="both"/>
        <w:rPr>
          <w:rFonts w:ascii="Palatino Linotype" w:hAnsi="Palatino Linotype"/>
        </w:rPr>
      </w:pPr>
      <w:r w:rsidRPr="00682926">
        <w:rPr>
          <w:rFonts w:ascii="Palatino Linotype" w:hAnsi="Palatino Linotype"/>
        </w:rPr>
        <w:t xml:space="preserve">Establecido lo anterior, </w:t>
      </w:r>
      <w:r w:rsidRPr="00682926">
        <w:rPr>
          <w:rFonts w:ascii="Palatino Linotype" w:hAnsi="Palatino Linotype" w:cs="Arial"/>
        </w:rPr>
        <w:t>esta</w:t>
      </w:r>
      <w:r w:rsidRPr="00682926">
        <w:rPr>
          <w:rFonts w:ascii="Palatino Linotype" w:hAnsi="Palatino Linotype"/>
        </w:rPr>
        <w:t xml:space="preserve"> </w:t>
      </w:r>
      <w:r w:rsidRPr="00682926">
        <w:rPr>
          <w:rFonts w:ascii="Palatino Linotype" w:hAnsi="Palatino Linotype"/>
          <w:lang w:eastAsia="es-ES_tradnl"/>
        </w:rPr>
        <w:t>Ponencia</w:t>
      </w:r>
      <w:r w:rsidRPr="00682926">
        <w:rPr>
          <w:rFonts w:ascii="Palatino Linotype" w:hAnsi="Palatino Linotype"/>
        </w:rPr>
        <w:t xml:space="preserve"> Resolutora advierte que resultan </w:t>
      </w:r>
      <w:r w:rsidRPr="00682926">
        <w:rPr>
          <w:rFonts w:ascii="Palatino Linotype" w:hAnsi="Palatino Linotype"/>
          <w:b/>
        </w:rPr>
        <w:t xml:space="preserve">fundadas </w:t>
      </w:r>
      <w:r w:rsidRPr="00682926">
        <w:rPr>
          <w:rFonts w:ascii="Palatino Linotype" w:hAnsi="Palatino Linotype" w:cs="Arial"/>
        </w:rPr>
        <w:t xml:space="preserve">las razones o motivos de </w:t>
      </w:r>
      <w:r w:rsidRPr="00682926">
        <w:rPr>
          <w:rFonts w:ascii="Palatino Linotype" w:hAnsi="Palatino Linotype"/>
        </w:rPr>
        <w:t xml:space="preserve">inconformidad expuestas por </w:t>
      </w:r>
      <w:r w:rsidR="00F137C1" w:rsidRPr="00682926">
        <w:rPr>
          <w:rFonts w:ascii="Palatino Linotype" w:hAnsi="Palatino Linotype" w:cs="Arial"/>
          <w:b/>
        </w:rPr>
        <w:t>LA</w:t>
      </w:r>
      <w:r w:rsidRPr="00682926">
        <w:rPr>
          <w:rFonts w:ascii="Palatino Linotype" w:hAnsi="Palatino Linotype" w:cs="Arial"/>
          <w:b/>
        </w:rPr>
        <w:t xml:space="preserve"> RECURRENTE</w:t>
      </w:r>
      <w:r w:rsidRPr="00682926">
        <w:rPr>
          <w:rFonts w:ascii="Palatino Linotype" w:hAnsi="Palatino Linotype"/>
        </w:rPr>
        <w:t>, en razón de lo siguiente:</w:t>
      </w:r>
    </w:p>
    <w:p w:rsidR="00F137C1" w:rsidRPr="00682926" w:rsidRDefault="00F137C1" w:rsidP="00F137C1">
      <w:pPr>
        <w:spacing w:before="100" w:beforeAutospacing="1" w:after="100" w:afterAutospacing="1" w:line="360" w:lineRule="auto"/>
        <w:jc w:val="both"/>
        <w:rPr>
          <w:rFonts w:ascii="Palatino Linotype" w:hAnsi="Palatino Linotype" w:cs="Arial"/>
          <w:lang w:val="es-ES_tradnl"/>
        </w:rPr>
      </w:pPr>
      <w:r w:rsidRPr="00682926">
        <w:rPr>
          <w:rFonts w:ascii="Palatino Linotype" w:hAnsi="Palatino Linotype"/>
        </w:rPr>
        <w:t xml:space="preserve">Primeramente, se precisa que se obvia el análisis de la competencia por parte del </w:t>
      </w:r>
      <w:r w:rsidRPr="00682926">
        <w:rPr>
          <w:rFonts w:ascii="Palatino Linotype" w:hAnsi="Palatino Linotype"/>
          <w:b/>
        </w:rPr>
        <w:t>SUJETO OBLIGADO</w:t>
      </w:r>
      <w:r w:rsidRPr="00682926">
        <w:rPr>
          <w:rFonts w:ascii="Palatino Linotype" w:hAnsi="Palatino Linotype"/>
        </w:rPr>
        <w:t xml:space="preserve">, para generar, administrar o poseer la información solicitada, dado que éste ha asumido la misma, en razón de que en su respuesta admitió contar con dicha información al adjuntar </w:t>
      </w:r>
      <w:r w:rsidR="00C929BF" w:rsidRPr="00682926">
        <w:rPr>
          <w:rFonts w:ascii="Palatino Linotype" w:hAnsi="Palatino Linotype"/>
        </w:rPr>
        <w:t>la relación de obras y los lugares donde se realizaron las obras en dos mil diecinueve</w:t>
      </w:r>
      <w:r w:rsidRPr="00682926">
        <w:rPr>
          <w:rFonts w:ascii="Palatino Linotype" w:hAnsi="Palatino Linotype"/>
        </w:rPr>
        <w:t>.</w:t>
      </w:r>
    </w:p>
    <w:p w:rsidR="00F137C1" w:rsidRPr="00682926" w:rsidRDefault="00F137C1" w:rsidP="00F137C1">
      <w:pPr>
        <w:spacing w:before="240" w:after="240" w:line="360" w:lineRule="auto"/>
        <w:jc w:val="both"/>
        <w:rPr>
          <w:rFonts w:ascii="Palatino Linotype" w:hAnsi="Palatino Linotype"/>
        </w:rPr>
      </w:pPr>
      <w:r w:rsidRPr="00682926">
        <w:rPr>
          <w:rFonts w:ascii="Palatino Linotype" w:hAnsi="Palatino Linotype"/>
        </w:rPr>
        <w:t xml:space="preserve">En efecto, el hecho de que </w:t>
      </w:r>
      <w:r w:rsidRPr="00682926">
        <w:rPr>
          <w:rFonts w:ascii="Palatino Linotype" w:hAnsi="Palatino Linotype"/>
          <w:b/>
        </w:rPr>
        <w:t>EL SUJETO OBLIGADO</w:t>
      </w:r>
      <w:r w:rsidRPr="00682926">
        <w:rPr>
          <w:rFonts w:ascii="Palatino Linotype" w:hAnsi="Palatino Linotype"/>
        </w:rPr>
        <w:t xml:space="preserve"> haya asumido contar con la información pública solicitada, acepta que la genera, posee y administra, en ejercicio de sus funciones, atribuciones y competencias de derecho público, motivo por el cual se actualiza el supuesto jurídico, previsto en el artículo 12 de la Ley de Transparencia y Acceso a la Información Pública del Estado de México y Municipios. </w:t>
      </w:r>
    </w:p>
    <w:p w:rsidR="00F137C1" w:rsidRPr="00682926" w:rsidRDefault="00F137C1" w:rsidP="00F137C1">
      <w:pPr>
        <w:tabs>
          <w:tab w:val="left" w:pos="851"/>
          <w:tab w:val="left" w:pos="8505"/>
        </w:tabs>
        <w:spacing w:line="276" w:lineRule="auto"/>
        <w:ind w:left="851" w:right="902"/>
        <w:jc w:val="both"/>
        <w:rPr>
          <w:rFonts w:ascii="Palatino Linotype" w:hAnsi="Palatino Linotype" w:cs="Arial"/>
          <w:i/>
        </w:rPr>
      </w:pPr>
      <w:r w:rsidRPr="00682926">
        <w:rPr>
          <w:rFonts w:ascii="Palatino Linotype" w:hAnsi="Palatino Linotype" w:cs="Arial"/>
          <w:i/>
        </w:rPr>
        <w:t>“</w:t>
      </w:r>
      <w:r w:rsidRPr="00682926">
        <w:rPr>
          <w:rFonts w:ascii="Palatino Linotype" w:hAnsi="Palatino Linotype" w:cs="Arial"/>
          <w:b/>
          <w:i/>
        </w:rPr>
        <w:t>Artículo 12.</w:t>
      </w:r>
      <w:r w:rsidRPr="00682926">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F137C1" w:rsidRPr="00682926" w:rsidRDefault="00F137C1" w:rsidP="00F137C1">
      <w:pPr>
        <w:spacing w:line="276" w:lineRule="auto"/>
        <w:ind w:left="851" w:right="902"/>
        <w:jc w:val="both"/>
        <w:rPr>
          <w:rFonts w:ascii="Palatino Linotype" w:hAnsi="Palatino Linotype" w:cs="Arial"/>
          <w:i/>
        </w:rPr>
      </w:pPr>
      <w:r w:rsidRPr="00682926">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F137C1" w:rsidRPr="00682926" w:rsidRDefault="00F137C1" w:rsidP="00F137C1">
      <w:pPr>
        <w:spacing w:before="100" w:beforeAutospacing="1" w:after="100" w:afterAutospacing="1" w:line="360" w:lineRule="auto"/>
        <w:jc w:val="both"/>
        <w:rPr>
          <w:rFonts w:ascii="Palatino Linotype" w:hAnsi="Palatino Linotype"/>
        </w:rPr>
      </w:pPr>
      <w:r w:rsidRPr="00682926">
        <w:rPr>
          <w:rFonts w:ascii="Palatino Linotype" w:hAnsi="Palatino Linotype"/>
        </w:rPr>
        <w:t xml:space="preserve">Así, el estudio de la naturaleza jurídica de la información pública solicitada, tiene por objeto determinar si ésta la genera, posee o administra </w:t>
      </w:r>
      <w:r w:rsidRPr="00682926">
        <w:rPr>
          <w:rFonts w:ascii="Palatino Linotype" w:hAnsi="Palatino Linotype"/>
          <w:b/>
        </w:rPr>
        <w:t>EL SUJETO OBLIGADO</w:t>
      </w:r>
      <w:r w:rsidRPr="00682926">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C7466A" w:rsidRPr="00682926" w:rsidRDefault="00C7466A" w:rsidP="00C7466A">
      <w:pPr>
        <w:spacing w:before="360" w:after="360" w:line="360" w:lineRule="auto"/>
        <w:jc w:val="both"/>
        <w:rPr>
          <w:rFonts w:ascii="Palatino Linotype" w:hAnsi="Palatino Linotype"/>
        </w:rPr>
      </w:pPr>
      <w:r w:rsidRPr="00682926">
        <w:rPr>
          <w:rFonts w:ascii="Palatino Linotype" w:hAnsi="Palatino Linotype" w:cs="Arial"/>
        </w:rPr>
        <w:t xml:space="preserve">No obstante, </w:t>
      </w:r>
      <w:r w:rsidRPr="00682926">
        <w:rPr>
          <w:rFonts w:ascii="Palatino Linotype" w:hAnsi="Palatino Linotype"/>
        </w:rPr>
        <w:t xml:space="preserve">en aquellos casos en que los Sujetos Obligados hayan asumido que cuentan con la información </w:t>
      </w:r>
      <w:r w:rsidRPr="00682926">
        <w:rPr>
          <w:rFonts w:ascii="Palatino Linotype" w:hAnsi="Palatino Linotype" w:cs="Arial"/>
        </w:rPr>
        <w:t>requerida</w:t>
      </w:r>
      <w:r w:rsidRPr="00682926">
        <w:rPr>
          <w:rFonts w:ascii="Palatino Linotype" w:hAnsi="Palatino Linotype"/>
        </w:rPr>
        <w:t xml:space="preserve">, ello se traduce en que la generan, poseen o administran. Así, en el presente caso, </w:t>
      </w:r>
      <w:r w:rsidRPr="00682926">
        <w:rPr>
          <w:rFonts w:ascii="Palatino Linotype" w:hAnsi="Palatino Linotype"/>
          <w:b/>
        </w:rPr>
        <w:t>EL SUJETO OBLIGADO</w:t>
      </w:r>
      <w:r w:rsidRPr="00682926">
        <w:rPr>
          <w:rFonts w:ascii="Palatino Linotype" w:hAnsi="Palatino Linotype"/>
        </w:rPr>
        <w:t xml:space="preserve"> asumió tal situación al </w:t>
      </w:r>
      <w:r w:rsidR="00F137C1" w:rsidRPr="00682926">
        <w:rPr>
          <w:rFonts w:ascii="Palatino Linotype" w:hAnsi="Palatino Linotype"/>
        </w:rPr>
        <w:t>señalar</w:t>
      </w:r>
      <w:r w:rsidRPr="00682926">
        <w:rPr>
          <w:rFonts w:ascii="Palatino Linotype" w:hAnsi="Palatino Linotype"/>
        </w:rPr>
        <w:t xml:space="preserve"> en su respuesta </w:t>
      </w:r>
      <w:r w:rsidR="00655B41" w:rsidRPr="00682926">
        <w:rPr>
          <w:rFonts w:ascii="Palatino Linotype" w:hAnsi="Palatino Linotype"/>
        </w:rPr>
        <w:t>que debía de realizar un pago por las fotocopias y el escaneo para poder entregarle la información</w:t>
      </w:r>
      <w:r w:rsidR="00707CC5" w:rsidRPr="00682926">
        <w:rPr>
          <w:rFonts w:ascii="Palatino Linotype" w:hAnsi="Palatino Linotype"/>
        </w:rPr>
        <w:t xml:space="preserve"> de dos mil diecinueve</w:t>
      </w:r>
      <w:r w:rsidRPr="00682926">
        <w:rPr>
          <w:rFonts w:ascii="Palatino Linotype" w:hAnsi="Palatino Linotype"/>
        </w:rPr>
        <w:t xml:space="preserve">; lo que, implica </w:t>
      </w:r>
      <w:r w:rsidR="00F137C1" w:rsidRPr="00682926">
        <w:rPr>
          <w:rFonts w:ascii="Palatino Linotype" w:hAnsi="Palatino Linotype"/>
        </w:rPr>
        <w:t>que</w:t>
      </w:r>
      <w:r w:rsidR="00C929BF" w:rsidRPr="00682926">
        <w:rPr>
          <w:rFonts w:ascii="Palatino Linotype" w:hAnsi="Palatino Linotype"/>
        </w:rPr>
        <w:t xml:space="preserve"> cuenta con la misma</w:t>
      </w:r>
      <w:r w:rsidRPr="00682926">
        <w:rPr>
          <w:rFonts w:ascii="Palatino Linotype" w:hAnsi="Palatino Linotype"/>
        </w:rPr>
        <w:t>.</w:t>
      </w:r>
    </w:p>
    <w:p w:rsidR="00655B41" w:rsidRPr="00682926" w:rsidRDefault="00C7466A" w:rsidP="00C7466A">
      <w:pPr>
        <w:spacing w:before="100" w:beforeAutospacing="1" w:after="100" w:afterAutospacing="1" w:line="360" w:lineRule="auto"/>
        <w:jc w:val="both"/>
        <w:rPr>
          <w:rFonts w:ascii="Palatino Linotype" w:eastAsia="Calibri" w:hAnsi="Palatino Linotype" w:cs="Arial"/>
        </w:rPr>
      </w:pPr>
      <w:r w:rsidRPr="00682926">
        <w:rPr>
          <w:rFonts w:ascii="Palatino Linotype" w:eastAsia="Calibri" w:hAnsi="Palatino Linotype" w:cs="Arial"/>
        </w:rPr>
        <w:t xml:space="preserve">Ahora bien, </w:t>
      </w:r>
      <w:r w:rsidR="00655B41" w:rsidRPr="00682926">
        <w:rPr>
          <w:rFonts w:ascii="Palatino Linotype" w:eastAsia="Calibri" w:hAnsi="Palatino Linotype" w:cs="Arial"/>
        </w:rPr>
        <w:t>el Bando Municipal de Chimalhuacán dispone lo siguiente:</w:t>
      </w:r>
    </w:p>
    <w:p w:rsidR="002547B8" w:rsidRPr="00682926" w:rsidRDefault="00655B41" w:rsidP="002547B8">
      <w:pPr>
        <w:spacing w:line="276" w:lineRule="auto"/>
        <w:ind w:left="851" w:right="902"/>
        <w:jc w:val="both"/>
        <w:rPr>
          <w:rFonts w:ascii="Palatino Linotype" w:eastAsia="Calibri" w:hAnsi="Palatino Linotype" w:cs="Arial"/>
          <w:i/>
          <w:sz w:val="22"/>
          <w:szCs w:val="22"/>
        </w:rPr>
      </w:pPr>
      <w:r w:rsidRPr="00682926">
        <w:rPr>
          <w:rFonts w:ascii="Palatino Linotype" w:eastAsia="Calibri" w:hAnsi="Palatino Linotype" w:cs="Arial"/>
          <w:b/>
          <w:i/>
          <w:sz w:val="22"/>
          <w:szCs w:val="22"/>
        </w:rPr>
        <w:t>ARTÍCULO 5.-</w:t>
      </w:r>
      <w:r w:rsidRPr="00682926">
        <w:rPr>
          <w:rFonts w:ascii="Palatino Linotype" w:eastAsia="Calibri" w:hAnsi="Palatino Linotype" w:cs="Arial"/>
          <w:i/>
          <w:sz w:val="22"/>
          <w:szCs w:val="22"/>
        </w:rPr>
        <w:t xml:space="preserve"> Son fines del Ayuntamiento los que establezcan los ordenamientos antes mencionados, además de los siguientes:</w:t>
      </w:r>
      <w:r w:rsidRPr="00682926">
        <w:rPr>
          <w:rFonts w:ascii="Palatino Linotype" w:eastAsia="Calibri" w:hAnsi="Palatino Linotype" w:cs="Arial"/>
          <w:i/>
          <w:sz w:val="22"/>
          <w:szCs w:val="22"/>
        </w:rPr>
        <w:cr/>
      </w:r>
      <w:r w:rsidRPr="00682926">
        <w:rPr>
          <w:rFonts w:ascii="Palatino Linotype" w:eastAsia="Calibri" w:hAnsi="Palatino Linotype" w:cs="Arial"/>
          <w:b/>
          <w:i/>
          <w:sz w:val="22"/>
          <w:szCs w:val="22"/>
        </w:rPr>
        <w:t>XXXI.</w:t>
      </w:r>
      <w:r w:rsidRPr="00682926">
        <w:rPr>
          <w:rFonts w:ascii="Palatino Linotype" w:eastAsia="Calibri" w:hAnsi="Palatino Linotype" w:cs="Arial"/>
          <w:i/>
          <w:sz w:val="22"/>
          <w:szCs w:val="22"/>
        </w:rPr>
        <w:t xml:space="preserve"> Promover la igualdad de oportunidades y de trato entre mujeres y hombres, orientados al cumplimiento de la igualdad sustantiva en los ámbitos público y privado, promoviendo la lucha contra toda discriminación basada en el sexo. Asimismo, desde el municipio se instrumentarán y se articularán, en concordancia con la política nacional y estatal, acciones orientadas a erradicar cualquier tipo de violencia contra las mujeres, para fomentar el derecho de las mujeres a una vida libre de violencia.</w:t>
      </w:r>
    </w:p>
    <w:p w:rsidR="002547B8" w:rsidRPr="00682926" w:rsidRDefault="002547B8" w:rsidP="002547B8">
      <w:pPr>
        <w:spacing w:line="276" w:lineRule="auto"/>
        <w:ind w:left="851" w:right="902"/>
        <w:jc w:val="both"/>
        <w:rPr>
          <w:rFonts w:ascii="Palatino Linotype" w:eastAsia="Calibri" w:hAnsi="Palatino Linotype" w:cs="Arial"/>
          <w:i/>
          <w:sz w:val="22"/>
          <w:szCs w:val="22"/>
        </w:rPr>
      </w:pPr>
      <w:r w:rsidRPr="00682926">
        <w:rPr>
          <w:rFonts w:ascii="Palatino Linotype" w:eastAsia="Calibri" w:hAnsi="Palatino Linotype" w:cs="Arial"/>
          <w:b/>
          <w:i/>
          <w:sz w:val="22"/>
          <w:szCs w:val="22"/>
        </w:rPr>
        <w:t>XXXI BIS.</w:t>
      </w:r>
      <w:r w:rsidRPr="00682926">
        <w:rPr>
          <w:rFonts w:ascii="Palatino Linotype" w:eastAsia="Calibri" w:hAnsi="Palatino Linotype" w:cs="Arial"/>
          <w:i/>
          <w:sz w:val="22"/>
          <w:szCs w:val="22"/>
        </w:rPr>
        <w:t xml:space="preserve"> Impulsar el Programa Municipal para la Igualdad de Trato y Oportunidades entre Mujeres y Hombres a fin de Prevenir, Atender, Sancionar y Erradicar la Violencia contra las Mujeres. Además, de reducir los factores de riesgo de la violencia contra las mujeres, mediante la coordinación institucional que facilite el fortalecimiento de la política municipal con un carácter integral.</w:t>
      </w:r>
      <w:r w:rsidRPr="00682926">
        <w:rPr>
          <w:rFonts w:ascii="Palatino Linotype" w:eastAsia="Calibri" w:hAnsi="Palatino Linotype" w:cs="Arial"/>
          <w:i/>
          <w:sz w:val="22"/>
          <w:szCs w:val="22"/>
        </w:rPr>
        <w:cr/>
      </w:r>
      <w:r w:rsidRPr="00682926">
        <w:rPr>
          <w:rFonts w:ascii="Palatino Linotype" w:eastAsia="Calibri" w:hAnsi="Palatino Linotype" w:cs="Arial"/>
          <w:b/>
          <w:i/>
          <w:sz w:val="22"/>
          <w:szCs w:val="22"/>
        </w:rPr>
        <w:t>ARTÍCULO 21 BIS.-</w:t>
      </w:r>
      <w:r w:rsidRPr="00682926">
        <w:rPr>
          <w:rFonts w:ascii="Palatino Linotype" w:eastAsia="Calibri" w:hAnsi="Palatino Linotype" w:cs="Arial"/>
          <w:i/>
          <w:sz w:val="22"/>
          <w:szCs w:val="22"/>
        </w:rPr>
        <w:t xml:space="preserve"> El gobierno municipal adoptará una política de perspectiva de género, como estrategia transversal aplicable a todas las áreas de la administración con el propósito de alcanzar la igualdad de mujeres y hombres dentro de la institución y entre la población del municipio.</w:t>
      </w:r>
    </w:p>
    <w:p w:rsidR="002547B8" w:rsidRPr="00682926" w:rsidRDefault="002547B8" w:rsidP="002547B8">
      <w:pPr>
        <w:spacing w:line="276" w:lineRule="auto"/>
        <w:ind w:left="851" w:right="902"/>
        <w:jc w:val="both"/>
        <w:rPr>
          <w:rFonts w:ascii="Palatino Linotype" w:eastAsia="Calibri" w:hAnsi="Palatino Linotype" w:cs="Arial"/>
          <w:i/>
          <w:sz w:val="22"/>
          <w:szCs w:val="22"/>
        </w:rPr>
      </w:pPr>
      <w:r w:rsidRPr="00682926">
        <w:rPr>
          <w:rFonts w:ascii="Palatino Linotype" w:eastAsia="Calibri" w:hAnsi="Palatino Linotype" w:cs="Arial"/>
          <w:i/>
          <w:sz w:val="22"/>
          <w:szCs w:val="22"/>
        </w:rPr>
        <w:t>La igualdad de género es la situación en la cual mujeres y hombres acceden con las mismas posibilidades y oportunidades al uso, control y beneficio de bienes, servicios y recursos de la sociedad, así como a la toma de decisiones en todos los ámbitos de la vida social, económica, política, cultural y familiar.</w:t>
      </w:r>
    </w:p>
    <w:p w:rsidR="002E06F6" w:rsidRPr="00682926" w:rsidRDefault="002E06F6" w:rsidP="002E06F6">
      <w:pPr>
        <w:spacing w:line="276" w:lineRule="auto"/>
        <w:ind w:left="851" w:right="902"/>
        <w:jc w:val="both"/>
        <w:rPr>
          <w:rFonts w:ascii="Palatino Linotype" w:eastAsia="Calibri" w:hAnsi="Palatino Linotype" w:cs="Arial"/>
          <w:i/>
          <w:sz w:val="22"/>
          <w:szCs w:val="22"/>
        </w:rPr>
      </w:pPr>
      <w:r w:rsidRPr="00682926">
        <w:rPr>
          <w:rFonts w:ascii="Palatino Linotype" w:eastAsia="Calibri" w:hAnsi="Palatino Linotype" w:cs="Arial"/>
          <w:i/>
          <w:sz w:val="22"/>
          <w:szCs w:val="22"/>
        </w:rPr>
        <w:t>ARTÍCULO 21 TER.- El H. Ayuntamiento a través del Departamento del Consejo Municipal de la Mujer, promoverá la política de perspectiva de género en la administración municipal y en la sociedad en general, conforme a:</w:t>
      </w:r>
    </w:p>
    <w:p w:rsidR="002E06F6" w:rsidRPr="00682926" w:rsidRDefault="002E06F6" w:rsidP="002E06F6">
      <w:pPr>
        <w:spacing w:line="276" w:lineRule="auto"/>
        <w:ind w:left="851" w:right="902"/>
        <w:jc w:val="both"/>
        <w:rPr>
          <w:rFonts w:ascii="Palatino Linotype" w:eastAsia="Calibri" w:hAnsi="Palatino Linotype" w:cs="Arial"/>
          <w:i/>
          <w:sz w:val="22"/>
          <w:szCs w:val="22"/>
        </w:rPr>
      </w:pPr>
      <w:r w:rsidRPr="00682926">
        <w:rPr>
          <w:rFonts w:ascii="Palatino Linotype" w:eastAsia="Calibri" w:hAnsi="Palatino Linotype" w:cs="Arial"/>
          <w:i/>
          <w:sz w:val="22"/>
          <w:szCs w:val="22"/>
        </w:rPr>
        <w:t>I. Realizar acciones para promover la cultura de la denuncia entre la sociedad; de igual manera proporcionar asesoría jurídica a grupos vulnerables.</w:t>
      </w:r>
    </w:p>
    <w:p w:rsidR="002E06F6" w:rsidRPr="00682926" w:rsidRDefault="002E06F6" w:rsidP="002E06F6">
      <w:pPr>
        <w:spacing w:line="276" w:lineRule="auto"/>
        <w:ind w:left="851" w:right="902"/>
        <w:jc w:val="both"/>
        <w:rPr>
          <w:rFonts w:ascii="Palatino Linotype" w:eastAsia="Calibri" w:hAnsi="Palatino Linotype" w:cs="Arial"/>
          <w:i/>
          <w:sz w:val="22"/>
          <w:szCs w:val="22"/>
        </w:rPr>
      </w:pPr>
      <w:r w:rsidRPr="00682926">
        <w:rPr>
          <w:rFonts w:ascii="Palatino Linotype" w:eastAsia="Calibri" w:hAnsi="Palatino Linotype" w:cs="Arial"/>
          <w:i/>
          <w:sz w:val="22"/>
          <w:szCs w:val="22"/>
        </w:rPr>
        <w:t>II. Diseñar y promover políticas, programas, estrategias, campañas y acciones que fomenten valores culturales y cívicos, que fortalezcan el tejido social, que induzcan el respeto a la legalidad, y que promuevan la paz, la protección de las víctimas, el respeto a los Derechos Humanos, la participación ciudadana y una vida libre de violencia.</w:t>
      </w:r>
    </w:p>
    <w:p w:rsidR="002E06F6" w:rsidRPr="00682926" w:rsidRDefault="002E06F6" w:rsidP="002E06F6">
      <w:pPr>
        <w:spacing w:line="276" w:lineRule="auto"/>
        <w:ind w:left="851" w:right="902"/>
        <w:jc w:val="both"/>
        <w:rPr>
          <w:rFonts w:ascii="Palatino Linotype" w:eastAsia="Calibri" w:hAnsi="Palatino Linotype" w:cs="Arial"/>
          <w:i/>
          <w:sz w:val="22"/>
          <w:szCs w:val="22"/>
        </w:rPr>
      </w:pPr>
      <w:r w:rsidRPr="00682926">
        <w:rPr>
          <w:rFonts w:ascii="Palatino Linotype" w:eastAsia="Calibri" w:hAnsi="Palatino Linotype" w:cs="Arial"/>
          <w:i/>
          <w:sz w:val="22"/>
          <w:szCs w:val="22"/>
        </w:rPr>
        <w:t>III. Promover ante las dependencias administrativas el establecimiento de políticas que aseguren la prevención del delito, atención y protección de grupos vulnerables.</w:t>
      </w:r>
    </w:p>
    <w:p w:rsidR="002E06F6" w:rsidRPr="00682926" w:rsidRDefault="002E06F6" w:rsidP="002E06F6">
      <w:pPr>
        <w:spacing w:line="276" w:lineRule="auto"/>
        <w:ind w:left="851" w:right="902"/>
        <w:jc w:val="both"/>
        <w:rPr>
          <w:rFonts w:ascii="Palatino Linotype" w:eastAsia="Calibri" w:hAnsi="Palatino Linotype" w:cs="Arial"/>
          <w:i/>
          <w:sz w:val="22"/>
          <w:szCs w:val="22"/>
        </w:rPr>
      </w:pPr>
      <w:r w:rsidRPr="00682926">
        <w:rPr>
          <w:rFonts w:ascii="Palatino Linotype" w:eastAsia="Calibri" w:hAnsi="Palatino Linotype" w:cs="Arial"/>
          <w:i/>
          <w:sz w:val="22"/>
          <w:szCs w:val="22"/>
        </w:rPr>
        <w:t>IV. Proponer, en coordinación con las autoridades competentes, políticas para la prevención, atención, sanción y erradicación de la violencia, ejercida contra las niñas y los niños, los jóvenes, las mujeres, los indígenas y los adultos mayores.</w:t>
      </w:r>
    </w:p>
    <w:p w:rsidR="002E06F6" w:rsidRPr="00682926" w:rsidRDefault="002E06F6" w:rsidP="002E06F6">
      <w:pPr>
        <w:spacing w:line="276" w:lineRule="auto"/>
        <w:ind w:left="851" w:right="902"/>
        <w:jc w:val="both"/>
        <w:rPr>
          <w:rFonts w:ascii="Palatino Linotype" w:eastAsia="Calibri" w:hAnsi="Palatino Linotype" w:cs="Arial"/>
          <w:i/>
          <w:sz w:val="22"/>
          <w:szCs w:val="22"/>
        </w:rPr>
      </w:pPr>
      <w:r w:rsidRPr="00682926">
        <w:rPr>
          <w:rFonts w:ascii="Palatino Linotype" w:eastAsia="Calibri" w:hAnsi="Palatino Linotype" w:cs="Arial"/>
          <w:i/>
          <w:sz w:val="22"/>
          <w:szCs w:val="22"/>
        </w:rPr>
        <w:t>V. Desarrollar un diagnóstico con enfoque de género sobre equidad e igualdad de oportunidades entre mujeres y hombres en las dependencias municipales, mediante la recopilación de datos sobre la situación actual que guarda la plantilla, las políticas del personal y de empleo, a fin de que se identifiquen y atiendan las inequidades existentes.</w:t>
      </w:r>
    </w:p>
    <w:p w:rsidR="002E06F6" w:rsidRPr="00682926" w:rsidRDefault="002E06F6" w:rsidP="002E06F6">
      <w:pPr>
        <w:spacing w:line="276" w:lineRule="auto"/>
        <w:ind w:left="851" w:right="902"/>
        <w:jc w:val="both"/>
        <w:rPr>
          <w:rFonts w:ascii="Palatino Linotype" w:eastAsia="Calibri" w:hAnsi="Palatino Linotype" w:cs="Arial"/>
          <w:i/>
          <w:sz w:val="22"/>
          <w:szCs w:val="22"/>
        </w:rPr>
      </w:pPr>
      <w:r w:rsidRPr="00682926">
        <w:rPr>
          <w:rFonts w:ascii="Palatino Linotype" w:eastAsia="Calibri" w:hAnsi="Palatino Linotype" w:cs="Arial"/>
          <w:i/>
          <w:sz w:val="22"/>
          <w:szCs w:val="22"/>
        </w:rPr>
        <w:t>VI. Verificar que la operatividad y funcionamiento de los programas, proyectos, firmas de convenios, elaboración de presupuestos y demás acciones de la administración municipal, contengan la inclusión de la perspectiva de género; previa autorización del Ayuntamiento.”</w:t>
      </w:r>
    </w:p>
    <w:p w:rsidR="002E06F6" w:rsidRPr="00682926" w:rsidRDefault="00BD762D" w:rsidP="00401E05">
      <w:pPr>
        <w:spacing w:line="360" w:lineRule="auto"/>
        <w:jc w:val="both"/>
        <w:rPr>
          <w:rFonts w:ascii="Palatino Linotype" w:hAnsi="Palatino Linotype" w:cs="Arial"/>
        </w:rPr>
      </w:pPr>
      <w:r w:rsidRPr="00682926">
        <w:rPr>
          <w:rFonts w:ascii="Palatino Linotype" w:hAnsi="Palatino Linotype" w:cs="Arial"/>
        </w:rPr>
        <w:t>Por su parte la Ley de acceso a las mujeres a una vida libre de violencia del Estado de México, publicada en el periódico oficial “Gaceta del Gobierno” del Estado de México, dispone lo siguiente:</w:t>
      </w:r>
    </w:p>
    <w:p w:rsidR="00BD762D" w:rsidRPr="00682926" w:rsidRDefault="00BD762D" w:rsidP="00BD762D">
      <w:pPr>
        <w:spacing w:line="276" w:lineRule="auto"/>
        <w:ind w:left="851" w:right="899"/>
        <w:jc w:val="both"/>
        <w:rPr>
          <w:rFonts w:ascii="Palatino Linotype" w:hAnsi="Palatino Linotype" w:cs="Arial"/>
          <w:b/>
          <w:i/>
          <w:sz w:val="22"/>
          <w:szCs w:val="22"/>
        </w:rPr>
      </w:pPr>
      <w:r w:rsidRPr="00682926">
        <w:rPr>
          <w:rFonts w:ascii="Palatino Linotype" w:hAnsi="Palatino Linotype" w:cs="Arial"/>
          <w:b/>
          <w:i/>
          <w:sz w:val="22"/>
          <w:szCs w:val="22"/>
        </w:rPr>
        <w:t>LEY DE ACCESO DE LAS MUJERES A UNA VIDA LIBRE DE VIOLENCIA DEL ESTADO DE MÉXICO</w:t>
      </w:r>
    </w:p>
    <w:p w:rsidR="00011868" w:rsidRPr="00682926" w:rsidRDefault="00011868" w:rsidP="00011868">
      <w:pPr>
        <w:spacing w:line="276" w:lineRule="auto"/>
        <w:ind w:left="851" w:right="899"/>
        <w:jc w:val="both"/>
        <w:rPr>
          <w:rFonts w:ascii="Palatino Linotype" w:hAnsi="Palatino Linotype" w:cs="Arial"/>
          <w:i/>
          <w:sz w:val="22"/>
          <w:szCs w:val="22"/>
        </w:rPr>
      </w:pPr>
      <w:r w:rsidRPr="00682926">
        <w:rPr>
          <w:rFonts w:ascii="Palatino Linotype" w:hAnsi="Palatino Linotype" w:cs="Arial"/>
          <w:b/>
          <w:i/>
          <w:sz w:val="22"/>
          <w:szCs w:val="22"/>
        </w:rPr>
        <w:t>Artículo 1</w:t>
      </w:r>
      <w:r w:rsidRPr="00682926">
        <w:rPr>
          <w:rFonts w:ascii="Palatino Linotype" w:hAnsi="Palatino Linotype" w:cs="Arial"/>
          <w:i/>
          <w:sz w:val="22"/>
          <w:szCs w:val="22"/>
        </w:rPr>
        <w:t>.- La presente Ley es de orden público, interés social y de observancia general y obligatoria en todo el Estado de México y tiene por objeto establecer la coordinación entre el Gobierno del Estado y los gobiernos municipales, para prevenir, atender, sancionar y erradicar la violencia contra las mujeres, así como establecer las políticas y acciones gubernamentales para garantizar el acceso de las mujeres a una vida libre de violencia que favorezca su desarrollo y bienestar conforme a los principios de igualdad y de no discriminación, que garanticen el desarrollo integral de las mujeres.</w:t>
      </w:r>
      <w:r w:rsidRPr="00682926">
        <w:rPr>
          <w:rFonts w:ascii="Palatino Linotype" w:hAnsi="Palatino Linotype" w:cs="Arial"/>
          <w:i/>
          <w:sz w:val="22"/>
          <w:szCs w:val="22"/>
        </w:rPr>
        <w:cr/>
      </w:r>
      <w:r w:rsidRPr="00682926">
        <w:rPr>
          <w:rFonts w:ascii="Palatino Linotype" w:hAnsi="Palatino Linotype" w:cs="Arial"/>
          <w:b/>
          <w:i/>
          <w:sz w:val="22"/>
          <w:szCs w:val="22"/>
        </w:rPr>
        <w:t>Artículo 2.-</w:t>
      </w:r>
      <w:r w:rsidRPr="00682926">
        <w:rPr>
          <w:rFonts w:ascii="Palatino Linotype" w:hAnsi="Palatino Linotype" w:cs="Arial"/>
          <w:i/>
          <w:sz w:val="22"/>
          <w:szCs w:val="22"/>
        </w:rPr>
        <w:t xml:space="preserve"> Los objetivos específicos de esta Ley son:</w:t>
      </w:r>
    </w:p>
    <w:p w:rsidR="00011868" w:rsidRPr="00682926" w:rsidRDefault="00011868" w:rsidP="00011868">
      <w:pPr>
        <w:spacing w:line="276" w:lineRule="auto"/>
        <w:ind w:left="851" w:right="899"/>
        <w:jc w:val="both"/>
        <w:rPr>
          <w:rFonts w:ascii="Palatino Linotype" w:hAnsi="Palatino Linotype" w:cs="Arial"/>
          <w:i/>
          <w:sz w:val="22"/>
          <w:szCs w:val="22"/>
        </w:rPr>
      </w:pPr>
      <w:r w:rsidRPr="00682926">
        <w:rPr>
          <w:rFonts w:ascii="Palatino Linotype" w:hAnsi="Palatino Linotype" w:cs="Arial"/>
          <w:b/>
          <w:i/>
          <w:sz w:val="22"/>
          <w:szCs w:val="22"/>
        </w:rPr>
        <w:t xml:space="preserve">I. </w:t>
      </w:r>
      <w:r w:rsidRPr="00682926">
        <w:rPr>
          <w:rFonts w:ascii="Palatino Linotype" w:hAnsi="Palatino Linotype" w:cs="Arial"/>
          <w:i/>
          <w:sz w:val="22"/>
          <w:szCs w:val="22"/>
        </w:rPr>
        <w:t>Coordinar la política gubernamental de las dependencias e instituciones del Estado de México en coadyuvancia con los gobiernos municipales y los organismos autónomos para garantizar a las mujeres, desde una perspectiva de género, el acceso a una vida libre de violencia a través de acciones y medidas integrales de prevención, atención, sanción y erradicación de la violencia de género contra las mujeres y las niñas;</w:t>
      </w:r>
    </w:p>
    <w:p w:rsidR="00011868" w:rsidRPr="00682926" w:rsidRDefault="00011868" w:rsidP="00011868">
      <w:pPr>
        <w:spacing w:line="276" w:lineRule="auto"/>
        <w:ind w:left="851" w:right="899"/>
        <w:jc w:val="both"/>
        <w:rPr>
          <w:rFonts w:ascii="Palatino Linotype" w:hAnsi="Palatino Linotype" w:cs="Arial"/>
          <w:i/>
          <w:sz w:val="22"/>
          <w:szCs w:val="22"/>
        </w:rPr>
      </w:pPr>
      <w:r w:rsidRPr="00682926">
        <w:rPr>
          <w:rFonts w:ascii="Palatino Linotype" w:hAnsi="Palatino Linotype" w:cs="Arial"/>
          <w:b/>
          <w:i/>
          <w:sz w:val="22"/>
          <w:szCs w:val="22"/>
        </w:rPr>
        <w:t xml:space="preserve">II. </w:t>
      </w:r>
      <w:r w:rsidRPr="00682926">
        <w:rPr>
          <w:rFonts w:ascii="Palatino Linotype" w:hAnsi="Palatino Linotype" w:cs="Arial"/>
          <w:i/>
          <w:sz w:val="22"/>
          <w:szCs w:val="22"/>
        </w:rPr>
        <w:t>Transformar las condiciones políticas, sociales, económicas y culturales que justifican, alientan y reproducen la violencia de género contra las niñas, adolescentes y mujeres para generar mecanismos institucionales de aplicación de políticas de gobierno integrales que garanticen el respeto y el ejercicio de sus derechos humanos, de conformidad con la legislación nacional, así como de los instrumentos internacionales en la materia aprobados por nuestro país, y para impulsar y consolidar la atención integral y la generación de oportunidades de manera igualitaria para todas las niñas y adolescentes.</w:t>
      </w:r>
    </w:p>
    <w:p w:rsidR="00011868" w:rsidRPr="00682926" w:rsidRDefault="00011868" w:rsidP="00011868">
      <w:pPr>
        <w:spacing w:line="276" w:lineRule="auto"/>
        <w:ind w:left="851" w:right="899"/>
        <w:jc w:val="both"/>
        <w:rPr>
          <w:rFonts w:ascii="Palatino Linotype" w:hAnsi="Palatino Linotype" w:cs="Arial"/>
          <w:i/>
          <w:sz w:val="22"/>
          <w:szCs w:val="22"/>
        </w:rPr>
      </w:pPr>
      <w:r w:rsidRPr="00682926">
        <w:rPr>
          <w:rFonts w:ascii="Palatino Linotype" w:hAnsi="Palatino Linotype" w:cs="Arial"/>
          <w:b/>
          <w:i/>
          <w:sz w:val="22"/>
          <w:szCs w:val="22"/>
        </w:rPr>
        <w:t>III.</w:t>
      </w:r>
      <w:r w:rsidRPr="00682926">
        <w:rPr>
          <w:rFonts w:ascii="Palatino Linotype" w:hAnsi="Palatino Linotype" w:cs="Arial"/>
          <w:i/>
          <w:sz w:val="22"/>
          <w:szCs w:val="22"/>
        </w:rPr>
        <w:t xml:space="preserve"> Garantizar la protección institucional especializada para las mujeres víctimas de la violencia de género, así como de sus hijas e hijos.</w:t>
      </w:r>
    </w:p>
    <w:p w:rsidR="00011868" w:rsidRPr="00682926" w:rsidRDefault="00011868" w:rsidP="00011868">
      <w:pPr>
        <w:spacing w:line="276" w:lineRule="auto"/>
        <w:ind w:left="851" w:right="899"/>
        <w:jc w:val="both"/>
        <w:rPr>
          <w:rFonts w:ascii="Palatino Linotype" w:hAnsi="Palatino Linotype" w:cs="Arial"/>
          <w:i/>
          <w:sz w:val="22"/>
          <w:szCs w:val="22"/>
        </w:rPr>
      </w:pPr>
      <w:r w:rsidRPr="00682926">
        <w:rPr>
          <w:rFonts w:ascii="Palatino Linotype" w:hAnsi="Palatino Linotype" w:cs="Arial"/>
          <w:b/>
          <w:i/>
          <w:sz w:val="22"/>
          <w:szCs w:val="22"/>
        </w:rPr>
        <w:t>IV.</w:t>
      </w:r>
      <w:r w:rsidRPr="00682926">
        <w:rPr>
          <w:rFonts w:ascii="Palatino Linotype" w:hAnsi="Palatino Linotype" w:cs="Arial"/>
          <w:i/>
          <w:sz w:val="22"/>
          <w:szCs w:val="22"/>
        </w:rPr>
        <w:t xml:space="preserve"> Asegurar el acceso pronto, expedito, transparente y eficaz de la justicia para las mujeres víctimas de violencia de género tanto desde los ámbitos de la procuración, como de la impartición de justicia;</w:t>
      </w:r>
    </w:p>
    <w:p w:rsidR="00BD762D" w:rsidRPr="00682926" w:rsidRDefault="00011868" w:rsidP="00011868">
      <w:pPr>
        <w:spacing w:line="276" w:lineRule="auto"/>
        <w:ind w:left="851" w:right="899"/>
        <w:jc w:val="both"/>
        <w:rPr>
          <w:rFonts w:ascii="Palatino Linotype" w:hAnsi="Palatino Linotype" w:cs="Arial"/>
          <w:i/>
          <w:sz w:val="22"/>
          <w:szCs w:val="22"/>
        </w:rPr>
      </w:pPr>
      <w:r w:rsidRPr="00682926">
        <w:rPr>
          <w:rFonts w:ascii="Palatino Linotype" w:hAnsi="Palatino Linotype" w:cs="Arial"/>
          <w:b/>
          <w:i/>
          <w:sz w:val="22"/>
          <w:szCs w:val="22"/>
        </w:rPr>
        <w:t xml:space="preserve">V. </w:t>
      </w:r>
      <w:r w:rsidRPr="00682926">
        <w:rPr>
          <w:rFonts w:ascii="Palatino Linotype" w:hAnsi="Palatino Linotype" w:cs="Arial"/>
          <w:i/>
          <w:sz w:val="22"/>
          <w:szCs w:val="22"/>
        </w:rPr>
        <w:t>Establecer, promover, difundir y ejecutar la política integral de gobierno para la prevención de la violencia contra las mujeres y las niñas, de igual forma se promoverán las acciones del gobierno del Estado de México, para la atención de las víctimas de cualquier tipo o modalidad de violencia de género, así como de la sanción y la reeducación de las personas agresoras;</w:t>
      </w:r>
    </w:p>
    <w:p w:rsidR="00011868" w:rsidRPr="00682926" w:rsidRDefault="00011868" w:rsidP="00011868">
      <w:pPr>
        <w:spacing w:line="276" w:lineRule="auto"/>
        <w:ind w:left="851" w:right="899"/>
        <w:jc w:val="both"/>
        <w:rPr>
          <w:rFonts w:ascii="Palatino Linotype" w:hAnsi="Palatino Linotype" w:cs="Arial"/>
          <w:i/>
          <w:sz w:val="22"/>
          <w:szCs w:val="22"/>
        </w:rPr>
      </w:pPr>
      <w:r w:rsidRPr="00682926">
        <w:rPr>
          <w:rFonts w:ascii="Palatino Linotype" w:hAnsi="Palatino Linotype" w:cs="Arial"/>
          <w:b/>
          <w:i/>
          <w:sz w:val="22"/>
          <w:szCs w:val="22"/>
        </w:rPr>
        <w:t>VI.</w:t>
      </w:r>
      <w:r w:rsidRPr="00682926">
        <w:rPr>
          <w:rFonts w:ascii="Palatino Linotype" w:hAnsi="Palatino Linotype" w:cs="Arial"/>
          <w:i/>
          <w:sz w:val="22"/>
          <w:szCs w:val="22"/>
        </w:rPr>
        <w:t xml:space="preserve"> Favorecer la recuperación y la construcción del pleno goce de los Derechos Humanos para las mujeres y las niñas víctimas de violencia de género; y</w:t>
      </w:r>
    </w:p>
    <w:p w:rsidR="00011868" w:rsidRPr="00682926" w:rsidRDefault="00011868" w:rsidP="00011868">
      <w:pPr>
        <w:spacing w:line="276" w:lineRule="auto"/>
        <w:ind w:left="851" w:right="899"/>
        <w:jc w:val="both"/>
        <w:rPr>
          <w:rFonts w:ascii="Palatino Linotype" w:hAnsi="Palatino Linotype" w:cs="Arial"/>
          <w:i/>
          <w:sz w:val="22"/>
          <w:szCs w:val="22"/>
        </w:rPr>
      </w:pPr>
      <w:r w:rsidRPr="00682926">
        <w:rPr>
          <w:rFonts w:ascii="Palatino Linotype" w:hAnsi="Palatino Linotype" w:cs="Arial"/>
          <w:b/>
          <w:i/>
          <w:sz w:val="22"/>
          <w:szCs w:val="22"/>
        </w:rPr>
        <w:t>VII.</w:t>
      </w:r>
      <w:r w:rsidRPr="00682926">
        <w:rPr>
          <w:rFonts w:ascii="Palatino Linotype" w:hAnsi="Palatino Linotype" w:cs="Arial"/>
          <w:i/>
          <w:sz w:val="22"/>
          <w:szCs w:val="22"/>
        </w:rPr>
        <w:t xml:space="preserve"> Asegurar la concurrencia, integralidad y optimización de recursos e instrumentos que garanticen la vigencia de los Derechos Humanos de las niñas y las mujeres.</w:t>
      </w:r>
      <w:r w:rsidRPr="00682926">
        <w:rPr>
          <w:rFonts w:ascii="Palatino Linotype" w:hAnsi="Palatino Linotype" w:cs="Arial"/>
          <w:i/>
          <w:sz w:val="22"/>
          <w:szCs w:val="22"/>
        </w:rPr>
        <w:cr/>
      </w:r>
    </w:p>
    <w:p w:rsidR="002E06F6" w:rsidRPr="00682926" w:rsidRDefault="002E06F6" w:rsidP="002E06F6">
      <w:pPr>
        <w:spacing w:line="360" w:lineRule="auto"/>
        <w:jc w:val="both"/>
        <w:rPr>
          <w:rFonts w:ascii="Palatino Linotype" w:hAnsi="Palatino Linotype" w:cs="Arial"/>
          <w:lang w:eastAsia="es-MX"/>
        </w:rPr>
      </w:pPr>
      <w:r w:rsidRPr="00682926">
        <w:rPr>
          <w:rFonts w:ascii="Palatino Linotype" w:hAnsi="Palatino Linotype" w:cs="Arial"/>
          <w:lang w:eastAsia="es-MX"/>
        </w:rPr>
        <w:t>Ahora bien, resulta de importancia remitirnos al Acuerdo del Ejecutivo del Estado por el que se establecen los mecanismos para la operación de recursos para la mitigación de la Alerta De Violencia de Género contra las Mujeres para el Estado de México, en los once Municipios de la Entidad, en el que se establece que conforme a la Ley de Acceso de las Mujeres a una Vida Libre de Violencia del Estado de México se prevé que cuando se presenten casos de violencia feminicida, los Gobiernos Estatal y Municipales dispondrán de las medidas para garantizar la seguridad de las mujeres y las niñas, el cese de la violencia en su contra y eliminar las situaciones de desigualdad en que se encuentren a través de la asignación de los recursos presupuestales necesarios para hacer frente a la contingencia de alerta de violencia de género contra las mujeres.</w:t>
      </w:r>
    </w:p>
    <w:p w:rsidR="002E06F6" w:rsidRPr="00682926" w:rsidRDefault="002E06F6" w:rsidP="002E06F6">
      <w:pPr>
        <w:spacing w:line="360" w:lineRule="auto"/>
        <w:jc w:val="both"/>
        <w:rPr>
          <w:rFonts w:ascii="Palatino Linotype" w:hAnsi="Palatino Linotype" w:cs="Arial"/>
          <w:lang w:eastAsia="es-MX"/>
        </w:rPr>
      </w:pPr>
    </w:p>
    <w:p w:rsidR="002E06F6" w:rsidRPr="00682926" w:rsidRDefault="002E06F6" w:rsidP="002E06F6">
      <w:pPr>
        <w:spacing w:line="360" w:lineRule="auto"/>
        <w:jc w:val="both"/>
        <w:rPr>
          <w:rFonts w:ascii="Palatino Linotype" w:hAnsi="Palatino Linotype" w:cs="Arial"/>
          <w:lang w:eastAsia="es-MX"/>
        </w:rPr>
      </w:pPr>
      <w:r w:rsidRPr="00682926">
        <w:rPr>
          <w:rFonts w:ascii="Palatino Linotype" w:hAnsi="Palatino Linotype" w:cs="Arial"/>
          <w:lang w:eastAsia="es-MX"/>
        </w:rPr>
        <w:t xml:space="preserve">Para ello, la operación del recurso se realizará a través de la Unidad de Administración del Fondo de Ayuda, Asistencia y Reparación Integral de la Comisión Ejecutiva de Atención a Víctimas, mismo que será destinado para realizar acciones de capacitación, difusión y equipamiento, con el objetivo de atender sus propias necesidades en </w:t>
      </w:r>
      <w:r w:rsidR="000F2FAF" w:rsidRPr="00682926">
        <w:rPr>
          <w:rFonts w:ascii="Palatino Linotype" w:hAnsi="Palatino Linotype" w:cs="Arial"/>
          <w:lang w:eastAsia="es-MX"/>
        </w:rPr>
        <w:t>relación</w:t>
      </w:r>
      <w:r w:rsidRPr="00682926">
        <w:rPr>
          <w:rFonts w:ascii="Palatino Linotype" w:hAnsi="Palatino Linotype" w:cs="Arial"/>
          <w:lang w:eastAsia="es-MX"/>
        </w:rPr>
        <w:t xml:space="preserve"> a la alerta y enriquecer el trabajo de los municipios en la materia. </w:t>
      </w:r>
    </w:p>
    <w:p w:rsidR="002E06F6" w:rsidRPr="00682926" w:rsidRDefault="002E06F6" w:rsidP="002E06F6">
      <w:pPr>
        <w:spacing w:line="360" w:lineRule="auto"/>
        <w:jc w:val="both"/>
        <w:rPr>
          <w:rFonts w:ascii="Palatino Linotype" w:hAnsi="Palatino Linotype" w:cs="Arial"/>
          <w:lang w:eastAsia="es-MX"/>
        </w:rPr>
      </w:pPr>
    </w:p>
    <w:p w:rsidR="002E06F6" w:rsidRPr="00682926" w:rsidRDefault="002E06F6" w:rsidP="002E06F6">
      <w:pPr>
        <w:spacing w:line="360" w:lineRule="auto"/>
        <w:jc w:val="both"/>
        <w:rPr>
          <w:rFonts w:ascii="Palatino Linotype" w:hAnsi="Palatino Linotype" w:cs="Arial"/>
          <w:lang w:eastAsia="es-MX"/>
        </w:rPr>
      </w:pPr>
      <w:r w:rsidRPr="00682926">
        <w:rPr>
          <w:rFonts w:ascii="Palatino Linotype" w:hAnsi="Palatino Linotype" w:cs="Arial"/>
          <w:lang w:eastAsia="es-MX"/>
        </w:rPr>
        <w:t xml:space="preserve">Para tal efecto, </w:t>
      </w:r>
      <w:r w:rsidR="003B79DB" w:rsidRPr="00682926">
        <w:rPr>
          <w:rFonts w:ascii="Palatino Linotype" w:hAnsi="Palatino Linotype" w:cs="Arial"/>
          <w:lang w:eastAsia="es-MX"/>
        </w:rPr>
        <w:t>los</w:t>
      </w:r>
      <w:r w:rsidRPr="00682926">
        <w:rPr>
          <w:rFonts w:ascii="Palatino Linotype" w:hAnsi="Palatino Linotype" w:cs="Arial"/>
          <w:lang w:eastAsia="es-MX"/>
        </w:rPr>
        <w:t xml:space="preserve"> artículo</w:t>
      </w:r>
      <w:r w:rsidR="003B79DB" w:rsidRPr="00682926">
        <w:rPr>
          <w:rFonts w:ascii="Palatino Linotype" w:hAnsi="Palatino Linotype" w:cs="Arial"/>
          <w:lang w:eastAsia="es-MX"/>
        </w:rPr>
        <w:t>s, 10 y 11</w:t>
      </w:r>
      <w:r w:rsidRPr="00682926">
        <w:rPr>
          <w:rFonts w:ascii="Palatino Linotype" w:hAnsi="Palatino Linotype" w:cs="Arial"/>
          <w:lang w:eastAsia="es-MX"/>
        </w:rPr>
        <w:t xml:space="preserve"> </w:t>
      </w:r>
      <w:r w:rsidR="003B79DB" w:rsidRPr="00682926">
        <w:rPr>
          <w:rFonts w:ascii="Palatino Linotype" w:hAnsi="Palatino Linotype" w:cs="Arial"/>
          <w:lang w:eastAsia="es-MX"/>
        </w:rPr>
        <w:t>2</w:t>
      </w:r>
      <w:r w:rsidRPr="00682926">
        <w:rPr>
          <w:rFonts w:ascii="Palatino Linotype" w:hAnsi="Palatino Linotype" w:cs="Arial"/>
          <w:lang w:eastAsia="es-MX"/>
        </w:rPr>
        <w:t xml:space="preserve"> del citado Acuerdo señala que tanto la Comisión Ejecutiva como los Municipios, para la erogación de los recursos, deberán de cumplir con una serie de requisitos entre los que se encuentran:</w:t>
      </w:r>
    </w:p>
    <w:p w:rsidR="002E06F6" w:rsidRPr="00682926" w:rsidRDefault="003B79DB" w:rsidP="003B79DB">
      <w:pPr>
        <w:spacing w:line="276" w:lineRule="auto"/>
        <w:ind w:left="851" w:right="899"/>
        <w:jc w:val="both"/>
        <w:rPr>
          <w:rFonts w:ascii="Palatino Linotype" w:hAnsi="Palatino Linotype" w:cs="Arial"/>
          <w:i/>
          <w:sz w:val="22"/>
          <w:szCs w:val="22"/>
          <w:lang w:eastAsia="es-MX"/>
        </w:rPr>
      </w:pPr>
      <w:r w:rsidRPr="00682926">
        <w:rPr>
          <w:rFonts w:ascii="Palatino Linotype" w:hAnsi="Palatino Linotype" w:cs="Arial"/>
          <w:i/>
          <w:sz w:val="22"/>
          <w:szCs w:val="22"/>
          <w:lang w:eastAsia="es-MX"/>
        </w:rPr>
        <w:t>Artículo 2. Para efectos del presente Acuerdo, se entenderá por:</w:t>
      </w:r>
    </w:p>
    <w:p w:rsidR="003B79DB" w:rsidRPr="00682926" w:rsidRDefault="003B79DB" w:rsidP="003B79DB">
      <w:pPr>
        <w:spacing w:line="276" w:lineRule="auto"/>
        <w:ind w:left="851" w:right="899"/>
        <w:jc w:val="both"/>
        <w:rPr>
          <w:rFonts w:ascii="Palatino Linotype" w:hAnsi="Palatino Linotype" w:cs="Arial"/>
          <w:i/>
          <w:sz w:val="22"/>
          <w:szCs w:val="22"/>
          <w:lang w:eastAsia="es-MX"/>
        </w:rPr>
      </w:pPr>
      <w:r w:rsidRPr="00682926">
        <w:rPr>
          <w:rFonts w:ascii="Palatino Linotype" w:hAnsi="Palatino Linotype" w:cs="Arial"/>
          <w:i/>
          <w:sz w:val="22"/>
          <w:szCs w:val="22"/>
          <w:lang w:eastAsia="es-MX"/>
        </w:rPr>
        <w:t xml:space="preserve">VI. Municipios Alertados: A los municipios de Chalco, </w:t>
      </w:r>
      <w:r w:rsidRPr="00682926">
        <w:rPr>
          <w:rFonts w:ascii="Palatino Linotype" w:hAnsi="Palatino Linotype" w:cs="Arial"/>
          <w:b/>
          <w:i/>
          <w:sz w:val="22"/>
          <w:szCs w:val="22"/>
          <w:u w:val="single"/>
          <w:lang w:eastAsia="es-MX"/>
        </w:rPr>
        <w:t>Chimalhuacán</w:t>
      </w:r>
      <w:r w:rsidRPr="00682926">
        <w:rPr>
          <w:rFonts w:ascii="Palatino Linotype" w:hAnsi="Palatino Linotype" w:cs="Arial"/>
          <w:i/>
          <w:sz w:val="22"/>
          <w:szCs w:val="22"/>
          <w:lang w:eastAsia="es-MX"/>
        </w:rPr>
        <w:t>, Cuautitlán Izcalli, Ecatepec de Morelos, Ixtapaluca, Naucalpan de Juárez, Nezahualcóyotl, Tlalnepantla de Baz, Toluca de Lerdo, Tultitlán y Valle de Chalco Solidaridad, que han sido declarados con Alerta por Feminicidio,</w:t>
      </w:r>
    </w:p>
    <w:p w:rsidR="003B79DB" w:rsidRPr="00682926" w:rsidRDefault="003B79DB" w:rsidP="003B79DB">
      <w:pPr>
        <w:spacing w:line="276" w:lineRule="auto"/>
        <w:ind w:left="851" w:right="899"/>
        <w:jc w:val="both"/>
        <w:rPr>
          <w:rFonts w:ascii="Palatino Linotype" w:hAnsi="Palatino Linotype" w:cs="Arial"/>
          <w:i/>
          <w:sz w:val="22"/>
          <w:szCs w:val="22"/>
          <w:lang w:eastAsia="es-MX"/>
        </w:rPr>
      </w:pPr>
    </w:p>
    <w:p w:rsidR="003B79DB" w:rsidRPr="00682926" w:rsidRDefault="003B79DB" w:rsidP="003B79DB">
      <w:pPr>
        <w:spacing w:line="276" w:lineRule="auto"/>
        <w:ind w:left="851" w:right="899"/>
        <w:jc w:val="both"/>
        <w:rPr>
          <w:rFonts w:ascii="Palatino Linotype" w:hAnsi="Palatino Linotype" w:cs="Arial"/>
          <w:i/>
          <w:sz w:val="22"/>
          <w:szCs w:val="22"/>
          <w:lang w:eastAsia="es-MX"/>
        </w:rPr>
      </w:pPr>
      <w:r w:rsidRPr="00682926">
        <w:rPr>
          <w:rFonts w:ascii="Palatino Linotype" w:hAnsi="Palatino Linotype" w:cs="Arial"/>
          <w:i/>
          <w:sz w:val="22"/>
          <w:szCs w:val="22"/>
          <w:lang w:eastAsia="es-MX"/>
        </w:rPr>
        <w:t>Artículo 10. El recurso será destinado para realizar acciones que tengan como propósito atender la Alerta por</w:t>
      </w:r>
    </w:p>
    <w:p w:rsidR="003B79DB" w:rsidRPr="00682926" w:rsidRDefault="003B79DB" w:rsidP="003B79DB">
      <w:pPr>
        <w:spacing w:line="276" w:lineRule="auto"/>
        <w:ind w:left="851" w:right="899"/>
        <w:jc w:val="both"/>
        <w:rPr>
          <w:rFonts w:ascii="Palatino Linotype" w:hAnsi="Palatino Linotype" w:cs="Arial"/>
          <w:i/>
          <w:sz w:val="22"/>
          <w:szCs w:val="22"/>
          <w:lang w:eastAsia="es-MX"/>
        </w:rPr>
      </w:pPr>
      <w:r w:rsidRPr="00682926">
        <w:rPr>
          <w:rFonts w:ascii="Palatino Linotype" w:hAnsi="Palatino Linotype" w:cs="Arial"/>
          <w:i/>
          <w:sz w:val="22"/>
          <w:szCs w:val="22"/>
          <w:lang w:eastAsia="es-MX"/>
        </w:rPr>
        <w:t>Feminicidio contemplando los siguientes ejes de trabajo para las Instancias Estatales:</w:t>
      </w:r>
    </w:p>
    <w:p w:rsidR="003B79DB" w:rsidRPr="00682926" w:rsidRDefault="003B79DB" w:rsidP="003B79DB">
      <w:pPr>
        <w:spacing w:line="276" w:lineRule="auto"/>
        <w:ind w:left="851" w:right="899"/>
        <w:jc w:val="both"/>
        <w:rPr>
          <w:rFonts w:ascii="Palatino Linotype" w:hAnsi="Palatino Linotype" w:cs="Arial"/>
          <w:i/>
          <w:sz w:val="22"/>
          <w:szCs w:val="22"/>
          <w:lang w:eastAsia="es-MX"/>
        </w:rPr>
      </w:pPr>
      <w:r w:rsidRPr="00682926">
        <w:rPr>
          <w:rFonts w:ascii="Palatino Linotype" w:hAnsi="Palatino Linotype" w:cs="Arial"/>
          <w:i/>
          <w:sz w:val="22"/>
          <w:szCs w:val="22"/>
          <w:lang w:eastAsia="es-MX"/>
        </w:rPr>
        <w:t>I. Fortalecimiento institucional (Equipamiento de oficinas de atención);</w:t>
      </w:r>
    </w:p>
    <w:p w:rsidR="003B79DB" w:rsidRPr="00682926" w:rsidRDefault="003B79DB" w:rsidP="003B79DB">
      <w:pPr>
        <w:spacing w:line="276" w:lineRule="auto"/>
        <w:ind w:left="851" w:right="899"/>
        <w:jc w:val="both"/>
        <w:rPr>
          <w:rFonts w:ascii="Palatino Linotype" w:hAnsi="Palatino Linotype" w:cs="Arial"/>
          <w:i/>
          <w:sz w:val="22"/>
          <w:szCs w:val="22"/>
          <w:lang w:eastAsia="es-MX"/>
        </w:rPr>
      </w:pPr>
      <w:r w:rsidRPr="00682926">
        <w:rPr>
          <w:rFonts w:ascii="Palatino Linotype" w:hAnsi="Palatino Linotype" w:cs="Arial"/>
          <w:i/>
          <w:sz w:val="22"/>
          <w:szCs w:val="22"/>
          <w:lang w:eastAsia="es-MX"/>
        </w:rPr>
        <w:t>II. Medidas de atención, asistencia y reparación a víctimas (equipamiento y rehabilitación de unidades de atención a víctimas, así como adquisición de suministros necesarios para la atención a la emergencia derivada de los delitos vinculados a la violencia de género en los Municipios Alertados);</w:t>
      </w:r>
    </w:p>
    <w:p w:rsidR="003B79DB" w:rsidRPr="00682926" w:rsidRDefault="003B79DB" w:rsidP="003B79DB">
      <w:pPr>
        <w:spacing w:line="276" w:lineRule="auto"/>
        <w:ind w:left="851" w:right="899"/>
        <w:jc w:val="both"/>
        <w:rPr>
          <w:rFonts w:ascii="Palatino Linotype" w:hAnsi="Palatino Linotype" w:cs="Arial"/>
          <w:i/>
          <w:sz w:val="22"/>
          <w:szCs w:val="22"/>
          <w:lang w:eastAsia="es-MX"/>
        </w:rPr>
      </w:pPr>
      <w:r w:rsidRPr="00682926">
        <w:rPr>
          <w:rFonts w:ascii="Palatino Linotype" w:hAnsi="Palatino Linotype" w:cs="Arial"/>
          <w:i/>
          <w:sz w:val="22"/>
          <w:szCs w:val="22"/>
          <w:lang w:eastAsia="es-MX"/>
        </w:rPr>
        <w:t>III. Capacitación, y</w:t>
      </w:r>
    </w:p>
    <w:p w:rsidR="003B79DB" w:rsidRPr="00682926" w:rsidRDefault="003B79DB" w:rsidP="003B79DB">
      <w:pPr>
        <w:spacing w:line="276" w:lineRule="auto"/>
        <w:ind w:left="851" w:right="899"/>
        <w:jc w:val="both"/>
        <w:rPr>
          <w:rFonts w:ascii="Palatino Linotype" w:hAnsi="Palatino Linotype" w:cs="Arial"/>
          <w:i/>
          <w:sz w:val="22"/>
          <w:szCs w:val="22"/>
          <w:lang w:eastAsia="es-MX"/>
        </w:rPr>
      </w:pPr>
      <w:r w:rsidRPr="00682926">
        <w:rPr>
          <w:rFonts w:ascii="Palatino Linotype" w:hAnsi="Palatino Linotype" w:cs="Arial"/>
          <w:i/>
          <w:sz w:val="22"/>
          <w:szCs w:val="22"/>
          <w:lang w:eastAsia="es-MX"/>
        </w:rPr>
        <w:t>IV. Armonización del Marco jurídico en materia de género.</w:t>
      </w:r>
    </w:p>
    <w:p w:rsidR="003B79DB" w:rsidRPr="00682926" w:rsidRDefault="003B79DB" w:rsidP="003B79DB">
      <w:pPr>
        <w:spacing w:line="276" w:lineRule="auto"/>
        <w:ind w:left="851" w:right="899"/>
        <w:jc w:val="both"/>
        <w:rPr>
          <w:rFonts w:ascii="Palatino Linotype" w:hAnsi="Palatino Linotype" w:cs="Arial"/>
          <w:i/>
          <w:sz w:val="22"/>
          <w:szCs w:val="22"/>
          <w:lang w:eastAsia="es-MX"/>
        </w:rPr>
      </w:pPr>
      <w:r w:rsidRPr="00682926">
        <w:rPr>
          <w:rFonts w:ascii="Palatino Linotype" w:hAnsi="Palatino Linotype" w:cs="Arial"/>
          <w:i/>
          <w:sz w:val="22"/>
          <w:szCs w:val="22"/>
          <w:lang w:eastAsia="es-MX"/>
        </w:rPr>
        <w:t>Artículo 11. Para la erogación de los recursos, los Municipios Alertados deberán cumplir con los requisitos siguientes:</w:t>
      </w:r>
    </w:p>
    <w:p w:rsidR="003B79DB" w:rsidRPr="00682926" w:rsidRDefault="003B79DB" w:rsidP="003B79DB">
      <w:pPr>
        <w:spacing w:line="276" w:lineRule="auto"/>
        <w:ind w:left="851" w:right="899"/>
        <w:jc w:val="both"/>
        <w:rPr>
          <w:rFonts w:ascii="Palatino Linotype" w:hAnsi="Palatino Linotype" w:cs="Arial"/>
          <w:i/>
          <w:sz w:val="22"/>
          <w:szCs w:val="22"/>
          <w:lang w:eastAsia="es-MX"/>
        </w:rPr>
      </w:pPr>
      <w:r w:rsidRPr="00682926">
        <w:rPr>
          <w:rFonts w:ascii="Palatino Linotype" w:hAnsi="Palatino Linotype" w:cs="Arial"/>
          <w:i/>
          <w:sz w:val="22"/>
          <w:szCs w:val="22"/>
          <w:lang w:eastAsia="es-MX"/>
        </w:rPr>
        <w:t>I. Justificar el monto de los recursos destinados a realizar actividades para la mitigación de la Alerta por Feminicidio, a través de un Plan de un Actividades que cubra lo establecido en la declaratoria de la Alerta por Feminicidio, mismo que deberá ser enviado para aprobación del Comité Técnico a más tardar el 15 de abril del año en curso;</w:t>
      </w:r>
    </w:p>
    <w:p w:rsidR="002E06F6" w:rsidRPr="00682926" w:rsidRDefault="002E06F6" w:rsidP="002E06F6">
      <w:pPr>
        <w:spacing w:line="360" w:lineRule="auto"/>
        <w:jc w:val="both"/>
        <w:rPr>
          <w:rFonts w:ascii="Palatino Linotype" w:hAnsi="Palatino Linotype" w:cs="Arial"/>
          <w:lang w:eastAsia="es-MX"/>
        </w:rPr>
      </w:pPr>
    </w:p>
    <w:p w:rsidR="002E06F6" w:rsidRPr="00682926" w:rsidRDefault="002E06F6" w:rsidP="002E06F6">
      <w:pPr>
        <w:spacing w:line="360" w:lineRule="auto"/>
        <w:jc w:val="both"/>
        <w:rPr>
          <w:rFonts w:ascii="Palatino Linotype" w:hAnsi="Palatino Linotype" w:cs="Arial"/>
          <w:lang w:eastAsia="es-MX"/>
        </w:rPr>
      </w:pPr>
      <w:r w:rsidRPr="00682926">
        <w:rPr>
          <w:rFonts w:ascii="Palatino Linotype" w:hAnsi="Palatino Linotype" w:cs="Arial"/>
          <w:lang w:eastAsia="es-MX"/>
        </w:rPr>
        <w:t xml:space="preserve">Así, del fundamento que antecede se denota claramente la obligación que tienen los Ayuntamientos de </w:t>
      </w:r>
      <w:r w:rsidR="003E20D8" w:rsidRPr="00682926">
        <w:rPr>
          <w:rFonts w:ascii="Palatino Linotype" w:hAnsi="Palatino Linotype" w:cs="Arial"/>
          <w:lang w:eastAsia="es-MX"/>
        </w:rPr>
        <w:t>contar con la información y toda vez, que acept</w:t>
      </w:r>
      <w:r w:rsidR="000F2FAF" w:rsidRPr="00682926">
        <w:rPr>
          <w:rFonts w:ascii="Palatino Linotype" w:hAnsi="Palatino Linotype" w:cs="Arial"/>
          <w:lang w:eastAsia="es-MX"/>
        </w:rPr>
        <w:t>ó</w:t>
      </w:r>
      <w:r w:rsidR="003E20D8" w:rsidRPr="00682926">
        <w:rPr>
          <w:rFonts w:ascii="Palatino Linotype" w:hAnsi="Palatino Linotype" w:cs="Arial"/>
          <w:lang w:eastAsia="es-MX"/>
        </w:rPr>
        <w:t xml:space="preserve"> contar con la misma deberá entregarla a la particular por la vía solicitada </w:t>
      </w:r>
      <w:r w:rsidR="003E20D8" w:rsidRPr="00682926">
        <w:rPr>
          <w:rFonts w:ascii="Palatino Linotype" w:hAnsi="Palatino Linotype" w:cs="Arial"/>
          <w:b/>
          <w:lang w:eastAsia="es-MX"/>
        </w:rPr>
        <w:t>SAIMEX</w:t>
      </w:r>
      <w:r w:rsidR="003E20D8" w:rsidRPr="00682926">
        <w:rPr>
          <w:rFonts w:ascii="Palatino Linotype" w:hAnsi="Palatino Linotype" w:cs="Arial"/>
          <w:lang w:eastAsia="es-MX"/>
        </w:rPr>
        <w:t xml:space="preserve"> y el correo electrónico señalado para tal efecto.</w:t>
      </w:r>
    </w:p>
    <w:p w:rsidR="003E20D8" w:rsidRPr="00682926" w:rsidRDefault="003E20D8" w:rsidP="002E06F6">
      <w:pPr>
        <w:spacing w:line="360" w:lineRule="auto"/>
        <w:jc w:val="both"/>
        <w:rPr>
          <w:rFonts w:ascii="Palatino Linotype" w:hAnsi="Palatino Linotype" w:cs="Arial"/>
          <w:lang w:eastAsia="es-MX"/>
        </w:rPr>
      </w:pPr>
    </w:p>
    <w:p w:rsidR="003E20D8" w:rsidRPr="00682926" w:rsidRDefault="003E20D8" w:rsidP="002E06F6">
      <w:pPr>
        <w:spacing w:line="360" w:lineRule="auto"/>
        <w:jc w:val="both"/>
        <w:rPr>
          <w:rFonts w:ascii="Palatino Linotype" w:hAnsi="Palatino Linotype" w:cs="Arial"/>
          <w:lang w:eastAsia="es-MX"/>
        </w:rPr>
      </w:pPr>
      <w:r w:rsidRPr="00682926">
        <w:rPr>
          <w:rFonts w:ascii="Palatino Linotype" w:hAnsi="Palatino Linotype" w:cs="Arial"/>
          <w:lang w:eastAsia="es-MX"/>
        </w:rPr>
        <w:t>Ahora bien es importante señalar que la particular requirió desde 2015 por lo que es importante señalar lo que a continuación se inserta:</w:t>
      </w:r>
    </w:p>
    <w:p w:rsidR="003E20D8" w:rsidRPr="00682926" w:rsidRDefault="0079781E" w:rsidP="002E06F6">
      <w:pPr>
        <w:spacing w:line="360" w:lineRule="auto"/>
        <w:jc w:val="both"/>
        <w:rPr>
          <w:rFonts w:ascii="Palatino Linotype" w:hAnsi="Palatino Linotype" w:cs="Arial"/>
          <w:lang w:eastAsia="es-MX"/>
        </w:rPr>
      </w:pPr>
      <w:r>
        <w:rPr>
          <w:noProof/>
          <w:lang w:eastAsia="es-MX"/>
        </w:rPr>
        <mc:AlternateContent>
          <mc:Choice Requires="wps">
            <w:drawing>
              <wp:anchor distT="0" distB="0" distL="114300" distR="114300" simplePos="0" relativeHeight="251664384" behindDoc="0" locked="0" layoutInCell="1" allowOverlap="1">
                <wp:simplePos x="0" y="0"/>
                <wp:positionH relativeFrom="column">
                  <wp:posOffset>1069340</wp:posOffset>
                </wp:positionH>
                <wp:positionV relativeFrom="paragraph">
                  <wp:posOffset>3629025</wp:posOffset>
                </wp:positionV>
                <wp:extent cx="1433195" cy="225425"/>
                <wp:effectExtent l="15875" t="22860" r="17780" b="3746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195" cy="225425"/>
                        </a:xfrm>
                        <a:prstGeom prst="rect">
                          <a:avLst/>
                        </a:prstGeom>
                        <a:noFill/>
                        <a:ln w="28575">
                          <a:solidFill>
                            <a:srgbClr val="FF0000"/>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67AA8AC" id="Rectángulo 4" o:spid="_x0000_s1026" style="position:absolute;margin-left:84.2pt;margin-top:285.75pt;width:112.85pt;height:1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" filled="f" strokecolor="red" strokeweight="2.25pt">
                <v:shadow on="t" opacity="22936f" origin=",.5" offset="0,.63889mm"/>
              </v:rect>
            </w:pict>
          </mc:Fallback>
        </mc:AlternateContent>
      </w:r>
      <w:r>
        <w:rPr>
          <w:noProof/>
          <w:lang w:eastAsia="es-MX"/>
        </w:rPr>
        <mc:AlternateContent>
          <mc:Choice Requires="wps">
            <w:drawing>
              <wp:anchor distT="0" distB="0" distL="114300" distR="114300" simplePos="0" relativeHeight="251663360" behindDoc="0" locked="0" layoutInCell="1" allowOverlap="1">
                <wp:simplePos x="0" y="0"/>
                <wp:positionH relativeFrom="column">
                  <wp:posOffset>653415</wp:posOffset>
                </wp:positionH>
                <wp:positionV relativeFrom="paragraph">
                  <wp:posOffset>4331970</wp:posOffset>
                </wp:positionV>
                <wp:extent cx="661670" cy="6985"/>
                <wp:effectExtent l="19050" t="20955" r="14605" b="3873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670" cy="6985"/>
                        </a:xfrm>
                        <a:prstGeom prst="line">
                          <a:avLst/>
                        </a:prstGeom>
                        <a:noFill/>
                        <a:ln w="25400">
                          <a:solidFill>
                            <a:srgbClr val="FF0000"/>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68C11" id="Conector recto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341.1pt" to="103.55pt,3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" strokecolor="red" strokeweight="2pt">
                <v:shadow on="t" opacity="24903f" origin=",.5" offset="0,.55556mm"/>
              </v:line>
            </w:pict>
          </mc:Fallback>
        </mc:AlternateContent>
      </w:r>
      <w:r w:rsidR="003E20D8" w:rsidRPr="00682926">
        <w:rPr>
          <w:noProof/>
          <w:lang w:eastAsia="es-MX"/>
        </w:rPr>
        <w:drawing>
          <wp:inline distT="0" distB="0" distL="0" distR="0">
            <wp:extent cx="5813755" cy="6399530"/>
            <wp:effectExtent l="25400" t="0" r="28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486" t="10262" r="14220" b="4697"/>
                    <a:stretch/>
                  </pic:blipFill>
                  <pic:spPr bwMode="auto">
                    <a:xfrm>
                      <a:off x="0" y="0"/>
                      <a:ext cx="5840937" cy="6429451"/>
                    </a:xfrm>
                    <a:prstGeom prst="rect">
                      <a:avLst/>
                    </a:prstGeom>
                    <a:ln>
                      <a:noFill/>
                    </a:ln>
                    <a:extLst>
                      <a:ext uri="{53640926-AAD7-44D8-BBD7-CCE9431645EC}">
                        <a14:shadowObscured xmlns:a14="http://schemas.microsoft.com/office/drawing/2010/main"/>
                      </a:ext>
                    </a:extLst>
                  </pic:spPr>
                </pic:pic>
              </a:graphicData>
            </a:graphic>
          </wp:inline>
        </w:drawing>
      </w:r>
    </w:p>
    <w:p w:rsidR="00401E05" w:rsidRPr="00682926" w:rsidRDefault="00401E05" w:rsidP="00401E05">
      <w:pPr>
        <w:spacing w:line="360" w:lineRule="auto"/>
        <w:jc w:val="both"/>
        <w:rPr>
          <w:rFonts w:ascii="Palatino Linotype" w:hAnsi="Palatino Linotype" w:cs="Arial"/>
        </w:rPr>
      </w:pPr>
      <w:r w:rsidRPr="00682926">
        <w:rPr>
          <w:rFonts w:ascii="Palatino Linotype" w:hAnsi="Palatino Linotype" w:cs="Arial"/>
        </w:rPr>
        <w:t>Una vez hechas las precisiones anteriores, y derivado de la respuesta</w:t>
      </w:r>
      <w:r w:rsidR="00516457" w:rsidRPr="00682926">
        <w:rPr>
          <w:rFonts w:ascii="Palatino Linotype" w:hAnsi="Palatino Linotype" w:cs="Arial"/>
        </w:rPr>
        <w:t xml:space="preserve"> </w:t>
      </w:r>
      <w:r w:rsidRPr="00682926">
        <w:rPr>
          <w:rFonts w:ascii="Palatino Linotype" w:hAnsi="Palatino Linotype" w:cs="Arial"/>
        </w:rPr>
        <w:t xml:space="preserve">del </w:t>
      </w:r>
      <w:r w:rsidR="00516457" w:rsidRPr="00682926">
        <w:rPr>
          <w:rFonts w:ascii="Palatino Linotype" w:hAnsi="Palatino Linotype" w:cs="Arial"/>
          <w:b/>
        </w:rPr>
        <w:t>SUJETO OBLIGADO</w:t>
      </w:r>
      <w:r w:rsidRPr="00682926">
        <w:rPr>
          <w:rFonts w:ascii="Palatino Linotype" w:hAnsi="Palatino Linotype" w:cs="Arial"/>
        </w:rPr>
        <w:t>,</w:t>
      </w:r>
      <w:r w:rsidR="000F2FAF" w:rsidRPr="00682926">
        <w:rPr>
          <w:rFonts w:ascii="Palatino Linotype" w:hAnsi="Palatino Linotype" w:cs="Arial"/>
        </w:rPr>
        <w:t xml:space="preserve"> y de la fuente obligacional que lo constriñe a contar con la información requerida por la parte que ahora recurre, </w:t>
      </w:r>
      <w:r w:rsidR="003E20D8" w:rsidRPr="00682926">
        <w:rPr>
          <w:rFonts w:ascii="Palatino Linotype" w:hAnsi="Palatino Linotype" w:cs="Arial"/>
        </w:rPr>
        <w:t xml:space="preserve">es dable ordenar la entrega de la información por la </w:t>
      </w:r>
      <w:r w:rsidR="00690244" w:rsidRPr="00682926">
        <w:rPr>
          <w:rFonts w:ascii="Palatino Linotype" w:hAnsi="Palatino Linotype" w:cs="Arial"/>
        </w:rPr>
        <w:t>vía</w:t>
      </w:r>
      <w:r w:rsidR="003E20D8" w:rsidRPr="00682926">
        <w:rPr>
          <w:rFonts w:ascii="Palatino Linotype" w:hAnsi="Palatino Linotype" w:cs="Arial"/>
        </w:rPr>
        <w:t xml:space="preserve"> </w:t>
      </w:r>
      <w:r w:rsidR="00690244" w:rsidRPr="00682926">
        <w:rPr>
          <w:rFonts w:ascii="Palatino Linotype" w:hAnsi="Palatino Linotype" w:cs="Arial"/>
        </w:rPr>
        <w:t>requerida</w:t>
      </w:r>
      <w:r w:rsidR="003E20D8" w:rsidRPr="00682926">
        <w:rPr>
          <w:rFonts w:ascii="Palatino Linotype" w:hAnsi="Palatino Linotype" w:cs="Arial"/>
        </w:rPr>
        <w:t xml:space="preserve"> que es SAIMEX y por correo electrónico</w:t>
      </w:r>
      <w:r w:rsidR="000F2FAF" w:rsidRPr="00682926">
        <w:rPr>
          <w:rFonts w:ascii="Palatino Linotype" w:hAnsi="Palatino Linotype" w:cs="Arial"/>
        </w:rPr>
        <w:t xml:space="preserve">, sin que medie el pago de derechos por concepto de copias simples pretendido por </w:t>
      </w:r>
      <w:r w:rsidR="000F2FAF" w:rsidRPr="00682926">
        <w:rPr>
          <w:rFonts w:ascii="Palatino Linotype" w:hAnsi="Palatino Linotype" w:cs="Arial"/>
          <w:b/>
        </w:rPr>
        <w:t>EL SUJETO OBLIGADO</w:t>
      </w:r>
      <w:r w:rsidR="003E20D8" w:rsidRPr="00682926">
        <w:rPr>
          <w:rFonts w:ascii="Palatino Linotype" w:hAnsi="Palatino Linotype" w:cs="Arial"/>
        </w:rPr>
        <w:t>.</w:t>
      </w:r>
    </w:p>
    <w:p w:rsidR="000F2FAF" w:rsidRPr="00682926" w:rsidRDefault="000F2FAF" w:rsidP="00401E05">
      <w:pPr>
        <w:spacing w:line="360" w:lineRule="auto"/>
        <w:jc w:val="both"/>
        <w:rPr>
          <w:rFonts w:ascii="Palatino Linotype" w:hAnsi="Palatino Linotype" w:cs="Arial"/>
        </w:rPr>
      </w:pPr>
    </w:p>
    <w:p w:rsidR="000F2FAF" w:rsidRPr="00682926" w:rsidRDefault="000F2FAF" w:rsidP="00401E05">
      <w:pPr>
        <w:spacing w:line="360" w:lineRule="auto"/>
        <w:jc w:val="both"/>
        <w:rPr>
          <w:rFonts w:ascii="Palatino Linotype" w:hAnsi="Palatino Linotype" w:cs="Arial"/>
        </w:rPr>
      </w:pPr>
      <w:r w:rsidRPr="00682926">
        <w:rPr>
          <w:rFonts w:ascii="Palatino Linotype" w:hAnsi="Palatino Linotype" w:cs="Arial"/>
        </w:rPr>
        <w:t xml:space="preserve">Así, no se advierte que se haya requerido la información en la modalidad de copias simples, por lo que se insiste dicha pretensión resulta improcedente aunado a que no se dio de manera fundada y motivada. </w:t>
      </w:r>
    </w:p>
    <w:p w:rsidR="000F2FAF" w:rsidRPr="00682926" w:rsidRDefault="000F2FAF" w:rsidP="00401E05">
      <w:pPr>
        <w:spacing w:line="360" w:lineRule="auto"/>
        <w:jc w:val="both"/>
        <w:rPr>
          <w:rFonts w:ascii="Palatino Linotype" w:hAnsi="Palatino Linotype" w:cs="Arial"/>
        </w:rPr>
      </w:pPr>
    </w:p>
    <w:p w:rsidR="000F2FAF" w:rsidRPr="00682926" w:rsidRDefault="000F2FAF" w:rsidP="00401E05">
      <w:pPr>
        <w:spacing w:line="360" w:lineRule="auto"/>
        <w:jc w:val="both"/>
        <w:rPr>
          <w:rFonts w:ascii="Palatino Linotype" w:hAnsi="Palatino Linotype" w:cs="Arial"/>
        </w:rPr>
      </w:pPr>
      <w:r w:rsidRPr="00682926">
        <w:rPr>
          <w:rFonts w:ascii="Palatino Linotype" w:hAnsi="Palatino Linotype" w:cs="Arial"/>
        </w:rPr>
        <w:t>Así, conviene resaltar lo previsto en el numeral 174 de la Ley de Transparencia que dispone lo siguiente:</w:t>
      </w:r>
    </w:p>
    <w:p w:rsidR="000F2FAF" w:rsidRPr="00682926" w:rsidRDefault="000F2FAF" w:rsidP="00401E05">
      <w:pPr>
        <w:spacing w:line="360" w:lineRule="auto"/>
        <w:jc w:val="both"/>
        <w:rPr>
          <w:rFonts w:ascii="Palatino Linotype" w:hAnsi="Palatino Linotype" w:cs="Arial"/>
        </w:rPr>
      </w:pPr>
    </w:p>
    <w:p w:rsidR="000F2FAF" w:rsidRPr="00682926" w:rsidRDefault="000F2FAF" w:rsidP="00707CC5">
      <w:pPr>
        <w:spacing w:line="276" w:lineRule="auto"/>
        <w:ind w:left="851" w:right="899"/>
        <w:jc w:val="both"/>
        <w:rPr>
          <w:rFonts w:ascii="Palatino Linotype" w:hAnsi="Palatino Linotype" w:cs="Arial"/>
          <w:i/>
          <w:sz w:val="22"/>
          <w:szCs w:val="22"/>
          <w:lang w:eastAsia="es-MX"/>
        </w:rPr>
      </w:pPr>
      <w:r w:rsidRPr="00682926">
        <w:rPr>
          <w:rFonts w:ascii="Palatino Linotype" w:hAnsi="Palatino Linotype" w:cs="Arial"/>
          <w:i/>
          <w:sz w:val="22"/>
          <w:szCs w:val="22"/>
          <w:lang w:eastAsia="es-MX"/>
        </w:rPr>
        <w:t>Artículo 174. En caso de existir costos para obtener la información deberán cubrirse de manera previa a la entrega y no podrán ser superiores a la suma de:</w:t>
      </w:r>
    </w:p>
    <w:p w:rsidR="0008366C" w:rsidRPr="00682926" w:rsidRDefault="000F2FAF" w:rsidP="00707CC5">
      <w:pPr>
        <w:spacing w:line="276" w:lineRule="auto"/>
        <w:ind w:left="851" w:right="899"/>
        <w:jc w:val="both"/>
        <w:rPr>
          <w:rFonts w:ascii="Palatino Linotype" w:hAnsi="Palatino Linotype" w:cs="Arial"/>
          <w:i/>
          <w:sz w:val="22"/>
          <w:szCs w:val="22"/>
          <w:lang w:eastAsia="es-MX"/>
        </w:rPr>
      </w:pPr>
      <w:r w:rsidRPr="00682926">
        <w:rPr>
          <w:rFonts w:ascii="Palatino Linotype" w:hAnsi="Palatino Linotype" w:cs="Arial"/>
          <w:i/>
          <w:sz w:val="22"/>
          <w:szCs w:val="22"/>
          <w:lang w:eastAsia="es-MX"/>
        </w:rPr>
        <w:t xml:space="preserve">I. El costo de los materiales utilizados en la reproducción de la información; </w:t>
      </w:r>
    </w:p>
    <w:p w:rsidR="0008366C" w:rsidRPr="00682926" w:rsidRDefault="000F2FAF" w:rsidP="00707CC5">
      <w:pPr>
        <w:spacing w:line="276" w:lineRule="auto"/>
        <w:ind w:left="851" w:right="899"/>
        <w:jc w:val="both"/>
        <w:rPr>
          <w:rFonts w:ascii="Palatino Linotype" w:hAnsi="Palatino Linotype" w:cs="Arial"/>
          <w:i/>
          <w:sz w:val="22"/>
          <w:szCs w:val="22"/>
          <w:lang w:eastAsia="es-MX"/>
        </w:rPr>
      </w:pPr>
      <w:r w:rsidRPr="00682926">
        <w:rPr>
          <w:rFonts w:ascii="Palatino Linotype" w:hAnsi="Palatino Linotype" w:cs="Arial"/>
          <w:i/>
          <w:sz w:val="22"/>
          <w:szCs w:val="22"/>
          <w:lang w:eastAsia="es-MX"/>
        </w:rPr>
        <w:t xml:space="preserve">II. El costo de envío, en su caso; y </w:t>
      </w:r>
    </w:p>
    <w:p w:rsidR="0008366C" w:rsidRPr="00682926" w:rsidRDefault="000F2FAF" w:rsidP="00707CC5">
      <w:pPr>
        <w:spacing w:line="276" w:lineRule="auto"/>
        <w:ind w:left="851" w:right="899"/>
        <w:jc w:val="both"/>
        <w:rPr>
          <w:rFonts w:ascii="Palatino Linotype" w:hAnsi="Palatino Linotype" w:cs="Arial"/>
          <w:i/>
          <w:sz w:val="22"/>
          <w:szCs w:val="22"/>
          <w:lang w:eastAsia="es-MX"/>
        </w:rPr>
      </w:pPr>
      <w:r w:rsidRPr="00682926">
        <w:rPr>
          <w:rFonts w:ascii="Palatino Linotype" w:hAnsi="Palatino Linotype" w:cs="Arial"/>
          <w:i/>
          <w:sz w:val="22"/>
          <w:szCs w:val="22"/>
          <w:lang w:eastAsia="es-MX"/>
        </w:rPr>
        <w:t xml:space="preserve">III. El pago de la certificación de los documentos, cuando proceda. </w:t>
      </w:r>
    </w:p>
    <w:p w:rsidR="0008366C" w:rsidRPr="00682926" w:rsidRDefault="000F2FAF" w:rsidP="00707CC5">
      <w:pPr>
        <w:spacing w:line="276" w:lineRule="auto"/>
        <w:ind w:left="851" w:right="899"/>
        <w:jc w:val="both"/>
        <w:rPr>
          <w:rFonts w:ascii="Palatino Linotype" w:hAnsi="Palatino Linotype" w:cs="Arial"/>
          <w:i/>
          <w:sz w:val="22"/>
          <w:szCs w:val="22"/>
          <w:lang w:eastAsia="es-MX"/>
        </w:rPr>
      </w:pPr>
      <w:r w:rsidRPr="00682926">
        <w:rPr>
          <w:rFonts w:ascii="Palatino Linotype" w:hAnsi="Palatino Linotype" w:cs="Arial"/>
          <w:i/>
          <w:sz w:val="22"/>
          <w:szCs w:val="22"/>
          <w:lang w:eastAsia="es-MX"/>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Los sujetos obligados a los que no les sea aplicable el Código Financiero del Estado de México y Municipios deberán establecer cuotas que no sean mayores a las dispuestas en dicho ordenamiento. </w:t>
      </w:r>
    </w:p>
    <w:p w:rsidR="000F2FAF" w:rsidRPr="00682926" w:rsidRDefault="000F2FAF" w:rsidP="00707CC5">
      <w:pPr>
        <w:spacing w:line="276" w:lineRule="auto"/>
        <w:ind w:left="851" w:right="899"/>
        <w:jc w:val="both"/>
        <w:rPr>
          <w:rFonts w:ascii="Palatino Linotype" w:hAnsi="Palatino Linotype" w:cs="Arial"/>
          <w:i/>
          <w:sz w:val="22"/>
          <w:szCs w:val="22"/>
          <w:lang w:eastAsia="es-MX"/>
        </w:rPr>
      </w:pPr>
      <w:r w:rsidRPr="00682926">
        <w:rPr>
          <w:rFonts w:ascii="Palatino Linotype" w:hAnsi="Palatino Linotype" w:cs="Arial"/>
          <w:i/>
          <w:sz w:val="22"/>
          <w:szCs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08366C" w:rsidRPr="00682926" w:rsidRDefault="0008366C" w:rsidP="00401E05">
      <w:pPr>
        <w:spacing w:line="360" w:lineRule="auto"/>
        <w:jc w:val="both"/>
        <w:rPr>
          <w:rFonts w:ascii="Palatino Linotype" w:hAnsi="Palatino Linotype" w:cs="Arial"/>
        </w:rPr>
      </w:pPr>
    </w:p>
    <w:p w:rsidR="00401E05" w:rsidRPr="00682926" w:rsidRDefault="0008366C" w:rsidP="00401E05">
      <w:pPr>
        <w:spacing w:line="360" w:lineRule="auto"/>
        <w:jc w:val="both"/>
        <w:rPr>
          <w:rFonts w:ascii="Palatino Linotype" w:hAnsi="Palatino Linotype" w:cs="Arial"/>
        </w:rPr>
      </w:pPr>
      <w:r w:rsidRPr="00682926">
        <w:rPr>
          <w:rFonts w:ascii="Palatino Linotype" w:hAnsi="Palatino Linotype" w:cs="Arial"/>
        </w:rPr>
        <w:t xml:space="preserve">Por ello, se desprende que no resulta procedente el cobro por concepto de copias simples de la información requerida. </w:t>
      </w:r>
    </w:p>
    <w:p w:rsidR="0008366C" w:rsidRPr="00682926" w:rsidRDefault="0008366C" w:rsidP="00401E05">
      <w:pPr>
        <w:spacing w:line="360" w:lineRule="auto"/>
        <w:jc w:val="both"/>
        <w:rPr>
          <w:rFonts w:ascii="Palatino Linotype" w:hAnsi="Palatino Linotype" w:cs="Arial"/>
        </w:rPr>
      </w:pPr>
    </w:p>
    <w:p w:rsidR="0008366C" w:rsidRPr="00682926" w:rsidRDefault="0008366C">
      <w:pPr>
        <w:spacing w:line="360" w:lineRule="auto"/>
        <w:jc w:val="both"/>
        <w:rPr>
          <w:rFonts w:ascii="Palatino Linotype" w:hAnsi="Palatino Linotype" w:cs="Arial"/>
        </w:rPr>
      </w:pPr>
      <w:r w:rsidRPr="00682926">
        <w:rPr>
          <w:rFonts w:ascii="Palatino Linotype" w:hAnsi="Palatino Linotype" w:cs="Arial"/>
        </w:rPr>
        <w:t xml:space="preserve">Refuerza lo anterior, lo previsto en el ordinal 175 de la Ley de referencia mismo que dispone que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w:t>
      </w:r>
    </w:p>
    <w:p w:rsidR="0008366C" w:rsidRPr="00682926" w:rsidRDefault="0008366C" w:rsidP="00401E05">
      <w:pPr>
        <w:spacing w:line="360" w:lineRule="auto"/>
        <w:jc w:val="both"/>
        <w:rPr>
          <w:rFonts w:ascii="Palatino Linotype" w:hAnsi="Palatino Linotype" w:cs="Arial"/>
        </w:rPr>
      </w:pPr>
    </w:p>
    <w:p w:rsidR="003E20D8" w:rsidRPr="00682926" w:rsidRDefault="003E20D8" w:rsidP="003E20D8">
      <w:pPr>
        <w:widowControl w:val="0"/>
        <w:autoSpaceDE w:val="0"/>
        <w:autoSpaceDN w:val="0"/>
        <w:adjustRightInd w:val="0"/>
        <w:spacing w:line="360" w:lineRule="auto"/>
        <w:jc w:val="both"/>
        <w:rPr>
          <w:rFonts w:ascii="Palatino Linotype" w:eastAsia="Calibri" w:hAnsi="Palatino Linotype" w:cs="Arial"/>
        </w:rPr>
      </w:pPr>
      <w:r w:rsidRPr="00682926">
        <w:rPr>
          <w:rFonts w:ascii="Palatino Linotype" w:eastAsia="Calibri" w:hAnsi="Palatino Linotype" w:cs="Arial"/>
        </w:rPr>
        <w:t xml:space="preserve">Por lo tanto, en términos del artículo 179 fracción VI y 186 fracción III de la Ley de Transparencia y Acceso a la Información Pública del Estado de México y Municipios y atento a las consideraciones anteriores, esta Ponencia Resolutora, determina </w:t>
      </w:r>
      <w:r w:rsidRPr="00682926">
        <w:rPr>
          <w:rFonts w:ascii="Palatino Linotype" w:eastAsia="Calibri" w:hAnsi="Palatino Linotype" w:cs="Arial"/>
          <w:b/>
        </w:rPr>
        <w:t>REVOCAR</w:t>
      </w:r>
      <w:r w:rsidRPr="00682926">
        <w:rPr>
          <w:rFonts w:ascii="Palatino Linotype" w:eastAsia="Calibri" w:hAnsi="Palatino Linotype" w:cs="Arial"/>
        </w:rPr>
        <w:t xml:space="preserve"> la respuesta del </w:t>
      </w:r>
      <w:r w:rsidRPr="00682926">
        <w:rPr>
          <w:rFonts w:ascii="Palatino Linotype" w:eastAsia="Calibri" w:hAnsi="Palatino Linotype" w:cs="Arial"/>
          <w:b/>
        </w:rPr>
        <w:t>SUJETO OBLIGADO</w:t>
      </w:r>
      <w:r w:rsidRPr="00682926">
        <w:rPr>
          <w:rFonts w:ascii="Palatino Linotype" w:eastAsia="Calibri" w:hAnsi="Palatino Linotype" w:cs="Arial"/>
        </w:rPr>
        <w:t xml:space="preserve">, y ordenar hacer entrega al </w:t>
      </w:r>
      <w:r w:rsidRPr="00682926">
        <w:rPr>
          <w:rFonts w:ascii="Palatino Linotype" w:eastAsia="Calibri" w:hAnsi="Palatino Linotype" w:cs="Arial"/>
          <w:b/>
        </w:rPr>
        <w:t>RECURRENTE</w:t>
      </w:r>
      <w:r w:rsidRPr="00682926">
        <w:rPr>
          <w:rFonts w:ascii="Palatino Linotype" w:eastAsia="Calibri" w:hAnsi="Palatino Linotype" w:cs="Arial"/>
        </w:rPr>
        <w:t xml:space="preserve"> de la información que ha quedado precisada y en los términos indicados.</w:t>
      </w:r>
    </w:p>
    <w:p w:rsidR="00F84228" w:rsidRPr="00682926" w:rsidRDefault="00F84228" w:rsidP="003E20D8">
      <w:pPr>
        <w:widowControl w:val="0"/>
        <w:autoSpaceDE w:val="0"/>
        <w:autoSpaceDN w:val="0"/>
        <w:adjustRightInd w:val="0"/>
        <w:spacing w:line="360" w:lineRule="auto"/>
        <w:jc w:val="both"/>
        <w:rPr>
          <w:rFonts w:ascii="Palatino Linotype" w:eastAsia="Calibri" w:hAnsi="Palatino Linotype" w:cs="Arial"/>
        </w:rPr>
      </w:pPr>
    </w:p>
    <w:p w:rsidR="00F84228" w:rsidRPr="00682926" w:rsidRDefault="00F84228" w:rsidP="003E20D8">
      <w:pPr>
        <w:widowControl w:val="0"/>
        <w:autoSpaceDE w:val="0"/>
        <w:autoSpaceDN w:val="0"/>
        <w:adjustRightInd w:val="0"/>
        <w:spacing w:line="360" w:lineRule="auto"/>
        <w:jc w:val="both"/>
        <w:rPr>
          <w:rFonts w:ascii="Palatino Linotype" w:eastAsia="Calibri" w:hAnsi="Palatino Linotype" w:cs="Arial"/>
        </w:rPr>
      </w:pPr>
      <w:r w:rsidRPr="00682926">
        <w:rPr>
          <w:rFonts w:ascii="Palatino Linotype" w:eastAsia="Calibri" w:hAnsi="Palatino Linotype" w:cs="Arial"/>
        </w:rPr>
        <w:t>No pasa desapercibido para este Órgano Garante, que la información que se ordena entregar pudiera contener datos personales por lo que se deberá elaborar la ver</w:t>
      </w:r>
      <w:r w:rsidR="0008366C" w:rsidRPr="00682926">
        <w:rPr>
          <w:rFonts w:ascii="Palatino Linotype" w:eastAsia="Calibri" w:hAnsi="Palatino Linotype" w:cs="Arial"/>
        </w:rPr>
        <w:t>s</w:t>
      </w:r>
      <w:r w:rsidRPr="00682926">
        <w:rPr>
          <w:rFonts w:ascii="Palatino Linotype" w:eastAsia="Calibri" w:hAnsi="Palatino Linotype" w:cs="Arial"/>
        </w:rPr>
        <w:t>ión pública de los mismos.</w:t>
      </w:r>
    </w:p>
    <w:p w:rsidR="00F84228" w:rsidRPr="00682926" w:rsidRDefault="00F84228" w:rsidP="00F84228">
      <w:pPr>
        <w:spacing w:before="240" w:after="240" w:line="360" w:lineRule="auto"/>
        <w:jc w:val="both"/>
        <w:rPr>
          <w:rFonts w:ascii="Palatino Linotype" w:hAnsi="Palatino Linotype" w:cs="Arial"/>
          <w:b/>
        </w:rPr>
      </w:pPr>
      <w:r w:rsidRPr="00682926">
        <w:rPr>
          <w:rFonts w:ascii="Palatino Linotype" w:hAnsi="Palatino Linotype" w:cs="Arial"/>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F84228" w:rsidRPr="00682926" w:rsidRDefault="00F84228" w:rsidP="00F84228">
      <w:pPr>
        <w:spacing w:before="120" w:after="120"/>
        <w:ind w:left="851" w:right="902"/>
        <w:jc w:val="both"/>
        <w:rPr>
          <w:rFonts w:ascii="Palatino Linotype" w:hAnsi="Palatino Linotype" w:cs="Arial"/>
          <w:i/>
          <w:sz w:val="22"/>
          <w:szCs w:val="22"/>
        </w:rPr>
      </w:pPr>
      <w:r w:rsidRPr="00682926">
        <w:rPr>
          <w:rFonts w:ascii="Palatino Linotype" w:hAnsi="Palatino Linotype" w:cs="Arial"/>
          <w:i/>
          <w:sz w:val="22"/>
          <w:szCs w:val="22"/>
        </w:rPr>
        <w:t>“</w:t>
      </w:r>
      <w:r w:rsidRPr="00682926">
        <w:rPr>
          <w:rFonts w:ascii="Palatino Linotype" w:hAnsi="Palatino Linotype" w:cs="Arial"/>
          <w:b/>
          <w:i/>
          <w:sz w:val="22"/>
          <w:szCs w:val="22"/>
        </w:rPr>
        <w:t>Artículo 3.</w:t>
      </w:r>
      <w:r w:rsidRPr="00682926">
        <w:rPr>
          <w:rFonts w:ascii="Palatino Linotype" w:hAnsi="Palatino Linotype" w:cs="Arial"/>
          <w:i/>
          <w:sz w:val="22"/>
          <w:szCs w:val="22"/>
        </w:rPr>
        <w:t xml:space="preserve"> Para los efectos de la presente Ley se entenderá por:</w:t>
      </w:r>
    </w:p>
    <w:p w:rsidR="00F84228" w:rsidRPr="00682926" w:rsidRDefault="00F84228" w:rsidP="00F84228">
      <w:pPr>
        <w:spacing w:before="120" w:after="120"/>
        <w:ind w:left="851" w:right="902"/>
        <w:jc w:val="both"/>
        <w:rPr>
          <w:rFonts w:ascii="Palatino Linotype" w:hAnsi="Palatino Linotype" w:cs="Arial"/>
          <w:i/>
          <w:sz w:val="22"/>
          <w:szCs w:val="22"/>
        </w:rPr>
      </w:pPr>
      <w:r w:rsidRPr="00682926">
        <w:rPr>
          <w:rFonts w:ascii="Palatino Linotype" w:hAnsi="Palatino Linotype" w:cs="Arial"/>
          <w:i/>
          <w:sz w:val="22"/>
          <w:szCs w:val="22"/>
        </w:rPr>
        <w:t>[…]</w:t>
      </w:r>
    </w:p>
    <w:p w:rsidR="00F84228" w:rsidRPr="00682926" w:rsidRDefault="00F84228" w:rsidP="00F84228">
      <w:pPr>
        <w:spacing w:before="120" w:after="120"/>
        <w:ind w:left="851" w:right="902"/>
        <w:jc w:val="both"/>
        <w:rPr>
          <w:rFonts w:ascii="Palatino Linotype" w:hAnsi="Palatino Linotype" w:cs="Arial"/>
          <w:i/>
          <w:sz w:val="22"/>
          <w:szCs w:val="22"/>
        </w:rPr>
      </w:pPr>
      <w:r w:rsidRPr="00682926">
        <w:rPr>
          <w:rFonts w:ascii="Palatino Linotype" w:hAnsi="Palatino Linotype" w:cs="Arial"/>
          <w:i/>
          <w:sz w:val="22"/>
          <w:szCs w:val="22"/>
        </w:rPr>
        <w:t xml:space="preserve">IX. Datos personales: La información concerniente a una persona, identificada o identificable según lo dispuesto por la Ley de Protección de Datos Personales del Estado de México; </w:t>
      </w:r>
    </w:p>
    <w:p w:rsidR="00F84228" w:rsidRPr="00682926" w:rsidRDefault="00F84228" w:rsidP="00F84228">
      <w:pPr>
        <w:spacing w:before="120" w:after="120"/>
        <w:ind w:left="851" w:right="902"/>
        <w:jc w:val="both"/>
        <w:rPr>
          <w:rFonts w:ascii="Palatino Linotype" w:hAnsi="Palatino Linotype" w:cs="Arial"/>
          <w:i/>
          <w:sz w:val="22"/>
          <w:szCs w:val="22"/>
        </w:rPr>
      </w:pPr>
      <w:r w:rsidRPr="00682926">
        <w:rPr>
          <w:rFonts w:ascii="Palatino Linotype" w:hAnsi="Palatino Linotype" w:cs="Arial"/>
          <w:i/>
          <w:sz w:val="22"/>
          <w:szCs w:val="22"/>
        </w:rPr>
        <w:t>XX. Información clasificada: Aquella considerada por la presente Ley como reservada o confidencial;</w:t>
      </w:r>
    </w:p>
    <w:p w:rsidR="00F84228" w:rsidRPr="00682926" w:rsidRDefault="00F84228" w:rsidP="00F84228">
      <w:pPr>
        <w:spacing w:before="120" w:after="120"/>
        <w:ind w:left="851" w:right="902"/>
        <w:jc w:val="both"/>
        <w:rPr>
          <w:rFonts w:ascii="Palatino Linotype" w:hAnsi="Palatino Linotype" w:cs="Arial"/>
          <w:i/>
          <w:sz w:val="22"/>
          <w:szCs w:val="22"/>
        </w:rPr>
      </w:pPr>
      <w:r w:rsidRPr="00682926">
        <w:rPr>
          <w:rFonts w:ascii="Palatino Linotype" w:hAnsi="Palatino Linotype" w:cs="Arial"/>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84228" w:rsidRPr="00682926" w:rsidRDefault="00F84228" w:rsidP="00F84228">
      <w:pPr>
        <w:spacing w:before="120" w:after="120"/>
        <w:ind w:left="851" w:right="902"/>
        <w:jc w:val="both"/>
        <w:rPr>
          <w:rFonts w:ascii="Palatino Linotype" w:hAnsi="Palatino Linotype" w:cs="Arial"/>
          <w:i/>
          <w:sz w:val="22"/>
          <w:szCs w:val="22"/>
        </w:rPr>
      </w:pPr>
      <w:r w:rsidRPr="00682926">
        <w:rPr>
          <w:rFonts w:ascii="Palatino Linotype" w:hAnsi="Palatino Linotype" w:cs="Arial"/>
          <w:i/>
          <w:sz w:val="22"/>
          <w:szCs w:val="22"/>
        </w:rPr>
        <w:t>XLV. Versión pública: Documento en el que se elimine, suprime o borra la información clasificada como reservada o confidencial para permitir su acceso.</w:t>
      </w:r>
    </w:p>
    <w:p w:rsidR="00F84228" w:rsidRPr="00682926" w:rsidRDefault="00F84228" w:rsidP="00F84228">
      <w:pPr>
        <w:spacing w:before="120" w:after="120"/>
        <w:ind w:left="851" w:right="902"/>
        <w:jc w:val="both"/>
        <w:rPr>
          <w:rFonts w:ascii="Palatino Linotype" w:hAnsi="Palatino Linotype" w:cs="Arial"/>
          <w:i/>
          <w:sz w:val="22"/>
          <w:szCs w:val="22"/>
        </w:rPr>
      </w:pPr>
      <w:r w:rsidRPr="00682926">
        <w:rPr>
          <w:rFonts w:ascii="Palatino Linotype" w:hAnsi="Palatino Linotype" w:cs="Arial"/>
          <w:i/>
          <w:sz w:val="22"/>
          <w:szCs w:val="22"/>
        </w:rPr>
        <w:t>[…]</w:t>
      </w:r>
    </w:p>
    <w:p w:rsidR="00F84228" w:rsidRPr="00682926" w:rsidRDefault="00F84228" w:rsidP="00F84228">
      <w:pPr>
        <w:spacing w:before="120" w:after="120"/>
        <w:ind w:left="851" w:right="902"/>
        <w:jc w:val="both"/>
        <w:rPr>
          <w:rFonts w:ascii="Palatino Linotype" w:hAnsi="Palatino Linotype" w:cs="Arial"/>
          <w:i/>
          <w:sz w:val="22"/>
          <w:szCs w:val="22"/>
        </w:rPr>
      </w:pPr>
      <w:r w:rsidRPr="00682926">
        <w:rPr>
          <w:rFonts w:ascii="Palatino Linotype" w:hAnsi="Palatino Linotype" w:cs="Arial"/>
          <w:i/>
          <w:sz w:val="22"/>
          <w:szCs w:val="22"/>
        </w:rPr>
        <w:t>Artículo 91. El acceso a la información pública será restringido excepcionalmente, cuando ésta sea clasificada como reservada o confidencial.</w:t>
      </w:r>
    </w:p>
    <w:p w:rsidR="00F84228" w:rsidRPr="00682926" w:rsidRDefault="00F84228" w:rsidP="00F84228">
      <w:pPr>
        <w:spacing w:before="120" w:after="120"/>
        <w:ind w:left="851" w:right="902"/>
        <w:jc w:val="both"/>
        <w:rPr>
          <w:rFonts w:ascii="Palatino Linotype" w:hAnsi="Palatino Linotype" w:cs="Arial"/>
          <w:i/>
          <w:sz w:val="22"/>
          <w:szCs w:val="22"/>
        </w:rPr>
      </w:pPr>
      <w:r w:rsidRPr="00682926">
        <w:rPr>
          <w:rFonts w:ascii="Palatino Linotype" w:hAnsi="Palatino Linotype" w:cs="Arial"/>
          <w:i/>
          <w:sz w:val="22"/>
          <w:szCs w:val="22"/>
        </w:rPr>
        <w:t>Artículo 132. La clasificación de la información se llevará a cabo en el momento en que:</w:t>
      </w:r>
    </w:p>
    <w:p w:rsidR="00F84228" w:rsidRPr="00682926" w:rsidRDefault="00F84228" w:rsidP="00F84228">
      <w:pPr>
        <w:spacing w:before="120" w:after="120"/>
        <w:ind w:left="851" w:right="902"/>
        <w:jc w:val="both"/>
        <w:rPr>
          <w:rFonts w:ascii="Palatino Linotype" w:hAnsi="Palatino Linotype" w:cs="Arial"/>
          <w:i/>
          <w:sz w:val="22"/>
          <w:szCs w:val="22"/>
        </w:rPr>
      </w:pPr>
      <w:r w:rsidRPr="00682926">
        <w:rPr>
          <w:rFonts w:ascii="Palatino Linotype" w:hAnsi="Palatino Linotype" w:cs="Arial"/>
          <w:i/>
          <w:sz w:val="22"/>
          <w:szCs w:val="22"/>
        </w:rPr>
        <w:t>I. Se reciba una solicitud de acceso a la información;</w:t>
      </w:r>
    </w:p>
    <w:p w:rsidR="00F84228" w:rsidRPr="00682926" w:rsidRDefault="00F84228" w:rsidP="00F84228">
      <w:pPr>
        <w:spacing w:before="120" w:after="120"/>
        <w:ind w:left="851" w:right="902"/>
        <w:jc w:val="both"/>
        <w:rPr>
          <w:rFonts w:ascii="Palatino Linotype" w:hAnsi="Palatino Linotype" w:cs="Arial"/>
          <w:i/>
          <w:sz w:val="22"/>
          <w:szCs w:val="22"/>
        </w:rPr>
      </w:pPr>
      <w:r w:rsidRPr="00682926">
        <w:rPr>
          <w:rFonts w:ascii="Palatino Linotype" w:hAnsi="Palatino Linotype" w:cs="Arial"/>
          <w:i/>
          <w:sz w:val="22"/>
          <w:szCs w:val="22"/>
        </w:rPr>
        <w:t>II. Se determine mediante resolución de autoridad competente; o</w:t>
      </w:r>
    </w:p>
    <w:p w:rsidR="00F84228" w:rsidRPr="00682926" w:rsidRDefault="00F84228" w:rsidP="00F84228">
      <w:pPr>
        <w:spacing w:before="120" w:after="120"/>
        <w:ind w:left="851" w:right="902"/>
        <w:jc w:val="both"/>
        <w:rPr>
          <w:rFonts w:ascii="Palatino Linotype" w:hAnsi="Palatino Linotype" w:cs="Arial"/>
          <w:i/>
          <w:sz w:val="22"/>
          <w:szCs w:val="22"/>
        </w:rPr>
      </w:pPr>
      <w:r w:rsidRPr="00682926">
        <w:rPr>
          <w:rFonts w:ascii="Palatino Linotype" w:hAnsi="Palatino Linotype" w:cs="Arial"/>
          <w:i/>
          <w:sz w:val="22"/>
          <w:szCs w:val="22"/>
        </w:rPr>
        <w:t>III. Se generen versiones públicas para dar cumplimiento a las obligaciones de transparencia previstas en esta Ley.</w:t>
      </w:r>
    </w:p>
    <w:p w:rsidR="00F84228" w:rsidRPr="00682926" w:rsidRDefault="00F84228" w:rsidP="00F84228">
      <w:pPr>
        <w:spacing w:before="120" w:after="120"/>
        <w:ind w:left="851" w:right="902"/>
        <w:jc w:val="both"/>
        <w:rPr>
          <w:rFonts w:ascii="Palatino Linotype" w:hAnsi="Palatino Linotype" w:cs="Arial"/>
          <w:i/>
          <w:sz w:val="22"/>
          <w:szCs w:val="22"/>
        </w:rPr>
      </w:pPr>
      <w:r w:rsidRPr="00682926">
        <w:rPr>
          <w:rFonts w:ascii="Palatino Linotype" w:hAnsi="Palatino Linotype" w:cs="Arial"/>
          <w:i/>
          <w:sz w:val="22"/>
          <w:szCs w:val="22"/>
        </w:rPr>
        <w:t>[…]</w:t>
      </w:r>
    </w:p>
    <w:p w:rsidR="00F84228" w:rsidRPr="00682926" w:rsidRDefault="00F84228" w:rsidP="00F84228">
      <w:pPr>
        <w:spacing w:before="120" w:after="120"/>
        <w:ind w:left="851" w:right="902"/>
        <w:jc w:val="both"/>
        <w:rPr>
          <w:rFonts w:ascii="Palatino Linotype" w:hAnsi="Palatino Linotype" w:cs="Arial"/>
          <w:i/>
          <w:sz w:val="22"/>
          <w:szCs w:val="22"/>
        </w:rPr>
      </w:pPr>
      <w:r w:rsidRPr="00682926">
        <w:rPr>
          <w:rFonts w:ascii="Palatino Linotype" w:hAnsi="Palatino Linotype" w:cs="Arial"/>
          <w:i/>
          <w:sz w:val="22"/>
          <w:szCs w:val="22"/>
        </w:rPr>
        <w:t>Artículo 143. Para los efectos de esta Ley se considera información confidencial, la clasificada como tal, de manera permanente, por su naturaleza, cuando:</w:t>
      </w:r>
    </w:p>
    <w:p w:rsidR="00F84228" w:rsidRPr="00682926" w:rsidRDefault="00F84228" w:rsidP="00F84228">
      <w:pPr>
        <w:spacing w:before="120" w:after="120"/>
        <w:ind w:left="851" w:right="902"/>
        <w:jc w:val="both"/>
        <w:rPr>
          <w:rFonts w:ascii="Palatino Linotype" w:hAnsi="Palatino Linotype" w:cs="Arial"/>
          <w:i/>
          <w:sz w:val="22"/>
          <w:szCs w:val="22"/>
        </w:rPr>
      </w:pPr>
      <w:r w:rsidRPr="00682926">
        <w:rPr>
          <w:rFonts w:ascii="Palatino Linotype" w:hAnsi="Palatino Linotype" w:cs="Arial"/>
          <w:i/>
          <w:sz w:val="22"/>
          <w:szCs w:val="22"/>
        </w:rPr>
        <w:t>I. Se refiera a la información privada y los datos personales concernientes a una persona física o jurídico colectiva identificada o identificable;</w:t>
      </w:r>
    </w:p>
    <w:p w:rsidR="00F84228" w:rsidRPr="00682926" w:rsidRDefault="00F84228" w:rsidP="00F84228">
      <w:pPr>
        <w:spacing w:before="120" w:after="120"/>
        <w:ind w:left="851" w:right="902"/>
        <w:jc w:val="both"/>
        <w:rPr>
          <w:rFonts w:ascii="Palatino Linotype" w:hAnsi="Palatino Linotype" w:cs="Arial"/>
          <w:i/>
          <w:sz w:val="22"/>
          <w:szCs w:val="22"/>
        </w:rPr>
      </w:pPr>
      <w:r w:rsidRPr="00682926">
        <w:rPr>
          <w:rFonts w:ascii="Palatino Linotype" w:hAnsi="Palatino Linotype" w:cs="Arial"/>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F84228" w:rsidRPr="00682926" w:rsidRDefault="00F84228" w:rsidP="00F84228">
      <w:pPr>
        <w:spacing w:before="120" w:after="120"/>
        <w:ind w:left="851" w:right="902"/>
        <w:jc w:val="both"/>
        <w:rPr>
          <w:rFonts w:ascii="Palatino Linotype" w:hAnsi="Palatino Linotype" w:cs="Arial"/>
          <w:i/>
          <w:sz w:val="22"/>
          <w:szCs w:val="22"/>
        </w:rPr>
      </w:pPr>
      <w:r w:rsidRPr="00682926">
        <w:rPr>
          <w:rFonts w:ascii="Palatino Linotype" w:hAnsi="Palatino Linotype" w:cs="Arial"/>
          <w:i/>
          <w:sz w:val="22"/>
          <w:szCs w:val="22"/>
        </w:rPr>
        <w:t>III. La que presenten los particulares a los sujetos obligados, de conformidad con lo dispuesto por las leyes o los tratados internacionales.</w:t>
      </w:r>
    </w:p>
    <w:p w:rsidR="00F84228" w:rsidRPr="00682926" w:rsidRDefault="00F84228" w:rsidP="00F84228">
      <w:pPr>
        <w:spacing w:before="120" w:after="120"/>
        <w:ind w:left="851" w:right="902"/>
        <w:jc w:val="both"/>
        <w:rPr>
          <w:rFonts w:ascii="Palatino Linotype" w:hAnsi="Palatino Linotype" w:cs="Arial"/>
          <w:i/>
          <w:sz w:val="22"/>
          <w:szCs w:val="22"/>
        </w:rPr>
      </w:pPr>
      <w:r w:rsidRPr="00682926">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rsidR="00F84228" w:rsidRPr="00682926" w:rsidRDefault="00F84228" w:rsidP="00F84228">
      <w:pPr>
        <w:spacing w:before="120" w:after="120"/>
        <w:ind w:left="851" w:right="902"/>
        <w:jc w:val="both"/>
        <w:rPr>
          <w:rFonts w:ascii="Palatino Linotype" w:hAnsi="Palatino Linotype" w:cs="Arial"/>
          <w:i/>
          <w:sz w:val="22"/>
          <w:szCs w:val="22"/>
        </w:rPr>
      </w:pPr>
      <w:r w:rsidRPr="00682926">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p>
    <w:p w:rsidR="00F84228" w:rsidRPr="00682926" w:rsidRDefault="00F84228" w:rsidP="00F84228">
      <w:pPr>
        <w:spacing w:before="240" w:after="240" w:line="360" w:lineRule="auto"/>
        <w:jc w:val="both"/>
        <w:rPr>
          <w:rFonts w:ascii="Palatino Linotype" w:hAnsi="Palatino Linotype" w:cs="Arial"/>
        </w:rPr>
      </w:pPr>
      <w:r w:rsidRPr="00682926">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F84228" w:rsidRPr="00682926" w:rsidRDefault="00F84228" w:rsidP="00F84228">
      <w:pPr>
        <w:spacing w:before="240" w:after="240" w:line="360" w:lineRule="auto"/>
        <w:jc w:val="both"/>
        <w:rPr>
          <w:rFonts w:ascii="Palatino Linotype" w:hAnsi="Palatino Linotype" w:cs="Arial"/>
        </w:rPr>
      </w:pPr>
      <w:r w:rsidRPr="00682926">
        <w:rPr>
          <w:rFonts w:ascii="Palatino Linotype" w:hAnsi="Palatino Linotype" w:cs="Arial"/>
        </w:rPr>
        <w:t>De acuerdo a lo anterior, los Lineamientos Quincuagésimo sexto, Quincuagésimo séptimo y Quincuagésimo octavo, establecen lo siguiente:</w:t>
      </w:r>
    </w:p>
    <w:p w:rsidR="00F84228" w:rsidRPr="00682926" w:rsidRDefault="00F84228" w:rsidP="00F84228">
      <w:pPr>
        <w:spacing w:before="120" w:after="120"/>
        <w:ind w:left="851" w:right="902"/>
        <w:jc w:val="both"/>
        <w:rPr>
          <w:rFonts w:ascii="Palatino Linotype" w:hAnsi="Palatino Linotype" w:cs="Arial"/>
          <w:i/>
          <w:sz w:val="22"/>
          <w:szCs w:val="20"/>
        </w:rPr>
      </w:pPr>
      <w:r w:rsidRPr="00682926">
        <w:rPr>
          <w:rFonts w:ascii="Palatino Linotype" w:hAnsi="Palatino Linotype" w:cs="Arial"/>
          <w:i/>
          <w:sz w:val="22"/>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F84228" w:rsidRPr="00682926" w:rsidRDefault="00F84228" w:rsidP="00F84228">
      <w:pPr>
        <w:spacing w:before="120" w:after="120"/>
        <w:ind w:left="851" w:right="902"/>
        <w:jc w:val="both"/>
        <w:rPr>
          <w:rFonts w:ascii="Palatino Linotype" w:hAnsi="Palatino Linotype" w:cs="Arial"/>
          <w:i/>
          <w:sz w:val="22"/>
          <w:szCs w:val="20"/>
        </w:rPr>
      </w:pPr>
      <w:r w:rsidRPr="00682926">
        <w:rPr>
          <w:rFonts w:ascii="Palatino Linotype" w:hAnsi="Palatino Linotype" w:cs="Arial"/>
          <w:i/>
          <w:sz w:val="22"/>
          <w:szCs w:val="20"/>
        </w:rPr>
        <w:t xml:space="preserve">Quincuagésimo séptimo. Se considera, en principio, como información pública y no podrá omitirse de las versiones públicas la siguiente: </w:t>
      </w:r>
    </w:p>
    <w:p w:rsidR="00F84228" w:rsidRPr="00682926" w:rsidRDefault="00F84228" w:rsidP="00F84228">
      <w:pPr>
        <w:spacing w:before="120" w:after="120"/>
        <w:ind w:left="851" w:right="902"/>
        <w:jc w:val="both"/>
        <w:rPr>
          <w:rFonts w:ascii="Palatino Linotype" w:hAnsi="Palatino Linotype" w:cs="Arial"/>
          <w:i/>
          <w:sz w:val="22"/>
          <w:szCs w:val="20"/>
        </w:rPr>
      </w:pPr>
      <w:r w:rsidRPr="00682926">
        <w:rPr>
          <w:rFonts w:ascii="Palatino Linotype" w:hAnsi="Palatino Linotype" w:cs="Arial"/>
          <w:i/>
          <w:sz w:val="22"/>
          <w:szCs w:val="20"/>
        </w:rPr>
        <w:t xml:space="preserve">I. La relativa a las Obligaciones de Transparencia que contempla el Título V de la Ley General y las demás disposiciones legales aplicables; </w:t>
      </w:r>
    </w:p>
    <w:p w:rsidR="00F84228" w:rsidRPr="00682926" w:rsidRDefault="00F84228" w:rsidP="00F84228">
      <w:pPr>
        <w:spacing w:before="120" w:after="120"/>
        <w:ind w:left="851" w:right="902"/>
        <w:jc w:val="both"/>
        <w:rPr>
          <w:rFonts w:ascii="Palatino Linotype" w:hAnsi="Palatino Linotype" w:cs="Arial"/>
          <w:i/>
          <w:sz w:val="22"/>
          <w:szCs w:val="20"/>
        </w:rPr>
      </w:pPr>
      <w:r w:rsidRPr="00682926">
        <w:rPr>
          <w:rFonts w:ascii="Palatino Linotype" w:hAnsi="Palatino Linotype" w:cs="Arial"/>
          <w:i/>
          <w:sz w:val="22"/>
          <w:szCs w:val="20"/>
        </w:rPr>
        <w:t xml:space="preserve">II. El nombre de los servidores públicos en los documentos, y sus firmas autógrafas, cuando sean utilizados en el ejercicio de las facultades conferidas para el desempeño del servicio público, y </w:t>
      </w:r>
    </w:p>
    <w:p w:rsidR="00F84228" w:rsidRPr="00682926" w:rsidRDefault="00F84228" w:rsidP="00F84228">
      <w:pPr>
        <w:spacing w:before="120" w:after="120"/>
        <w:ind w:left="851" w:right="902"/>
        <w:jc w:val="both"/>
        <w:rPr>
          <w:rFonts w:ascii="Palatino Linotype" w:hAnsi="Palatino Linotype" w:cs="Arial"/>
          <w:i/>
          <w:sz w:val="22"/>
          <w:szCs w:val="20"/>
        </w:rPr>
      </w:pPr>
      <w:r w:rsidRPr="00682926">
        <w:rPr>
          <w:rFonts w:ascii="Palatino Linotype" w:hAnsi="Palatino Linotype" w:cs="Arial"/>
          <w:i/>
          <w:sz w:val="22"/>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rsidR="00F84228" w:rsidRPr="00682926" w:rsidRDefault="00F84228" w:rsidP="00F84228">
      <w:pPr>
        <w:spacing w:before="120" w:after="120"/>
        <w:ind w:left="851" w:right="902"/>
        <w:jc w:val="both"/>
        <w:rPr>
          <w:rFonts w:ascii="Palatino Linotype" w:hAnsi="Palatino Linotype" w:cs="Arial"/>
          <w:i/>
          <w:sz w:val="22"/>
          <w:szCs w:val="20"/>
        </w:rPr>
      </w:pPr>
      <w:r w:rsidRPr="00682926">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rsidR="00F84228" w:rsidRPr="00682926" w:rsidRDefault="00F84228" w:rsidP="00F84228">
      <w:pPr>
        <w:spacing w:before="120" w:after="120"/>
        <w:ind w:left="851" w:right="902"/>
        <w:jc w:val="both"/>
        <w:rPr>
          <w:rFonts w:ascii="Palatino Linotype" w:hAnsi="Palatino Linotype" w:cs="Arial"/>
          <w:i/>
          <w:sz w:val="22"/>
          <w:szCs w:val="20"/>
        </w:rPr>
      </w:pPr>
      <w:r w:rsidRPr="00682926">
        <w:rPr>
          <w:rFonts w:ascii="Palatino Linotype" w:hAnsi="Palatino Linotype" w:cs="Arial"/>
          <w:i/>
          <w:sz w:val="22"/>
          <w:szCs w:val="20"/>
        </w:rPr>
        <w:t>Quincuagésimo octavo. Los sujetos obligados garantizarán que los sistemas o medios empleados para eliminar la información en las versiones públicas no permitan la recuperación o visualización de la misma.”</w:t>
      </w:r>
    </w:p>
    <w:p w:rsidR="00F84228" w:rsidRPr="00682926" w:rsidRDefault="00F84228" w:rsidP="00F84228">
      <w:pPr>
        <w:spacing w:before="240" w:after="240" w:line="360" w:lineRule="auto"/>
        <w:jc w:val="both"/>
        <w:rPr>
          <w:rFonts w:ascii="Palatino Linotype" w:hAnsi="Palatino Linotype" w:cs="Arial"/>
        </w:rPr>
      </w:pPr>
      <w:r w:rsidRPr="00682926">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682926">
        <w:rPr>
          <w:rFonts w:ascii="Palatino Linotype" w:hAnsi="Palatino Linotype" w:cs="Arial"/>
          <w:b/>
        </w:rPr>
        <w:t>SUJETO OBLIGADO</w:t>
      </w:r>
      <w:r w:rsidRPr="00682926">
        <w:rPr>
          <w:rFonts w:ascii="Palatino Linotype" w:hAnsi="Palatino Linotype" w:cs="Arial"/>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F84228" w:rsidRPr="00682926" w:rsidRDefault="00F84228" w:rsidP="00F84228">
      <w:pPr>
        <w:spacing w:before="240" w:after="240" w:line="360" w:lineRule="auto"/>
        <w:jc w:val="both"/>
        <w:rPr>
          <w:rFonts w:ascii="Palatino Linotype" w:hAnsi="Palatino Linotype" w:cs="Arial"/>
        </w:rPr>
      </w:pPr>
      <w:r w:rsidRPr="00682926">
        <w:rPr>
          <w:rFonts w:ascii="Palatino Linotype" w:hAnsi="Palatino Linotype" w:cs="Arial"/>
        </w:rPr>
        <w:t>Por último, en relación a la información requerida de 2020; si bien es cierto, la información debía contar con ella a partir del quince de abril del presente año y de acuerdo a la solicitud de acceso a la información pública fue realizada en febrero del dos mil veinte; lo cierto es, que a la fecha de cumplimiento y dada la relevancia de la información, ya cuenta con la misma, por lo que deberá hacer entrega de la misma.</w:t>
      </w:r>
    </w:p>
    <w:p w:rsidR="003E20D8" w:rsidRPr="00682926" w:rsidRDefault="003E20D8" w:rsidP="003E20D8">
      <w:pPr>
        <w:widowControl w:val="0"/>
        <w:autoSpaceDE w:val="0"/>
        <w:autoSpaceDN w:val="0"/>
        <w:adjustRightInd w:val="0"/>
        <w:spacing w:line="360" w:lineRule="auto"/>
        <w:jc w:val="both"/>
        <w:rPr>
          <w:rFonts w:ascii="Palatino Linotype" w:eastAsia="Calibri" w:hAnsi="Palatino Linotype" w:cs="Arial"/>
        </w:rPr>
      </w:pPr>
      <w:r w:rsidRPr="00682926">
        <w:rPr>
          <w:rFonts w:ascii="Palatino Linotype" w:eastAsia="Calibri" w:hAnsi="Palatino Linotype" w:cs="Arial"/>
        </w:rPr>
        <w:t xml:space="preserve">Así, con </w:t>
      </w:r>
      <w:r w:rsidRPr="00682926">
        <w:rPr>
          <w:rFonts w:ascii="Palatino Linotype" w:hAnsi="Palatino Linotype" w:cs="Arial"/>
        </w:rPr>
        <w:t>fundamento</w:t>
      </w:r>
      <w:r w:rsidRPr="00682926">
        <w:rPr>
          <w:rFonts w:ascii="Palatino Linotype" w:eastAsia="Calibri" w:hAnsi="Palatino Linotype" w:cs="Arial"/>
        </w:rPr>
        <w:t xml:space="preserve"> en lo prescrito en los artículos 5 párrafos </w:t>
      </w:r>
      <w:r w:rsidR="00841FF9" w:rsidRPr="00682926">
        <w:rPr>
          <w:rFonts w:ascii="Palatino Linotype" w:hAnsi="Palatino Linotype"/>
          <w:lang w:val="es-ES"/>
        </w:rPr>
        <w:t>vigésimo segundo, vigésimo tercero y vigésimo cuarto</w:t>
      </w:r>
      <w:r w:rsidRPr="00682926">
        <w:rPr>
          <w:rFonts w:ascii="Palatino Linotype" w:eastAsia="Calibri" w:hAnsi="Palatino Linotype" w:cs="Arial"/>
        </w:rPr>
        <w:t xml:space="preserve"> de la Constitución Política del Estado Libre y Soberano de México; </w:t>
      </w:r>
      <w:r w:rsidRPr="00682926">
        <w:rPr>
          <w:rFonts w:ascii="Palatino Linotype" w:hAnsi="Palatino Linotype"/>
        </w:rPr>
        <w:t>2 fracción II, 29, 36 fracciones I y II, 176, 178, 179, 181, 185 fracción I, 186 y 188</w:t>
      </w:r>
      <w:r w:rsidRPr="00682926">
        <w:rPr>
          <w:rFonts w:ascii="Palatino Linotype" w:eastAsia="Calibri" w:hAnsi="Palatino Linotype" w:cs="Arial"/>
        </w:rPr>
        <w:t xml:space="preserve"> de la Ley de Transparencia y Acceso a la Información Pública del Estado de México y Municipios, este Pleno:</w:t>
      </w:r>
    </w:p>
    <w:p w:rsidR="003E20D8" w:rsidRPr="00682926" w:rsidRDefault="003E20D8" w:rsidP="003E20D8">
      <w:pPr>
        <w:spacing w:line="360" w:lineRule="auto"/>
        <w:jc w:val="center"/>
        <w:rPr>
          <w:rFonts w:ascii="Palatino Linotype" w:hAnsi="Palatino Linotype"/>
          <w:b/>
          <w:sz w:val="28"/>
        </w:rPr>
      </w:pPr>
      <w:r w:rsidRPr="00682926">
        <w:rPr>
          <w:rFonts w:ascii="Palatino Linotype" w:hAnsi="Palatino Linotype"/>
          <w:b/>
          <w:sz w:val="28"/>
        </w:rPr>
        <w:t>R E S U E L V E</w:t>
      </w:r>
    </w:p>
    <w:p w:rsidR="003E20D8" w:rsidRPr="00682926" w:rsidRDefault="003E20D8" w:rsidP="003E20D8">
      <w:pPr>
        <w:spacing w:line="360" w:lineRule="auto"/>
        <w:jc w:val="center"/>
        <w:rPr>
          <w:rFonts w:ascii="Palatino Linotype" w:hAnsi="Palatino Linotype"/>
          <w:b/>
          <w:sz w:val="28"/>
        </w:rPr>
      </w:pPr>
    </w:p>
    <w:p w:rsidR="003E20D8" w:rsidRPr="00682926" w:rsidRDefault="003E20D8" w:rsidP="003E20D8">
      <w:pPr>
        <w:spacing w:line="360" w:lineRule="auto"/>
        <w:jc w:val="both"/>
        <w:rPr>
          <w:rFonts w:ascii="Palatino Linotype" w:hAnsi="Palatino Linotype" w:cs="Arial"/>
        </w:rPr>
      </w:pPr>
      <w:r w:rsidRPr="00682926">
        <w:rPr>
          <w:rFonts w:ascii="Palatino Linotype" w:hAnsi="Palatino Linotype" w:cs="Arial"/>
          <w:b/>
          <w:bCs/>
          <w:sz w:val="28"/>
          <w:lang w:eastAsia="es-MX"/>
        </w:rPr>
        <w:t>PRIMERO</w:t>
      </w:r>
      <w:r w:rsidRPr="00682926">
        <w:rPr>
          <w:rFonts w:ascii="Palatino Linotype" w:hAnsi="Palatino Linotype" w:cs="Arial"/>
        </w:rPr>
        <w:t xml:space="preserve">. Resultan </w:t>
      </w:r>
      <w:r w:rsidRPr="00682926">
        <w:rPr>
          <w:rFonts w:ascii="Palatino Linotype" w:hAnsi="Palatino Linotype" w:cs="Arial"/>
          <w:b/>
        </w:rPr>
        <w:t>fundadas</w:t>
      </w:r>
      <w:r w:rsidRPr="00682926">
        <w:rPr>
          <w:rFonts w:ascii="Palatino Linotype" w:hAnsi="Palatino Linotype" w:cs="Arial"/>
        </w:rPr>
        <w:t xml:space="preserve"> las razones o motivos de inconformidad planteadas por </w:t>
      </w:r>
      <w:r w:rsidR="00690244" w:rsidRPr="00682926">
        <w:rPr>
          <w:rFonts w:ascii="Palatino Linotype" w:hAnsi="Palatino Linotype" w:cs="Arial"/>
          <w:b/>
        </w:rPr>
        <w:t>LA</w:t>
      </w:r>
      <w:r w:rsidRPr="00682926">
        <w:rPr>
          <w:rFonts w:ascii="Palatino Linotype" w:hAnsi="Palatino Linotype" w:cs="Arial"/>
          <w:b/>
        </w:rPr>
        <w:t xml:space="preserve"> RECURRENTE</w:t>
      </w:r>
      <w:r w:rsidRPr="00682926">
        <w:rPr>
          <w:rFonts w:ascii="Palatino Linotype" w:hAnsi="Palatino Linotype" w:cs="Arial"/>
        </w:rPr>
        <w:t xml:space="preserve"> por los argumentos y fundamentos expuestos en el Considerando </w:t>
      </w:r>
      <w:r w:rsidRPr="00682926">
        <w:rPr>
          <w:rFonts w:ascii="Palatino Linotype" w:hAnsi="Palatino Linotype" w:cs="Arial"/>
          <w:b/>
        </w:rPr>
        <w:t>QUINTO</w:t>
      </w:r>
      <w:r w:rsidRPr="00682926">
        <w:rPr>
          <w:rFonts w:ascii="Palatino Linotype" w:hAnsi="Palatino Linotype" w:cs="Arial"/>
        </w:rPr>
        <w:t xml:space="preserve"> de la presente resolución</w:t>
      </w:r>
      <w:r w:rsidRPr="00682926">
        <w:rPr>
          <w:rFonts w:ascii="Palatino Linotype" w:hAnsi="Palatino Linotype" w:cs="Arial"/>
          <w:b/>
          <w:lang w:eastAsia="es-MX"/>
        </w:rPr>
        <w:t>.</w:t>
      </w:r>
    </w:p>
    <w:p w:rsidR="003E20D8" w:rsidRPr="00682926" w:rsidRDefault="003E20D8" w:rsidP="003E20D8">
      <w:pPr>
        <w:spacing w:line="360" w:lineRule="auto"/>
        <w:jc w:val="both"/>
        <w:rPr>
          <w:rFonts w:ascii="Palatino Linotype" w:hAnsi="Palatino Linotype" w:cs="Arial"/>
        </w:rPr>
      </w:pPr>
    </w:p>
    <w:p w:rsidR="003E20D8" w:rsidRPr="00682926" w:rsidRDefault="003E20D8" w:rsidP="003E20D8">
      <w:pPr>
        <w:spacing w:line="360" w:lineRule="auto"/>
        <w:jc w:val="both"/>
        <w:rPr>
          <w:rFonts w:ascii="Palatino Linotype" w:hAnsi="Palatino Linotype" w:cs="Arial"/>
        </w:rPr>
      </w:pPr>
      <w:r w:rsidRPr="00682926">
        <w:rPr>
          <w:rFonts w:ascii="Palatino Linotype" w:hAnsi="Palatino Linotype" w:cs="Arial"/>
          <w:b/>
          <w:bCs/>
          <w:sz w:val="28"/>
          <w:lang w:eastAsia="es-MX"/>
        </w:rPr>
        <w:t>SEGUNDO</w:t>
      </w:r>
      <w:r w:rsidRPr="00682926">
        <w:rPr>
          <w:rFonts w:ascii="Palatino Linotype" w:eastAsia="Calibri" w:hAnsi="Palatino Linotype" w:cs="Arial"/>
          <w:b/>
          <w:bCs/>
        </w:rPr>
        <w:t xml:space="preserve">. </w:t>
      </w:r>
      <w:r w:rsidRPr="00682926">
        <w:rPr>
          <w:rFonts w:ascii="Palatino Linotype" w:hAnsi="Palatino Linotype" w:cs="Arial"/>
        </w:rPr>
        <w:t xml:space="preserve">Se </w:t>
      </w:r>
      <w:r w:rsidRPr="00682926">
        <w:rPr>
          <w:rFonts w:ascii="Palatino Linotype" w:hAnsi="Palatino Linotype" w:cs="Arial"/>
          <w:b/>
        </w:rPr>
        <w:t>REVOCA</w:t>
      </w:r>
      <w:r w:rsidRPr="00682926">
        <w:rPr>
          <w:rFonts w:ascii="Palatino Linotype" w:hAnsi="Palatino Linotype" w:cs="Arial"/>
        </w:rPr>
        <w:t xml:space="preserve"> la respuesta del </w:t>
      </w:r>
      <w:r w:rsidRPr="00682926">
        <w:rPr>
          <w:rFonts w:ascii="Palatino Linotype" w:hAnsi="Palatino Linotype" w:cs="Arial"/>
          <w:b/>
        </w:rPr>
        <w:t>SUJETO OBLIGADO</w:t>
      </w:r>
      <w:r w:rsidRPr="00682926">
        <w:rPr>
          <w:rFonts w:ascii="Palatino Linotype" w:hAnsi="Palatino Linotype" w:cs="Arial"/>
        </w:rPr>
        <w:t xml:space="preserve"> otorgada a la solicitud de información número </w:t>
      </w:r>
      <w:r w:rsidR="004E5001" w:rsidRPr="00682926">
        <w:rPr>
          <w:rFonts w:ascii="Palatino Linotype" w:hAnsi="Palatino Linotype" w:cs="Arial"/>
          <w:b/>
          <w:bCs/>
        </w:rPr>
        <w:t xml:space="preserve">00042/CHIMALHU/IP/2020 </w:t>
      </w:r>
      <w:r w:rsidRPr="00682926">
        <w:rPr>
          <w:rFonts w:ascii="Palatino Linotype" w:hAnsi="Palatino Linotype" w:cs="Arial"/>
        </w:rPr>
        <w:t xml:space="preserve">y en términos del Considerando </w:t>
      </w:r>
      <w:r w:rsidRPr="00682926">
        <w:rPr>
          <w:rFonts w:ascii="Palatino Linotype" w:hAnsi="Palatino Linotype" w:cs="Arial"/>
          <w:b/>
        </w:rPr>
        <w:t>QUINTO</w:t>
      </w:r>
      <w:r w:rsidRPr="00682926">
        <w:rPr>
          <w:rFonts w:ascii="Palatino Linotype" w:hAnsi="Palatino Linotype" w:cs="Arial"/>
        </w:rPr>
        <w:t xml:space="preserve"> de la presente resolución se le ordena al </w:t>
      </w:r>
      <w:r w:rsidRPr="00682926">
        <w:rPr>
          <w:rFonts w:ascii="Palatino Linotype" w:hAnsi="Palatino Linotype" w:cs="Arial"/>
          <w:b/>
        </w:rPr>
        <w:t>SUJETO OBLIGADO</w:t>
      </w:r>
      <w:r w:rsidRPr="00682926">
        <w:rPr>
          <w:rFonts w:ascii="Palatino Linotype" w:hAnsi="Palatino Linotype" w:cs="Arial"/>
        </w:rPr>
        <w:t xml:space="preserve"> que entregue al </w:t>
      </w:r>
      <w:r w:rsidRPr="00682926">
        <w:rPr>
          <w:rFonts w:ascii="Palatino Linotype" w:hAnsi="Palatino Linotype" w:cs="Arial"/>
          <w:b/>
        </w:rPr>
        <w:t>RECURRENTE</w:t>
      </w:r>
      <w:r w:rsidRPr="00682926">
        <w:rPr>
          <w:rFonts w:ascii="Palatino Linotype" w:hAnsi="Palatino Linotype" w:cs="Arial"/>
        </w:rPr>
        <w:t xml:space="preserve">, vía el </w:t>
      </w:r>
      <w:r w:rsidRPr="00682926">
        <w:rPr>
          <w:rFonts w:ascii="Palatino Linotype" w:hAnsi="Palatino Linotype" w:cs="Arial"/>
          <w:b/>
        </w:rPr>
        <w:t>SAIMEX</w:t>
      </w:r>
      <w:r w:rsidR="0008366C" w:rsidRPr="00682926">
        <w:rPr>
          <w:rFonts w:ascii="Palatino Linotype" w:hAnsi="Palatino Linotype" w:cs="Arial"/>
          <w:b/>
        </w:rPr>
        <w:t xml:space="preserve"> </w:t>
      </w:r>
      <w:r w:rsidR="0008366C" w:rsidRPr="00682926">
        <w:rPr>
          <w:rFonts w:ascii="Palatino Linotype" w:hAnsi="Palatino Linotype" w:cs="Arial"/>
        </w:rPr>
        <w:t>y</w:t>
      </w:r>
      <w:r w:rsidR="0008366C" w:rsidRPr="00682926">
        <w:rPr>
          <w:rFonts w:ascii="Palatino Linotype" w:hAnsi="Palatino Linotype" w:cs="Arial"/>
          <w:b/>
        </w:rPr>
        <w:t xml:space="preserve"> correo electrónico</w:t>
      </w:r>
      <w:r w:rsidRPr="00682926">
        <w:rPr>
          <w:rFonts w:ascii="Palatino Linotype" w:hAnsi="Palatino Linotype" w:cs="Arial"/>
        </w:rPr>
        <w:t xml:space="preserve">, </w:t>
      </w:r>
      <w:r w:rsidR="00F84228" w:rsidRPr="00682926">
        <w:rPr>
          <w:rFonts w:ascii="Palatino Linotype" w:hAnsi="Palatino Linotype" w:cs="Arial"/>
        </w:rPr>
        <w:t xml:space="preserve">de ser procedente en </w:t>
      </w:r>
      <w:r w:rsidR="00F84228" w:rsidRPr="00682926">
        <w:rPr>
          <w:rFonts w:ascii="Palatino Linotype" w:hAnsi="Palatino Linotype" w:cs="Arial"/>
          <w:b/>
        </w:rPr>
        <w:t>versión pública</w:t>
      </w:r>
      <w:r w:rsidR="0008366C" w:rsidRPr="00682926">
        <w:rPr>
          <w:rFonts w:ascii="Palatino Linotype" w:hAnsi="Palatino Linotype" w:cs="Arial"/>
        </w:rPr>
        <w:t>,</w:t>
      </w:r>
      <w:r w:rsidR="00F84228" w:rsidRPr="00682926">
        <w:rPr>
          <w:rFonts w:ascii="Palatino Linotype" w:hAnsi="Palatino Linotype" w:cs="Arial"/>
        </w:rPr>
        <w:t xml:space="preserve"> de </w:t>
      </w:r>
      <w:r w:rsidRPr="00682926">
        <w:rPr>
          <w:rFonts w:ascii="Palatino Linotype" w:hAnsi="Palatino Linotype" w:cs="Arial"/>
        </w:rPr>
        <w:t>lo siguiente:</w:t>
      </w:r>
    </w:p>
    <w:p w:rsidR="003E20D8" w:rsidRPr="00682926" w:rsidRDefault="003E20D8" w:rsidP="003E20D8">
      <w:pPr>
        <w:jc w:val="both"/>
        <w:rPr>
          <w:rFonts w:ascii="Palatino Linotype" w:eastAsia="Calibri" w:hAnsi="Palatino Linotype" w:cs="Arial"/>
        </w:rPr>
      </w:pPr>
    </w:p>
    <w:p w:rsidR="00F84228" w:rsidRPr="00682926" w:rsidRDefault="003E20D8" w:rsidP="00302F15">
      <w:pPr>
        <w:pStyle w:val="Default"/>
        <w:ind w:left="851" w:right="899"/>
        <w:jc w:val="both"/>
        <w:rPr>
          <w:rFonts w:ascii="Palatino Linotype" w:eastAsia="Arial Unicode MS" w:hAnsi="Palatino Linotype"/>
          <w:i/>
          <w:color w:val="auto"/>
          <w:sz w:val="22"/>
        </w:rPr>
      </w:pPr>
      <w:r w:rsidRPr="00682926">
        <w:rPr>
          <w:rFonts w:ascii="Palatino Linotype" w:eastAsia="Arial Unicode MS" w:hAnsi="Palatino Linotype"/>
          <w:i/>
          <w:color w:val="auto"/>
          <w:sz w:val="22"/>
        </w:rPr>
        <w:t>“</w:t>
      </w:r>
      <w:r w:rsidR="0008366C" w:rsidRPr="00682926">
        <w:rPr>
          <w:rFonts w:ascii="Palatino Linotype" w:eastAsia="Arial Unicode MS" w:hAnsi="Palatino Linotype"/>
          <w:i/>
          <w:color w:val="auto"/>
          <w:sz w:val="22"/>
        </w:rPr>
        <w:t>Los</w:t>
      </w:r>
      <w:r w:rsidRPr="00682926">
        <w:rPr>
          <w:rFonts w:ascii="Palatino Linotype" w:eastAsia="Arial Unicode MS" w:hAnsi="Palatino Linotype"/>
          <w:i/>
          <w:color w:val="auto"/>
          <w:sz w:val="22"/>
        </w:rPr>
        <w:t xml:space="preserve"> documentos donde</w:t>
      </w:r>
      <w:r w:rsidR="00F84228" w:rsidRPr="00682926">
        <w:rPr>
          <w:rFonts w:ascii="Palatino Linotype" w:eastAsia="Arial Unicode MS" w:hAnsi="Palatino Linotype"/>
          <w:i/>
          <w:color w:val="auto"/>
          <w:sz w:val="22"/>
        </w:rPr>
        <w:t xml:space="preserve"> consten las</w:t>
      </w:r>
      <w:r w:rsidRPr="00682926">
        <w:rPr>
          <w:rFonts w:ascii="Palatino Linotype" w:eastAsia="Arial Unicode MS" w:hAnsi="Palatino Linotype"/>
          <w:i/>
          <w:color w:val="auto"/>
          <w:sz w:val="22"/>
        </w:rPr>
        <w:t xml:space="preserve"> </w:t>
      </w:r>
      <w:r w:rsidR="00F84228" w:rsidRPr="00682926">
        <w:rPr>
          <w:rFonts w:ascii="Palatino Linotype" w:eastAsia="Arial Unicode MS" w:hAnsi="Palatino Linotype"/>
          <w:i/>
          <w:color w:val="auto"/>
          <w:sz w:val="22"/>
        </w:rPr>
        <w:t xml:space="preserve">acciones para </w:t>
      </w:r>
      <w:r w:rsidR="0008366C" w:rsidRPr="00682926">
        <w:rPr>
          <w:rFonts w:ascii="Palatino Linotype" w:eastAsia="Arial Unicode MS" w:hAnsi="Palatino Linotype"/>
          <w:i/>
          <w:color w:val="auto"/>
          <w:sz w:val="22"/>
        </w:rPr>
        <w:t>la atención</w:t>
      </w:r>
      <w:r w:rsidR="00F84228" w:rsidRPr="00682926">
        <w:rPr>
          <w:rFonts w:ascii="Palatino Linotype" w:eastAsia="Arial Unicode MS" w:hAnsi="Palatino Linotype"/>
          <w:i/>
          <w:color w:val="auto"/>
          <w:sz w:val="22"/>
        </w:rPr>
        <w:t xml:space="preserve"> de la Alerta de Violencia de Género en </w:t>
      </w:r>
      <w:r w:rsidR="00682926" w:rsidRPr="00682926">
        <w:rPr>
          <w:rFonts w:ascii="Palatino Linotype" w:eastAsia="Arial Unicode MS" w:hAnsi="Palatino Linotype"/>
          <w:i/>
          <w:color w:val="auto"/>
          <w:sz w:val="22"/>
        </w:rPr>
        <w:t>Chimalhuacán</w:t>
      </w:r>
      <w:r w:rsidR="00BB26C8">
        <w:rPr>
          <w:rFonts w:ascii="Palatino Linotype" w:eastAsia="Arial Unicode MS" w:hAnsi="Palatino Linotype"/>
          <w:i/>
          <w:color w:val="auto"/>
          <w:sz w:val="22"/>
        </w:rPr>
        <w:t>, al mayor grado de desagregación posible,</w:t>
      </w:r>
      <w:r w:rsidR="00BB26C8" w:rsidRPr="00682926">
        <w:rPr>
          <w:rFonts w:ascii="Palatino Linotype" w:eastAsia="Arial Unicode MS" w:hAnsi="Palatino Linotype"/>
          <w:i/>
          <w:color w:val="auto"/>
          <w:sz w:val="22"/>
        </w:rPr>
        <w:t xml:space="preserve"> </w:t>
      </w:r>
      <w:r w:rsidR="00BB26C8">
        <w:rPr>
          <w:rFonts w:ascii="Palatino Linotype" w:eastAsia="Arial Unicode MS" w:hAnsi="Palatino Linotype"/>
          <w:i/>
          <w:color w:val="auto"/>
          <w:sz w:val="22"/>
        </w:rPr>
        <w:t>del</w:t>
      </w:r>
      <w:r w:rsidR="009E6AED">
        <w:rPr>
          <w:rFonts w:ascii="Palatino Linotype" w:eastAsia="Arial Unicode MS" w:hAnsi="Palatino Linotype"/>
          <w:i/>
          <w:color w:val="auto"/>
          <w:sz w:val="22"/>
        </w:rPr>
        <w:t xml:space="preserve"> 4 de noviembre de</w:t>
      </w:r>
      <w:r w:rsidR="00F84228" w:rsidRPr="00682926">
        <w:rPr>
          <w:rFonts w:ascii="Palatino Linotype" w:eastAsia="Arial Unicode MS" w:hAnsi="Palatino Linotype"/>
          <w:i/>
          <w:color w:val="auto"/>
          <w:sz w:val="22"/>
        </w:rPr>
        <w:t xml:space="preserve"> 2015 a</w:t>
      </w:r>
      <w:r w:rsidR="009E6AED">
        <w:rPr>
          <w:rFonts w:ascii="Palatino Linotype" w:eastAsia="Arial Unicode MS" w:hAnsi="Palatino Linotype"/>
          <w:i/>
          <w:color w:val="auto"/>
          <w:sz w:val="22"/>
        </w:rPr>
        <w:t>l 17</w:t>
      </w:r>
      <w:r w:rsidR="00707CC5" w:rsidRPr="00682926">
        <w:rPr>
          <w:rFonts w:ascii="Palatino Linotype" w:eastAsia="Arial Unicode MS" w:hAnsi="Palatino Linotype"/>
          <w:i/>
          <w:color w:val="auto"/>
          <w:sz w:val="22"/>
        </w:rPr>
        <w:t xml:space="preserve"> de </w:t>
      </w:r>
      <w:r w:rsidR="009E6AED">
        <w:rPr>
          <w:rFonts w:ascii="Palatino Linotype" w:eastAsia="Arial Unicode MS" w:hAnsi="Palatino Linotype"/>
          <w:i/>
          <w:color w:val="auto"/>
          <w:sz w:val="22"/>
        </w:rPr>
        <w:t xml:space="preserve">febrero </w:t>
      </w:r>
      <w:r w:rsidR="00707CC5" w:rsidRPr="00682926">
        <w:rPr>
          <w:rFonts w:ascii="Palatino Linotype" w:eastAsia="Arial Unicode MS" w:hAnsi="Palatino Linotype"/>
          <w:i/>
          <w:color w:val="auto"/>
          <w:sz w:val="22"/>
        </w:rPr>
        <w:t>de</w:t>
      </w:r>
      <w:r w:rsidR="00F84228" w:rsidRPr="00682926">
        <w:rPr>
          <w:rFonts w:ascii="Palatino Linotype" w:eastAsia="Arial Unicode MS" w:hAnsi="Palatino Linotype"/>
          <w:i/>
          <w:color w:val="auto"/>
          <w:sz w:val="22"/>
        </w:rPr>
        <w:t xml:space="preserve"> 2020</w:t>
      </w:r>
      <w:r w:rsidRPr="00682926">
        <w:rPr>
          <w:rFonts w:ascii="Palatino Linotype" w:eastAsia="Arial Unicode MS" w:hAnsi="Palatino Linotype"/>
          <w:i/>
          <w:color w:val="auto"/>
          <w:sz w:val="22"/>
        </w:rPr>
        <w:t>.</w:t>
      </w:r>
    </w:p>
    <w:p w:rsidR="00F84228" w:rsidRPr="00682926" w:rsidRDefault="00F84228" w:rsidP="00F84228">
      <w:pPr>
        <w:pStyle w:val="Default"/>
        <w:ind w:left="709" w:right="757"/>
        <w:jc w:val="both"/>
        <w:rPr>
          <w:rFonts w:ascii="Palatino Linotype" w:eastAsia="Arial Unicode MS" w:hAnsi="Palatino Linotype"/>
          <w:i/>
          <w:color w:val="auto"/>
          <w:sz w:val="22"/>
        </w:rPr>
      </w:pPr>
    </w:p>
    <w:p w:rsidR="00302F15" w:rsidRPr="00682926" w:rsidRDefault="00302F15" w:rsidP="00302F15">
      <w:pPr>
        <w:pStyle w:val="Prrafodelista"/>
        <w:widowControl w:val="0"/>
        <w:autoSpaceDE w:val="0"/>
        <w:autoSpaceDN w:val="0"/>
        <w:adjustRightInd w:val="0"/>
        <w:ind w:left="851" w:right="902"/>
        <w:jc w:val="both"/>
        <w:rPr>
          <w:rFonts w:ascii="Palatino Linotype" w:hAnsi="Palatino Linotype" w:cs="Arial"/>
          <w:i/>
          <w:lang w:eastAsia="es-MX"/>
        </w:rPr>
      </w:pPr>
      <w:r w:rsidRPr="00682926">
        <w:rPr>
          <w:rFonts w:ascii="Palatino Linotype" w:hAnsi="Palatino Linotype" w:cs="Arial"/>
          <w:i/>
          <w:lang w:eastAsia="es-MX"/>
        </w:rPr>
        <w:t>Debiendo notificar al</w:t>
      </w:r>
      <w:r w:rsidRPr="00682926">
        <w:rPr>
          <w:rFonts w:ascii="Palatino Linotype" w:hAnsi="Palatino Linotype" w:cs="Arial"/>
          <w:b/>
          <w:i/>
          <w:lang w:eastAsia="es-MX"/>
        </w:rPr>
        <w:t xml:space="preserve"> RECURRENTE</w:t>
      </w:r>
      <w:r w:rsidRPr="00682926">
        <w:rPr>
          <w:rFonts w:ascii="Palatino Linotype" w:hAnsi="Palatino Linotype" w:cs="Arial"/>
          <w:i/>
          <w:lang w:eastAsia="es-MX"/>
        </w:rPr>
        <w:t xml:space="preserve"> el Acuerdo de Clasificación de la información que emita el Comité de Transparencia con motivo de la versión pública.</w:t>
      </w:r>
      <w:r w:rsidRPr="00682926">
        <w:rPr>
          <w:rFonts w:ascii="Palatino Linotype" w:hAnsi="Palatino Linotype"/>
          <w:i/>
          <w:iCs/>
          <w:color w:val="222222"/>
          <w:shd w:val="clear" w:color="auto" w:fill="FFFFFF"/>
        </w:rPr>
        <w:t>”</w:t>
      </w:r>
    </w:p>
    <w:p w:rsidR="00C7466A" w:rsidRPr="00682926" w:rsidRDefault="00C7466A" w:rsidP="00F84228">
      <w:pPr>
        <w:pStyle w:val="Default"/>
        <w:ind w:left="709" w:right="757"/>
        <w:jc w:val="both"/>
        <w:rPr>
          <w:rFonts w:ascii="Palatino Linotype" w:eastAsia="Arial Unicode MS" w:hAnsi="Palatino Linotype"/>
          <w:i/>
          <w:color w:val="auto"/>
          <w:sz w:val="22"/>
        </w:rPr>
      </w:pPr>
    </w:p>
    <w:p w:rsidR="00C7466A" w:rsidRPr="00682926" w:rsidRDefault="00C7466A" w:rsidP="00C7466A">
      <w:pPr>
        <w:spacing w:line="276" w:lineRule="auto"/>
        <w:ind w:left="851" w:right="902" w:hanging="142"/>
        <w:contextualSpacing/>
        <w:jc w:val="both"/>
        <w:rPr>
          <w:rFonts w:ascii="Palatino Linotype" w:hAnsi="Palatino Linotype"/>
          <w:i/>
          <w:iCs/>
          <w:color w:val="222222"/>
          <w:lang w:eastAsia="es-MX"/>
        </w:rPr>
      </w:pPr>
    </w:p>
    <w:p w:rsidR="00C7466A" w:rsidRPr="00682926" w:rsidRDefault="00C7466A" w:rsidP="00C7466A">
      <w:pPr>
        <w:spacing w:line="360" w:lineRule="auto"/>
        <w:jc w:val="both"/>
        <w:rPr>
          <w:rFonts w:ascii="Palatino Linotype" w:hAnsi="Palatino Linotype"/>
          <w:color w:val="222222"/>
          <w:shd w:val="clear" w:color="auto" w:fill="FFFFFF"/>
        </w:rPr>
      </w:pPr>
      <w:r w:rsidRPr="00682926">
        <w:rPr>
          <w:rFonts w:ascii="Palatino Linotype" w:hAnsi="Palatino Linotype"/>
          <w:b/>
          <w:color w:val="222222"/>
          <w:sz w:val="28"/>
          <w:szCs w:val="28"/>
          <w:shd w:val="clear" w:color="auto" w:fill="FFFFFF"/>
        </w:rPr>
        <w:t>TERCERO.</w:t>
      </w:r>
      <w:r w:rsidRPr="00682926">
        <w:rPr>
          <w:rFonts w:ascii="Palatino Linotype" w:hAnsi="Palatino Linotype"/>
          <w:b/>
          <w:color w:val="222222"/>
          <w:shd w:val="clear" w:color="auto" w:fill="FFFFFF"/>
        </w:rPr>
        <w:t> </w:t>
      </w:r>
      <w:r w:rsidRPr="00682926">
        <w:rPr>
          <w:rFonts w:ascii="Palatino Linotype" w:hAnsi="Palatino Linotype"/>
          <w:b/>
          <w:color w:val="222222"/>
          <w:lang w:eastAsia="es-ES_tradnl"/>
        </w:rPr>
        <w:t>Notifíquese</w:t>
      </w:r>
      <w:r w:rsidRPr="00682926">
        <w:rPr>
          <w:rFonts w:ascii="Palatino Linotype" w:hAnsi="Palatino Linotype"/>
          <w:color w:val="222222"/>
          <w:lang w:eastAsia="es-ES_tradnl"/>
        </w:rPr>
        <w:t xml:space="preserve"> </w:t>
      </w:r>
      <w:r w:rsidRPr="00682926">
        <w:rPr>
          <w:rFonts w:ascii="Palatino Linotype" w:hAnsi="Palatino Linotype"/>
          <w:color w:val="222222"/>
          <w:shd w:val="clear" w:color="auto" w:fill="FFFFFF"/>
        </w:rPr>
        <w:t>al Titular de la Unidad de Transparencia del</w:t>
      </w:r>
      <w:r w:rsidRPr="00682926">
        <w:rPr>
          <w:rFonts w:ascii="Palatino Linotype" w:hAnsi="Palatino Linotype"/>
          <w:b/>
          <w:color w:val="222222"/>
          <w:shd w:val="clear" w:color="auto" w:fill="FFFFFF"/>
        </w:rPr>
        <w:t> SUJETO OBLIGADO</w:t>
      </w:r>
      <w:r w:rsidRPr="00682926">
        <w:rPr>
          <w:rFonts w:ascii="Palatino Linotype" w:hAnsi="Palatino Linotype"/>
          <w:color w:val="222222"/>
          <w:shd w:val="clear" w:color="auto" w:fill="FFFFFF"/>
        </w:rPr>
        <w:t xml:space="preserve">, para que conforme a los artículos 186, último párrafo y 189, párrafo segundo de la Ley de </w:t>
      </w:r>
      <w:r w:rsidRPr="00682926">
        <w:rPr>
          <w:rFonts w:ascii="Palatino Linotype" w:hAnsi="Palatino Linotype" w:cs="Arial"/>
        </w:rPr>
        <w:t>Transparencia</w:t>
      </w:r>
      <w:r w:rsidRPr="00682926">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sidRPr="00682926">
        <w:rPr>
          <w:rFonts w:ascii="Palatino Linotype" w:hAnsi="Palatino Linotype"/>
          <w:color w:val="222222"/>
          <w:lang w:eastAsia="es-ES_tradnl"/>
        </w:rPr>
        <w:t>de</w:t>
      </w:r>
      <w:r w:rsidRPr="00682926">
        <w:rPr>
          <w:rFonts w:ascii="Palatino Linotype" w:hAnsi="Palatino Linotype"/>
          <w:color w:val="222222"/>
          <w:shd w:val="clear" w:color="auto" w:fill="FFFFFF"/>
        </w:rPr>
        <w:t xml:space="preserve"> tres días hábiles siguientes sobre el cumplimiento dado a la presente resolución.</w:t>
      </w:r>
    </w:p>
    <w:p w:rsidR="00C7466A" w:rsidRPr="00682926" w:rsidRDefault="00C7466A" w:rsidP="00C7466A">
      <w:pPr>
        <w:spacing w:line="360" w:lineRule="auto"/>
        <w:jc w:val="both"/>
        <w:rPr>
          <w:rFonts w:ascii="Palatino Linotype" w:hAnsi="Palatino Linotype"/>
          <w:b/>
          <w:color w:val="222222"/>
          <w:shd w:val="clear" w:color="auto" w:fill="FFFFFF"/>
        </w:rPr>
      </w:pPr>
    </w:p>
    <w:p w:rsidR="00C7466A" w:rsidRPr="00682926" w:rsidRDefault="00C7466A" w:rsidP="00C7466A">
      <w:pPr>
        <w:spacing w:line="360" w:lineRule="auto"/>
        <w:ind w:right="49"/>
        <w:jc w:val="both"/>
        <w:rPr>
          <w:rFonts w:ascii="Palatino Linotype" w:hAnsi="Palatino Linotype"/>
          <w:color w:val="222222"/>
          <w:lang w:eastAsia="es-ES_tradnl"/>
        </w:rPr>
      </w:pPr>
      <w:r w:rsidRPr="00682926">
        <w:rPr>
          <w:rFonts w:ascii="Palatino Linotype" w:hAnsi="Palatino Linotype" w:cs="Arial"/>
          <w:b/>
          <w:bCs/>
          <w:color w:val="222222"/>
          <w:sz w:val="28"/>
          <w:lang w:eastAsia="es-MX"/>
        </w:rPr>
        <w:t xml:space="preserve">CUARTO. </w:t>
      </w:r>
      <w:r w:rsidRPr="00682926">
        <w:rPr>
          <w:rFonts w:ascii="Palatino Linotype" w:hAnsi="Palatino Linotype"/>
          <w:b/>
          <w:color w:val="222222"/>
          <w:lang w:eastAsia="es-ES_tradnl"/>
        </w:rPr>
        <w:t>Notifíquese</w:t>
      </w:r>
      <w:r w:rsidRPr="00682926">
        <w:rPr>
          <w:rFonts w:ascii="Palatino Linotype" w:hAnsi="Palatino Linotype"/>
          <w:color w:val="222222"/>
          <w:lang w:eastAsia="es-ES_tradnl"/>
        </w:rPr>
        <w:t xml:space="preserve"> a</w:t>
      </w:r>
      <w:r w:rsidR="00147703" w:rsidRPr="00682926">
        <w:rPr>
          <w:rFonts w:ascii="Palatino Linotype" w:hAnsi="Palatino Linotype"/>
          <w:color w:val="222222"/>
          <w:lang w:eastAsia="es-ES_tradnl"/>
        </w:rPr>
        <w:t xml:space="preserve"> </w:t>
      </w:r>
      <w:r w:rsidR="00147703" w:rsidRPr="00682926">
        <w:rPr>
          <w:rFonts w:ascii="Palatino Linotype" w:hAnsi="Palatino Linotype"/>
          <w:b/>
          <w:color w:val="222222"/>
          <w:lang w:eastAsia="es-ES_tradnl"/>
        </w:rPr>
        <w:t>LA</w:t>
      </w:r>
      <w:r w:rsidRPr="00682926">
        <w:rPr>
          <w:rFonts w:ascii="Palatino Linotype" w:hAnsi="Palatino Linotype"/>
          <w:color w:val="222222"/>
          <w:lang w:eastAsia="es-ES_tradnl"/>
        </w:rPr>
        <w:t xml:space="preserve"> </w:t>
      </w:r>
      <w:r w:rsidRPr="00682926">
        <w:rPr>
          <w:rFonts w:ascii="Palatino Linotype" w:hAnsi="Palatino Linotype"/>
          <w:b/>
          <w:color w:val="222222"/>
          <w:lang w:eastAsia="es-ES_tradnl"/>
        </w:rPr>
        <w:t>RECURRENTE</w:t>
      </w:r>
      <w:r w:rsidRPr="00682926">
        <w:rPr>
          <w:rFonts w:ascii="Palatino Linotype" w:hAnsi="Palatino Linotype"/>
          <w:color w:val="222222"/>
          <w:lang w:eastAsia="es-ES_tradnl"/>
        </w:rPr>
        <w:t xml:space="preserve"> la </w:t>
      </w:r>
      <w:r w:rsidRPr="00682926">
        <w:rPr>
          <w:rFonts w:ascii="Palatino Linotype" w:hAnsi="Palatino Linotype" w:cs="Arial"/>
        </w:rPr>
        <w:t>presente</w:t>
      </w:r>
      <w:r w:rsidRPr="00682926">
        <w:rPr>
          <w:rFonts w:ascii="Palatino Linotype" w:hAnsi="Palatino Linotype"/>
          <w:color w:val="222222"/>
          <w:lang w:eastAsia="es-ES_tradnl"/>
        </w:rPr>
        <w:t xml:space="preserve"> resolución. </w:t>
      </w:r>
    </w:p>
    <w:p w:rsidR="00C7466A" w:rsidRPr="00682926" w:rsidRDefault="00C7466A" w:rsidP="00C7466A">
      <w:pPr>
        <w:spacing w:line="360" w:lineRule="auto"/>
        <w:ind w:right="49"/>
        <w:jc w:val="both"/>
        <w:rPr>
          <w:rFonts w:ascii="Palatino Linotype" w:hAnsi="Palatino Linotype"/>
          <w:color w:val="222222"/>
          <w:sz w:val="12"/>
          <w:lang w:eastAsia="es-ES_tradnl"/>
        </w:rPr>
      </w:pPr>
    </w:p>
    <w:p w:rsidR="00C7466A" w:rsidRPr="00682926" w:rsidRDefault="00C7466A" w:rsidP="00C7466A">
      <w:pPr>
        <w:spacing w:line="360" w:lineRule="auto"/>
        <w:ind w:right="49"/>
        <w:jc w:val="both"/>
        <w:rPr>
          <w:rFonts w:ascii="Palatino Linotype" w:hAnsi="Palatino Linotype"/>
          <w:lang w:eastAsia="es-ES_tradnl"/>
        </w:rPr>
      </w:pPr>
      <w:r w:rsidRPr="00682926">
        <w:rPr>
          <w:rFonts w:ascii="Palatino Linotype" w:hAnsi="Palatino Linotype" w:cs="Arial"/>
          <w:b/>
          <w:bCs/>
          <w:color w:val="222222"/>
          <w:sz w:val="28"/>
          <w:lang w:eastAsia="es-MX"/>
        </w:rPr>
        <w:t>QUINTO.</w:t>
      </w:r>
      <w:r w:rsidRPr="00682926">
        <w:rPr>
          <w:rFonts w:ascii="Palatino Linotype" w:hAnsi="Palatino Linotype"/>
          <w:color w:val="222222"/>
          <w:szCs w:val="17"/>
          <w:lang w:eastAsia="es-ES_tradnl"/>
        </w:rPr>
        <w:t xml:space="preserve"> </w:t>
      </w:r>
      <w:r w:rsidRPr="00682926">
        <w:rPr>
          <w:rFonts w:ascii="Palatino Linotype" w:hAnsi="Palatino Linotype"/>
          <w:lang w:eastAsia="es-ES_tradnl"/>
        </w:rPr>
        <w:t xml:space="preserve">Con fundamento en el artículo 198 de la Ley de Transparencia y Acceso a la Información Pública del Estado de México y Municipios, se apercibe al </w:t>
      </w:r>
      <w:r w:rsidRPr="00682926">
        <w:rPr>
          <w:rFonts w:ascii="Palatino Linotype" w:hAnsi="Palatino Linotype"/>
          <w:b/>
          <w:lang w:eastAsia="es-ES_tradnl"/>
        </w:rPr>
        <w:t>SUJETO OBLIGADO</w:t>
      </w:r>
      <w:r w:rsidRPr="00682926">
        <w:rPr>
          <w:rFonts w:ascii="Palatino Linotype" w:hAnsi="Palatino Linotype"/>
          <w:lang w:eastAsia="es-ES_tradnl"/>
        </w:rPr>
        <w:t xml:space="preserve"> que, en caso de negarse a cumplir la presente resolución o hacerlo de manera parcial se actuará de conformidad con lo previsto en los artículos 213, 214, 216 y 217 de dicha Ley.</w:t>
      </w:r>
    </w:p>
    <w:p w:rsidR="00147703" w:rsidRPr="00682926" w:rsidRDefault="00147703" w:rsidP="00C7466A">
      <w:pPr>
        <w:spacing w:line="360" w:lineRule="auto"/>
        <w:ind w:right="49"/>
        <w:jc w:val="both"/>
        <w:rPr>
          <w:rFonts w:ascii="Palatino Linotype" w:hAnsi="Palatino Linotype"/>
          <w:color w:val="222222"/>
          <w:sz w:val="14"/>
          <w:lang w:eastAsia="es-ES_tradnl"/>
        </w:rPr>
      </w:pPr>
    </w:p>
    <w:p w:rsidR="00C7466A" w:rsidRPr="006322F2" w:rsidRDefault="00C7466A" w:rsidP="00C7466A">
      <w:pPr>
        <w:widowControl w:val="0"/>
        <w:autoSpaceDE w:val="0"/>
        <w:autoSpaceDN w:val="0"/>
        <w:adjustRightInd w:val="0"/>
        <w:spacing w:before="120" w:line="360" w:lineRule="auto"/>
        <w:jc w:val="both"/>
        <w:rPr>
          <w:rFonts w:ascii="Palatino Linotype" w:hAnsi="Palatino Linotype"/>
          <w:color w:val="222222"/>
          <w:lang w:eastAsia="es-ES_tradnl"/>
        </w:rPr>
      </w:pPr>
      <w:r w:rsidRPr="00682926">
        <w:rPr>
          <w:rFonts w:ascii="Palatino Linotype" w:hAnsi="Palatino Linotype"/>
          <w:b/>
          <w:sz w:val="28"/>
          <w:szCs w:val="28"/>
        </w:rPr>
        <w:t>SEXTO.</w:t>
      </w:r>
      <w:r w:rsidRPr="00682926">
        <w:rPr>
          <w:rFonts w:ascii="Palatino Linotype" w:hAnsi="Palatino Linotype"/>
          <w:b/>
          <w:szCs w:val="25"/>
        </w:rPr>
        <w:t xml:space="preserve"> </w:t>
      </w:r>
      <w:r w:rsidRPr="00682926">
        <w:rPr>
          <w:rFonts w:ascii="Palatino Linotype" w:hAnsi="Palatino Linotype"/>
          <w:b/>
          <w:color w:val="222222"/>
          <w:lang w:eastAsia="es-ES_tradnl"/>
        </w:rPr>
        <w:t>Hágase del conocimiento</w:t>
      </w:r>
      <w:r w:rsidRPr="00682926">
        <w:rPr>
          <w:rFonts w:ascii="Palatino Linotype" w:hAnsi="Palatino Linotype"/>
          <w:color w:val="222222"/>
          <w:lang w:eastAsia="es-ES_tradnl"/>
        </w:rPr>
        <w:t xml:space="preserve"> a</w:t>
      </w:r>
      <w:r w:rsidR="00147703" w:rsidRPr="00682926">
        <w:rPr>
          <w:rFonts w:ascii="Palatino Linotype" w:hAnsi="Palatino Linotype"/>
          <w:color w:val="222222"/>
          <w:lang w:eastAsia="es-ES_tradnl"/>
        </w:rPr>
        <w:t xml:space="preserve"> </w:t>
      </w:r>
      <w:r w:rsidR="00147703" w:rsidRPr="00682926">
        <w:rPr>
          <w:rFonts w:ascii="Palatino Linotype" w:hAnsi="Palatino Linotype"/>
          <w:b/>
          <w:color w:val="222222"/>
          <w:lang w:eastAsia="es-ES_tradnl"/>
        </w:rPr>
        <w:t>LA</w:t>
      </w:r>
      <w:r w:rsidRPr="00682926">
        <w:rPr>
          <w:rFonts w:ascii="Palatino Linotype" w:hAnsi="Palatino Linotype"/>
          <w:color w:val="222222"/>
          <w:lang w:eastAsia="es-ES_tradnl"/>
        </w:rPr>
        <w:t xml:space="preserve"> </w:t>
      </w:r>
      <w:r w:rsidRPr="00682926">
        <w:rPr>
          <w:rFonts w:ascii="Palatino Linotype" w:hAnsi="Palatino Linotype"/>
          <w:b/>
          <w:color w:val="222222"/>
          <w:lang w:eastAsia="es-ES_tradnl"/>
        </w:rPr>
        <w:t>RECURRENTE</w:t>
      </w:r>
      <w:r w:rsidRPr="00682926">
        <w:rPr>
          <w:rFonts w:ascii="Palatino Linotype" w:hAnsi="Palatino Linotype"/>
          <w:color w:val="222222"/>
          <w:lang w:eastAsia="es-ES_tradnl"/>
        </w:rPr>
        <w:t xml:space="preserve"> que, de conformidad con lo establecido en el artículo 196 de la </w:t>
      </w:r>
      <w:r w:rsidRPr="00682926">
        <w:rPr>
          <w:rFonts w:ascii="Palatino Linotype" w:hAnsi="Palatino Linotype" w:cs="Arial"/>
        </w:rPr>
        <w:t>Ley</w:t>
      </w:r>
      <w:r w:rsidRPr="00682926">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C7466A" w:rsidRPr="00842015" w:rsidRDefault="00F64C7B" w:rsidP="00C7466A">
      <w:pPr>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UNANIMIDAD </w:t>
      </w:r>
      <w:r w:rsidR="00C7466A" w:rsidRPr="00842015">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CONFORMADO POR LOS COMISIONADOS; ZULEMA MARTÍNEZ SÁNCHEZ, EVA ABAID YAPUR, </w:t>
      </w:r>
      <w:r w:rsidR="00C7466A" w:rsidRPr="00842015">
        <w:rPr>
          <w:rFonts w:ascii="Palatino Linotype" w:hAnsi="Palatino Linotype"/>
          <w:color w:val="000000" w:themeColor="text1"/>
          <w:lang w:val="es-ES_tradnl"/>
        </w:rPr>
        <w:t xml:space="preserve">JOSÉ GUADALUPE LUNA HERNÁNDEZ, </w:t>
      </w:r>
      <w:r w:rsidR="005C786D">
        <w:rPr>
          <w:rFonts w:ascii="Palatino Linotype" w:hAnsi="Palatino Linotype" w:cs="Arial"/>
          <w:color w:val="000000" w:themeColor="text1"/>
        </w:rPr>
        <w:t>JAVIER MARTÍNEZ CRUZ Y</w:t>
      </w:r>
      <w:r w:rsidR="00C7466A" w:rsidRPr="00842015">
        <w:rPr>
          <w:rFonts w:ascii="Palatino Linotype" w:hAnsi="Palatino Linotype" w:cs="Arial"/>
          <w:color w:val="000000" w:themeColor="text1"/>
        </w:rPr>
        <w:t xml:space="preserve"> LUIS GUSTAVO PARRA NORIEGA</w:t>
      </w:r>
      <w:r w:rsidR="00C7466A" w:rsidRPr="005C786D">
        <w:rPr>
          <w:rFonts w:ascii="Palatino Linotype" w:hAnsi="Palatino Linotype" w:cs="Arial"/>
          <w:color w:val="000000" w:themeColor="text1"/>
        </w:rPr>
        <w:t xml:space="preserve">; EN LA </w:t>
      </w:r>
      <w:r w:rsidR="00147703" w:rsidRPr="005C786D">
        <w:rPr>
          <w:rFonts w:ascii="Palatino Linotype" w:hAnsi="Palatino Linotype" w:cs="Arial"/>
          <w:color w:val="000000" w:themeColor="text1"/>
        </w:rPr>
        <w:t xml:space="preserve">DÉCIMA </w:t>
      </w:r>
      <w:r w:rsidR="005C786D" w:rsidRPr="005C786D">
        <w:rPr>
          <w:rFonts w:ascii="Palatino Linotype" w:hAnsi="Palatino Linotype" w:cs="Arial"/>
          <w:color w:val="000000" w:themeColor="text1"/>
        </w:rPr>
        <w:t>SÉPTIMA</w:t>
      </w:r>
      <w:r w:rsidR="00C7466A" w:rsidRPr="005C786D">
        <w:rPr>
          <w:rFonts w:ascii="Palatino Linotype" w:hAnsi="Palatino Linotype" w:cs="Arial"/>
          <w:color w:val="000000" w:themeColor="text1"/>
        </w:rPr>
        <w:t xml:space="preserve"> SESIÓN ORDINARIA CELEBRADA EL </w:t>
      </w:r>
      <w:r w:rsidR="00302F15" w:rsidRPr="005C786D">
        <w:rPr>
          <w:rFonts w:ascii="Palatino Linotype" w:hAnsi="Palatino Linotype" w:cs="Arial"/>
          <w:color w:val="000000" w:themeColor="text1"/>
        </w:rPr>
        <w:t>NUEVE</w:t>
      </w:r>
      <w:r w:rsidR="00C7466A" w:rsidRPr="005C786D">
        <w:rPr>
          <w:rFonts w:ascii="Palatino Linotype" w:hAnsi="Palatino Linotype" w:cs="Arial"/>
          <w:color w:val="000000" w:themeColor="text1"/>
        </w:rPr>
        <w:t xml:space="preserve"> DE </w:t>
      </w:r>
      <w:r w:rsidR="00302F15" w:rsidRPr="005C786D">
        <w:rPr>
          <w:rFonts w:ascii="Palatino Linotype" w:hAnsi="Palatino Linotype" w:cs="Arial"/>
          <w:color w:val="000000" w:themeColor="text1"/>
        </w:rPr>
        <w:t>SEPTIEMBRE</w:t>
      </w:r>
      <w:r w:rsidR="00C7466A" w:rsidRPr="005C786D">
        <w:rPr>
          <w:rFonts w:ascii="Palatino Linotype" w:hAnsi="Palatino Linotype" w:cs="Arial"/>
          <w:color w:val="000000" w:themeColor="text1"/>
        </w:rPr>
        <w:t xml:space="preserve"> DE DOS MIL VEINTE, ANTE EL SECRETARIO TÉCNICO DEL PL</w:t>
      </w:r>
      <w:r w:rsidR="00C7466A" w:rsidRPr="00842015">
        <w:rPr>
          <w:rFonts w:ascii="Palatino Linotype" w:hAnsi="Palatino Linotype" w:cs="Arial"/>
          <w:color w:val="000000" w:themeColor="text1"/>
        </w:rPr>
        <w:t>ENO ALEXIS TAPIA RAMÍREZ.</w:t>
      </w:r>
    </w:p>
    <w:tbl>
      <w:tblPr>
        <w:tblW w:w="10368" w:type="dxa"/>
        <w:jc w:val="center"/>
        <w:tblLayout w:type="fixed"/>
        <w:tblLook w:val="04A0" w:firstRow="1" w:lastRow="0" w:firstColumn="1" w:lastColumn="0" w:noHBand="0" w:noVBand="1"/>
      </w:tblPr>
      <w:tblGrid>
        <w:gridCol w:w="5184"/>
        <w:gridCol w:w="5184"/>
      </w:tblGrid>
      <w:tr w:rsidR="00C7466A" w:rsidRPr="00120510">
        <w:trPr>
          <w:jc w:val="center"/>
        </w:trPr>
        <w:tc>
          <w:tcPr>
            <w:tcW w:w="10368" w:type="dxa"/>
            <w:gridSpan w:val="2"/>
          </w:tcPr>
          <w:p w:rsidR="00302F15" w:rsidRPr="00842015" w:rsidRDefault="00302F15" w:rsidP="00666218">
            <w:pPr>
              <w:jc w:val="center"/>
              <w:rPr>
                <w:rFonts w:ascii="Palatino Linotype" w:hAnsi="Palatino Linotype" w:cs="Arial"/>
                <w:b/>
                <w:lang w:val="es-ES_tradnl"/>
              </w:rPr>
            </w:pPr>
          </w:p>
          <w:p w:rsidR="00C7466A" w:rsidRPr="00842015" w:rsidRDefault="00C7466A" w:rsidP="00666218">
            <w:pPr>
              <w:jc w:val="center"/>
              <w:rPr>
                <w:rFonts w:ascii="Palatino Linotype" w:hAnsi="Palatino Linotype" w:cs="Arial"/>
                <w:b/>
                <w:lang w:val="es-ES_tradnl"/>
              </w:rPr>
            </w:pPr>
            <w:r w:rsidRPr="00842015">
              <w:rPr>
                <w:rFonts w:ascii="Palatino Linotype" w:hAnsi="Palatino Linotype" w:cs="Arial"/>
                <w:b/>
                <w:lang w:val="es-ES_tradnl"/>
              </w:rPr>
              <w:t>Zulema Martínez Sánchez</w:t>
            </w:r>
          </w:p>
          <w:p w:rsidR="00C7466A" w:rsidRPr="00842015" w:rsidRDefault="00C7466A" w:rsidP="00666218">
            <w:pPr>
              <w:jc w:val="center"/>
              <w:rPr>
                <w:rFonts w:ascii="Palatino Linotype" w:hAnsi="Palatino Linotype" w:cs="Arial"/>
                <w:b/>
                <w:lang w:val="es-ES_tradnl"/>
              </w:rPr>
            </w:pPr>
            <w:r w:rsidRPr="00842015">
              <w:rPr>
                <w:rFonts w:ascii="Palatino Linotype" w:hAnsi="Palatino Linotype" w:cs="Arial"/>
                <w:lang w:val="es-ES_tradnl"/>
              </w:rPr>
              <w:t>Comisionada Presidenta</w:t>
            </w:r>
          </w:p>
          <w:p w:rsidR="00C7466A" w:rsidRPr="00842015" w:rsidRDefault="00C7466A" w:rsidP="00666218">
            <w:pPr>
              <w:jc w:val="center"/>
              <w:rPr>
                <w:rFonts w:ascii="Palatino Linotype" w:hAnsi="Palatino Linotype" w:cs="Arial"/>
                <w:b/>
                <w:lang w:val="es-ES_tradnl"/>
              </w:rPr>
            </w:pPr>
            <w:r w:rsidRPr="00842015">
              <w:rPr>
                <w:rFonts w:ascii="Palatino Linotype" w:hAnsi="Palatino Linotype" w:cs="Arial"/>
                <w:b/>
                <w:lang w:val="es-ES_tradnl"/>
              </w:rPr>
              <w:t>(RÚBRICA)</w:t>
            </w:r>
          </w:p>
        </w:tc>
      </w:tr>
      <w:tr w:rsidR="00C7466A" w:rsidRPr="00120510">
        <w:trPr>
          <w:jc w:val="center"/>
        </w:trPr>
        <w:tc>
          <w:tcPr>
            <w:tcW w:w="5184" w:type="dxa"/>
          </w:tcPr>
          <w:p w:rsidR="00302F15" w:rsidRDefault="00302F15" w:rsidP="00666218">
            <w:pPr>
              <w:jc w:val="center"/>
              <w:rPr>
                <w:rFonts w:ascii="Palatino Linotype" w:hAnsi="Palatino Linotype" w:cs="Arial"/>
                <w:b/>
                <w:lang w:val="es-ES_tradnl"/>
              </w:rPr>
            </w:pPr>
          </w:p>
          <w:p w:rsidR="00302F15" w:rsidRPr="00842015" w:rsidRDefault="00302F15" w:rsidP="00666218">
            <w:pPr>
              <w:jc w:val="center"/>
              <w:rPr>
                <w:rFonts w:ascii="Palatino Linotype" w:hAnsi="Palatino Linotype" w:cs="Arial"/>
                <w:b/>
                <w:lang w:val="es-ES_tradnl"/>
              </w:rPr>
            </w:pPr>
          </w:p>
          <w:p w:rsidR="00C7466A" w:rsidRPr="00842015" w:rsidRDefault="00C7466A" w:rsidP="00666218">
            <w:pPr>
              <w:jc w:val="center"/>
              <w:rPr>
                <w:rFonts w:ascii="Palatino Linotype" w:hAnsi="Palatino Linotype" w:cs="Arial"/>
                <w:b/>
                <w:lang w:val="es-ES_tradnl"/>
              </w:rPr>
            </w:pPr>
            <w:r w:rsidRPr="00842015">
              <w:rPr>
                <w:rFonts w:ascii="Palatino Linotype" w:hAnsi="Palatino Linotype" w:cs="Arial"/>
                <w:b/>
                <w:lang w:val="es-ES_tradnl"/>
              </w:rPr>
              <w:t>Eva Abaid Yapur</w:t>
            </w:r>
          </w:p>
          <w:p w:rsidR="00C7466A" w:rsidRPr="00842015" w:rsidRDefault="00C7466A" w:rsidP="00666218">
            <w:pPr>
              <w:jc w:val="center"/>
              <w:rPr>
                <w:rFonts w:ascii="Palatino Linotype" w:hAnsi="Palatino Linotype" w:cs="Arial"/>
                <w:lang w:val="es-ES_tradnl"/>
              </w:rPr>
            </w:pPr>
            <w:r w:rsidRPr="00842015">
              <w:rPr>
                <w:rFonts w:ascii="Palatino Linotype" w:hAnsi="Palatino Linotype" w:cs="Arial"/>
                <w:lang w:val="es-ES_tradnl"/>
              </w:rPr>
              <w:t>Comisionada</w:t>
            </w:r>
          </w:p>
          <w:p w:rsidR="00C7466A" w:rsidRPr="00842015" w:rsidRDefault="00C7466A" w:rsidP="00666218">
            <w:pPr>
              <w:jc w:val="center"/>
              <w:rPr>
                <w:rFonts w:ascii="Palatino Linotype" w:hAnsi="Palatino Linotype" w:cs="Arial"/>
                <w:b/>
                <w:lang w:val="es-ES_tradnl"/>
              </w:rPr>
            </w:pPr>
            <w:r w:rsidRPr="00842015">
              <w:rPr>
                <w:rFonts w:ascii="Palatino Linotype" w:hAnsi="Palatino Linotype" w:cs="Arial"/>
                <w:b/>
                <w:lang w:val="es-ES_tradnl"/>
              </w:rPr>
              <w:t>(RÚBRICA)</w:t>
            </w:r>
          </w:p>
        </w:tc>
        <w:tc>
          <w:tcPr>
            <w:tcW w:w="5184" w:type="dxa"/>
          </w:tcPr>
          <w:p w:rsidR="00302F15" w:rsidRDefault="00302F15" w:rsidP="00666218">
            <w:pPr>
              <w:jc w:val="center"/>
              <w:rPr>
                <w:rFonts w:ascii="Palatino Linotype" w:hAnsi="Palatino Linotype" w:cs="Arial"/>
                <w:b/>
                <w:lang w:val="es-ES_tradnl"/>
              </w:rPr>
            </w:pPr>
          </w:p>
          <w:p w:rsidR="00302F15" w:rsidRDefault="00302F15" w:rsidP="00666218">
            <w:pPr>
              <w:jc w:val="center"/>
              <w:rPr>
                <w:rFonts w:ascii="Palatino Linotype" w:hAnsi="Palatino Linotype" w:cs="Arial"/>
                <w:b/>
                <w:lang w:val="es-ES_tradnl"/>
              </w:rPr>
            </w:pPr>
          </w:p>
          <w:p w:rsidR="00C7466A" w:rsidRPr="00842015" w:rsidRDefault="00C7466A" w:rsidP="00666218">
            <w:pPr>
              <w:jc w:val="center"/>
              <w:rPr>
                <w:rFonts w:ascii="Palatino Linotype" w:hAnsi="Palatino Linotype" w:cs="Arial"/>
                <w:b/>
                <w:lang w:val="es-ES_tradnl"/>
              </w:rPr>
            </w:pPr>
            <w:r w:rsidRPr="00842015">
              <w:rPr>
                <w:rFonts w:ascii="Palatino Linotype" w:hAnsi="Palatino Linotype" w:cs="Arial"/>
                <w:b/>
                <w:lang w:val="es-ES_tradnl"/>
              </w:rPr>
              <w:t>José Guadalupe Luna Hernández</w:t>
            </w:r>
          </w:p>
          <w:p w:rsidR="00C7466A" w:rsidRPr="00842015" w:rsidRDefault="00C7466A" w:rsidP="00666218">
            <w:pPr>
              <w:jc w:val="center"/>
              <w:rPr>
                <w:rFonts w:ascii="Palatino Linotype" w:hAnsi="Palatino Linotype" w:cs="Arial"/>
                <w:lang w:val="es-ES_tradnl"/>
              </w:rPr>
            </w:pPr>
            <w:r w:rsidRPr="00842015">
              <w:rPr>
                <w:rFonts w:ascii="Palatino Linotype" w:hAnsi="Palatino Linotype" w:cs="Arial"/>
                <w:lang w:val="es-ES_tradnl"/>
              </w:rPr>
              <w:t>Comisionado</w:t>
            </w:r>
          </w:p>
          <w:p w:rsidR="00C7466A" w:rsidRPr="00842015" w:rsidRDefault="00C7466A" w:rsidP="00666218">
            <w:pPr>
              <w:jc w:val="center"/>
              <w:rPr>
                <w:rFonts w:ascii="Palatino Linotype" w:hAnsi="Palatino Linotype" w:cs="Arial"/>
                <w:b/>
                <w:lang w:val="es-ES_tradnl"/>
              </w:rPr>
            </w:pPr>
            <w:r w:rsidRPr="00842015">
              <w:rPr>
                <w:rFonts w:ascii="Palatino Linotype" w:hAnsi="Palatino Linotype" w:cs="Arial"/>
                <w:b/>
                <w:lang w:val="es-ES_tradnl"/>
              </w:rPr>
              <w:t>(RÚBRICA)</w:t>
            </w:r>
          </w:p>
        </w:tc>
      </w:tr>
      <w:tr w:rsidR="00C7466A" w:rsidRPr="00120510">
        <w:trPr>
          <w:jc w:val="center"/>
        </w:trPr>
        <w:tc>
          <w:tcPr>
            <w:tcW w:w="5184" w:type="dxa"/>
          </w:tcPr>
          <w:p w:rsidR="00302F15" w:rsidRDefault="00302F15" w:rsidP="00666218">
            <w:pPr>
              <w:jc w:val="center"/>
              <w:rPr>
                <w:rFonts w:ascii="Palatino Linotype" w:hAnsi="Palatino Linotype" w:cs="Arial"/>
                <w:b/>
                <w:lang w:val="es-ES_tradnl"/>
              </w:rPr>
            </w:pPr>
          </w:p>
          <w:p w:rsidR="00302F15" w:rsidRPr="00842015" w:rsidRDefault="00302F15" w:rsidP="00666218">
            <w:pPr>
              <w:jc w:val="center"/>
              <w:rPr>
                <w:rFonts w:ascii="Palatino Linotype" w:hAnsi="Palatino Linotype" w:cs="Arial"/>
                <w:b/>
                <w:lang w:val="es-ES_tradnl"/>
              </w:rPr>
            </w:pPr>
          </w:p>
          <w:p w:rsidR="00C7466A" w:rsidRPr="00842015" w:rsidRDefault="00C7466A" w:rsidP="00666218">
            <w:pPr>
              <w:jc w:val="center"/>
              <w:rPr>
                <w:rFonts w:ascii="Palatino Linotype" w:hAnsi="Palatino Linotype" w:cs="Arial"/>
                <w:b/>
                <w:lang w:val="es-ES_tradnl"/>
              </w:rPr>
            </w:pPr>
            <w:r w:rsidRPr="00842015">
              <w:rPr>
                <w:rFonts w:ascii="Palatino Linotype" w:hAnsi="Palatino Linotype" w:cs="Arial"/>
                <w:b/>
                <w:lang w:val="es-ES_tradnl"/>
              </w:rPr>
              <w:t>Javier Martínez Cruz</w:t>
            </w:r>
          </w:p>
          <w:p w:rsidR="00C7466A" w:rsidRPr="00842015" w:rsidRDefault="00C7466A" w:rsidP="00666218">
            <w:pPr>
              <w:jc w:val="center"/>
              <w:rPr>
                <w:rFonts w:ascii="Palatino Linotype" w:hAnsi="Palatino Linotype" w:cs="Arial"/>
                <w:lang w:val="es-ES_tradnl"/>
              </w:rPr>
            </w:pPr>
            <w:r w:rsidRPr="00842015">
              <w:rPr>
                <w:rFonts w:ascii="Palatino Linotype" w:hAnsi="Palatino Linotype" w:cs="Arial"/>
                <w:lang w:val="es-ES_tradnl"/>
              </w:rPr>
              <w:t>Comisionado</w:t>
            </w:r>
          </w:p>
          <w:p w:rsidR="00C7466A" w:rsidRPr="00842015" w:rsidRDefault="00C7466A" w:rsidP="00666218">
            <w:pPr>
              <w:jc w:val="center"/>
              <w:rPr>
                <w:rFonts w:ascii="Palatino Linotype" w:hAnsi="Palatino Linotype" w:cs="Arial"/>
                <w:b/>
                <w:lang w:val="es-ES_tradnl"/>
              </w:rPr>
            </w:pPr>
            <w:r w:rsidRPr="00842015">
              <w:rPr>
                <w:rFonts w:ascii="Palatino Linotype" w:hAnsi="Palatino Linotype" w:cs="Arial"/>
                <w:b/>
                <w:lang w:val="es-ES_tradnl"/>
              </w:rPr>
              <w:t>(RÚBRICA)</w:t>
            </w:r>
          </w:p>
        </w:tc>
        <w:tc>
          <w:tcPr>
            <w:tcW w:w="5184" w:type="dxa"/>
          </w:tcPr>
          <w:p w:rsidR="00302F15" w:rsidRDefault="00302F15" w:rsidP="00666218">
            <w:pPr>
              <w:jc w:val="center"/>
              <w:rPr>
                <w:rFonts w:ascii="Palatino Linotype" w:hAnsi="Palatino Linotype" w:cs="Arial"/>
                <w:b/>
                <w:lang w:val="es-ES_tradnl"/>
              </w:rPr>
            </w:pPr>
          </w:p>
          <w:p w:rsidR="00C7466A" w:rsidRPr="00842015" w:rsidRDefault="00C7466A" w:rsidP="00666218">
            <w:pPr>
              <w:jc w:val="center"/>
              <w:rPr>
                <w:rFonts w:ascii="Palatino Linotype" w:hAnsi="Palatino Linotype" w:cs="Arial"/>
                <w:b/>
                <w:lang w:val="es-ES_tradnl"/>
              </w:rPr>
            </w:pPr>
          </w:p>
          <w:p w:rsidR="00C7466A" w:rsidRPr="00842015" w:rsidRDefault="00C7466A" w:rsidP="00666218">
            <w:pPr>
              <w:jc w:val="center"/>
              <w:rPr>
                <w:rFonts w:ascii="Palatino Linotype" w:hAnsi="Palatino Linotype" w:cs="Arial"/>
                <w:b/>
                <w:lang w:val="es-ES_tradnl"/>
              </w:rPr>
            </w:pPr>
            <w:r w:rsidRPr="00842015">
              <w:rPr>
                <w:rFonts w:ascii="Palatino Linotype" w:hAnsi="Palatino Linotype" w:cs="Arial"/>
                <w:b/>
                <w:lang w:val="es-ES_tradnl"/>
              </w:rPr>
              <w:t>Luis Gustavo Parra Noriega</w:t>
            </w:r>
          </w:p>
          <w:p w:rsidR="00C7466A" w:rsidRPr="00842015" w:rsidRDefault="00C7466A" w:rsidP="00666218">
            <w:pPr>
              <w:jc w:val="center"/>
              <w:rPr>
                <w:rFonts w:ascii="Palatino Linotype" w:hAnsi="Palatino Linotype" w:cs="Arial"/>
                <w:lang w:val="es-ES_tradnl"/>
              </w:rPr>
            </w:pPr>
            <w:r w:rsidRPr="00842015">
              <w:rPr>
                <w:rFonts w:ascii="Palatino Linotype" w:hAnsi="Palatino Linotype" w:cs="Arial"/>
                <w:lang w:val="es-ES_tradnl"/>
              </w:rPr>
              <w:t>Comisionado</w:t>
            </w:r>
          </w:p>
          <w:p w:rsidR="00C7466A" w:rsidRPr="00842015" w:rsidRDefault="00C7466A" w:rsidP="00666218">
            <w:pPr>
              <w:jc w:val="center"/>
              <w:rPr>
                <w:rFonts w:ascii="Palatino Linotype" w:hAnsi="Palatino Linotype" w:cs="Arial"/>
                <w:b/>
                <w:lang w:val="es-ES_tradnl"/>
              </w:rPr>
            </w:pPr>
            <w:r w:rsidRPr="00842015">
              <w:rPr>
                <w:rFonts w:ascii="Palatino Linotype" w:hAnsi="Palatino Linotype" w:cs="Arial"/>
                <w:b/>
                <w:lang w:val="es-ES_tradnl"/>
              </w:rPr>
              <w:t>(RÚBRICA)</w:t>
            </w:r>
          </w:p>
        </w:tc>
      </w:tr>
      <w:tr w:rsidR="00C7466A" w:rsidRPr="00120510">
        <w:trPr>
          <w:jc w:val="center"/>
        </w:trPr>
        <w:tc>
          <w:tcPr>
            <w:tcW w:w="10368" w:type="dxa"/>
            <w:gridSpan w:val="2"/>
          </w:tcPr>
          <w:p w:rsidR="00302F15" w:rsidRDefault="00302F15" w:rsidP="00666218">
            <w:pPr>
              <w:jc w:val="center"/>
              <w:rPr>
                <w:rFonts w:ascii="Palatino Linotype" w:hAnsi="Palatino Linotype" w:cs="Arial"/>
                <w:b/>
                <w:lang w:val="es-ES_tradnl"/>
              </w:rPr>
            </w:pPr>
          </w:p>
          <w:p w:rsidR="00302F15" w:rsidRDefault="00302F15" w:rsidP="00666218">
            <w:pPr>
              <w:jc w:val="center"/>
              <w:rPr>
                <w:rFonts w:ascii="Palatino Linotype" w:hAnsi="Palatino Linotype" w:cs="Arial"/>
                <w:b/>
                <w:lang w:val="es-ES_tradnl"/>
              </w:rPr>
            </w:pPr>
          </w:p>
          <w:p w:rsidR="005C786D" w:rsidRDefault="005C786D" w:rsidP="00666218">
            <w:pPr>
              <w:jc w:val="center"/>
              <w:rPr>
                <w:rFonts w:ascii="Palatino Linotype" w:hAnsi="Palatino Linotype" w:cs="Arial"/>
                <w:b/>
                <w:lang w:val="es-ES_tradnl"/>
              </w:rPr>
            </w:pPr>
          </w:p>
          <w:p w:rsidR="00302F15" w:rsidRDefault="00302F15" w:rsidP="00666218">
            <w:pPr>
              <w:jc w:val="center"/>
              <w:rPr>
                <w:rFonts w:ascii="Palatino Linotype" w:hAnsi="Palatino Linotype" w:cs="Arial"/>
                <w:b/>
                <w:lang w:val="es-ES_tradnl"/>
              </w:rPr>
            </w:pPr>
          </w:p>
          <w:p w:rsidR="00C7466A" w:rsidRDefault="00C7466A" w:rsidP="00666218">
            <w:pPr>
              <w:jc w:val="center"/>
              <w:rPr>
                <w:rFonts w:ascii="Palatino Linotype" w:hAnsi="Palatino Linotype" w:cs="Arial"/>
                <w:b/>
                <w:lang w:val="es-ES_tradnl"/>
              </w:rPr>
            </w:pPr>
          </w:p>
          <w:p w:rsidR="00C7466A" w:rsidRPr="00842015" w:rsidRDefault="00C7466A" w:rsidP="00666218">
            <w:pPr>
              <w:jc w:val="center"/>
              <w:rPr>
                <w:rFonts w:ascii="Palatino Linotype" w:hAnsi="Palatino Linotype" w:cs="Arial"/>
                <w:b/>
                <w:lang w:val="es-ES_tradnl"/>
              </w:rPr>
            </w:pPr>
            <w:r w:rsidRPr="00842015">
              <w:rPr>
                <w:rFonts w:ascii="Palatino Linotype" w:hAnsi="Palatino Linotype" w:cs="Arial"/>
                <w:b/>
                <w:lang w:val="es-ES_tradnl"/>
              </w:rPr>
              <w:t>Alexis Tapia Ramírez</w:t>
            </w:r>
          </w:p>
          <w:p w:rsidR="00C7466A" w:rsidRPr="00842015" w:rsidRDefault="00C7466A" w:rsidP="00666218">
            <w:pPr>
              <w:jc w:val="center"/>
              <w:rPr>
                <w:rFonts w:ascii="Palatino Linotype" w:hAnsi="Palatino Linotype" w:cs="Arial"/>
                <w:lang w:val="es-ES_tradnl"/>
              </w:rPr>
            </w:pPr>
            <w:r w:rsidRPr="00842015">
              <w:rPr>
                <w:rFonts w:ascii="Palatino Linotype" w:hAnsi="Palatino Linotype" w:cs="Arial"/>
                <w:lang w:val="es-ES_tradnl"/>
              </w:rPr>
              <w:t>Secretario Técnico del Pleno</w:t>
            </w:r>
          </w:p>
          <w:p w:rsidR="00C7466A" w:rsidRPr="00842015" w:rsidRDefault="00C7466A" w:rsidP="00666218">
            <w:pPr>
              <w:jc w:val="center"/>
              <w:rPr>
                <w:rFonts w:ascii="Palatino Linotype" w:hAnsi="Palatino Linotype" w:cs="Arial"/>
                <w:lang w:val="es-ES_tradnl"/>
              </w:rPr>
            </w:pPr>
            <w:r w:rsidRPr="00842015">
              <w:rPr>
                <w:rFonts w:ascii="Palatino Linotype" w:hAnsi="Palatino Linotype" w:cs="Arial"/>
                <w:b/>
                <w:lang w:val="es-ES_tradnl"/>
              </w:rPr>
              <w:t>(RÚBRICA)</w:t>
            </w:r>
          </w:p>
        </w:tc>
      </w:tr>
    </w:tbl>
    <w:p w:rsidR="00C7466A" w:rsidRPr="004A0F21" w:rsidRDefault="00C7466A" w:rsidP="00C7466A">
      <w:pPr>
        <w:ind w:right="49"/>
        <w:jc w:val="both"/>
        <w:rPr>
          <w:rFonts w:ascii="Palatino Linotype" w:hAnsi="Palatino Linotype"/>
          <w:sz w:val="20"/>
          <w:lang w:val="es-ES_tradnl"/>
        </w:rPr>
      </w:pPr>
      <w:r w:rsidRPr="004A0F21">
        <w:rPr>
          <w:rFonts w:ascii="Palatino Linotype" w:hAnsi="Palatino Linotype"/>
          <w:sz w:val="20"/>
          <w:lang w:val="es-ES_tradnl"/>
        </w:rPr>
        <w:t>Esta hoja corresponde a la resolución de</w:t>
      </w:r>
      <w:r>
        <w:rPr>
          <w:rFonts w:ascii="Palatino Linotype" w:hAnsi="Palatino Linotype"/>
          <w:sz w:val="20"/>
          <w:lang w:val="es-ES_tradnl"/>
        </w:rPr>
        <w:t>l</w:t>
      </w:r>
      <w:r w:rsidRPr="004A0F21">
        <w:rPr>
          <w:rFonts w:ascii="Palatino Linotype" w:hAnsi="Palatino Linotype"/>
          <w:sz w:val="20"/>
          <w:lang w:val="es-ES_tradnl"/>
        </w:rPr>
        <w:t xml:space="preserve"> </w:t>
      </w:r>
      <w:r>
        <w:rPr>
          <w:rFonts w:ascii="Palatino Linotype" w:hAnsi="Palatino Linotype"/>
          <w:sz w:val="20"/>
          <w:lang w:val="es-ES_tradnl"/>
        </w:rPr>
        <w:t>nueve</w:t>
      </w:r>
      <w:r w:rsidRPr="004A0F21">
        <w:rPr>
          <w:rFonts w:ascii="Palatino Linotype" w:hAnsi="Palatino Linotype"/>
          <w:sz w:val="20"/>
          <w:lang w:val="es-ES_tradnl"/>
        </w:rPr>
        <w:t xml:space="preserve"> de </w:t>
      </w:r>
      <w:r w:rsidR="00302F15">
        <w:rPr>
          <w:rFonts w:ascii="Palatino Linotype" w:hAnsi="Palatino Linotype"/>
          <w:sz w:val="20"/>
          <w:lang w:val="es-ES_tradnl"/>
        </w:rPr>
        <w:t>septiembre</w:t>
      </w:r>
      <w:r w:rsidRPr="004A0F21">
        <w:rPr>
          <w:rFonts w:ascii="Palatino Linotype" w:hAnsi="Palatino Linotype"/>
          <w:sz w:val="20"/>
          <w:lang w:val="es-ES_tradnl"/>
        </w:rPr>
        <w:t xml:space="preserve"> de dos mil </w:t>
      </w:r>
      <w:r>
        <w:rPr>
          <w:rFonts w:ascii="Palatino Linotype" w:hAnsi="Palatino Linotype"/>
          <w:sz w:val="20"/>
          <w:lang w:val="es-ES_tradnl"/>
        </w:rPr>
        <w:t>veinte</w:t>
      </w:r>
      <w:r w:rsidRPr="004A0F21">
        <w:rPr>
          <w:rFonts w:ascii="Palatino Linotype" w:hAnsi="Palatino Linotype"/>
          <w:sz w:val="20"/>
          <w:lang w:val="es-ES_tradnl"/>
        </w:rPr>
        <w:t xml:space="preserve">, emitida en </w:t>
      </w:r>
      <w:r w:rsidR="000F3F0D">
        <w:rPr>
          <w:rFonts w:ascii="Palatino Linotype" w:hAnsi="Palatino Linotype"/>
          <w:sz w:val="20"/>
          <w:lang w:val="es-ES_tradnl"/>
        </w:rPr>
        <w:t>el</w:t>
      </w:r>
      <w:r w:rsidRPr="004A0F21">
        <w:rPr>
          <w:rFonts w:ascii="Palatino Linotype" w:hAnsi="Palatino Linotype"/>
          <w:sz w:val="20"/>
          <w:lang w:val="es-ES_tradnl"/>
        </w:rPr>
        <w:t xml:space="preserve"> recurso de revisión </w:t>
      </w:r>
      <w:r w:rsidR="000F3F0D">
        <w:rPr>
          <w:rFonts w:ascii="Palatino Linotype" w:hAnsi="Palatino Linotype"/>
          <w:sz w:val="20"/>
          <w:lang w:val="es-ES_tradnl"/>
        </w:rPr>
        <w:t>1</w:t>
      </w:r>
      <w:r w:rsidR="00302F15">
        <w:rPr>
          <w:rFonts w:ascii="Palatino Linotype" w:hAnsi="Palatino Linotype"/>
          <w:sz w:val="20"/>
          <w:lang w:val="es-ES_tradnl"/>
        </w:rPr>
        <w:t>7</w:t>
      </w:r>
      <w:r w:rsidR="000F3F0D">
        <w:rPr>
          <w:rFonts w:ascii="Palatino Linotype" w:hAnsi="Palatino Linotype"/>
          <w:sz w:val="20"/>
          <w:lang w:val="es-ES_tradnl"/>
        </w:rPr>
        <w:t>4</w:t>
      </w:r>
      <w:r>
        <w:rPr>
          <w:rFonts w:ascii="Palatino Linotype" w:hAnsi="Palatino Linotype"/>
          <w:sz w:val="20"/>
          <w:lang w:val="es-ES_tradnl"/>
        </w:rPr>
        <w:t>7/INFOEM/IP/RR/20</w:t>
      </w:r>
      <w:r w:rsidR="000F3F0D">
        <w:rPr>
          <w:rFonts w:ascii="Palatino Linotype" w:hAnsi="Palatino Linotype"/>
          <w:sz w:val="20"/>
          <w:lang w:val="es-ES_tradnl"/>
        </w:rPr>
        <w:t>20</w:t>
      </w:r>
      <w:r w:rsidRPr="004A0F21">
        <w:rPr>
          <w:rFonts w:ascii="Palatino Linotype" w:hAnsi="Palatino Linotype"/>
          <w:sz w:val="20"/>
          <w:lang w:val="es-ES_tradnl"/>
        </w:rPr>
        <w:t>.</w:t>
      </w:r>
    </w:p>
    <w:p w:rsidR="00C34EFF" w:rsidRPr="00C34EFF" w:rsidRDefault="00C7466A" w:rsidP="000F3F0D">
      <w:pPr>
        <w:ind w:right="49"/>
        <w:jc w:val="both"/>
      </w:pPr>
      <w:r>
        <w:rPr>
          <w:rFonts w:ascii="Palatino Linotype" w:hAnsi="Palatino Linotype"/>
          <w:sz w:val="20"/>
          <w:szCs w:val="20"/>
          <w:lang w:val="es-ES_tradnl"/>
        </w:rPr>
        <w:t>YSM</w:t>
      </w:r>
      <w:r w:rsidR="000F3F0D">
        <w:rPr>
          <w:rFonts w:ascii="Palatino Linotype" w:hAnsi="Palatino Linotype"/>
          <w:sz w:val="20"/>
          <w:szCs w:val="20"/>
          <w:lang w:val="es-ES_tradnl"/>
        </w:rPr>
        <w:t>/LAGO</w:t>
      </w:r>
    </w:p>
    <w:sectPr w:rsidR="00C34EFF" w:rsidRPr="00C34EFF"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218" w:rsidRDefault="008D3218" w:rsidP="00C80F8C">
      <w:r>
        <w:separator/>
      </w:r>
    </w:p>
  </w:endnote>
  <w:endnote w:type="continuationSeparator" w:id="0">
    <w:p w:rsidR="008D3218" w:rsidRDefault="008D321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EE7B94"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EE7B94" w:rsidRPr="0010196A">
      <w:rPr>
        <w:rFonts w:ascii="Palatino Linotype" w:hAnsi="Palatino Linotype" w:cs="Arial"/>
        <w:bCs/>
        <w:sz w:val="22"/>
        <w:szCs w:val="22"/>
      </w:rPr>
      <w:fldChar w:fldCharType="separate"/>
    </w:r>
    <w:r w:rsidR="0079781E">
      <w:rPr>
        <w:rFonts w:ascii="Palatino Linotype" w:hAnsi="Palatino Linotype" w:cs="Arial"/>
        <w:bCs/>
        <w:noProof/>
        <w:sz w:val="22"/>
        <w:szCs w:val="22"/>
      </w:rPr>
      <w:t>19</w:t>
    </w:r>
    <w:r w:rsidR="00EE7B94"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EE7B94"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EE7B94" w:rsidRPr="0010196A">
      <w:rPr>
        <w:rFonts w:ascii="Palatino Linotype" w:hAnsi="Palatino Linotype" w:cs="Arial"/>
        <w:bCs/>
        <w:sz w:val="22"/>
        <w:szCs w:val="22"/>
      </w:rPr>
      <w:fldChar w:fldCharType="separate"/>
    </w:r>
    <w:r w:rsidR="0079781E">
      <w:rPr>
        <w:rFonts w:ascii="Palatino Linotype" w:hAnsi="Palatino Linotype" w:cs="Arial"/>
        <w:bCs/>
        <w:noProof/>
        <w:sz w:val="22"/>
        <w:szCs w:val="22"/>
      </w:rPr>
      <w:t>25</w:t>
    </w:r>
    <w:r w:rsidR="00EE7B94"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EE7B94"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EE7B94" w:rsidRPr="0010196A">
      <w:rPr>
        <w:rFonts w:ascii="Palatino Linotype" w:hAnsi="Palatino Linotype" w:cs="Arial"/>
        <w:bCs/>
        <w:sz w:val="22"/>
        <w:szCs w:val="22"/>
      </w:rPr>
      <w:fldChar w:fldCharType="separate"/>
    </w:r>
    <w:r w:rsidR="0079781E">
      <w:rPr>
        <w:rFonts w:ascii="Palatino Linotype" w:hAnsi="Palatino Linotype" w:cs="Arial"/>
        <w:bCs/>
        <w:noProof/>
        <w:sz w:val="22"/>
        <w:szCs w:val="22"/>
      </w:rPr>
      <w:t>1</w:t>
    </w:r>
    <w:r w:rsidR="00EE7B94"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EE7B94"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EE7B94" w:rsidRPr="0010196A">
      <w:rPr>
        <w:rFonts w:ascii="Palatino Linotype" w:hAnsi="Palatino Linotype" w:cs="Arial"/>
        <w:bCs/>
        <w:sz w:val="22"/>
        <w:szCs w:val="22"/>
      </w:rPr>
      <w:fldChar w:fldCharType="separate"/>
    </w:r>
    <w:r w:rsidR="0079781E">
      <w:rPr>
        <w:rFonts w:ascii="Palatino Linotype" w:hAnsi="Palatino Linotype" w:cs="Arial"/>
        <w:bCs/>
        <w:noProof/>
        <w:sz w:val="22"/>
        <w:szCs w:val="22"/>
      </w:rPr>
      <w:t>25</w:t>
    </w:r>
    <w:r w:rsidR="00EE7B94"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218" w:rsidRDefault="008D3218" w:rsidP="00C80F8C">
      <w:r>
        <w:separator/>
      </w:r>
    </w:p>
  </w:footnote>
  <w:footnote w:type="continuationSeparator" w:id="0">
    <w:p w:rsidR="008D3218" w:rsidRDefault="008D321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693" w:rsidRDefault="0079781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79781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250" w:type="dxa"/>
      <w:tblInd w:w="-142" w:type="dxa"/>
      <w:tblLayout w:type="fixed"/>
      <w:tblLook w:val="04A0" w:firstRow="1" w:lastRow="0" w:firstColumn="1" w:lastColumn="0" w:noHBand="0" w:noVBand="1"/>
    </w:tblPr>
    <w:tblGrid>
      <w:gridCol w:w="2977"/>
      <w:gridCol w:w="2551"/>
      <w:gridCol w:w="3722"/>
    </w:tblGrid>
    <w:tr w:rsidR="00905693" w:rsidRPr="008F2CCC">
      <w:tc>
        <w:tcPr>
          <w:tcW w:w="2977" w:type="dxa"/>
          <w:vMerge w:val="restart"/>
        </w:tcPr>
        <w:p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905693" w:rsidRPr="00664658" w:rsidRDefault="0089379A" w:rsidP="00C34EFF">
          <w:pPr>
            <w:jc w:val="both"/>
            <w:rPr>
              <w:rFonts w:ascii="Palatino Linotype" w:hAnsi="Palatino Linotype"/>
              <w:b/>
              <w:sz w:val="22"/>
              <w:szCs w:val="22"/>
              <w:lang w:val="es-ES_tradnl"/>
            </w:rPr>
          </w:pPr>
          <w:r>
            <w:rPr>
              <w:rFonts w:ascii="Palatino Linotype" w:hAnsi="Palatino Linotype"/>
              <w:b/>
              <w:sz w:val="22"/>
              <w:szCs w:val="22"/>
              <w:lang w:val="es-ES_tradnl"/>
            </w:rPr>
            <w:t>17</w:t>
          </w:r>
          <w:r w:rsidR="00C7466A">
            <w:rPr>
              <w:rFonts w:ascii="Palatino Linotype" w:hAnsi="Palatino Linotype"/>
              <w:b/>
              <w:sz w:val="22"/>
              <w:szCs w:val="22"/>
              <w:lang w:val="es-ES_tradnl"/>
            </w:rPr>
            <w:t>47</w:t>
          </w:r>
          <w:r w:rsidR="00905693" w:rsidRPr="00E6045D">
            <w:rPr>
              <w:rFonts w:ascii="Palatino Linotype" w:hAnsi="Palatino Linotype"/>
              <w:b/>
              <w:sz w:val="22"/>
              <w:szCs w:val="22"/>
              <w:lang w:val="es-ES_tradnl"/>
            </w:rPr>
            <w:t>/INFOEM/IP/RR/20</w:t>
          </w:r>
          <w:r w:rsidR="00905693">
            <w:rPr>
              <w:rFonts w:ascii="Palatino Linotype" w:hAnsi="Palatino Linotype"/>
              <w:b/>
              <w:sz w:val="22"/>
              <w:szCs w:val="22"/>
              <w:lang w:val="es-ES_tradnl"/>
            </w:rPr>
            <w:t>20</w:t>
          </w:r>
        </w:p>
      </w:tc>
    </w:tr>
    <w:tr w:rsidR="00905693" w:rsidRPr="008F2CCC">
      <w:tc>
        <w:tcPr>
          <w:tcW w:w="2977" w:type="dxa"/>
          <w:vMerge/>
        </w:tcPr>
        <w:p w:rsidR="00905693" w:rsidRPr="008F2CCC" w:rsidRDefault="00905693" w:rsidP="00D41D47">
          <w:pPr>
            <w:rPr>
              <w:rFonts w:ascii="Palatino Linotype" w:hAnsi="Palatino Linotype"/>
              <w:b/>
              <w:sz w:val="22"/>
              <w:szCs w:val="22"/>
              <w:lang w:val="es-ES_tradnl"/>
            </w:rPr>
          </w:pPr>
        </w:p>
      </w:tc>
      <w:tc>
        <w:tcPr>
          <w:tcW w:w="2551" w:type="dxa"/>
          <w:shd w:val="clear" w:color="auto" w:fill="auto"/>
        </w:tcPr>
        <w:p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905693" w:rsidRPr="00D41D47" w:rsidRDefault="0089379A" w:rsidP="00957D35">
          <w:pPr>
            <w:jc w:val="both"/>
            <w:rPr>
              <w:rFonts w:ascii="Palatino Linotype" w:hAnsi="Palatino Linotype"/>
              <w:b/>
              <w:sz w:val="22"/>
              <w:szCs w:val="22"/>
              <w:lang w:val="es-ES_tradnl"/>
            </w:rPr>
          </w:pPr>
          <w:r w:rsidRPr="0089379A">
            <w:rPr>
              <w:rFonts w:ascii="Palatino Linotype" w:hAnsi="Palatino Linotype"/>
              <w:b/>
              <w:sz w:val="22"/>
              <w:szCs w:val="22"/>
            </w:rPr>
            <w:t>Ayuntamiento de Chimalhuacán</w:t>
          </w:r>
        </w:p>
      </w:tc>
    </w:tr>
    <w:tr w:rsidR="00905693" w:rsidRPr="008F2CCC">
      <w:trPr>
        <w:trHeight w:val="228"/>
      </w:trPr>
      <w:tc>
        <w:tcPr>
          <w:tcW w:w="2977" w:type="dxa"/>
          <w:vMerge/>
        </w:tcPr>
        <w:p w:rsidR="00905693" w:rsidRPr="008F2CCC" w:rsidRDefault="00905693" w:rsidP="00070856">
          <w:pPr>
            <w:rPr>
              <w:rFonts w:ascii="Palatino Linotype" w:hAnsi="Palatino Linotype"/>
              <w:b/>
              <w:sz w:val="22"/>
              <w:szCs w:val="22"/>
              <w:lang w:val="es-ES_tradnl"/>
            </w:rPr>
          </w:pPr>
        </w:p>
      </w:tc>
      <w:tc>
        <w:tcPr>
          <w:tcW w:w="2551" w:type="dxa"/>
          <w:shd w:val="clear" w:color="auto" w:fill="auto"/>
        </w:tcPr>
        <w:p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79781E">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tc>
        <w:tcPr>
          <w:tcW w:w="4253" w:type="dxa"/>
          <w:vMerge w:val="restart"/>
          <w:shd w:val="clear" w:color="auto" w:fill="auto"/>
        </w:tcPr>
        <w:p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067C7D" w:rsidRPr="008F2CCC" w:rsidRDefault="00C7466A" w:rsidP="0089379A">
          <w:pPr>
            <w:jc w:val="both"/>
            <w:rPr>
              <w:rFonts w:ascii="Palatino Linotype" w:hAnsi="Palatino Linotype"/>
              <w:b/>
              <w:sz w:val="22"/>
              <w:szCs w:val="22"/>
              <w:lang w:val="es-ES_tradnl"/>
            </w:rPr>
          </w:pPr>
          <w:r>
            <w:rPr>
              <w:rFonts w:ascii="Palatino Linotype" w:hAnsi="Palatino Linotype"/>
              <w:b/>
              <w:sz w:val="22"/>
              <w:szCs w:val="22"/>
              <w:lang w:val="es-ES_tradnl"/>
            </w:rPr>
            <w:t>1</w:t>
          </w:r>
          <w:r w:rsidR="0089379A">
            <w:rPr>
              <w:rFonts w:ascii="Palatino Linotype" w:hAnsi="Palatino Linotype"/>
              <w:b/>
              <w:sz w:val="22"/>
              <w:szCs w:val="22"/>
              <w:lang w:val="es-ES_tradnl"/>
            </w:rPr>
            <w:t>7</w:t>
          </w:r>
          <w:r>
            <w:rPr>
              <w:rFonts w:ascii="Palatino Linotype" w:hAnsi="Palatino Linotype"/>
              <w:b/>
              <w:sz w:val="22"/>
              <w:szCs w:val="22"/>
              <w:lang w:val="es-ES_tradnl"/>
            </w:rPr>
            <w:t>47</w:t>
          </w:r>
          <w:r w:rsidR="00067C7D">
            <w:rPr>
              <w:rFonts w:ascii="Palatino Linotype" w:hAnsi="Palatino Linotype"/>
              <w:b/>
              <w:sz w:val="22"/>
              <w:szCs w:val="22"/>
              <w:lang w:val="es-ES_tradnl"/>
            </w:rPr>
            <w:t>/INFOEM/IP/RR/2020</w:t>
          </w:r>
        </w:p>
      </w:tc>
    </w:tr>
    <w:tr w:rsidR="00067C7D" w:rsidRPr="008F2CCC">
      <w:tc>
        <w:tcPr>
          <w:tcW w:w="4253" w:type="dxa"/>
          <w:vMerge/>
          <w:shd w:val="clear" w:color="auto" w:fill="auto"/>
        </w:tcPr>
        <w:p w:rsidR="00067C7D" w:rsidRPr="008F2CCC" w:rsidRDefault="00067C7D" w:rsidP="00A2780F">
          <w:pPr>
            <w:rPr>
              <w:rFonts w:ascii="Palatino Linotype" w:hAnsi="Palatino Linotype"/>
              <w:b/>
              <w:sz w:val="22"/>
              <w:szCs w:val="22"/>
              <w:lang w:val="es-ES_tradnl"/>
            </w:rPr>
          </w:pPr>
        </w:p>
      </w:tc>
      <w:tc>
        <w:tcPr>
          <w:tcW w:w="2552" w:type="dxa"/>
          <w:shd w:val="clear" w:color="auto" w:fill="auto"/>
        </w:tcPr>
        <w:p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067C7D" w:rsidRPr="008F2CCC" w:rsidRDefault="0079781E" w:rsidP="00707CC5">
          <w:pPr>
            <w:jc w:val="both"/>
            <w:rPr>
              <w:rFonts w:ascii="Palatino Linotype" w:hAnsi="Palatino Linotype"/>
              <w:b/>
              <w:sz w:val="22"/>
              <w:szCs w:val="22"/>
              <w:lang w:val="es-ES_tradnl"/>
            </w:rPr>
          </w:pPr>
          <w:r>
            <w:rPr>
              <w:rFonts w:ascii="Palatino Linotype" w:hAnsi="Palatino Linotype"/>
              <w:b/>
              <w:sz w:val="22"/>
              <w:szCs w:val="22"/>
              <w:lang w:val="es-ES_tradnl"/>
            </w:rPr>
            <w:t>Xxxxxxxx</w:t>
          </w:r>
          <w:r w:rsidR="00707CC5">
            <w:rPr>
              <w:rFonts w:ascii="Palatino Linotype" w:hAnsi="Palatino Linotype"/>
              <w:b/>
              <w:sz w:val="22"/>
              <w:szCs w:val="22"/>
              <w:lang w:val="es-ES_tradnl"/>
            </w:rPr>
            <w:t xml:space="preserve"> </w:t>
          </w:r>
          <w:r>
            <w:rPr>
              <w:rFonts w:ascii="Palatino Linotype" w:hAnsi="Palatino Linotype"/>
              <w:b/>
              <w:sz w:val="22"/>
              <w:szCs w:val="22"/>
              <w:lang w:val="es-ES_tradnl"/>
            </w:rPr>
            <w:t>Xxxx</w:t>
          </w:r>
          <w:r w:rsidR="00707CC5">
            <w:rPr>
              <w:rFonts w:ascii="Palatino Linotype" w:hAnsi="Palatino Linotype"/>
              <w:b/>
              <w:sz w:val="22"/>
              <w:szCs w:val="22"/>
              <w:lang w:val="es-ES_tradnl"/>
            </w:rPr>
            <w:t xml:space="preserve"> </w:t>
          </w:r>
          <w:r>
            <w:rPr>
              <w:rFonts w:ascii="Palatino Linotype" w:hAnsi="Palatino Linotype"/>
              <w:b/>
              <w:sz w:val="22"/>
              <w:szCs w:val="22"/>
              <w:lang w:val="es-ES_tradnl"/>
            </w:rPr>
            <w:t>x</w:t>
          </w:r>
          <w:r w:rsidR="00707CC5">
            <w:rPr>
              <w:rFonts w:ascii="Palatino Linotype" w:hAnsi="Palatino Linotype"/>
              <w:b/>
              <w:sz w:val="22"/>
              <w:szCs w:val="22"/>
              <w:lang w:val="es-ES_tradnl"/>
            </w:rPr>
            <w:t>/</w:t>
          </w:r>
          <w:r>
            <w:rPr>
              <w:rFonts w:ascii="Palatino Linotype" w:hAnsi="Palatino Linotype"/>
              <w:b/>
              <w:sz w:val="22"/>
              <w:szCs w:val="22"/>
              <w:lang w:val="es-ES_tradnl"/>
            </w:rPr>
            <w:t>x</w:t>
          </w:r>
          <w:r w:rsidR="00707CC5">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89379A" w:rsidRPr="0089379A">
            <w:rPr>
              <w:rFonts w:ascii="Palatino Linotype" w:hAnsi="Palatino Linotype"/>
              <w:b/>
              <w:sz w:val="22"/>
              <w:szCs w:val="22"/>
              <w:lang w:val="es-ES_tradnl"/>
            </w:rPr>
            <w:t xml:space="preserve"> </w:t>
          </w:r>
          <w:r>
            <w:rPr>
              <w:rFonts w:ascii="Palatino Linotype" w:hAnsi="Palatino Linotype"/>
              <w:b/>
              <w:sz w:val="22"/>
              <w:szCs w:val="22"/>
              <w:lang w:val="es-ES_tradnl"/>
            </w:rPr>
            <w:t>Xxxx</w:t>
          </w:r>
          <w:r w:rsidR="0089379A" w:rsidRPr="0089379A">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89379A" w:rsidRPr="0089379A">
            <w:rPr>
              <w:rFonts w:ascii="Palatino Linotype" w:hAnsi="Palatino Linotype"/>
              <w:b/>
              <w:sz w:val="22"/>
              <w:szCs w:val="22"/>
              <w:lang w:val="es-ES_tradnl"/>
            </w:rPr>
            <w:t xml:space="preserve"> </w:t>
          </w:r>
          <w:r>
            <w:rPr>
              <w:rFonts w:ascii="Palatino Linotype" w:hAnsi="Palatino Linotype"/>
              <w:b/>
              <w:sz w:val="22"/>
              <w:szCs w:val="22"/>
              <w:lang w:val="es-ES_tradnl"/>
            </w:rPr>
            <w:t>Xxxxxxxxxxxxx</w:t>
          </w:r>
          <w:r w:rsidR="0089379A" w:rsidRPr="0089379A">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89379A" w:rsidRPr="0089379A">
            <w:rPr>
              <w:rFonts w:ascii="Palatino Linotype" w:hAnsi="Palatino Linotype"/>
              <w:b/>
              <w:sz w:val="22"/>
              <w:szCs w:val="22"/>
              <w:lang w:val="es-ES_tradnl"/>
            </w:rPr>
            <w:t xml:space="preserve"> </w:t>
          </w:r>
          <w:r>
            <w:rPr>
              <w:rFonts w:ascii="Palatino Linotype" w:hAnsi="Palatino Linotype"/>
              <w:b/>
              <w:sz w:val="22"/>
              <w:szCs w:val="22"/>
              <w:lang w:val="es-ES_tradnl"/>
            </w:rPr>
            <w:t>Xxxxxxxxxxxxx</w:t>
          </w:r>
        </w:p>
      </w:tc>
    </w:tr>
    <w:tr w:rsidR="00067C7D" w:rsidRPr="008F2CCC">
      <w:trPr>
        <w:trHeight w:val="228"/>
      </w:trPr>
      <w:tc>
        <w:tcPr>
          <w:tcW w:w="4253" w:type="dxa"/>
          <w:vMerge/>
          <w:shd w:val="clear" w:color="auto" w:fill="auto"/>
        </w:tcPr>
        <w:p w:rsidR="00067C7D" w:rsidRPr="008F2CCC" w:rsidRDefault="00067C7D" w:rsidP="00E37C88">
          <w:pPr>
            <w:rPr>
              <w:rFonts w:ascii="Palatino Linotype" w:hAnsi="Palatino Linotype"/>
              <w:b/>
              <w:sz w:val="22"/>
              <w:szCs w:val="22"/>
              <w:lang w:val="es-ES_tradnl"/>
            </w:rPr>
          </w:pPr>
        </w:p>
      </w:tc>
      <w:tc>
        <w:tcPr>
          <w:tcW w:w="2552" w:type="dxa"/>
          <w:shd w:val="clear" w:color="auto" w:fill="auto"/>
        </w:tcPr>
        <w:p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067C7D" w:rsidRPr="00DC41C8" w:rsidRDefault="0089379A" w:rsidP="00840ECD">
          <w:pPr>
            <w:jc w:val="both"/>
            <w:rPr>
              <w:rFonts w:ascii="Palatino Linotype" w:hAnsi="Palatino Linotype"/>
              <w:b/>
              <w:sz w:val="22"/>
              <w:szCs w:val="22"/>
            </w:rPr>
          </w:pPr>
          <w:r w:rsidRPr="0089379A">
            <w:rPr>
              <w:rFonts w:ascii="Palatino Linotype" w:hAnsi="Palatino Linotype"/>
              <w:b/>
              <w:sz w:val="22"/>
              <w:szCs w:val="22"/>
            </w:rPr>
            <w:t>Ayuntamiento de Chimalhuacán</w:t>
          </w:r>
        </w:p>
      </w:tc>
    </w:tr>
    <w:tr w:rsidR="00067C7D" w:rsidRPr="008F2CCC">
      <w:tc>
        <w:tcPr>
          <w:tcW w:w="4253" w:type="dxa"/>
          <w:vMerge/>
          <w:shd w:val="clear" w:color="auto" w:fill="auto"/>
        </w:tcPr>
        <w:p w:rsidR="00067C7D" w:rsidRPr="008F2CCC" w:rsidRDefault="00067C7D" w:rsidP="00A2780F">
          <w:pPr>
            <w:rPr>
              <w:rFonts w:ascii="Palatino Linotype" w:hAnsi="Palatino Linotype"/>
              <w:b/>
              <w:sz w:val="22"/>
              <w:szCs w:val="22"/>
              <w:lang w:val="es-ES_tradnl"/>
            </w:rPr>
          </w:pPr>
        </w:p>
      </w:tc>
      <w:tc>
        <w:tcPr>
          <w:tcW w:w="2552" w:type="dxa"/>
          <w:shd w:val="clear" w:color="auto" w:fill="auto"/>
        </w:tcPr>
        <w:p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33F32B45"/>
    <w:multiLevelType w:val="hybridMultilevel"/>
    <w:tmpl w:val="9976CD80"/>
    <w:lvl w:ilvl="0" w:tplc="EEDAB342">
      <w:start w:val="1"/>
      <w:numFmt w:val="upperRoman"/>
      <w:lvlText w:val="%1."/>
      <w:lvlJc w:val="left"/>
      <w:pPr>
        <w:ind w:left="720" w:hanging="72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1"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7"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19"/>
  </w:num>
  <w:num w:numId="5">
    <w:abstractNumId w:val="23"/>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8"/>
  </w:num>
  <w:num w:numId="11">
    <w:abstractNumId w:val="6"/>
  </w:num>
  <w:num w:numId="12">
    <w:abstractNumId w:val="0"/>
  </w:num>
  <w:num w:numId="13">
    <w:abstractNumId w:val="25"/>
  </w:num>
  <w:num w:numId="14">
    <w:abstractNumId w:val="2"/>
  </w:num>
  <w:num w:numId="15">
    <w:abstractNumId w:val="3"/>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4"/>
  </w:num>
  <w:num w:numId="20">
    <w:abstractNumId w:val="18"/>
  </w:num>
  <w:num w:numId="21">
    <w:abstractNumId w:val="16"/>
  </w:num>
  <w:num w:numId="22">
    <w:abstractNumId w:val="21"/>
  </w:num>
  <w:num w:numId="23">
    <w:abstractNumId w:val="24"/>
  </w:num>
  <w:num w:numId="24">
    <w:abstractNumId w:val="22"/>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6"/>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868"/>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69C"/>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366C"/>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2FAF"/>
    <w:rsid w:val="000F3899"/>
    <w:rsid w:val="000F3904"/>
    <w:rsid w:val="000F3F0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30F0"/>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8A3"/>
    <w:rsid w:val="00144BB9"/>
    <w:rsid w:val="0014538F"/>
    <w:rsid w:val="00145F32"/>
    <w:rsid w:val="00146317"/>
    <w:rsid w:val="00146D8A"/>
    <w:rsid w:val="001471C8"/>
    <w:rsid w:val="0014732A"/>
    <w:rsid w:val="00147703"/>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306"/>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A7E05"/>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0"/>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347"/>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47B8"/>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25"/>
    <w:rsid w:val="002D30A0"/>
    <w:rsid w:val="002D32E2"/>
    <w:rsid w:val="002D334A"/>
    <w:rsid w:val="002D4F4B"/>
    <w:rsid w:val="002D51F7"/>
    <w:rsid w:val="002D52A2"/>
    <w:rsid w:val="002D5962"/>
    <w:rsid w:val="002D5D07"/>
    <w:rsid w:val="002D7159"/>
    <w:rsid w:val="002D7957"/>
    <w:rsid w:val="002D79D3"/>
    <w:rsid w:val="002E0326"/>
    <w:rsid w:val="002E06F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2ED"/>
    <w:rsid w:val="002F69BB"/>
    <w:rsid w:val="002F6E11"/>
    <w:rsid w:val="002F7564"/>
    <w:rsid w:val="002F7A42"/>
    <w:rsid w:val="002F7C96"/>
    <w:rsid w:val="00300D2C"/>
    <w:rsid w:val="003010C6"/>
    <w:rsid w:val="003014D5"/>
    <w:rsid w:val="003014F9"/>
    <w:rsid w:val="0030219F"/>
    <w:rsid w:val="00302F15"/>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5CE8"/>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9DB"/>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0D8"/>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1E05"/>
    <w:rsid w:val="0040260F"/>
    <w:rsid w:val="0040268E"/>
    <w:rsid w:val="004027FA"/>
    <w:rsid w:val="00402A09"/>
    <w:rsid w:val="00402D6D"/>
    <w:rsid w:val="00402D8A"/>
    <w:rsid w:val="00402F3F"/>
    <w:rsid w:val="00402FAA"/>
    <w:rsid w:val="0040368C"/>
    <w:rsid w:val="0040454A"/>
    <w:rsid w:val="00404552"/>
    <w:rsid w:val="00404AC1"/>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D97"/>
    <w:rsid w:val="00427F2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2F"/>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E23"/>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001"/>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6457"/>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0D4"/>
    <w:rsid w:val="00530750"/>
    <w:rsid w:val="005313A1"/>
    <w:rsid w:val="005314EA"/>
    <w:rsid w:val="005319F2"/>
    <w:rsid w:val="00531D6E"/>
    <w:rsid w:val="0053206A"/>
    <w:rsid w:val="00532191"/>
    <w:rsid w:val="005321B3"/>
    <w:rsid w:val="00532293"/>
    <w:rsid w:val="00532734"/>
    <w:rsid w:val="0053312C"/>
    <w:rsid w:val="00533289"/>
    <w:rsid w:val="0053390B"/>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5D1"/>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86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1F2"/>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4B82"/>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5B41"/>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988"/>
    <w:rsid w:val="00681AC4"/>
    <w:rsid w:val="00681BBD"/>
    <w:rsid w:val="00681D62"/>
    <w:rsid w:val="00682357"/>
    <w:rsid w:val="0068241F"/>
    <w:rsid w:val="0068264A"/>
    <w:rsid w:val="00682926"/>
    <w:rsid w:val="00682BE9"/>
    <w:rsid w:val="00682EA5"/>
    <w:rsid w:val="006836CA"/>
    <w:rsid w:val="00684125"/>
    <w:rsid w:val="00684A1C"/>
    <w:rsid w:val="006852FD"/>
    <w:rsid w:val="00686102"/>
    <w:rsid w:val="0068633E"/>
    <w:rsid w:val="00686869"/>
    <w:rsid w:val="006868B0"/>
    <w:rsid w:val="00686FEE"/>
    <w:rsid w:val="00690244"/>
    <w:rsid w:val="0069069F"/>
    <w:rsid w:val="00691932"/>
    <w:rsid w:val="006920F6"/>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1FD5"/>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08A"/>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CC5"/>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6DB8"/>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81E"/>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1FF9"/>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752"/>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79A"/>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18"/>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6AED"/>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1DD8"/>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1E2B"/>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26C8"/>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62D"/>
    <w:rsid w:val="00BD7CBB"/>
    <w:rsid w:val="00BE0399"/>
    <w:rsid w:val="00BE04C1"/>
    <w:rsid w:val="00BE067D"/>
    <w:rsid w:val="00BE0740"/>
    <w:rsid w:val="00BE0E3E"/>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25D"/>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66A"/>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9BF"/>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2F48"/>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2FF"/>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2EB5"/>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3E2A"/>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1BE"/>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55B"/>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48C"/>
    <w:rsid w:val="00EE2AB3"/>
    <w:rsid w:val="00EE3398"/>
    <w:rsid w:val="00EE3CB6"/>
    <w:rsid w:val="00EE4801"/>
    <w:rsid w:val="00EE4CD3"/>
    <w:rsid w:val="00EE4D66"/>
    <w:rsid w:val="00EE50D3"/>
    <w:rsid w:val="00EE5AB7"/>
    <w:rsid w:val="00EE76EB"/>
    <w:rsid w:val="00EE77DC"/>
    <w:rsid w:val="00EE7A5A"/>
    <w:rsid w:val="00EE7AD7"/>
    <w:rsid w:val="00EE7B94"/>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7C1"/>
    <w:rsid w:val="00F13D3C"/>
    <w:rsid w:val="00F147AC"/>
    <w:rsid w:val="00F14D7D"/>
    <w:rsid w:val="00F15864"/>
    <w:rsid w:val="00F15FC2"/>
    <w:rsid w:val="00F15FED"/>
    <w:rsid w:val="00F1614C"/>
    <w:rsid w:val="00F16ADE"/>
    <w:rsid w:val="00F17345"/>
    <w:rsid w:val="00F17AC9"/>
    <w:rsid w:val="00F17ACE"/>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037"/>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C7B"/>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28"/>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07C4629B-F15F-4FEB-836E-8C9D5FAB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C7466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nfasis11">
    <w:name w:val="Tabla de lista 1 clara - Énfasis 11"/>
    <w:basedOn w:val="Tablanormal"/>
    <w:uiPriority w:val="46"/>
    <w:rsid w:val="00F8422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15744">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00988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59D22-0F53-49E6-8BC3-F52F9E1AB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5638</Words>
  <Characters>31014</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2</cp:revision>
  <cp:lastPrinted>2020-01-22T19:55:00Z</cp:lastPrinted>
  <dcterms:created xsi:type="dcterms:W3CDTF">2020-10-09T15:51:00Z</dcterms:created>
  <dcterms:modified xsi:type="dcterms:W3CDTF">2020-10-09T15:51:00Z</dcterms:modified>
</cp:coreProperties>
</file>