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12B5" w:rsidRPr="00DF39D8" w:rsidRDefault="009D12B5" w:rsidP="009D12B5">
      <w:pPr>
        <w:spacing w:line="360" w:lineRule="auto"/>
        <w:jc w:val="both"/>
        <w:rPr>
          <w:rFonts w:ascii="Palatino Linotype" w:hAnsi="Palatino Linotype"/>
        </w:rPr>
      </w:pPr>
      <w:r w:rsidRPr="00DF39D8">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D92A9D" w:rsidRPr="00DF39D8">
        <w:rPr>
          <w:rFonts w:ascii="Palatino Linotype" w:hAnsi="Palatino Linotype"/>
        </w:rPr>
        <w:t>diecinueve</w:t>
      </w:r>
      <w:r w:rsidR="00EB4C0F" w:rsidRPr="00DF39D8">
        <w:rPr>
          <w:rFonts w:ascii="Palatino Linotype" w:hAnsi="Palatino Linotype"/>
        </w:rPr>
        <w:t xml:space="preserve"> de marzo</w:t>
      </w:r>
      <w:r w:rsidR="00B8127F" w:rsidRPr="00DF39D8">
        <w:rPr>
          <w:rFonts w:ascii="Palatino Linotype" w:hAnsi="Palatino Linotype"/>
        </w:rPr>
        <w:t xml:space="preserve"> de dos mil veinte</w:t>
      </w:r>
      <w:r w:rsidRPr="00DF39D8">
        <w:rPr>
          <w:rFonts w:ascii="Palatino Linotype" w:hAnsi="Palatino Linotype"/>
        </w:rPr>
        <w:t>.</w:t>
      </w:r>
    </w:p>
    <w:p w:rsidR="009D12B5" w:rsidRPr="00DF39D8" w:rsidRDefault="009D12B5" w:rsidP="009D12B5">
      <w:pPr>
        <w:spacing w:line="360" w:lineRule="auto"/>
        <w:jc w:val="both"/>
        <w:rPr>
          <w:rFonts w:ascii="Palatino Linotype" w:hAnsi="Palatino Linotype"/>
        </w:rPr>
      </w:pPr>
    </w:p>
    <w:p w:rsidR="009D12B5" w:rsidRPr="00DF39D8" w:rsidRDefault="009D12B5" w:rsidP="009D12B5">
      <w:pPr>
        <w:spacing w:line="360" w:lineRule="auto"/>
        <w:jc w:val="both"/>
        <w:rPr>
          <w:rFonts w:ascii="Palatino Linotype" w:hAnsi="Palatino Linotype"/>
          <w:b/>
        </w:rPr>
      </w:pPr>
      <w:r w:rsidRPr="00DF39D8">
        <w:rPr>
          <w:rFonts w:ascii="Palatino Linotype" w:hAnsi="Palatino Linotype"/>
          <w:sz w:val="28"/>
        </w:rPr>
        <w:t xml:space="preserve">VISTO </w:t>
      </w:r>
      <w:r w:rsidRPr="00DF39D8">
        <w:rPr>
          <w:rFonts w:ascii="Palatino Linotype" w:hAnsi="Palatino Linotype"/>
        </w:rPr>
        <w:t xml:space="preserve">el expediente formado con motivo del recurso de revisión </w:t>
      </w:r>
      <w:r w:rsidR="00BD3C93" w:rsidRPr="00DF39D8">
        <w:rPr>
          <w:rFonts w:ascii="Palatino Linotype" w:hAnsi="Palatino Linotype"/>
          <w:b/>
        </w:rPr>
        <w:t>00277</w:t>
      </w:r>
      <w:r w:rsidR="004276CB" w:rsidRPr="00DF39D8">
        <w:rPr>
          <w:rFonts w:ascii="Palatino Linotype" w:hAnsi="Palatino Linotype"/>
          <w:b/>
        </w:rPr>
        <w:t>/</w:t>
      </w:r>
      <w:r w:rsidR="00E202FB" w:rsidRPr="00DF39D8">
        <w:rPr>
          <w:rFonts w:ascii="Palatino Linotype" w:hAnsi="Palatino Linotype"/>
          <w:b/>
        </w:rPr>
        <w:t>INFOEM/IP/RR/</w:t>
      </w:r>
      <w:r w:rsidR="004276CB" w:rsidRPr="00DF39D8">
        <w:rPr>
          <w:rFonts w:ascii="Palatino Linotype" w:hAnsi="Palatino Linotype"/>
          <w:b/>
        </w:rPr>
        <w:t>2020</w:t>
      </w:r>
      <w:r w:rsidR="004F3459" w:rsidRPr="00DF39D8">
        <w:rPr>
          <w:rFonts w:ascii="Palatino Linotype" w:hAnsi="Palatino Linotype"/>
        </w:rPr>
        <w:t xml:space="preserve">, promovido </w:t>
      </w:r>
      <w:r w:rsidR="00375E48" w:rsidRPr="00DF39D8">
        <w:rPr>
          <w:rFonts w:ascii="Palatino Linotype" w:hAnsi="Palatino Linotype"/>
        </w:rPr>
        <w:t xml:space="preserve">por una persona </w:t>
      </w:r>
      <w:r w:rsidR="004F3459" w:rsidRPr="00DF39D8">
        <w:rPr>
          <w:rFonts w:ascii="Palatino Linotype" w:hAnsi="Palatino Linotype"/>
        </w:rPr>
        <w:t>de manera anónima en</w:t>
      </w:r>
      <w:r w:rsidRPr="00DF39D8">
        <w:rPr>
          <w:rFonts w:ascii="Palatino Linotype" w:hAnsi="Palatino Linotype"/>
        </w:rPr>
        <w:t xml:space="preserve"> lo sucesivo</w:t>
      </w:r>
      <w:r w:rsidR="004F3459" w:rsidRPr="00DF39D8">
        <w:rPr>
          <w:rFonts w:ascii="Palatino Linotype" w:hAnsi="Palatino Linotype"/>
        </w:rPr>
        <w:t xml:space="preserve"> </w:t>
      </w:r>
      <w:r w:rsidRPr="00DF39D8">
        <w:rPr>
          <w:rFonts w:ascii="Palatino Linotype" w:hAnsi="Palatino Linotype"/>
          <w:b/>
        </w:rPr>
        <w:t>EL RECURRENTE,</w:t>
      </w:r>
      <w:r w:rsidRPr="00DF39D8">
        <w:rPr>
          <w:rFonts w:ascii="Palatino Linotype" w:hAnsi="Palatino Linotype"/>
        </w:rPr>
        <w:t xml:space="preserve"> en contra de la respuesta emitida por el</w:t>
      </w:r>
      <w:r w:rsidRPr="00DF39D8">
        <w:rPr>
          <w:rFonts w:ascii="Palatino Linotype" w:hAnsi="Palatino Linotype"/>
          <w:b/>
        </w:rPr>
        <w:t xml:space="preserve"> </w:t>
      </w:r>
      <w:r w:rsidR="004276CB" w:rsidRPr="00DF39D8">
        <w:rPr>
          <w:rFonts w:ascii="Palatino Linotype" w:hAnsi="Palatino Linotype"/>
          <w:b/>
        </w:rPr>
        <w:t>Ayuntamiento de Axapusco</w:t>
      </w:r>
      <w:r w:rsidRPr="00DF39D8">
        <w:rPr>
          <w:rFonts w:ascii="Palatino Linotype" w:hAnsi="Palatino Linotype"/>
        </w:rPr>
        <w:t xml:space="preserve">, en lo sucesivo </w:t>
      </w:r>
      <w:r w:rsidRPr="00DF39D8">
        <w:rPr>
          <w:rFonts w:ascii="Palatino Linotype" w:hAnsi="Palatino Linotype"/>
          <w:b/>
        </w:rPr>
        <w:t>EL SUJETO OBLIGADO</w:t>
      </w:r>
      <w:r w:rsidRPr="00DF39D8">
        <w:rPr>
          <w:rFonts w:ascii="Palatino Linotype" w:hAnsi="Palatino Linotype"/>
        </w:rPr>
        <w:t xml:space="preserve">, se procede a dictar la presente resolución con base en lo que se expone: </w:t>
      </w:r>
    </w:p>
    <w:p w:rsidR="009D12B5" w:rsidRPr="00DF39D8" w:rsidRDefault="009D12B5" w:rsidP="009D12B5">
      <w:pPr>
        <w:tabs>
          <w:tab w:val="left" w:pos="9072"/>
        </w:tabs>
        <w:spacing w:line="360" w:lineRule="auto"/>
        <w:jc w:val="both"/>
        <w:rPr>
          <w:rFonts w:ascii="Palatino Linotype" w:hAnsi="Palatino Linotype"/>
        </w:rPr>
      </w:pPr>
    </w:p>
    <w:p w:rsidR="009D12B5" w:rsidRPr="00DF39D8" w:rsidRDefault="009D12B5" w:rsidP="009D12B5">
      <w:pPr>
        <w:spacing w:line="360" w:lineRule="auto"/>
        <w:jc w:val="center"/>
        <w:rPr>
          <w:rFonts w:ascii="Palatino Linotype" w:hAnsi="Palatino Linotype"/>
          <w:b/>
          <w:bCs/>
          <w:spacing w:val="60"/>
          <w:sz w:val="28"/>
        </w:rPr>
      </w:pPr>
      <w:r w:rsidRPr="00DF39D8">
        <w:rPr>
          <w:rFonts w:ascii="Palatino Linotype" w:hAnsi="Palatino Linotype"/>
          <w:b/>
          <w:bCs/>
          <w:spacing w:val="60"/>
          <w:sz w:val="28"/>
        </w:rPr>
        <w:t>RESULTANDO</w:t>
      </w:r>
    </w:p>
    <w:p w:rsidR="009D12B5" w:rsidRPr="00DF39D8" w:rsidRDefault="009D12B5" w:rsidP="009D12B5">
      <w:pPr>
        <w:spacing w:line="360" w:lineRule="auto"/>
        <w:jc w:val="center"/>
        <w:rPr>
          <w:rFonts w:ascii="Palatino Linotype" w:hAnsi="Palatino Linotype"/>
          <w:b/>
          <w:bCs/>
          <w:spacing w:val="60"/>
        </w:rPr>
      </w:pPr>
    </w:p>
    <w:p w:rsidR="009D12B5" w:rsidRPr="00DF39D8" w:rsidRDefault="009D12B5" w:rsidP="004F3459">
      <w:pPr>
        <w:pStyle w:val="Prrafodelista"/>
        <w:numPr>
          <w:ilvl w:val="0"/>
          <w:numId w:val="1"/>
        </w:numPr>
        <w:spacing w:line="360" w:lineRule="auto"/>
        <w:ind w:left="0" w:firstLine="0"/>
        <w:jc w:val="both"/>
        <w:rPr>
          <w:rFonts w:ascii="Palatino Linotype" w:hAnsi="Palatino Linotype" w:cs="Arial"/>
        </w:rPr>
      </w:pPr>
      <w:r w:rsidRPr="00DF39D8">
        <w:rPr>
          <w:rFonts w:ascii="Palatino Linotype" w:hAnsi="Palatino Linotype"/>
        </w:rPr>
        <w:t xml:space="preserve">En fecha </w:t>
      </w:r>
      <w:r w:rsidR="00BD3C93" w:rsidRPr="00DF39D8">
        <w:rPr>
          <w:rFonts w:ascii="Palatino Linotype" w:hAnsi="Palatino Linotype"/>
        </w:rPr>
        <w:t xml:space="preserve">veintiuno </w:t>
      </w:r>
      <w:r w:rsidR="008F116C" w:rsidRPr="00DF39D8">
        <w:rPr>
          <w:rFonts w:ascii="Palatino Linotype" w:hAnsi="Palatino Linotype"/>
        </w:rPr>
        <w:t>de noviembre de</w:t>
      </w:r>
      <w:r w:rsidR="00E202FB" w:rsidRPr="00DF39D8">
        <w:rPr>
          <w:rFonts w:ascii="Palatino Linotype" w:hAnsi="Palatino Linotype"/>
        </w:rPr>
        <w:t xml:space="preserve"> dos mil diecinueve</w:t>
      </w:r>
      <w:r w:rsidRPr="00DF39D8">
        <w:rPr>
          <w:rFonts w:ascii="Palatino Linotype" w:hAnsi="Palatino Linotype"/>
        </w:rPr>
        <w:t xml:space="preserve">, </w:t>
      </w:r>
      <w:r w:rsidRPr="00DF39D8">
        <w:rPr>
          <w:rFonts w:ascii="Palatino Linotype" w:hAnsi="Palatino Linotype"/>
          <w:b/>
        </w:rPr>
        <w:t>EL RECURRENTE</w:t>
      </w:r>
      <w:r w:rsidRPr="00DF39D8">
        <w:rPr>
          <w:rFonts w:ascii="Palatino Linotype" w:hAnsi="Palatino Linotype"/>
        </w:rPr>
        <w:t xml:space="preserve"> presentó a través del Sistema de </w:t>
      </w:r>
      <w:r w:rsidRPr="00DF39D8">
        <w:rPr>
          <w:rFonts w:ascii="Palatino Linotype" w:hAnsi="Palatino Linotype" w:cs="Arial"/>
        </w:rPr>
        <w:t>Acceso</w:t>
      </w:r>
      <w:r w:rsidRPr="00DF39D8">
        <w:rPr>
          <w:rFonts w:ascii="Palatino Linotype" w:hAnsi="Palatino Linotype"/>
        </w:rPr>
        <w:t xml:space="preserve"> a la Información Mexiquense, en lo subsecuente </w:t>
      </w:r>
      <w:r w:rsidRPr="00DF39D8">
        <w:rPr>
          <w:rFonts w:ascii="Palatino Linotype" w:hAnsi="Palatino Linotype"/>
          <w:b/>
        </w:rPr>
        <w:t>EL SAIMEX</w:t>
      </w:r>
      <w:r w:rsidRPr="00DF39D8">
        <w:rPr>
          <w:rFonts w:ascii="Palatino Linotype" w:hAnsi="Palatino Linotype"/>
        </w:rPr>
        <w:t xml:space="preserve">, ante </w:t>
      </w:r>
      <w:r w:rsidRPr="00DF39D8">
        <w:rPr>
          <w:rFonts w:ascii="Palatino Linotype" w:hAnsi="Palatino Linotype"/>
          <w:b/>
        </w:rPr>
        <w:t>EL SUJETO OBLIGADO</w:t>
      </w:r>
      <w:r w:rsidRPr="00DF39D8">
        <w:rPr>
          <w:rFonts w:ascii="Palatino Linotype" w:hAnsi="Palatino Linotype"/>
        </w:rPr>
        <w:t xml:space="preserve">, la solicitud de acceso a información pública, a la que se le asignó el número </w:t>
      </w:r>
      <w:r w:rsidR="00BD3C93" w:rsidRPr="00DF39D8">
        <w:rPr>
          <w:rFonts w:ascii="Palatino Linotype" w:hAnsi="Palatino Linotype"/>
          <w:b/>
          <w:bCs/>
        </w:rPr>
        <w:t>00415</w:t>
      </w:r>
      <w:r w:rsidR="004276CB" w:rsidRPr="00DF39D8">
        <w:rPr>
          <w:rFonts w:ascii="Palatino Linotype" w:hAnsi="Palatino Linotype"/>
          <w:b/>
          <w:bCs/>
        </w:rPr>
        <w:t>/AXAPUSCO/IP/201</w:t>
      </w:r>
      <w:r w:rsidR="00263D94" w:rsidRPr="00DF39D8">
        <w:rPr>
          <w:rFonts w:ascii="Palatino Linotype" w:hAnsi="Palatino Linotype"/>
          <w:b/>
          <w:bCs/>
        </w:rPr>
        <w:t>9</w:t>
      </w:r>
      <w:r w:rsidRPr="00DF39D8">
        <w:rPr>
          <w:rFonts w:ascii="Palatino Linotype" w:hAnsi="Palatino Linotype"/>
          <w:b/>
          <w:bCs/>
        </w:rPr>
        <w:t>,</w:t>
      </w:r>
      <w:r w:rsidRPr="00DF39D8">
        <w:rPr>
          <w:rFonts w:ascii="Palatino Linotype" w:hAnsi="Palatino Linotype"/>
        </w:rPr>
        <w:t xml:space="preserve"> mediante la cual solicitó, vía </w:t>
      </w:r>
      <w:r w:rsidRPr="00DF39D8">
        <w:rPr>
          <w:rFonts w:ascii="Palatino Linotype" w:hAnsi="Palatino Linotype"/>
          <w:b/>
        </w:rPr>
        <w:t>SAIMEX</w:t>
      </w:r>
      <w:r w:rsidRPr="00DF39D8">
        <w:rPr>
          <w:rFonts w:ascii="Palatino Linotype" w:hAnsi="Palatino Linotype"/>
        </w:rPr>
        <w:t xml:space="preserve">, lo </w:t>
      </w:r>
      <w:r w:rsidRPr="00DF39D8">
        <w:rPr>
          <w:rFonts w:ascii="Palatino Linotype" w:hAnsi="Palatino Linotype" w:cs="Arial"/>
        </w:rPr>
        <w:t>siguiente</w:t>
      </w:r>
      <w:r w:rsidRPr="00DF39D8">
        <w:rPr>
          <w:rFonts w:ascii="Palatino Linotype" w:hAnsi="Palatino Linotype"/>
        </w:rPr>
        <w:t>:</w:t>
      </w:r>
    </w:p>
    <w:p w:rsidR="009D12B5" w:rsidRPr="00DF39D8" w:rsidRDefault="009D12B5" w:rsidP="009D12B5">
      <w:pPr>
        <w:pStyle w:val="Prrafodelista"/>
        <w:spacing w:line="360" w:lineRule="auto"/>
        <w:ind w:left="851" w:right="899"/>
        <w:jc w:val="both"/>
        <w:rPr>
          <w:rFonts w:ascii="Palatino Linotype" w:hAnsi="Palatino Linotype" w:cs="Arial"/>
          <w:i/>
        </w:rPr>
      </w:pPr>
    </w:p>
    <w:p w:rsidR="009D12B5" w:rsidRPr="00DF39D8" w:rsidRDefault="009D12B5" w:rsidP="009D12B5">
      <w:pPr>
        <w:pStyle w:val="Prrafodelista"/>
        <w:ind w:left="709" w:right="757"/>
        <w:jc w:val="both"/>
        <w:rPr>
          <w:rFonts w:ascii="Palatino Linotype" w:hAnsi="Palatino Linotype" w:cs="Arial"/>
          <w:i/>
          <w:sz w:val="22"/>
        </w:rPr>
      </w:pPr>
      <w:r w:rsidRPr="00DF39D8">
        <w:rPr>
          <w:rFonts w:ascii="Palatino Linotype" w:hAnsi="Palatino Linotype" w:cs="Arial"/>
          <w:i/>
          <w:sz w:val="22"/>
        </w:rPr>
        <w:t>“</w:t>
      </w:r>
      <w:r w:rsidR="004276CB" w:rsidRPr="00DF39D8">
        <w:rPr>
          <w:rFonts w:ascii="Palatino Linotype" w:hAnsi="Palatino Linotype" w:cs="Arial"/>
          <w:i/>
          <w:sz w:val="22"/>
        </w:rPr>
        <w:t>Solicito</w:t>
      </w:r>
      <w:r w:rsidR="00BD3C93" w:rsidRPr="00DF39D8">
        <w:rPr>
          <w:rFonts w:ascii="Palatino Linotype" w:hAnsi="Palatino Linotype" w:cs="Arial"/>
          <w:i/>
          <w:sz w:val="22"/>
        </w:rPr>
        <w:t xml:space="preserve"> los contratos y/o convenios celebrados con instituciones educativas</w:t>
      </w:r>
      <w:r w:rsidR="004276CB" w:rsidRPr="00DF39D8">
        <w:rPr>
          <w:rFonts w:ascii="Palatino Linotype" w:hAnsi="Palatino Linotype" w:cs="Arial"/>
          <w:i/>
          <w:sz w:val="22"/>
        </w:rPr>
        <w:t>.</w:t>
      </w:r>
      <w:r w:rsidRPr="00DF39D8">
        <w:rPr>
          <w:rFonts w:ascii="Palatino Linotype" w:hAnsi="Palatino Linotype" w:cs="Arial"/>
          <w:i/>
          <w:sz w:val="22"/>
        </w:rPr>
        <w:t xml:space="preserve">” </w:t>
      </w:r>
      <w:r w:rsidRPr="00DF39D8">
        <w:rPr>
          <w:rFonts w:ascii="Palatino Linotype" w:hAnsi="Palatino Linotype"/>
          <w:sz w:val="22"/>
        </w:rPr>
        <w:t>(Sic)</w:t>
      </w:r>
    </w:p>
    <w:p w:rsidR="00F679A7" w:rsidRPr="00DF39D8" w:rsidRDefault="00F679A7" w:rsidP="004276CB">
      <w:pPr>
        <w:pStyle w:val="Prrafodelista"/>
        <w:spacing w:line="360" w:lineRule="auto"/>
        <w:ind w:left="0"/>
        <w:jc w:val="both"/>
        <w:rPr>
          <w:rFonts w:ascii="Palatino Linotype" w:hAnsi="Palatino Linotype" w:cs="Arial"/>
        </w:rPr>
      </w:pPr>
    </w:p>
    <w:p w:rsidR="00A76AE8" w:rsidRPr="00DF39D8" w:rsidRDefault="009D12B5" w:rsidP="00A76AE8">
      <w:pPr>
        <w:pStyle w:val="Prrafodelista"/>
        <w:numPr>
          <w:ilvl w:val="0"/>
          <w:numId w:val="1"/>
        </w:numPr>
        <w:spacing w:line="360" w:lineRule="auto"/>
        <w:ind w:left="0" w:firstLine="0"/>
        <w:jc w:val="both"/>
        <w:rPr>
          <w:rFonts w:ascii="Palatino Linotype" w:hAnsi="Palatino Linotype" w:cs="Arial"/>
        </w:rPr>
      </w:pPr>
      <w:r w:rsidRPr="00DF39D8">
        <w:rPr>
          <w:rFonts w:ascii="Palatino Linotype" w:hAnsi="Palatino Linotype" w:cs="Arial"/>
        </w:rPr>
        <w:t xml:space="preserve">Del expediente electrónico del </w:t>
      </w:r>
      <w:r w:rsidRPr="00DF39D8">
        <w:rPr>
          <w:rFonts w:ascii="Palatino Linotype" w:hAnsi="Palatino Linotype" w:cs="Arial"/>
          <w:b/>
        </w:rPr>
        <w:t>SAIMEX,</w:t>
      </w:r>
      <w:r w:rsidRPr="00DF39D8">
        <w:rPr>
          <w:rFonts w:ascii="Palatino Linotype" w:hAnsi="Palatino Linotype" w:cs="Arial"/>
        </w:rPr>
        <w:t xml:space="preserve"> se advierte que en fecha </w:t>
      </w:r>
      <w:r w:rsidR="00BD3C93" w:rsidRPr="00DF39D8">
        <w:rPr>
          <w:rFonts w:ascii="Palatino Linotype" w:hAnsi="Palatino Linotype" w:cs="Arial"/>
        </w:rPr>
        <w:t>diez</w:t>
      </w:r>
      <w:r w:rsidR="00263D94" w:rsidRPr="00DF39D8">
        <w:rPr>
          <w:rFonts w:ascii="Palatino Linotype" w:hAnsi="Palatino Linotype" w:cs="Arial"/>
        </w:rPr>
        <w:t xml:space="preserve"> de diciembre</w:t>
      </w:r>
      <w:r w:rsidR="003F14E8" w:rsidRPr="00DF39D8">
        <w:rPr>
          <w:rFonts w:ascii="Palatino Linotype" w:hAnsi="Palatino Linotype" w:cs="Arial"/>
        </w:rPr>
        <w:t xml:space="preserve"> de dos mil diecinueve</w:t>
      </w:r>
      <w:r w:rsidRPr="00DF39D8">
        <w:rPr>
          <w:rFonts w:ascii="Palatino Linotype" w:hAnsi="Palatino Linotype" w:cs="Arial"/>
        </w:rPr>
        <w:t xml:space="preserve">, </w:t>
      </w:r>
      <w:r w:rsidRPr="00DF39D8">
        <w:rPr>
          <w:rFonts w:ascii="Palatino Linotype" w:hAnsi="Palatino Linotype" w:cs="Arial"/>
          <w:b/>
        </w:rPr>
        <w:t>EL SUJETO OBLIGADO</w:t>
      </w:r>
      <w:r w:rsidRPr="00DF39D8">
        <w:rPr>
          <w:rFonts w:ascii="Palatino Linotype" w:hAnsi="Palatino Linotype" w:cs="Arial"/>
        </w:rPr>
        <w:t xml:space="preserve"> </w:t>
      </w:r>
      <w:r w:rsidR="004F3459" w:rsidRPr="00DF39D8">
        <w:rPr>
          <w:rFonts w:ascii="Palatino Linotype" w:hAnsi="Palatino Linotype" w:cs="Arial"/>
        </w:rPr>
        <w:t>dio</w:t>
      </w:r>
      <w:r w:rsidRPr="00DF39D8">
        <w:rPr>
          <w:rFonts w:ascii="Palatino Linotype" w:hAnsi="Palatino Linotype" w:cs="Arial"/>
        </w:rPr>
        <w:t xml:space="preserve"> de respuesta a la solicitud de acceso a la información pública requerida por </w:t>
      </w:r>
      <w:r w:rsidRPr="00DF39D8">
        <w:rPr>
          <w:rFonts w:ascii="Palatino Linotype" w:hAnsi="Palatino Linotype" w:cs="Arial"/>
          <w:b/>
        </w:rPr>
        <w:t>EL RECURRENTE</w:t>
      </w:r>
      <w:r w:rsidRPr="00DF39D8">
        <w:rPr>
          <w:rFonts w:ascii="Palatino Linotype" w:hAnsi="Palatino Linotype" w:cs="Arial"/>
        </w:rPr>
        <w:t xml:space="preserve">, </w:t>
      </w:r>
      <w:r w:rsidR="004F3459" w:rsidRPr="00DF39D8">
        <w:rPr>
          <w:rFonts w:ascii="Palatino Linotype" w:hAnsi="Palatino Linotype" w:cs="Arial"/>
        </w:rPr>
        <w:t>en los siguientes</w:t>
      </w:r>
      <w:r w:rsidRPr="00DF39D8">
        <w:rPr>
          <w:rFonts w:ascii="Palatino Linotype" w:hAnsi="Palatino Linotype" w:cs="Arial"/>
        </w:rPr>
        <w:t xml:space="preserve"> términos:</w:t>
      </w:r>
    </w:p>
    <w:p w:rsidR="00F679A7" w:rsidRPr="00DF39D8" w:rsidRDefault="009D12B5" w:rsidP="00BD3C93">
      <w:pPr>
        <w:spacing w:before="100" w:beforeAutospacing="1" w:after="100" w:afterAutospacing="1"/>
        <w:ind w:left="851" w:right="902"/>
        <w:contextualSpacing/>
        <w:jc w:val="both"/>
        <w:rPr>
          <w:rFonts w:ascii="Palatino Linotype" w:hAnsi="Palatino Linotype" w:cs="Arial"/>
          <w:i/>
          <w:sz w:val="22"/>
        </w:rPr>
      </w:pPr>
      <w:r w:rsidRPr="00DF39D8">
        <w:rPr>
          <w:rFonts w:ascii="Palatino Linotype" w:hAnsi="Palatino Linotype" w:cs="Arial"/>
          <w:i/>
          <w:sz w:val="22"/>
        </w:rPr>
        <w:lastRenderedPageBreak/>
        <w:t>“</w:t>
      </w:r>
      <w:r w:rsidR="0029212F" w:rsidRPr="00DF39D8">
        <w:rPr>
          <w:rFonts w:ascii="Palatino Linotype" w:hAnsi="Palatino Linotype" w:cs="Arial"/>
          <w:i/>
          <w:sz w:val="22"/>
        </w:rPr>
        <w:t>De conformidad con los artículos 150, 163 de la Ley de Transparencia y Acceso a la Información Publica del Estado de México y Municipios, otorgo la contestación a su solicitud con número 00415/AXAPUSCO/IP/2019, donde solicita los convenios y/o contratos celebrados con instituciones educativas, por lo anterior me permito informarle que se esta llevando acabo un convenio con la Universidad Autónoma del Estado de México, sin embargo dicho convenio se encuentra en proceso. Para mayor información o cualquier duda y/o aclaración puede comunicarse a la siguiente dirección de correo: axapusco@itaipem.org.mx, esperando que la información sea de su utilidad. Sin otro particular reciba un cordial saludo</w:t>
      </w:r>
    </w:p>
    <w:p w:rsidR="00BD3C93" w:rsidRPr="00DF39D8" w:rsidRDefault="00BD3C93" w:rsidP="00BD3C93">
      <w:pPr>
        <w:spacing w:before="100" w:beforeAutospacing="1" w:after="100" w:afterAutospacing="1"/>
        <w:ind w:left="851" w:right="902"/>
        <w:contextualSpacing/>
        <w:jc w:val="both"/>
        <w:rPr>
          <w:rFonts w:ascii="Palatino Linotype" w:hAnsi="Palatino Linotype" w:cs="Arial"/>
          <w:i/>
          <w:sz w:val="22"/>
        </w:rPr>
      </w:pPr>
    </w:p>
    <w:p w:rsidR="00F679A7" w:rsidRPr="00DF39D8" w:rsidRDefault="00F679A7" w:rsidP="00BD3C93">
      <w:pPr>
        <w:spacing w:before="100" w:beforeAutospacing="1" w:after="100" w:afterAutospacing="1"/>
        <w:ind w:left="851" w:right="902"/>
        <w:contextualSpacing/>
        <w:jc w:val="both"/>
        <w:rPr>
          <w:rFonts w:ascii="Palatino Linotype" w:hAnsi="Palatino Linotype" w:cs="Arial"/>
          <w:i/>
          <w:sz w:val="22"/>
        </w:rPr>
      </w:pPr>
      <w:r w:rsidRPr="00DF39D8">
        <w:rPr>
          <w:rFonts w:ascii="Palatino Linotype" w:hAnsi="Palatino Linotype" w:cs="Arial"/>
          <w:i/>
          <w:sz w:val="22"/>
        </w:rPr>
        <w:t>ATENTAMENTE</w:t>
      </w:r>
    </w:p>
    <w:p w:rsidR="009D12B5" w:rsidRPr="00DF39D8" w:rsidRDefault="00F679A7" w:rsidP="00BD3C93">
      <w:pPr>
        <w:spacing w:before="100" w:beforeAutospacing="1" w:after="100" w:afterAutospacing="1"/>
        <w:ind w:left="851" w:right="902"/>
        <w:contextualSpacing/>
        <w:jc w:val="both"/>
        <w:rPr>
          <w:rFonts w:ascii="Palatino Linotype" w:hAnsi="Palatino Linotype" w:cs="Arial"/>
          <w:i/>
          <w:sz w:val="22"/>
        </w:rPr>
      </w:pPr>
      <w:r w:rsidRPr="00DF39D8">
        <w:rPr>
          <w:rFonts w:ascii="Palatino Linotype" w:hAnsi="Palatino Linotype" w:cs="Arial"/>
          <w:i/>
          <w:sz w:val="22"/>
        </w:rPr>
        <w:t>Lic. Diana Nallely López García</w:t>
      </w:r>
      <w:r w:rsidR="009D12B5" w:rsidRPr="00DF39D8">
        <w:rPr>
          <w:rFonts w:ascii="Palatino Linotype" w:hAnsi="Palatino Linotype" w:cs="Arial"/>
          <w:i/>
          <w:sz w:val="22"/>
        </w:rPr>
        <w:t>”</w:t>
      </w:r>
    </w:p>
    <w:p w:rsidR="009D12B5" w:rsidRPr="00DF39D8" w:rsidRDefault="009D12B5" w:rsidP="00F679A7">
      <w:pPr>
        <w:pStyle w:val="Prrafodelista"/>
        <w:spacing w:line="360" w:lineRule="auto"/>
        <w:ind w:left="709"/>
        <w:jc w:val="both"/>
        <w:rPr>
          <w:rFonts w:ascii="Palatino Linotype" w:hAnsi="Palatino Linotype" w:cs="Arial"/>
        </w:rPr>
      </w:pPr>
    </w:p>
    <w:p w:rsidR="009D12B5" w:rsidRPr="00DF39D8" w:rsidRDefault="009D12B5" w:rsidP="00B07450">
      <w:pPr>
        <w:pStyle w:val="Prrafodelista"/>
        <w:numPr>
          <w:ilvl w:val="0"/>
          <w:numId w:val="1"/>
        </w:numPr>
        <w:spacing w:line="360" w:lineRule="auto"/>
        <w:ind w:left="0" w:firstLine="0"/>
        <w:jc w:val="both"/>
        <w:rPr>
          <w:rFonts w:ascii="Palatino Linotype" w:hAnsi="Palatino Linotype" w:cs="Arial"/>
        </w:rPr>
      </w:pPr>
      <w:r w:rsidRPr="00DF39D8">
        <w:rPr>
          <w:rFonts w:ascii="Palatino Linotype" w:hAnsi="Palatino Linotype"/>
        </w:rPr>
        <w:t xml:space="preserve">Inconforme con la </w:t>
      </w:r>
      <w:r w:rsidRPr="00DF39D8">
        <w:rPr>
          <w:rFonts w:ascii="Palatino Linotype" w:hAnsi="Palatino Linotype" w:cs="Arial"/>
        </w:rPr>
        <w:t xml:space="preserve">respuesta </w:t>
      </w:r>
      <w:r w:rsidRPr="00DF39D8">
        <w:rPr>
          <w:rFonts w:ascii="Palatino Linotype" w:hAnsi="Palatino Linotype"/>
        </w:rPr>
        <w:t xml:space="preserve">del </w:t>
      </w:r>
      <w:r w:rsidRPr="00DF39D8">
        <w:rPr>
          <w:rFonts w:ascii="Palatino Linotype" w:hAnsi="Palatino Linotype"/>
          <w:b/>
        </w:rPr>
        <w:t>SUJETO OBLIGADO</w:t>
      </w:r>
      <w:r w:rsidRPr="00DF39D8">
        <w:rPr>
          <w:rFonts w:ascii="Palatino Linotype" w:hAnsi="Palatino Linotype"/>
        </w:rPr>
        <w:t xml:space="preserve">, el </w:t>
      </w:r>
      <w:r w:rsidR="00BD3C93" w:rsidRPr="00DF39D8">
        <w:rPr>
          <w:rFonts w:ascii="Palatino Linotype" w:hAnsi="Palatino Linotype"/>
        </w:rPr>
        <w:t xml:space="preserve">ocho de enero </w:t>
      </w:r>
      <w:r w:rsidR="00F679A7" w:rsidRPr="00DF39D8">
        <w:rPr>
          <w:rFonts w:ascii="Palatino Linotype" w:hAnsi="Palatino Linotype"/>
        </w:rPr>
        <w:t>de enero de dos mil veinte</w:t>
      </w:r>
      <w:r w:rsidRPr="00DF39D8">
        <w:rPr>
          <w:rFonts w:ascii="Palatino Linotype" w:hAnsi="Palatino Linotype"/>
        </w:rPr>
        <w:t xml:space="preserve">, </w:t>
      </w:r>
      <w:r w:rsidRPr="00DF39D8">
        <w:rPr>
          <w:rFonts w:ascii="Palatino Linotype" w:hAnsi="Palatino Linotype"/>
          <w:b/>
        </w:rPr>
        <w:t>EL RECURRENTE</w:t>
      </w:r>
      <w:r w:rsidRPr="00DF39D8">
        <w:rPr>
          <w:rFonts w:ascii="Palatino Linotype" w:hAnsi="Palatino Linotype"/>
        </w:rPr>
        <w:t xml:space="preserve"> interpuso el recurso de revisión objeto del presente estudio, el cual fue registrado en </w:t>
      </w:r>
      <w:r w:rsidRPr="00DF39D8">
        <w:rPr>
          <w:rFonts w:ascii="Palatino Linotype" w:hAnsi="Palatino Linotype"/>
          <w:b/>
        </w:rPr>
        <w:t>EL SAIMEX</w:t>
      </w:r>
      <w:r w:rsidRPr="00DF39D8">
        <w:rPr>
          <w:rFonts w:ascii="Palatino Linotype" w:hAnsi="Palatino Linotype"/>
        </w:rPr>
        <w:t xml:space="preserve"> y se le asignó el número de expediente </w:t>
      </w:r>
      <w:r w:rsidRPr="00DF39D8">
        <w:rPr>
          <w:rFonts w:ascii="Palatino Linotype" w:hAnsi="Palatino Linotype" w:cs="Arial"/>
          <w:b/>
          <w:bCs/>
        </w:rPr>
        <w:t>0</w:t>
      </w:r>
      <w:r w:rsidR="00763483">
        <w:rPr>
          <w:rFonts w:ascii="Palatino Linotype" w:hAnsi="Palatino Linotype" w:cs="Arial"/>
          <w:b/>
          <w:bCs/>
        </w:rPr>
        <w:t>0277</w:t>
      </w:r>
      <w:r w:rsidR="00703E4D">
        <w:rPr>
          <w:rFonts w:ascii="Palatino Linotype" w:hAnsi="Palatino Linotype" w:cs="Arial"/>
          <w:b/>
          <w:bCs/>
        </w:rPr>
        <w:t>/INFOEM/IP/RR/2020</w:t>
      </w:r>
      <w:r w:rsidRPr="00DF39D8">
        <w:rPr>
          <w:rFonts w:ascii="Palatino Linotype" w:hAnsi="Palatino Linotype" w:cs="Arial"/>
        </w:rPr>
        <w:t>, en el que señaló como acto impugnado lo siguiente:</w:t>
      </w:r>
    </w:p>
    <w:p w:rsidR="009D12B5" w:rsidRPr="00DF39D8" w:rsidRDefault="009D12B5" w:rsidP="00E87878">
      <w:pPr>
        <w:pStyle w:val="Prrafodelista"/>
        <w:spacing w:line="360" w:lineRule="auto"/>
        <w:ind w:left="0"/>
        <w:jc w:val="both"/>
        <w:rPr>
          <w:rFonts w:ascii="Palatino Linotype" w:hAnsi="Palatino Linotype" w:cs="Arial"/>
        </w:rPr>
      </w:pPr>
    </w:p>
    <w:p w:rsidR="009D12B5" w:rsidRPr="00DF39D8" w:rsidRDefault="009D12B5" w:rsidP="00263D94">
      <w:pPr>
        <w:pStyle w:val="Prrafodelista"/>
        <w:ind w:left="709" w:right="757"/>
        <w:jc w:val="both"/>
        <w:rPr>
          <w:rFonts w:ascii="Palatino Linotype" w:hAnsi="Palatino Linotype"/>
          <w:i/>
          <w:color w:val="000000"/>
          <w:sz w:val="22"/>
        </w:rPr>
      </w:pPr>
      <w:r w:rsidRPr="00DF39D8">
        <w:rPr>
          <w:rFonts w:ascii="Palatino Linotype" w:hAnsi="Palatino Linotype"/>
          <w:i/>
          <w:color w:val="000000"/>
          <w:sz w:val="22"/>
        </w:rPr>
        <w:t>“</w:t>
      </w:r>
      <w:r w:rsidR="00F679A7" w:rsidRPr="00DF39D8">
        <w:rPr>
          <w:rFonts w:ascii="Palatino Linotype" w:hAnsi="Palatino Linotype"/>
          <w:i/>
          <w:color w:val="000000"/>
          <w:sz w:val="22"/>
        </w:rPr>
        <w:t>No me entre</w:t>
      </w:r>
      <w:r w:rsidR="00BD3C93" w:rsidRPr="00DF39D8">
        <w:rPr>
          <w:rFonts w:ascii="Palatino Linotype" w:hAnsi="Palatino Linotype"/>
          <w:i/>
          <w:color w:val="000000"/>
          <w:sz w:val="22"/>
        </w:rPr>
        <w:t>gan la información que solicite.”</w:t>
      </w:r>
    </w:p>
    <w:p w:rsidR="009D12B5" w:rsidRPr="00DF39D8" w:rsidRDefault="009D12B5" w:rsidP="00E87878">
      <w:pPr>
        <w:spacing w:line="360" w:lineRule="auto"/>
        <w:ind w:right="757"/>
        <w:jc w:val="both"/>
        <w:rPr>
          <w:rFonts w:ascii="Palatino Linotype" w:hAnsi="Palatino Linotype" w:cs="Arial"/>
          <w:spacing w:val="-6"/>
          <w:lang w:eastAsia="es-MX"/>
        </w:rPr>
      </w:pPr>
    </w:p>
    <w:p w:rsidR="009D12B5" w:rsidRPr="00DF39D8" w:rsidRDefault="009D12B5" w:rsidP="00E87878">
      <w:pPr>
        <w:spacing w:line="360" w:lineRule="auto"/>
        <w:ind w:right="757"/>
        <w:jc w:val="both"/>
        <w:rPr>
          <w:rFonts w:ascii="Palatino Linotype" w:hAnsi="Palatino Linotype" w:cs="Arial"/>
        </w:rPr>
      </w:pPr>
      <w:r w:rsidRPr="00DF39D8">
        <w:rPr>
          <w:rFonts w:ascii="Palatino Linotype" w:hAnsi="Palatino Linotype" w:cs="Arial"/>
          <w:spacing w:val="-6"/>
          <w:lang w:eastAsia="es-MX"/>
        </w:rPr>
        <w:t xml:space="preserve">Asimismo, manifestó como </w:t>
      </w:r>
      <w:r w:rsidRPr="00DF39D8">
        <w:rPr>
          <w:rFonts w:ascii="Palatino Linotype" w:hAnsi="Palatino Linotype" w:cs="Arial"/>
        </w:rPr>
        <w:t>razones o motivos de inconformidad:</w:t>
      </w:r>
    </w:p>
    <w:p w:rsidR="009D12B5" w:rsidRPr="00DF39D8" w:rsidRDefault="009D12B5" w:rsidP="00E87878">
      <w:pPr>
        <w:pStyle w:val="Prrafodelista"/>
        <w:spacing w:line="360" w:lineRule="auto"/>
        <w:ind w:left="709" w:right="757"/>
        <w:jc w:val="both"/>
        <w:rPr>
          <w:rFonts w:ascii="Palatino Linotype" w:hAnsi="Palatino Linotype" w:cs="Arial"/>
          <w:i/>
          <w:spacing w:val="-6"/>
          <w:sz w:val="22"/>
          <w:lang w:eastAsia="es-MX"/>
        </w:rPr>
      </w:pPr>
    </w:p>
    <w:p w:rsidR="009D12B5" w:rsidRPr="00DF39D8" w:rsidRDefault="009D12B5" w:rsidP="004F3459">
      <w:pPr>
        <w:pStyle w:val="Prrafodelista"/>
        <w:ind w:left="709" w:right="757"/>
        <w:jc w:val="both"/>
        <w:rPr>
          <w:rFonts w:ascii="Palatino Linotype" w:hAnsi="Palatino Linotype" w:cs="Arial"/>
          <w:i/>
          <w:sz w:val="22"/>
        </w:rPr>
      </w:pPr>
      <w:r w:rsidRPr="00DF39D8">
        <w:rPr>
          <w:rFonts w:ascii="Palatino Linotype" w:hAnsi="Palatino Linotype" w:cs="Arial"/>
          <w:i/>
          <w:spacing w:val="-6"/>
          <w:sz w:val="22"/>
          <w:lang w:eastAsia="es-MX"/>
        </w:rPr>
        <w:t>“</w:t>
      </w:r>
      <w:r w:rsidR="00F679A7" w:rsidRPr="00DF39D8">
        <w:rPr>
          <w:rFonts w:ascii="Palatino Linotype" w:hAnsi="Palatino Linotype" w:cs="Arial"/>
          <w:i/>
          <w:spacing w:val="-6"/>
          <w:sz w:val="22"/>
          <w:lang w:eastAsia="es-MX"/>
        </w:rPr>
        <w:t>No me entregan la información que solicite, no fundan y motivan la respuesta para limitar mi derecho de acceso a la información pública.</w:t>
      </w:r>
      <w:r w:rsidRPr="00DF39D8">
        <w:rPr>
          <w:rFonts w:ascii="Palatino Linotype" w:hAnsi="Palatino Linotype" w:cs="Arial"/>
          <w:i/>
          <w:spacing w:val="-6"/>
          <w:sz w:val="22"/>
          <w:lang w:eastAsia="es-MX"/>
        </w:rPr>
        <w:t xml:space="preserve">” </w:t>
      </w:r>
    </w:p>
    <w:p w:rsidR="009D12B5" w:rsidRPr="00DF39D8" w:rsidRDefault="009D12B5" w:rsidP="00E87878">
      <w:pPr>
        <w:spacing w:line="360" w:lineRule="auto"/>
        <w:ind w:right="49"/>
        <w:rPr>
          <w:rFonts w:ascii="Palatino Linotype" w:hAnsi="Palatino Linotype" w:cs="Arial"/>
          <w:spacing w:val="-6"/>
          <w:lang w:eastAsia="es-MX"/>
        </w:rPr>
      </w:pPr>
    </w:p>
    <w:p w:rsidR="009D12B5" w:rsidRPr="00DF39D8" w:rsidRDefault="009D12B5" w:rsidP="00E87878">
      <w:pPr>
        <w:pStyle w:val="Prrafodelista"/>
        <w:numPr>
          <w:ilvl w:val="0"/>
          <w:numId w:val="1"/>
        </w:numPr>
        <w:spacing w:line="360" w:lineRule="auto"/>
        <w:ind w:left="0" w:firstLine="0"/>
        <w:jc w:val="both"/>
        <w:rPr>
          <w:rFonts w:ascii="Palatino Linotype" w:hAnsi="Palatino Linotype" w:cs="Arial"/>
        </w:rPr>
      </w:pPr>
      <w:r w:rsidRPr="00DF39D8">
        <w:rPr>
          <w:rFonts w:ascii="Palatino Linotype" w:hAnsi="Palatino Linotype" w:cs="Arial"/>
        </w:rPr>
        <w:t xml:space="preserve">El recurso de que se trata se envió electrónicamente al Instituto de </w:t>
      </w:r>
      <w:r w:rsidRPr="00DF39D8">
        <w:rPr>
          <w:rFonts w:ascii="Palatino Linotype" w:eastAsia="Arial Unicode MS" w:hAnsi="Palatino Linotype" w:cs="Arial"/>
        </w:rPr>
        <w:t>Transparencia</w:t>
      </w:r>
      <w:r w:rsidRPr="00DF39D8">
        <w:rPr>
          <w:rFonts w:ascii="Palatino Linotype" w:hAnsi="Palatino Linotype" w:cs="Arial"/>
        </w:rPr>
        <w:t xml:space="preserve">, Acceso a la Información Pública y Protección de Datos Personales del Estado de México y Municipios en fecha </w:t>
      </w:r>
      <w:r w:rsidR="00230F95" w:rsidRPr="00DF39D8">
        <w:rPr>
          <w:rFonts w:ascii="Palatino Linotype" w:hAnsi="Palatino Linotype"/>
        </w:rPr>
        <w:t>ocho de enero de dos mil veinte</w:t>
      </w:r>
      <w:r w:rsidRPr="00DF39D8">
        <w:rPr>
          <w:rFonts w:ascii="Palatino Linotype" w:hAnsi="Palatino Linotype" w:cs="Arial"/>
        </w:rPr>
        <w:t xml:space="preserve"> y con fundamento en el artículo 185, fracción I de la </w:t>
      </w:r>
      <w:r w:rsidRPr="00DF39D8">
        <w:rPr>
          <w:rFonts w:ascii="Palatino Linotype" w:hAnsi="Palatino Linotype"/>
        </w:rPr>
        <w:t xml:space="preserve">Ley de Transparencia y Acceso a la Información Pública del Estado </w:t>
      </w:r>
      <w:r w:rsidRPr="00DF39D8">
        <w:rPr>
          <w:rFonts w:ascii="Palatino Linotype" w:hAnsi="Palatino Linotype"/>
        </w:rPr>
        <w:lastRenderedPageBreak/>
        <w:t>de México y Municipios</w:t>
      </w:r>
      <w:r w:rsidRPr="00DF39D8">
        <w:rPr>
          <w:rFonts w:ascii="Palatino Linotype" w:hAnsi="Palatino Linotype" w:cs="Arial"/>
        </w:rPr>
        <w:t>, se turnó, a través del</w:t>
      </w:r>
      <w:r w:rsidRPr="00DF39D8">
        <w:rPr>
          <w:rFonts w:ascii="Palatino Linotype" w:eastAsia="Arial Unicode MS" w:hAnsi="Palatino Linotype" w:cs="Arial"/>
        </w:rPr>
        <w:t xml:space="preserve"> </w:t>
      </w:r>
      <w:r w:rsidRPr="00DF39D8">
        <w:rPr>
          <w:rFonts w:ascii="Palatino Linotype" w:eastAsia="Arial Unicode MS" w:hAnsi="Palatino Linotype" w:cs="Arial"/>
          <w:b/>
        </w:rPr>
        <w:t>SAIMEX</w:t>
      </w:r>
      <w:r w:rsidRPr="00DF39D8">
        <w:rPr>
          <w:rFonts w:ascii="Palatino Linotype" w:hAnsi="Palatino Linotype"/>
        </w:rPr>
        <w:t xml:space="preserve">, a la </w:t>
      </w:r>
      <w:r w:rsidRPr="00DF39D8">
        <w:rPr>
          <w:rFonts w:ascii="Palatino Linotype" w:hAnsi="Palatino Linotype" w:cs="Arial"/>
        </w:rPr>
        <w:t xml:space="preserve">Comisionada </w:t>
      </w:r>
      <w:r w:rsidRPr="00DF39D8">
        <w:rPr>
          <w:rFonts w:ascii="Palatino Linotype" w:hAnsi="Palatino Linotype" w:cs="Arial"/>
          <w:b/>
        </w:rPr>
        <w:t>EVA ABAID YAPUR</w:t>
      </w:r>
      <w:r w:rsidRPr="00DF39D8">
        <w:rPr>
          <w:rFonts w:ascii="Palatino Linotype" w:hAnsi="Palatino Linotype" w:cs="Arial"/>
        </w:rPr>
        <w:t>, a efecto de que decretara su admisión o desechamiento.</w:t>
      </w:r>
    </w:p>
    <w:p w:rsidR="009D12B5" w:rsidRPr="00DF39D8" w:rsidRDefault="009D12B5" w:rsidP="00B07450">
      <w:pPr>
        <w:pStyle w:val="Prrafodelista"/>
        <w:numPr>
          <w:ilvl w:val="0"/>
          <w:numId w:val="1"/>
        </w:numPr>
        <w:spacing w:line="360" w:lineRule="auto"/>
        <w:ind w:left="0" w:firstLine="0"/>
        <w:jc w:val="both"/>
        <w:rPr>
          <w:rFonts w:ascii="Palatino Linotype" w:hAnsi="Palatino Linotype" w:cs="Arial"/>
        </w:rPr>
      </w:pPr>
      <w:r w:rsidRPr="00DF39D8">
        <w:rPr>
          <w:rFonts w:ascii="Palatino Linotype" w:hAnsi="Palatino Linotype" w:cs="Arial"/>
        </w:rPr>
        <w:t xml:space="preserve">En fecha </w:t>
      </w:r>
      <w:r w:rsidR="00984B25" w:rsidRPr="00DF39D8">
        <w:rPr>
          <w:rFonts w:ascii="Palatino Linotype" w:hAnsi="Palatino Linotype" w:cs="Arial"/>
        </w:rPr>
        <w:t>catorce</w:t>
      </w:r>
      <w:r w:rsidR="00230F95" w:rsidRPr="00DF39D8">
        <w:rPr>
          <w:rFonts w:ascii="Palatino Linotype" w:hAnsi="Palatino Linotype" w:cs="Arial"/>
        </w:rPr>
        <w:t xml:space="preserve"> de enero </w:t>
      </w:r>
      <w:r w:rsidR="00E87878" w:rsidRPr="00DF39D8">
        <w:rPr>
          <w:rFonts w:ascii="Palatino Linotype" w:hAnsi="Palatino Linotype" w:cs="Arial"/>
        </w:rPr>
        <w:t xml:space="preserve">de </w:t>
      </w:r>
      <w:r w:rsidR="00230F95" w:rsidRPr="00DF39D8">
        <w:rPr>
          <w:rFonts w:ascii="Palatino Linotype" w:hAnsi="Palatino Linotype" w:cs="Arial"/>
        </w:rPr>
        <w:t>dos mil veinte</w:t>
      </w:r>
      <w:r w:rsidRPr="00DF39D8">
        <w:rPr>
          <w:rFonts w:ascii="Palatino Linotype" w:hAnsi="Palatino Linotype" w:cs="Arial"/>
        </w:rPr>
        <w:t xml:space="preserve">, atento a lo dispuesto en el artículo 185, fracciones I, II y IV de la </w:t>
      </w:r>
      <w:r w:rsidRPr="00DF39D8">
        <w:rPr>
          <w:rFonts w:ascii="Palatino Linotype" w:hAnsi="Palatino Linotype"/>
        </w:rPr>
        <w:t>Ley de Transparencia y Acceso a la Información Pública del Estado de México y Municipios, se a</w:t>
      </w:r>
      <w:r w:rsidRPr="00DF39D8">
        <w:rPr>
          <w:rFonts w:ascii="Palatino Linotype" w:hAnsi="Palatino Linotype" w:cs="Arial"/>
        </w:rPr>
        <w:t xml:space="preserve">cordó la admisión a trámite del referido recurso de revisión, así como la integración del expediente respectivo, mismo que se puso a disposición de las partes, para que, de considerarlo conveniente, en el plazo máximo de siete días hábiles, </w:t>
      </w:r>
      <w:r w:rsidRPr="00DF39D8">
        <w:rPr>
          <w:rFonts w:ascii="Palatino Linotype" w:hAnsi="Palatino Linotype" w:cs="Arial"/>
          <w:b/>
        </w:rPr>
        <w:t>EL RECURRENTE</w:t>
      </w:r>
      <w:r w:rsidRPr="00DF39D8">
        <w:rPr>
          <w:rFonts w:ascii="Palatino Linotype" w:hAnsi="Palatino Linotype" w:cs="Arial"/>
        </w:rPr>
        <w:t xml:space="preserve"> realizara manifestaciones y alegatos, así como ofreciera las pruebas que a su derecho conviniera y, en el caso del</w:t>
      </w:r>
      <w:r w:rsidRPr="00DF39D8">
        <w:rPr>
          <w:rFonts w:ascii="Palatino Linotype" w:hAnsi="Palatino Linotype" w:cs="Arial"/>
          <w:b/>
        </w:rPr>
        <w:t xml:space="preserve"> SUJETO OBLIGADO</w:t>
      </w:r>
      <w:r w:rsidRPr="00DF39D8">
        <w:rPr>
          <w:rFonts w:ascii="Palatino Linotype" w:hAnsi="Palatino Linotype" w:cs="Arial"/>
        </w:rPr>
        <w:t xml:space="preserve"> exhibiera el Informe Justificado. </w:t>
      </w:r>
    </w:p>
    <w:p w:rsidR="009D12B5" w:rsidRPr="00DF39D8" w:rsidRDefault="009D12B5" w:rsidP="009D12B5">
      <w:pPr>
        <w:pStyle w:val="Prrafodelista"/>
        <w:spacing w:line="360" w:lineRule="auto"/>
        <w:ind w:left="0"/>
        <w:jc w:val="both"/>
        <w:rPr>
          <w:rFonts w:ascii="Palatino Linotype" w:hAnsi="Palatino Linotype" w:cs="Arial"/>
        </w:rPr>
      </w:pPr>
    </w:p>
    <w:p w:rsidR="004F3459" w:rsidRPr="00DF39D8" w:rsidRDefault="004F3459" w:rsidP="004F3459">
      <w:pPr>
        <w:pStyle w:val="Prrafodelista"/>
        <w:numPr>
          <w:ilvl w:val="0"/>
          <w:numId w:val="1"/>
        </w:numPr>
        <w:spacing w:line="360" w:lineRule="auto"/>
        <w:ind w:left="0" w:firstLine="0"/>
        <w:jc w:val="both"/>
        <w:rPr>
          <w:rFonts w:ascii="Palatino Linotype" w:hAnsi="Palatino Linotype" w:cs="Arial"/>
        </w:rPr>
      </w:pPr>
      <w:r w:rsidRPr="00DF39D8">
        <w:rPr>
          <w:rFonts w:ascii="Palatino Linotype" w:hAnsi="Palatino Linotype" w:cs="Arial"/>
        </w:rPr>
        <w:t xml:space="preserve">De las constancias que obran en el </w:t>
      </w:r>
      <w:r w:rsidRPr="00DF39D8">
        <w:rPr>
          <w:rFonts w:ascii="Palatino Linotype" w:hAnsi="Palatino Linotype" w:cs="Arial"/>
          <w:b/>
        </w:rPr>
        <w:t>SAIMEX</w:t>
      </w:r>
      <w:r w:rsidRPr="00DF39D8">
        <w:rPr>
          <w:rFonts w:ascii="Palatino Linotype" w:hAnsi="Palatino Linotype" w:cs="Arial"/>
        </w:rPr>
        <w:t>, se advierte que</w:t>
      </w:r>
      <w:r w:rsidRPr="00DF39D8">
        <w:rPr>
          <w:rFonts w:ascii="Palatino Linotype" w:hAnsi="Palatino Linotype" w:cs="Arial"/>
          <w:b/>
        </w:rPr>
        <w:t xml:space="preserve"> EL RECURRENTE </w:t>
      </w:r>
      <w:r w:rsidRPr="00DF39D8">
        <w:rPr>
          <w:rFonts w:ascii="Palatino Linotype" w:hAnsi="Palatino Linotype" w:cs="Arial"/>
        </w:rPr>
        <w:t xml:space="preserve">no presentó manifestaciones y alegatos, ni ofreció los medios de prueba que a su derecho convinieran; mientras que por su parte, </w:t>
      </w:r>
      <w:r w:rsidRPr="00DF39D8">
        <w:rPr>
          <w:rFonts w:ascii="Palatino Linotype" w:hAnsi="Palatino Linotype" w:cs="Arial"/>
          <w:b/>
        </w:rPr>
        <w:t>EL SUJETO OBLIGADO</w:t>
      </w:r>
      <w:r w:rsidRPr="00DF39D8">
        <w:rPr>
          <w:rFonts w:ascii="Palatino Linotype" w:hAnsi="Palatino Linotype" w:cs="Arial"/>
        </w:rPr>
        <w:t xml:space="preserve"> fue omiso en emitir el Informe Justificado respectivo, circunstancia que se evidencia con la imagen siguiente:</w:t>
      </w:r>
    </w:p>
    <w:p w:rsidR="00BD3C93" w:rsidRPr="00DF39D8" w:rsidRDefault="00BD3C93" w:rsidP="00BD3C93">
      <w:pPr>
        <w:pStyle w:val="Prrafodelista"/>
        <w:spacing w:line="360" w:lineRule="auto"/>
        <w:ind w:left="0"/>
        <w:jc w:val="both"/>
        <w:rPr>
          <w:rFonts w:ascii="Palatino Linotype" w:hAnsi="Palatino Linotype" w:cs="Arial"/>
        </w:rPr>
      </w:pPr>
    </w:p>
    <w:p w:rsidR="004F3459" w:rsidRPr="00DF39D8" w:rsidRDefault="0029212F" w:rsidP="004F3459">
      <w:pPr>
        <w:pStyle w:val="Prrafodelista"/>
        <w:spacing w:line="360" w:lineRule="auto"/>
        <w:ind w:left="0"/>
        <w:jc w:val="both"/>
        <w:rPr>
          <w:rFonts w:ascii="Palatino Linotype" w:hAnsi="Palatino Linotype" w:cs="Arial"/>
        </w:rPr>
      </w:pPr>
      <w:r w:rsidRPr="00DF39D8">
        <w:rPr>
          <w:noProof/>
          <w:lang w:eastAsia="es-MX"/>
        </w:rPr>
        <w:lastRenderedPageBreak/>
        <w:drawing>
          <wp:inline distT="0" distB="0" distL="0" distR="0" wp14:anchorId="5657438A" wp14:editId="78B76C67">
            <wp:extent cx="5734050" cy="25146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8058" t="42974" r="8892" b="22822"/>
                    <a:stretch/>
                  </pic:blipFill>
                  <pic:spPr bwMode="auto">
                    <a:xfrm>
                      <a:off x="0" y="0"/>
                      <a:ext cx="5734050" cy="2514600"/>
                    </a:xfrm>
                    <a:prstGeom prst="rect">
                      <a:avLst/>
                    </a:prstGeom>
                    <a:ln>
                      <a:noFill/>
                    </a:ln>
                    <a:extLst>
                      <a:ext uri="{53640926-AAD7-44D8-BBD7-CCE9431645EC}">
                        <a14:shadowObscured xmlns:a14="http://schemas.microsoft.com/office/drawing/2010/main"/>
                      </a:ext>
                    </a:extLst>
                  </pic:spPr>
                </pic:pic>
              </a:graphicData>
            </a:graphic>
          </wp:inline>
        </w:drawing>
      </w:r>
    </w:p>
    <w:p w:rsidR="001F1795" w:rsidRPr="00DF39D8" w:rsidRDefault="001F1795" w:rsidP="009D12B5">
      <w:pPr>
        <w:pStyle w:val="Prrafodelista"/>
        <w:spacing w:line="360" w:lineRule="auto"/>
        <w:ind w:left="0"/>
        <w:jc w:val="both"/>
        <w:rPr>
          <w:rFonts w:ascii="Palatino Linotype" w:hAnsi="Palatino Linotype" w:cs="Arial"/>
        </w:rPr>
      </w:pPr>
    </w:p>
    <w:p w:rsidR="00984B25" w:rsidRPr="00DF39D8" w:rsidRDefault="009D12B5" w:rsidP="00984B25">
      <w:pPr>
        <w:pStyle w:val="Prrafodelista"/>
        <w:numPr>
          <w:ilvl w:val="0"/>
          <w:numId w:val="1"/>
        </w:numPr>
        <w:spacing w:line="360" w:lineRule="auto"/>
        <w:ind w:left="0" w:firstLine="0"/>
        <w:jc w:val="both"/>
        <w:rPr>
          <w:rFonts w:ascii="Palatino Linotype" w:hAnsi="Palatino Linotype"/>
        </w:rPr>
      </w:pPr>
      <w:r w:rsidRPr="00DF39D8">
        <w:rPr>
          <w:rFonts w:ascii="Palatino Linotype" w:hAnsi="Palatino Linotype" w:cs="Arial"/>
        </w:rPr>
        <w:t xml:space="preserve">Transcurrido el plazo señalado en el párrafo anterior y, una vez analizado el estado procesal que guardaba el expediente, en fecha </w:t>
      </w:r>
      <w:r w:rsidR="001A6297" w:rsidRPr="00DF39D8">
        <w:rPr>
          <w:rFonts w:ascii="Palatino Linotype" w:hAnsi="Palatino Linotype" w:cs="Arial"/>
        </w:rPr>
        <w:t>doce</w:t>
      </w:r>
      <w:r w:rsidR="00230F95" w:rsidRPr="00DF39D8">
        <w:rPr>
          <w:rFonts w:ascii="Palatino Linotype" w:hAnsi="Palatino Linotype" w:cs="Arial"/>
        </w:rPr>
        <w:t xml:space="preserve"> de marzo</w:t>
      </w:r>
      <w:r w:rsidR="001F1795" w:rsidRPr="00DF39D8">
        <w:rPr>
          <w:rFonts w:ascii="Palatino Linotype" w:hAnsi="Palatino Linotype" w:cs="Arial"/>
        </w:rPr>
        <w:t xml:space="preserve"> de dos mil veinte</w:t>
      </w:r>
      <w:r w:rsidRPr="00DF39D8">
        <w:rPr>
          <w:rFonts w:ascii="Palatino Linotype" w:hAnsi="Palatino Linotype" w:cs="Arial"/>
        </w:rPr>
        <w:t>, la Comisionada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rsidR="00984B25" w:rsidRPr="00DF39D8" w:rsidRDefault="00984B25" w:rsidP="00984B25">
      <w:pPr>
        <w:pStyle w:val="Prrafodelista"/>
        <w:spacing w:line="360" w:lineRule="auto"/>
        <w:ind w:left="0"/>
        <w:jc w:val="both"/>
        <w:rPr>
          <w:rFonts w:ascii="Palatino Linotype" w:hAnsi="Palatino Linotype"/>
        </w:rPr>
      </w:pPr>
    </w:p>
    <w:p w:rsidR="00984B25" w:rsidRPr="00DF39D8" w:rsidRDefault="00984B25" w:rsidP="00984B25">
      <w:pPr>
        <w:pStyle w:val="Prrafodelista"/>
        <w:numPr>
          <w:ilvl w:val="0"/>
          <w:numId w:val="1"/>
        </w:numPr>
        <w:spacing w:line="360" w:lineRule="auto"/>
        <w:ind w:left="0" w:firstLine="0"/>
        <w:jc w:val="both"/>
        <w:rPr>
          <w:rFonts w:ascii="Palatino Linotype" w:hAnsi="Palatino Linotype"/>
        </w:rPr>
      </w:pPr>
      <w:r w:rsidRPr="00DF39D8">
        <w:rPr>
          <w:rFonts w:ascii="Palatino Linotype" w:hAnsi="Palatino Linotype" w:cs="Arial"/>
        </w:rPr>
        <w:t xml:space="preserve">En fecha </w:t>
      </w:r>
      <w:r w:rsidR="001A6297" w:rsidRPr="00DF39D8">
        <w:rPr>
          <w:rFonts w:ascii="Palatino Linotype" w:hAnsi="Palatino Linotype" w:cs="Arial"/>
        </w:rPr>
        <w:t>doce</w:t>
      </w:r>
      <w:r w:rsidRPr="00DF39D8">
        <w:rPr>
          <w:rFonts w:ascii="Palatino Linotype" w:hAnsi="Palatino Linotype" w:cs="Arial"/>
        </w:rPr>
        <w:t xml:space="preserve"> de marzo de dos mil veinte, la Comisionada Ponente acordó ampliar el plazo para resolver recurso de revisión, otorgando así quince días hábiles de conformidad con el artículo 181 tercer párrafo de la Ley de Transparencia y Acceso a la Información Pública del Estado de México y Municipios; y,</w:t>
      </w:r>
    </w:p>
    <w:p w:rsidR="00984B25" w:rsidRPr="00DF39D8" w:rsidRDefault="00984B25" w:rsidP="009D12B5">
      <w:pPr>
        <w:pStyle w:val="Prrafodelista"/>
        <w:spacing w:line="360" w:lineRule="auto"/>
        <w:ind w:left="0"/>
        <w:jc w:val="both"/>
        <w:rPr>
          <w:rFonts w:ascii="Palatino Linotype" w:hAnsi="Palatino Linotype"/>
        </w:rPr>
      </w:pPr>
    </w:p>
    <w:p w:rsidR="009D12B5" w:rsidRPr="00DF39D8" w:rsidRDefault="009D12B5" w:rsidP="009D12B5">
      <w:pPr>
        <w:spacing w:line="360" w:lineRule="auto"/>
        <w:jc w:val="center"/>
        <w:rPr>
          <w:rFonts w:ascii="Palatino Linotype" w:hAnsi="Palatino Linotype"/>
          <w:b/>
          <w:bCs/>
          <w:spacing w:val="60"/>
          <w:sz w:val="28"/>
        </w:rPr>
      </w:pPr>
      <w:r w:rsidRPr="00DF39D8">
        <w:rPr>
          <w:rFonts w:ascii="Palatino Linotype" w:hAnsi="Palatino Linotype"/>
          <w:b/>
          <w:bCs/>
          <w:spacing w:val="60"/>
          <w:sz w:val="28"/>
        </w:rPr>
        <w:t>CONSIDERANDO</w:t>
      </w:r>
    </w:p>
    <w:p w:rsidR="009D12B5" w:rsidRPr="00DF39D8" w:rsidRDefault="009D12B5" w:rsidP="009D12B5">
      <w:pPr>
        <w:spacing w:line="360" w:lineRule="auto"/>
        <w:jc w:val="center"/>
        <w:rPr>
          <w:rFonts w:ascii="Palatino Linotype" w:hAnsi="Palatino Linotype"/>
          <w:b/>
          <w:bCs/>
          <w:spacing w:val="60"/>
        </w:rPr>
      </w:pPr>
    </w:p>
    <w:p w:rsidR="009D12B5" w:rsidRPr="00DF39D8" w:rsidRDefault="009D12B5" w:rsidP="009D12B5">
      <w:pPr>
        <w:pStyle w:val="Prrafodelista"/>
        <w:widowControl w:val="0"/>
        <w:numPr>
          <w:ilvl w:val="0"/>
          <w:numId w:val="3"/>
        </w:numPr>
        <w:autoSpaceDE w:val="0"/>
        <w:autoSpaceDN w:val="0"/>
        <w:adjustRightInd w:val="0"/>
        <w:spacing w:line="360" w:lineRule="auto"/>
        <w:ind w:left="0" w:firstLine="0"/>
        <w:jc w:val="both"/>
        <w:rPr>
          <w:rFonts w:ascii="Palatino Linotype" w:hAnsi="Palatino Linotype" w:cs="Arial"/>
        </w:rPr>
      </w:pPr>
      <w:r w:rsidRPr="00DF39D8">
        <w:rPr>
          <w:rFonts w:ascii="Palatino Linotype" w:hAnsi="Palatino Linotype"/>
          <w:b/>
        </w:rPr>
        <w:t>Competencia</w:t>
      </w:r>
      <w:r w:rsidRPr="00DF39D8">
        <w:rPr>
          <w:rFonts w:ascii="Palatino Linotype" w:hAnsi="Palatino Linotype"/>
        </w:rPr>
        <w:t>.</w:t>
      </w:r>
      <w:r w:rsidRPr="00DF39D8">
        <w:rPr>
          <w:rFonts w:ascii="Palatino Linotype" w:hAnsi="Palatino Linotype"/>
          <w:b/>
        </w:rPr>
        <w:t xml:space="preserve"> </w:t>
      </w:r>
      <w:r w:rsidRPr="00DF39D8">
        <w:rPr>
          <w:rFonts w:ascii="Palatino Linotype" w:hAnsi="Palatino Linotype"/>
        </w:rPr>
        <w:t xml:space="preserve">Este Instituto de Transparencia, Acceso a la Información </w:t>
      </w:r>
      <w:r w:rsidRPr="00DF39D8">
        <w:rPr>
          <w:rFonts w:ascii="Palatino Linotype" w:hAnsi="Palatino Linotype"/>
        </w:rPr>
        <w:lastRenderedPageBreak/>
        <w:t>Pública y Protección de Datos Personales del Estado de México y Municipios, es competente para conocer y resolver el presente recurso, conforme a lo dispuesto en los artículos 6, Apartado A de la Constitución Política de los Estados Unidos Mexicanos; 5, vigésimo segundo</w:t>
      </w:r>
      <w:r w:rsidR="00B07450" w:rsidRPr="00DF39D8">
        <w:rPr>
          <w:rFonts w:ascii="Palatino Linotype" w:hAnsi="Palatino Linotype"/>
        </w:rPr>
        <w:t>, vigésimo tercero y vigésimo cuart</w:t>
      </w:r>
      <w:r w:rsidR="0074732D" w:rsidRPr="00DF39D8">
        <w:rPr>
          <w:rFonts w:ascii="Palatino Linotype" w:hAnsi="Palatino Linotype"/>
        </w:rPr>
        <w:t>o</w:t>
      </w:r>
      <w:r w:rsidRPr="00DF39D8">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DF39D8">
        <w:rPr>
          <w:rFonts w:ascii="Palatino Linotype" w:hAnsi="Palatino Linotype" w:cs="Arial"/>
        </w:rPr>
        <w:t>; y 9, fracciones I y XXIV y 11 del Reglamento Interior del Instituto de Transparencia, Acceso a la Información Pública y Protección de Datos Personales del Estado de México y Municipios.</w:t>
      </w:r>
    </w:p>
    <w:p w:rsidR="009D12B5" w:rsidRPr="00DF39D8" w:rsidRDefault="009D12B5" w:rsidP="009D12B5">
      <w:pPr>
        <w:pStyle w:val="Prrafodelista"/>
        <w:widowControl w:val="0"/>
        <w:autoSpaceDE w:val="0"/>
        <w:autoSpaceDN w:val="0"/>
        <w:adjustRightInd w:val="0"/>
        <w:spacing w:line="360" w:lineRule="auto"/>
        <w:ind w:left="0"/>
        <w:jc w:val="both"/>
        <w:rPr>
          <w:rFonts w:ascii="Palatino Linotype" w:hAnsi="Palatino Linotype" w:cs="Arial"/>
        </w:rPr>
      </w:pPr>
    </w:p>
    <w:p w:rsidR="009D12B5" w:rsidRPr="00DF39D8" w:rsidRDefault="009D12B5" w:rsidP="00263D94">
      <w:pPr>
        <w:pStyle w:val="Prrafodelista"/>
        <w:widowControl w:val="0"/>
        <w:numPr>
          <w:ilvl w:val="0"/>
          <w:numId w:val="3"/>
        </w:numPr>
        <w:autoSpaceDE w:val="0"/>
        <w:autoSpaceDN w:val="0"/>
        <w:adjustRightInd w:val="0"/>
        <w:spacing w:line="360" w:lineRule="auto"/>
        <w:ind w:left="0" w:firstLine="0"/>
        <w:jc w:val="both"/>
        <w:rPr>
          <w:rFonts w:ascii="Palatino Linotype" w:hAnsi="Palatino Linotype" w:cs="Arial"/>
        </w:rPr>
      </w:pPr>
      <w:r w:rsidRPr="00DF39D8">
        <w:rPr>
          <w:rFonts w:ascii="Palatino Linotype" w:hAnsi="Palatino Linotype" w:cs="Arial"/>
          <w:b/>
        </w:rPr>
        <w:t>Interés.</w:t>
      </w:r>
      <w:r w:rsidRPr="00DF39D8">
        <w:rPr>
          <w:rFonts w:ascii="Palatino Linotype" w:hAnsi="Palatino Linotype" w:cs="Arial"/>
        </w:rPr>
        <w:t xml:space="preserve"> El recurso de revisión fue interpuesto por parte legítima en atención a que fue presentado por </w:t>
      </w:r>
      <w:r w:rsidRPr="00DF39D8">
        <w:rPr>
          <w:rFonts w:ascii="Palatino Linotype" w:hAnsi="Palatino Linotype" w:cs="Arial"/>
          <w:b/>
        </w:rPr>
        <w:t>EL RECURRENTE</w:t>
      </w:r>
      <w:r w:rsidRPr="00DF39D8">
        <w:rPr>
          <w:rFonts w:ascii="Palatino Linotype" w:hAnsi="Palatino Linotype" w:cs="Arial"/>
          <w:snapToGrid w:val="0"/>
        </w:rPr>
        <w:t xml:space="preserve">, quien es la misma persona que formuló la </w:t>
      </w:r>
      <w:r w:rsidRPr="00DF39D8">
        <w:rPr>
          <w:rFonts w:ascii="Palatino Linotype" w:hAnsi="Palatino Linotype" w:cs="Arial"/>
        </w:rPr>
        <w:t>solicitud</w:t>
      </w:r>
      <w:r w:rsidRPr="00DF39D8">
        <w:rPr>
          <w:rFonts w:ascii="Palatino Linotype" w:hAnsi="Palatino Linotype" w:cs="Arial"/>
          <w:snapToGrid w:val="0"/>
        </w:rPr>
        <w:t xml:space="preserve"> de información pública número </w:t>
      </w:r>
      <w:r w:rsidR="00230F95" w:rsidRPr="00DF39D8">
        <w:rPr>
          <w:rFonts w:ascii="Palatino Linotype" w:hAnsi="Palatino Linotype" w:cs="Arial"/>
          <w:b/>
          <w:bCs/>
          <w:snapToGrid w:val="0"/>
        </w:rPr>
        <w:t>00</w:t>
      </w:r>
      <w:r w:rsidR="007506E1" w:rsidRPr="00DF39D8">
        <w:rPr>
          <w:rFonts w:ascii="Palatino Linotype" w:hAnsi="Palatino Linotype" w:cs="Arial"/>
          <w:b/>
          <w:bCs/>
          <w:snapToGrid w:val="0"/>
        </w:rPr>
        <w:t>415</w:t>
      </w:r>
      <w:r w:rsidR="00230F95" w:rsidRPr="00DF39D8">
        <w:rPr>
          <w:rFonts w:ascii="Palatino Linotype" w:hAnsi="Palatino Linotype" w:cs="Arial"/>
          <w:b/>
          <w:bCs/>
          <w:snapToGrid w:val="0"/>
        </w:rPr>
        <w:t>/AXAPUSCO/IP/2019</w:t>
      </w:r>
      <w:r w:rsidR="008207C5" w:rsidRPr="00DF39D8">
        <w:rPr>
          <w:rFonts w:ascii="Palatino Linotype" w:hAnsi="Palatino Linotype" w:cs="Arial"/>
          <w:b/>
          <w:bCs/>
          <w:snapToGrid w:val="0"/>
        </w:rPr>
        <w:t xml:space="preserve"> </w:t>
      </w:r>
      <w:r w:rsidRPr="00DF39D8">
        <w:rPr>
          <w:rFonts w:ascii="Palatino Linotype" w:hAnsi="Palatino Linotype" w:cs="Arial"/>
          <w:snapToGrid w:val="0"/>
        </w:rPr>
        <w:t>al</w:t>
      </w:r>
      <w:r w:rsidRPr="00DF39D8">
        <w:rPr>
          <w:rFonts w:ascii="Palatino Linotype" w:hAnsi="Palatino Linotype" w:cs="Arial"/>
          <w:b/>
          <w:snapToGrid w:val="0"/>
        </w:rPr>
        <w:t xml:space="preserve"> SUJETO OBLIGADO</w:t>
      </w:r>
      <w:r w:rsidRPr="00DF39D8">
        <w:rPr>
          <w:rFonts w:ascii="Palatino Linotype" w:hAnsi="Palatino Linotype" w:cs="Arial"/>
        </w:rPr>
        <w:t>.</w:t>
      </w:r>
    </w:p>
    <w:p w:rsidR="009D12B5" w:rsidRPr="00DF39D8" w:rsidRDefault="009D12B5" w:rsidP="009D12B5">
      <w:pPr>
        <w:pStyle w:val="Prrafodelista"/>
        <w:widowControl w:val="0"/>
        <w:autoSpaceDE w:val="0"/>
        <w:autoSpaceDN w:val="0"/>
        <w:adjustRightInd w:val="0"/>
        <w:spacing w:line="360" w:lineRule="auto"/>
        <w:ind w:left="0"/>
        <w:jc w:val="both"/>
        <w:rPr>
          <w:rFonts w:ascii="Palatino Linotype" w:hAnsi="Palatino Linotype" w:cs="Arial"/>
        </w:rPr>
      </w:pPr>
    </w:p>
    <w:p w:rsidR="009D12B5" w:rsidRPr="00DF39D8" w:rsidRDefault="009D12B5" w:rsidP="009D12B5">
      <w:pPr>
        <w:pStyle w:val="Prrafodelista"/>
        <w:widowControl w:val="0"/>
        <w:numPr>
          <w:ilvl w:val="0"/>
          <w:numId w:val="3"/>
        </w:numPr>
        <w:autoSpaceDE w:val="0"/>
        <w:autoSpaceDN w:val="0"/>
        <w:adjustRightInd w:val="0"/>
        <w:spacing w:line="360" w:lineRule="auto"/>
        <w:ind w:left="0" w:firstLine="0"/>
        <w:jc w:val="both"/>
        <w:rPr>
          <w:rFonts w:ascii="Palatino Linotype" w:hAnsi="Palatino Linotype" w:cs="Arial"/>
        </w:rPr>
      </w:pPr>
      <w:r w:rsidRPr="00DF39D8">
        <w:rPr>
          <w:rFonts w:ascii="Palatino Linotype" w:hAnsi="Palatino Linotype" w:cs="Arial"/>
          <w:b/>
        </w:rPr>
        <w:t xml:space="preserve">Oportunidad. </w:t>
      </w:r>
      <w:r w:rsidRPr="00DF39D8">
        <w:rPr>
          <w:rFonts w:ascii="Palatino Linotype" w:hAnsi="Palatino Linotype" w:cs="Arial"/>
        </w:rPr>
        <w:t xml:space="preserve">El recurso de revisión fue interpuesto dentro del plazo de quince días hábiles contados a partir del día siguiente a aquel en que </w:t>
      </w:r>
      <w:r w:rsidRPr="00DF39D8">
        <w:rPr>
          <w:rFonts w:ascii="Palatino Linotype" w:hAnsi="Palatino Linotype" w:cs="Arial"/>
          <w:b/>
        </w:rPr>
        <w:t xml:space="preserve">EL RECURRENTE </w:t>
      </w:r>
      <w:r w:rsidRPr="00DF39D8">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rsidR="009D12B5" w:rsidRPr="00DF39D8" w:rsidRDefault="009D12B5" w:rsidP="009D12B5">
      <w:pPr>
        <w:pStyle w:val="Prrafodelista"/>
        <w:widowControl w:val="0"/>
        <w:autoSpaceDE w:val="0"/>
        <w:autoSpaceDN w:val="0"/>
        <w:adjustRightInd w:val="0"/>
        <w:spacing w:line="360" w:lineRule="auto"/>
        <w:ind w:left="0"/>
        <w:jc w:val="both"/>
        <w:rPr>
          <w:rFonts w:ascii="Palatino Linotype" w:hAnsi="Palatino Linotype" w:cs="Arial"/>
        </w:rPr>
      </w:pPr>
    </w:p>
    <w:p w:rsidR="009D12B5" w:rsidRPr="00DF39D8" w:rsidRDefault="009D12B5" w:rsidP="009D12B5">
      <w:pPr>
        <w:ind w:left="709" w:right="757"/>
        <w:jc w:val="both"/>
        <w:rPr>
          <w:rFonts w:ascii="Palatino Linotype" w:hAnsi="Palatino Linotype" w:cs="Arial"/>
          <w:i/>
          <w:sz w:val="22"/>
        </w:rPr>
      </w:pPr>
      <w:r w:rsidRPr="00DF39D8">
        <w:rPr>
          <w:rFonts w:ascii="Palatino Linotype" w:hAnsi="Palatino Linotype" w:cs="Arial"/>
          <w:i/>
          <w:sz w:val="22"/>
        </w:rPr>
        <w:t>“</w:t>
      </w:r>
      <w:r w:rsidRPr="00DF39D8">
        <w:rPr>
          <w:rFonts w:ascii="Palatino Linotype" w:hAnsi="Palatino Linotype" w:cs="Arial"/>
          <w:b/>
          <w:i/>
          <w:sz w:val="22"/>
        </w:rPr>
        <w:t>Artículo 178.</w:t>
      </w:r>
      <w:r w:rsidRPr="00DF39D8">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9D12B5" w:rsidRPr="00DF39D8" w:rsidRDefault="009D12B5" w:rsidP="009D12B5">
      <w:pPr>
        <w:ind w:left="709" w:right="757"/>
        <w:jc w:val="both"/>
        <w:rPr>
          <w:rFonts w:ascii="Palatino Linotype" w:hAnsi="Palatino Linotype" w:cs="Arial"/>
          <w:i/>
          <w:sz w:val="22"/>
        </w:rPr>
      </w:pPr>
    </w:p>
    <w:p w:rsidR="009D12B5" w:rsidRPr="00DF39D8" w:rsidRDefault="009D12B5" w:rsidP="009D12B5">
      <w:pPr>
        <w:ind w:left="709" w:right="757"/>
        <w:jc w:val="both"/>
        <w:rPr>
          <w:rFonts w:ascii="Palatino Linotype" w:hAnsi="Palatino Linotype" w:cs="Arial"/>
          <w:i/>
          <w:sz w:val="22"/>
        </w:rPr>
      </w:pPr>
      <w:r w:rsidRPr="00DF39D8">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9D12B5" w:rsidRPr="00DF39D8" w:rsidRDefault="009D12B5" w:rsidP="009D12B5">
      <w:pPr>
        <w:ind w:left="709" w:right="757"/>
        <w:jc w:val="both"/>
        <w:rPr>
          <w:rFonts w:ascii="Palatino Linotype" w:hAnsi="Palatino Linotype" w:cs="Arial"/>
          <w:i/>
          <w:sz w:val="22"/>
        </w:rPr>
      </w:pPr>
    </w:p>
    <w:p w:rsidR="009D12B5" w:rsidRPr="00DF39D8" w:rsidRDefault="009D12B5" w:rsidP="009D12B5">
      <w:pPr>
        <w:ind w:left="709" w:right="757"/>
        <w:jc w:val="both"/>
        <w:rPr>
          <w:rFonts w:ascii="Palatino Linotype" w:hAnsi="Palatino Linotype" w:cs="Arial"/>
          <w:i/>
          <w:sz w:val="22"/>
        </w:rPr>
      </w:pPr>
      <w:r w:rsidRPr="00DF39D8">
        <w:rPr>
          <w:rFonts w:ascii="Palatino Linotype" w:hAnsi="Palatino Linotype" w:cs="Arial"/>
          <w:i/>
          <w:sz w:val="22"/>
        </w:rPr>
        <w:t xml:space="preserve">En el caso de que se interponga ante la Unidad de Transparencia, ésta deberá remitir el recurso de revisión al Instituto a más tardar al día </w:t>
      </w:r>
      <w:r w:rsidRPr="00DF39D8">
        <w:rPr>
          <w:rFonts w:ascii="Palatino Linotype" w:hAnsi="Palatino Linotype" w:cs="Arial"/>
          <w:i/>
          <w:sz w:val="22"/>
          <w:lang w:eastAsia="es-MX"/>
        </w:rPr>
        <w:t>siguiente</w:t>
      </w:r>
      <w:r w:rsidRPr="00DF39D8">
        <w:rPr>
          <w:rFonts w:ascii="Palatino Linotype" w:hAnsi="Palatino Linotype" w:cs="Arial"/>
          <w:i/>
          <w:sz w:val="22"/>
        </w:rPr>
        <w:t xml:space="preserve"> de haberlo recibido.”</w:t>
      </w:r>
    </w:p>
    <w:p w:rsidR="009D12B5" w:rsidRPr="00DF39D8" w:rsidRDefault="009D12B5" w:rsidP="009D12B5">
      <w:pPr>
        <w:spacing w:line="360" w:lineRule="auto"/>
        <w:ind w:left="709" w:right="709"/>
        <w:jc w:val="both"/>
        <w:rPr>
          <w:rFonts w:ascii="Palatino Linotype" w:hAnsi="Palatino Linotype" w:cs="Arial"/>
          <w:i/>
        </w:rPr>
      </w:pPr>
    </w:p>
    <w:p w:rsidR="00263D94" w:rsidRPr="00DF39D8" w:rsidRDefault="009D12B5" w:rsidP="00263D94">
      <w:pPr>
        <w:spacing w:line="360" w:lineRule="auto"/>
        <w:jc w:val="both"/>
        <w:rPr>
          <w:rFonts w:ascii="Palatino Linotype" w:hAnsi="Palatino Linotype" w:cs="Arial"/>
        </w:rPr>
      </w:pPr>
      <w:r w:rsidRPr="00DF39D8">
        <w:rPr>
          <w:rFonts w:ascii="Palatino Linotype" w:hAnsi="Palatino Linotype" w:cs="Arial"/>
        </w:rPr>
        <w:t xml:space="preserve">En esa tesitura, atendiendo a que </w:t>
      </w:r>
      <w:r w:rsidRPr="00DF39D8">
        <w:rPr>
          <w:rFonts w:ascii="Palatino Linotype" w:hAnsi="Palatino Linotype" w:cs="Arial"/>
          <w:b/>
        </w:rPr>
        <w:t>EL SUJETO OBLIGADO</w:t>
      </w:r>
      <w:r w:rsidRPr="00DF39D8">
        <w:rPr>
          <w:rFonts w:ascii="Palatino Linotype" w:hAnsi="Palatino Linotype" w:cs="Arial"/>
        </w:rPr>
        <w:t xml:space="preserve"> notificó la respuesta a la solicitud de información pública el día</w:t>
      </w:r>
      <w:r w:rsidRPr="00DF39D8">
        <w:rPr>
          <w:rFonts w:ascii="Palatino Linotype" w:hAnsi="Palatino Linotype" w:cs="Arial"/>
          <w:b/>
        </w:rPr>
        <w:t xml:space="preserve"> </w:t>
      </w:r>
      <w:r w:rsidR="007C0F56" w:rsidRPr="00DF39D8">
        <w:rPr>
          <w:rFonts w:ascii="Palatino Linotype" w:hAnsi="Palatino Linotype" w:cs="Arial"/>
          <w:b/>
        </w:rPr>
        <w:t>diez</w:t>
      </w:r>
      <w:r w:rsidR="00263D94" w:rsidRPr="00DF39D8">
        <w:rPr>
          <w:rFonts w:ascii="Palatino Linotype" w:hAnsi="Palatino Linotype" w:cs="Arial"/>
          <w:b/>
        </w:rPr>
        <w:t xml:space="preserve"> de diciembre</w:t>
      </w:r>
      <w:r w:rsidR="00230F95" w:rsidRPr="00DF39D8">
        <w:rPr>
          <w:rFonts w:ascii="Palatino Linotype" w:hAnsi="Palatino Linotype" w:cs="Arial"/>
          <w:b/>
        </w:rPr>
        <w:t xml:space="preserve"> </w:t>
      </w:r>
      <w:r w:rsidRPr="00DF39D8">
        <w:rPr>
          <w:rFonts w:ascii="Palatino Linotype" w:hAnsi="Palatino Linotype" w:cs="Arial"/>
          <w:b/>
        </w:rPr>
        <w:t>de dos mil diecinueve</w:t>
      </w:r>
      <w:r w:rsidRPr="00DF39D8">
        <w:rPr>
          <w:rFonts w:ascii="Palatino Linotype" w:hAnsi="Palatino Linotype" w:cs="Arial"/>
        </w:rPr>
        <w:t xml:space="preserve">; el plazo de quince días hábiles que el artículo 178 de la Ley de la materia otorga a </w:t>
      </w:r>
      <w:r w:rsidRPr="00DF39D8">
        <w:rPr>
          <w:rFonts w:ascii="Palatino Linotype" w:hAnsi="Palatino Linotype" w:cs="Arial"/>
          <w:b/>
        </w:rPr>
        <w:t>EL RECURRENTE</w:t>
      </w:r>
      <w:r w:rsidRPr="00DF39D8">
        <w:rPr>
          <w:rFonts w:ascii="Palatino Linotype" w:hAnsi="Palatino Linotype" w:cs="Arial"/>
        </w:rPr>
        <w:t xml:space="preserve"> para presentar el recurso de revisión, transcurrió del </w:t>
      </w:r>
      <w:r w:rsidR="007C0F56" w:rsidRPr="00DF39D8">
        <w:rPr>
          <w:rFonts w:ascii="Palatino Linotype" w:hAnsi="Palatino Linotype" w:cs="Arial"/>
          <w:b/>
        </w:rPr>
        <w:t>once</w:t>
      </w:r>
      <w:r w:rsidR="00DE505F" w:rsidRPr="00DF39D8">
        <w:rPr>
          <w:rFonts w:ascii="Palatino Linotype" w:hAnsi="Palatino Linotype" w:cs="Arial"/>
          <w:b/>
        </w:rPr>
        <w:t xml:space="preserve"> de diciembre</w:t>
      </w:r>
      <w:r w:rsidR="00263D94" w:rsidRPr="00DF39D8">
        <w:rPr>
          <w:rFonts w:ascii="Palatino Linotype" w:hAnsi="Palatino Linotype" w:cs="Arial"/>
          <w:b/>
        </w:rPr>
        <w:t xml:space="preserve"> de dos mil diecinueve al </w:t>
      </w:r>
      <w:r w:rsidR="007C0F56" w:rsidRPr="00DF39D8">
        <w:rPr>
          <w:rFonts w:ascii="Palatino Linotype" w:hAnsi="Palatino Linotype" w:cs="Arial"/>
          <w:b/>
        </w:rPr>
        <w:t xml:space="preserve">diecisiete </w:t>
      </w:r>
      <w:r w:rsidR="00263D94" w:rsidRPr="00DF39D8">
        <w:rPr>
          <w:rFonts w:ascii="Palatino Linotype" w:hAnsi="Palatino Linotype" w:cs="Arial"/>
          <w:b/>
        </w:rPr>
        <w:t>de enero de dos mil veinte</w:t>
      </w:r>
      <w:r w:rsidRPr="00DF39D8">
        <w:rPr>
          <w:rFonts w:ascii="Palatino Linotype" w:hAnsi="Palatino Linotype" w:cs="Arial"/>
        </w:rPr>
        <w:t>, sin contemplar en el cómputo los días</w:t>
      </w:r>
      <w:r w:rsidR="00263D94" w:rsidRPr="00DF39D8">
        <w:rPr>
          <w:rFonts w:ascii="Palatino Linotype" w:hAnsi="Palatino Linotype" w:cs="Arial"/>
        </w:rPr>
        <w:t xml:space="preserve"> quince, veintiuno, veintidós, veintiocho y veintinueve de diciembre de dos mil diecinueve y el cuatro, cinco, once, doce, dieciocho y diecinueve de enero de dos mil veinte</w:t>
      </w:r>
      <w:r w:rsidR="0031506E" w:rsidRPr="00DF39D8">
        <w:rPr>
          <w:rFonts w:ascii="Palatino Linotype" w:hAnsi="Palatino Linotype" w:cs="Arial"/>
        </w:rPr>
        <w:t xml:space="preserve">, </w:t>
      </w:r>
      <w:r w:rsidR="005C27AB" w:rsidRPr="00DF39D8">
        <w:rPr>
          <w:rFonts w:ascii="Palatino Linotype" w:hAnsi="Palatino Linotype" w:cs="Arial"/>
        </w:rPr>
        <w:t>por corresponder a sábados y domingos, en</w:t>
      </w:r>
      <w:r w:rsidRPr="00DF39D8">
        <w:rPr>
          <w:rFonts w:ascii="Palatino Linotype" w:hAnsi="Palatino Linotype" w:cs="Arial"/>
        </w:rPr>
        <w:t xml:space="preserve"> términos del artículo 3, fracción X, de la Ley de Transparencia y Acceso a la Información Pública de</w:t>
      </w:r>
      <w:r w:rsidR="008207C5" w:rsidRPr="00DF39D8">
        <w:rPr>
          <w:rFonts w:ascii="Palatino Linotype" w:hAnsi="Palatino Linotype" w:cs="Arial"/>
        </w:rPr>
        <w:t>l Estado de México y Municipios</w:t>
      </w:r>
      <w:r w:rsidR="00263D94" w:rsidRPr="00DF39D8">
        <w:rPr>
          <w:rFonts w:ascii="Palatino Linotype" w:hAnsi="Palatino Linotype" w:cs="Arial"/>
        </w:rPr>
        <w:t xml:space="preserve">; asimismo los días </w:t>
      </w:r>
      <w:r w:rsidR="00800B44" w:rsidRPr="00DF39D8">
        <w:rPr>
          <w:rFonts w:ascii="Palatino Linotype" w:hAnsi="Palatino Linotype" w:cs="Arial"/>
        </w:rPr>
        <w:t>veinticinco</w:t>
      </w:r>
      <w:r w:rsidR="00263D94" w:rsidRPr="00DF39D8">
        <w:rPr>
          <w:rFonts w:ascii="Palatino Linotype" w:hAnsi="Palatino Linotype" w:cs="Arial"/>
        </w:rPr>
        <w:t xml:space="preserve"> de diciembre de dos mil </w:t>
      </w:r>
      <w:r w:rsidR="00800B44" w:rsidRPr="00DF39D8">
        <w:rPr>
          <w:rFonts w:ascii="Palatino Linotype" w:hAnsi="Palatino Linotype" w:cs="Arial"/>
        </w:rPr>
        <w:t>diecinueve</w:t>
      </w:r>
      <w:r w:rsidR="00263D94" w:rsidRPr="00DF39D8">
        <w:rPr>
          <w:rFonts w:ascii="Palatino Linotype" w:hAnsi="Palatino Linotype" w:cs="Arial"/>
        </w:rPr>
        <w:t xml:space="preserve"> y primero de enero dos mil veinte por </w:t>
      </w:r>
      <w:r w:rsidR="00800B44" w:rsidRPr="00DF39D8">
        <w:rPr>
          <w:rFonts w:ascii="Palatino Linotype" w:hAnsi="Palatino Linotype" w:cs="Arial"/>
        </w:rPr>
        <w:t>suspensión</w:t>
      </w:r>
      <w:r w:rsidR="00263D94" w:rsidRPr="00DF39D8">
        <w:rPr>
          <w:rFonts w:ascii="Palatino Linotype" w:hAnsi="Palatino Linotype" w:cs="Arial"/>
        </w:rPr>
        <w:t xml:space="preserve"> de labores en el </w:t>
      </w:r>
      <w:r w:rsidR="00800B44" w:rsidRPr="00DF39D8">
        <w:rPr>
          <w:rFonts w:ascii="Palatino Linotype" w:hAnsi="Palatino Linotype" w:cs="Arial"/>
        </w:rPr>
        <w:t>Instituto</w:t>
      </w:r>
      <w:r w:rsidR="00263D94" w:rsidRPr="00DF39D8">
        <w:rPr>
          <w:rFonts w:ascii="Palatino Linotype" w:hAnsi="Palatino Linotype" w:cs="Arial"/>
        </w:rPr>
        <w:t xml:space="preserve"> y el veintitrés, veinticuatro, </w:t>
      </w:r>
      <w:r w:rsidR="00800B44" w:rsidRPr="00DF39D8">
        <w:rPr>
          <w:rFonts w:ascii="Palatino Linotype" w:hAnsi="Palatino Linotype" w:cs="Arial"/>
        </w:rPr>
        <w:t>veintiséis</w:t>
      </w:r>
      <w:r w:rsidR="00263D94" w:rsidRPr="00DF39D8">
        <w:rPr>
          <w:rFonts w:ascii="Palatino Linotype" w:hAnsi="Palatino Linotype" w:cs="Arial"/>
        </w:rPr>
        <w:t xml:space="preserve">, veintisiete treinta y </w:t>
      </w:r>
      <w:r w:rsidR="00800B44" w:rsidRPr="00DF39D8">
        <w:rPr>
          <w:rFonts w:ascii="Palatino Linotype" w:hAnsi="Palatino Linotype" w:cs="Arial"/>
        </w:rPr>
        <w:t>treinta y</w:t>
      </w:r>
      <w:r w:rsidR="00263D94" w:rsidRPr="00DF39D8">
        <w:rPr>
          <w:rFonts w:ascii="Palatino Linotype" w:hAnsi="Palatino Linotype" w:cs="Arial"/>
        </w:rPr>
        <w:t xml:space="preserve"> uno de diciembre de dos mil diecinueve</w:t>
      </w:r>
      <w:r w:rsidR="00800B44" w:rsidRPr="00DF39D8">
        <w:rPr>
          <w:rFonts w:ascii="Palatino Linotype" w:hAnsi="Palatino Linotype" w:cs="Arial"/>
        </w:rPr>
        <w:t>,</w:t>
      </w:r>
      <w:r w:rsidR="00263D94" w:rsidRPr="00DF39D8">
        <w:rPr>
          <w:rFonts w:ascii="Palatino Linotype" w:hAnsi="Palatino Linotype" w:cs="Arial"/>
        </w:rPr>
        <w:t xml:space="preserve"> junto con el dos, tres, seis y siete de enero dos mil veinte por corresponder al segundo periodo </w:t>
      </w:r>
      <w:r w:rsidR="00800B44" w:rsidRPr="00DF39D8">
        <w:rPr>
          <w:rFonts w:ascii="Palatino Linotype" w:hAnsi="Palatino Linotype" w:cs="Arial"/>
        </w:rPr>
        <w:t>vacacional</w:t>
      </w:r>
      <w:r w:rsidR="00263D94" w:rsidRPr="00DF39D8">
        <w:rPr>
          <w:rFonts w:ascii="Palatino Linotype" w:hAnsi="Palatino Linotype" w:cs="Arial"/>
        </w:rPr>
        <w:t xml:space="preserve"> del para este Instituto de conformidad con el Calendario Oficial en Materia de Transparencia, Acceso a la Información Pública y Protección de Datos Personales del Estado de México y Municipios, para el año dos mil diecinueve y enero de dos mil veinte, publicado en el Periódico Oficial “Gaceta del Gobierno”, el diecinueve de diciembre de dos mil dieciocho.</w:t>
      </w:r>
    </w:p>
    <w:p w:rsidR="009D12B5" w:rsidRPr="00DF39D8" w:rsidRDefault="009D12B5" w:rsidP="009D12B5">
      <w:pPr>
        <w:spacing w:line="360" w:lineRule="auto"/>
        <w:jc w:val="both"/>
        <w:rPr>
          <w:rFonts w:ascii="Palatino Linotype" w:hAnsi="Palatino Linotype" w:cs="Arial"/>
        </w:rPr>
      </w:pPr>
    </w:p>
    <w:p w:rsidR="009D12B5" w:rsidRPr="00DF39D8" w:rsidRDefault="009D12B5" w:rsidP="009D12B5">
      <w:pPr>
        <w:spacing w:line="360" w:lineRule="auto"/>
        <w:jc w:val="both"/>
        <w:rPr>
          <w:rFonts w:ascii="Palatino Linotype" w:hAnsi="Palatino Linotype" w:cs="Arial"/>
        </w:rPr>
      </w:pPr>
      <w:r w:rsidRPr="00DF39D8">
        <w:rPr>
          <w:rFonts w:ascii="Palatino Linotype" w:hAnsi="Palatino Linotype" w:cs="Arial"/>
        </w:rPr>
        <w:t>En ese tenor, si el recurso de revisión que nos ocupa, se interpuso el</w:t>
      </w:r>
      <w:r w:rsidRPr="00DF39D8">
        <w:rPr>
          <w:rFonts w:ascii="Palatino Linotype" w:hAnsi="Palatino Linotype" w:cs="Arial"/>
          <w:b/>
        </w:rPr>
        <w:t xml:space="preserve"> </w:t>
      </w:r>
      <w:r w:rsidR="00DE505F" w:rsidRPr="00DF39D8">
        <w:rPr>
          <w:rFonts w:ascii="Palatino Linotype" w:hAnsi="Palatino Linotype" w:cs="Arial"/>
          <w:b/>
        </w:rPr>
        <w:t>ocho de enero de dos mil veinte</w:t>
      </w:r>
      <w:r w:rsidRPr="00DF39D8">
        <w:rPr>
          <w:rFonts w:ascii="Palatino Linotype" w:hAnsi="Palatino Linotype" w:cs="Arial"/>
        </w:rPr>
        <w:t>, éste se encuentra dentro de los márgenes temporales previstos en el precepto legal citado en el párrafo anterior y, por tanto, su interposición se considera oportuna.</w:t>
      </w:r>
    </w:p>
    <w:p w:rsidR="008207C5" w:rsidRPr="00DF39D8" w:rsidRDefault="008207C5" w:rsidP="009D12B5">
      <w:pPr>
        <w:spacing w:line="360" w:lineRule="auto"/>
        <w:jc w:val="both"/>
        <w:rPr>
          <w:rFonts w:ascii="Palatino Linotype" w:hAnsi="Palatino Linotype" w:cs="Arial"/>
          <w:b/>
        </w:rPr>
      </w:pPr>
    </w:p>
    <w:p w:rsidR="005C27AB" w:rsidRPr="00DF39D8" w:rsidRDefault="005C27AB" w:rsidP="005C27AB">
      <w:pPr>
        <w:pStyle w:val="Prrafodelista"/>
        <w:numPr>
          <w:ilvl w:val="0"/>
          <w:numId w:val="3"/>
        </w:numPr>
        <w:spacing w:line="360" w:lineRule="auto"/>
        <w:ind w:left="0" w:firstLine="0"/>
        <w:jc w:val="both"/>
        <w:rPr>
          <w:rFonts w:ascii="Palatino Linotype" w:hAnsi="Palatino Linotype"/>
        </w:rPr>
      </w:pPr>
      <w:r w:rsidRPr="00DF39D8">
        <w:rPr>
          <w:rFonts w:ascii="Palatino Linotype" w:hAnsi="Palatino Linotype" w:cs="Arial"/>
        </w:rPr>
        <w:tab/>
      </w:r>
      <w:r w:rsidRPr="00DF39D8">
        <w:rPr>
          <w:rFonts w:ascii="Palatino Linotype" w:hAnsi="Palatino Linotype" w:cs="Arial"/>
          <w:b/>
        </w:rPr>
        <w:t xml:space="preserve">Procedibilidad. </w:t>
      </w:r>
      <w:r w:rsidRPr="00DF39D8">
        <w:rPr>
          <w:rFonts w:ascii="Palatino Linotype" w:hAnsi="Palatino Linotype" w:cs="Arial"/>
        </w:rPr>
        <w:t>Esta Ponencia considera importante abordar el análisis de los requisitos de procedibilidad del recurso de revisión, de esta forma, el artículo 180 de la Ley de Transparencia y Acceso a la Información Pública del Estado de México y Municipios, establece lo siguiente:</w:t>
      </w:r>
    </w:p>
    <w:p w:rsidR="005C27AB" w:rsidRPr="00DF39D8" w:rsidRDefault="005C27AB" w:rsidP="005C27AB">
      <w:pPr>
        <w:spacing w:line="360" w:lineRule="auto"/>
        <w:jc w:val="both"/>
        <w:rPr>
          <w:rFonts w:ascii="Palatino Linotype" w:hAnsi="Palatino Linotype" w:cs="Arial"/>
        </w:rPr>
      </w:pPr>
    </w:p>
    <w:p w:rsidR="005C27AB" w:rsidRPr="00DF39D8" w:rsidRDefault="005C27AB" w:rsidP="005C27AB">
      <w:pPr>
        <w:ind w:left="709" w:right="814"/>
        <w:jc w:val="both"/>
        <w:rPr>
          <w:rFonts w:ascii="Palatino Linotype" w:hAnsi="Palatino Linotype"/>
          <w:i/>
          <w:iCs/>
          <w:color w:val="212121"/>
          <w:sz w:val="22"/>
          <w:szCs w:val="22"/>
          <w:bdr w:val="none" w:sz="0" w:space="0" w:color="auto" w:frame="1"/>
          <w:lang w:eastAsia="es-MX"/>
        </w:rPr>
      </w:pPr>
      <w:r w:rsidRPr="00DF39D8">
        <w:rPr>
          <w:rFonts w:ascii="Palatino Linotype" w:hAnsi="Palatino Linotype"/>
          <w:b/>
          <w:bCs/>
          <w:i/>
          <w:iCs/>
          <w:color w:val="212121"/>
          <w:sz w:val="22"/>
          <w:szCs w:val="22"/>
          <w:bdr w:val="none" w:sz="0" w:space="0" w:color="auto" w:frame="1"/>
          <w:lang w:eastAsia="es-MX"/>
        </w:rPr>
        <w:t>Artículo 180. </w:t>
      </w:r>
      <w:r w:rsidRPr="00DF39D8">
        <w:rPr>
          <w:rFonts w:ascii="Palatino Linotype" w:hAnsi="Palatino Linotype"/>
          <w:i/>
          <w:iCs/>
          <w:color w:val="212121"/>
          <w:sz w:val="22"/>
          <w:szCs w:val="22"/>
          <w:bdr w:val="none" w:sz="0" w:space="0" w:color="auto" w:frame="1"/>
          <w:lang w:eastAsia="es-MX"/>
        </w:rPr>
        <w:t>El recurso de revisión contendrá:</w:t>
      </w:r>
    </w:p>
    <w:p w:rsidR="005C27AB" w:rsidRPr="00DF39D8" w:rsidRDefault="005C27AB" w:rsidP="005C27AB">
      <w:pPr>
        <w:ind w:left="709" w:right="814"/>
        <w:jc w:val="both"/>
        <w:rPr>
          <w:color w:val="212121"/>
          <w:lang w:eastAsia="es-MX"/>
        </w:rPr>
      </w:pPr>
    </w:p>
    <w:p w:rsidR="005C27AB" w:rsidRPr="00DF39D8" w:rsidRDefault="005C27AB" w:rsidP="005C27AB">
      <w:pPr>
        <w:shd w:val="clear" w:color="auto" w:fill="FFFFFF"/>
        <w:ind w:left="709" w:right="814"/>
        <w:jc w:val="both"/>
        <w:rPr>
          <w:color w:val="212121"/>
          <w:lang w:eastAsia="es-MX"/>
        </w:rPr>
      </w:pPr>
      <w:r w:rsidRPr="00DF39D8">
        <w:rPr>
          <w:rFonts w:ascii="Palatino Linotype" w:hAnsi="Palatino Linotype"/>
          <w:b/>
          <w:bCs/>
          <w:i/>
          <w:iCs/>
          <w:color w:val="212121"/>
          <w:sz w:val="22"/>
          <w:szCs w:val="22"/>
          <w:bdr w:val="none" w:sz="0" w:space="0" w:color="auto" w:frame="1"/>
          <w:lang w:eastAsia="es-MX"/>
        </w:rPr>
        <w:t>I. </w:t>
      </w:r>
      <w:r w:rsidRPr="00DF39D8">
        <w:rPr>
          <w:rFonts w:ascii="Palatino Linotype" w:hAnsi="Palatino Linotype"/>
          <w:i/>
          <w:iCs/>
          <w:color w:val="212121"/>
          <w:sz w:val="22"/>
          <w:szCs w:val="22"/>
          <w:bdr w:val="none" w:sz="0" w:space="0" w:color="auto" w:frame="1"/>
          <w:lang w:eastAsia="es-MX"/>
        </w:rPr>
        <w:t>El sujeto obligado ante la cual se presentó la solicitud;</w:t>
      </w:r>
    </w:p>
    <w:p w:rsidR="005C27AB" w:rsidRPr="00DF39D8" w:rsidRDefault="005C27AB" w:rsidP="005C27AB">
      <w:pPr>
        <w:shd w:val="clear" w:color="auto" w:fill="FFFFFF"/>
        <w:ind w:left="709" w:right="814"/>
        <w:jc w:val="both"/>
        <w:rPr>
          <w:rFonts w:ascii="Palatino Linotype" w:hAnsi="Palatino Linotype"/>
          <w:b/>
          <w:bCs/>
          <w:i/>
          <w:iCs/>
          <w:color w:val="212121"/>
          <w:sz w:val="22"/>
          <w:szCs w:val="22"/>
          <w:bdr w:val="none" w:sz="0" w:space="0" w:color="auto" w:frame="1"/>
          <w:lang w:eastAsia="es-MX"/>
        </w:rPr>
      </w:pPr>
    </w:p>
    <w:p w:rsidR="005C27AB" w:rsidRPr="00DF39D8" w:rsidRDefault="005C27AB" w:rsidP="005C27AB">
      <w:pPr>
        <w:shd w:val="clear" w:color="auto" w:fill="FFFFFF"/>
        <w:ind w:left="709" w:right="814"/>
        <w:jc w:val="both"/>
        <w:rPr>
          <w:color w:val="212121"/>
          <w:lang w:eastAsia="es-MX"/>
        </w:rPr>
      </w:pPr>
      <w:r w:rsidRPr="00DF39D8">
        <w:rPr>
          <w:rFonts w:ascii="Palatino Linotype" w:hAnsi="Palatino Linotype"/>
          <w:b/>
          <w:bCs/>
          <w:i/>
          <w:iCs/>
          <w:color w:val="212121"/>
          <w:sz w:val="22"/>
          <w:szCs w:val="22"/>
          <w:bdr w:val="none" w:sz="0" w:space="0" w:color="auto" w:frame="1"/>
          <w:lang w:eastAsia="es-MX"/>
        </w:rPr>
        <w:t>II. El nombre del solicitante que recurre </w:t>
      </w:r>
      <w:r w:rsidRPr="00DF39D8">
        <w:rPr>
          <w:rFonts w:ascii="Palatino Linotype" w:hAnsi="Palatino Linotype"/>
          <w:i/>
          <w:iCs/>
          <w:color w:val="212121"/>
          <w:sz w:val="22"/>
          <w:szCs w:val="22"/>
          <w:bdr w:val="none" w:sz="0" w:space="0" w:color="auto" w:frame="1"/>
          <w:lang w:eastAsia="es-MX"/>
        </w:rPr>
        <w:t>o de su representante y, en su caso, del tercero interesado, así como la dirección o medio que señale para recibir notificaciones;</w:t>
      </w:r>
    </w:p>
    <w:p w:rsidR="005C27AB" w:rsidRPr="00DF39D8" w:rsidRDefault="005C27AB" w:rsidP="005C27AB">
      <w:pPr>
        <w:shd w:val="clear" w:color="auto" w:fill="FFFFFF"/>
        <w:ind w:left="709" w:right="814"/>
        <w:jc w:val="both"/>
        <w:rPr>
          <w:rFonts w:ascii="Palatino Linotype" w:hAnsi="Palatino Linotype"/>
          <w:b/>
          <w:bCs/>
          <w:i/>
          <w:iCs/>
          <w:color w:val="212121"/>
          <w:sz w:val="22"/>
          <w:szCs w:val="22"/>
          <w:bdr w:val="none" w:sz="0" w:space="0" w:color="auto" w:frame="1"/>
          <w:lang w:eastAsia="es-MX"/>
        </w:rPr>
      </w:pPr>
    </w:p>
    <w:p w:rsidR="005C27AB" w:rsidRPr="00DF39D8" w:rsidRDefault="005C27AB" w:rsidP="005C27AB">
      <w:pPr>
        <w:shd w:val="clear" w:color="auto" w:fill="FFFFFF"/>
        <w:ind w:left="709" w:right="814"/>
        <w:jc w:val="both"/>
        <w:rPr>
          <w:color w:val="212121"/>
          <w:lang w:eastAsia="es-MX"/>
        </w:rPr>
      </w:pPr>
      <w:r w:rsidRPr="00DF39D8">
        <w:rPr>
          <w:rFonts w:ascii="Palatino Linotype" w:hAnsi="Palatino Linotype"/>
          <w:b/>
          <w:bCs/>
          <w:i/>
          <w:iCs/>
          <w:color w:val="212121"/>
          <w:sz w:val="22"/>
          <w:szCs w:val="22"/>
          <w:bdr w:val="none" w:sz="0" w:space="0" w:color="auto" w:frame="1"/>
          <w:lang w:eastAsia="es-MX"/>
        </w:rPr>
        <w:t>III. </w:t>
      </w:r>
      <w:r w:rsidRPr="00DF39D8">
        <w:rPr>
          <w:rFonts w:ascii="Palatino Linotype" w:hAnsi="Palatino Linotype"/>
          <w:i/>
          <w:iCs/>
          <w:color w:val="212121"/>
          <w:sz w:val="22"/>
          <w:szCs w:val="22"/>
          <w:bdr w:val="none" w:sz="0" w:space="0" w:color="auto" w:frame="1"/>
          <w:lang w:eastAsia="es-MX"/>
        </w:rPr>
        <w:t>El número de folio de respuesta de la solicitud de acceso;</w:t>
      </w:r>
    </w:p>
    <w:p w:rsidR="005C27AB" w:rsidRPr="00DF39D8" w:rsidRDefault="005C27AB" w:rsidP="005C27AB">
      <w:pPr>
        <w:shd w:val="clear" w:color="auto" w:fill="FFFFFF"/>
        <w:ind w:left="709" w:right="814"/>
        <w:jc w:val="both"/>
        <w:rPr>
          <w:rFonts w:ascii="Palatino Linotype" w:hAnsi="Palatino Linotype"/>
          <w:b/>
          <w:bCs/>
          <w:i/>
          <w:iCs/>
          <w:color w:val="212121"/>
          <w:sz w:val="22"/>
          <w:szCs w:val="22"/>
          <w:bdr w:val="none" w:sz="0" w:space="0" w:color="auto" w:frame="1"/>
          <w:lang w:eastAsia="es-MX"/>
        </w:rPr>
      </w:pPr>
    </w:p>
    <w:p w:rsidR="005C27AB" w:rsidRPr="00DF39D8" w:rsidRDefault="005C27AB" w:rsidP="005C27AB">
      <w:pPr>
        <w:shd w:val="clear" w:color="auto" w:fill="FFFFFF"/>
        <w:ind w:left="709" w:right="814"/>
        <w:jc w:val="both"/>
        <w:rPr>
          <w:color w:val="212121"/>
          <w:lang w:eastAsia="es-MX"/>
        </w:rPr>
      </w:pPr>
      <w:r w:rsidRPr="00DF39D8">
        <w:rPr>
          <w:rFonts w:ascii="Palatino Linotype" w:hAnsi="Palatino Linotype"/>
          <w:b/>
          <w:bCs/>
          <w:i/>
          <w:iCs/>
          <w:color w:val="212121"/>
          <w:sz w:val="22"/>
          <w:szCs w:val="22"/>
          <w:bdr w:val="none" w:sz="0" w:space="0" w:color="auto" w:frame="1"/>
          <w:lang w:eastAsia="es-MX"/>
        </w:rPr>
        <w:t>IV. </w:t>
      </w:r>
      <w:r w:rsidRPr="00DF39D8">
        <w:rPr>
          <w:rFonts w:ascii="Palatino Linotype" w:hAnsi="Palatino Linotype"/>
          <w:i/>
          <w:iCs/>
          <w:color w:val="212121"/>
          <w:sz w:val="22"/>
          <w:szCs w:val="22"/>
          <w:bdr w:val="none" w:sz="0" w:space="0" w:color="auto" w:frame="1"/>
          <w:lang w:eastAsia="es-MX"/>
        </w:rPr>
        <w:t>La fecha en que fue notificada la respuesta al solicitante o tuvo conocimiento del acto reclamado, o de presentación de la solicitud, en caso de falta de respuesta;</w:t>
      </w:r>
    </w:p>
    <w:p w:rsidR="005C27AB" w:rsidRPr="00DF39D8" w:rsidRDefault="005C27AB" w:rsidP="005C27AB">
      <w:pPr>
        <w:shd w:val="clear" w:color="auto" w:fill="FFFFFF"/>
        <w:ind w:left="709" w:right="814"/>
        <w:jc w:val="both"/>
        <w:rPr>
          <w:rFonts w:ascii="Palatino Linotype" w:hAnsi="Palatino Linotype"/>
          <w:b/>
          <w:bCs/>
          <w:i/>
          <w:iCs/>
          <w:color w:val="212121"/>
          <w:sz w:val="22"/>
          <w:szCs w:val="22"/>
          <w:bdr w:val="none" w:sz="0" w:space="0" w:color="auto" w:frame="1"/>
          <w:lang w:eastAsia="es-MX"/>
        </w:rPr>
      </w:pPr>
    </w:p>
    <w:p w:rsidR="005C27AB" w:rsidRPr="00DF39D8" w:rsidRDefault="005C27AB" w:rsidP="005C27AB">
      <w:pPr>
        <w:shd w:val="clear" w:color="auto" w:fill="FFFFFF"/>
        <w:ind w:left="709" w:right="814"/>
        <w:jc w:val="both"/>
        <w:rPr>
          <w:color w:val="212121"/>
          <w:lang w:eastAsia="es-MX"/>
        </w:rPr>
      </w:pPr>
      <w:r w:rsidRPr="00DF39D8">
        <w:rPr>
          <w:rFonts w:ascii="Palatino Linotype" w:hAnsi="Palatino Linotype"/>
          <w:b/>
          <w:bCs/>
          <w:i/>
          <w:iCs/>
          <w:color w:val="212121"/>
          <w:sz w:val="22"/>
          <w:szCs w:val="22"/>
          <w:bdr w:val="none" w:sz="0" w:space="0" w:color="auto" w:frame="1"/>
          <w:lang w:eastAsia="es-MX"/>
        </w:rPr>
        <w:t>V. </w:t>
      </w:r>
      <w:r w:rsidRPr="00DF39D8">
        <w:rPr>
          <w:rFonts w:ascii="Palatino Linotype" w:hAnsi="Palatino Linotype"/>
          <w:i/>
          <w:iCs/>
          <w:color w:val="212121"/>
          <w:sz w:val="22"/>
          <w:szCs w:val="22"/>
          <w:bdr w:val="none" w:sz="0" w:space="0" w:color="auto" w:frame="1"/>
          <w:lang w:eastAsia="es-MX"/>
        </w:rPr>
        <w:t>El acto que se recurre;</w:t>
      </w:r>
    </w:p>
    <w:p w:rsidR="005C27AB" w:rsidRPr="00DF39D8" w:rsidRDefault="005C27AB" w:rsidP="005C27AB">
      <w:pPr>
        <w:shd w:val="clear" w:color="auto" w:fill="FFFFFF"/>
        <w:ind w:left="709" w:right="814"/>
        <w:jc w:val="both"/>
        <w:rPr>
          <w:rFonts w:ascii="Palatino Linotype" w:hAnsi="Palatino Linotype"/>
          <w:b/>
          <w:bCs/>
          <w:i/>
          <w:iCs/>
          <w:color w:val="212121"/>
          <w:sz w:val="22"/>
          <w:szCs w:val="22"/>
          <w:bdr w:val="none" w:sz="0" w:space="0" w:color="auto" w:frame="1"/>
          <w:lang w:eastAsia="es-MX"/>
        </w:rPr>
      </w:pPr>
    </w:p>
    <w:p w:rsidR="005C27AB" w:rsidRPr="00DF39D8" w:rsidRDefault="005C27AB" w:rsidP="005C27AB">
      <w:pPr>
        <w:shd w:val="clear" w:color="auto" w:fill="FFFFFF"/>
        <w:ind w:left="709" w:right="814"/>
        <w:jc w:val="both"/>
        <w:rPr>
          <w:color w:val="212121"/>
          <w:lang w:eastAsia="es-MX"/>
        </w:rPr>
      </w:pPr>
      <w:r w:rsidRPr="00DF39D8">
        <w:rPr>
          <w:rFonts w:ascii="Palatino Linotype" w:hAnsi="Palatino Linotype"/>
          <w:b/>
          <w:bCs/>
          <w:i/>
          <w:iCs/>
          <w:color w:val="212121"/>
          <w:sz w:val="22"/>
          <w:szCs w:val="22"/>
          <w:bdr w:val="none" w:sz="0" w:space="0" w:color="auto" w:frame="1"/>
          <w:lang w:eastAsia="es-MX"/>
        </w:rPr>
        <w:t>VI. </w:t>
      </w:r>
      <w:r w:rsidRPr="00DF39D8">
        <w:rPr>
          <w:rFonts w:ascii="Palatino Linotype" w:hAnsi="Palatino Linotype"/>
          <w:i/>
          <w:iCs/>
          <w:color w:val="212121"/>
          <w:sz w:val="22"/>
          <w:szCs w:val="22"/>
          <w:bdr w:val="none" w:sz="0" w:space="0" w:color="auto" w:frame="1"/>
          <w:lang w:eastAsia="es-MX"/>
        </w:rPr>
        <w:t>Las razones o motivos de inconformidad;</w:t>
      </w:r>
    </w:p>
    <w:p w:rsidR="005C27AB" w:rsidRPr="00DF39D8" w:rsidRDefault="005C27AB" w:rsidP="005C27AB">
      <w:pPr>
        <w:shd w:val="clear" w:color="auto" w:fill="FFFFFF"/>
        <w:ind w:left="709" w:right="814"/>
        <w:jc w:val="both"/>
        <w:rPr>
          <w:rFonts w:ascii="Palatino Linotype" w:hAnsi="Palatino Linotype"/>
          <w:b/>
          <w:bCs/>
          <w:i/>
          <w:iCs/>
          <w:color w:val="212121"/>
          <w:sz w:val="22"/>
          <w:szCs w:val="22"/>
          <w:bdr w:val="none" w:sz="0" w:space="0" w:color="auto" w:frame="1"/>
          <w:lang w:eastAsia="es-MX"/>
        </w:rPr>
      </w:pPr>
    </w:p>
    <w:p w:rsidR="005C27AB" w:rsidRPr="00DF39D8" w:rsidRDefault="005C27AB" w:rsidP="005C27AB">
      <w:pPr>
        <w:shd w:val="clear" w:color="auto" w:fill="FFFFFF"/>
        <w:ind w:left="709" w:right="814"/>
        <w:jc w:val="both"/>
        <w:rPr>
          <w:color w:val="212121"/>
          <w:lang w:eastAsia="es-MX"/>
        </w:rPr>
      </w:pPr>
      <w:r w:rsidRPr="00DF39D8">
        <w:rPr>
          <w:rFonts w:ascii="Palatino Linotype" w:hAnsi="Palatino Linotype"/>
          <w:b/>
          <w:bCs/>
          <w:i/>
          <w:iCs/>
          <w:color w:val="212121"/>
          <w:sz w:val="22"/>
          <w:szCs w:val="22"/>
          <w:bdr w:val="none" w:sz="0" w:space="0" w:color="auto" w:frame="1"/>
          <w:lang w:eastAsia="es-MX"/>
        </w:rPr>
        <w:t>VII. </w:t>
      </w:r>
      <w:r w:rsidRPr="00DF39D8">
        <w:rPr>
          <w:rFonts w:ascii="Palatino Linotype" w:hAnsi="Palatino Linotype"/>
          <w:i/>
          <w:iCs/>
          <w:color w:val="212121"/>
          <w:sz w:val="22"/>
          <w:szCs w:val="22"/>
          <w:bdr w:val="none" w:sz="0" w:space="0" w:color="auto" w:frame="1"/>
          <w:lang w:eastAsia="es-MX"/>
        </w:rPr>
        <w:t>La copia de la respuesta que se impugna y, en su caso, de la notificación correspondiente, en el caso de respuesta de la solicitud; y</w:t>
      </w:r>
    </w:p>
    <w:p w:rsidR="005C27AB" w:rsidRPr="00DF39D8" w:rsidRDefault="005C27AB" w:rsidP="005C27AB">
      <w:pPr>
        <w:shd w:val="clear" w:color="auto" w:fill="FFFFFF"/>
        <w:ind w:left="709" w:right="814"/>
        <w:jc w:val="both"/>
        <w:rPr>
          <w:rFonts w:ascii="Palatino Linotype" w:hAnsi="Palatino Linotype"/>
          <w:b/>
          <w:bCs/>
          <w:i/>
          <w:iCs/>
          <w:color w:val="212121"/>
          <w:sz w:val="22"/>
          <w:szCs w:val="22"/>
          <w:bdr w:val="none" w:sz="0" w:space="0" w:color="auto" w:frame="1"/>
          <w:lang w:eastAsia="es-MX"/>
        </w:rPr>
      </w:pPr>
    </w:p>
    <w:p w:rsidR="005C27AB" w:rsidRPr="00DF39D8" w:rsidRDefault="005C27AB" w:rsidP="005C27AB">
      <w:pPr>
        <w:shd w:val="clear" w:color="auto" w:fill="FFFFFF"/>
        <w:ind w:left="709" w:right="814"/>
        <w:jc w:val="both"/>
        <w:rPr>
          <w:color w:val="212121"/>
          <w:lang w:eastAsia="es-MX"/>
        </w:rPr>
      </w:pPr>
      <w:r w:rsidRPr="00DF39D8">
        <w:rPr>
          <w:rFonts w:ascii="Palatino Linotype" w:hAnsi="Palatino Linotype"/>
          <w:b/>
          <w:bCs/>
          <w:i/>
          <w:iCs/>
          <w:color w:val="212121"/>
          <w:sz w:val="22"/>
          <w:szCs w:val="22"/>
          <w:bdr w:val="none" w:sz="0" w:space="0" w:color="auto" w:frame="1"/>
          <w:lang w:eastAsia="es-MX"/>
        </w:rPr>
        <w:t>VIII. </w:t>
      </w:r>
      <w:r w:rsidRPr="00DF39D8">
        <w:rPr>
          <w:rFonts w:ascii="Palatino Linotype" w:hAnsi="Palatino Linotype"/>
          <w:i/>
          <w:iCs/>
          <w:color w:val="212121"/>
          <w:sz w:val="22"/>
          <w:szCs w:val="22"/>
          <w:bdr w:val="none" w:sz="0" w:space="0" w:color="auto" w:frame="1"/>
          <w:lang w:eastAsia="es-MX"/>
        </w:rPr>
        <w:t>Firma del recurrente, en su caso, cuando se presente por escrito, requisito sin el cual se dará trámite al recurso.</w:t>
      </w:r>
    </w:p>
    <w:p w:rsidR="005C27AB" w:rsidRPr="00DF39D8" w:rsidRDefault="005C27AB" w:rsidP="005C27AB">
      <w:pPr>
        <w:shd w:val="clear" w:color="auto" w:fill="FFFFFF"/>
        <w:ind w:left="709" w:right="814"/>
        <w:jc w:val="both"/>
        <w:rPr>
          <w:rFonts w:ascii="Palatino Linotype" w:hAnsi="Palatino Linotype"/>
          <w:i/>
          <w:iCs/>
          <w:color w:val="212121"/>
          <w:sz w:val="22"/>
          <w:szCs w:val="22"/>
          <w:bdr w:val="none" w:sz="0" w:space="0" w:color="auto" w:frame="1"/>
          <w:lang w:eastAsia="es-MX"/>
        </w:rPr>
      </w:pPr>
    </w:p>
    <w:p w:rsidR="005C27AB" w:rsidRPr="00DF39D8" w:rsidRDefault="005C27AB" w:rsidP="005C27AB">
      <w:pPr>
        <w:shd w:val="clear" w:color="auto" w:fill="FFFFFF"/>
        <w:ind w:left="709" w:right="814"/>
        <w:jc w:val="both"/>
        <w:rPr>
          <w:color w:val="212121"/>
          <w:lang w:eastAsia="es-MX"/>
        </w:rPr>
      </w:pPr>
      <w:r w:rsidRPr="00DF39D8">
        <w:rPr>
          <w:rFonts w:ascii="Palatino Linotype" w:hAnsi="Palatino Linotype"/>
          <w:i/>
          <w:iCs/>
          <w:color w:val="212121"/>
          <w:sz w:val="22"/>
          <w:szCs w:val="22"/>
          <w:bdr w:val="none" w:sz="0" w:space="0" w:color="auto" w:frame="1"/>
          <w:lang w:eastAsia="es-MX"/>
        </w:rPr>
        <w:lastRenderedPageBreak/>
        <w:t>Adicionalmente, se podrán anexar las pruebas y demás elementos que considere procedentes someter a juicio del Instituto.</w:t>
      </w:r>
    </w:p>
    <w:p w:rsidR="005C27AB" w:rsidRPr="00DF39D8" w:rsidRDefault="005C27AB" w:rsidP="005C27AB">
      <w:pPr>
        <w:shd w:val="clear" w:color="auto" w:fill="FFFFFF"/>
        <w:ind w:left="709" w:right="814"/>
        <w:jc w:val="both"/>
        <w:rPr>
          <w:rFonts w:ascii="Palatino Linotype" w:hAnsi="Palatino Linotype"/>
          <w:i/>
          <w:iCs/>
          <w:color w:val="212121"/>
          <w:sz w:val="22"/>
          <w:szCs w:val="22"/>
          <w:bdr w:val="none" w:sz="0" w:space="0" w:color="auto" w:frame="1"/>
          <w:lang w:eastAsia="es-MX"/>
        </w:rPr>
      </w:pPr>
    </w:p>
    <w:p w:rsidR="005C27AB" w:rsidRPr="00DF39D8" w:rsidRDefault="005C27AB" w:rsidP="005C27AB">
      <w:pPr>
        <w:shd w:val="clear" w:color="auto" w:fill="FFFFFF"/>
        <w:ind w:left="709" w:right="814"/>
        <w:jc w:val="both"/>
        <w:rPr>
          <w:color w:val="212121"/>
          <w:lang w:eastAsia="es-MX"/>
        </w:rPr>
      </w:pPr>
      <w:r w:rsidRPr="00DF39D8">
        <w:rPr>
          <w:rFonts w:ascii="Palatino Linotype" w:hAnsi="Palatino Linotype"/>
          <w:i/>
          <w:iCs/>
          <w:color w:val="212121"/>
          <w:sz w:val="22"/>
          <w:szCs w:val="22"/>
          <w:bdr w:val="none" w:sz="0" w:space="0" w:color="auto" w:frame="1"/>
          <w:lang w:eastAsia="es-MX"/>
        </w:rPr>
        <w:t>En ningún caso será necesario que el particular ratifique el recurso de revisión interpuesto.</w:t>
      </w:r>
    </w:p>
    <w:p w:rsidR="005C27AB" w:rsidRPr="00DF39D8" w:rsidRDefault="005C27AB" w:rsidP="005C27AB">
      <w:pPr>
        <w:shd w:val="clear" w:color="auto" w:fill="FFFFFF"/>
        <w:ind w:left="709" w:right="814"/>
        <w:jc w:val="both"/>
        <w:rPr>
          <w:color w:val="212121"/>
          <w:lang w:eastAsia="es-MX"/>
        </w:rPr>
      </w:pPr>
      <w:r w:rsidRPr="00DF39D8">
        <w:rPr>
          <w:rFonts w:ascii="Palatino Linotype" w:hAnsi="Palatino Linotype"/>
          <w:b/>
          <w:bCs/>
          <w:i/>
          <w:iCs/>
          <w:color w:val="212121"/>
          <w:sz w:val="22"/>
          <w:szCs w:val="22"/>
          <w:bdr w:val="none" w:sz="0" w:space="0" w:color="auto" w:frame="1"/>
          <w:lang w:eastAsia="es-MX"/>
        </w:rPr>
        <w:t>En caso de que el recurso se interponga de manera electrónica no será indispensable que contengan los requisitos establecidos en las fracciones II</w:t>
      </w:r>
      <w:r w:rsidRPr="00DF39D8">
        <w:rPr>
          <w:rFonts w:ascii="Palatino Linotype" w:hAnsi="Palatino Linotype"/>
          <w:i/>
          <w:iCs/>
          <w:color w:val="212121"/>
          <w:sz w:val="22"/>
          <w:szCs w:val="22"/>
          <w:bdr w:val="none" w:sz="0" w:space="0" w:color="auto" w:frame="1"/>
          <w:lang w:eastAsia="es-MX"/>
        </w:rPr>
        <w:t>, IV, VII y VIII.</w:t>
      </w:r>
    </w:p>
    <w:p w:rsidR="005C27AB" w:rsidRPr="00DF39D8" w:rsidRDefault="005C27AB" w:rsidP="005C27AB">
      <w:pPr>
        <w:shd w:val="clear" w:color="auto" w:fill="FFFFFF"/>
        <w:ind w:left="709" w:right="814"/>
        <w:jc w:val="both"/>
        <w:rPr>
          <w:rFonts w:ascii="Palatino Linotype" w:hAnsi="Palatino Linotype"/>
          <w:color w:val="212121"/>
          <w:sz w:val="22"/>
          <w:szCs w:val="22"/>
          <w:bdr w:val="none" w:sz="0" w:space="0" w:color="auto" w:frame="1"/>
          <w:lang w:eastAsia="es-MX"/>
        </w:rPr>
      </w:pPr>
    </w:p>
    <w:p w:rsidR="005C27AB" w:rsidRPr="00DF39D8" w:rsidRDefault="005C27AB" w:rsidP="005C27AB">
      <w:pPr>
        <w:shd w:val="clear" w:color="auto" w:fill="FFFFFF"/>
        <w:ind w:left="709" w:right="814"/>
        <w:jc w:val="both"/>
        <w:rPr>
          <w:rFonts w:ascii="Palatino Linotype" w:hAnsi="Palatino Linotype"/>
          <w:color w:val="212121"/>
          <w:sz w:val="22"/>
          <w:szCs w:val="22"/>
          <w:bdr w:val="none" w:sz="0" w:space="0" w:color="auto" w:frame="1"/>
          <w:lang w:eastAsia="es-MX"/>
        </w:rPr>
      </w:pPr>
      <w:r w:rsidRPr="00DF39D8">
        <w:rPr>
          <w:rFonts w:ascii="Palatino Linotype" w:hAnsi="Palatino Linotype"/>
          <w:color w:val="212121"/>
          <w:sz w:val="22"/>
          <w:szCs w:val="22"/>
          <w:bdr w:val="none" w:sz="0" w:space="0" w:color="auto" w:frame="1"/>
          <w:lang w:eastAsia="es-MX"/>
        </w:rPr>
        <w:t>(Énfasis añadido)</w:t>
      </w:r>
    </w:p>
    <w:p w:rsidR="005C27AB" w:rsidRPr="00DF39D8" w:rsidRDefault="005C27AB" w:rsidP="005C27AB">
      <w:pPr>
        <w:shd w:val="clear" w:color="auto" w:fill="FFFFFF"/>
        <w:spacing w:line="360" w:lineRule="auto"/>
        <w:ind w:left="851" w:right="902"/>
        <w:jc w:val="both"/>
        <w:rPr>
          <w:color w:val="212121"/>
          <w:lang w:eastAsia="es-MX"/>
        </w:rPr>
      </w:pPr>
    </w:p>
    <w:p w:rsidR="005C27AB" w:rsidRPr="00DF39D8" w:rsidRDefault="005C27AB" w:rsidP="005C27AB">
      <w:pPr>
        <w:shd w:val="clear" w:color="auto" w:fill="FFFFFF"/>
        <w:spacing w:line="360" w:lineRule="auto"/>
        <w:jc w:val="both"/>
        <w:rPr>
          <w:rFonts w:ascii="Palatino Linotype" w:hAnsi="Palatino Linotype"/>
          <w:color w:val="212121"/>
          <w:bdr w:val="none" w:sz="0" w:space="0" w:color="auto" w:frame="1"/>
          <w:lang w:eastAsia="es-MX"/>
        </w:rPr>
      </w:pPr>
      <w:r w:rsidRPr="00DF39D8">
        <w:rPr>
          <w:rFonts w:ascii="Palatino Linotype" w:hAnsi="Palatino Linotype"/>
          <w:color w:val="212121"/>
          <w:bdr w:val="none" w:sz="0" w:space="0" w:color="auto" w:frame="1"/>
          <w:lang w:eastAsia="es-MX"/>
        </w:rPr>
        <w:t>En principio, de una interpretación del artículo transcrito se observan los requisitos que deberán contener los recursos de revisión; sobre el particular, de la revisión</w:t>
      </w:r>
      <w:r w:rsidRPr="00DF39D8">
        <w:rPr>
          <w:rFonts w:ascii="Palatino Linotype" w:hAnsi="Palatino Linotype"/>
          <w:color w:val="212121"/>
          <w:bdr w:val="none" w:sz="0" w:space="0" w:color="auto" w:frame="1"/>
          <w:lang w:eastAsia="es-MX"/>
        </w:rPr>
        <w:br/>
        <w:t>del expediente electrónico del </w:t>
      </w:r>
      <w:r w:rsidRPr="00DF39D8">
        <w:rPr>
          <w:rFonts w:ascii="Palatino Linotype" w:hAnsi="Palatino Linotype"/>
          <w:b/>
          <w:bCs/>
          <w:color w:val="212121"/>
          <w:bdr w:val="none" w:sz="0" w:space="0" w:color="auto" w:frame="1"/>
          <w:lang w:eastAsia="es-MX"/>
        </w:rPr>
        <w:t xml:space="preserve">SAIMEX, </w:t>
      </w:r>
      <w:r w:rsidRPr="00DF39D8">
        <w:rPr>
          <w:rFonts w:ascii="Palatino Linotype" w:hAnsi="Palatino Linotype"/>
          <w:color w:val="212121"/>
          <w:bdr w:val="none" w:sz="0" w:space="0" w:color="auto" w:frame="1"/>
          <w:lang w:eastAsia="es-MX"/>
        </w:rPr>
        <w:t>se desprende que la parte solicitante y ahora </w:t>
      </w:r>
      <w:r w:rsidRPr="00DF39D8">
        <w:rPr>
          <w:rFonts w:ascii="Palatino Linotype" w:hAnsi="Palatino Linotype"/>
          <w:b/>
          <w:bCs/>
          <w:color w:val="212121"/>
          <w:bdr w:val="none" w:sz="0" w:space="0" w:color="auto" w:frame="1"/>
          <w:lang w:eastAsia="es-MX"/>
        </w:rPr>
        <w:t>RECURRENTE</w:t>
      </w:r>
      <w:r w:rsidRPr="00DF39D8">
        <w:rPr>
          <w:rFonts w:ascii="Palatino Linotype" w:hAnsi="Palatino Linotype"/>
          <w:color w:val="212121"/>
          <w:bdr w:val="none" w:sz="0" w:space="0" w:color="auto" w:frame="1"/>
          <w:lang w:eastAsia="es-MX"/>
        </w:rPr>
        <w:t>, en ejercicio de su derecho de acceso a la información pública, se registró como persona física, sin  cubrir los requisitos de nombre y apellido paterno y apellido materno; por lo que, no se tiene certeza sobre su identidad, lo que en estricto sentido, provoca que no se colmen los requisitos establecidos en el citado artículo 180 de la Ley de Transparencia.</w:t>
      </w:r>
    </w:p>
    <w:p w:rsidR="005C27AB" w:rsidRPr="00DF39D8" w:rsidRDefault="005C27AB" w:rsidP="005C27AB">
      <w:pPr>
        <w:shd w:val="clear" w:color="auto" w:fill="FFFFFF"/>
        <w:spacing w:line="360" w:lineRule="auto"/>
        <w:jc w:val="both"/>
        <w:rPr>
          <w:color w:val="212121"/>
          <w:lang w:eastAsia="es-MX"/>
        </w:rPr>
      </w:pPr>
    </w:p>
    <w:p w:rsidR="005C27AB" w:rsidRPr="00DF39D8" w:rsidRDefault="005C27AB" w:rsidP="005C27AB">
      <w:pPr>
        <w:shd w:val="clear" w:color="auto" w:fill="FFFFFF"/>
        <w:spacing w:line="360" w:lineRule="auto"/>
        <w:jc w:val="both"/>
        <w:rPr>
          <w:rFonts w:ascii="Palatino Linotype" w:hAnsi="Palatino Linotype"/>
          <w:color w:val="000000"/>
          <w:bdr w:val="none" w:sz="0" w:space="0" w:color="auto" w:frame="1"/>
          <w:lang w:eastAsia="es-MX"/>
        </w:rPr>
      </w:pPr>
      <w:r w:rsidRPr="00DF39D8">
        <w:rPr>
          <w:rFonts w:ascii="Palatino Linotype" w:hAnsi="Palatino Linotype"/>
          <w:color w:val="212121"/>
          <w:bdr w:val="none" w:sz="0" w:space="0" w:color="auto" w:frame="1"/>
          <w:lang w:eastAsia="es-MX"/>
        </w:rPr>
        <w:t>Empero lo anterior, debe destacarse que el artículo 15 de Ley de Transparencia y Acceso a la Información Pública del Estado de México y Municipios prevé que, toda persona tendrá acceso a la información </w:t>
      </w:r>
      <w:r w:rsidRPr="00DF39D8">
        <w:rPr>
          <w:rFonts w:ascii="Palatino Linotype" w:hAnsi="Palatino Linotype"/>
          <w:color w:val="000000"/>
          <w:bdr w:val="none" w:sz="0" w:space="0" w:color="auto" w:frame="1"/>
          <w:lang w:eastAsia="es-MX"/>
        </w:rPr>
        <w:t>sin necesidad de acreditar interés alguno o justificar su utilización, de lo que se infiere que para el </w:t>
      </w:r>
      <w:r w:rsidRPr="00DF39D8">
        <w:rPr>
          <w:rFonts w:ascii="Palatino Linotype" w:hAnsi="Palatino Linotype"/>
          <w:color w:val="212121"/>
          <w:bdr w:val="none" w:sz="0" w:space="0" w:color="auto" w:frame="1"/>
          <w:lang w:eastAsia="es-MX"/>
        </w:rPr>
        <w:t>ejercicio</w:t>
      </w:r>
      <w:r w:rsidRPr="00DF39D8">
        <w:rPr>
          <w:rFonts w:ascii="Palatino Linotype" w:hAnsi="Palatino Linotype"/>
          <w:color w:val="000000"/>
          <w:bdr w:val="none" w:sz="0" w:space="0" w:color="auto" w:frame="1"/>
          <w:lang w:eastAsia="es-MX"/>
        </w:rPr>
        <w:t> del derecho de acceso a la información pública, </w:t>
      </w:r>
      <w:r w:rsidRPr="00DF39D8">
        <w:rPr>
          <w:rFonts w:ascii="Palatino Linotype" w:hAnsi="Palatino Linotype"/>
          <w:b/>
          <w:bCs/>
          <w:color w:val="000000"/>
          <w:bdr w:val="none" w:sz="0" w:space="0" w:color="auto" w:frame="1"/>
          <w:lang w:eastAsia="es-MX"/>
        </w:rPr>
        <w:t>el nombre no es un requisito </w:t>
      </w:r>
      <w:r w:rsidRPr="00DF39D8">
        <w:rPr>
          <w:rFonts w:ascii="Palatino Linotype" w:hAnsi="Palatino Linotype"/>
          <w:b/>
          <w:bCs/>
          <w:i/>
          <w:iCs/>
          <w:color w:val="000000"/>
          <w:bdr w:val="none" w:sz="0" w:space="0" w:color="auto" w:frame="1"/>
          <w:lang w:eastAsia="es-MX"/>
        </w:rPr>
        <w:t>sine qua non</w:t>
      </w:r>
      <w:r w:rsidRPr="00DF39D8">
        <w:rPr>
          <w:rFonts w:ascii="Palatino Linotype" w:hAnsi="Palatino Linotype"/>
          <w:color w:val="000000"/>
          <w:bdr w:val="none" w:sz="0" w:space="0" w:color="auto" w:frame="1"/>
          <w:lang w:eastAsia="es-MX"/>
        </w:rPr>
        <w:t>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rsidR="005C27AB" w:rsidRPr="00DF39D8" w:rsidRDefault="005C27AB" w:rsidP="005C27AB">
      <w:pPr>
        <w:shd w:val="clear" w:color="auto" w:fill="FFFFFF"/>
        <w:spacing w:line="360" w:lineRule="auto"/>
        <w:jc w:val="both"/>
        <w:rPr>
          <w:color w:val="212121"/>
          <w:lang w:eastAsia="es-MX"/>
        </w:rPr>
      </w:pPr>
    </w:p>
    <w:p w:rsidR="005C27AB" w:rsidRPr="00DF39D8" w:rsidRDefault="005C27AB" w:rsidP="005C27AB">
      <w:pPr>
        <w:shd w:val="clear" w:color="auto" w:fill="FFFFFF"/>
        <w:spacing w:line="360" w:lineRule="auto"/>
        <w:jc w:val="both"/>
        <w:rPr>
          <w:rFonts w:ascii="Palatino Linotype" w:hAnsi="Palatino Linotype"/>
          <w:color w:val="212121"/>
          <w:bdr w:val="none" w:sz="0" w:space="0" w:color="auto" w:frame="1"/>
          <w:lang w:eastAsia="es-MX"/>
        </w:rPr>
      </w:pPr>
      <w:r w:rsidRPr="00DF39D8">
        <w:rPr>
          <w:rFonts w:ascii="Palatino Linotype" w:hAnsi="Palatino Linotype"/>
          <w:color w:val="212121"/>
          <w:bdr w:val="none" w:sz="0" w:space="0" w:color="auto" w:frame="1"/>
          <w:lang w:eastAsia="es-MX"/>
        </w:rPr>
        <w:t xml:space="preserve">Correlativo a ello, cabe mencionar que los artículos 6, Apartado A, fracciones I, III, V y VI de la Constitución Política de los Estados Unidos Mexicanos y 5 párrafos </w:t>
      </w:r>
      <w:r w:rsidR="00763483" w:rsidRPr="00DF39D8">
        <w:rPr>
          <w:rFonts w:ascii="Palatino Linotype" w:hAnsi="Palatino Linotype"/>
        </w:rPr>
        <w:t>vigésimo segundo, vigésimo tercero y vigésimo cuarto</w:t>
      </w:r>
      <w:r w:rsidRPr="00DF39D8">
        <w:rPr>
          <w:rFonts w:ascii="Palatino Linotype" w:hAnsi="Palatino Linotype"/>
          <w:color w:val="212121"/>
          <w:bdr w:val="none" w:sz="0" w:space="0" w:color="auto" w:frame="1"/>
          <w:lang w:eastAsia="es-MX"/>
        </w:rPr>
        <w:t xml:space="preserve">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5C27AB" w:rsidRPr="00DF39D8" w:rsidRDefault="005C27AB" w:rsidP="005C27AB">
      <w:pPr>
        <w:shd w:val="clear" w:color="auto" w:fill="FFFFFF"/>
        <w:spacing w:line="360" w:lineRule="auto"/>
        <w:jc w:val="both"/>
        <w:rPr>
          <w:rFonts w:ascii="Palatino Linotype" w:hAnsi="Palatino Linotype"/>
          <w:color w:val="212121"/>
          <w:bdr w:val="none" w:sz="0" w:space="0" w:color="auto" w:frame="1"/>
          <w:lang w:eastAsia="es-MX"/>
        </w:rPr>
      </w:pPr>
    </w:p>
    <w:p w:rsidR="005C27AB" w:rsidRPr="00DF39D8" w:rsidRDefault="005C27AB" w:rsidP="005C27AB">
      <w:pPr>
        <w:shd w:val="clear" w:color="auto" w:fill="FFFFFF"/>
        <w:ind w:left="851" w:right="814"/>
        <w:jc w:val="center"/>
        <w:rPr>
          <w:rFonts w:ascii="Palatino Linotype" w:hAnsi="Palatino Linotype"/>
          <w:b/>
          <w:bCs/>
          <w:i/>
          <w:iCs/>
          <w:color w:val="212121"/>
          <w:sz w:val="22"/>
          <w:szCs w:val="22"/>
          <w:bdr w:val="none" w:sz="0" w:space="0" w:color="auto" w:frame="1"/>
          <w:lang w:eastAsia="es-MX"/>
        </w:rPr>
      </w:pPr>
      <w:r w:rsidRPr="00DF39D8">
        <w:rPr>
          <w:rFonts w:ascii="Palatino Linotype" w:hAnsi="Palatino Linotype"/>
          <w:b/>
          <w:bCs/>
          <w:i/>
          <w:iCs/>
          <w:color w:val="212121"/>
          <w:sz w:val="22"/>
          <w:szCs w:val="22"/>
          <w:bdr w:val="none" w:sz="0" w:space="0" w:color="auto" w:frame="1"/>
          <w:lang w:eastAsia="es-MX"/>
        </w:rPr>
        <w:t>Constitución Política de los Estados Unidos Mexicanos</w:t>
      </w:r>
    </w:p>
    <w:p w:rsidR="005C27AB" w:rsidRPr="00DF39D8" w:rsidRDefault="005C27AB" w:rsidP="005C27AB">
      <w:pPr>
        <w:shd w:val="clear" w:color="auto" w:fill="FFFFFF"/>
        <w:ind w:left="851" w:right="814"/>
        <w:jc w:val="center"/>
        <w:rPr>
          <w:color w:val="212121"/>
          <w:lang w:eastAsia="es-MX"/>
        </w:rPr>
      </w:pPr>
    </w:p>
    <w:p w:rsidR="005C27AB" w:rsidRPr="00DF39D8" w:rsidRDefault="005C27AB" w:rsidP="005C27AB">
      <w:pPr>
        <w:shd w:val="clear" w:color="auto" w:fill="FFFFFF"/>
        <w:ind w:left="851" w:right="814"/>
        <w:jc w:val="both"/>
        <w:rPr>
          <w:color w:val="212121"/>
          <w:lang w:eastAsia="es-MX"/>
        </w:rPr>
      </w:pPr>
      <w:r w:rsidRPr="00DF39D8">
        <w:rPr>
          <w:rFonts w:ascii="Palatino Linotype" w:hAnsi="Palatino Linotype"/>
          <w:i/>
          <w:iCs/>
          <w:color w:val="212121"/>
          <w:sz w:val="22"/>
          <w:szCs w:val="22"/>
          <w:bdr w:val="none" w:sz="0" w:space="0" w:color="auto" w:frame="1"/>
          <w:lang w:eastAsia="es-MX"/>
        </w:rPr>
        <w:t>“</w:t>
      </w:r>
      <w:r w:rsidRPr="00DF39D8">
        <w:rPr>
          <w:rFonts w:ascii="Palatino Linotype" w:hAnsi="Palatino Linotype"/>
          <w:b/>
          <w:bCs/>
          <w:i/>
          <w:iCs/>
          <w:color w:val="212121"/>
          <w:sz w:val="22"/>
          <w:szCs w:val="22"/>
          <w:bdr w:val="none" w:sz="0" w:space="0" w:color="auto" w:frame="1"/>
          <w:lang w:eastAsia="es-MX"/>
        </w:rPr>
        <w:t>Artículo 6o.</w:t>
      </w:r>
      <w:r w:rsidRPr="00DF39D8">
        <w:rPr>
          <w:rFonts w:ascii="Palatino Linotype" w:hAnsi="Palatino Linotype"/>
          <w:i/>
          <w:iCs/>
          <w:color w:val="212121"/>
          <w:sz w:val="22"/>
          <w:szCs w:val="22"/>
          <w:bdr w:val="none" w:sz="0" w:space="0" w:color="auto" w:frame="1"/>
          <w:lang w:eastAsia="es-MX"/>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DF39D8">
        <w:rPr>
          <w:rFonts w:ascii="Palatino Linotype" w:hAnsi="Palatino Linotype"/>
          <w:b/>
          <w:bCs/>
          <w:i/>
          <w:iCs/>
          <w:color w:val="212121"/>
          <w:sz w:val="22"/>
          <w:szCs w:val="22"/>
          <w:bdr w:val="none" w:sz="0" w:space="0" w:color="auto" w:frame="1"/>
          <w:lang w:eastAsia="es-MX"/>
        </w:rPr>
        <w:t>El derecho a la información será garantizado por el Estado.</w:t>
      </w:r>
    </w:p>
    <w:p w:rsidR="005C27AB" w:rsidRPr="00DF39D8" w:rsidRDefault="005C27AB" w:rsidP="005C27AB">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5C27AB" w:rsidRPr="00DF39D8" w:rsidRDefault="005C27AB" w:rsidP="005C27AB">
      <w:pPr>
        <w:shd w:val="clear" w:color="auto" w:fill="FFFFFF"/>
        <w:ind w:left="851" w:right="814"/>
        <w:jc w:val="both"/>
        <w:rPr>
          <w:color w:val="212121"/>
          <w:lang w:eastAsia="es-MX"/>
        </w:rPr>
      </w:pPr>
      <w:r w:rsidRPr="00DF39D8">
        <w:rPr>
          <w:rFonts w:ascii="Palatino Linotype" w:hAnsi="Palatino Linotype"/>
          <w:b/>
          <w:bCs/>
          <w:i/>
          <w:iCs/>
          <w:color w:val="212121"/>
          <w:sz w:val="22"/>
          <w:szCs w:val="22"/>
          <w:bdr w:val="none" w:sz="0" w:space="0" w:color="auto" w:frame="1"/>
          <w:lang w:eastAsia="es-MX"/>
        </w:rPr>
        <w:t>Toda persona tiene derecho al libre acceso a información plural y oportuna, así como a buscar, recibir y difundir información e ideas de toda índole por cualquier medio de expresión</w:t>
      </w:r>
      <w:r w:rsidRPr="00DF39D8">
        <w:rPr>
          <w:rFonts w:ascii="Palatino Linotype" w:hAnsi="Palatino Linotype"/>
          <w:i/>
          <w:iCs/>
          <w:color w:val="212121"/>
          <w:sz w:val="22"/>
          <w:szCs w:val="22"/>
          <w:bdr w:val="none" w:sz="0" w:space="0" w:color="auto" w:frame="1"/>
          <w:lang w:eastAsia="es-MX"/>
        </w:rPr>
        <w:t>.</w:t>
      </w:r>
    </w:p>
    <w:p w:rsidR="005C27AB" w:rsidRPr="00DF39D8" w:rsidRDefault="005C27AB" w:rsidP="005C27AB">
      <w:pPr>
        <w:shd w:val="clear" w:color="auto" w:fill="FFFFFF"/>
        <w:ind w:left="851" w:right="814"/>
        <w:jc w:val="both"/>
        <w:rPr>
          <w:color w:val="212121"/>
          <w:lang w:eastAsia="es-MX"/>
        </w:rPr>
      </w:pPr>
      <w:r w:rsidRPr="00DF39D8">
        <w:rPr>
          <w:rFonts w:ascii="Palatino Linotype" w:hAnsi="Palatino Linotype"/>
          <w:i/>
          <w:iCs/>
          <w:color w:val="212121"/>
          <w:sz w:val="22"/>
          <w:szCs w:val="22"/>
          <w:bdr w:val="none" w:sz="0" w:space="0" w:color="auto" w:frame="1"/>
          <w:lang w:eastAsia="es-MX"/>
        </w:rPr>
        <w:t>Para efectos de lo dispuesto en el presente artículo se observará lo siguiente:</w:t>
      </w:r>
    </w:p>
    <w:p w:rsidR="005C27AB" w:rsidRPr="00DF39D8" w:rsidRDefault="005C27AB" w:rsidP="005C27AB">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5C27AB" w:rsidRPr="00DF39D8" w:rsidRDefault="005C27AB" w:rsidP="005C27AB">
      <w:pPr>
        <w:shd w:val="clear" w:color="auto" w:fill="FFFFFF"/>
        <w:ind w:left="851" w:right="814"/>
        <w:jc w:val="both"/>
        <w:rPr>
          <w:color w:val="212121"/>
          <w:lang w:eastAsia="es-MX"/>
        </w:rPr>
      </w:pPr>
      <w:r w:rsidRPr="00DF39D8">
        <w:rPr>
          <w:rFonts w:ascii="Palatino Linotype" w:hAnsi="Palatino Linotype"/>
          <w:b/>
          <w:bCs/>
          <w:i/>
          <w:iCs/>
          <w:color w:val="212121"/>
          <w:sz w:val="22"/>
          <w:szCs w:val="22"/>
          <w:bdr w:val="none" w:sz="0" w:space="0" w:color="auto" w:frame="1"/>
          <w:lang w:eastAsia="es-MX"/>
        </w:rPr>
        <w:t>A.</w:t>
      </w:r>
      <w:r w:rsidRPr="00DF39D8">
        <w:rPr>
          <w:rFonts w:ascii="Palatino Linotype" w:hAnsi="Palatino Linotype"/>
          <w:i/>
          <w:iCs/>
          <w:color w:val="212121"/>
          <w:sz w:val="22"/>
          <w:szCs w:val="22"/>
          <w:bdr w:val="none" w:sz="0" w:space="0" w:color="auto" w:frame="1"/>
          <w:lang w:eastAsia="es-MX"/>
        </w:rPr>
        <w:t> Para el ejercicio del derecho de acceso a la información, la Federación, los Estados y el Distrito Federal, en el ámbito de sus respectivas competencias, se regirán por los siguientes principios y bases:</w:t>
      </w:r>
    </w:p>
    <w:p w:rsidR="005C27AB" w:rsidRPr="00DF39D8" w:rsidRDefault="005C27AB" w:rsidP="005C27AB">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5C27AB" w:rsidRPr="00DF39D8" w:rsidRDefault="005C27AB" w:rsidP="005C27AB">
      <w:pPr>
        <w:shd w:val="clear" w:color="auto" w:fill="FFFFFF"/>
        <w:ind w:left="851" w:right="814"/>
        <w:jc w:val="both"/>
        <w:rPr>
          <w:color w:val="212121"/>
          <w:lang w:eastAsia="es-MX"/>
        </w:rPr>
      </w:pPr>
      <w:r w:rsidRPr="00DF39D8">
        <w:rPr>
          <w:rFonts w:ascii="Palatino Linotype" w:hAnsi="Palatino Linotype"/>
          <w:b/>
          <w:bCs/>
          <w:i/>
          <w:iCs/>
          <w:color w:val="212121"/>
          <w:sz w:val="22"/>
          <w:szCs w:val="22"/>
          <w:bdr w:val="none" w:sz="0" w:space="0" w:color="auto" w:frame="1"/>
          <w:lang w:eastAsia="es-MX"/>
        </w:rPr>
        <w:t xml:space="preserve">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w:t>
      </w:r>
      <w:r w:rsidRPr="00DF39D8">
        <w:rPr>
          <w:rFonts w:ascii="Palatino Linotype" w:hAnsi="Palatino Linotype"/>
          <w:b/>
          <w:bCs/>
          <w:i/>
          <w:iCs/>
          <w:color w:val="212121"/>
          <w:sz w:val="22"/>
          <w:szCs w:val="22"/>
          <w:bdr w:val="none" w:sz="0" w:space="0" w:color="auto" w:frame="1"/>
          <w:lang w:eastAsia="es-MX"/>
        </w:rPr>
        <w:lastRenderedPageBreak/>
        <w:t>del ejercicio de sus facultades, competencias o funciones, la ley determinará los supuestos específicos bajo los cuales procederá la declaración de inexistencia de la información.</w:t>
      </w:r>
    </w:p>
    <w:p w:rsidR="005C27AB" w:rsidRPr="00DF39D8" w:rsidRDefault="005C27AB" w:rsidP="005C27AB">
      <w:pPr>
        <w:shd w:val="clear" w:color="auto" w:fill="FFFFFF"/>
        <w:ind w:left="851" w:right="814"/>
        <w:jc w:val="both"/>
        <w:rPr>
          <w:color w:val="212121"/>
          <w:lang w:eastAsia="es-MX"/>
        </w:rPr>
      </w:pPr>
      <w:r w:rsidRPr="00DF39D8">
        <w:rPr>
          <w:rFonts w:ascii="Palatino Linotype" w:hAnsi="Palatino Linotype"/>
          <w:i/>
          <w:iCs/>
          <w:color w:val="212121"/>
          <w:sz w:val="22"/>
          <w:szCs w:val="22"/>
          <w:bdr w:val="none" w:sz="0" w:space="0" w:color="auto" w:frame="1"/>
          <w:lang w:eastAsia="es-MX"/>
        </w:rPr>
        <w:t>…</w:t>
      </w:r>
    </w:p>
    <w:p w:rsidR="005C27AB" w:rsidRPr="00DF39D8" w:rsidRDefault="005C27AB" w:rsidP="005C27AB">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5C27AB" w:rsidRPr="00DF39D8" w:rsidRDefault="005C27AB" w:rsidP="005C27AB">
      <w:pPr>
        <w:shd w:val="clear" w:color="auto" w:fill="FFFFFF"/>
        <w:ind w:left="851" w:right="814"/>
        <w:jc w:val="both"/>
        <w:rPr>
          <w:color w:val="212121"/>
          <w:lang w:eastAsia="es-MX"/>
        </w:rPr>
      </w:pPr>
      <w:r w:rsidRPr="00DF39D8">
        <w:rPr>
          <w:rFonts w:ascii="Palatino Linotype" w:hAnsi="Palatino Linotype"/>
          <w:b/>
          <w:bCs/>
          <w:i/>
          <w:iCs/>
          <w:color w:val="212121"/>
          <w:sz w:val="22"/>
          <w:szCs w:val="22"/>
          <w:bdr w:val="none" w:sz="0" w:space="0" w:color="auto" w:frame="1"/>
          <w:lang w:eastAsia="es-MX"/>
        </w:rPr>
        <w:t>III. Toda persona, sin necesidad de acreditar interés alguno o justificar su utilización, tendrá acceso gratuito a la información pública, a sus datos personales o a la rectificación de éstos.</w:t>
      </w:r>
    </w:p>
    <w:p w:rsidR="005C27AB" w:rsidRPr="00DF39D8" w:rsidRDefault="005C27AB" w:rsidP="005C27AB">
      <w:pPr>
        <w:shd w:val="clear" w:color="auto" w:fill="FFFFFF"/>
        <w:ind w:left="851" w:right="814"/>
        <w:jc w:val="both"/>
        <w:rPr>
          <w:color w:val="212121"/>
          <w:lang w:eastAsia="es-MX"/>
        </w:rPr>
      </w:pPr>
      <w:r w:rsidRPr="00DF39D8">
        <w:rPr>
          <w:rFonts w:ascii="Palatino Linotype" w:hAnsi="Palatino Linotype"/>
          <w:i/>
          <w:iCs/>
          <w:color w:val="212121"/>
          <w:sz w:val="22"/>
          <w:szCs w:val="22"/>
          <w:bdr w:val="none" w:sz="0" w:space="0" w:color="auto" w:frame="1"/>
          <w:lang w:eastAsia="es-MX"/>
        </w:rPr>
        <w:t>…</w:t>
      </w:r>
    </w:p>
    <w:p w:rsidR="005C27AB" w:rsidRPr="00DF39D8" w:rsidRDefault="005C27AB" w:rsidP="005C27AB">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5C27AB" w:rsidRPr="00DF39D8" w:rsidRDefault="005C27AB" w:rsidP="005C27AB">
      <w:pPr>
        <w:shd w:val="clear" w:color="auto" w:fill="FFFFFF"/>
        <w:ind w:left="851" w:right="814"/>
        <w:jc w:val="both"/>
        <w:rPr>
          <w:color w:val="212121"/>
          <w:lang w:eastAsia="es-MX"/>
        </w:rPr>
      </w:pPr>
      <w:r w:rsidRPr="00DF39D8">
        <w:rPr>
          <w:rFonts w:ascii="Palatino Linotype" w:hAnsi="Palatino Linotype"/>
          <w:b/>
          <w:bCs/>
          <w:i/>
          <w:iCs/>
          <w:color w:val="212121"/>
          <w:sz w:val="22"/>
          <w:szCs w:val="22"/>
          <w:bdr w:val="none" w:sz="0" w:space="0" w:color="auto" w:frame="1"/>
          <w:lang w:eastAsia="es-MX"/>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5C27AB" w:rsidRPr="00DF39D8" w:rsidRDefault="005C27AB" w:rsidP="005C27AB">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5C27AB" w:rsidRPr="00DF39D8" w:rsidRDefault="005C27AB" w:rsidP="005C27AB">
      <w:pPr>
        <w:shd w:val="clear" w:color="auto" w:fill="FFFFFF"/>
        <w:ind w:left="851" w:right="814"/>
        <w:jc w:val="both"/>
        <w:rPr>
          <w:color w:val="212121"/>
          <w:lang w:eastAsia="es-MX"/>
        </w:rPr>
      </w:pPr>
      <w:r w:rsidRPr="00DF39D8">
        <w:rPr>
          <w:rFonts w:ascii="Palatino Linotype" w:hAnsi="Palatino Linotype"/>
          <w:b/>
          <w:bCs/>
          <w:i/>
          <w:iCs/>
          <w:color w:val="212121"/>
          <w:sz w:val="22"/>
          <w:szCs w:val="22"/>
          <w:bdr w:val="none" w:sz="0" w:space="0" w:color="auto" w:frame="1"/>
          <w:lang w:eastAsia="es-MX"/>
        </w:rPr>
        <w:t>VI. Las leyes determinarán la manera en que los sujetos obligados deberán hacer pública la información relativa a los recursos públicos que entreguen a personas físicas o morales</w:t>
      </w:r>
      <w:r w:rsidRPr="00DF39D8">
        <w:rPr>
          <w:rFonts w:ascii="Palatino Linotype" w:hAnsi="Palatino Linotype"/>
          <w:i/>
          <w:iCs/>
          <w:color w:val="212121"/>
          <w:sz w:val="22"/>
          <w:szCs w:val="22"/>
          <w:bdr w:val="none" w:sz="0" w:space="0" w:color="auto" w:frame="1"/>
          <w:lang w:eastAsia="es-MX"/>
        </w:rPr>
        <w:t>.”</w:t>
      </w:r>
    </w:p>
    <w:p w:rsidR="005C27AB" w:rsidRPr="00DF39D8" w:rsidRDefault="005C27AB" w:rsidP="005C27AB">
      <w:pPr>
        <w:shd w:val="clear" w:color="auto" w:fill="FFFFFF"/>
        <w:ind w:left="851" w:right="814"/>
        <w:jc w:val="both"/>
        <w:rPr>
          <w:color w:val="212121"/>
          <w:lang w:eastAsia="es-MX"/>
        </w:rPr>
      </w:pPr>
      <w:r w:rsidRPr="00DF39D8">
        <w:rPr>
          <w:rFonts w:ascii="Palatino Linotype" w:hAnsi="Palatino Linotype"/>
          <w:i/>
          <w:iCs/>
          <w:color w:val="212121"/>
          <w:sz w:val="22"/>
          <w:szCs w:val="22"/>
          <w:bdr w:val="none" w:sz="0" w:space="0" w:color="auto" w:frame="1"/>
          <w:lang w:eastAsia="es-MX"/>
        </w:rPr>
        <w:t>…</w:t>
      </w:r>
    </w:p>
    <w:p w:rsidR="005C27AB" w:rsidRPr="00DF39D8" w:rsidRDefault="005C27AB" w:rsidP="005C27AB">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5C27AB" w:rsidRPr="00DF39D8" w:rsidRDefault="005C27AB" w:rsidP="005C27AB">
      <w:pPr>
        <w:shd w:val="clear" w:color="auto" w:fill="FFFFFF"/>
        <w:ind w:left="851" w:right="814"/>
        <w:jc w:val="both"/>
        <w:rPr>
          <w:color w:val="212121"/>
          <w:lang w:eastAsia="es-MX"/>
        </w:rPr>
      </w:pPr>
      <w:r w:rsidRPr="00DF39D8">
        <w:rPr>
          <w:rFonts w:ascii="Palatino Linotype" w:hAnsi="Palatino Linotype"/>
          <w:b/>
          <w:bCs/>
          <w:i/>
          <w:iCs/>
          <w:color w:val="212121"/>
          <w:sz w:val="22"/>
          <w:szCs w:val="22"/>
          <w:bdr w:val="none" w:sz="0" w:space="0" w:color="auto" w:frame="1"/>
          <w:lang w:eastAsia="es-MX"/>
        </w:rPr>
        <w:t>La ley establecerá aquella información que se considere reservada o confidencial.</w:t>
      </w:r>
    </w:p>
    <w:p w:rsidR="005C27AB" w:rsidRPr="00DF39D8" w:rsidRDefault="005C27AB" w:rsidP="005C27AB">
      <w:pPr>
        <w:shd w:val="clear" w:color="auto" w:fill="FFFFFF"/>
        <w:ind w:left="851" w:right="814"/>
        <w:jc w:val="center"/>
        <w:rPr>
          <w:rFonts w:ascii="Palatino Linotype" w:hAnsi="Palatino Linotype"/>
          <w:b/>
          <w:bCs/>
          <w:i/>
          <w:iCs/>
          <w:color w:val="212121"/>
          <w:sz w:val="22"/>
          <w:szCs w:val="22"/>
          <w:bdr w:val="none" w:sz="0" w:space="0" w:color="auto" w:frame="1"/>
          <w:lang w:eastAsia="es-MX"/>
        </w:rPr>
      </w:pPr>
    </w:p>
    <w:p w:rsidR="005C27AB" w:rsidRPr="00DF39D8" w:rsidRDefault="005C27AB" w:rsidP="005C27AB">
      <w:pPr>
        <w:shd w:val="clear" w:color="auto" w:fill="FFFFFF"/>
        <w:ind w:left="851" w:right="814"/>
        <w:jc w:val="center"/>
        <w:rPr>
          <w:rFonts w:ascii="Palatino Linotype" w:hAnsi="Palatino Linotype"/>
          <w:b/>
          <w:bCs/>
          <w:i/>
          <w:iCs/>
          <w:color w:val="212121"/>
          <w:sz w:val="22"/>
          <w:szCs w:val="22"/>
          <w:bdr w:val="none" w:sz="0" w:space="0" w:color="auto" w:frame="1"/>
          <w:lang w:eastAsia="es-MX"/>
        </w:rPr>
      </w:pPr>
    </w:p>
    <w:p w:rsidR="005C27AB" w:rsidRPr="00DF39D8" w:rsidRDefault="005C27AB" w:rsidP="005C27AB">
      <w:pPr>
        <w:shd w:val="clear" w:color="auto" w:fill="FFFFFF"/>
        <w:ind w:left="851" w:right="814"/>
        <w:jc w:val="center"/>
        <w:rPr>
          <w:color w:val="212121"/>
          <w:lang w:eastAsia="es-MX"/>
        </w:rPr>
      </w:pPr>
      <w:r w:rsidRPr="00DF39D8">
        <w:rPr>
          <w:rFonts w:ascii="Palatino Linotype" w:hAnsi="Palatino Linotype"/>
          <w:b/>
          <w:bCs/>
          <w:i/>
          <w:iCs/>
          <w:color w:val="212121"/>
          <w:sz w:val="22"/>
          <w:szCs w:val="22"/>
          <w:bdr w:val="none" w:sz="0" w:space="0" w:color="auto" w:frame="1"/>
          <w:lang w:eastAsia="es-MX"/>
        </w:rPr>
        <w:t>Constitución Política del Estado Libre y Soberano de México</w:t>
      </w:r>
    </w:p>
    <w:p w:rsidR="005C27AB" w:rsidRPr="00DF39D8" w:rsidRDefault="005C27AB" w:rsidP="005C27AB">
      <w:pPr>
        <w:shd w:val="clear" w:color="auto" w:fill="FFFFFF"/>
        <w:ind w:left="851" w:right="814"/>
        <w:jc w:val="both"/>
        <w:rPr>
          <w:rFonts w:ascii="Palatino Linotype" w:hAnsi="Palatino Linotype"/>
          <w:i/>
          <w:iCs/>
          <w:color w:val="212121"/>
          <w:sz w:val="22"/>
          <w:szCs w:val="22"/>
          <w:bdr w:val="none" w:sz="0" w:space="0" w:color="auto" w:frame="1"/>
          <w:lang w:eastAsia="es-MX"/>
        </w:rPr>
      </w:pPr>
    </w:p>
    <w:p w:rsidR="005C27AB" w:rsidRPr="00DF39D8" w:rsidRDefault="005C27AB" w:rsidP="005C27AB">
      <w:pPr>
        <w:shd w:val="clear" w:color="auto" w:fill="FFFFFF"/>
        <w:ind w:left="851" w:right="814"/>
        <w:jc w:val="both"/>
        <w:rPr>
          <w:color w:val="212121"/>
          <w:lang w:eastAsia="es-MX"/>
        </w:rPr>
      </w:pPr>
      <w:r w:rsidRPr="00DF39D8">
        <w:rPr>
          <w:rFonts w:ascii="Palatino Linotype" w:hAnsi="Palatino Linotype"/>
          <w:i/>
          <w:iCs/>
          <w:color w:val="212121"/>
          <w:sz w:val="22"/>
          <w:szCs w:val="22"/>
          <w:bdr w:val="none" w:sz="0" w:space="0" w:color="auto" w:frame="1"/>
          <w:lang w:eastAsia="es-MX"/>
        </w:rPr>
        <w:t>“</w:t>
      </w:r>
      <w:r w:rsidRPr="00DF39D8">
        <w:rPr>
          <w:rFonts w:ascii="Palatino Linotype" w:hAnsi="Palatino Linotype"/>
          <w:b/>
          <w:bCs/>
          <w:i/>
          <w:iCs/>
          <w:color w:val="212121"/>
          <w:sz w:val="22"/>
          <w:szCs w:val="22"/>
          <w:bdr w:val="none" w:sz="0" w:space="0" w:color="auto" w:frame="1"/>
          <w:lang w:eastAsia="es-MX"/>
        </w:rPr>
        <w:t>Artículo 5. </w:t>
      </w:r>
      <w:r w:rsidRPr="00DF39D8">
        <w:rPr>
          <w:rFonts w:ascii="Palatino Linotype" w:hAnsi="Palatino Linotype"/>
          <w:i/>
          <w:iCs/>
          <w:color w:val="212121"/>
          <w:sz w:val="22"/>
          <w:szCs w:val="22"/>
          <w:bdr w:val="none" w:sz="0" w:space="0" w:color="auto" w:frame="1"/>
          <w:lang w:eastAsia="es-MX"/>
        </w:rPr>
        <w:t>…</w:t>
      </w:r>
    </w:p>
    <w:p w:rsidR="005C27AB" w:rsidRPr="00DF39D8" w:rsidRDefault="005C27AB" w:rsidP="005C27AB">
      <w:pPr>
        <w:shd w:val="clear" w:color="auto" w:fill="FFFFFF"/>
        <w:ind w:left="851" w:right="814"/>
        <w:jc w:val="both"/>
        <w:rPr>
          <w:color w:val="212121"/>
          <w:lang w:eastAsia="es-MX"/>
        </w:rPr>
      </w:pPr>
      <w:r w:rsidRPr="00DF39D8">
        <w:rPr>
          <w:rFonts w:ascii="Palatino Linotype" w:hAnsi="Palatino Linotype"/>
          <w:i/>
          <w:iCs/>
          <w:color w:val="212121"/>
          <w:sz w:val="22"/>
          <w:szCs w:val="22"/>
          <w:bdr w:val="none" w:sz="0" w:space="0" w:color="auto" w:frame="1"/>
          <w:lang w:eastAsia="es-MX"/>
        </w:rPr>
        <w:t>…</w:t>
      </w:r>
    </w:p>
    <w:p w:rsidR="005C27AB" w:rsidRPr="00DF39D8" w:rsidRDefault="005C27AB" w:rsidP="005C27AB">
      <w:pPr>
        <w:shd w:val="clear" w:color="auto" w:fill="FFFFFF"/>
        <w:ind w:left="851" w:right="814"/>
        <w:jc w:val="both"/>
        <w:rPr>
          <w:color w:val="212121"/>
          <w:lang w:eastAsia="es-MX"/>
        </w:rPr>
      </w:pPr>
      <w:r w:rsidRPr="00DF39D8">
        <w:rPr>
          <w:rFonts w:ascii="Palatino Linotype" w:hAnsi="Palatino Linotype"/>
          <w:b/>
          <w:bCs/>
          <w:i/>
          <w:iCs/>
          <w:color w:val="212121"/>
          <w:sz w:val="22"/>
          <w:szCs w:val="22"/>
          <w:bdr w:val="none" w:sz="0" w:space="0" w:color="auto" w:frame="1"/>
          <w:lang w:eastAsia="es-MX"/>
        </w:rPr>
        <w:t>El derecho a la información será garantizado por el Estado</w:t>
      </w:r>
      <w:r w:rsidRPr="00DF39D8">
        <w:rPr>
          <w:rFonts w:ascii="Palatino Linotype" w:hAnsi="Palatino Linotype"/>
          <w:i/>
          <w:iCs/>
          <w:color w:val="212121"/>
          <w:sz w:val="22"/>
          <w:szCs w:val="22"/>
          <w:bdr w:val="none" w:sz="0" w:space="0" w:color="auto" w:frame="1"/>
          <w:lang w:eastAsia="es-MX"/>
        </w:rPr>
        <w:t>. La ley establecerá las previsiones que permitan asegurar la protección, el respeto y la difusión de este derecho.</w:t>
      </w:r>
    </w:p>
    <w:p w:rsidR="005C27AB" w:rsidRPr="00DF39D8" w:rsidRDefault="005C27AB" w:rsidP="005C27AB">
      <w:pPr>
        <w:shd w:val="clear" w:color="auto" w:fill="FFFFFF"/>
        <w:ind w:left="851" w:right="814"/>
        <w:jc w:val="both"/>
        <w:rPr>
          <w:rFonts w:ascii="Palatino Linotype" w:hAnsi="Palatino Linotype"/>
          <w:i/>
          <w:iCs/>
          <w:color w:val="212121"/>
          <w:sz w:val="22"/>
          <w:szCs w:val="22"/>
          <w:bdr w:val="none" w:sz="0" w:space="0" w:color="auto" w:frame="1"/>
          <w:lang w:eastAsia="es-MX"/>
        </w:rPr>
      </w:pPr>
    </w:p>
    <w:p w:rsidR="005C27AB" w:rsidRPr="00DF39D8" w:rsidRDefault="005C27AB" w:rsidP="005C27AB">
      <w:pPr>
        <w:shd w:val="clear" w:color="auto" w:fill="FFFFFF"/>
        <w:ind w:left="851" w:right="814"/>
        <w:jc w:val="both"/>
        <w:rPr>
          <w:color w:val="212121"/>
          <w:lang w:eastAsia="es-MX"/>
        </w:rPr>
      </w:pPr>
      <w:r w:rsidRPr="00DF39D8">
        <w:rPr>
          <w:rFonts w:ascii="Palatino Linotype" w:hAnsi="Palatino Linotype"/>
          <w:i/>
          <w:iCs/>
          <w:color w:val="212121"/>
          <w:sz w:val="22"/>
          <w:szCs w:val="22"/>
          <w:bdr w:val="none" w:sz="0" w:space="0" w:color="auto" w:frame="1"/>
          <w:lang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5C27AB" w:rsidRPr="00DF39D8" w:rsidRDefault="005C27AB" w:rsidP="005C27AB">
      <w:pPr>
        <w:shd w:val="clear" w:color="auto" w:fill="FFFFFF"/>
        <w:ind w:left="851" w:right="814"/>
        <w:jc w:val="both"/>
        <w:rPr>
          <w:rFonts w:ascii="Palatino Linotype" w:hAnsi="Palatino Linotype"/>
          <w:i/>
          <w:iCs/>
          <w:color w:val="212121"/>
          <w:sz w:val="22"/>
          <w:szCs w:val="22"/>
          <w:bdr w:val="none" w:sz="0" w:space="0" w:color="auto" w:frame="1"/>
          <w:lang w:eastAsia="es-MX"/>
        </w:rPr>
      </w:pPr>
    </w:p>
    <w:p w:rsidR="005C27AB" w:rsidRPr="00DF39D8" w:rsidRDefault="005C27AB" w:rsidP="005C27AB">
      <w:pPr>
        <w:shd w:val="clear" w:color="auto" w:fill="FFFFFF"/>
        <w:ind w:left="851" w:right="814"/>
        <w:jc w:val="both"/>
        <w:rPr>
          <w:color w:val="212121"/>
          <w:lang w:eastAsia="es-MX"/>
        </w:rPr>
      </w:pPr>
      <w:r w:rsidRPr="00DF39D8">
        <w:rPr>
          <w:rFonts w:ascii="Palatino Linotype" w:hAnsi="Palatino Linotype"/>
          <w:i/>
          <w:iCs/>
          <w:color w:val="212121"/>
          <w:sz w:val="22"/>
          <w:szCs w:val="22"/>
          <w:bdr w:val="none" w:sz="0" w:space="0" w:color="auto" w:frame="1"/>
          <w:lang w:eastAsia="es-MX"/>
        </w:rPr>
        <w:t>Este derecho se regirá por los principios y bases siguientes:</w:t>
      </w:r>
    </w:p>
    <w:p w:rsidR="005C27AB" w:rsidRPr="00DF39D8" w:rsidRDefault="005C27AB" w:rsidP="005C27AB">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5C27AB" w:rsidRPr="00DF39D8" w:rsidRDefault="005C27AB" w:rsidP="005C27AB">
      <w:pPr>
        <w:shd w:val="clear" w:color="auto" w:fill="FFFFFF"/>
        <w:ind w:left="851" w:right="814"/>
        <w:jc w:val="both"/>
        <w:rPr>
          <w:color w:val="212121"/>
          <w:lang w:eastAsia="es-MX"/>
        </w:rPr>
      </w:pPr>
      <w:r w:rsidRPr="00DF39D8">
        <w:rPr>
          <w:rFonts w:ascii="Palatino Linotype" w:hAnsi="Palatino Linotype"/>
          <w:b/>
          <w:bCs/>
          <w:i/>
          <w:iCs/>
          <w:color w:val="212121"/>
          <w:sz w:val="22"/>
          <w:szCs w:val="22"/>
          <w:bdr w:val="none" w:sz="0" w:space="0" w:color="auto" w:frame="1"/>
          <w:lang w:eastAsia="es-MX"/>
        </w:rPr>
        <w:lastRenderedPageBreak/>
        <w:t>I. Toda la información en posesión de cualquier autoridad, entidad, órgano y organismos de los Poderes Ejecutivo, Legislativo y Judicial, órganos autónomos, partidos políticos, fideicomisos y fondos públicos estatales y municipales,</w:t>
      </w:r>
      <w:r w:rsidRPr="00DF39D8">
        <w:rPr>
          <w:rFonts w:ascii="Palatino Linotype" w:hAnsi="Palatino Linotype"/>
          <w:i/>
          <w:iCs/>
          <w:color w:val="212121"/>
          <w:sz w:val="22"/>
          <w:szCs w:val="22"/>
          <w:bdr w:val="none" w:sz="0" w:space="0" w:color="auto" w:frame="1"/>
          <w:lang w:eastAsia="es-MX"/>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5C27AB" w:rsidRPr="00DF39D8" w:rsidRDefault="005C27AB" w:rsidP="005C27AB">
      <w:pPr>
        <w:shd w:val="clear" w:color="auto" w:fill="FFFFFF"/>
        <w:ind w:left="851" w:right="814"/>
        <w:jc w:val="both"/>
        <w:rPr>
          <w:color w:val="212121"/>
          <w:lang w:eastAsia="es-MX"/>
        </w:rPr>
      </w:pPr>
      <w:r w:rsidRPr="00DF39D8">
        <w:rPr>
          <w:rFonts w:ascii="Palatino Linotype" w:hAnsi="Palatino Linotype"/>
          <w:i/>
          <w:iCs/>
          <w:color w:val="212121"/>
          <w:sz w:val="22"/>
          <w:szCs w:val="22"/>
          <w:bdr w:val="none" w:sz="0" w:space="0" w:color="auto" w:frame="1"/>
          <w:lang w:eastAsia="es-MX"/>
        </w:rPr>
        <w:t>…</w:t>
      </w:r>
    </w:p>
    <w:p w:rsidR="005C27AB" w:rsidRPr="00DF39D8" w:rsidRDefault="005C27AB" w:rsidP="005C27AB">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5C27AB" w:rsidRPr="00DF39D8" w:rsidRDefault="005C27AB" w:rsidP="005C27AB">
      <w:pPr>
        <w:shd w:val="clear" w:color="auto" w:fill="FFFFFF"/>
        <w:ind w:left="851" w:right="814"/>
        <w:jc w:val="both"/>
        <w:rPr>
          <w:color w:val="212121"/>
          <w:lang w:eastAsia="es-MX"/>
        </w:rPr>
      </w:pPr>
      <w:r w:rsidRPr="00DF39D8">
        <w:rPr>
          <w:rFonts w:ascii="Palatino Linotype" w:hAnsi="Palatino Linotype"/>
          <w:b/>
          <w:bCs/>
          <w:i/>
          <w:iCs/>
          <w:color w:val="212121"/>
          <w:sz w:val="22"/>
          <w:szCs w:val="22"/>
          <w:bdr w:val="none" w:sz="0" w:space="0" w:color="auto" w:frame="1"/>
          <w:lang w:eastAsia="es-MX"/>
        </w:rPr>
        <w:t>III. Toda persona, sin necesidad de acreditar interés alguno o justificar su utilización, tendrá acceso gratuito a la información pública, a sus datos personales o a la rectificación de éstos.</w:t>
      </w:r>
      <w:r w:rsidRPr="00DF39D8">
        <w:rPr>
          <w:rFonts w:ascii="Palatino Linotype" w:hAnsi="Palatino Linotype"/>
          <w:i/>
          <w:iCs/>
          <w:color w:val="212121"/>
          <w:sz w:val="22"/>
          <w:szCs w:val="22"/>
          <w:bdr w:val="none" w:sz="0" w:space="0" w:color="auto" w:frame="1"/>
          <w:lang w:eastAsia="es-MX"/>
        </w:rPr>
        <w:t>”</w:t>
      </w:r>
    </w:p>
    <w:p w:rsidR="005C27AB" w:rsidRPr="00DF39D8" w:rsidRDefault="005C27AB" w:rsidP="005C27AB">
      <w:pPr>
        <w:shd w:val="clear" w:color="auto" w:fill="FFFFFF"/>
        <w:ind w:left="851" w:right="814"/>
        <w:jc w:val="both"/>
        <w:rPr>
          <w:rFonts w:ascii="Palatino Linotype" w:hAnsi="Palatino Linotype"/>
          <w:color w:val="212121"/>
          <w:sz w:val="22"/>
          <w:szCs w:val="22"/>
          <w:bdr w:val="none" w:sz="0" w:space="0" w:color="auto" w:frame="1"/>
          <w:lang w:eastAsia="es-MX"/>
        </w:rPr>
      </w:pPr>
    </w:p>
    <w:p w:rsidR="005C27AB" w:rsidRPr="00DF39D8" w:rsidRDefault="005C27AB" w:rsidP="005C27AB">
      <w:pPr>
        <w:shd w:val="clear" w:color="auto" w:fill="FFFFFF"/>
        <w:ind w:left="851" w:right="814"/>
        <w:jc w:val="both"/>
        <w:rPr>
          <w:rFonts w:ascii="Palatino Linotype" w:hAnsi="Palatino Linotype"/>
          <w:color w:val="212121"/>
          <w:sz w:val="22"/>
          <w:szCs w:val="22"/>
          <w:bdr w:val="none" w:sz="0" w:space="0" w:color="auto" w:frame="1"/>
          <w:lang w:eastAsia="es-MX"/>
        </w:rPr>
      </w:pPr>
      <w:r w:rsidRPr="00DF39D8">
        <w:rPr>
          <w:rFonts w:ascii="Palatino Linotype" w:hAnsi="Palatino Linotype"/>
          <w:color w:val="212121"/>
          <w:sz w:val="22"/>
          <w:szCs w:val="22"/>
          <w:bdr w:val="none" w:sz="0" w:space="0" w:color="auto" w:frame="1"/>
          <w:lang w:eastAsia="es-MX"/>
        </w:rPr>
        <w:t>(Énfasis añadido)</w:t>
      </w:r>
    </w:p>
    <w:p w:rsidR="005C27AB" w:rsidRPr="00DF39D8" w:rsidRDefault="005C27AB" w:rsidP="005C27AB">
      <w:pPr>
        <w:shd w:val="clear" w:color="auto" w:fill="FFFFFF"/>
        <w:spacing w:line="360" w:lineRule="auto"/>
        <w:ind w:left="851" w:right="899"/>
        <w:jc w:val="both"/>
        <w:rPr>
          <w:color w:val="212121"/>
          <w:lang w:eastAsia="es-MX"/>
        </w:rPr>
      </w:pPr>
    </w:p>
    <w:p w:rsidR="005C27AB" w:rsidRPr="00DF39D8" w:rsidRDefault="005C27AB" w:rsidP="005C27AB">
      <w:pPr>
        <w:shd w:val="clear" w:color="auto" w:fill="FFFFFF"/>
        <w:spacing w:line="360" w:lineRule="auto"/>
        <w:jc w:val="both"/>
        <w:rPr>
          <w:rFonts w:ascii="Palatino Linotype" w:hAnsi="Palatino Linotype"/>
          <w:color w:val="212121"/>
          <w:bdr w:val="none" w:sz="0" w:space="0" w:color="auto" w:frame="1"/>
          <w:lang w:eastAsia="es-MX"/>
        </w:rPr>
      </w:pPr>
      <w:r w:rsidRPr="00DF39D8">
        <w:rPr>
          <w:rFonts w:ascii="Palatino Linotype" w:hAnsi="Palatino Linotype"/>
          <w:color w:val="212121"/>
          <w:bdr w:val="none" w:sz="0" w:space="0" w:color="auto" w:frame="1"/>
          <w:lang w:eastAsia="es-MX"/>
        </w:rPr>
        <w:t>Por otra parte, del contenido del artículo 1 de la Constitución Política de los Estados Unidos Mexicanos, se destaca lo siguiente:</w:t>
      </w:r>
    </w:p>
    <w:p w:rsidR="005C27AB" w:rsidRPr="00DF39D8" w:rsidRDefault="005C27AB" w:rsidP="005C27AB">
      <w:pPr>
        <w:shd w:val="clear" w:color="auto" w:fill="FFFFFF"/>
        <w:spacing w:line="360" w:lineRule="auto"/>
        <w:ind w:left="851" w:right="899"/>
        <w:jc w:val="both"/>
        <w:rPr>
          <w:rFonts w:ascii="Palatino Linotype" w:hAnsi="Palatino Linotype"/>
          <w:i/>
          <w:iCs/>
          <w:color w:val="212121"/>
          <w:sz w:val="22"/>
          <w:szCs w:val="22"/>
          <w:bdr w:val="none" w:sz="0" w:space="0" w:color="auto" w:frame="1"/>
          <w:lang w:eastAsia="es-MX"/>
        </w:rPr>
      </w:pPr>
    </w:p>
    <w:p w:rsidR="005C27AB" w:rsidRPr="00DF39D8" w:rsidRDefault="005C27AB" w:rsidP="005C27AB">
      <w:pPr>
        <w:shd w:val="clear" w:color="auto" w:fill="FFFFFF"/>
        <w:ind w:left="851" w:right="814"/>
        <w:jc w:val="both"/>
        <w:rPr>
          <w:color w:val="212121"/>
          <w:lang w:eastAsia="es-MX"/>
        </w:rPr>
      </w:pPr>
      <w:r w:rsidRPr="00DF39D8">
        <w:rPr>
          <w:rFonts w:ascii="Palatino Linotype" w:hAnsi="Palatino Linotype"/>
          <w:i/>
          <w:iCs/>
          <w:color w:val="212121"/>
          <w:sz w:val="22"/>
          <w:szCs w:val="22"/>
          <w:bdr w:val="none" w:sz="0" w:space="0" w:color="auto" w:frame="1"/>
          <w:lang w:eastAsia="es-MX"/>
        </w:rPr>
        <w:t>“</w:t>
      </w:r>
      <w:r w:rsidRPr="00DF39D8">
        <w:rPr>
          <w:rFonts w:ascii="Palatino Linotype" w:hAnsi="Palatino Linotype"/>
          <w:b/>
          <w:bCs/>
          <w:i/>
          <w:iCs/>
          <w:color w:val="212121"/>
          <w:sz w:val="22"/>
          <w:szCs w:val="22"/>
          <w:bdr w:val="none" w:sz="0" w:space="0" w:color="auto" w:frame="1"/>
          <w:lang w:eastAsia="es-MX"/>
        </w:rPr>
        <w:t>Artículo 1o</w:t>
      </w:r>
      <w:r w:rsidRPr="00DF39D8">
        <w:rPr>
          <w:rFonts w:ascii="Palatino Linotype" w:hAnsi="Palatino Linotype"/>
          <w:i/>
          <w:iCs/>
          <w:color w:val="212121"/>
          <w:sz w:val="22"/>
          <w:szCs w:val="22"/>
          <w:bdr w:val="none" w:sz="0" w:space="0" w:color="auto" w:frame="1"/>
          <w:lang w:eastAsia="es-MX"/>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5C27AB" w:rsidRPr="00DF39D8" w:rsidRDefault="005C27AB" w:rsidP="005C27AB">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5C27AB" w:rsidRPr="00DF39D8" w:rsidRDefault="005C27AB" w:rsidP="005C27AB">
      <w:pPr>
        <w:shd w:val="clear" w:color="auto" w:fill="FFFFFF"/>
        <w:ind w:left="851" w:right="814"/>
        <w:jc w:val="both"/>
        <w:rPr>
          <w:color w:val="212121"/>
          <w:lang w:eastAsia="es-MX"/>
        </w:rPr>
      </w:pPr>
      <w:r w:rsidRPr="00DF39D8">
        <w:rPr>
          <w:rFonts w:ascii="Palatino Linotype" w:hAnsi="Palatino Linotype"/>
          <w:b/>
          <w:bCs/>
          <w:i/>
          <w:iCs/>
          <w:color w:val="212121"/>
          <w:sz w:val="22"/>
          <w:szCs w:val="22"/>
          <w:bdr w:val="none" w:sz="0" w:space="0" w:color="auto" w:frame="1"/>
          <w:lang w:eastAsia="es-MX"/>
        </w:rPr>
        <w:t>Las normas relativas a los derechos humanos se interpretarán</w:t>
      </w:r>
      <w:r w:rsidRPr="00DF39D8">
        <w:rPr>
          <w:rFonts w:ascii="Palatino Linotype" w:hAnsi="Palatino Linotype"/>
          <w:i/>
          <w:iCs/>
          <w:color w:val="212121"/>
          <w:sz w:val="22"/>
          <w:szCs w:val="22"/>
          <w:bdr w:val="none" w:sz="0" w:space="0" w:color="auto" w:frame="1"/>
          <w:lang w:eastAsia="es-MX"/>
        </w:rPr>
        <w:t> de conformidad con esta Constitución y con los tratados internacionales de la </w:t>
      </w:r>
      <w:r w:rsidRPr="00DF39D8">
        <w:rPr>
          <w:rFonts w:ascii="Palatino Linotype" w:hAnsi="Palatino Linotype"/>
          <w:b/>
          <w:bCs/>
          <w:i/>
          <w:iCs/>
          <w:color w:val="212121"/>
          <w:sz w:val="22"/>
          <w:szCs w:val="22"/>
          <w:bdr w:val="none" w:sz="0" w:space="0" w:color="auto" w:frame="1"/>
          <w:lang w:eastAsia="es-MX"/>
        </w:rPr>
        <w:t>materia favoreciendo en todo tiempo a las personas la protección más amplia.</w:t>
      </w:r>
    </w:p>
    <w:p w:rsidR="005C27AB" w:rsidRPr="00DF39D8" w:rsidRDefault="005C27AB" w:rsidP="005C27AB">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5C27AB" w:rsidRPr="00DF39D8" w:rsidRDefault="005C27AB" w:rsidP="005C27AB">
      <w:pPr>
        <w:shd w:val="clear" w:color="auto" w:fill="FFFFFF"/>
        <w:ind w:left="851" w:right="814"/>
        <w:jc w:val="both"/>
        <w:rPr>
          <w:color w:val="212121"/>
          <w:lang w:eastAsia="es-MX"/>
        </w:rPr>
      </w:pPr>
      <w:r w:rsidRPr="00DF39D8">
        <w:rPr>
          <w:rFonts w:ascii="Palatino Linotype" w:hAnsi="Palatino Linotype"/>
          <w:b/>
          <w:bCs/>
          <w:i/>
          <w:iCs/>
          <w:color w:val="212121"/>
          <w:sz w:val="22"/>
          <w:szCs w:val="22"/>
          <w:bdr w:val="none" w:sz="0" w:space="0" w:color="auto" w:frame="1"/>
          <w:lang w:eastAsia="es-MX"/>
        </w:rPr>
        <w:t>Todas las autoridades, en el ámbito de sus competencias, tienen la obligación de promover, respetar, proteger y garantizar los derechos humanos de conformidad con los principios de universalidad, interdependencia, indivisibilidad y progresividad</w:t>
      </w:r>
      <w:r w:rsidRPr="00DF39D8">
        <w:rPr>
          <w:rFonts w:ascii="Palatino Linotype" w:hAnsi="Palatino Linotype"/>
          <w:i/>
          <w:iCs/>
          <w:color w:val="212121"/>
          <w:sz w:val="22"/>
          <w:szCs w:val="22"/>
          <w:bdr w:val="none" w:sz="0" w:space="0" w:color="auto" w:frame="1"/>
          <w:lang w:eastAsia="es-MX"/>
        </w:rPr>
        <w:t xml:space="preserve">. En consecuencia, el Estado deberá prevenir, </w:t>
      </w:r>
      <w:r w:rsidRPr="00DF39D8">
        <w:rPr>
          <w:rFonts w:ascii="Palatino Linotype" w:hAnsi="Palatino Linotype"/>
          <w:i/>
          <w:iCs/>
          <w:color w:val="212121"/>
          <w:sz w:val="22"/>
          <w:szCs w:val="22"/>
          <w:bdr w:val="none" w:sz="0" w:space="0" w:color="auto" w:frame="1"/>
          <w:lang w:eastAsia="es-MX"/>
        </w:rPr>
        <w:lastRenderedPageBreak/>
        <w:t>investigar, sancionar y reparar las violaciones a los derechos humanos, en los términos que establezca la ley.”</w:t>
      </w:r>
    </w:p>
    <w:p w:rsidR="005C27AB" w:rsidRPr="00DF39D8" w:rsidRDefault="005C27AB" w:rsidP="005C27AB">
      <w:pPr>
        <w:shd w:val="clear" w:color="auto" w:fill="FFFFFF"/>
        <w:ind w:left="851" w:right="814"/>
        <w:jc w:val="both"/>
        <w:rPr>
          <w:rFonts w:ascii="Palatino Linotype" w:hAnsi="Palatino Linotype"/>
          <w:color w:val="212121"/>
          <w:sz w:val="22"/>
          <w:szCs w:val="22"/>
          <w:bdr w:val="none" w:sz="0" w:space="0" w:color="auto" w:frame="1"/>
          <w:lang w:eastAsia="es-MX"/>
        </w:rPr>
      </w:pPr>
    </w:p>
    <w:p w:rsidR="005C27AB" w:rsidRPr="00DF39D8" w:rsidRDefault="005C27AB" w:rsidP="005C27AB">
      <w:pPr>
        <w:shd w:val="clear" w:color="auto" w:fill="FFFFFF"/>
        <w:ind w:left="851" w:right="814"/>
        <w:jc w:val="both"/>
        <w:rPr>
          <w:rFonts w:ascii="Palatino Linotype" w:hAnsi="Palatino Linotype"/>
          <w:color w:val="212121"/>
          <w:sz w:val="22"/>
          <w:szCs w:val="22"/>
          <w:bdr w:val="none" w:sz="0" w:space="0" w:color="auto" w:frame="1"/>
          <w:lang w:eastAsia="es-MX"/>
        </w:rPr>
      </w:pPr>
      <w:r w:rsidRPr="00DF39D8">
        <w:rPr>
          <w:rFonts w:ascii="Palatino Linotype" w:hAnsi="Palatino Linotype"/>
          <w:color w:val="212121"/>
          <w:sz w:val="22"/>
          <w:szCs w:val="22"/>
          <w:bdr w:val="none" w:sz="0" w:space="0" w:color="auto" w:frame="1"/>
          <w:lang w:eastAsia="es-MX"/>
        </w:rPr>
        <w:t>(Énfasis añadido)</w:t>
      </w:r>
    </w:p>
    <w:p w:rsidR="005C27AB" w:rsidRPr="00DF39D8" w:rsidRDefault="005C27AB" w:rsidP="005C27AB">
      <w:pPr>
        <w:shd w:val="clear" w:color="auto" w:fill="FFFFFF"/>
        <w:spacing w:line="360" w:lineRule="auto"/>
        <w:ind w:left="851" w:right="899"/>
        <w:jc w:val="both"/>
        <w:rPr>
          <w:color w:val="212121"/>
          <w:lang w:eastAsia="es-MX"/>
        </w:rPr>
      </w:pPr>
    </w:p>
    <w:p w:rsidR="005C27AB" w:rsidRPr="00DF39D8" w:rsidRDefault="005C27AB" w:rsidP="005C27AB">
      <w:pPr>
        <w:shd w:val="clear" w:color="auto" w:fill="FFFFFF"/>
        <w:spacing w:line="360" w:lineRule="auto"/>
        <w:jc w:val="both"/>
        <w:rPr>
          <w:color w:val="212121"/>
          <w:lang w:eastAsia="es-MX"/>
        </w:rPr>
      </w:pPr>
      <w:r w:rsidRPr="00DF39D8">
        <w:rPr>
          <w:rFonts w:ascii="Palatino Linotype" w:hAnsi="Palatino Linotype"/>
          <w:color w:val="212121"/>
          <w:bdr w:val="none" w:sz="0" w:space="0" w:color="auto" w:frame="1"/>
          <w:lang w:eastAsia="es-MX"/>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5C27AB" w:rsidRPr="00DF39D8" w:rsidRDefault="005C27AB" w:rsidP="005C27AB">
      <w:pPr>
        <w:shd w:val="clear" w:color="auto" w:fill="FFFFFF"/>
        <w:spacing w:line="360" w:lineRule="auto"/>
        <w:jc w:val="both"/>
        <w:rPr>
          <w:rFonts w:ascii="Palatino Linotype" w:hAnsi="Palatino Linotype"/>
          <w:color w:val="212121"/>
          <w:bdr w:val="none" w:sz="0" w:space="0" w:color="auto" w:frame="1"/>
          <w:lang w:eastAsia="es-MX"/>
        </w:rPr>
      </w:pPr>
    </w:p>
    <w:p w:rsidR="005C27AB" w:rsidRPr="00DF39D8" w:rsidRDefault="005C27AB" w:rsidP="005C27AB">
      <w:pPr>
        <w:shd w:val="clear" w:color="auto" w:fill="FFFFFF"/>
        <w:spacing w:line="360" w:lineRule="auto"/>
        <w:jc w:val="both"/>
        <w:rPr>
          <w:rFonts w:ascii="Palatino Linotype" w:hAnsi="Palatino Linotype"/>
          <w:color w:val="212121"/>
          <w:bdr w:val="none" w:sz="0" w:space="0" w:color="auto" w:frame="1"/>
          <w:lang w:eastAsia="es-MX"/>
        </w:rPr>
      </w:pPr>
      <w:r w:rsidRPr="00DF39D8">
        <w:rPr>
          <w:rFonts w:ascii="Palatino Linotype" w:hAnsi="Palatino Linotype"/>
          <w:color w:val="212121"/>
          <w:bdr w:val="none" w:sz="0" w:space="0" w:color="auto" w:frame="1"/>
          <w:lang w:eastAsia="es-MX"/>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5C27AB" w:rsidRPr="00DF39D8" w:rsidRDefault="005C27AB" w:rsidP="005C27AB">
      <w:pPr>
        <w:shd w:val="clear" w:color="auto" w:fill="FFFFFF"/>
        <w:spacing w:line="360" w:lineRule="auto"/>
        <w:jc w:val="both"/>
        <w:rPr>
          <w:color w:val="212121"/>
          <w:lang w:eastAsia="es-MX"/>
        </w:rPr>
      </w:pPr>
    </w:p>
    <w:p w:rsidR="005C27AB" w:rsidRPr="00DF39D8" w:rsidRDefault="005C27AB" w:rsidP="005C27AB">
      <w:pPr>
        <w:shd w:val="clear" w:color="auto" w:fill="FFFFFF"/>
        <w:ind w:left="709" w:right="814"/>
        <w:jc w:val="both"/>
        <w:rPr>
          <w:color w:val="212121"/>
          <w:lang w:eastAsia="es-MX"/>
        </w:rPr>
      </w:pPr>
      <w:r w:rsidRPr="00DF39D8">
        <w:rPr>
          <w:rFonts w:ascii="Palatino Linotype" w:hAnsi="Palatino Linotype"/>
          <w:color w:val="212121"/>
          <w:sz w:val="22"/>
          <w:szCs w:val="22"/>
          <w:bdr w:val="none" w:sz="0" w:space="0" w:color="auto" w:frame="1"/>
          <w:lang w:eastAsia="es-MX"/>
        </w:rPr>
        <w:t>“</w:t>
      </w:r>
      <w:r w:rsidRPr="00DF39D8">
        <w:rPr>
          <w:rFonts w:ascii="Palatino Linotype" w:hAnsi="Palatino Linotype"/>
          <w:b/>
          <w:bCs/>
          <w:i/>
          <w:iCs/>
          <w:color w:val="212121"/>
          <w:sz w:val="22"/>
          <w:szCs w:val="22"/>
          <w:bdr w:val="none" w:sz="0" w:space="0" w:color="auto" w:frame="1"/>
          <w:lang w:eastAsia="es-MX"/>
        </w:rPr>
        <w:t>Acceso a información gubernamental. No debe condicionarse a que el solicitante acredite su personalidad, demuestre interés alguno o justifique su utilización.</w:t>
      </w:r>
      <w:r w:rsidRPr="00DF39D8">
        <w:rPr>
          <w:rFonts w:ascii="Palatino Linotype" w:hAnsi="Palatino Linotype"/>
          <w:i/>
          <w:iCs/>
          <w:color w:val="212121"/>
          <w:sz w:val="22"/>
          <w:szCs w:val="22"/>
          <w:bdr w:val="none" w:sz="0" w:space="0" w:color="auto" w:frame="1"/>
          <w:lang w:eastAsia="es-MX"/>
        </w:rPr>
        <w:t>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5C27AB" w:rsidRPr="00DF39D8" w:rsidRDefault="005C27AB" w:rsidP="005C27AB">
      <w:pPr>
        <w:shd w:val="clear" w:color="auto" w:fill="FFFFFF"/>
        <w:ind w:left="709" w:right="814"/>
        <w:jc w:val="both"/>
        <w:rPr>
          <w:rFonts w:ascii="Palatino Linotype" w:hAnsi="Palatino Linotype"/>
          <w:i/>
          <w:iCs/>
          <w:color w:val="212121"/>
          <w:sz w:val="22"/>
          <w:szCs w:val="22"/>
          <w:bdr w:val="none" w:sz="0" w:space="0" w:color="auto" w:frame="1"/>
          <w:lang w:eastAsia="es-MX"/>
        </w:rPr>
      </w:pPr>
    </w:p>
    <w:p w:rsidR="005C27AB" w:rsidRPr="00DF39D8" w:rsidRDefault="005C27AB" w:rsidP="005C27AB">
      <w:pPr>
        <w:shd w:val="clear" w:color="auto" w:fill="FFFFFF"/>
        <w:ind w:left="709" w:right="814"/>
        <w:jc w:val="both"/>
        <w:rPr>
          <w:color w:val="212121"/>
          <w:lang w:eastAsia="es-MX"/>
        </w:rPr>
      </w:pPr>
      <w:r w:rsidRPr="00DF39D8">
        <w:rPr>
          <w:rFonts w:ascii="Palatino Linotype" w:hAnsi="Palatino Linotype"/>
          <w:i/>
          <w:iCs/>
          <w:color w:val="212121"/>
          <w:sz w:val="22"/>
          <w:szCs w:val="22"/>
          <w:bdr w:val="none" w:sz="0" w:space="0" w:color="auto" w:frame="1"/>
          <w:lang w:eastAsia="es-MX"/>
        </w:rPr>
        <w:t>Resoluciones</w:t>
      </w:r>
    </w:p>
    <w:p w:rsidR="005C27AB" w:rsidRPr="00DF39D8" w:rsidRDefault="005C27AB" w:rsidP="005C27AB">
      <w:pPr>
        <w:shd w:val="clear" w:color="auto" w:fill="FFFFFF"/>
        <w:ind w:left="851" w:right="814" w:hanging="142"/>
        <w:jc w:val="both"/>
        <w:rPr>
          <w:rFonts w:ascii="Palatino Linotype" w:hAnsi="Palatino Linotype"/>
          <w:i/>
          <w:iCs/>
          <w:color w:val="212121"/>
          <w:sz w:val="22"/>
          <w:szCs w:val="22"/>
          <w:bdr w:val="none" w:sz="0" w:space="0" w:color="auto" w:frame="1"/>
          <w:lang w:eastAsia="es-MX"/>
        </w:rPr>
      </w:pPr>
      <w:r w:rsidRPr="00DF39D8">
        <w:rPr>
          <w:rFonts w:ascii="Palatino Linotype" w:hAnsi="Palatino Linotype"/>
          <w:b/>
          <w:bCs/>
          <w:i/>
          <w:iCs/>
          <w:color w:val="212121"/>
          <w:sz w:val="22"/>
          <w:szCs w:val="22"/>
          <w:bdr w:val="none" w:sz="0" w:space="0" w:color="auto" w:frame="1"/>
          <w:lang w:eastAsia="es-MX"/>
        </w:rPr>
        <w:t>• RDA 5275/13</w:t>
      </w:r>
      <w:r w:rsidRPr="00DF39D8">
        <w:rPr>
          <w:rFonts w:ascii="Palatino Linotype" w:hAnsi="Palatino Linotype"/>
          <w:i/>
          <w:iCs/>
          <w:color w:val="212121"/>
          <w:sz w:val="22"/>
          <w:szCs w:val="22"/>
          <w:bdr w:val="none" w:sz="0" w:space="0" w:color="auto" w:frame="1"/>
          <w:lang w:eastAsia="es-MX"/>
        </w:rPr>
        <w:t>. Interpuesto en contra de la Secretaría de la Defensa Nacional. Comisionado Ponente Ángel Trinidad Zaldívar.</w:t>
      </w:r>
    </w:p>
    <w:p w:rsidR="005C27AB" w:rsidRPr="00DF39D8" w:rsidRDefault="005C27AB" w:rsidP="005C27AB">
      <w:pPr>
        <w:shd w:val="clear" w:color="auto" w:fill="FFFFFF"/>
        <w:ind w:left="851" w:right="814" w:hanging="142"/>
        <w:jc w:val="both"/>
        <w:rPr>
          <w:color w:val="212121"/>
          <w:lang w:eastAsia="es-MX"/>
        </w:rPr>
      </w:pPr>
      <w:r w:rsidRPr="00DF39D8">
        <w:rPr>
          <w:rFonts w:ascii="Palatino Linotype" w:hAnsi="Palatino Linotype"/>
          <w:i/>
          <w:iCs/>
          <w:color w:val="212121"/>
          <w:sz w:val="22"/>
          <w:szCs w:val="22"/>
          <w:bdr w:val="none" w:sz="0" w:space="0" w:color="auto" w:frame="1"/>
          <w:lang w:eastAsia="es-MX"/>
        </w:rPr>
        <w:t>• </w:t>
      </w:r>
      <w:r w:rsidRPr="00DF39D8">
        <w:rPr>
          <w:rFonts w:ascii="Palatino Linotype" w:hAnsi="Palatino Linotype"/>
          <w:b/>
          <w:bCs/>
          <w:i/>
          <w:iCs/>
          <w:color w:val="212121"/>
          <w:sz w:val="22"/>
          <w:szCs w:val="22"/>
          <w:bdr w:val="none" w:sz="0" w:space="0" w:color="auto" w:frame="1"/>
          <w:lang w:eastAsia="es-MX"/>
        </w:rPr>
        <w:t>RDA 2937/13</w:t>
      </w:r>
      <w:r w:rsidRPr="00DF39D8">
        <w:rPr>
          <w:rFonts w:ascii="Palatino Linotype" w:hAnsi="Palatino Linotype"/>
          <w:i/>
          <w:iCs/>
          <w:color w:val="212121"/>
          <w:sz w:val="22"/>
          <w:szCs w:val="22"/>
          <w:bdr w:val="none" w:sz="0" w:space="0" w:color="auto" w:frame="1"/>
          <w:lang w:eastAsia="es-MX"/>
        </w:rPr>
        <w:t>. Interpuesto en contra de LICONSA, S.A. de C.V. Comisionado. Ponente Gerardo Laveaga Rendón.</w:t>
      </w:r>
    </w:p>
    <w:p w:rsidR="005C27AB" w:rsidRPr="00DF39D8" w:rsidRDefault="005C27AB" w:rsidP="005C27AB">
      <w:pPr>
        <w:shd w:val="clear" w:color="auto" w:fill="FFFFFF"/>
        <w:ind w:left="851" w:right="814" w:hanging="142"/>
        <w:jc w:val="both"/>
        <w:rPr>
          <w:color w:val="212121"/>
          <w:lang w:eastAsia="es-MX"/>
        </w:rPr>
      </w:pPr>
      <w:r w:rsidRPr="00DF39D8">
        <w:rPr>
          <w:rFonts w:ascii="Palatino Linotype" w:hAnsi="Palatino Linotype"/>
          <w:i/>
          <w:iCs/>
          <w:color w:val="212121"/>
          <w:sz w:val="22"/>
          <w:szCs w:val="22"/>
          <w:bdr w:val="none" w:sz="0" w:space="0" w:color="auto" w:frame="1"/>
          <w:lang w:eastAsia="es-MX"/>
        </w:rPr>
        <w:t>• </w:t>
      </w:r>
      <w:r w:rsidRPr="00DF39D8">
        <w:rPr>
          <w:rFonts w:ascii="Palatino Linotype" w:hAnsi="Palatino Linotype"/>
          <w:b/>
          <w:bCs/>
          <w:i/>
          <w:iCs/>
          <w:color w:val="212121"/>
          <w:sz w:val="22"/>
          <w:szCs w:val="22"/>
          <w:bdr w:val="none" w:sz="0" w:space="0" w:color="auto" w:frame="1"/>
          <w:lang w:eastAsia="es-MX"/>
        </w:rPr>
        <w:t>RDA 3609/12</w:t>
      </w:r>
      <w:r w:rsidRPr="00DF39D8">
        <w:rPr>
          <w:rFonts w:ascii="Palatino Linotype" w:hAnsi="Palatino Linotype"/>
          <w:i/>
          <w:iCs/>
          <w:color w:val="212121"/>
          <w:sz w:val="22"/>
          <w:szCs w:val="22"/>
          <w:bdr w:val="none" w:sz="0" w:space="0" w:color="auto" w:frame="1"/>
          <w:lang w:eastAsia="es-MX"/>
        </w:rPr>
        <w:t>. Interpuesto en contra de la Secretaría de Educación Pública. Comisionada Ponente Sigrid Arzt Colunga.</w:t>
      </w:r>
    </w:p>
    <w:p w:rsidR="005C27AB" w:rsidRPr="00DF39D8" w:rsidRDefault="005C27AB" w:rsidP="005C27AB">
      <w:pPr>
        <w:shd w:val="clear" w:color="auto" w:fill="FFFFFF"/>
        <w:ind w:left="851" w:right="814" w:hanging="142"/>
        <w:jc w:val="both"/>
        <w:rPr>
          <w:color w:val="212121"/>
          <w:lang w:eastAsia="es-MX"/>
        </w:rPr>
      </w:pPr>
      <w:r w:rsidRPr="00DF39D8">
        <w:rPr>
          <w:rFonts w:ascii="Palatino Linotype" w:hAnsi="Palatino Linotype"/>
          <w:i/>
          <w:iCs/>
          <w:color w:val="212121"/>
          <w:sz w:val="22"/>
          <w:szCs w:val="22"/>
          <w:bdr w:val="none" w:sz="0" w:space="0" w:color="auto" w:frame="1"/>
          <w:lang w:eastAsia="es-MX"/>
        </w:rPr>
        <w:t>• </w:t>
      </w:r>
      <w:r w:rsidRPr="00DF39D8">
        <w:rPr>
          <w:rFonts w:ascii="Palatino Linotype" w:hAnsi="Palatino Linotype"/>
          <w:b/>
          <w:bCs/>
          <w:i/>
          <w:iCs/>
          <w:color w:val="212121"/>
          <w:sz w:val="22"/>
          <w:szCs w:val="22"/>
          <w:bdr w:val="none" w:sz="0" w:space="0" w:color="auto" w:frame="1"/>
          <w:lang w:eastAsia="es-MX"/>
        </w:rPr>
        <w:t>RDA 3361/12</w:t>
      </w:r>
      <w:r w:rsidRPr="00DF39D8">
        <w:rPr>
          <w:rFonts w:ascii="Palatino Linotype" w:hAnsi="Palatino Linotype"/>
          <w:i/>
          <w:iCs/>
          <w:color w:val="212121"/>
          <w:sz w:val="22"/>
          <w:szCs w:val="22"/>
          <w:bdr w:val="none" w:sz="0" w:space="0" w:color="auto" w:frame="1"/>
          <w:lang w:eastAsia="es-MX"/>
        </w:rPr>
        <w:t>. Interpuesto en contra del Servicio de Administración Tributaria. Comisionada Ponente María Elena Pérez-Jaén Zermeño.</w:t>
      </w:r>
    </w:p>
    <w:p w:rsidR="005C27AB" w:rsidRPr="00DF39D8" w:rsidRDefault="005C27AB" w:rsidP="005C27AB">
      <w:pPr>
        <w:shd w:val="clear" w:color="auto" w:fill="FFFFFF"/>
        <w:ind w:left="851" w:right="814" w:hanging="142"/>
        <w:jc w:val="both"/>
        <w:rPr>
          <w:rFonts w:ascii="Palatino Linotype" w:hAnsi="Palatino Linotype"/>
          <w:i/>
          <w:iCs/>
          <w:color w:val="212121"/>
          <w:sz w:val="22"/>
          <w:szCs w:val="22"/>
          <w:bdr w:val="none" w:sz="0" w:space="0" w:color="auto" w:frame="1"/>
          <w:lang w:eastAsia="es-MX"/>
        </w:rPr>
      </w:pPr>
      <w:r w:rsidRPr="00DF39D8">
        <w:rPr>
          <w:rFonts w:ascii="Palatino Linotype" w:hAnsi="Palatino Linotype"/>
          <w:i/>
          <w:iCs/>
          <w:color w:val="212121"/>
          <w:sz w:val="22"/>
          <w:szCs w:val="22"/>
          <w:bdr w:val="none" w:sz="0" w:space="0" w:color="auto" w:frame="1"/>
          <w:lang w:eastAsia="es-MX"/>
        </w:rPr>
        <w:t>• </w:t>
      </w:r>
      <w:r w:rsidRPr="00DF39D8">
        <w:rPr>
          <w:rFonts w:ascii="Palatino Linotype" w:hAnsi="Palatino Linotype"/>
          <w:b/>
          <w:bCs/>
          <w:i/>
          <w:iCs/>
          <w:color w:val="212121"/>
          <w:sz w:val="22"/>
          <w:szCs w:val="22"/>
          <w:bdr w:val="none" w:sz="0" w:space="0" w:color="auto" w:frame="1"/>
          <w:lang w:eastAsia="es-MX"/>
        </w:rPr>
        <w:t>RDA 0563/12</w:t>
      </w:r>
      <w:r w:rsidRPr="00DF39D8">
        <w:rPr>
          <w:rFonts w:ascii="Palatino Linotype" w:hAnsi="Palatino Linotype"/>
          <w:i/>
          <w:iCs/>
          <w:color w:val="212121"/>
          <w:sz w:val="22"/>
          <w:szCs w:val="22"/>
          <w:bdr w:val="none" w:sz="0" w:space="0" w:color="auto" w:frame="1"/>
          <w:lang w:eastAsia="es-MX"/>
        </w:rPr>
        <w:t>. Interpuesto en contra de la Secretaría de la Función Pública. Comisionada Ponente Jacqueline Peschard Mariscal.” (SIC)</w:t>
      </w:r>
    </w:p>
    <w:p w:rsidR="005C27AB" w:rsidRPr="00DF39D8" w:rsidRDefault="005C27AB" w:rsidP="005C27AB">
      <w:pPr>
        <w:shd w:val="clear" w:color="auto" w:fill="FFFFFF"/>
        <w:spacing w:line="360" w:lineRule="auto"/>
        <w:ind w:left="851" w:right="899"/>
        <w:jc w:val="both"/>
        <w:rPr>
          <w:color w:val="212121"/>
          <w:lang w:eastAsia="es-MX"/>
        </w:rPr>
      </w:pPr>
    </w:p>
    <w:p w:rsidR="005C27AB" w:rsidRPr="00DF39D8" w:rsidRDefault="005C27AB" w:rsidP="005C27AB">
      <w:pPr>
        <w:shd w:val="clear" w:color="auto" w:fill="FFFFFF"/>
        <w:spacing w:line="360" w:lineRule="auto"/>
        <w:jc w:val="both"/>
        <w:rPr>
          <w:rFonts w:ascii="Palatino Linotype" w:hAnsi="Palatino Linotype"/>
          <w:color w:val="212121"/>
          <w:bdr w:val="none" w:sz="0" w:space="0" w:color="auto" w:frame="1"/>
          <w:lang w:eastAsia="es-MX"/>
        </w:rPr>
      </w:pPr>
      <w:r w:rsidRPr="00DF39D8">
        <w:rPr>
          <w:rFonts w:ascii="Palatino Linotype" w:hAnsi="Palatino Linotype"/>
          <w:color w:val="212121"/>
          <w:bdr w:val="none" w:sz="0" w:space="0" w:color="auto" w:frame="1"/>
          <w:lang w:eastAsia="es-MX"/>
        </w:rPr>
        <w:t>En ese orden de ideas, se estima que el requerimiento relativo al nombre como presupuesto de procedibilidad, podría limitar el ejercicio del derecho de acceso a la información pública, debido a que, el hecho de solicitar la identificación del hoy </w:t>
      </w:r>
      <w:r w:rsidRPr="00DF39D8">
        <w:rPr>
          <w:rFonts w:ascii="Palatino Linotype" w:hAnsi="Palatino Linotype"/>
          <w:b/>
          <w:bCs/>
          <w:color w:val="212121"/>
          <w:bdr w:val="none" w:sz="0" w:space="0" w:color="auto" w:frame="1"/>
          <w:lang w:eastAsia="es-MX"/>
        </w:rPr>
        <w:t>RECURRENTE</w:t>
      </w:r>
      <w:r w:rsidRPr="00DF39D8">
        <w:rPr>
          <w:rFonts w:ascii="Palatino Linotype" w:hAnsi="Palatino Linotype"/>
          <w:color w:val="212121"/>
          <w:bdr w:val="none" w:sz="0" w:space="0" w:color="auto" w:frame="1"/>
          <w:lang w:eastAsia="es-MX"/>
        </w:rPr>
        <w:t> a través de dicho dato personal, en ciertos extremos se equipara a una exigencia acerca de su interés o justificación de su utilización, lo que materialmente haría nugatorio un derecho fundamental.</w:t>
      </w:r>
    </w:p>
    <w:p w:rsidR="005C27AB" w:rsidRPr="00DF39D8" w:rsidRDefault="005C27AB" w:rsidP="005C27AB">
      <w:pPr>
        <w:shd w:val="clear" w:color="auto" w:fill="FFFFFF"/>
        <w:spacing w:line="360" w:lineRule="auto"/>
        <w:jc w:val="both"/>
        <w:rPr>
          <w:color w:val="212121"/>
          <w:lang w:eastAsia="es-MX"/>
        </w:rPr>
      </w:pPr>
    </w:p>
    <w:p w:rsidR="005C27AB" w:rsidRPr="00DF39D8" w:rsidRDefault="005C27AB" w:rsidP="005C27AB">
      <w:pPr>
        <w:shd w:val="clear" w:color="auto" w:fill="FFFFFF"/>
        <w:spacing w:line="360" w:lineRule="auto"/>
        <w:jc w:val="both"/>
        <w:rPr>
          <w:rFonts w:ascii="Palatino Linotype" w:hAnsi="Palatino Linotype"/>
          <w:color w:val="212121"/>
          <w:bdr w:val="none" w:sz="0" w:space="0" w:color="auto" w:frame="1"/>
          <w:lang w:eastAsia="es-MX"/>
        </w:rPr>
      </w:pPr>
      <w:r w:rsidRPr="00DF39D8">
        <w:rPr>
          <w:rFonts w:ascii="Palatino Linotype" w:hAnsi="Palatino Linotype"/>
          <w:color w:val="212121"/>
          <w:bdr w:val="none" w:sz="0" w:space="0" w:color="auto" w:frame="1"/>
          <w:lang w:eastAsia="es-MX"/>
        </w:rPr>
        <w:t>Aunado a ello, para el estudio de la materia sobre la que se resuelve el presente recurso de revisión, resulta intrascendente conocer el nombre de la persona que lo hubiere promovido, en virtud de que tanto la Constitución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w:t>
      </w:r>
    </w:p>
    <w:p w:rsidR="005C27AB" w:rsidRPr="00DF39D8" w:rsidRDefault="005C27AB" w:rsidP="005C27AB">
      <w:pPr>
        <w:shd w:val="clear" w:color="auto" w:fill="FFFFFF"/>
        <w:spacing w:line="360" w:lineRule="auto"/>
        <w:jc w:val="both"/>
        <w:rPr>
          <w:color w:val="212121"/>
          <w:lang w:eastAsia="es-MX"/>
        </w:rPr>
      </w:pPr>
    </w:p>
    <w:p w:rsidR="005C27AB" w:rsidRPr="00DF39D8" w:rsidRDefault="005C27AB" w:rsidP="005C27AB">
      <w:pPr>
        <w:shd w:val="clear" w:color="auto" w:fill="FFFFFF"/>
        <w:spacing w:line="360" w:lineRule="auto"/>
        <w:jc w:val="both"/>
        <w:rPr>
          <w:rFonts w:ascii="Palatino Linotype" w:hAnsi="Palatino Linotype"/>
          <w:color w:val="212121"/>
          <w:bdr w:val="none" w:sz="0" w:space="0" w:color="auto" w:frame="1"/>
          <w:lang w:eastAsia="es-MX"/>
        </w:rPr>
      </w:pPr>
      <w:r w:rsidRPr="00DF39D8">
        <w:rPr>
          <w:rFonts w:ascii="Palatino Linotype" w:hAnsi="Palatino Linotype"/>
          <w:color w:val="212121"/>
          <w:bdr w:val="none" w:sz="0" w:space="0" w:color="auto" w:frame="1"/>
          <w:lang w:eastAsia="es-MX"/>
        </w:rPr>
        <w:lastRenderedPageBreak/>
        <w:t xml:space="preserve">Asimismo, se estima que el requisito relativo al nombre del solicitante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DF39D8">
        <w:rPr>
          <w:rFonts w:ascii="Palatino Linotype" w:hAnsi="Palatino Linotype"/>
          <w:b/>
          <w:color w:val="212121"/>
          <w:bdr w:val="none" w:sz="0" w:space="0" w:color="auto" w:frame="1"/>
          <w:lang w:eastAsia="es-MX"/>
        </w:rPr>
        <w:t>EL</w:t>
      </w:r>
      <w:r w:rsidRPr="00DF39D8">
        <w:rPr>
          <w:rFonts w:ascii="Palatino Linotype" w:hAnsi="Palatino Linotype"/>
          <w:b/>
          <w:bCs/>
          <w:color w:val="212121"/>
          <w:bdr w:val="none" w:sz="0" w:space="0" w:color="auto" w:frame="1"/>
          <w:lang w:eastAsia="es-MX"/>
        </w:rPr>
        <w:t xml:space="preserve"> RECURRENTE</w:t>
      </w:r>
      <w:r w:rsidRPr="00DF39D8">
        <w:rPr>
          <w:rFonts w:ascii="Palatino Linotype" w:hAnsi="Palatino Linotype"/>
          <w:color w:val="212121"/>
          <w:bdr w:val="none" w:sz="0" w:space="0" w:color="auto" w:frame="1"/>
          <w:lang w:eastAsia="es-MX"/>
        </w:rPr>
        <w:t>, es la misma persona que realizó la solicitud de acceso a la información pública que ahora se impugna.</w:t>
      </w:r>
    </w:p>
    <w:p w:rsidR="005C27AB" w:rsidRPr="00DF39D8" w:rsidRDefault="005C27AB" w:rsidP="005C27AB">
      <w:pPr>
        <w:shd w:val="clear" w:color="auto" w:fill="FFFFFF"/>
        <w:spacing w:line="360" w:lineRule="auto"/>
        <w:jc w:val="both"/>
        <w:rPr>
          <w:color w:val="212121"/>
          <w:lang w:eastAsia="es-MX"/>
        </w:rPr>
      </w:pPr>
    </w:p>
    <w:p w:rsidR="005C27AB" w:rsidRPr="00DF39D8" w:rsidRDefault="005C27AB" w:rsidP="005C27AB">
      <w:pPr>
        <w:shd w:val="clear" w:color="auto" w:fill="FFFFFF"/>
        <w:spacing w:line="360" w:lineRule="auto"/>
        <w:jc w:val="both"/>
        <w:rPr>
          <w:rFonts w:ascii="Palatino Linotype" w:hAnsi="Palatino Linotype"/>
          <w:color w:val="212121"/>
          <w:bdr w:val="none" w:sz="0" w:space="0" w:color="auto" w:frame="1"/>
          <w:lang w:eastAsia="es-MX"/>
        </w:rPr>
      </w:pPr>
      <w:r w:rsidRPr="00DF39D8">
        <w:rPr>
          <w:rFonts w:ascii="Palatino Linotype" w:hAnsi="Palatino Linotype"/>
          <w:color w:val="212121"/>
          <w:bdr w:val="none" w:sz="0" w:space="0" w:color="auto" w:frame="1"/>
          <w:lang w:eastAsia="es-MX"/>
        </w:rPr>
        <w:t>En adición a lo anterior, el propio artículo 180 en su último párrafo establece que cuando el recurso se interponga de manera electrónica no será indispensable que contenga determinados requisitos, entre ellos, el nombre del</w:t>
      </w:r>
      <w:r w:rsidRPr="00DF39D8">
        <w:rPr>
          <w:rFonts w:ascii="Palatino Linotype" w:hAnsi="Palatino Linotype"/>
          <w:b/>
          <w:bCs/>
          <w:color w:val="212121"/>
          <w:bdr w:val="none" w:sz="0" w:space="0" w:color="auto" w:frame="1"/>
          <w:lang w:eastAsia="es-MX"/>
        </w:rPr>
        <w:t xml:space="preserve"> RECURRENTE</w:t>
      </w:r>
      <w:r w:rsidRPr="00DF39D8">
        <w:rPr>
          <w:rFonts w:ascii="Palatino Linotype" w:hAnsi="Palatino Linotype"/>
          <w:color w:val="212121"/>
          <w:bdr w:val="none" w:sz="0" w:space="0" w:color="auto" w:frame="1"/>
          <w:lang w:eastAsia="es-MX"/>
        </w:rPr>
        <w:t>, por lo que en el presente caso, al haber sido presentado el recurso de revisión vía </w:t>
      </w:r>
      <w:r w:rsidRPr="00DF39D8">
        <w:rPr>
          <w:rFonts w:ascii="Palatino Linotype" w:hAnsi="Palatino Linotype"/>
          <w:b/>
          <w:bCs/>
          <w:color w:val="212121"/>
          <w:bdr w:val="none" w:sz="0" w:space="0" w:color="auto" w:frame="1"/>
          <w:lang w:eastAsia="es-MX"/>
        </w:rPr>
        <w:t>SAIMEX</w:t>
      </w:r>
      <w:r w:rsidRPr="00DF39D8">
        <w:rPr>
          <w:rFonts w:ascii="Palatino Linotype" w:hAnsi="Palatino Linotype"/>
          <w:color w:val="212121"/>
          <w:bdr w:val="none" w:sz="0" w:space="0" w:color="auto" w:frame="1"/>
          <w:lang w:eastAsia="es-MX"/>
        </w:rPr>
        <w:t>, dicho requisito resulta innecesario.</w:t>
      </w:r>
    </w:p>
    <w:p w:rsidR="007C0F56" w:rsidRPr="00DF39D8" w:rsidRDefault="007C0F56" w:rsidP="005C27AB">
      <w:pPr>
        <w:shd w:val="clear" w:color="auto" w:fill="FFFFFF"/>
        <w:spacing w:line="360" w:lineRule="auto"/>
        <w:jc w:val="both"/>
        <w:rPr>
          <w:rFonts w:ascii="Palatino Linotype" w:hAnsi="Palatino Linotype"/>
          <w:color w:val="212121"/>
          <w:bdr w:val="none" w:sz="0" w:space="0" w:color="auto" w:frame="1"/>
          <w:lang w:eastAsia="es-MX"/>
        </w:rPr>
      </w:pPr>
    </w:p>
    <w:p w:rsidR="00DD1A62" w:rsidRPr="00DF39D8" w:rsidRDefault="00DD1A62" w:rsidP="00DD1A62">
      <w:pPr>
        <w:spacing w:before="100" w:beforeAutospacing="1" w:after="100" w:afterAutospacing="1" w:line="360" w:lineRule="auto"/>
        <w:contextualSpacing/>
        <w:jc w:val="both"/>
        <w:rPr>
          <w:rFonts w:ascii="Palatino Linotype" w:hAnsi="Palatino Linotype"/>
          <w:b/>
        </w:rPr>
      </w:pPr>
      <w:r w:rsidRPr="00DF39D8">
        <w:rPr>
          <w:rFonts w:ascii="Palatino Linotype" w:hAnsi="Palatino Linotype" w:cs="Arial"/>
          <w:b/>
          <w:color w:val="000000"/>
        </w:rPr>
        <w:t>Estudio y resolución del asunto.</w:t>
      </w:r>
      <w:r w:rsidRPr="00DF39D8">
        <w:rPr>
          <w:rFonts w:ascii="Palatino Linotype" w:hAnsi="Palatino Linotype" w:cs="Arial"/>
          <w:color w:val="000000"/>
        </w:rPr>
        <w:t xml:space="preserve"> </w:t>
      </w:r>
      <w:r w:rsidRPr="00DF39D8">
        <w:rPr>
          <w:rFonts w:ascii="Palatino Linotype" w:hAnsi="Palatino Linotype" w:cs="Arial"/>
        </w:rPr>
        <w:t>Del análisis efectuado, se advierte que el Recurso de Revisión de que se trata es procedente; toda vez, que se actualizan las hipótesis previstas en la fracción XIII del artículo 179 de la Ley de la materia, que a la letra dice:</w:t>
      </w:r>
    </w:p>
    <w:p w:rsidR="00DD1A62" w:rsidRPr="00DF39D8" w:rsidRDefault="00DD1A62" w:rsidP="00DD1A62">
      <w:pPr>
        <w:spacing w:before="100" w:beforeAutospacing="1" w:after="100" w:afterAutospacing="1"/>
        <w:ind w:left="851" w:right="902"/>
        <w:contextualSpacing/>
        <w:jc w:val="both"/>
        <w:rPr>
          <w:rFonts w:ascii="Palatino Linotype" w:hAnsi="Palatino Linotype" w:cs="Arial"/>
          <w:bCs/>
          <w:i/>
          <w:sz w:val="22"/>
          <w:szCs w:val="22"/>
        </w:rPr>
      </w:pPr>
    </w:p>
    <w:p w:rsidR="00DD1A62" w:rsidRPr="00DF39D8" w:rsidRDefault="00DD1A62" w:rsidP="00DD1A62">
      <w:pPr>
        <w:spacing w:before="100" w:beforeAutospacing="1" w:after="100" w:afterAutospacing="1"/>
        <w:ind w:left="851" w:right="902"/>
        <w:contextualSpacing/>
        <w:jc w:val="both"/>
        <w:rPr>
          <w:rFonts w:ascii="Palatino Linotype" w:hAnsi="Palatino Linotype" w:cs="Arial"/>
          <w:bCs/>
          <w:i/>
          <w:sz w:val="22"/>
          <w:szCs w:val="22"/>
        </w:rPr>
      </w:pPr>
      <w:r w:rsidRPr="00DF39D8">
        <w:rPr>
          <w:rFonts w:ascii="Palatino Linotype" w:hAnsi="Palatino Linotype" w:cs="Arial"/>
          <w:bCs/>
          <w:i/>
          <w:sz w:val="22"/>
          <w:szCs w:val="22"/>
        </w:rPr>
        <w:t>“</w:t>
      </w:r>
      <w:r w:rsidRPr="00DF39D8">
        <w:rPr>
          <w:rFonts w:ascii="Palatino Linotype" w:hAnsi="Palatino Linotype" w:cs="Arial"/>
          <w:b/>
          <w:bCs/>
          <w:i/>
          <w:sz w:val="22"/>
          <w:szCs w:val="22"/>
        </w:rPr>
        <w:t>Artículo</w:t>
      </w:r>
      <w:r w:rsidRPr="00DF39D8">
        <w:rPr>
          <w:rFonts w:ascii="Palatino Linotype" w:hAnsi="Palatino Linotype" w:cs="Arial"/>
          <w:b/>
          <w:bCs/>
          <w:i/>
        </w:rPr>
        <w:t xml:space="preserve"> </w:t>
      </w:r>
      <w:r w:rsidRPr="00DF39D8">
        <w:rPr>
          <w:rFonts w:ascii="Palatino Linotype" w:hAnsi="Palatino Linotype" w:cs="Arial"/>
          <w:b/>
          <w:bCs/>
          <w:i/>
          <w:sz w:val="22"/>
          <w:szCs w:val="22"/>
        </w:rPr>
        <w:t>179.</w:t>
      </w:r>
      <w:r w:rsidRPr="00DF39D8">
        <w:rPr>
          <w:rFonts w:ascii="Palatino Linotype" w:hAnsi="Palatino Linotype" w:cs="Arial"/>
          <w:bCs/>
          <w:i/>
        </w:rPr>
        <w:t xml:space="preserve"> </w:t>
      </w:r>
      <w:r w:rsidRPr="00DF39D8">
        <w:rPr>
          <w:rFonts w:ascii="Palatino Linotype" w:hAnsi="Palatino Linotype" w:cs="Arial"/>
          <w:bCs/>
          <w:i/>
          <w:sz w:val="22"/>
          <w:szCs w:val="22"/>
        </w:rPr>
        <w:t>El</w:t>
      </w:r>
      <w:r w:rsidRPr="00DF39D8">
        <w:rPr>
          <w:rFonts w:ascii="Palatino Linotype" w:hAnsi="Palatino Linotype" w:cs="Arial"/>
          <w:bCs/>
          <w:i/>
        </w:rPr>
        <w:t xml:space="preserve"> </w:t>
      </w:r>
      <w:r w:rsidRPr="00DF39D8">
        <w:rPr>
          <w:rFonts w:ascii="Palatino Linotype" w:hAnsi="Palatino Linotype" w:cs="Arial"/>
          <w:bCs/>
          <w:i/>
          <w:sz w:val="22"/>
          <w:szCs w:val="22"/>
        </w:rPr>
        <w:t>recurso</w:t>
      </w:r>
      <w:r w:rsidRPr="00DF39D8">
        <w:rPr>
          <w:rFonts w:ascii="Palatino Linotype" w:hAnsi="Palatino Linotype" w:cs="Arial"/>
          <w:bCs/>
          <w:i/>
        </w:rPr>
        <w:t xml:space="preserve"> </w:t>
      </w:r>
      <w:r w:rsidRPr="00DF39D8">
        <w:rPr>
          <w:rFonts w:ascii="Palatino Linotype" w:hAnsi="Palatino Linotype" w:cs="Arial"/>
          <w:bCs/>
          <w:i/>
          <w:sz w:val="22"/>
          <w:szCs w:val="22"/>
        </w:rPr>
        <w:t>de</w:t>
      </w:r>
      <w:r w:rsidRPr="00DF39D8">
        <w:rPr>
          <w:rFonts w:ascii="Palatino Linotype" w:hAnsi="Palatino Linotype" w:cs="Arial"/>
          <w:bCs/>
          <w:i/>
        </w:rPr>
        <w:t xml:space="preserve"> </w:t>
      </w:r>
      <w:r w:rsidRPr="00DF39D8">
        <w:rPr>
          <w:rFonts w:ascii="Palatino Linotype" w:hAnsi="Palatino Linotype" w:cs="Arial"/>
          <w:bCs/>
          <w:i/>
          <w:sz w:val="22"/>
          <w:szCs w:val="22"/>
        </w:rPr>
        <w:t>revisión</w:t>
      </w:r>
      <w:r w:rsidRPr="00DF39D8">
        <w:rPr>
          <w:rFonts w:ascii="Palatino Linotype" w:hAnsi="Palatino Linotype" w:cs="Arial"/>
          <w:bCs/>
          <w:i/>
        </w:rPr>
        <w:t xml:space="preserve"> </w:t>
      </w:r>
      <w:r w:rsidRPr="00DF39D8">
        <w:rPr>
          <w:rFonts w:ascii="Palatino Linotype" w:hAnsi="Palatino Linotype" w:cs="Arial"/>
          <w:bCs/>
          <w:i/>
          <w:sz w:val="22"/>
          <w:szCs w:val="22"/>
        </w:rPr>
        <w:t>es</w:t>
      </w:r>
      <w:r w:rsidRPr="00DF39D8">
        <w:rPr>
          <w:rFonts w:ascii="Palatino Linotype" w:hAnsi="Palatino Linotype" w:cs="Arial"/>
          <w:bCs/>
          <w:i/>
        </w:rPr>
        <w:t xml:space="preserve"> </w:t>
      </w:r>
      <w:r w:rsidRPr="00DF39D8">
        <w:rPr>
          <w:rFonts w:ascii="Palatino Linotype" w:hAnsi="Palatino Linotype" w:cs="Arial"/>
          <w:bCs/>
          <w:i/>
          <w:sz w:val="22"/>
          <w:szCs w:val="22"/>
        </w:rPr>
        <w:t>un</w:t>
      </w:r>
      <w:r w:rsidRPr="00DF39D8">
        <w:rPr>
          <w:rFonts w:ascii="Palatino Linotype" w:hAnsi="Palatino Linotype" w:cs="Arial"/>
          <w:bCs/>
          <w:i/>
        </w:rPr>
        <w:t xml:space="preserve"> </w:t>
      </w:r>
      <w:r w:rsidRPr="00DF39D8">
        <w:rPr>
          <w:rFonts w:ascii="Palatino Linotype" w:hAnsi="Palatino Linotype" w:cs="Arial"/>
          <w:bCs/>
          <w:i/>
          <w:sz w:val="22"/>
          <w:szCs w:val="22"/>
        </w:rPr>
        <w:t>medio</w:t>
      </w:r>
      <w:r w:rsidRPr="00DF39D8">
        <w:rPr>
          <w:rFonts w:ascii="Palatino Linotype" w:hAnsi="Palatino Linotype" w:cs="Arial"/>
          <w:bCs/>
          <w:i/>
        </w:rPr>
        <w:t xml:space="preserve"> </w:t>
      </w:r>
      <w:r w:rsidRPr="00DF39D8">
        <w:rPr>
          <w:rFonts w:ascii="Palatino Linotype" w:hAnsi="Palatino Linotype" w:cs="Arial"/>
          <w:bCs/>
          <w:i/>
          <w:sz w:val="22"/>
          <w:szCs w:val="22"/>
        </w:rPr>
        <w:t>de</w:t>
      </w:r>
      <w:r w:rsidRPr="00DF39D8">
        <w:rPr>
          <w:rFonts w:ascii="Palatino Linotype" w:hAnsi="Palatino Linotype" w:cs="Arial"/>
          <w:bCs/>
          <w:i/>
        </w:rPr>
        <w:t xml:space="preserve"> </w:t>
      </w:r>
      <w:r w:rsidRPr="00DF39D8">
        <w:rPr>
          <w:rFonts w:ascii="Palatino Linotype" w:hAnsi="Palatino Linotype" w:cs="Arial"/>
          <w:bCs/>
          <w:i/>
          <w:sz w:val="22"/>
          <w:szCs w:val="22"/>
        </w:rPr>
        <w:t>protección</w:t>
      </w:r>
      <w:r w:rsidRPr="00DF39D8">
        <w:rPr>
          <w:rFonts w:ascii="Palatino Linotype" w:hAnsi="Palatino Linotype" w:cs="Arial"/>
          <w:bCs/>
          <w:i/>
        </w:rPr>
        <w:t xml:space="preserve"> </w:t>
      </w:r>
      <w:r w:rsidRPr="00DF39D8">
        <w:rPr>
          <w:rFonts w:ascii="Palatino Linotype" w:hAnsi="Palatino Linotype" w:cs="Arial"/>
          <w:bCs/>
          <w:i/>
          <w:sz w:val="22"/>
          <w:szCs w:val="22"/>
        </w:rPr>
        <w:t>que</w:t>
      </w:r>
      <w:r w:rsidRPr="00DF39D8">
        <w:rPr>
          <w:rFonts w:ascii="Palatino Linotype" w:hAnsi="Palatino Linotype" w:cs="Arial"/>
          <w:bCs/>
          <w:i/>
        </w:rPr>
        <w:t xml:space="preserve"> </w:t>
      </w:r>
      <w:r w:rsidRPr="00DF39D8">
        <w:rPr>
          <w:rFonts w:ascii="Palatino Linotype" w:hAnsi="Palatino Linotype" w:cs="Arial"/>
          <w:bCs/>
          <w:i/>
          <w:sz w:val="22"/>
          <w:szCs w:val="22"/>
        </w:rPr>
        <w:t>la</w:t>
      </w:r>
      <w:r w:rsidRPr="00DF39D8">
        <w:rPr>
          <w:rFonts w:ascii="Palatino Linotype" w:hAnsi="Palatino Linotype" w:cs="Arial"/>
          <w:bCs/>
          <w:i/>
        </w:rPr>
        <w:t xml:space="preserve"> </w:t>
      </w:r>
      <w:r w:rsidRPr="00DF39D8">
        <w:rPr>
          <w:rFonts w:ascii="Palatino Linotype" w:hAnsi="Palatino Linotype" w:cs="Arial"/>
          <w:bCs/>
          <w:i/>
          <w:sz w:val="22"/>
          <w:szCs w:val="22"/>
        </w:rPr>
        <w:t>Ley</w:t>
      </w:r>
      <w:r w:rsidRPr="00DF39D8">
        <w:rPr>
          <w:rFonts w:ascii="Palatino Linotype" w:hAnsi="Palatino Linotype" w:cs="Arial"/>
          <w:bCs/>
          <w:i/>
        </w:rPr>
        <w:t xml:space="preserve"> </w:t>
      </w:r>
      <w:r w:rsidRPr="00DF39D8">
        <w:rPr>
          <w:rFonts w:ascii="Palatino Linotype" w:hAnsi="Palatino Linotype" w:cs="Arial"/>
          <w:bCs/>
          <w:i/>
          <w:sz w:val="22"/>
          <w:szCs w:val="22"/>
        </w:rPr>
        <w:t>otorga</w:t>
      </w:r>
      <w:r w:rsidRPr="00DF39D8">
        <w:rPr>
          <w:rFonts w:ascii="Palatino Linotype" w:hAnsi="Palatino Linotype" w:cs="Arial"/>
          <w:bCs/>
          <w:i/>
        </w:rPr>
        <w:t xml:space="preserve"> </w:t>
      </w:r>
      <w:r w:rsidRPr="00DF39D8">
        <w:rPr>
          <w:rFonts w:ascii="Palatino Linotype" w:hAnsi="Palatino Linotype" w:cs="Arial"/>
          <w:bCs/>
          <w:i/>
          <w:sz w:val="22"/>
          <w:szCs w:val="22"/>
        </w:rPr>
        <w:t>a</w:t>
      </w:r>
      <w:r w:rsidRPr="00DF39D8">
        <w:rPr>
          <w:rFonts w:ascii="Palatino Linotype" w:hAnsi="Palatino Linotype" w:cs="Arial"/>
          <w:bCs/>
          <w:i/>
        </w:rPr>
        <w:t xml:space="preserve"> </w:t>
      </w:r>
      <w:r w:rsidRPr="00DF39D8">
        <w:rPr>
          <w:rFonts w:ascii="Palatino Linotype" w:hAnsi="Palatino Linotype" w:cs="Arial"/>
          <w:bCs/>
          <w:i/>
          <w:sz w:val="22"/>
          <w:szCs w:val="22"/>
        </w:rPr>
        <w:t>los</w:t>
      </w:r>
      <w:r w:rsidRPr="00DF39D8">
        <w:rPr>
          <w:rFonts w:ascii="Palatino Linotype" w:hAnsi="Palatino Linotype" w:cs="Arial"/>
          <w:bCs/>
          <w:i/>
        </w:rPr>
        <w:t xml:space="preserve"> </w:t>
      </w:r>
      <w:r w:rsidRPr="00DF39D8">
        <w:rPr>
          <w:rFonts w:ascii="Palatino Linotype" w:hAnsi="Palatino Linotype" w:cs="Arial"/>
          <w:bCs/>
          <w:i/>
          <w:sz w:val="22"/>
          <w:szCs w:val="22"/>
        </w:rPr>
        <w:t>particulares,</w:t>
      </w:r>
      <w:r w:rsidRPr="00DF39D8">
        <w:rPr>
          <w:rFonts w:ascii="Palatino Linotype" w:hAnsi="Palatino Linotype" w:cs="Arial"/>
          <w:bCs/>
          <w:i/>
        </w:rPr>
        <w:t xml:space="preserve"> </w:t>
      </w:r>
      <w:r w:rsidRPr="00DF39D8">
        <w:rPr>
          <w:rFonts w:ascii="Palatino Linotype" w:hAnsi="Palatino Linotype" w:cs="Arial"/>
          <w:bCs/>
          <w:i/>
          <w:sz w:val="22"/>
          <w:szCs w:val="22"/>
        </w:rPr>
        <w:t>para</w:t>
      </w:r>
      <w:r w:rsidRPr="00DF39D8">
        <w:rPr>
          <w:rFonts w:ascii="Palatino Linotype" w:hAnsi="Palatino Linotype" w:cs="Arial"/>
          <w:bCs/>
          <w:i/>
        </w:rPr>
        <w:t xml:space="preserve"> </w:t>
      </w:r>
      <w:r w:rsidRPr="00DF39D8">
        <w:rPr>
          <w:rFonts w:ascii="Palatino Linotype" w:hAnsi="Palatino Linotype" w:cs="Arial"/>
          <w:bCs/>
          <w:i/>
          <w:sz w:val="22"/>
          <w:szCs w:val="22"/>
        </w:rPr>
        <w:t>hacer</w:t>
      </w:r>
      <w:r w:rsidRPr="00DF39D8">
        <w:rPr>
          <w:rFonts w:ascii="Palatino Linotype" w:hAnsi="Palatino Linotype" w:cs="Arial"/>
          <w:bCs/>
          <w:i/>
        </w:rPr>
        <w:t xml:space="preserve"> </w:t>
      </w:r>
      <w:r w:rsidRPr="00DF39D8">
        <w:rPr>
          <w:rFonts w:ascii="Palatino Linotype" w:hAnsi="Palatino Linotype" w:cs="Arial"/>
          <w:bCs/>
          <w:i/>
          <w:sz w:val="22"/>
          <w:szCs w:val="22"/>
        </w:rPr>
        <w:t>valer</w:t>
      </w:r>
      <w:r w:rsidRPr="00DF39D8">
        <w:rPr>
          <w:rFonts w:ascii="Palatino Linotype" w:hAnsi="Palatino Linotype" w:cs="Arial"/>
          <w:bCs/>
          <w:i/>
        </w:rPr>
        <w:t xml:space="preserve"> </w:t>
      </w:r>
      <w:r w:rsidRPr="00DF39D8">
        <w:rPr>
          <w:rFonts w:ascii="Palatino Linotype" w:hAnsi="Palatino Linotype" w:cs="Arial"/>
          <w:bCs/>
          <w:i/>
          <w:sz w:val="22"/>
          <w:szCs w:val="22"/>
        </w:rPr>
        <w:t>su</w:t>
      </w:r>
      <w:r w:rsidRPr="00DF39D8">
        <w:rPr>
          <w:rFonts w:ascii="Palatino Linotype" w:hAnsi="Palatino Linotype" w:cs="Arial"/>
          <w:bCs/>
          <w:i/>
        </w:rPr>
        <w:t xml:space="preserve"> </w:t>
      </w:r>
      <w:r w:rsidRPr="00DF39D8">
        <w:rPr>
          <w:rFonts w:ascii="Palatino Linotype" w:hAnsi="Palatino Linotype" w:cs="Arial"/>
          <w:bCs/>
          <w:i/>
          <w:sz w:val="22"/>
          <w:szCs w:val="22"/>
        </w:rPr>
        <w:t>derecho</w:t>
      </w:r>
      <w:r w:rsidRPr="00DF39D8">
        <w:rPr>
          <w:rFonts w:ascii="Palatino Linotype" w:hAnsi="Palatino Linotype" w:cs="Arial"/>
          <w:bCs/>
          <w:i/>
        </w:rPr>
        <w:t xml:space="preserve"> </w:t>
      </w:r>
      <w:r w:rsidRPr="00DF39D8">
        <w:rPr>
          <w:rFonts w:ascii="Palatino Linotype" w:hAnsi="Palatino Linotype" w:cs="Arial"/>
          <w:bCs/>
          <w:i/>
          <w:sz w:val="22"/>
          <w:szCs w:val="22"/>
        </w:rPr>
        <w:t>de</w:t>
      </w:r>
      <w:r w:rsidRPr="00DF39D8">
        <w:rPr>
          <w:rFonts w:ascii="Palatino Linotype" w:hAnsi="Palatino Linotype" w:cs="Arial"/>
          <w:bCs/>
          <w:i/>
        </w:rPr>
        <w:t xml:space="preserve"> </w:t>
      </w:r>
      <w:r w:rsidRPr="00DF39D8">
        <w:rPr>
          <w:rFonts w:ascii="Palatino Linotype" w:hAnsi="Palatino Linotype" w:cs="Arial"/>
          <w:bCs/>
          <w:i/>
          <w:sz w:val="22"/>
          <w:szCs w:val="22"/>
        </w:rPr>
        <w:t>acceso</w:t>
      </w:r>
      <w:r w:rsidRPr="00DF39D8">
        <w:rPr>
          <w:rFonts w:ascii="Palatino Linotype" w:hAnsi="Palatino Linotype" w:cs="Arial"/>
          <w:bCs/>
          <w:i/>
        </w:rPr>
        <w:t xml:space="preserve"> </w:t>
      </w:r>
      <w:r w:rsidRPr="00DF39D8">
        <w:rPr>
          <w:rFonts w:ascii="Palatino Linotype" w:hAnsi="Palatino Linotype" w:cs="Arial"/>
          <w:bCs/>
          <w:i/>
          <w:sz w:val="22"/>
          <w:szCs w:val="22"/>
        </w:rPr>
        <w:t>a</w:t>
      </w:r>
      <w:r w:rsidRPr="00DF39D8">
        <w:rPr>
          <w:rFonts w:ascii="Palatino Linotype" w:hAnsi="Palatino Linotype" w:cs="Arial"/>
          <w:bCs/>
          <w:i/>
        </w:rPr>
        <w:t xml:space="preserve"> </w:t>
      </w:r>
      <w:r w:rsidRPr="00DF39D8">
        <w:rPr>
          <w:rFonts w:ascii="Palatino Linotype" w:hAnsi="Palatino Linotype" w:cs="Arial"/>
          <w:bCs/>
          <w:i/>
          <w:sz w:val="22"/>
          <w:szCs w:val="22"/>
        </w:rPr>
        <w:t>la</w:t>
      </w:r>
      <w:r w:rsidRPr="00DF39D8">
        <w:rPr>
          <w:rFonts w:ascii="Palatino Linotype" w:hAnsi="Palatino Linotype" w:cs="Arial"/>
          <w:bCs/>
          <w:i/>
        </w:rPr>
        <w:t xml:space="preserve"> </w:t>
      </w:r>
      <w:r w:rsidRPr="00DF39D8">
        <w:rPr>
          <w:rFonts w:ascii="Palatino Linotype" w:hAnsi="Palatino Linotype" w:cs="Arial"/>
          <w:bCs/>
          <w:i/>
          <w:sz w:val="22"/>
          <w:szCs w:val="22"/>
        </w:rPr>
        <w:t>información</w:t>
      </w:r>
      <w:r w:rsidRPr="00DF39D8">
        <w:rPr>
          <w:rFonts w:ascii="Palatino Linotype" w:hAnsi="Palatino Linotype" w:cs="Arial"/>
          <w:bCs/>
          <w:i/>
        </w:rPr>
        <w:t xml:space="preserve"> </w:t>
      </w:r>
      <w:r w:rsidRPr="00DF39D8">
        <w:rPr>
          <w:rFonts w:ascii="Palatino Linotype" w:hAnsi="Palatino Linotype" w:cs="Arial"/>
          <w:bCs/>
          <w:i/>
          <w:sz w:val="22"/>
          <w:szCs w:val="22"/>
        </w:rPr>
        <w:t>pública,</w:t>
      </w:r>
      <w:r w:rsidRPr="00DF39D8">
        <w:rPr>
          <w:rFonts w:ascii="Palatino Linotype" w:hAnsi="Palatino Linotype" w:cs="Arial"/>
          <w:bCs/>
          <w:i/>
        </w:rPr>
        <w:t xml:space="preserve"> </w:t>
      </w:r>
      <w:r w:rsidRPr="00DF39D8">
        <w:rPr>
          <w:rFonts w:ascii="Palatino Linotype" w:hAnsi="Palatino Linotype" w:cs="Arial"/>
          <w:bCs/>
          <w:i/>
          <w:sz w:val="22"/>
          <w:szCs w:val="22"/>
        </w:rPr>
        <w:t>y</w:t>
      </w:r>
      <w:r w:rsidRPr="00DF39D8">
        <w:rPr>
          <w:rFonts w:ascii="Palatino Linotype" w:hAnsi="Palatino Linotype" w:cs="Arial"/>
          <w:bCs/>
          <w:i/>
        </w:rPr>
        <w:t xml:space="preserve"> </w:t>
      </w:r>
      <w:r w:rsidRPr="00DF39D8">
        <w:rPr>
          <w:rFonts w:ascii="Palatino Linotype" w:hAnsi="Palatino Linotype" w:cs="Arial"/>
          <w:bCs/>
          <w:i/>
          <w:sz w:val="22"/>
          <w:szCs w:val="22"/>
        </w:rPr>
        <w:t>procederá</w:t>
      </w:r>
      <w:r w:rsidRPr="00DF39D8">
        <w:rPr>
          <w:rFonts w:ascii="Palatino Linotype" w:hAnsi="Palatino Linotype" w:cs="Arial"/>
          <w:bCs/>
          <w:i/>
        </w:rPr>
        <w:t xml:space="preserve"> </w:t>
      </w:r>
      <w:r w:rsidRPr="00DF39D8">
        <w:rPr>
          <w:rFonts w:ascii="Palatino Linotype" w:hAnsi="Palatino Linotype" w:cs="Arial"/>
          <w:bCs/>
          <w:i/>
          <w:sz w:val="22"/>
          <w:szCs w:val="22"/>
        </w:rPr>
        <w:t>en</w:t>
      </w:r>
      <w:r w:rsidRPr="00DF39D8">
        <w:rPr>
          <w:rFonts w:ascii="Palatino Linotype" w:hAnsi="Palatino Linotype" w:cs="Arial"/>
          <w:bCs/>
          <w:i/>
        </w:rPr>
        <w:t xml:space="preserve"> </w:t>
      </w:r>
      <w:r w:rsidRPr="00DF39D8">
        <w:rPr>
          <w:rFonts w:ascii="Palatino Linotype" w:hAnsi="Palatino Linotype" w:cs="Arial"/>
          <w:bCs/>
          <w:i/>
          <w:sz w:val="22"/>
          <w:szCs w:val="22"/>
        </w:rPr>
        <w:t>contra</w:t>
      </w:r>
      <w:r w:rsidRPr="00DF39D8">
        <w:rPr>
          <w:rFonts w:ascii="Palatino Linotype" w:hAnsi="Palatino Linotype" w:cs="Arial"/>
          <w:bCs/>
          <w:i/>
        </w:rPr>
        <w:t xml:space="preserve"> </w:t>
      </w:r>
      <w:r w:rsidRPr="00DF39D8">
        <w:rPr>
          <w:rFonts w:ascii="Palatino Linotype" w:hAnsi="Palatino Linotype" w:cs="Arial"/>
          <w:bCs/>
          <w:i/>
          <w:sz w:val="22"/>
          <w:szCs w:val="22"/>
        </w:rPr>
        <w:t>de</w:t>
      </w:r>
      <w:r w:rsidRPr="00DF39D8">
        <w:rPr>
          <w:rFonts w:ascii="Palatino Linotype" w:hAnsi="Palatino Linotype" w:cs="Arial"/>
          <w:bCs/>
          <w:i/>
        </w:rPr>
        <w:t xml:space="preserve"> </w:t>
      </w:r>
      <w:r w:rsidRPr="00DF39D8">
        <w:rPr>
          <w:rFonts w:ascii="Palatino Linotype" w:hAnsi="Palatino Linotype" w:cs="Arial"/>
          <w:bCs/>
          <w:i/>
          <w:sz w:val="22"/>
          <w:szCs w:val="22"/>
        </w:rPr>
        <w:t>las</w:t>
      </w:r>
      <w:r w:rsidRPr="00DF39D8">
        <w:rPr>
          <w:rFonts w:ascii="Palatino Linotype" w:hAnsi="Palatino Linotype" w:cs="Arial"/>
          <w:bCs/>
          <w:i/>
        </w:rPr>
        <w:t xml:space="preserve"> </w:t>
      </w:r>
      <w:r w:rsidRPr="00DF39D8">
        <w:rPr>
          <w:rFonts w:ascii="Palatino Linotype" w:hAnsi="Palatino Linotype" w:cs="Arial"/>
          <w:bCs/>
          <w:i/>
          <w:sz w:val="22"/>
          <w:szCs w:val="22"/>
        </w:rPr>
        <w:t>siguientes</w:t>
      </w:r>
      <w:r w:rsidRPr="00DF39D8">
        <w:rPr>
          <w:rFonts w:ascii="Palatino Linotype" w:hAnsi="Palatino Linotype" w:cs="Arial"/>
          <w:bCs/>
          <w:i/>
        </w:rPr>
        <w:t xml:space="preserve"> </w:t>
      </w:r>
      <w:r w:rsidRPr="00DF39D8">
        <w:rPr>
          <w:rFonts w:ascii="Palatino Linotype" w:hAnsi="Palatino Linotype" w:cs="Arial"/>
          <w:bCs/>
          <w:i/>
          <w:sz w:val="22"/>
          <w:szCs w:val="22"/>
        </w:rPr>
        <w:t>causas:</w:t>
      </w:r>
    </w:p>
    <w:p w:rsidR="00DD1A62" w:rsidRPr="00DF39D8" w:rsidRDefault="00DD1A62" w:rsidP="00DD1A62">
      <w:pPr>
        <w:spacing w:before="100" w:beforeAutospacing="1" w:after="100" w:afterAutospacing="1"/>
        <w:ind w:left="851" w:right="902"/>
        <w:contextualSpacing/>
        <w:jc w:val="both"/>
        <w:rPr>
          <w:rFonts w:ascii="Palatino Linotype" w:hAnsi="Palatino Linotype" w:cs="Arial"/>
          <w:b/>
          <w:bCs/>
          <w:i/>
          <w:sz w:val="22"/>
          <w:szCs w:val="22"/>
        </w:rPr>
      </w:pPr>
      <w:r w:rsidRPr="00DF39D8">
        <w:rPr>
          <w:rFonts w:ascii="Palatino Linotype" w:hAnsi="Palatino Linotype" w:cs="Arial"/>
          <w:b/>
          <w:bCs/>
          <w:i/>
          <w:sz w:val="22"/>
          <w:szCs w:val="22"/>
        </w:rPr>
        <w:t>…</w:t>
      </w:r>
    </w:p>
    <w:p w:rsidR="00DD1A62" w:rsidRPr="00DF39D8" w:rsidRDefault="00DD1A62" w:rsidP="00DD1A62">
      <w:pPr>
        <w:spacing w:before="100" w:beforeAutospacing="1" w:after="100" w:afterAutospacing="1"/>
        <w:ind w:left="851" w:right="902"/>
        <w:contextualSpacing/>
        <w:jc w:val="both"/>
        <w:rPr>
          <w:rFonts w:ascii="Palatino Linotype" w:hAnsi="Palatino Linotype" w:cs="Arial"/>
          <w:bCs/>
          <w:i/>
          <w:sz w:val="22"/>
          <w:szCs w:val="22"/>
        </w:rPr>
      </w:pPr>
      <w:r w:rsidRPr="00DF39D8">
        <w:rPr>
          <w:rFonts w:ascii="Palatino Linotype" w:hAnsi="Palatino Linotype" w:cs="Arial"/>
          <w:b/>
          <w:bCs/>
          <w:i/>
          <w:sz w:val="22"/>
          <w:szCs w:val="22"/>
        </w:rPr>
        <w:lastRenderedPageBreak/>
        <w:t>XIII. La falta, deficiencia o insuficiencia de la fundamentación y/o motivación en la respuesta</w:t>
      </w:r>
      <w:r w:rsidRPr="00DF39D8">
        <w:rPr>
          <w:rFonts w:ascii="Palatino Linotype" w:hAnsi="Palatino Linotype" w:cs="Arial"/>
          <w:bCs/>
          <w:i/>
          <w:sz w:val="22"/>
          <w:szCs w:val="22"/>
        </w:rPr>
        <w:t>; y</w:t>
      </w:r>
    </w:p>
    <w:p w:rsidR="00DD1A62" w:rsidRPr="00DF39D8" w:rsidRDefault="00DD1A62" w:rsidP="00DD1A62">
      <w:pPr>
        <w:spacing w:before="100" w:beforeAutospacing="1" w:after="100" w:afterAutospacing="1"/>
        <w:ind w:left="851" w:right="902"/>
        <w:contextualSpacing/>
        <w:jc w:val="both"/>
        <w:rPr>
          <w:rFonts w:ascii="Palatino Linotype" w:hAnsi="Palatino Linotype" w:cs="Arial"/>
          <w:b/>
          <w:bCs/>
          <w:i/>
        </w:rPr>
      </w:pPr>
      <w:r w:rsidRPr="00DF39D8">
        <w:rPr>
          <w:rFonts w:ascii="Palatino Linotype" w:hAnsi="Palatino Linotype" w:cs="Arial"/>
          <w:b/>
          <w:bCs/>
          <w:i/>
          <w:sz w:val="22"/>
          <w:szCs w:val="22"/>
        </w:rPr>
        <w:t>…</w:t>
      </w:r>
      <w:r w:rsidRPr="00DF39D8">
        <w:rPr>
          <w:rFonts w:ascii="Palatino Linotype" w:hAnsi="Palatino Linotype" w:cs="Arial"/>
          <w:bCs/>
          <w:i/>
          <w:sz w:val="22"/>
          <w:szCs w:val="22"/>
        </w:rPr>
        <w:t>”</w:t>
      </w:r>
      <w:r w:rsidRPr="00DF39D8">
        <w:rPr>
          <w:rFonts w:ascii="Palatino Linotype" w:hAnsi="Palatino Linotype" w:cs="Arial"/>
          <w:b/>
          <w:bCs/>
          <w:i/>
        </w:rPr>
        <w:t xml:space="preserve"> </w:t>
      </w:r>
    </w:p>
    <w:p w:rsidR="00DD1A62" w:rsidRPr="00DF39D8" w:rsidRDefault="00DD1A62" w:rsidP="00DD1A62">
      <w:pPr>
        <w:spacing w:before="100" w:beforeAutospacing="1" w:after="100" w:afterAutospacing="1"/>
        <w:ind w:left="851" w:right="902"/>
        <w:contextualSpacing/>
        <w:jc w:val="both"/>
        <w:rPr>
          <w:rFonts w:ascii="Palatino Linotype" w:hAnsi="Palatino Linotype" w:cs="Arial"/>
          <w:b/>
          <w:bCs/>
          <w:sz w:val="22"/>
          <w:szCs w:val="22"/>
        </w:rPr>
      </w:pPr>
      <w:r w:rsidRPr="00DF39D8">
        <w:rPr>
          <w:rFonts w:ascii="Palatino Linotype" w:hAnsi="Palatino Linotype" w:cs="Arial"/>
          <w:bCs/>
          <w:sz w:val="22"/>
          <w:szCs w:val="22"/>
        </w:rPr>
        <w:t>(Énfasis añadido.)</w:t>
      </w:r>
    </w:p>
    <w:p w:rsidR="009D12B5" w:rsidRPr="00DF39D8" w:rsidRDefault="009D12B5" w:rsidP="009D12B5">
      <w:pPr>
        <w:widowControl w:val="0"/>
        <w:autoSpaceDE w:val="0"/>
        <w:autoSpaceDN w:val="0"/>
        <w:adjustRightInd w:val="0"/>
        <w:spacing w:line="360" w:lineRule="auto"/>
        <w:ind w:left="709" w:right="757"/>
        <w:jc w:val="both"/>
        <w:rPr>
          <w:rFonts w:ascii="Palatino Linotype" w:eastAsia="Arial Unicode MS" w:hAnsi="Palatino Linotype" w:cs="Arial"/>
          <w:i/>
          <w:sz w:val="22"/>
        </w:rPr>
      </w:pPr>
    </w:p>
    <w:p w:rsidR="00DD1A62" w:rsidRPr="00DF39D8" w:rsidRDefault="00DD1A62" w:rsidP="00DD1A62">
      <w:pPr>
        <w:autoSpaceDE w:val="0"/>
        <w:autoSpaceDN w:val="0"/>
        <w:adjustRightInd w:val="0"/>
        <w:spacing w:before="100" w:beforeAutospacing="1" w:after="100" w:afterAutospacing="1" w:line="360" w:lineRule="auto"/>
        <w:ind w:right="49"/>
        <w:contextualSpacing/>
        <w:jc w:val="both"/>
        <w:rPr>
          <w:rFonts w:ascii="Palatino Linotype" w:hAnsi="Palatino Linotype" w:cs="Arial"/>
        </w:rPr>
      </w:pPr>
      <w:r w:rsidRPr="00DF39D8">
        <w:rPr>
          <w:rFonts w:ascii="Palatino Linotype" w:hAnsi="Palatino Linotype" w:cs="Arial"/>
        </w:rPr>
        <w:t>Los preceptos legales citados, establecen como supuestos de procedencia del recurso de revisión, en aquellos cuya respuesta carece de fundamentación y motivación, tal como se analizará más adelante.</w:t>
      </w:r>
    </w:p>
    <w:p w:rsidR="00DD1A62" w:rsidRPr="00DF39D8" w:rsidRDefault="00DD1A62" w:rsidP="00DD1A62">
      <w:pPr>
        <w:autoSpaceDE w:val="0"/>
        <w:autoSpaceDN w:val="0"/>
        <w:adjustRightInd w:val="0"/>
        <w:spacing w:before="100" w:beforeAutospacing="1" w:after="100" w:afterAutospacing="1" w:line="360" w:lineRule="auto"/>
        <w:ind w:right="49"/>
        <w:contextualSpacing/>
        <w:jc w:val="both"/>
        <w:rPr>
          <w:rFonts w:ascii="Palatino Linotype" w:hAnsi="Palatino Linotype" w:cs="Arial"/>
        </w:rPr>
      </w:pPr>
    </w:p>
    <w:p w:rsidR="00DD1A62" w:rsidRPr="00DF39D8" w:rsidRDefault="00DD1A62" w:rsidP="00DD1A62">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color w:val="000000" w:themeColor="text1"/>
        </w:rPr>
      </w:pPr>
      <w:r w:rsidRPr="00DF39D8">
        <w:rPr>
          <w:rFonts w:ascii="Palatino Linotype" w:hAnsi="Palatino Linotype" w:cs="Arial"/>
        </w:rPr>
        <w:t xml:space="preserve">Asimismo, en el presente recurso </w:t>
      </w:r>
      <w:r w:rsidRPr="00DF39D8">
        <w:rPr>
          <w:rFonts w:ascii="Palatino Linotype" w:hAnsi="Palatino Linotype" w:cs="Arial"/>
          <w:b/>
        </w:rPr>
        <w:t>EL RECURRENTE</w:t>
      </w:r>
      <w:r w:rsidRPr="00DF39D8">
        <w:rPr>
          <w:rFonts w:ascii="Palatino Linotype" w:hAnsi="Palatino Linotype" w:cs="Arial"/>
        </w:rPr>
        <w:t xml:space="preserve"> fue omiso en verter sus manifestaciones y presentar los alegatos que a su derecho convinieran, por su parte </w:t>
      </w:r>
      <w:r w:rsidRPr="00DF39D8">
        <w:rPr>
          <w:rFonts w:ascii="Palatino Linotype" w:hAnsi="Palatino Linotype" w:cs="Arial"/>
          <w:b/>
        </w:rPr>
        <w:t>EL SUJETO OBLIGADO</w:t>
      </w:r>
      <w:r w:rsidRPr="00DF39D8">
        <w:rPr>
          <w:rFonts w:ascii="Palatino Linotype" w:hAnsi="Palatino Linotype" w:cs="Arial"/>
        </w:rPr>
        <w:t xml:space="preserve"> omitió rendir el Informe Justificado respectivo.</w:t>
      </w:r>
    </w:p>
    <w:p w:rsidR="00DD1A62" w:rsidRPr="00DF39D8" w:rsidRDefault="00DD1A62" w:rsidP="00DD1A62">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color w:val="000000" w:themeColor="text1"/>
        </w:rPr>
      </w:pPr>
    </w:p>
    <w:p w:rsidR="00DD1A62" w:rsidRPr="00DF39D8" w:rsidRDefault="00DD1A62" w:rsidP="00DD1A62">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color w:val="000000" w:themeColor="text1"/>
        </w:rPr>
      </w:pPr>
      <w:r w:rsidRPr="00DF39D8">
        <w:rPr>
          <w:rFonts w:ascii="Palatino Linotype" w:hAnsi="Palatino Linotype" w:cs="Arial"/>
        </w:rPr>
        <w:t>Una vez precisado lo anterior, es conveniente recordar que el particular solicitó los contratos o convenios celebrados con instituciones educativas.</w:t>
      </w:r>
    </w:p>
    <w:p w:rsidR="00DD1A62" w:rsidRPr="00DF39D8" w:rsidRDefault="00DD1A62" w:rsidP="00DD1A62">
      <w:pPr>
        <w:autoSpaceDE w:val="0"/>
        <w:autoSpaceDN w:val="0"/>
        <w:adjustRightInd w:val="0"/>
        <w:spacing w:before="100" w:beforeAutospacing="1" w:after="100" w:afterAutospacing="1" w:line="360" w:lineRule="auto"/>
        <w:ind w:right="49"/>
        <w:contextualSpacing/>
        <w:jc w:val="both"/>
        <w:rPr>
          <w:rFonts w:ascii="Palatino Linotype" w:hAnsi="Palatino Linotype" w:cs="Arial"/>
        </w:rPr>
      </w:pPr>
    </w:p>
    <w:p w:rsidR="00DD1A62" w:rsidRPr="00DF39D8" w:rsidRDefault="00DD1A62" w:rsidP="00DD1A62">
      <w:pPr>
        <w:spacing w:before="100" w:beforeAutospacing="1" w:after="100" w:afterAutospacing="1" w:line="360" w:lineRule="auto"/>
        <w:contextualSpacing/>
        <w:jc w:val="both"/>
        <w:rPr>
          <w:rFonts w:ascii="Palatino Linotype" w:hAnsi="Palatino Linotype" w:cs="Arial"/>
        </w:rPr>
      </w:pPr>
      <w:r w:rsidRPr="00DF39D8">
        <w:rPr>
          <w:rFonts w:ascii="Palatino Linotype" w:hAnsi="Palatino Linotype" w:cs="Arial"/>
        </w:rPr>
        <w:t xml:space="preserve">Aunado a lo anterior, </w:t>
      </w:r>
      <w:r w:rsidRPr="00DF39D8">
        <w:rPr>
          <w:rFonts w:ascii="Palatino Linotype" w:hAnsi="Palatino Linotype"/>
          <w:lang w:val="es-AR"/>
        </w:rPr>
        <w:t xml:space="preserve">es importante señalar </w:t>
      </w:r>
      <w:r w:rsidRPr="00DF39D8">
        <w:rPr>
          <w:rFonts w:ascii="Palatino Linotype" w:hAnsi="Palatino Linotype" w:cs="Arial"/>
        </w:rPr>
        <w:t xml:space="preserve">que el particular </w:t>
      </w:r>
      <w:r w:rsidRPr="00DF39D8">
        <w:rPr>
          <w:rFonts w:ascii="Palatino Linotype" w:hAnsi="Palatino Linotype"/>
        </w:rPr>
        <w:t xml:space="preserve">al momento de presentar su solicitud de acceso a la información, omitió precisar la temporalidad; sin embargo, </w:t>
      </w:r>
      <w:r w:rsidRPr="00DF39D8">
        <w:rPr>
          <w:rFonts w:ascii="Palatino Linotype" w:hAnsi="Palatino Linotype" w:cs="Arial"/>
        </w:rPr>
        <w:t>es importante referir que los solicitantes de información no son expertos o especialistas en la materia, por lo que es deber de los Sujetos Obligados orientarlos o requerirlos para que indiquen otros elementos que complementen, corrijan o amplíen los datos proporcionados o bien, precisen la información, no obstante, el Órgano Garante Nacional refiere que el no precisar temporalidad no es impedimento para atender dicho derecho humano .</w:t>
      </w:r>
    </w:p>
    <w:p w:rsidR="00DD1A62" w:rsidRPr="00DF39D8" w:rsidRDefault="00DD1A62" w:rsidP="00DD1A62">
      <w:pPr>
        <w:spacing w:before="100" w:beforeAutospacing="1" w:after="100" w:afterAutospacing="1" w:line="360" w:lineRule="auto"/>
        <w:contextualSpacing/>
        <w:jc w:val="both"/>
        <w:rPr>
          <w:rFonts w:ascii="Palatino Linotype" w:hAnsi="Palatino Linotype" w:cs="Arial"/>
        </w:rPr>
      </w:pPr>
    </w:p>
    <w:p w:rsidR="00DD1A62" w:rsidRPr="00DF39D8" w:rsidRDefault="00DD1A62" w:rsidP="00DD1A62">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color w:val="000000" w:themeColor="text1"/>
        </w:rPr>
      </w:pPr>
      <w:r w:rsidRPr="00DF39D8">
        <w:rPr>
          <w:rFonts w:ascii="Palatino Linotype" w:hAnsi="Palatino Linotype" w:cs="Arial"/>
        </w:rPr>
        <w:t xml:space="preserve">Bajo ese contexto, este Órgano Garante en el ámbito de sus atribuciones establecidas en </w:t>
      </w:r>
      <w:r w:rsidRPr="00DF39D8">
        <w:rPr>
          <w:rFonts w:ascii="Palatino Linotype" w:hAnsi="Palatino Linotype" w:cs="Arial"/>
        </w:rPr>
        <w:lastRenderedPageBreak/>
        <w:t xml:space="preserve">los artículos 13 y 181 de la Ley de Transparencia y Acceso a la Información Pública del Estado de México y Municipios; </w:t>
      </w:r>
      <w:r w:rsidRPr="00DF39D8">
        <w:rPr>
          <w:rFonts w:ascii="Palatino Linotype" w:hAnsi="Palatino Linotype"/>
        </w:rPr>
        <w:t xml:space="preserve">bajo el amparo del principio de máxima publicidad y pro persona; </w:t>
      </w:r>
      <w:r w:rsidRPr="00DF39D8">
        <w:rPr>
          <w:rFonts w:ascii="Palatino Linotype" w:hAnsi="Palatino Linotype" w:cs="Arial"/>
          <w:color w:val="000000" w:themeColor="text1"/>
        </w:rPr>
        <w:t>determina que la información solicitada corresponderá a la generada, poseída o administrada</w:t>
      </w:r>
      <w:r w:rsidRPr="00DF39D8">
        <w:rPr>
          <w:rFonts w:ascii="Palatino Linotype" w:hAnsi="Palatino Linotype"/>
        </w:rPr>
        <w:t xml:space="preserve"> en el </w:t>
      </w:r>
      <w:r w:rsidRPr="00DF39D8">
        <w:rPr>
          <w:rFonts w:ascii="Palatino Linotype" w:hAnsi="Palatino Linotype" w:cs="Arial"/>
          <w:color w:val="000000" w:themeColor="text1"/>
        </w:rPr>
        <w:t>año inmediato anterior, es decir, del 27 de noviembre de 2018 al 27 de noviembre de 2019, fecha en que se presentó la solicitud.</w:t>
      </w:r>
    </w:p>
    <w:p w:rsidR="00DD1A62" w:rsidRPr="00DF39D8" w:rsidRDefault="00DD1A62" w:rsidP="00DD1A62">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color w:val="000000" w:themeColor="text1"/>
        </w:rPr>
      </w:pPr>
    </w:p>
    <w:p w:rsidR="00DD1A62" w:rsidRPr="00DF39D8" w:rsidRDefault="00DD1A62" w:rsidP="00DD1A62">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color w:val="000000" w:themeColor="text1"/>
        </w:rPr>
      </w:pPr>
      <w:r w:rsidRPr="00DF39D8">
        <w:rPr>
          <w:rFonts w:ascii="Palatino Linotype" w:eastAsiaTheme="minorEastAsia" w:hAnsi="Palatino Linotype" w:cs="Arial"/>
          <w:lang w:val="es-ES_tradnl"/>
        </w:rPr>
        <w:t xml:space="preserve">Sirve de apoyo, el Criterio 03/19, emitido por </w:t>
      </w:r>
      <w:r w:rsidRPr="00DF39D8">
        <w:rPr>
          <w:rFonts w:ascii="Palatino Linotype" w:eastAsia="Arial Unicode MS" w:hAnsi="Palatino Linotype" w:cs="Arial"/>
          <w:lang w:val="es-ES_tradnl"/>
        </w:rPr>
        <w:t>el Pleno del Instituto Nacional de Transparencia, Acceso a la Información y Protección de Datos Personales,</w:t>
      </w:r>
      <w:r w:rsidRPr="00DF39D8">
        <w:rPr>
          <w:rFonts w:ascii="Palatino Linotype" w:eastAsiaTheme="minorEastAsia" w:hAnsi="Palatino Linotype" w:cstheme="minorBidi"/>
          <w:bCs/>
          <w:lang w:val="es-ES_tradnl"/>
        </w:rPr>
        <w:t xml:space="preserve"> que dice:</w:t>
      </w:r>
      <w:r w:rsidRPr="00DF39D8">
        <w:rPr>
          <w:rFonts w:ascii="Palatino Linotype" w:eastAsiaTheme="minorEastAsia" w:hAnsi="Palatino Linotype" w:cstheme="minorBidi"/>
          <w:b/>
          <w:bCs/>
          <w:lang w:val="es-ES_tradnl"/>
        </w:rPr>
        <w:t xml:space="preserve"> </w:t>
      </w:r>
    </w:p>
    <w:p w:rsidR="00DD1A62" w:rsidRPr="00DF39D8" w:rsidRDefault="00DD1A62" w:rsidP="00DD1A62">
      <w:pPr>
        <w:spacing w:before="100" w:beforeAutospacing="1" w:after="100" w:afterAutospacing="1" w:line="360" w:lineRule="auto"/>
        <w:contextualSpacing/>
        <w:jc w:val="both"/>
        <w:rPr>
          <w:rFonts w:ascii="Arial" w:eastAsia="Arial" w:hAnsi="Arial" w:cs="Arial"/>
          <w:b/>
        </w:rPr>
      </w:pPr>
    </w:p>
    <w:p w:rsidR="00DD1A62" w:rsidRPr="00DF39D8" w:rsidRDefault="00DD1A62" w:rsidP="00DD1A62">
      <w:pPr>
        <w:spacing w:before="100" w:beforeAutospacing="1" w:after="100" w:afterAutospacing="1"/>
        <w:ind w:left="851" w:right="899"/>
        <w:contextualSpacing/>
        <w:jc w:val="both"/>
        <w:rPr>
          <w:rFonts w:ascii="Palatino Linotype" w:eastAsia="Arial" w:hAnsi="Palatino Linotype" w:cs="Arial"/>
          <w:b/>
          <w:i/>
          <w:sz w:val="22"/>
          <w:szCs w:val="22"/>
          <w:u w:val="single"/>
        </w:rPr>
      </w:pPr>
      <w:r w:rsidRPr="00DF39D8">
        <w:rPr>
          <w:rFonts w:ascii="Palatino Linotype" w:eastAsia="Arial" w:hAnsi="Palatino Linotype" w:cs="Arial"/>
          <w:b/>
          <w:i/>
          <w:sz w:val="22"/>
          <w:szCs w:val="22"/>
        </w:rPr>
        <w:t>“Periodo de búsqueda de la información. En el supuesto de que el particular no haya señalado el periodo respecto del cual requiere la información, o bien, de la solicitud presentada no se adviertan elementos que permitan identificarlo</w:t>
      </w:r>
      <w:r w:rsidRPr="00DF39D8">
        <w:rPr>
          <w:rFonts w:ascii="Palatino Linotype" w:eastAsia="Arial" w:hAnsi="Palatino Linotype" w:cs="Arial"/>
          <w:i/>
          <w:sz w:val="22"/>
          <w:szCs w:val="22"/>
        </w:rPr>
        <w:t xml:space="preserve">, deberá considerarse, </w:t>
      </w:r>
      <w:r w:rsidRPr="00DF39D8">
        <w:rPr>
          <w:rFonts w:ascii="Palatino Linotype" w:eastAsia="Arial" w:hAnsi="Palatino Linotype" w:cs="Arial"/>
          <w:b/>
          <w:i/>
          <w:sz w:val="22"/>
          <w:szCs w:val="22"/>
          <w:u w:val="single"/>
        </w:rPr>
        <w:t>para efectos de la búsqueda de la información, que el requerimiento se refiere al año inmediato anterior, contado a partir de la fecha en que se presentó la solicitud.</w:t>
      </w:r>
    </w:p>
    <w:p w:rsidR="00DD1A62" w:rsidRPr="00DF39D8" w:rsidRDefault="00DD1A62" w:rsidP="00DD1A62">
      <w:pPr>
        <w:spacing w:before="100" w:beforeAutospacing="1" w:after="100" w:afterAutospacing="1"/>
        <w:ind w:right="899"/>
        <w:contextualSpacing/>
        <w:rPr>
          <w:rFonts w:ascii="Palatino Linotype" w:hAnsi="Palatino Linotype" w:cs="Arial"/>
          <w:i/>
          <w:sz w:val="22"/>
          <w:szCs w:val="22"/>
        </w:rPr>
      </w:pPr>
    </w:p>
    <w:p w:rsidR="00DD1A62" w:rsidRPr="00DF39D8" w:rsidRDefault="00DD1A62" w:rsidP="00DD1A62">
      <w:pPr>
        <w:spacing w:before="100" w:beforeAutospacing="1" w:after="100" w:afterAutospacing="1"/>
        <w:ind w:left="851" w:right="899"/>
        <w:contextualSpacing/>
        <w:jc w:val="both"/>
        <w:rPr>
          <w:rFonts w:ascii="Palatino Linotype" w:hAnsi="Palatino Linotype" w:cs="Arial"/>
          <w:i/>
          <w:sz w:val="22"/>
          <w:szCs w:val="22"/>
        </w:rPr>
      </w:pPr>
      <w:r w:rsidRPr="00DF39D8">
        <w:rPr>
          <w:rFonts w:ascii="Palatino Linotype" w:eastAsia="Arial" w:hAnsi="Palatino Linotype" w:cs="Arial"/>
          <w:b/>
          <w:i/>
          <w:spacing w:val="-1"/>
          <w:sz w:val="22"/>
          <w:szCs w:val="22"/>
        </w:rPr>
        <w:t>R</w:t>
      </w:r>
      <w:r w:rsidRPr="00DF39D8">
        <w:rPr>
          <w:rFonts w:ascii="Palatino Linotype" w:eastAsia="Arial" w:hAnsi="Palatino Linotype" w:cs="Arial"/>
          <w:b/>
          <w:i/>
          <w:sz w:val="22"/>
          <w:szCs w:val="22"/>
        </w:rPr>
        <w:t>e</w:t>
      </w:r>
      <w:r w:rsidRPr="00DF39D8">
        <w:rPr>
          <w:rFonts w:ascii="Palatino Linotype" w:eastAsia="Arial" w:hAnsi="Palatino Linotype" w:cs="Arial"/>
          <w:b/>
          <w:i/>
          <w:spacing w:val="-1"/>
          <w:sz w:val="22"/>
          <w:szCs w:val="22"/>
        </w:rPr>
        <w:t>s</w:t>
      </w:r>
      <w:r w:rsidRPr="00DF39D8">
        <w:rPr>
          <w:rFonts w:ascii="Palatino Linotype" w:eastAsia="Arial" w:hAnsi="Palatino Linotype" w:cs="Arial"/>
          <w:b/>
          <w:i/>
          <w:sz w:val="22"/>
          <w:szCs w:val="22"/>
        </w:rPr>
        <w:t>olucion</w:t>
      </w:r>
      <w:r w:rsidRPr="00DF39D8">
        <w:rPr>
          <w:rFonts w:ascii="Palatino Linotype" w:eastAsia="Arial" w:hAnsi="Palatino Linotype" w:cs="Arial"/>
          <w:b/>
          <w:i/>
          <w:spacing w:val="-1"/>
          <w:sz w:val="22"/>
          <w:szCs w:val="22"/>
        </w:rPr>
        <w:t>es</w:t>
      </w:r>
    </w:p>
    <w:p w:rsidR="00DD1A62" w:rsidRPr="00DF39D8" w:rsidRDefault="00DD1A62" w:rsidP="00DD1A62">
      <w:pPr>
        <w:pStyle w:val="Prrafodelista"/>
        <w:spacing w:before="100" w:beforeAutospacing="1" w:after="100" w:afterAutospacing="1"/>
        <w:ind w:left="851" w:right="899"/>
        <w:jc w:val="both"/>
        <w:rPr>
          <w:rFonts w:ascii="Palatino Linotype" w:eastAsia="Symbol" w:hAnsi="Palatino Linotype" w:cs="Arial"/>
          <w:i/>
          <w:sz w:val="22"/>
          <w:szCs w:val="22"/>
        </w:rPr>
      </w:pPr>
      <w:r w:rsidRPr="00DF39D8">
        <w:rPr>
          <w:rFonts w:ascii="Palatino Linotype" w:eastAsia="Arial" w:hAnsi="Palatino Linotype" w:cs="Arial"/>
          <w:b/>
          <w:i/>
          <w:spacing w:val="-1"/>
          <w:sz w:val="22"/>
          <w:szCs w:val="22"/>
        </w:rPr>
        <w:t>R</w:t>
      </w:r>
      <w:r w:rsidRPr="00DF39D8">
        <w:rPr>
          <w:rFonts w:ascii="Palatino Linotype" w:eastAsia="Arial" w:hAnsi="Palatino Linotype" w:cs="Arial"/>
          <w:b/>
          <w:i/>
          <w:spacing w:val="3"/>
          <w:sz w:val="22"/>
          <w:szCs w:val="22"/>
        </w:rPr>
        <w:t>R</w:t>
      </w:r>
      <w:r w:rsidRPr="00DF39D8">
        <w:rPr>
          <w:rFonts w:ascii="Palatino Linotype" w:eastAsia="Arial" w:hAnsi="Palatino Linotype" w:cs="Arial"/>
          <w:b/>
          <w:i/>
          <w:sz w:val="22"/>
          <w:szCs w:val="22"/>
        </w:rPr>
        <w:t>A</w:t>
      </w:r>
      <w:r w:rsidRPr="00DF39D8">
        <w:rPr>
          <w:rFonts w:ascii="Palatino Linotype" w:eastAsia="Arial" w:hAnsi="Palatino Linotype" w:cs="Arial"/>
          <w:b/>
          <w:i/>
          <w:spacing w:val="5"/>
          <w:sz w:val="22"/>
          <w:szCs w:val="22"/>
        </w:rPr>
        <w:t xml:space="preserve"> 0022</w:t>
      </w:r>
      <w:r w:rsidRPr="00DF39D8">
        <w:rPr>
          <w:rFonts w:ascii="Palatino Linotype" w:eastAsia="Arial" w:hAnsi="Palatino Linotype" w:cs="Arial"/>
          <w:b/>
          <w:i/>
          <w:spacing w:val="-1"/>
          <w:sz w:val="22"/>
          <w:szCs w:val="22"/>
        </w:rPr>
        <w:t>/17</w:t>
      </w:r>
      <w:r w:rsidRPr="00DF39D8">
        <w:rPr>
          <w:rFonts w:ascii="Palatino Linotype" w:eastAsia="Arial" w:hAnsi="Palatino Linotype" w:cs="Arial"/>
          <w:b/>
          <w:i/>
          <w:sz w:val="22"/>
          <w:szCs w:val="22"/>
        </w:rPr>
        <w:t>.</w:t>
      </w:r>
      <w:r w:rsidRPr="00DF39D8">
        <w:rPr>
          <w:rFonts w:ascii="Palatino Linotype" w:eastAsia="Arial" w:hAnsi="Palatino Linotype" w:cs="Arial"/>
          <w:b/>
          <w:i/>
          <w:spacing w:val="15"/>
          <w:sz w:val="22"/>
          <w:szCs w:val="22"/>
        </w:rPr>
        <w:t xml:space="preserve"> </w:t>
      </w:r>
      <w:r w:rsidRPr="00DF39D8">
        <w:rPr>
          <w:rFonts w:ascii="Palatino Linotype" w:eastAsia="Arial" w:hAnsi="Palatino Linotype" w:cs="Arial"/>
          <w:i/>
          <w:spacing w:val="-1"/>
          <w:sz w:val="22"/>
          <w:szCs w:val="22"/>
        </w:rPr>
        <w:t>Instituto Mexicano de la Propiedad Industrial</w:t>
      </w:r>
      <w:r w:rsidRPr="00DF39D8">
        <w:rPr>
          <w:rFonts w:ascii="Palatino Linotype" w:eastAsia="Arial" w:hAnsi="Palatino Linotype" w:cs="Arial"/>
          <w:i/>
          <w:sz w:val="22"/>
          <w:szCs w:val="22"/>
        </w:rPr>
        <w:t>.</w:t>
      </w:r>
      <w:r w:rsidRPr="00DF39D8">
        <w:rPr>
          <w:rFonts w:ascii="Palatino Linotype" w:eastAsia="Arial" w:hAnsi="Palatino Linotype" w:cs="Arial"/>
          <w:i/>
          <w:spacing w:val="4"/>
          <w:sz w:val="22"/>
          <w:szCs w:val="22"/>
        </w:rPr>
        <w:t xml:space="preserve"> 16 de febrero de 2017. Por unanimidad. </w:t>
      </w:r>
      <w:r w:rsidRPr="00DF39D8">
        <w:rPr>
          <w:rFonts w:ascii="Palatino Linotype" w:eastAsia="Arial" w:hAnsi="Palatino Linotype" w:cs="Arial"/>
          <w:i/>
          <w:spacing w:val="-1"/>
          <w:sz w:val="22"/>
          <w:szCs w:val="22"/>
        </w:rPr>
        <w:t>C</w:t>
      </w:r>
      <w:r w:rsidRPr="00DF39D8">
        <w:rPr>
          <w:rFonts w:ascii="Palatino Linotype" w:eastAsia="Arial" w:hAnsi="Palatino Linotype" w:cs="Arial"/>
          <w:i/>
          <w:sz w:val="22"/>
          <w:szCs w:val="22"/>
        </w:rPr>
        <w:t>omis</w:t>
      </w:r>
      <w:r w:rsidRPr="00DF39D8">
        <w:rPr>
          <w:rFonts w:ascii="Palatino Linotype" w:eastAsia="Arial" w:hAnsi="Palatino Linotype" w:cs="Arial"/>
          <w:i/>
          <w:spacing w:val="-2"/>
          <w:sz w:val="22"/>
          <w:szCs w:val="22"/>
        </w:rPr>
        <w:t>i</w:t>
      </w:r>
      <w:r w:rsidRPr="00DF39D8">
        <w:rPr>
          <w:rFonts w:ascii="Palatino Linotype" w:eastAsia="Arial" w:hAnsi="Palatino Linotype" w:cs="Arial"/>
          <w:i/>
          <w:sz w:val="22"/>
          <w:szCs w:val="22"/>
        </w:rPr>
        <w:t>o</w:t>
      </w:r>
      <w:r w:rsidRPr="00DF39D8">
        <w:rPr>
          <w:rFonts w:ascii="Palatino Linotype" w:eastAsia="Arial" w:hAnsi="Palatino Linotype" w:cs="Arial"/>
          <w:i/>
          <w:spacing w:val="1"/>
          <w:sz w:val="22"/>
          <w:szCs w:val="22"/>
        </w:rPr>
        <w:t>n</w:t>
      </w:r>
      <w:r w:rsidRPr="00DF39D8">
        <w:rPr>
          <w:rFonts w:ascii="Palatino Linotype" w:eastAsia="Arial" w:hAnsi="Palatino Linotype" w:cs="Arial"/>
          <w:i/>
          <w:sz w:val="22"/>
          <w:szCs w:val="22"/>
        </w:rPr>
        <w:t>a</w:t>
      </w:r>
      <w:r w:rsidRPr="00DF39D8">
        <w:rPr>
          <w:rFonts w:ascii="Palatino Linotype" w:eastAsia="Arial" w:hAnsi="Palatino Linotype" w:cs="Arial"/>
          <w:i/>
          <w:spacing w:val="-1"/>
          <w:sz w:val="22"/>
          <w:szCs w:val="22"/>
        </w:rPr>
        <w:t>d</w:t>
      </w:r>
      <w:r w:rsidRPr="00DF39D8">
        <w:rPr>
          <w:rFonts w:ascii="Palatino Linotype" w:eastAsia="Arial" w:hAnsi="Palatino Linotype" w:cs="Arial"/>
          <w:i/>
          <w:sz w:val="22"/>
          <w:szCs w:val="22"/>
        </w:rPr>
        <w:t>o</w:t>
      </w:r>
      <w:r w:rsidRPr="00DF39D8">
        <w:rPr>
          <w:rFonts w:ascii="Palatino Linotype" w:eastAsia="Arial" w:hAnsi="Palatino Linotype" w:cs="Arial"/>
          <w:i/>
          <w:spacing w:val="3"/>
          <w:sz w:val="22"/>
          <w:szCs w:val="22"/>
        </w:rPr>
        <w:t xml:space="preserve"> </w:t>
      </w:r>
      <w:r w:rsidRPr="00DF39D8">
        <w:rPr>
          <w:rFonts w:ascii="Palatino Linotype" w:eastAsia="Arial" w:hAnsi="Palatino Linotype" w:cs="Arial"/>
          <w:i/>
          <w:spacing w:val="-1"/>
          <w:sz w:val="22"/>
          <w:szCs w:val="22"/>
        </w:rPr>
        <w:t>P</w:t>
      </w:r>
      <w:r w:rsidRPr="00DF39D8">
        <w:rPr>
          <w:rFonts w:ascii="Palatino Linotype" w:eastAsia="Arial" w:hAnsi="Palatino Linotype" w:cs="Arial"/>
          <w:i/>
          <w:sz w:val="22"/>
          <w:szCs w:val="22"/>
        </w:rPr>
        <w:t>o</w:t>
      </w:r>
      <w:r w:rsidRPr="00DF39D8">
        <w:rPr>
          <w:rFonts w:ascii="Palatino Linotype" w:eastAsia="Arial" w:hAnsi="Palatino Linotype" w:cs="Arial"/>
          <w:i/>
          <w:spacing w:val="-1"/>
          <w:sz w:val="22"/>
          <w:szCs w:val="22"/>
        </w:rPr>
        <w:t>n</w:t>
      </w:r>
      <w:r w:rsidRPr="00DF39D8">
        <w:rPr>
          <w:rFonts w:ascii="Palatino Linotype" w:eastAsia="Arial" w:hAnsi="Palatino Linotype" w:cs="Arial"/>
          <w:i/>
          <w:sz w:val="22"/>
          <w:szCs w:val="22"/>
        </w:rPr>
        <w:t>e</w:t>
      </w:r>
      <w:r w:rsidRPr="00DF39D8">
        <w:rPr>
          <w:rFonts w:ascii="Palatino Linotype" w:eastAsia="Arial" w:hAnsi="Palatino Linotype" w:cs="Arial"/>
          <w:i/>
          <w:spacing w:val="-1"/>
          <w:sz w:val="22"/>
          <w:szCs w:val="22"/>
        </w:rPr>
        <w:t>n</w:t>
      </w:r>
      <w:r w:rsidRPr="00DF39D8">
        <w:rPr>
          <w:rFonts w:ascii="Palatino Linotype" w:eastAsia="Arial" w:hAnsi="Palatino Linotype" w:cs="Arial"/>
          <w:i/>
          <w:spacing w:val="1"/>
          <w:sz w:val="22"/>
          <w:szCs w:val="22"/>
        </w:rPr>
        <w:t>t</w:t>
      </w:r>
      <w:r w:rsidRPr="00DF39D8">
        <w:rPr>
          <w:rFonts w:ascii="Palatino Linotype" w:eastAsia="Arial" w:hAnsi="Palatino Linotype" w:cs="Arial"/>
          <w:i/>
          <w:sz w:val="22"/>
          <w:szCs w:val="22"/>
        </w:rPr>
        <w:t>e Francisco Javier Acuña Llamas.</w:t>
      </w:r>
    </w:p>
    <w:p w:rsidR="00DD1A62" w:rsidRPr="00DF39D8" w:rsidRDefault="001F6616" w:rsidP="00DD1A62">
      <w:pPr>
        <w:pStyle w:val="Prrafodelista"/>
        <w:spacing w:before="100" w:beforeAutospacing="1" w:after="100" w:afterAutospacing="1"/>
        <w:ind w:left="851" w:right="899"/>
        <w:jc w:val="both"/>
        <w:rPr>
          <w:rFonts w:ascii="Palatino Linotype" w:eastAsia="Symbol" w:hAnsi="Palatino Linotype" w:cs="Arial"/>
          <w:i/>
          <w:color w:val="000000" w:themeColor="text1"/>
          <w:sz w:val="22"/>
          <w:szCs w:val="22"/>
        </w:rPr>
      </w:pPr>
      <w:hyperlink r:id="rId9" w:history="1">
        <w:r w:rsidR="00DD1A62" w:rsidRPr="00DF39D8">
          <w:rPr>
            <w:rStyle w:val="Hipervnculo"/>
            <w:rFonts w:ascii="Palatino Linotype" w:eastAsia="Symbol" w:hAnsi="Palatino Linotype" w:cs="Arial"/>
            <w:i/>
            <w:color w:val="000000" w:themeColor="text1"/>
            <w:sz w:val="22"/>
            <w:szCs w:val="22"/>
          </w:rPr>
          <w:t>http://consultas.ifai.org.mx/descargar.php?r=./pdf/resoluciones/2017/&amp;a=RRA%2022.pdf</w:t>
        </w:r>
      </w:hyperlink>
      <w:r w:rsidR="00DD1A62" w:rsidRPr="00DF39D8">
        <w:rPr>
          <w:rFonts w:ascii="Palatino Linotype" w:eastAsia="Symbol" w:hAnsi="Palatino Linotype" w:cs="Arial"/>
          <w:i/>
          <w:color w:val="000000" w:themeColor="text1"/>
          <w:sz w:val="22"/>
          <w:szCs w:val="22"/>
        </w:rPr>
        <w:t xml:space="preserve"> </w:t>
      </w:r>
    </w:p>
    <w:p w:rsidR="00DD1A62" w:rsidRPr="00DF39D8" w:rsidRDefault="00DD1A62" w:rsidP="00DD1A62">
      <w:pPr>
        <w:pStyle w:val="Prrafodelista"/>
        <w:spacing w:before="100" w:beforeAutospacing="1" w:after="100" w:afterAutospacing="1"/>
        <w:ind w:left="851" w:right="899"/>
        <w:jc w:val="both"/>
        <w:rPr>
          <w:rFonts w:ascii="Palatino Linotype" w:eastAsia="Arial" w:hAnsi="Palatino Linotype" w:cs="Arial"/>
          <w:b/>
          <w:i/>
          <w:color w:val="000000" w:themeColor="text1"/>
          <w:spacing w:val="-1"/>
          <w:sz w:val="22"/>
          <w:szCs w:val="22"/>
        </w:rPr>
      </w:pPr>
      <w:r w:rsidRPr="00DF39D8">
        <w:rPr>
          <w:rFonts w:ascii="Palatino Linotype" w:eastAsia="Arial" w:hAnsi="Palatino Linotype" w:cs="Arial"/>
          <w:b/>
          <w:i/>
          <w:color w:val="000000" w:themeColor="text1"/>
          <w:spacing w:val="-1"/>
          <w:sz w:val="22"/>
          <w:szCs w:val="22"/>
        </w:rPr>
        <w:t>R</w:t>
      </w:r>
      <w:r w:rsidRPr="00DF39D8">
        <w:rPr>
          <w:rFonts w:ascii="Palatino Linotype" w:eastAsia="Arial" w:hAnsi="Palatino Linotype" w:cs="Arial"/>
          <w:b/>
          <w:i/>
          <w:color w:val="000000" w:themeColor="text1"/>
          <w:spacing w:val="3"/>
          <w:sz w:val="22"/>
          <w:szCs w:val="22"/>
        </w:rPr>
        <w:t>R</w:t>
      </w:r>
      <w:r w:rsidRPr="00DF39D8">
        <w:rPr>
          <w:rFonts w:ascii="Palatino Linotype" w:eastAsia="Arial" w:hAnsi="Palatino Linotype" w:cs="Arial"/>
          <w:b/>
          <w:i/>
          <w:color w:val="000000" w:themeColor="text1"/>
          <w:sz w:val="22"/>
          <w:szCs w:val="22"/>
        </w:rPr>
        <w:t>A</w:t>
      </w:r>
      <w:r w:rsidRPr="00DF39D8">
        <w:rPr>
          <w:rFonts w:ascii="Palatino Linotype" w:eastAsia="Arial" w:hAnsi="Palatino Linotype" w:cs="Arial"/>
          <w:b/>
          <w:i/>
          <w:color w:val="000000" w:themeColor="text1"/>
          <w:spacing w:val="43"/>
          <w:sz w:val="22"/>
          <w:szCs w:val="22"/>
        </w:rPr>
        <w:t xml:space="preserve"> </w:t>
      </w:r>
      <w:r w:rsidRPr="00DF39D8">
        <w:rPr>
          <w:rFonts w:ascii="Palatino Linotype" w:eastAsia="Arial" w:hAnsi="Palatino Linotype" w:cs="Arial"/>
          <w:b/>
          <w:i/>
          <w:color w:val="000000" w:themeColor="text1"/>
          <w:spacing w:val="5"/>
          <w:sz w:val="22"/>
          <w:szCs w:val="22"/>
        </w:rPr>
        <w:t>2536</w:t>
      </w:r>
      <w:r w:rsidRPr="00DF39D8">
        <w:rPr>
          <w:rFonts w:ascii="Palatino Linotype" w:eastAsia="Arial" w:hAnsi="Palatino Linotype" w:cs="Arial"/>
          <w:b/>
          <w:i/>
          <w:color w:val="000000" w:themeColor="text1"/>
          <w:spacing w:val="1"/>
          <w:sz w:val="22"/>
          <w:szCs w:val="22"/>
        </w:rPr>
        <w:t>/</w:t>
      </w:r>
      <w:r w:rsidRPr="00DF39D8">
        <w:rPr>
          <w:rFonts w:ascii="Palatino Linotype" w:eastAsia="Arial" w:hAnsi="Palatino Linotype" w:cs="Arial"/>
          <w:b/>
          <w:i/>
          <w:color w:val="000000" w:themeColor="text1"/>
          <w:sz w:val="22"/>
          <w:szCs w:val="22"/>
        </w:rPr>
        <w:t xml:space="preserve">17. </w:t>
      </w:r>
      <w:r w:rsidRPr="00DF39D8">
        <w:rPr>
          <w:rFonts w:ascii="Palatino Linotype" w:eastAsia="Arial" w:hAnsi="Palatino Linotype" w:cs="Arial"/>
          <w:i/>
          <w:color w:val="000000" w:themeColor="text1"/>
          <w:spacing w:val="-1"/>
          <w:sz w:val="22"/>
          <w:szCs w:val="22"/>
        </w:rPr>
        <w:t>Secretaría de Gobernación</w:t>
      </w:r>
      <w:r w:rsidRPr="00DF39D8">
        <w:rPr>
          <w:rFonts w:ascii="Palatino Linotype" w:eastAsia="Arial" w:hAnsi="Palatino Linotype" w:cs="Arial"/>
          <w:i/>
          <w:color w:val="000000" w:themeColor="text1"/>
          <w:sz w:val="22"/>
          <w:szCs w:val="22"/>
        </w:rPr>
        <w:t>. 07 de junio de 2017. Por unanimidad. Comisionada Ponente Areli Cano Guadiana.</w:t>
      </w:r>
      <w:r w:rsidRPr="00DF39D8">
        <w:rPr>
          <w:rFonts w:ascii="Palatino Linotype" w:eastAsia="Arial" w:hAnsi="Palatino Linotype" w:cs="Arial"/>
          <w:i/>
          <w:color w:val="000000" w:themeColor="text1"/>
          <w:spacing w:val="-1"/>
          <w:position w:val="5"/>
          <w:sz w:val="22"/>
          <w:szCs w:val="22"/>
        </w:rPr>
        <w:t xml:space="preserve"> </w:t>
      </w:r>
    </w:p>
    <w:p w:rsidR="00DD1A62" w:rsidRPr="00DF39D8" w:rsidRDefault="001F6616" w:rsidP="00DD1A62">
      <w:pPr>
        <w:pStyle w:val="Prrafodelista"/>
        <w:spacing w:before="100" w:beforeAutospacing="1" w:after="100" w:afterAutospacing="1"/>
        <w:ind w:left="851" w:right="899"/>
        <w:jc w:val="both"/>
        <w:rPr>
          <w:rFonts w:ascii="Palatino Linotype" w:eastAsia="Arial" w:hAnsi="Palatino Linotype" w:cs="Arial"/>
          <w:i/>
          <w:color w:val="000000" w:themeColor="text1"/>
          <w:spacing w:val="-1"/>
          <w:sz w:val="22"/>
          <w:szCs w:val="22"/>
        </w:rPr>
      </w:pPr>
      <w:hyperlink r:id="rId10" w:history="1">
        <w:r w:rsidR="00DD1A62" w:rsidRPr="00DF39D8">
          <w:rPr>
            <w:rStyle w:val="Hipervnculo"/>
            <w:rFonts w:ascii="Palatino Linotype" w:eastAsia="Arial" w:hAnsi="Palatino Linotype" w:cs="Arial"/>
            <w:i/>
            <w:color w:val="000000" w:themeColor="text1"/>
            <w:spacing w:val="-1"/>
            <w:sz w:val="22"/>
            <w:szCs w:val="22"/>
          </w:rPr>
          <w:t>http://consultas.ifai.org.mx/descargar.php?r=./pdf/resoluciones/2017/&amp;a=RRA%202536.pdf</w:t>
        </w:r>
      </w:hyperlink>
      <w:r w:rsidR="00DD1A62" w:rsidRPr="00DF39D8">
        <w:rPr>
          <w:rFonts w:ascii="Palatino Linotype" w:eastAsia="Arial" w:hAnsi="Palatino Linotype" w:cs="Arial"/>
          <w:i/>
          <w:color w:val="000000" w:themeColor="text1"/>
          <w:spacing w:val="-1"/>
          <w:sz w:val="22"/>
          <w:szCs w:val="22"/>
        </w:rPr>
        <w:t xml:space="preserve"> </w:t>
      </w:r>
    </w:p>
    <w:p w:rsidR="00DD1A62" w:rsidRPr="00DF39D8" w:rsidRDefault="00DD1A62" w:rsidP="00DD1A62">
      <w:pPr>
        <w:pStyle w:val="Prrafodelista"/>
        <w:tabs>
          <w:tab w:val="left" w:pos="7371"/>
        </w:tabs>
        <w:spacing w:before="100" w:beforeAutospacing="1" w:after="100" w:afterAutospacing="1"/>
        <w:ind w:left="851" w:right="899"/>
        <w:jc w:val="both"/>
        <w:rPr>
          <w:rFonts w:ascii="Palatino Linotype" w:hAnsi="Palatino Linotype" w:cs="Arial"/>
          <w:bCs/>
          <w:i/>
          <w:color w:val="000000" w:themeColor="text1"/>
          <w:sz w:val="22"/>
          <w:szCs w:val="22"/>
        </w:rPr>
      </w:pPr>
      <w:r w:rsidRPr="00DF39D8">
        <w:rPr>
          <w:rFonts w:ascii="Palatino Linotype" w:eastAsia="Arial" w:hAnsi="Palatino Linotype" w:cs="Arial"/>
          <w:b/>
          <w:i/>
          <w:color w:val="000000" w:themeColor="text1"/>
          <w:spacing w:val="-1"/>
          <w:position w:val="-1"/>
          <w:sz w:val="22"/>
          <w:szCs w:val="22"/>
        </w:rPr>
        <w:t>R</w:t>
      </w:r>
      <w:r w:rsidRPr="00DF39D8">
        <w:rPr>
          <w:rFonts w:ascii="Palatino Linotype" w:eastAsia="Arial" w:hAnsi="Palatino Linotype" w:cs="Arial"/>
          <w:b/>
          <w:i/>
          <w:color w:val="000000" w:themeColor="text1"/>
          <w:spacing w:val="3"/>
          <w:position w:val="-1"/>
          <w:sz w:val="22"/>
          <w:szCs w:val="22"/>
        </w:rPr>
        <w:t>R</w:t>
      </w:r>
      <w:r w:rsidRPr="00DF39D8">
        <w:rPr>
          <w:rFonts w:ascii="Palatino Linotype" w:eastAsia="Arial" w:hAnsi="Palatino Linotype" w:cs="Arial"/>
          <w:b/>
          <w:i/>
          <w:color w:val="000000" w:themeColor="text1"/>
          <w:position w:val="-1"/>
          <w:sz w:val="22"/>
          <w:szCs w:val="22"/>
        </w:rPr>
        <w:t xml:space="preserve">A </w:t>
      </w:r>
      <w:r w:rsidRPr="00DF39D8">
        <w:rPr>
          <w:rFonts w:ascii="Palatino Linotype" w:eastAsia="Arial" w:hAnsi="Palatino Linotype" w:cs="Arial"/>
          <w:b/>
          <w:i/>
          <w:color w:val="000000" w:themeColor="text1"/>
          <w:spacing w:val="-1"/>
          <w:position w:val="-1"/>
          <w:sz w:val="22"/>
          <w:szCs w:val="22"/>
        </w:rPr>
        <w:t>3482/17</w:t>
      </w:r>
      <w:r w:rsidRPr="00DF39D8">
        <w:rPr>
          <w:rFonts w:ascii="Palatino Linotype" w:eastAsia="Arial" w:hAnsi="Palatino Linotype" w:cs="Arial"/>
          <w:b/>
          <w:i/>
          <w:color w:val="000000" w:themeColor="text1"/>
          <w:position w:val="-1"/>
          <w:sz w:val="22"/>
          <w:szCs w:val="22"/>
        </w:rPr>
        <w:t xml:space="preserve">. </w:t>
      </w:r>
      <w:r w:rsidRPr="00DF39D8">
        <w:rPr>
          <w:rFonts w:ascii="Palatino Linotype" w:eastAsia="Arial" w:hAnsi="Palatino Linotype" w:cs="Arial"/>
          <w:i/>
          <w:color w:val="000000" w:themeColor="text1"/>
          <w:spacing w:val="-1"/>
          <w:position w:val="-1"/>
          <w:sz w:val="22"/>
          <w:szCs w:val="22"/>
        </w:rPr>
        <w:t>Secretaría de Comunicaciones y Transportes</w:t>
      </w:r>
      <w:r w:rsidRPr="00DF39D8">
        <w:rPr>
          <w:rFonts w:ascii="Palatino Linotype" w:eastAsia="Arial" w:hAnsi="Palatino Linotype" w:cs="Arial"/>
          <w:i/>
          <w:color w:val="000000" w:themeColor="text1"/>
          <w:position w:val="-1"/>
          <w:sz w:val="22"/>
          <w:szCs w:val="22"/>
        </w:rPr>
        <w:t>. 02 de agosto de 2017. Por unanimidad. Comisionado Ponente Oscar Mauricio Guerra Ford</w:t>
      </w:r>
      <w:r w:rsidRPr="00DF39D8">
        <w:rPr>
          <w:rFonts w:ascii="Palatino Linotype" w:hAnsi="Palatino Linotype" w:cs="Arial"/>
          <w:bCs/>
          <w:i/>
          <w:color w:val="000000" w:themeColor="text1"/>
          <w:sz w:val="22"/>
          <w:szCs w:val="22"/>
        </w:rPr>
        <w:t>.</w:t>
      </w:r>
    </w:p>
    <w:p w:rsidR="00DD1A62" w:rsidRPr="00DF39D8" w:rsidRDefault="001F6616" w:rsidP="00DD1A62">
      <w:pPr>
        <w:pStyle w:val="Prrafodelista"/>
        <w:tabs>
          <w:tab w:val="left" w:pos="7371"/>
        </w:tabs>
        <w:spacing w:before="100" w:beforeAutospacing="1" w:after="100" w:afterAutospacing="1"/>
        <w:ind w:left="851" w:right="899"/>
        <w:jc w:val="both"/>
        <w:rPr>
          <w:rFonts w:ascii="Palatino Linotype" w:hAnsi="Palatino Linotype" w:cs="Arial"/>
          <w:bCs/>
          <w:i/>
          <w:color w:val="000000" w:themeColor="text1"/>
          <w:sz w:val="22"/>
          <w:szCs w:val="22"/>
        </w:rPr>
      </w:pPr>
      <w:hyperlink r:id="rId11" w:history="1">
        <w:r w:rsidR="00DD1A62" w:rsidRPr="00DF39D8">
          <w:rPr>
            <w:rStyle w:val="Hipervnculo"/>
            <w:rFonts w:ascii="Palatino Linotype" w:hAnsi="Palatino Linotype" w:cs="Arial"/>
            <w:bCs/>
            <w:i/>
            <w:color w:val="000000" w:themeColor="text1"/>
            <w:sz w:val="22"/>
            <w:szCs w:val="22"/>
          </w:rPr>
          <w:t>http://consultas.ifai.org.mx/descargar.php?r=./pdf/resoluciones/2017/&amp;a=RRA%203482.pdf</w:t>
        </w:r>
      </w:hyperlink>
      <w:r w:rsidR="00DD1A62" w:rsidRPr="00DF39D8">
        <w:rPr>
          <w:rFonts w:ascii="Palatino Linotype" w:hAnsi="Palatino Linotype" w:cs="Arial"/>
          <w:bCs/>
          <w:i/>
          <w:color w:val="000000" w:themeColor="text1"/>
          <w:sz w:val="22"/>
          <w:szCs w:val="22"/>
        </w:rPr>
        <w:t xml:space="preserve"> “</w:t>
      </w:r>
    </w:p>
    <w:p w:rsidR="00DD1A62" w:rsidRPr="00DF39D8" w:rsidRDefault="00DD1A62" w:rsidP="00DD1A62">
      <w:pPr>
        <w:pStyle w:val="Prrafodelista"/>
        <w:tabs>
          <w:tab w:val="left" w:pos="7371"/>
        </w:tabs>
        <w:spacing w:before="100" w:beforeAutospacing="1" w:after="100" w:afterAutospacing="1"/>
        <w:ind w:left="851" w:right="899"/>
        <w:jc w:val="both"/>
        <w:rPr>
          <w:rFonts w:ascii="Palatino Linotype" w:hAnsi="Palatino Linotype" w:cs="Arial"/>
          <w:b/>
          <w:bCs/>
          <w:i/>
          <w:color w:val="000000" w:themeColor="text1"/>
          <w:sz w:val="22"/>
          <w:szCs w:val="22"/>
        </w:rPr>
      </w:pPr>
      <w:r w:rsidRPr="00DF39D8">
        <w:rPr>
          <w:rFonts w:ascii="Palatino Linotype" w:hAnsi="Palatino Linotype" w:cs="Arial"/>
          <w:b/>
          <w:bCs/>
          <w:i/>
          <w:color w:val="000000" w:themeColor="text1"/>
          <w:sz w:val="22"/>
          <w:szCs w:val="22"/>
        </w:rPr>
        <w:t>(Énfasis añadido)</w:t>
      </w:r>
    </w:p>
    <w:p w:rsidR="00DD1A62" w:rsidRPr="00DF39D8" w:rsidRDefault="00DD1A62" w:rsidP="00DD1A62">
      <w:pPr>
        <w:widowControl w:val="0"/>
        <w:tabs>
          <w:tab w:val="left" w:pos="1701"/>
        </w:tabs>
        <w:autoSpaceDE w:val="0"/>
        <w:autoSpaceDN w:val="0"/>
        <w:adjustRightInd w:val="0"/>
        <w:spacing w:before="100" w:beforeAutospacing="1" w:after="100" w:afterAutospacing="1" w:line="360" w:lineRule="auto"/>
        <w:contextualSpacing/>
        <w:jc w:val="both"/>
        <w:rPr>
          <w:rFonts w:ascii="Palatino Linotype" w:hAnsi="Palatino Linotype"/>
        </w:rPr>
      </w:pPr>
    </w:p>
    <w:p w:rsidR="00DD1A62" w:rsidRPr="00DF39D8" w:rsidRDefault="00DD1A62" w:rsidP="00DD1A62">
      <w:pPr>
        <w:spacing w:before="100" w:beforeAutospacing="1" w:after="100" w:afterAutospacing="1" w:line="360" w:lineRule="auto"/>
        <w:contextualSpacing/>
        <w:jc w:val="both"/>
        <w:rPr>
          <w:rFonts w:ascii="Palatino Linotype" w:hAnsi="Palatino Linotype"/>
          <w:color w:val="222222"/>
          <w:lang w:eastAsia="es-MX"/>
        </w:rPr>
      </w:pPr>
      <w:r w:rsidRPr="00DF39D8">
        <w:rPr>
          <w:rFonts w:ascii="Palatino Linotype" w:hAnsi="Palatino Linotype"/>
          <w:color w:val="222222"/>
          <w:lang w:eastAsia="es-MX"/>
        </w:rPr>
        <w:lastRenderedPageBreak/>
        <w:t xml:space="preserve">Primeramente, se precisa que se obvia el análisis de la competencia por parte del </w:t>
      </w:r>
      <w:r w:rsidRPr="00DF39D8">
        <w:rPr>
          <w:rFonts w:ascii="Palatino Linotype" w:hAnsi="Palatino Linotype"/>
          <w:b/>
          <w:bCs/>
          <w:color w:val="222222"/>
          <w:lang w:eastAsia="es-MX"/>
        </w:rPr>
        <w:t>SUJETO OBLIGADO</w:t>
      </w:r>
      <w:r w:rsidRPr="00DF39D8">
        <w:rPr>
          <w:rFonts w:ascii="Palatino Linotype" w:hAnsi="Palatino Linotype"/>
          <w:color w:val="222222"/>
          <w:lang w:eastAsia="es-MX"/>
        </w:rPr>
        <w:t>, para generar, administrar o poseer la información relacionada con las asignaciones recibidas de los fondos federales, dado que éste ha asumido la misma, en razón de que en su respuesta admitió contar con dicha información.</w:t>
      </w:r>
    </w:p>
    <w:p w:rsidR="00DD1A62" w:rsidRPr="00DF39D8" w:rsidRDefault="00DD1A62" w:rsidP="00DD1A62">
      <w:pPr>
        <w:spacing w:before="100" w:beforeAutospacing="1" w:after="100" w:afterAutospacing="1" w:line="360" w:lineRule="auto"/>
        <w:contextualSpacing/>
        <w:jc w:val="both"/>
        <w:rPr>
          <w:rFonts w:ascii="Palatino Linotype" w:hAnsi="Palatino Linotype"/>
          <w:color w:val="222222"/>
          <w:lang w:eastAsia="es-MX"/>
        </w:rPr>
      </w:pPr>
    </w:p>
    <w:p w:rsidR="00DD1A62" w:rsidRPr="00DF39D8" w:rsidRDefault="00DD1A62" w:rsidP="00DD1A62">
      <w:pPr>
        <w:spacing w:before="100" w:beforeAutospacing="1" w:after="100" w:afterAutospacing="1" w:line="360" w:lineRule="auto"/>
        <w:contextualSpacing/>
        <w:jc w:val="both"/>
        <w:rPr>
          <w:rFonts w:ascii="Palatino Linotype" w:hAnsi="Palatino Linotype" w:cs="Arial"/>
        </w:rPr>
      </w:pPr>
      <w:r w:rsidRPr="00DF39D8">
        <w:rPr>
          <w:rFonts w:ascii="Palatino Linotype" w:hAnsi="Palatino Linotype"/>
          <w:color w:val="222222"/>
          <w:lang w:val="es-ES" w:eastAsia="es-MX"/>
        </w:rPr>
        <w:t xml:space="preserve">En efecto, el hecho de que </w:t>
      </w:r>
      <w:r w:rsidRPr="00DF39D8">
        <w:rPr>
          <w:rFonts w:ascii="Palatino Linotype" w:hAnsi="Palatino Linotype"/>
          <w:b/>
          <w:bCs/>
          <w:color w:val="222222"/>
          <w:lang w:val="es-ES" w:eastAsia="es-MX"/>
        </w:rPr>
        <w:t>EL SUJETO OBLIGADO</w:t>
      </w:r>
      <w:r w:rsidRPr="00DF39D8">
        <w:rPr>
          <w:rFonts w:ascii="Palatino Linotype" w:hAnsi="Palatino Linotype"/>
          <w:color w:val="222222"/>
          <w:lang w:val="es-ES" w:eastAsia="es-MX"/>
        </w:rPr>
        <w:t xml:space="preserve"> haya asumido contar con la información pública señalada el párrafo anterior,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rsidR="00DD1A62" w:rsidRPr="00DF39D8" w:rsidRDefault="00DD1A62" w:rsidP="00DD1A62">
      <w:pPr>
        <w:pStyle w:val="Prrafodelista"/>
        <w:widowControl w:val="0"/>
        <w:tabs>
          <w:tab w:val="left" w:pos="1276"/>
        </w:tabs>
        <w:autoSpaceDE w:val="0"/>
        <w:autoSpaceDN w:val="0"/>
        <w:adjustRightInd w:val="0"/>
        <w:spacing w:before="100" w:beforeAutospacing="1" w:after="100" w:afterAutospacing="1"/>
        <w:ind w:left="851" w:right="902"/>
        <w:jc w:val="both"/>
        <w:rPr>
          <w:rFonts w:ascii="Palatino Linotype" w:hAnsi="Palatino Linotype"/>
          <w:color w:val="222222"/>
          <w:lang w:val="es-ES" w:eastAsia="es-MX"/>
        </w:rPr>
      </w:pPr>
      <w:r w:rsidRPr="00DF39D8">
        <w:rPr>
          <w:rFonts w:ascii="Palatino Linotype" w:hAnsi="Palatino Linotype"/>
          <w:i/>
          <w:iCs/>
          <w:color w:val="222222"/>
          <w:sz w:val="22"/>
          <w:szCs w:val="22"/>
          <w:lang w:val="es-ES" w:eastAsia="es-MX"/>
        </w:rPr>
        <w:t>“</w:t>
      </w:r>
      <w:r w:rsidRPr="00DF39D8">
        <w:rPr>
          <w:rFonts w:ascii="Palatino Linotype" w:hAnsi="Palatino Linotype"/>
          <w:b/>
          <w:bCs/>
          <w:i/>
          <w:iCs/>
          <w:color w:val="222222"/>
          <w:sz w:val="22"/>
          <w:szCs w:val="22"/>
          <w:lang w:val="es-ES" w:eastAsia="es-MX"/>
        </w:rPr>
        <w:t>Artículo 12.</w:t>
      </w:r>
      <w:r w:rsidRPr="00DF39D8">
        <w:rPr>
          <w:rFonts w:ascii="Palatino Linotype" w:hAnsi="Palatino Linotype"/>
          <w:i/>
          <w:iCs/>
          <w:color w:val="222222"/>
          <w:sz w:val="22"/>
          <w:szCs w:val="22"/>
          <w:lang w:val="es-ES" w:eastAsia="es-MX"/>
        </w:rPr>
        <w:t xml:space="preserve"> Quienes generen, recopilen, administren, manejen, procesen, archiven o </w:t>
      </w:r>
      <w:r w:rsidRPr="00DF39D8">
        <w:rPr>
          <w:rFonts w:ascii="Palatino Linotype" w:eastAsiaTheme="minorEastAsia" w:hAnsi="Palatino Linotype" w:cs="Arial"/>
          <w:i/>
          <w:sz w:val="22"/>
          <w:szCs w:val="22"/>
          <w:lang w:val="es-ES_tradnl"/>
        </w:rPr>
        <w:t>conserven</w:t>
      </w:r>
      <w:r w:rsidRPr="00DF39D8">
        <w:rPr>
          <w:rFonts w:ascii="Palatino Linotype" w:hAnsi="Palatino Linotype"/>
          <w:i/>
          <w:iCs/>
          <w:color w:val="222222"/>
          <w:sz w:val="22"/>
          <w:szCs w:val="22"/>
          <w:lang w:val="es-ES" w:eastAsia="es-MX"/>
        </w:rPr>
        <w:t xml:space="preserve"> información pública serán responsables de la misma en los términos de las disposiciones jurídicas aplicables.</w:t>
      </w:r>
    </w:p>
    <w:p w:rsidR="00DD1A62" w:rsidRPr="00DF39D8" w:rsidRDefault="00DD1A62" w:rsidP="00DD1A62">
      <w:pPr>
        <w:tabs>
          <w:tab w:val="left" w:pos="8222"/>
        </w:tabs>
        <w:spacing w:before="100" w:beforeAutospacing="1" w:after="100" w:afterAutospacing="1"/>
        <w:ind w:left="851" w:right="902"/>
        <w:contextualSpacing/>
        <w:jc w:val="both"/>
        <w:rPr>
          <w:rFonts w:ascii="Palatino Linotype" w:hAnsi="Palatino Linotype"/>
          <w:i/>
          <w:iCs/>
          <w:color w:val="222222"/>
          <w:sz w:val="22"/>
          <w:szCs w:val="22"/>
          <w:lang w:val="es-ES" w:eastAsia="es-MX"/>
        </w:rPr>
      </w:pPr>
      <w:r w:rsidRPr="00DF39D8">
        <w:rPr>
          <w:rFonts w:ascii="Palatino Linotype" w:hAnsi="Palatino Linotype"/>
          <w:i/>
          <w:iCs/>
          <w:color w:val="222222"/>
          <w:sz w:val="22"/>
          <w:szCs w:val="22"/>
          <w:lang w:val="es-ES"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DD1A62" w:rsidRPr="00DF39D8" w:rsidRDefault="00DD1A62" w:rsidP="00DD1A62">
      <w:pPr>
        <w:shd w:val="clear" w:color="auto" w:fill="FFFFFF"/>
        <w:spacing w:before="100" w:beforeAutospacing="1" w:after="100" w:afterAutospacing="1"/>
        <w:ind w:left="851" w:right="902"/>
        <w:contextualSpacing/>
        <w:jc w:val="both"/>
        <w:rPr>
          <w:rFonts w:ascii="Palatino Linotype" w:hAnsi="Palatino Linotype"/>
          <w:color w:val="222222"/>
          <w:lang w:val="es-ES" w:eastAsia="es-MX"/>
        </w:rPr>
      </w:pPr>
    </w:p>
    <w:p w:rsidR="00DD1A62" w:rsidRPr="00DF39D8" w:rsidRDefault="00DD1A62" w:rsidP="00DD1A62">
      <w:pPr>
        <w:spacing w:before="100" w:beforeAutospacing="1" w:after="100" w:afterAutospacing="1" w:line="360" w:lineRule="auto"/>
        <w:contextualSpacing/>
        <w:jc w:val="both"/>
      </w:pPr>
      <w:r w:rsidRPr="00DF39D8">
        <w:rPr>
          <w:rFonts w:ascii="Palatino Linotype" w:hAnsi="Palatino Linotype"/>
        </w:rPr>
        <w:t xml:space="preserve">Así, el estudio de la naturaleza jurídica de la información pública solicitada, tiene por objeto determinar si ésta la genera, posee o administra </w:t>
      </w:r>
      <w:r w:rsidRPr="00DF39D8">
        <w:rPr>
          <w:rFonts w:ascii="Palatino Linotype" w:hAnsi="Palatino Linotype"/>
          <w:b/>
        </w:rPr>
        <w:t>EL SUJETO OBLIGADO</w:t>
      </w:r>
      <w:r w:rsidRPr="00DF39D8">
        <w:rPr>
          <w:rFonts w:ascii="Palatino Linotype" w:hAnsi="Palatino Linotype"/>
        </w:rPr>
        <w:t>; sin embargo, en aquellos casos en que éste la asume, a nada práctico nos conduciría su estudio, ya que se insiste, dicha competencia, fue asumidaa por el mismo; por lo que, la genera, posee y administra, en ejercicio de sus funciones de derecho público, motivo por el cual, se actualiza el supuesto jurídico, previsto en el artículo 12 de la Ley de la materia, anteriormente referido.</w:t>
      </w:r>
      <w:r w:rsidRPr="00DF39D8">
        <w:t xml:space="preserve"> </w:t>
      </w:r>
    </w:p>
    <w:p w:rsidR="00DD1A62" w:rsidRPr="00DF39D8" w:rsidRDefault="00DD1A62" w:rsidP="00DD1A62">
      <w:pPr>
        <w:spacing w:before="100" w:beforeAutospacing="1" w:after="100" w:afterAutospacing="1" w:line="360" w:lineRule="auto"/>
        <w:contextualSpacing/>
        <w:jc w:val="both"/>
        <w:rPr>
          <w:rFonts w:ascii="Palatino Linotype" w:hAnsi="Palatino Linotype"/>
        </w:rPr>
      </w:pPr>
    </w:p>
    <w:p w:rsidR="00DD1A62" w:rsidRPr="00DF39D8" w:rsidRDefault="00DD1A62" w:rsidP="00DD1A62">
      <w:pPr>
        <w:spacing w:before="100" w:beforeAutospacing="1" w:after="100" w:afterAutospacing="1" w:line="360" w:lineRule="auto"/>
        <w:contextualSpacing/>
        <w:jc w:val="both"/>
        <w:rPr>
          <w:rFonts w:ascii="Palatino Linotype" w:hAnsi="Palatino Linotype"/>
        </w:rPr>
      </w:pPr>
      <w:r w:rsidRPr="00DF39D8">
        <w:rPr>
          <w:rFonts w:ascii="Palatino Linotype" w:hAnsi="Palatino Linotype"/>
        </w:rPr>
        <w:lastRenderedPageBreak/>
        <w:t xml:space="preserve">Asimismo, no se omite comentar que, al haber existido un pronunciamiento por parte del </w:t>
      </w:r>
      <w:r w:rsidRPr="00DF39D8">
        <w:rPr>
          <w:rFonts w:ascii="Palatino Linotype" w:hAnsi="Palatino Linotype"/>
          <w:b/>
        </w:rPr>
        <w:t>SUJETO OBLIGADO</w:t>
      </w:r>
      <w:r w:rsidRPr="00DF39D8">
        <w:rPr>
          <w:rFonts w:ascii="Palatino Linotype" w:hAnsi="Palatino Linotype"/>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autenticidad de dicho pronunciamiento.</w:t>
      </w:r>
    </w:p>
    <w:p w:rsidR="00DD1A62" w:rsidRPr="00DF39D8" w:rsidRDefault="00DD1A62" w:rsidP="00DD1A62">
      <w:pPr>
        <w:spacing w:before="100" w:beforeAutospacing="1" w:after="100" w:afterAutospacing="1" w:line="360" w:lineRule="auto"/>
        <w:contextualSpacing/>
        <w:jc w:val="both"/>
        <w:rPr>
          <w:rFonts w:ascii="Palatino Linotype" w:hAnsi="Palatino Linotype" w:cs="Arial"/>
        </w:rPr>
      </w:pPr>
    </w:p>
    <w:p w:rsidR="00DD1A62" w:rsidRPr="00DF39D8" w:rsidRDefault="00DD1A62" w:rsidP="00DD1A62">
      <w:pPr>
        <w:spacing w:before="100" w:beforeAutospacing="1" w:after="100" w:afterAutospacing="1" w:line="360" w:lineRule="auto"/>
        <w:contextualSpacing/>
        <w:jc w:val="both"/>
        <w:rPr>
          <w:rFonts w:ascii="Palatino Linotype" w:hAnsi="Palatino Linotype" w:cs="Arial"/>
        </w:rPr>
      </w:pPr>
      <w:r w:rsidRPr="00DF39D8">
        <w:rPr>
          <w:rFonts w:ascii="Palatino Linotype" w:hAnsi="Palatino Linotype" w:cs="Arial"/>
        </w:rPr>
        <w:t xml:space="preserve">Sirve de sustento a lo anterior, el criterio 31/10 emitido por el entonces Instituto Federal de Acceso a la Información y Protección de Datos, ahora Instituto Nacional de Transparencia, Acceso a la Información y Protección de Datos Personales (INAI), el cual refiere: </w:t>
      </w:r>
    </w:p>
    <w:p w:rsidR="00DD1A62" w:rsidRPr="00DF39D8" w:rsidRDefault="00DD1A62" w:rsidP="00DD1A62">
      <w:pPr>
        <w:spacing w:before="100" w:beforeAutospacing="1" w:after="100" w:afterAutospacing="1"/>
        <w:ind w:right="760"/>
        <w:contextualSpacing/>
        <w:jc w:val="both"/>
        <w:rPr>
          <w:rFonts w:ascii="Palatino Linotype" w:hAnsi="Palatino Linotype" w:cs="Arial"/>
          <w:b/>
          <w:i/>
          <w:sz w:val="22"/>
        </w:rPr>
      </w:pPr>
    </w:p>
    <w:p w:rsidR="00DD1A62" w:rsidRPr="00DF39D8" w:rsidRDefault="00DD1A62" w:rsidP="00DD1A62">
      <w:pPr>
        <w:spacing w:before="100" w:beforeAutospacing="1" w:after="100" w:afterAutospacing="1"/>
        <w:ind w:left="851" w:right="902"/>
        <w:contextualSpacing/>
        <w:jc w:val="both"/>
        <w:rPr>
          <w:rFonts w:ascii="Palatino Linotype" w:hAnsi="Palatino Linotype" w:cs="Arial"/>
          <w:i/>
          <w:sz w:val="22"/>
        </w:rPr>
      </w:pPr>
      <w:r w:rsidRPr="00DF39D8">
        <w:rPr>
          <w:rFonts w:ascii="Palatino Linotype" w:hAnsi="Palatino Linotype" w:cs="Arial"/>
          <w:b/>
          <w:i/>
          <w:sz w:val="22"/>
        </w:rPr>
        <w:t>“El Instituto Federal de Acceso a la Información y Protección de Datos no cuenta con facultades para pronunciarse respecto de la veracidad de los documentos proporcionados por los sujetos obligados</w:t>
      </w:r>
      <w:r w:rsidRPr="00DF39D8">
        <w:rPr>
          <w:rFonts w:ascii="Palatino Linotype" w:hAnsi="Palatino Linotype" w:cs="Arial"/>
          <w:i/>
          <w:sz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 Criterio 31/10</w:t>
      </w:r>
      <w:r w:rsidRPr="00DF39D8">
        <w:rPr>
          <w:rFonts w:ascii="Palatino Linotype" w:hAnsi="Palatino Linotype" w:cs="Arial"/>
          <w:b/>
          <w:i/>
          <w:sz w:val="22"/>
        </w:rPr>
        <w:t>”</w:t>
      </w:r>
      <w:r w:rsidRPr="00DF39D8">
        <w:rPr>
          <w:rFonts w:ascii="Palatino Linotype" w:hAnsi="Palatino Linotype" w:cs="Arial"/>
          <w:i/>
          <w:sz w:val="22"/>
        </w:rPr>
        <w:t xml:space="preserve"> (sic)</w:t>
      </w:r>
    </w:p>
    <w:p w:rsidR="00DD1A62" w:rsidRPr="00DF39D8" w:rsidRDefault="00DD1A62" w:rsidP="00DD1A62">
      <w:pPr>
        <w:widowControl w:val="0"/>
        <w:tabs>
          <w:tab w:val="left" w:pos="1701"/>
        </w:tabs>
        <w:autoSpaceDE w:val="0"/>
        <w:autoSpaceDN w:val="0"/>
        <w:adjustRightInd w:val="0"/>
        <w:spacing w:before="100" w:beforeAutospacing="1" w:after="100" w:afterAutospacing="1" w:line="360" w:lineRule="auto"/>
        <w:contextualSpacing/>
        <w:jc w:val="both"/>
        <w:rPr>
          <w:rFonts w:ascii="Palatino Linotype" w:hAnsi="Palatino Linotype"/>
        </w:rPr>
      </w:pPr>
    </w:p>
    <w:p w:rsidR="00DD1A62" w:rsidRPr="00DF39D8" w:rsidRDefault="00DD1A62" w:rsidP="00DD1A62">
      <w:pPr>
        <w:widowControl w:val="0"/>
        <w:tabs>
          <w:tab w:val="left" w:pos="1701"/>
        </w:tabs>
        <w:autoSpaceDE w:val="0"/>
        <w:autoSpaceDN w:val="0"/>
        <w:adjustRightInd w:val="0"/>
        <w:spacing w:before="100" w:beforeAutospacing="1" w:after="100" w:afterAutospacing="1" w:line="360" w:lineRule="auto"/>
        <w:contextualSpacing/>
        <w:jc w:val="both"/>
        <w:rPr>
          <w:rFonts w:ascii="Palatino Linotype" w:hAnsi="Palatino Linotype"/>
        </w:rPr>
      </w:pPr>
      <w:r w:rsidRPr="00DF39D8">
        <w:rPr>
          <w:rFonts w:ascii="Palatino Linotype" w:hAnsi="Palatino Linotype"/>
        </w:rPr>
        <w:lastRenderedPageBreak/>
        <w:t xml:space="preserve">Es importante señalar, que del análisis realizado a la misma, la Ponencia Resolutora pudo advertir que </w:t>
      </w:r>
      <w:r w:rsidRPr="00DF39D8">
        <w:rPr>
          <w:rFonts w:ascii="Palatino Linotype" w:hAnsi="Palatino Linotype"/>
          <w:b/>
        </w:rPr>
        <w:t xml:space="preserve">EL SUJETO OBLIGADO </w:t>
      </w:r>
      <w:r w:rsidRPr="00DF39D8">
        <w:rPr>
          <w:rFonts w:ascii="Palatino Linotype" w:hAnsi="Palatino Linotype"/>
        </w:rPr>
        <w:t>únicamente sustentó su determinación con la respuesta emitida exclusivamente por el Servidor Público Habilitado de la Subdirección de Administración.</w:t>
      </w:r>
    </w:p>
    <w:p w:rsidR="00DD1A62" w:rsidRPr="00DF39D8" w:rsidRDefault="00DD1A62" w:rsidP="00DD1A62">
      <w:pPr>
        <w:widowControl w:val="0"/>
        <w:tabs>
          <w:tab w:val="left" w:pos="1701"/>
        </w:tabs>
        <w:autoSpaceDE w:val="0"/>
        <w:autoSpaceDN w:val="0"/>
        <w:adjustRightInd w:val="0"/>
        <w:spacing w:before="100" w:beforeAutospacing="1" w:after="100" w:afterAutospacing="1" w:line="360" w:lineRule="auto"/>
        <w:contextualSpacing/>
        <w:jc w:val="both"/>
        <w:rPr>
          <w:rFonts w:ascii="Palatino Linotype" w:hAnsi="Palatino Linotype"/>
        </w:rPr>
      </w:pPr>
    </w:p>
    <w:p w:rsidR="00DD1A62" w:rsidRPr="00DF39D8" w:rsidRDefault="00DD1A62" w:rsidP="00DD1A62">
      <w:pPr>
        <w:widowControl w:val="0"/>
        <w:tabs>
          <w:tab w:val="left" w:pos="1701"/>
        </w:tabs>
        <w:autoSpaceDE w:val="0"/>
        <w:autoSpaceDN w:val="0"/>
        <w:adjustRightInd w:val="0"/>
        <w:spacing w:before="100" w:beforeAutospacing="1" w:after="100" w:afterAutospacing="1" w:line="360" w:lineRule="auto"/>
        <w:contextualSpacing/>
        <w:jc w:val="both"/>
        <w:rPr>
          <w:rFonts w:ascii="Palatino Linotype" w:hAnsi="Palatino Linotype"/>
        </w:rPr>
      </w:pPr>
      <w:r w:rsidRPr="00DF39D8">
        <w:rPr>
          <w:rFonts w:ascii="Palatino Linotype" w:hAnsi="Palatino Linotype"/>
        </w:rPr>
        <w:t xml:space="preserve">Es así que, derivado que </w:t>
      </w:r>
      <w:r w:rsidRPr="00DF39D8">
        <w:rPr>
          <w:rFonts w:ascii="Palatino Linotype" w:hAnsi="Palatino Linotype"/>
          <w:b/>
        </w:rPr>
        <w:t xml:space="preserve">EL SUJETO OBLIGADO </w:t>
      </w:r>
      <w:r w:rsidRPr="00DF39D8">
        <w:rPr>
          <w:rFonts w:ascii="Palatino Linotype" w:hAnsi="Palatino Linotype"/>
        </w:rPr>
        <w:t>no acreditó la búsqueda exhaustiva y razonable de la información en todas las áreas competentes que de acuerdo a sus facultades, competencias y funciones pudieran contar con la información, tal como lo dispone el Ley de la materia</w:t>
      </w:r>
      <w:r w:rsidRPr="00DF39D8">
        <w:rPr>
          <w:rStyle w:val="Refdenotaalpie"/>
          <w:rFonts w:ascii="Palatino Linotype" w:hAnsi="Palatino Linotype"/>
        </w:rPr>
        <w:footnoteReference w:id="1"/>
      </w:r>
      <w:r w:rsidRPr="00DF39D8">
        <w:rPr>
          <w:rFonts w:ascii="Palatino Linotype" w:hAnsi="Palatino Linotype"/>
        </w:rPr>
        <w:t xml:space="preserve">; este Órgano Garante determina ordenar al </w:t>
      </w:r>
      <w:r w:rsidRPr="00DF39D8">
        <w:rPr>
          <w:rFonts w:ascii="Palatino Linotype" w:hAnsi="Palatino Linotype"/>
          <w:b/>
        </w:rPr>
        <w:t xml:space="preserve">SUJETO OBLIGADO </w:t>
      </w:r>
      <w:r w:rsidRPr="00DF39D8">
        <w:rPr>
          <w:rFonts w:ascii="Palatino Linotype" w:hAnsi="Palatino Linotype"/>
        </w:rPr>
        <w:t xml:space="preserve">previa búsqueda exhaustiva y razonable haga entrega en </w:t>
      </w:r>
      <w:r w:rsidRPr="00DF39D8">
        <w:rPr>
          <w:rFonts w:ascii="Palatino Linotype" w:hAnsi="Palatino Linotype"/>
          <w:b/>
        </w:rPr>
        <w:t xml:space="preserve">versión pública </w:t>
      </w:r>
      <w:r w:rsidRPr="00DF39D8">
        <w:rPr>
          <w:rFonts w:ascii="Palatino Linotype" w:hAnsi="Palatino Linotype"/>
        </w:rPr>
        <w:t>la información requerida por el particular.</w:t>
      </w:r>
    </w:p>
    <w:p w:rsidR="00DD1A62" w:rsidRPr="00DF39D8" w:rsidRDefault="00DD1A62" w:rsidP="00DD1A62">
      <w:pPr>
        <w:widowControl w:val="0"/>
        <w:tabs>
          <w:tab w:val="left" w:pos="1701"/>
        </w:tabs>
        <w:autoSpaceDE w:val="0"/>
        <w:autoSpaceDN w:val="0"/>
        <w:adjustRightInd w:val="0"/>
        <w:spacing w:before="100" w:beforeAutospacing="1" w:after="100" w:afterAutospacing="1" w:line="360" w:lineRule="auto"/>
        <w:contextualSpacing/>
        <w:jc w:val="both"/>
        <w:rPr>
          <w:rFonts w:ascii="Palatino Linotype" w:hAnsi="Palatino Linotype"/>
        </w:rPr>
      </w:pPr>
    </w:p>
    <w:p w:rsidR="00DD1A62" w:rsidRPr="00DF39D8" w:rsidRDefault="00DD1A62" w:rsidP="00DD1A62">
      <w:pPr>
        <w:spacing w:before="100" w:beforeAutospacing="1" w:after="100" w:afterAutospacing="1" w:line="360" w:lineRule="auto"/>
        <w:jc w:val="both"/>
        <w:rPr>
          <w:rFonts w:ascii="Palatino Linotype" w:hAnsi="Palatino Linotype"/>
        </w:rPr>
      </w:pPr>
      <w:r w:rsidRPr="00DF39D8">
        <w:rPr>
          <w:rFonts w:ascii="Palatino Linotype" w:hAnsi="Palatino Linotype"/>
        </w:rPr>
        <w:t>Por otra parte, no pasa desapercibido del análisis de esta Autoridad los dispuesto por el artículo 92, fracción XX</w:t>
      </w:r>
      <w:r w:rsidR="00D92A9D" w:rsidRPr="00DF39D8">
        <w:rPr>
          <w:rFonts w:ascii="Palatino Linotype" w:hAnsi="Palatino Linotype"/>
        </w:rPr>
        <w:t xml:space="preserve">XVII </w:t>
      </w:r>
      <w:r w:rsidRPr="00DF39D8">
        <w:rPr>
          <w:rFonts w:ascii="Palatino Linotype" w:hAnsi="Palatino Linotype"/>
        </w:rPr>
        <w:t>de la Ley de Transparencia y Acceso a la Información Pública del Estado de México y Municipios que establece lo siguiente:</w:t>
      </w:r>
    </w:p>
    <w:p w:rsidR="00DD1A62" w:rsidRPr="00DF39D8" w:rsidRDefault="00DD1A62" w:rsidP="00DD1A62">
      <w:pPr>
        <w:ind w:left="851" w:right="899"/>
        <w:jc w:val="both"/>
        <w:rPr>
          <w:rFonts w:ascii="Palatino Linotype" w:hAnsi="Palatino Linotype"/>
          <w:i/>
          <w:sz w:val="22"/>
        </w:rPr>
      </w:pPr>
      <w:r w:rsidRPr="00DF39D8">
        <w:rPr>
          <w:rFonts w:ascii="Palatino Linotype" w:hAnsi="Palatino Linotype"/>
          <w:i/>
          <w:sz w:val="22"/>
        </w:rPr>
        <w:t>“</w:t>
      </w:r>
      <w:r w:rsidRPr="00DF39D8">
        <w:rPr>
          <w:rFonts w:ascii="Palatino Linotype" w:hAnsi="Palatino Linotype"/>
          <w:b/>
          <w:i/>
          <w:sz w:val="22"/>
        </w:rPr>
        <w:t>Artículo 92.</w:t>
      </w:r>
      <w:r w:rsidRPr="00DF39D8">
        <w:rPr>
          <w:rFonts w:ascii="Palatino Linotype" w:hAnsi="Palatino Linotype"/>
          <w:i/>
          <w:sz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D92A9D" w:rsidRPr="00DF39D8" w:rsidRDefault="00D92A9D" w:rsidP="00D92A9D">
      <w:pPr>
        <w:ind w:left="851" w:right="899"/>
        <w:jc w:val="both"/>
        <w:rPr>
          <w:rFonts w:ascii="Palatino Linotype" w:hAnsi="Palatino Linotype"/>
          <w:b/>
          <w:i/>
          <w:sz w:val="22"/>
        </w:rPr>
      </w:pPr>
      <w:r w:rsidRPr="00DF39D8">
        <w:rPr>
          <w:rFonts w:ascii="Palatino Linotype" w:hAnsi="Palatino Linotype"/>
          <w:b/>
          <w:i/>
          <w:sz w:val="22"/>
        </w:rPr>
        <w:t>…</w:t>
      </w:r>
    </w:p>
    <w:p w:rsidR="00D92A9D" w:rsidRPr="00DF39D8" w:rsidRDefault="00D92A9D" w:rsidP="00D92A9D">
      <w:pPr>
        <w:ind w:left="851" w:right="899"/>
        <w:jc w:val="both"/>
        <w:rPr>
          <w:rFonts w:ascii="Palatino Linotype" w:hAnsi="Palatino Linotype"/>
          <w:i/>
          <w:sz w:val="22"/>
        </w:rPr>
      </w:pPr>
      <w:r w:rsidRPr="00DF39D8">
        <w:rPr>
          <w:rFonts w:ascii="Palatino Linotype" w:hAnsi="Palatino Linotype"/>
          <w:b/>
          <w:i/>
          <w:sz w:val="22"/>
        </w:rPr>
        <w:t xml:space="preserve">XXXII. </w:t>
      </w:r>
      <w:r w:rsidRPr="00DF39D8">
        <w:rPr>
          <w:rFonts w:ascii="Palatino Linotype" w:hAnsi="Palatino Linotype"/>
          <w:i/>
          <w:sz w:val="22"/>
        </w:rPr>
        <w:t xml:space="preserve">Las concesiones, contratos, convenios, permisos, licencias o autorizaciones otorgados, especificando los titulares de aquéllos, debiendo publicarse su objeto, nombre o razón social del titular, vigencia, tipo, términos, condiciones, monto y </w:t>
      </w:r>
      <w:r w:rsidRPr="00DF39D8">
        <w:rPr>
          <w:rFonts w:ascii="Palatino Linotype" w:hAnsi="Palatino Linotype"/>
          <w:i/>
          <w:sz w:val="22"/>
        </w:rPr>
        <w:lastRenderedPageBreak/>
        <w:t xml:space="preserve">modificaciones, así como si el procedimiento involucra el aprovechamiento de bienes, servicios y/o recursos públicos; </w:t>
      </w:r>
    </w:p>
    <w:p w:rsidR="00D92A9D" w:rsidRPr="00DF39D8" w:rsidRDefault="00D92A9D" w:rsidP="00D92A9D">
      <w:pPr>
        <w:ind w:left="851" w:right="899"/>
        <w:jc w:val="both"/>
        <w:rPr>
          <w:rFonts w:ascii="Palatino Linotype" w:hAnsi="Palatino Linotype"/>
          <w:i/>
          <w:sz w:val="22"/>
        </w:rPr>
      </w:pPr>
      <w:r w:rsidRPr="00DF39D8">
        <w:rPr>
          <w:rFonts w:ascii="Palatino Linotype" w:hAnsi="Palatino Linotype"/>
          <w:i/>
          <w:sz w:val="22"/>
        </w:rPr>
        <w:t>…</w:t>
      </w:r>
    </w:p>
    <w:p w:rsidR="00DD1A62" w:rsidRPr="00DF39D8" w:rsidRDefault="00DD1A62" w:rsidP="00D92A9D">
      <w:pPr>
        <w:ind w:left="851" w:right="899"/>
        <w:jc w:val="both"/>
        <w:rPr>
          <w:rFonts w:ascii="Palatino Linotype" w:hAnsi="Palatino Linotype"/>
          <w:sz w:val="22"/>
        </w:rPr>
      </w:pPr>
      <w:r w:rsidRPr="00DF39D8">
        <w:rPr>
          <w:rFonts w:ascii="Palatino Linotype" w:hAnsi="Palatino Linotype"/>
          <w:sz w:val="22"/>
        </w:rPr>
        <w:t>(Énfasis añadido)</w:t>
      </w:r>
    </w:p>
    <w:p w:rsidR="00DD1A62" w:rsidRPr="00DF39D8" w:rsidRDefault="00DD1A62" w:rsidP="00DD1A62">
      <w:pPr>
        <w:spacing w:before="100" w:beforeAutospacing="1" w:after="100" w:afterAutospacing="1" w:line="360" w:lineRule="auto"/>
        <w:jc w:val="both"/>
        <w:rPr>
          <w:rFonts w:ascii="Palatino Linotype" w:hAnsi="Palatino Linotype"/>
        </w:rPr>
      </w:pPr>
      <w:r w:rsidRPr="00DF39D8">
        <w:rPr>
          <w:rFonts w:ascii="Palatino Linotype" w:hAnsi="Palatino Linotype"/>
        </w:rPr>
        <w:t xml:space="preserve">Por otra parte, conviene resaltar que la </w:t>
      </w:r>
      <w:r w:rsidRPr="00DF39D8">
        <w:rPr>
          <w:rFonts w:ascii="Palatino Linotype" w:hAnsi="Palatino Linotype" w:cs="Arial"/>
        </w:rPr>
        <w:t>información requerida, invariablemente implica el uso y destino de recursos públicos; por ello, d</w:t>
      </w:r>
      <w:r w:rsidR="00D92A9D" w:rsidRPr="00DF39D8">
        <w:rPr>
          <w:rFonts w:ascii="Palatino Linotype" w:hAnsi="Palatino Linotype" w:cs="Arial"/>
        </w:rPr>
        <w:t>e conformidad con el artículo 27</w:t>
      </w:r>
      <w:r w:rsidRPr="00DF39D8">
        <w:rPr>
          <w:rFonts w:ascii="Palatino Linotype" w:hAnsi="Palatino Linotype" w:cs="Arial"/>
        </w:rPr>
        <w:t xml:space="preserve">, de la Ley de Transparencia y Acceso a la Información Pública del Estado de México y Municipios, </w:t>
      </w:r>
      <w:r w:rsidRPr="00DF39D8">
        <w:rPr>
          <w:rFonts w:ascii="Palatino Linotype" w:hAnsi="Palatino Linotype" w:cs="Arial"/>
          <w:b/>
        </w:rPr>
        <w:t>EL SUJETO OBLIGADO</w:t>
      </w:r>
      <w:r w:rsidRPr="00DF39D8">
        <w:rPr>
          <w:rFonts w:ascii="Palatino Linotype" w:hAnsi="Palatino Linotype" w:cs="Arial"/>
        </w:rPr>
        <w:t xml:space="preserve"> tiene la obligación de hacer pública toda aquella información</w:t>
      </w:r>
      <w:r w:rsidRPr="00DF39D8">
        <w:t xml:space="preserve"> </w:t>
      </w:r>
      <w:r w:rsidRPr="00DF39D8">
        <w:rPr>
          <w:rFonts w:ascii="Palatino Linotype" w:hAnsi="Palatino Linotype" w:cs="Arial"/>
        </w:rPr>
        <w:t>relativa a los montos y las personas a quienes entreguen, por cualquier motivo, recursos públicos; así como, los informes que dichas personas les entreguen sobre el uso y destino de dichos recursos. Sirve de sustento el precepto legal en cita:</w:t>
      </w:r>
    </w:p>
    <w:p w:rsidR="00DD1A62" w:rsidRPr="00DF39D8" w:rsidRDefault="00DD1A62" w:rsidP="00D92A9D">
      <w:pPr>
        <w:ind w:left="851" w:right="902"/>
        <w:jc w:val="both"/>
        <w:rPr>
          <w:rFonts w:ascii="Palatino Linotype" w:hAnsi="Palatino Linotype"/>
          <w:i/>
          <w:sz w:val="22"/>
        </w:rPr>
      </w:pPr>
      <w:r w:rsidRPr="00DF39D8">
        <w:rPr>
          <w:rFonts w:ascii="Palatino Linotype" w:hAnsi="Palatino Linotype"/>
          <w:i/>
          <w:sz w:val="22"/>
        </w:rPr>
        <w:t>“</w:t>
      </w:r>
      <w:r w:rsidR="00D92A9D" w:rsidRPr="00DF39D8">
        <w:rPr>
          <w:rFonts w:ascii="Palatino Linotype" w:hAnsi="Palatino Linotype"/>
          <w:b/>
          <w:i/>
          <w:sz w:val="22"/>
        </w:rPr>
        <w:t>Artículo 27</w:t>
      </w:r>
      <w:r w:rsidR="00D92A9D" w:rsidRPr="00DF39D8">
        <w:rPr>
          <w:rFonts w:ascii="Palatino Linotype" w:hAnsi="Palatino Linotype"/>
          <w:i/>
          <w:sz w:val="22"/>
        </w:rPr>
        <w:t>. Las personas físicas o jurídicas colectivas que, en el ejercicio de sus actividades, coadyuven en auxilio o colaboración de las entidades públicas, o aquellas que ejerzan gasto público, reciban, utilicen o dispongan de recursos públicos, subsidios, o estímulos fiscales o realicen actos de autoridad, estarán obligadas a entregar la información relacionada con el uso, destino y actividades al sujeto obligado que entregue el recurso, subsidio u otorgue el estímulo, supervise o coordine estas actividades.</w:t>
      </w:r>
    </w:p>
    <w:p w:rsidR="00D92A9D" w:rsidRPr="00DF39D8" w:rsidRDefault="00D92A9D" w:rsidP="00DD1A62">
      <w:pPr>
        <w:tabs>
          <w:tab w:val="left" w:pos="7371"/>
        </w:tabs>
        <w:spacing w:before="100" w:beforeAutospacing="1" w:after="100" w:afterAutospacing="1" w:line="360" w:lineRule="auto"/>
        <w:contextualSpacing/>
        <w:jc w:val="both"/>
        <w:rPr>
          <w:rFonts w:ascii="Palatino Linotype" w:hAnsi="Palatino Linotype"/>
        </w:rPr>
      </w:pPr>
    </w:p>
    <w:p w:rsidR="00DD1A62" w:rsidRPr="00DF39D8" w:rsidRDefault="00DD1A62" w:rsidP="00DD1A62">
      <w:pPr>
        <w:tabs>
          <w:tab w:val="left" w:pos="7371"/>
        </w:tabs>
        <w:spacing w:before="100" w:beforeAutospacing="1" w:after="100" w:afterAutospacing="1" w:line="360" w:lineRule="auto"/>
        <w:contextualSpacing/>
        <w:jc w:val="both"/>
        <w:rPr>
          <w:rFonts w:ascii="Palatino Linotype" w:hAnsi="Palatino Linotype" w:cs="Arial"/>
          <w:b/>
          <w:bCs/>
          <w:i/>
          <w:color w:val="000000" w:themeColor="text1"/>
          <w:sz w:val="22"/>
          <w:szCs w:val="22"/>
        </w:rPr>
      </w:pPr>
      <w:r w:rsidRPr="00DF39D8">
        <w:rPr>
          <w:rFonts w:ascii="Palatino Linotype" w:hAnsi="Palatino Linotype"/>
        </w:rPr>
        <w:t xml:space="preserve">De lo anterior, se puede advertir que </w:t>
      </w:r>
      <w:r w:rsidRPr="00DF39D8">
        <w:rPr>
          <w:rFonts w:ascii="Palatino Linotype" w:hAnsi="Palatino Linotype"/>
          <w:b/>
        </w:rPr>
        <w:t xml:space="preserve">EL SUJETO OBLIGADO </w:t>
      </w:r>
      <w:r w:rsidRPr="00DF39D8">
        <w:rPr>
          <w:rFonts w:ascii="Palatino Linotype" w:hAnsi="Palatino Linotype"/>
        </w:rPr>
        <w:t>no siguió a cabalidad lo dispuesto por los artículos 18, 19, y 162 de la Ley de Transparencia y Acceso a la Información Pública del Estado de México y Municipios, que literalmente establecen:</w:t>
      </w:r>
    </w:p>
    <w:p w:rsidR="00DD1A62" w:rsidRPr="00DF39D8" w:rsidRDefault="00DD1A62" w:rsidP="00DD1A62">
      <w:pPr>
        <w:tabs>
          <w:tab w:val="left" w:pos="709"/>
        </w:tabs>
        <w:spacing w:before="100" w:beforeAutospacing="1" w:after="100" w:afterAutospacing="1"/>
        <w:contextualSpacing/>
        <w:jc w:val="both"/>
        <w:rPr>
          <w:rFonts w:ascii="Palatino Linotype" w:hAnsi="Palatino Linotype"/>
        </w:rPr>
      </w:pPr>
    </w:p>
    <w:p w:rsidR="00DD1A62" w:rsidRPr="00DF39D8" w:rsidRDefault="00DD1A62" w:rsidP="00DD1A62">
      <w:pPr>
        <w:tabs>
          <w:tab w:val="left" w:pos="709"/>
        </w:tabs>
        <w:spacing w:before="100" w:beforeAutospacing="1" w:after="100" w:afterAutospacing="1"/>
        <w:ind w:left="851" w:right="899"/>
        <w:contextualSpacing/>
        <w:jc w:val="both"/>
        <w:rPr>
          <w:rFonts w:ascii="Palatino Linotype" w:hAnsi="Palatino Linotype"/>
          <w:bCs/>
          <w:i/>
          <w:iCs/>
          <w:sz w:val="22"/>
          <w:szCs w:val="22"/>
          <w:u w:val="single"/>
        </w:rPr>
      </w:pPr>
      <w:r w:rsidRPr="00DF39D8">
        <w:rPr>
          <w:rFonts w:ascii="Palatino Linotype" w:hAnsi="Palatino Linotype"/>
          <w:b/>
          <w:bCs/>
          <w:i/>
          <w:iCs/>
          <w:sz w:val="22"/>
          <w:szCs w:val="22"/>
        </w:rPr>
        <w:t xml:space="preserve">“Artículo 18. </w:t>
      </w:r>
      <w:r w:rsidRPr="00DF39D8">
        <w:rPr>
          <w:rFonts w:ascii="Palatino Linotype" w:hAnsi="Palatino Linotype"/>
          <w:bCs/>
          <w:i/>
          <w:iCs/>
          <w:sz w:val="22"/>
          <w:szCs w:val="22"/>
        </w:rPr>
        <w:t>Los sujetos obligados deberán documentar todo acto que derive del ejercicio de sus facultades, competencias o funciones, considerando desde su origen la eventual publicidad y reutilización de la información que generen.</w:t>
      </w:r>
    </w:p>
    <w:p w:rsidR="00DD1A62" w:rsidRPr="00DF39D8" w:rsidRDefault="00DD1A62" w:rsidP="00DD1A62">
      <w:pPr>
        <w:tabs>
          <w:tab w:val="left" w:pos="709"/>
        </w:tabs>
        <w:spacing w:before="100" w:beforeAutospacing="1" w:after="100" w:afterAutospacing="1"/>
        <w:ind w:left="851" w:right="899"/>
        <w:contextualSpacing/>
        <w:jc w:val="both"/>
        <w:rPr>
          <w:rFonts w:ascii="Palatino Linotype" w:hAnsi="Palatino Linotype"/>
          <w:b/>
          <w:bCs/>
          <w:i/>
          <w:iCs/>
          <w:sz w:val="22"/>
          <w:szCs w:val="22"/>
        </w:rPr>
      </w:pPr>
    </w:p>
    <w:p w:rsidR="00DD1A62" w:rsidRPr="00DF39D8" w:rsidRDefault="00DD1A62" w:rsidP="00DD1A62">
      <w:pPr>
        <w:tabs>
          <w:tab w:val="left" w:pos="709"/>
        </w:tabs>
        <w:spacing w:before="100" w:beforeAutospacing="1" w:after="100" w:afterAutospacing="1"/>
        <w:ind w:left="851" w:right="899"/>
        <w:contextualSpacing/>
        <w:jc w:val="both"/>
        <w:rPr>
          <w:rFonts w:ascii="Palatino Linotype" w:hAnsi="Palatino Linotype"/>
          <w:i/>
          <w:sz w:val="22"/>
          <w:szCs w:val="22"/>
        </w:rPr>
      </w:pPr>
      <w:r w:rsidRPr="00DF39D8">
        <w:rPr>
          <w:rFonts w:ascii="Palatino Linotype" w:hAnsi="Palatino Linotype"/>
          <w:b/>
          <w:bCs/>
          <w:i/>
          <w:iCs/>
          <w:sz w:val="22"/>
          <w:szCs w:val="22"/>
        </w:rPr>
        <w:t xml:space="preserve">Artículo 19. </w:t>
      </w:r>
      <w:r w:rsidRPr="00DF39D8">
        <w:rPr>
          <w:rFonts w:ascii="Palatino Linotype" w:hAnsi="Palatino Linotype"/>
          <w:i/>
          <w:iCs/>
          <w:sz w:val="22"/>
          <w:szCs w:val="22"/>
          <w:u w:val="single"/>
        </w:rPr>
        <w:t>Se presume que la información debe existir si se refiere a las facultades, competencias y funciones que los ordenamientos jurídicos aplicables otorgan a los sujetos obligados. </w:t>
      </w:r>
    </w:p>
    <w:p w:rsidR="00DD1A62" w:rsidRPr="00DF39D8" w:rsidRDefault="00DD1A62" w:rsidP="00DD1A62">
      <w:pPr>
        <w:tabs>
          <w:tab w:val="left" w:pos="709"/>
        </w:tabs>
        <w:spacing w:before="100" w:beforeAutospacing="1" w:after="100" w:afterAutospacing="1"/>
        <w:ind w:left="851" w:right="899"/>
        <w:contextualSpacing/>
        <w:jc w:val="both"/>
        <w:rPr>
          <w:rFonts w:ascii="Palatino Linotype" w:hAnsi="Palatino Linotype"/>
          <w:i/>
          <w:sz w:val="22"/>
          <w:szCs w:val="22"/>
        </w:rPr>
      </w:pPr>
      <w:r w:rsidRPr="00DF39D8">
        <w:rPr>
          <w:rFonts w:ascii="Palatino Linotype" w:hAnsi="Palatino Linotype"/>
          <w:i/>
          <w:iCs/>
          <w:sz w:val="22"/>
          <w:szCs w:val="22"/>
        </w:rPr>
        <w:t>…</w:t>
      </w:r>
    </w:p>
    <w:p w:rsidR="00DD1A62" w:rsidRPr="00DF39D8" w:rsidRDefault="00DD1A62" w:rsidP="00DD1A62">
      <w:pPr>
        <w:tabs>
          <w:tab w:val="left" w:pos="709"/>
        </w:tabs>
        <w:spacing w:before="100" w:beforeAutospacing="1" w:after="100" w:afterAutospacing="1"/>
        <w:ind w:left="851" w:right="899"/>
        <w:contextualSpacing/>
        <w:jc w:val="both"/>
        <w:rPr>
          <w:rFonts w:ascii="Palatino Linotype" w:hAnsi="Palatino Linotype"/>
          <w:i/>
          <w:iCs/>
          <w:sz w:val="22"/>
          <w:szCs w:val="22"/>
          <w:u w:val="single"/>
        </w:rPr>
      </w:pPr>
      <w:r w:rsidRPr="00DF39D8">
        <w:rPr>
          <w:rFonts w:ascii="Palatino Linotype" w:hAnsi="Palatino Linotype"/>
          <w:i/>
          <w:iCs/>
          <w:sz w:val="22"/>
          <w:szCs w:val="22"/>
        </w:rPr>
        <w:lastRenderedPageBreak/>
        <w:t xml:space="preserve">Si el sujeto obligado, en el ejercicio de sus atribuciones, debía generar, poseer o administrar la información, pero ésta no se encuentra, </w:t>
      </w:r>
      <w:r w:rsidRPr="00DF39D8">
        <w:rPr>
          <w:rFonts w:ascii="Palatino Linotype" w:hAnsi="Palatino Linotype"/>
          <w:i/>
          <w:iCs/>
          <w:sz w:val="22"/>
          <w:szCs w:val="22"/>
          <w:u w:val="single"/>
        </w:rPr>
        <w:t>el Comité de transparencia deberá emitir un acuerdo de inexistencia, debidamente fundado y motivado, en el que detalle las razones del por qué no obra en sus archivos.</w:t>
      </w:r>
    </w:p>
    <w:p w:rsidR="00DD1A62" w:rsidRPr="00DF39D8" w:rsidRDefault="00DD1A62" w:rsidP="00DD1A62">
      <w:pPr>
        <w:tabs>
          <w:tab w:val="left" w:pos="709"/>
        </w:tabs>
        <w:spacing w:before="100" w:beforeAutospacing="1" w:after="100" w:afterAutospacing="1"/>
        <w:ind w:left="851" w:right="899"/>
        <w:contextualSpacing/>
        <w:jc w:val="both"/>
        <w:rPr>
          <w:rFonts w:ascii="Palatino Linotype" w:hAnsi="Palatino Linotype"/>
          <w:i/>
          <w:iCs/>
          <w:sz w:val="22"/>
          <w:szCs w:val="22"/>
        </w:rPr>
      </w:pPr>
      <w:r w:rsidRPr="00DF39D8">
        <w:rPr>
          <w:rFonts w:ascii="Palatino Linotype" w:hAnsi="Palatino Linotype"/>
          <w:i/>
          <w:iCs/>
          <w:sz w:val="22"/>
          <w:szCs w:val="22"/>
        </w:rPr>
        <w:t>…</w:t>
      </w:r>
    </w:p>
    <w:p w:rsidR="00DD1A62" w:rsidRPr="00DF39D8" w:rsidRDefault="00DD1A62" w:rsidP="00DD1A62">
      <w:pPr>
        <w:tabs>
          <w:tab w:val="left" w:pos="709"/>
        </w:tabs>
        <w:spacing w:before="100" w:beforeAutospacing="1" w:after="100" w:afterAutospacing="1"/>
        <w:ind w:left="851" w:right="899"/>
        <w:contextualSpacing/>
        <w:jc w:val="both"/>
        <w:rPr>
          <w:rFonts w:ascii="Palatino Linotype" w:hAnsi="Palatino Linotype"/>
          <w:i/>
          <w:iCs/>
          <w:sz w:val="22"/>
          <w:szCs w:val="22"/>
          <w:u w:val="single"/>
        </w:rPr>
      </w:pPr>
      <w:r w:rsidRPr="00DF39D8">
        <w:rPr>
          <w:rFonts w:ascii="Palatino Linotype" w:hAnsi="Palatino Linotype"/>
          <w:b/>
          <w:i/>
          <w:iCs/>
          <w:sz w:val="22"/>
          <w:szCs w:val="22"/>
          <w:u w:val="single"/>
        </w:rPr>
        <w:t>Artículo 162.</w:t>
      </w:r>
      <w:r w:rsidRPr="00DF39D8">
        <w:rPr>
          <w:rFonts w:ascii="Palatino Linotype" w:hAnsi="Palatino Linotype"/>
          <w:i/>
          <w:iCs/>
          <w:sz w:val="22"/>
          <w:szCs w:val="22"/>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DD1A62" w:rsidRPr="00DF39D8" w:rsidRDefault="00DD1A62" w:rsidP="00DD1A62">
      <w:pPr>
        <w:tabs>
          <w:tab w:val="left" w:pos="709"/>
        </w:tabs>
        <w:spacing w:before="100" w:beforeAutospacing="1" w:after="100" w:afterAutospacing="1"/>
        <w:ind w:left="851" w:right="899"/>
        <w:contextualSpacing/>
        <w:jc w:val="both"/>
        <w:rPr>
          <w:rFonts w:ascii="Palatino Linotype" w:hAnsi="Palatino Linotype"/>
          <w:i/>
          <w:sz w:val="22"/>
          <w:szCs w:val="22"/>
        </w:rPr>
      </w:pPr>
      <w:r w:rsidRPr="00DF39D8">
        <w:rPr>
          <w:rFonts w:ascii="Palatino Linotype" w:hAnsi="Palatino Linotype"/>
          <w:i/>
          <w:sz w:val="22"/>
          <w:szCs w:val="22"/>
        </w:rPr>
        <w:t>…</w:t>
      </w:r>
    </w:p>
    <w:p w:rsidR="00DD1A62" w:rsidRPr="00DF39D8" w:rsidRDefault="00DD1A62" w:rsidP="00DD1A62">
      <w:pPr>
        <w:tabs>
          <w:tab w:val="left" w:pos="709"/>
        </w:tabs>
        <w:spacing w:before="100" w:beforeAutospacing="1" w:after="100" w:afterAutospacing="1"/>
        <w:ind w:left="851" w:right="899"/>
        <w:contextualSpacing/>
        <w:jc w:val="both"/>
        <w:rPr>
          <w:rFonts w:ascii="Palatino Linotype" w:hAnsi="Palatino Linotype"/>
          <w:b/>
          <w:i/>
          <w:iCs/>
          <w:sz w:val="22"/>
          <w:szCs w:val="22"/>
        </w:rPr>
      </w:pPr>
      <w:r w:rsidRPr="00DF39D8">
        <w:rPr>
          <w:rFonts w:ascii="Palatino Linotype" w:hAnsi="Palatino Linotype"/>
          <w:i/>
          <w:iCs/>
          <w:sz w:val="22"/>
          <w:szCs w:val="22"/>
        </w:rPr>
        <w:t xml:space="preserve">.”(sic) </w:t>
      </w:r>
    </w:p>
    <w:p w:rsidR="00DD1A62" w:rsidRPr="00DF39D8" w:rsidRDefault="00DD1A62" w:rsidP="00DD1A62">
      <w:pPr>
        <w:tabs>
          <w:tab w:val="left" w:pos="709"/>
        </w:tabs>
        <w:spacing w:before="100" w:beforeAutospacing="1" w:after="100" w:afterAutospacing="1"/>
        <w:ind w:left="851" w:right="851"/>
        <w:contextualSpacing/>
        <w:jc w:val="both"/>
        <w:rPr>
          <w:rFonts w:ascii="Palatino Linotype" w:hAnsi="Palatino Linotype"/>
          <w:b/>
          <w:i/>
          <w:iCs/>
        </w:rPr>
      </w:pPr>
    </w:p>
    <w:p w:rsidR="00DD1A62" w:rsidRPr="00DF39D8" w:rsidRDefault="00DD1A62" w:rsidP="00DD1A62">
      <w:pPr>
        <w:tabs>
          <w:tab w:val="left" w:pos="709"/>
        </w:tabs>
        <w:spacing w:before="100" w:beforeAutospacing="1" w:after="100" w:afterAutospacing="1" w:line="360" w:lineRule="auto"/>
        <w:ind w:right="51"/>
        <w:contextualSpacing/>
        <w:jc w:val="both"/>
        <w:rPr>
          <w:rFonts w:ascii="Palatino Linotype" w:eastAsia="Calibri" w:hAnsi="Palatino Linotype"/>
        </w:rPr>
      </w:pPr>
      <w:r w:rsidRPr="00DF39D8">
        <w:rPr>
          <w:rFonts w:ascii="Palatino Linotype" w:eastAsia="Calibri" w:hAnsi="Palatino Linotype"/>
        </w:rPr>
        <w:t xml:space="preserve">De los preceptos legales señalados, se advierte que en los casos en que la información solicitada no se encuentre en los archivos del </w:t>
      </w:r>
      <w:r w:rsidRPr="00DF39D8">
        <w:rPr>
          <w:rFonts w:ascii="Palatino Linotype" w:eastAsia="Calibri" w:hAnsi="Palatino Linotype"/>
          <w:b/>
        </w:rPr>
        <w:t>SUJETO OBLIGADO</w:t>
      </w:r>
      <w:r w:rsidRPr="00DF39D8">
        <w:rPr>
          <w:rFonts w:ascii="Palatino Linotype" w:eastAsia="Calibri" w:hAnsi="Palatino Linotype"/>
        </w:rPr>
        <w:t>, es al Comité de Transparencia al que le corresponde analizar el caso y tomar las medidas necesarias para localización de la información requerida y en su caso ordenará</w:t>
      </w:r>
      <w:r w:rsidRPr="00DF39D8">
        <w:rPr>
          <w:rFonts w:ascii="Palatino Linotype" w:hAnsi="Palatino Linotype" w:cs="Arial"/>
          <w:i/>
          <w:lang w:eastAsia="es-MX"/>
        </w:rPr>
        <w:t xml:space="preserve">, </w:t>
      </w:r>
      <w:r w:rsidRPr="00DF39D8">
        <w:rPr>
          <w:rFonts w:ascii="Palatino Linotype" w:eastAsia="Calibri" w:hAnsi="Palatino Linotype"/>
        </w:rPr>
        <w:t xml:space="preserve">siempre que sea materialmente posible, que se genere o se reponga la información en caso de que ésta tuviera que existir en la medida que deriva del ejercicio de sus facultades, competencias o funciones; asimismo, debe notificar al órgano de control interno del </w:t>
      </w:r>
      <w:r w:rsidRPr="00DF39D8">
        <w:rPr>
          <w:rFonts w:ascii="Palatino Linotype" w:eastAsia="Calibri" w:hAnsi="Palatino Linotype"/>
          <w:b/>
        </w:rPr>
        <w:t>SUJETO OBLIGADO</w:t>
      </w:r>
      <w:r w:rsidRPr="00DF39D8">
        <w:rPr>
          <w:rFonts w:ascii="Palatino Linotype" w:eastAsia="Calibri" w:hAnsi="Palatino Linotype"/>
        </w:rPr>
        <w:t>, a fin de que inicie el procedimiento de responsabilidad administrativa correspondiente.</w:t>
      </w:r>
    </w:p>
    <w:p w:rsidR="00DD1A62" w:rsidRPr="00DF39D8" w:rsidRDefault="00DD1A62" w:rsidP="00DD1A62">
      <w:pPr>
        <w:autoSpaceDE w:val="0"/>
        <w:autoSpaceDN w:val="0"/>
        <w:adjustRightInd w:val="0"/>
        <w:spacing w:before="100" w:beforeAutospacing="1" w:after="100" w:afterAutospacing="1" w:line="360" w:lineRule="auto"/>
        <w:ind w:right="-91"/>
        <w:contextualSpacing/>
        <w:jc w:val="both"/>
        <w:rPr>
          <w:rFonts w:ascii="Palatino Linotype" w:hAnsi="Palatino Linotype"/>
          <w:bCs/>
        </w:rPr>
      </w:pPr>
    </w:p>
    <w:p w:rsidR="00DD1A62" w:rsidRPr="00DF39D8" w:rsidRDefault="00DD1A62" w:rsidP="00DD1A62">
      <w:pPr>
        <w:tabs>
          <w:tab w:val="left" w:pos="709"/>
        </w:tabs>
        <w:spacing w:before="100" w:beforeAutospacing="1" w:after="100" w:afterAutospacing="1" w:line="360" w:lineRule="auto"/>
        <w:ind w:right="51"/>
        <w:contextualSpacing/>
        <w:jc w:val="both"/>
        <w:rPr>
          <w:rFonts w:ascii="Palatino Linotype" w:hAnsi="Palatino Linotype"/>
          <w:bCs/>
        </w:rPr>
      </w:pPr>
      <w:r w:rsidRPr="00DF39D8">
        <w:rPr>
          <w:rFonts w:ascii="Palatino Linotype" w:hAnsi="Palatino Linotype"/>
          <w:bCs/>
        </w:rPr>
        <w:t xml:space="preserve">Asimismo, </w:t>
      </w:r>
      <w:r w:rsidRPr="00DF39D8">
        <w:rPr>
          <w:rFonts w:ascii="Palatino Linotype" w:hAnsi="Palatino Linotype"/>
          <w:color w:val="000000" w:themeColor="text1"/>
        </w:rPr>
        <w:t xml:space="preserve">se establecerá de manera fundada y motivada </w:t>
      </w:r>
      <w:r w:rsidRPr="00DF39D8">
        <w:rPr>
          <w:rFonts w:ascii="Palatino Linotype" w:hAnsi="Palatino Linotype" w:cs="Arial"/>
        </w:rPr>
        <w:t xml:space="preserve">las </w:t>
      </w:r>
      <w:r w:rsidRPr="00DF39D8">
        <w:rPr>
          <w:rFonts w:ascii="Palatino Linotype" w:hAnsi="Palatino Linotype" w:cs="Arial"/>
          <w:bCs/>
        </w:rPr>
        <w:t>razones del por qué no obra en sus archivos; así como los cr</w:t>
      </w:r>
      <w:r w:rsidRPr="00DF39D8">
        <w:rPr>
          <w:rFonts w:ascii="Palatino Linotype" w:eastAsia="Calibri" w:hAnsi="Palatino Linotype"/>
        </w:rPr>
        <w:t>iterios y los métodos de búsqueda de la información utilizados; así como todas aquéllas circunstancias de modo, tiempo y lugar que se tomaron en cuenta para llegar a determinar que no obra en los archivos la información requerida.</w:t>
      </w:r>
    </w:p>
    <w:p w:rsidR="00DD1A62" w:rsidRPr="00DF39D8" w:rsidRDefault="00DD1A62" w:rsidP="00DD1A62">
      <w:pPr>
        <w:spacing w:before="100" w:beforeAutospacing="1" w:after="100" w:afterAutospacing="1" w:line="360" w:lineRule="auto"/>
        <w:contextualSpacing/>
        <w:jc w:val="both"/>
        <w:rPr>
          <w:rFonts w:ascii="Palatino Linotype" w:eastAsia="Calibri" w:hAnsi="Palatino Linotype"/>
        </w:rPr>
      </w:pPr>
    </w:p>
    <w:p w:rsidR="00DD1A62" w:rsidRPr="00DF39D8" w:rsidRDefault="00DD1A62" w:rsidP="00DD1A62">
      <w:pPr>
        <w:tabs>
          <w:tab w:val="left" w:pos="709"/>
        </w:tabs>
        <w:spacing w:before="100" w:beforeAutospacing="1" w:after="100" w:afterAutospacing="1" w:line="360" w:lineRule="auto"/>
        <w:ind w:right="51"/>
        <w:contextualSpacing/>
        <w:jc w:val="both"/>
        <w:rPr>
          <w:rFonts w:ascii="Palatino Linotype" w:hAnsi="Palatino Linotype" w:cs="Arial"/>
        </w:rPr>
      </w:pPr>
      <w:r w:rsidRPr="00DF39D8">
        <w:rPr>
          <w:rFonts w:ascii="Palatino Linotype" w:hAnsi="Palatino Linotype" w:cs="Arial"/>
        </w:rPr>
        <w:lastRenderedPageBreak/>
        <w:t xml:space="preserve">De igual forma, en observancia a lo anterior tiene aplicación lo establecido en los Lineamientos para la Recepción, Trámite y Resolución de las solicitudes de Acceso a la Información </w:t>
      </w:r>
      <w:r w:rsidRPr="00DF39D8">
        <w:rPr>
          <w:rFonts w:ascii="Palatino Linotype" w:eastAsia="Calibri" w:hAnsi="Palatino Linotype"/>
        </w:rPr>
        <w:t>Pública</w:t>
      </w:r>
      <w:r w:rsidRPr="00DF39D8">
        <w:rPr>
          <w:rFonts w:ascii="Palatino Linotype" w:hAnsi="Palatino Linotype" w:cs="Arial"/>
        </w:rPr>
        <w:t>,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sus numerales CUARENTA Y CUATRO y CUARENTA Y CINCO.</w:t>
      </w:r>
    </w:p>
    <w:p w:rsidR="00DD1A62" w:rsidRPr="00DF39D8" w:rsidRDefault="00DD1A62" w:rsidP="00DD1A62">
      <w:pPr>
        <w:spacing w:before="100" w:beforeAutospacing="1" w:after="100" w:afterAutospacing="1" w:line="360" w:lineRule="auto"/>
        <w:contextualSpacing/>
        <w:jc w:val="both"/>
        <w:rPr>
          <w:rFonts w:ascii="Palatino Linotype" w:eastAsiaTheme="minorEastAsia" w:hAnsi="Palatino Linotype" w:cs="Arial"/>
          <w:color w:val="000000"/>
          <w:lang w:val="es-ES_tradnl"/>
        </w:rPr>
      </w:pPr>
    </w:p>
    <w:p w:rsidR="00DD1A62" w:rsidRPr="00DF39D8" w:rsidRDefault="00DD1A62" w:rsidP="00DD1A62">
      <w:pPr>
        <w:tabs>
          <w:tab w:val="left" w:pos="709"/>
        </w:tabs>
        <w:spacing w:before="100" w:beforeAutospacing="1" w:after="100" w:afterAutospacing="1" w:line="360" w:lineRule="auto"/>
        <w:ind w:right="51"/>
        <w:contextualSpacing/>
        <w:jc w:val="both"/>
        <w:rPr>
          <w:rFonts w:ascii="Palatino Linotype" w:hAnsi="Palatino Linotype"/>
          <w:color w:val="000000" w:themeColor="text1"/>
        </w:rPr>
      </w:pPr>
      <w:r w:rsidRPr="00DF39D8">
        <w:rPr>
          <w:rFonts w:ascii="Palatino Linotype" w:hAnsi="Palatino Linotype"/>
          <w:color w:val="000000" w:themeColor="text1"/>
        </w:rPr>
        <w:t xml:space="preserve">Por ello, como se prevé en los criterios anteriores, es necesario que los </w:t>
      </w:r>
      <w:r w:rsidRPr="00DF39D8">
        <w:rPr>
          <w:rFonts w:ascii="Palatino Linotype" w:hAnsi="Palatino Linotype"/>
          <w:b/>
          <w:color w:val="000000" w:themeColor="text1"/>
        </w:rPr>
        <w:t>SUJETOS OBLIGADOS</w:t>
      </w:r>
      <w:r w:rsidRPr="00DF39D8">
        <w:rPr>
          <w:rFonts w:ascii="Palatino Linotype" w:hAnsi="Palatino Linotype"/>
          <w:color w:val="000000" w:themeColor="text1"/>
        </w:rPr>
        <w:t xml:space="preserve">, realicen previo a una declaratoria de inexistencia, una búsqueda exhaustiva y razonable, con la cual se busca garantizar y hacer fehaciente el hecho de que la información ahora requerida por el solicitante fue buscada minuciosamente dentro del ámbito de sus competencias. </w:t>
      </w:r>
    </w:p>
    <w:p w:rsidR="00DD1A62" w:rsidRPr="00DF39D8" w:rsidRDefault="00DD1A62" w:rsidP="00DD1A62">
      <w:pPr>
        <w:autoSpaceDE w:val="0"/>
        <w:autoSpaceDN w:val="0"/>
        <w:adjustRightInd w:val="0"/>
        <w:spacing w:before="100" w:beforeAutospacing="1" w:after="100" w:afterAutospacing="1" w:line="360" w:lineRule="auto"/>
        <w:ind w:right="51"/>
        <w:contextualSpacing/>
        <w:jc w:val="both"/>
        <w:rPr>
          <w:rFonts w:ascii="Palatino Linotype" w:hAnsi="Palatino Linotype"/>
          <w:color w:val="000000" w:themeColor="text1"/>
        </w:rPr>
      </w:pPr>
    </w:p>
    <w:p w:rsidR="00DD1A62" w:rsidRPr="00DF39D8" w:rsidRDefault="00DD1A62" w:rsidP="00DD1A62">
      <w:pPr>
        <w:tabs>
          <w:tab w:val="left" w:pos="709"/>
        </w:tabs>
        <w:spacing w:before="100" w:beforeAutospacing="1" w:after="100" w:afterAutospacing="1" w:line="360" w:lineRule="auto"/>
        <w:ind w:right="51"/>
        <w:contextualSpacing/>
        <w:jc w:val="both"/>
        <w:rPr>
          <w:rFonts w:ascii="Palatino Linotype" w:hAnsi="Palatino Linotype" w:cs="Arial"/>
        </w:rPr>
      </w:pPr>
      <w:r w:rsidRPr="00DF39D8">
        <w:rPr>
          <w:rFonts w:ascii="Palatino Linotype" w:hAnsi="Palatino Linotype" w:cs="Arial"/>
        </w:rPr>
        <w:t xml:space="preserve">Lo anterior es así, pues no debe perderse de vista que, la fundamentación y motivación consiste en la obligación que tiene todo ente público de expresar los preceptos jurídicos aplicables al </w:t>
      </w:r>
      <w:r w:rsidRPr="00DF39D8">
        <w:rPr>
          <w:rFonts w:ascii="Palatino Linotype" w:eastAsia="Calibri" w:hAnsi="Palatino Linotype"/>
        </w:rPr>
        <w:t>asunto</w:t>
      </w:r>
      <w:r w:rsidRPr="00DF39D8">
        <w:rPr>
          <w:rFonts w:ascii="Palatino Linotype" w:hAnsi="Palatino Linotype" w:cs="Arial"/>
        </w:rPr>
        <w:t xml:space="preserve"> origen del acto y las razones o argumentos de su actuar, es así que al respecto, el máximo tribunal del país ha establecido jurisprudencia en relación a qué debe entenderse por fundamentación y motivación, en los siguientes términos:</w:t>
      </w:r>
    </w:p>
    <w:p w:rsidR="00DD1A62" w:rsidRPr="00DF39D8" w:rsidRDefault="00DD1A62" w:rsidP="00DD1A62">
      <w:pPr>
        <w:spacing w:before="100" w:beforeAutospacing="1" w:after="100" w:afterAutospacing="1"/>
        <w:contextualSpacing/>
        <w:jc w:val="both"/>
        <w:rPr>
          <w:rFonts w:ascii="Palatino Linotype" w:hAnsi="Palatino Linotype" w:cs="Arial"/>
          <w:sz w:val="22"/>
          <w:szCs w:val="22"/>
        </w:rPr>
      </w:pPr>
    </w:p>
    <w:p w:rsidR="00DD1A62" w:rsidRPr="00DF39D8" w:rsidRDefault="00DD1A62" w:rsidP="00DD1A62">
      <w:pPr>
        <w:spacing w:before="100" w:beforeAutospacing="1" w:after="100" w:afterAutospacing="1"/>
        <w:ind w:left="851" w:right="902"/>
        <w:contextualSpacing/>
        <w:jc w:val="both"/>
        <w:rPr>
          <w:rFonts w:ascii="Palatino Linotype" w:hAnsi="Palatino Linotype" w:cs="Arial"/>
          <w:i/>
          <w:sz w:val="22"/>
          <w:szCs w:val="22"/>
        </w:rPr>
      </w:pPr>
      <w:r w:rsidRPr="00DF39D8">
        <w:rPr>
          <w:rFonts w:ascii="Palatino Linotype" w:hAnsi="Palatino Linotype" w:cs="Arial"/>
          <w:i/>
          <w:sz w:val="22"/>
          <w:szCs w:val="22"/>
        </w:rPr>
        <w:t>“</w:t>
      </w:r>
      <w:r w:rsidRPr="00DF39D8">
        <w:rPr>
          <w:rFonts w:ascii="Palatino Linotype" w:hAnsi="Palatino Linotype" w:cs="Arial"/>
          <w:b/>
          <w:i/>
          <w:sz w:val="22"/>
          <w:szCs w:val="22"/>
        </w:rPr>
        <w:t xml:space="preserve">FUNDAMENTACIÓN Y MOTIVACIÓN. </w:t>
      </w:r>
      <w:r w:rsidRPr="00DF39D8">
        <w:rPr>
          <w:rFonts w:ascii="Palatino Linotype" w:hAnsi="Palatino Linotype" w:cs="Arial"/>
          <w:i/>
          <w:sz w:val="22"/>
          <w:szCs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rsidR="00DD1A62" w:rsidRPr="00DF39D8" w:rsidRDefault="00DD1A62" w:rsidP="00DD1A62">
      <w:pPr>
        <w:spacing w:before="100" w:beforeAutospacing="1" w:after="100" w:afterAutospacing="1"/>
        <w:ind w:left="851" w:right="902"/>
        <w:contextualSpacing/>
        <w:jc w:val="both"/>
        <w:rPr>
          <w:rFonts w:ascii="Palatino Linotype" w:hAnsi="Palatino Linotype" w:cs="Arial"/>
          <w:i/>
          <w:sz w:val="22"/>
          <w:szCs w:val="22"/>
        </w:rPr>
      </w:pPr>
    </w:p>
    <w:p w:rsidR="00DD1A62" w:rsidRPr="00DF39D8" w:rsidRDefault="00DD1A62" w:rsidP="00DD1A62">
      <w:pPr>
        <w:tabs>
          <w:tab w:val="left" w:pos="709"/>
        </w:tabs>
        <w:spacing w:before="100" w:beforeAutospacing="1" w:after="100" w:afterAutospacing="1" w:line="360" w:lineRule="auto"/>
        <w:ind w:right="51"/>
        <w:contextualSpacing/>
        <w:jc w:val="both"/>
        <w:rPr>
          <w:rFonts w:ascii="Palatino Linotype" w:hAnsi="Palatino Linotype" w:cs="Arial"/>
        </w:rPr>
      </w:pPr>
      <w:r w:rsidRPr="00DF39D8">
        <w:rPr>
          <w:rFonts w:ascii="Palatino Linotype" w:hAnsi="Palatino Linotype" w:cs="Arial"/>
        </w:rPr>
        <w:lastRenderedPageBreak/>
        <w:t xml:space="preserve">Es así que, en un acto de autoridad se surte la debida fundamentación cuando se cita el precepto legal aplicable al caso concreto y la debida motivación cuando se expresan las razones, motivos o circunstancias que tomó en cuenta la autoridad para adecuar el hecho a los fundamentos de </w:t>
      </w:r>
      <w:r w:rsidRPr="00DF39D8">
        <w:rPr>
          <w:rFonts w:ascii="Palatino Linotype" w:eastAsia="Calibri" w:hAnsi="Palatino Linotype"/>
        </w:rPr>
        <w:t>derecho</w:t>
      </w:r>
      <w:r w:rsidRPr="00DF39D8">
        <w:rPr>
          <w:rFonts w:ascii="Palatino Linotype" w:hAnsi="Palatino Linotype" w:cs="Arial"/>
        </w:rPr>
        <w:t>.</w:t>
      </w:r>
    </w:p>
    <w:p w:rsidR="00DD1A62" w:rsidRPr="00DF39D8" w:rsidRDefault="00DD1A62" w:rsidP="00DD1A62">
      <w:pPr>
        <w:spacing w:before="100" w:beforeAutospacing="1" w:after="100" w:afterAutospacing="1" w:line="360" w:lineRule="auto"/>
        <w:contextualSpacing/>
        <w:jc w:val="both"/>
        <w:rPr>
          <w:rFonts w:ascii="Palatino Linotype" w:hAnsi="Palatino Linotype" w:cs="Arial"/>
        </w:rPr>
      </w:pPr>
    </w:p>
    <w:p w:rsidR="00DD1A62" w:rsidRPr="00DF39D8" w:rsidRDefault="00DD1A62" w:rsidP="00DD1A62">
      <w:pPr>
        <w:tabs>
          <w:tab w:val="left" w:pos="709"/>
        </w:tabs>
        <w:spacing w:before="100" w:beforeAutospacing="1" w:after="100" w:afterAutospacing="1" w:line="360" w:lineRule="auto"/>
        <w:ind w:right="51"/>
        <w:contextualSpacing/>
        <w:jc w:val="both"/>
        <w:rPr>
          <w:rFonts w:ascii="Palatino Linotype" w:hAnsi="Palatino Linotype" w:cs="Arial"/>
        </w:rPr>
      </w:pPr>
      <w:r w:rsidRPr="00DF39D8">
        <w:rPr>
          <w:rFonts w:ascii="Palatino Linotype" w:hAnsi="Palatino Linotype" w:cs="Arial"/>
        </w:rPr>
        <w:t xml:space="preserve">Más aún, a través de diversa jurisprudencia dictada por el Poder Judicial de la Federación se </w:t>
      </w:r>
      <w:r w:rsidRPr="00DF39D8">
        <w:rPr>
          <w:rFonts w:ascii="Palatino Linotype" w:eastAsia="Calibri" w:hAnsi="Palatino Linotype"/>
        </w:rPr>
        <w:t>sostiene</w:t>
      </w:r>
      <w:r w:rsidRPr="00DF39D8">
        <w:rPr>
          <w:rFonts w:ascii="Palatino Linotype" w:hAnsi="Palatino Linotype" w:cs="Arial"/>
        </w:rPr>
        <w:t xml:space="preserve"> que la finalidad de la fundamentación o motivación es la de explicar, justificar, posibilitar la defensa y comunicar la decisión de la autoridad, sirviendo de sustento lo siguiente:</w:t>
      </w:r>
    </w:p>
    <w:p w:rsidR="00DD1A62" w:rsidRPr="00DF39D8" w:rsidRDefault="00DD1A62" w:rsidP="00DD1A62">
      <w:pPr>
        <w:spacing w:before="100" w:beforeAutospacing="1" w:after="100" w:afterAutospacing="1"/>
        <w:contextualSpacing/>
        <w:jc w:val="both"/>
        <w:rPr>
          <w:rFonts w:ascii="Palatino Linotype" w:hAnsi="Palatino Linotype" w:cs="Arial"/>
          <w:sz w:val="22"/>
          <w:szCs w:val="22"/>
        </w:rPr>
      </w:pPr>
    </w:p>
    <w:p w:rsidR="00DD1A62" w:rsidRPr="00DF39D8" w:rsidRDefault="00DD1A62" w:rsidP="00DD1A62">
      <w:pPr>
        <w:spacing w:before="100" w:beforeAutospacing="1" w:after="100" w:afterAutospacing="1"/>
        <w:ind w:left="851" w:right="902"/>
        <w:contextualSpacing/>
        <w:jc w:val="both"/>
        <w:rPr>
          <w:rFonts w:ascii="Palatino Linotype" w:hAnsi="Palatino Linotype" w:cs="Arial"/>
          <w:i/>
          <w:sz w:val="22"/>
          <w:szCs w:val="22"/>
        </w:rPr>
      </w:pPr>
      <w:r w:rsidRPr="00DF39D8">
        <w:rPr>
          <w:rFonts w:ascii="Palatino Linotype" w:hAnsi="Palatino Linotype" w:cs="Arial"/>
          <w:b/>
          <w:i/>
          <w:sz w:val="22"/>
          <w:szCs w:val="22"/>
        </w:rPr>
        <w:t>“FUNDAMENTACIÓN Y MOTIVACIÓN. EL ASPECTO FORMAL DE LA GARANTÍA Y SU FINALIDAD SE TRADUCEN EN EXPLICAR, JUSTIFICAR, POSIBILITAR LA DEFENSA Y COMUNICAR LA DECISIÓN</w:t>
      </w:r>
      <w:r w:rsidRPr="00DF39D8">
        <w:rPr>
          <w:rFonts w:ascii="Palatino Linotype" w:hAnsi="Palatino Linotype" w:cs="Arial"/>
          <w:i/>
          <w:sz w:val="22"/>
          <w:szCs w:val="22"/>
        </w:rPr>
        <w:t xml:space="preserve">. El contenido formal de la garantía de legalidad prevista en el artículo 16 constitucional relativa a la </w:t>
      </w:r>
      <w:r w:rsidRPr="00DF39D8">
        <w:rPr>
          <w:rFonts w:ascii="Palatino Linotype" w:hAnsi="Palatino Linotype" w:cs="Arial"/>
          <w:b/>
          <w:i/>
          <w:sz w:val="22"/>
          <w:szCs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DF39D8">
        <w:rPr>
          <w:rFonts w:ascii="Palatino Linotype" w:hAnsi="Palatino Linotype" w:cs="Arial"/>
          <w:i/>
          <w:sz w:val="22"/>
          <w:szCs w:val="22"/>
        </w:rPr>
        <w:t xml:space="preserve">. Por tanto, </w:t>
      </w:r>
      <w:r w:rsidRPr="00DF39D8">
        <w:rPr>
          <w:rFonts w:ascii="Palatino Linotype" w:hAnsi="Palatino Linotype" w:cs="Arial"/>
          <w:b/>
          <w:i/>
          <w:sz w:val="22"/>
          <w:szCs w:val="22"/>
        </w:rPr>
        <w:t>no basta que el acto de autoridad apenas observe una motivación pro forma pero de una manera incongruente, insuficiente o imprecisa</w:t>
      </w:r>
      <w:r w:rsidRPr="00DF39D8">
        <w:rPr>
          <w:rFonts w:ascii="Palatino Linotype" w:hAnsi="Palatino Linotype" w:cs="Arial"/>
          <w:i/>
          <w:sz w:val="22"/>
          <w:szCs w:val="22"/>
        </w:rPr>
        <w:t>, que impida la finalidad del conocimiento, comprobación y defensa pertinente</w:t>
      </w:r>
      <w:r w:rsidRPr="00DF39D8">
        <w:rPr>
          <w:rFonts w:ascii="Palatino Linotype" w:hAnsi="Palatino Linotype" w:cs="Arial"/>
          <w:b/>
          <w:i/>
          <w:sz w:val="22"/>
          <w:szCs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DF39D8">
        <w:rPr>
          <w:rFonts w:ascii="Palatino Linotype" w:hAnsi="Palatino Linotype" w:cs="Arial"/>
          <w:i/>
          <w:sz w:val="22"/>
          <w:szCs w:val="22"/>
        </w:rPr>
        <w:t>.” (Sic)</w:t>
      </w:r>
    </w:p>
    <w:p w:rsidR="00DD1A62" w:rsidRPr="00DF39D8" w:rsidRDefault="00DD1A62" w:rsidP="00DD1A62">
      <w:pPr>
        <w:spacing w:before="100" w:beforeAutospacing="1" w:after="100" w:afterAutospacing="1"/>
        <w:ind w:left="851" w:right="902"/>
        <w:contextualSpacing/>
        <w:jc w:val="both"/>
        <w:rPr>
          <w:rFonts w:ascii="Palatino Linotype" w:hAnsi="Palatino Linotype" w:cs="Arial"/>
          <w:i/>
          <w:sz w:val="22"/>
          <w:szCs w:val="22"/>
        </w:rPr>
      </w:pPr>
      <w:r w:rsidRPr="00DF39D8">
        <w:rPr>
          <w:rFonts w:ascii="Palatino Linotype" w:hAnsi="Palatino Linotype" w:cs="Arial"/>
          <w:i/>
          <w:sz w:val="22"/>
          <w:szCs w:val="22"/>
        </w:rPr>
        <w:t>(Énfasis añadido)</w:t>
      </w:r>
    </w:p>
    <w:p w:rsidR="00DD1A62" w:rsidRPr="00DF39D8" w:rsidRDefault="00DD1A62" w:rsidP="00DD1A62">
      <w:pPr>
        <w:spacing w:before="100" w:beforeAutospacing="1" w:after="100" w:afterAutospacing="1"/>
        <w:ind w:left="851" w:right="902"/>
        <w:contextualSpacing/>
        <w:jc w:val="both"/>
        <w:rPr>
          <w:rFonts w:ascii="Palatino Linotype" w:hAnsi="Palatino Linotype" w:cs="Arial"/>
          <w:i/>
          <w:sz w:val="22"/>
          <w:szCs w:val="22"/>
        </w:rPr>
      </w:pPr>
    </w:p>
    <w:p w:rsidR="00AB53C6" w:rsidRPr="00DF39D8" w:rsidRDefault="00DD1A62" w:rsidP="00AB53C6">
      <w:pPr>
        <w:tabs>
          <w:tab w:val="left" w:pos="709"/>
        </w:tabs>
        <w:spacing w:before="100" w:beforeAutospacing="1" w:after="100" w:afterAutospacing="1" w:line="360" w:lineRule="auto"/>
        <w:ind w:right="51"/>
        <w:contextualSpacing/>
        <w:jc w:val="both"/>
        <w:rPr>
          <w:rFonts w:ascii="Palatino Linotype" w:hAnsi="Palatino Linotype" w:cs="Arial"/>
        </w:rPr>
      </w:pPr>
      <w:r w:rsidRPr="00DF39D8">
        <w:rPr>
          <w:rFonts w:ascii="Palatino Linotype" w:hAnsi="Palatino Linotype" w:cs="Arial"/>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podrá impugnar la decisión, permitiéndole una real y auténtica defensa.</w:t>
      </w:r>
    </w:p>
    <w:p w:rsidR="00AB53C6" w:rsidRPr="00DF39D8" w:rsidRDefault="00AB53C6" w:rsidP="00AB53C6">
      <w:pPr>
        <w:tabs>
          <w:tab w:val="left" w:pos="709"/>
        </w:tabs>
        <w:spacing w:before="100" w:beforeAutospacing="1" w:after="100" w:afterAutospacing="1" w:line="360" w:lineRule="auto"/>
        <w:ind w:right="51"/>
        <w:contextualSpacing/>
        <w:jc w:val="both"/>
        <w:rPr>
          <w:rFonts w:ascii="Palatino Linotype" w:hAnsi="Palatino Linotype" w:cs="Arial"/>
        </w:rPr>
      </w:pPr>
    </w:p>
    <w:p w:rsidR="00DD1A62" w:rsidRPr="00DF39D8" w:rsidRDefault="00DD1A62" w:rsidP="00AB53C6">
      <w:pPr>
        <w:tabs>
          <w:tab w:val="left" w:pos="709"/>
        </w:tabs>
        <w:spacing w:before="100" w:beforeAutospacing="1" w:after="100" w:afterAutospacing="1" w:line="360" w:lineRule="auto"/>
        <w:ind w:right="51"/>
        <w:contextualSpacing/>
        <w:jc w:val="both"/>
        <w:rPr>
          <w:rFonts w:ascii="Palatino Linotype" w:hAnsi="Palatino Linotype" w:cs="Arial"/>
        </w:rPr>
      </w:pPr>
      <w:r w:rsidRPr="00DF39D8">
        <w:rPr>
          <w:rFonts w:ascii="Palatino Linotype" w:hAnsi="Palatino Linotype" w:cs="Arial"/>
        </w:rPr>
        <w:t xml:space="preserve">En razón de lo anteriormente expuesto, este Instituto estima que las razones o motivos de inconformidad hechos valer por </w:t>
      </w:r>
      <w:r w:rsidRPr="00DF39D8">
        <w:rPr>
          <w:rFonts w:ascii="Palatino Linotype" w:hAnsi="Palatino Linotype" w:cs="Arial"/>
          <w:b/>
        </w:rPr>
        <w:t>EL RECURRENTE</w:t>
      </w:r>
      <w:r w:rsidRPr="00DF39D8">
        <w:rPr>
          <w:rFonts w:ascii="Palatino Linotype" w:hAnsi="Palatino Linotype" w:cs="Arial"/>
        </w:rPr>
        <w:t xml:space="preserve"> devienen </w:t>
      </w:r>
      <w:r w:rsidR="0004635F" w:rsidRPr="00DF39D8">
        <w:rPr>
          <w:rFonts w:ascii="Palatino Linotype" w:hAnsi="Palatino Linotype" w:cs="Arial"/>
          <w:b/>
        </w:rPr>
        <w:t>parcialmente</w:t>
      </w:r>
      <w:r w:rsidR="0004635F" w:rsidRPr="00DF39D8">
        <w:rPr>
          <w:rFonts w:ascii="Palatino Linotype" w:hAnsi="Palatino Linotype" w:cs="Arial"/>
        </w:rPr>
        <w:t xml:space="preserve"> </w:t>
      </w:r>
      <w:r w:rsidRPr="00DF39D8">
        <w:rPr>
          <w:rFonts w:ascii="Palatino Linotype" w:hAnsi="Palatino Linotype" w:cs="Arial"/>
          <w:b/>
        </w:rPr>
        <w:t>fundadas</w:t>
      </w:r>
      <w:r w:rsidRPr="00DF39D8">
        <w:rPr>
          <w:rFonts w:ascii="Palatino Linotype" w:hAnsi="Palatino Linotype" w:cs="Arial"/>
        </w:rPr>
        <w:t xml:space="preserve"> y suficientes para </w:t>
      </w:r>
      <w:r w:rsidR="00D92A9D" w:rsidRPr="00DF39D8">
        <w:rPr>
          <w:rFonts w:ascii="Palatino Linotype" w:hAnsi="Palatino Linotype" w:cs="Arial"/>
          <w:b/>
        </w:rPr>
        <w:t>MODIFICAR</w:t>
      </w:r>
      <w:r w:rsidRPr="00DF39D8">
        <w:rPr>
          <w:rFonts w:ascii="Palatino Linotype" w:hAnsi="Palatino Linotype" w:cs="Arial"/>
        </w:rPr>
        <w:t xml:space="preserve"> la respuesta del </w:t>
      </w:r>
      <w:r w:rsidRPr="00DF39D8">
        <w:rPr>
          <w:rFonts w:ascii="Palatino Linotype" w:hAnsi="Palatino Linotype" w:cs="Arial"/>
          <w:b/>
        </w:rPr>
        <w:t>SUJETO OBLIGADO</w:t>
      </w:r>
      <w:r w:rsidRPr="00DF39D8">
        <w:rPr>
          <w:rFonts w:ascii="Palatino Linotype" w:hAnsi="Palatino Linotype" w:cs="Arial"/>
        </w:rPr>
        <w:t xml:space="preserve"> y ordenarle haga entrega de la información descrita en el presente Considerando.</w:t>
      </w:r>
    </w:p>
    <w:p w:rsidR="00DD1A62" w:rsidRPr="00DF39D8" w:rsidRDefault="00DD1A62" w:rsidP="00DD1A62">
      <w:pPr>
        <w:spacing w:before="100" w:beforeAutospacing="1" w:after="100" w:afterAutospacing="1" w:line="360" w:lineRule="auto"/>
        <w:contextualSpacing/>
        <w:jc w:val="both"/>
        <w:rPr>
          <w:rFonts w:ascii="Palatino Linotype" w:hAnsi="Palatino Linotype" w:cs="Arial"/>
        </w:rPr>
      </w:pPr>
    </w:p>
    <w:p w:rsidR="00CB32E2" w:rsidRPr="00DF39D8" w:rsidRDefault="00CB32E2" w:rsidP="00DD1A62">
      <w:pPr>
        <w:spacing w:before="100" w:beforeAutospacing="1" w:after="100" w:afterAutospacing="1" w:line="360" w:lineRule="auto"/>
        <w:contextualSpacing/>
        <w:jc w:val="both"/>
        <w:rPr>
          <w:rFonts w:ascii="Palatino Linotype" w:hAnsi="Palatino Linotype" w:cs="Arial"/>
        </w:rPr>
      </w:pPr>
      <w:r w:rsidRPr="00DF39D8">
        <w:rPr>
          <w:rFonts w:ascii="Palatino Linotype" w:eastAsia="Calibri" w:hAnsi="Palatino Linotype" w:cs="Arial"/>
        </w:rPr>
        <w:t xml:space="preserve">Así, con </w:t>
      </w:r>
      <w:r w:rsidRPr="00DF39D8">
        <w:rPr>
          <w:rFonts w:ascii="Palatino Linotype" w:hAnsi="Palatino Linotype" w:cs="Arial"/>
        </w:rPr>
        <w:t>fundamento</w:t>
      </w:r>
      <w:r w:rsidRPr="00DF39D8">
        <w:rPr>
          <w:rFonts w:ascii="Palatino Linotype" w:eastAsia="Calibri" w:hAnsi="Palatino Linotype" w:cs="Arial"/>
        </w:rPr>
        <w:t xml:space="preserve"> en lo prescrito en los artículos 5 párrafos </w:t>
      </w:r>
      <w:r w:rsidRPr="00DF39D8">
        <w:rPr>
          <w:rFonts w:ascii="Palatino Linotype" w:hAnsi="Palatino Linotype"/>
        </w:rPr>
        <w:t>vigésimo segundo, vigésimo tercero y vigésimo cuarto fracciones IV y V</w:t>
      </w:r>
      <w:r w:rsidRPr="00DF39D8">
        <w:rPr>
          <w:rFonts w:ascii="Palatino Linotype" w:eastAsia="Calibri" w:hAnsi="Palatino Linotype" w:cs="Arial"/>
        </w:rPr>
        <w:t xml:space="preserve"> de la Constitución Política del Estado Libre y Soberano de México; </w:t>
      </w:r>
      <w:r w:rsidRPr="00DF39D8">
        <w:rPr>
          <w:rFonts w:ascii="Palatino Linotype" w:hAnsi="Palatino Linotype"/>
        </w:rPr>
        <w:t>2 fracción II, 29, 36 fracciones I y II, 176, 178, 179, 181, 185 fracción I, 186 y 188</w:t>
      </w:r>
      <w:r w:rsidRPr="00DF39D8">
        <w:rPr>
          <w:rFonts w:ascii="Palatino Linotype" w:eastAsia="Calibri" w:hAnsi="Palatino Linotype" w:cs="Arial"/>
        </w:rPr>
        <w:t xml:space="preserve"> de la Ley de Transparencia y Acceso a la Información Pública del Estado de México y Municipios, este Pleno:</w:t>
      </w:r>
    </w:p>
    <w:p w:rsidR="00CB32E2" w:rsidRPr="00DF39D8" w:rsidRDefault="00CB32E2" w:rsidP="00BF316D">
      <w:pPr>
        <w:widowControl w:val="0"/>
        <w:autoSpaceDE w:val="0"/>
        <w:autoSpaceDN w:val="0"/>
        <w:adjustRightInd w:val="0"/>
        <w:spacing w:line="360" w:lineRule="auto"/>
        <w:jc w:val="both"/>
        <w:rPr>
          <w:rFonts w:ascii="Palatino Linotype" w:hAnsi="Palatino Linotype"/>
          <w:b/>
        </w:rPr>
      </w:pPr>
    </w:p>
    <w:p w:rsidR="00CB32E2" w:rsidRPr="00DF39D8" w:rsidRDefault="00CB32E2" w:rsidP="00BF316D">
      <w:pPr>
        <w:spacing w:line="360" w:lineRule="auto"/>
        <w:jc w:val="center"/>
        <w:rPr>
          <w:rFonts w:ascii="Palatino Linotype" w:eastAsia="Calibri" w:hAnsi="Palatino Linotype" w:cs="Arial"/>
          <w:b/>
          <w:sz w:val="28"/>
        </w:rPr>
      </w:pPr>
      <w:r w:rsidRPr="00DF39D8">
        <w:rPr>
          <w:rFonts w:ascii="Palatino Linotype" w:eastAsia="Calibri" w:hAnsi="Palatino Linotype" w:cs="Arial"/>
          <w:b/>
          <w:sz w:val="28"/>
        </w:rPr>
        <w:t>R E S U E L V E</w:t>
      </w:r>
    </w:p>
    <w:p w:rsidR="00CB32E2" w:rsidRPr="00DF39D8" w:rsidRDefault="00CB32E2" w:rsidP="00BF316D">
      <w:pPr>
        <w:spacing w:line="360" w:lineRule="auto"/>
        <w:jc w:val="center"/>
        <w:rPr>
          <w:rFonts w:ascii="Palatino Linotype" w:eastAsia="Calibri" w:hAnsi="Palatino Linotype" w:cs="Arial"/>
          <w:b/>
          <w:sz w:val="28"/>
        </w:rPr>
      </w:pPr>
    </w:p>
    <w:p w:rsidR="00BF316D" w:rsidRPr="00DF39D8" w:rsidRDefault="00BF316D" w:rsidP="00BF316D">
      <w:pPr>
        <w:pStyle w:val="Prrafodelista"/>
        <w:widowControl w:val="0"/>
        <w:numPr>
          <w:ilvl w:val="0"/>
          <w:numId w:val="16"/>
        </w:numPr>
        <w:tabs>
          <w:tab w:val="left" w:pos="1701"/>
        </w:tabs>
        <w:autoSpaceDE w:val="0"/>
        <w:autoSpaceDN w:val="0"/>
        <w:adjustRightInd w:val="0"/>
        <w:spacing w:line="360" w:lineRule="auto"/>
        <w:ind w:left="0" w:firstLine="0"/>
        <w:contextualSpacing w:val="0"/>
        <w:jc w:val="both"/>
        <w:rPr>
          <w:rFonts w:ascii="Palatino Linotype" w:hAnsi="Palatino Linotype" w:cs="Arial"/>
        </w:rPr>
      </w:pPr>
      <w:r w:rsidRPr="00DF39D8">
        <w:rPr>
          <w:rFonts w:ascii="Palatino Linotype" w:hAnsi="Palatino Linotype" w:cs="Arial"/>
        </w:rPr>
        <w:t xml:space="preserve">Resultan </w:t>
      </w:r>
      <w:r w:rsidRPr="00DF39D8">
        <w:rPr>
          <w:rFonts w:ascii="Palatino Linotype" w:hAnsi="Palatino Linotype" w:cs="Arial"/>
          <w:b/>
        </w:rPr>
        <w:t>parcialmente</w:t>
      </w:r>
      <w:r w:rsidRPr="00DF39D8">
        <w:rPr>
          <w:rFonts w:ascii="Palatino Linotype" w:hAnsi="Palatino Linotype" w:cs="Arial"/>
        </w:rPr>
        <w:t xml:space="preserve"> </w:t>
      </w:r>
      <w:r w:rsidRPr="00DF39D8">
        <w:rPr>
          <w:rFonts w:ascii="Palatino Linotype" w:hAnsi="Palatino Linotype" w:cs="Arial"/>
          <w:b/>
        </w:rPr>
        <w:t>fundadas</w:t>
      </w:r>
      <w:r w:rsidRPr="00DF39D8">
        <w:rPr>
          <w:rFonts w:ascii="Palatino Linotype" w:hAnsi="Palatino Linotype" w:cs="Arial"/>
        </w:rPr>
        <w:t xml:space="preserve"> las razones o motivos de inconformidad hechas valer por </w:t>
      </w:r>
      <w:r w:rsidRPr="00DF39D8">
        <w:rPr>
          <w:rFonts w:ascii="Palatino Linotype" w:hAnsi="Palatino Linotype" w:cs="Arial"/>
          <w:b/>
        </w:rPr>
        <w:t>EL RECURRENTE</w:t>
      </w:r>
      <w:r w:rsidRPr="00DF39D8">
        <w:rPr>
          <w:rFonts w:ascii="Palatino Linotype" w:hAnsi="Palatino Linotype" w:cs="Arial"/>
        </w:rPr>
        <w:t xml:space="preserve">, en términos </w:t>
      </w:r>
      <w:r w:rsidRPr="00DF39D8">
        <w:rPr>
          <w:rFonts w:ascii="Palatino Linotype" w:hAnsi="Palatino Linotype"/>
          <w:shd w:val="clear" w:color="auto" w:fill="FFFFFF"/>
        </w:rPr>
        <w:t>del</w:t>
      </w:r>
      <w:r w:rsidRPr="00DF39D8">
        <w:rPr>
          <w:rFonts w:ascii="Palatino Linotype" w:hAnsi="Palatino Linotype" w:cs="Arial"/>
        </w:rPr>
        <w:t xml:space="preserve"> Considerando </w:t>
      </w:r>
      <w:r w:rsidRPr="00DF39D8">
        <w:rPr>
          <w:rFonts w:ascii="Palatino Linotype" w:hAnsi="Palatino Linotype" w:cs="Arial"/>
          <w:b/>
        </w:rPr>
        <w:t>QUINTO</w:t>
      </w:r>
      <w:r w:rsidRPr="00DF39D8">
        <w:rPr>
          <w:rFonts w:ascii="Palatino Linotype" w:hAnsi="Palatino Linotype" w:cs="Arial"/>
        </w:rPr>
        <w:t xml:space="preserve"> de la presente resolución.</w:t>
      </w:r>
    </w:p>
    <w:p w:rsidR="00EB4C0F" w:rsidRPr="00DF39D8" w:rsidRDefault="00EB4C0F" w:rsidP="00EB4C0F">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cs="Arial"/>
        </w:rPr>
      </w:pPr>
    </w:p>
    <w:p w:rsidR="00BF316D" w:rsidRPr="00DF39D8" w:rsidRDefault="00BF316D" w:rsidP="00BF316D">
      <w:pPr>
        <w:pStyle w:val="Prrafodelista"/>
        <w:widowControl w:val="0"/>
        <w:numPr>
          <w:ilvl w:val="0"/>
          <w:numId w:val="16"/>
        </w:numPr>
        <w:tabs>
          <w:tab w:val="left" w:pos="1701"/>
        </w:tabs>
        <w:autoSpaceDE w:val="0"/>
        <w:autoSpaceDN w:val="0"/>
        <w:adjustRightInd w:val="0"/>
        <w:spacing w:line="360" w:lineRule="auto"/>
        <w:ind w:left="0" w:firstLine="0"/>
        <w:contextualSpacing w:val="0"/>
        <w:jc w:val="both"/>
        <w:rPr>
          <w:rFonts w:ascii="Palatino Linotype" w:hAnsi="Palatino Linotype" w:cs="Arial"/>
        </w:rPr>
      </w:pPr>
      <w:r w:rsidRPr="00DF39D8">
        <w:rPr>
          <w:rFonts w:ascii="Palatino Linotype" w:hAnsi="Palatino Linotype" w:cs="Arial"/>
        </w:rPr>
        <w:t xml:space="preserve">Se </w:t>
      </w:r>
      <w:r w:rsidR="00A9130F" w:rsidRPr="00DF39D8">
        <w:rPr>
          <w:rFonts w:ascii="Palatino Linotype" w:hAnsi="Palatino Linotype" w:cs="Arial"/>
          <w:b/>
        </w:rPr>
        <w:t>MODIFICA</w:t>
      </w:r>
      <w:r w:rsidR="009C4B63" w:rsidRPr="00DF39D8">
        <w:rPr>
          <w:rFonts w:ascii="Palatino Linotype" w:hAnsi="Palatino Linotype" w:cs="Arial"/>
          <w:b/>
        </w:rPr>
        <w:t xml:space="preserve"> </w:t>
      </w:r>
      <w:r w:rsidRPr="00DF39D8">
        <w:rPr>
          <w:rFonts w:ascii="Palatino Linotype" w:hAnsi="Palatino Linotype" w:cs="Arial"/>
        </w:rPr>
        <w:t xml:space="preserve">la </w:t>
      </w:r>
      <w:r w:rsidRPr="00DF39D8">
        <w:rPr>
          <w:rFonts w:ascii="Palatino Linotype" w:hAnsi="Palatino Linotype"/>
          <w:shd w:val="clear" w:color="auto" w:fill="FFFFFF"/>
        </w:rPr>
        <w:t>respuesta</w:t>
      </w:r>
      <w:r w:rsidRPr="00DF39D8">
        <w:rPr>
          <w:rFonts w:ascii="Palatino Linotype" w:hAnsi="Palatino Linotype" w:cs="Arial"/>
        </w:rPr>
        <w:t xml:space="preserve"> del </w:t>
      </w:r>
      <w:r w:rsidRPr="00DF39D8">
        <w:rPr>
          <w:rFonts w:ascii="Palatino Linotype" w:hAnsi="Palatino Linotype" w:cs="Arial"/>
          <w:b/>
        </w:rPr>
        <w:t>SUJETO OBLIGADO</w:t>
      </w:r>
      <w:r w:rsidRPr="00DF39D8">
        <w:rPr>
          <w:rFonts w:ascii="Palatino Linotype" w:hAnsi="Palatino Linotype" w:cs="Arial"/>
        </w:rPr>
        <w:t xml:space="preserve">, y se </w:t>
      </w:r>
      <w:r w:rsidRPr="00DF39D8">
        <w:rPr>
          <w:rFonts w:ascii="Palatino Linotype" w:hAnsi="Palatino Linotype" w:cs="Arial"/>
          <w:b/>
        </w:rPr>
        <w:t>ordena</w:t>
      </w:r>
      <w:r w:rsidRPr="00DF39D8">
        <w:rPr>
          <w:rFonts w:ascii="Palatino Linotype" w:hAnsi="Palatino Linotype" w:cs="Arial"/>
        </w:rPr>
        <w:t xml:space="preserve"> </w:t>
      </w:r>
      <w:r w:rsidRPr="00DF39D8">
        <w:rPr>
          <w:rFonts w:ascii="Palatino Linotype" w:hAnsi="Palatino Linotype" w:cs="Arial"/>
        </w:rPr>
        <w:lastRenderedPageBreak/>
        <w:t xml:space="preserve">atienda la solicitud de acceso a la información pública </w:t>
      </w:r>
      <w:r w:rsidR="009C4B63" w:rsidRPr="00DF39D8">
        <w:rPr>
          <w:rFonts w:ascii="Palatino Linotype" w:hAnsi="Palatino Linotype"/>
          <w:b/>
          <w:bCs/>
        </w:rPr>
        <w:t>00415</w:t>
      </w:r>
      <w:r w:rsidR="00EB4C0F" w:rsidRPr="00DF39D8">
        <w:rPr>
          <w:rFonts w:ascii="Palatino Linotype" w:hAnsi="Palatino Linotype"/>
          <w:b/>
          <w:bCs/>
        </w:rPr>
        <w:t>/AXAPUSCO/IP/2019</w:t>
      </w:r>
      <w:r w:rsidRPr="00DF39D8">
        <w:rPr>
          <w:rFonts w:ascii="Palatino Linotype" w:hAnsi="Palatino Linotype" w:cs="Arial"/>
        </w:rPr>
        <w:t xml:space="preserve">, en términos del Considerando </w:t>
      </w:r>
      <w:r w:rsidRPr="00DF39D8">
        <w:rPr>
          <w:rFonts w:ascii="Palatino Linotype" w:hAnsi="Palatino Linotype" w:cs="Arial"/>
          <w:b/>
        </w:rPr>
        <w:t>QUINTO</w:t>
      </w:r>
      <w:r w:rsidRPr="00DF39D8">
        <w:rPr>
          <w:rFonts w:ascii="Palatino Linotype" w:hAnsi="Palatino Linotype" w:cs="Arial"/>
        </w:rPr>
        <w:t xml:space="preserve"> de la presente resolución, y haga entrega al</w:t>
      </w:r>
      <w:r w:rsidRPr="00DF39D8">
        <w:rPr>
          <w:rFonts w:ascii="Palatino Linotype" w:hAnsi="Palatino Linotype" w:cs="Arial"/>
          <w:b/>
        </w:rPr>
        <w:t xml:space="preserve"> RECURRENTE</w:t>
      </w:r>
      <w:r w:rsidR="00702CBD" w:rsidRPr="00DF39D8">
        <w:rPr>
          <w:rFonts w:ascii="Palatino Linotype" w:hAnsi="Palatino Linotype" w:cs="Arial"/>
          <w:b/>
        </w:rPr>
        <w:t xml:space="preserve"> </w:t>
      </w:r>
      <w:r w:rsidR="00702CBD" w:rsidRPr="00DF39D8">
        <w:rPr>
          <w:rFonts w:ascii="Palatino Linotype" w:hAnsi="Palatino Linotype" w:cs="Arial"/>
        </w:rPr>
        <w:t xml:space="preserve">previa </w:t>
      </w:r>
      <w:r w:rsidR="00702CBD" w:rsidRPr="00DF39D8">
        <w:rPr>
          <w:rFonts w:ascii="Palatino Linotype" w:hAnsi="Palatino Linotype" w:cs="Arial"/>
          <w:b/>
        </w:rPr>
        <w:t>búsqueda exhaustiva y razonable</w:t>
      </w:r>
      <w:r w:rsidRPr="00DF39D8">
        <w:rPr>
          <w:rFonts w:ascii="Palatino Linotype" w:hAnsi="Palatino Linotype" w:cs="Arial"/>
        </w:rPr>
        <w:t xml:space="preserve">, vía </w:t>
      </w:r>
      <w:r w:rsidRPr="00DF39D8">
        <w:rPr>
          <w:rFonts w:ascii="Palatino Linotype" w:hAnsi="Palatino Linotype" w:cs="Arial"/>
          <w:b/>
        </w:rPr>
        <w:t>EL SAIMEX</w:t>
      </w:r>
      <w:r w:rsidRPr="00DF39D8">
        <w:rPr>
          <w:rFonts w:ascii="Palatino Linotype" w:hAnsi="Palatino Linotype" w:cs="Arial"/>
        </w:rPr>
        <w:t xml:space="preserve">, </w:t>
      </w:r>
      <w:r w:rsidR="00DF39D8" w:rsidRPr="00DF39D8">
        <w:rPr>
          <w:rFonts w:ascii="Palatino Linotype" w:hAnsi="Palatino Linotype" w:cs="Arial"/>
        </w:rPr>
        <w:t xml:space="preserve">de </w:t>
      </w:r>
      <w:r w:rsidRPr="00DF39D8">
        <w:rPr>
          <w:rFonts w:ascii="Palatino Linotype" w:hAnsi="Palatino Linotype" w:cs="Arial"/>
        </w:rPr>
        <w:t>lo siguiente:</w:t>
      </w:r>
    </w:p>
    <w:p w:rsidR="00BF316D" w:rsidRPr="00DF39D8" w:rsidRDefault="00BF316D" w:rsidP="00BF316D">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cs="Arial"/>
        </w:rPr>
      </w:pPr>
    </w:p>
    <w:p w:rsidR="00702CBD" w:rsidRPr="00DF39D8" w:rsidRDefault="00BF316D" w:rsidP="00DF39D8">
      <w:pPr>
        <w:ind w:left="709" w:right="709"/>
        <w:jc w:val="both"/>
        <w:rPr>
          <w:rFonts w:ascii="Palatino Linotype" w:hAnsi="Palatino Linotype"/>
          <w:bCs/>
          <w:i/>
          <w:sz w:val="22"/>
          <w:szCs w:val="22"/>
        </w:rPr>
      </w:pPr>
      <w:r w:rsidRPr="00DF39D8">
        <w:rPr>
          <w:rFonts w:ascii="Palatino Linotype" w:hAnsi="Palatino Linotype"/>
          <w:bCs/>
          <w:i/>
          <w:sz w:val="22"/>
          <w:szCs w:val="22"/>
        </w:rPr>
        <w:t>“</w:t>
      </w:r>
      <w:r w:rsidR="00DF39D8" w:rsidRPr="00DF39D8">
        <w:rPr>
          <w:rFonts w:ascii="Palatino Linotype" w:hAnsi="Palatino Linotype"/>
          <w:bCs/>
          <w:i/>
          <w:sz w:val="22"/>
          <w:szCs w:val="22"/>
        </w:rPr>
        <w:t>Los c</w:t>
      </w:r>
      <w:r w:rsidR="00702CBD" w:rsidRPr="00DF39D8">
        <w:rPr>
          <w:rFonts w:ascii="Palatino Linotype" w:hAnsi="Palatino Linotype"/>
          <w:bCs/>
          <w:i/>
          <w:sz w:val="22"/>
          <w:szCs w:val="22"/>
        </w:rPr>
        <w:t xml:space="preserve">onvenios </w:t>
      </w:r>
      <w:r w:rsidR="00DF39D8" w:rsidRPr="00DF39D8">
        <w:rPr>
          <w:rFonts w:ascii="Palatino Linotype" w:hAnsi="Palatino Linotype"/>
          <w:bCs/>
          <w:i/>
          <w:sz w:val="22"/>
          <w:szCs w:val="22"/>
        </w:rPr>
        <w:t xml:space="preserve">y contratos </w:t>
      </w:r>
      <w:r w:rsidR="009C4B63" w:rsidRPr="00DF39D8">
        <w:rPr>
          <w:rFonts w:ascii="Palatino Linotype" w:hAnsi="Palatino Linotype"/>
          <w:bCs/>
          <w:i/>
          <w:sz w:val="22"/>
          <w:szCs w:val="22"/>
        </w:rPr>
        <w:t>celebrados entre instituciones educativas y el</w:t>
      </w:r>
      <w:r w:rsidR="001A6297" w:rsidRPr="00DF39D8">
        <w:rPr>
          <w:rFonts w:ascii="Palatino Linotype" w:hAnsi="Palatino Linotype"/>
          <w:bCs/>
          <w:i/>
          <w:sz w:val="22"/>
          <w:szCs w:val="22"/>
        </w:rPr>
        <w:t xml:space="preserve"> </w:t>
      </w:r>
      <w:r w:rsidR="00DF39D8" w:rsidRPr="00DF39D8">
        <w:rPr>
          <w:rFonts w:ascii="Palatino Linotype" w:hAnsi="Palatino Linotype"/>
          <w:bCs/>
          <w:i/>
          <w:sz w:val="22"/>
          <w:szCs w:val="22"/>
        </w:rPr>
        <w:t xml:space="preserve">Municipio, </w:t>
      </w:r>
      <w:r w:rsidR="00702CBD" w:rsidRPr="00DF39D8">
        <w:rPr>
          <w:rFonts w:ascii="Palatino Linotype" w:hAnsi="Palatino Linotype"/>
          <w:bCs/>
          <w:i/>
          <w:sz w:val="22"/>
          <w:szCs w:val="22"/>
        </w:rPr>
        <w:t xml:space="preserve">vigentes </w:t>
      </w:r>
      <w:r w:rsidR="009C4B63" w:rsidRPr="00DF39D8">
        <w:rPr>
          <w:rFonts w:ascii="Palatino Linotype" w:hAnsi="Palatino Linotype"/>
          <w:bCs/>
          <w:i/>
          <w:sz w:val="22"/>
          <w:szCs w:val="22"/>
        </w:rPr>
        <w:t>al 21 de noviembre de 2019</w:t>
      </w:r>
      <w:r w:rsidR="00DF39D8" w:rsidRPr="00DF39D8">
        <w:rPr>
          <w:rFonts w:ascii="Palatino Linotype" w:hAnsi="Palatino Linotype"/>
          <w:bCs/>
          <w:i/>
          <w:sz w:val="22"/>
          <w:szCs w:val="22"/>
        </w:rPr>
        <w:t>.</w:t>
      </w:r>
    </w:p>
    <w:p w:rsidR="00702CBD" w:rsidRPr="00DF39D8" w:rsidRDefault="00702CBD" w:rsidP="00BF316D">
      <w:pPr>
        <w:ind w:left="709" w:right="709"/>
        <w:jc w:val="both"/>
        <w:rPr>
          <w:rFonts w:ascii="Palatino Linotype" w:hAnsi="Palatino Linotype"/>
          <w:bCs/>
          <w:i/>
          <w:sz w:val="22"/>
          <w:szCs w:val="22"/>
        </w:rPr>
      </w:pPr>
    </w:p>
    <w:p w:rsidR="00BF316D" w:rsidRPr="00DF39D8" w:rsidRDefault="00702CBD" w:rsidP="00DF39D8">
      <w:pPr>
        <w:ind w:left="709" w:right="709"/>
        <w:jc w:val="both"/>
        <w:rPr>
          <w:rFonts w:ascii="Palatino Linotype" w:hAnsi="Palatino Linotype"/>
          <w:bCs/>
          <w:i/>
          <w:sz w:val="22"/>
          <w:szCs w:val="22"/>
        </w:rPr>
      </w:pPr>
      <w:r w:rsidRPr="00DF39D8">
        <w:rPr>
          <w:rFonts w:ascii="Palatino Linotype" w:hAnsi="Palatino Linotype"/>
          <w:bCs/>
          <w:i/>
          <w:sz w:val="22"/>
          <w:szCs w:val="22"/>
        </w:rPr>
        <w:t xml:space="preserve">Para el caso que no se tengan convenios </w:t>
      </w:r>
      <w:r w:rsidR="00DF39D8" w:rsidRPr="00DF39D8">
        <w:rPr>
          <w:rFonts w:ascii="Palatino Linotype" w:hAnsi="Palatino Linotype"/>
          <w:bCs/>
          <w:i/>
          <w:sz w:val="22"/>
          <w:szCs w:val="22"/>
        </w:rPr>
        <w:t>o contratos</w:t>
      </w:r>
      <w:r w:rsidRPr="00DF39D8">
        <w:rPr>
          <w:rFonts w:ascii="Palatino Linotype" w:hAnsi="Palatino Linotype"/>
          <w:bCs/>
          <w:i/>
          <w:sz w:val="22"/>
          <w:szCs w:val="22"/>
        </w:rPr>
        <w:t xml:space="preserve"> con instituciones educativas vigentes a la fecha referida, deberá hacerlo del conocimiento del particular de manera fundada y motivada</w:t>
      </w:r>
      <w:r w:rsidR="00DF39D8" w:rsidRPr="00DF39D8">
        <w:rPr>
          <w:rFonts w:ascii="Palatino Linotype" w:hAnsi="Palatino Linotype"/>
          <w:bCs/>
          <w:i/>
          <w:sz w:val="22"/>
          <w:szCs w:val="22"/>
        </w:rPr>
        <w:t>.</w:t>
      </w:r>
      <w:r w:rsidR="009C4B63" w:rsidRPr="00DF39D8">
        <w:rPr>
          <w:rFonts w:ascii="Palatino Linotype" w:hAnsi="Palatino Linotype"/>
          <w:bCs/>
          <w:i/>
          <w:sz w:val="22"/>
          <w:szCs w:val="22"/>
        </w:rPr>
        <w:t>”</w:t>
      </w:r>
    </w:p>
    <w:p w:rsidR="00BF316D" w:rsidRPr="00DF39D8" w:rsidRDefault="00BF316D" w:rsidP="00BF316D">
      <w:pPr>
        <w:spacing w:line="360" w:lineRule="auto"/>
        <w:ind w:left="709" w:right="709"/>
        <w:jc w:val="both"/>
        <w:rPr>
          <w:rFonts w:ascii="Palatino Linotype" w:hAnsi="Palatino Linotype"/>
          <w:bCs/>
          <w:i/>
          <w:sz w:val="22"/>
          <w:szCs w:val="22"/>
        </w:rPr>
      </w:pPr>
    </w:p>
    <w:p w:rsidR="00BF316D" w:rsidRPr="00DF39D8" w:rsidRDefault="002019CA" w:rsidP="002019CA">
      <w:pPr>
        <w:pStyle w:val="Prrafodelista"/>
        <w:widowControl w:val="0"/>
        <w:numPr>
          <w:ilvl w:val="0"/>
          <w:numId w:val="16"/>
        </w:numPr>
        <w:tabs>
          <w:tab w:val="left" w:pos="1701"/>
        </w:tabs>
        <w:autoSpaceDE w:val="0"/>
        <w:autoSpaceDN w:val="0"/>
        <w:adjustRightInd w:val="0"/>
        <w:spacing w:line="360" w:lineRule="auto"/>
        <w:ind w:left="0" w:firstLine="0"/>
        <w:contextualSpacing w:val="0"/>
        <w:jc w:val="both"/>
        <w:rPr>
          <w:rFonts w:ascii="Palatino Linotype" w:hAnsi="Palatino Linotype"/>
          <w:shd w:val="clear" w:color="auto" w:fill="FFFFFF"/>
          <w:lang w:eastAsia="es-MX"/>
        </w:rPr>
      </w:pPr>
      <w:r w:rsidRPr="002019CA">
        <w:rPr>
          <w:rFonts w:ascii="Palatino Linotype" w:hAnsi="Palatino Linotype"/>
          <w:b/>
          <w:szCs w:val="17"/>
          <w:lang w:eastAsia="es-ES_tradnl"/>
        </w:rPr>
        <w:t xml:space="preserve">Notifíquese </w:t>
      </w:r>
      <w:r w:rsidRPr="002019CA">
        <w:rPr>
          <w:rFonts w:ascii="Palatino Linotype" w:hAnsi="Palatino Linotype"/>
          <w:shd w:val="clear" w:color="auto" w:fill="FFFFFF"/>
          <w:lang w:eastAsia="es-MX"/>
        </w:rPr>
        <w:t xml:space="preserve">al Titular de la Unidad de Transparencia del </w:t>
      </w:r>
      <w:r w:rsidRPr="002019CA">
        <w:rPr>
          <w:rFonts w:ascii="Palatino Linotype" w:hAnsi="Palatino Linotype"/>
          <w:b/>
          <w:shd w:val="clear" w:color="auto" w:fill="FFFFFF"/>
          <w:lang w:eastAsia="es-MX"/>
        </w:rPr>
        <w:t>SUJETO OBLIGADO</w:t>
      </w:r>
      <w:r w:rsidRPr="002019CA">
        <w:rPr>
          <w:rFonts w:ascii="Palatino Linotype" w:hAnsi="Palatino Linotype"/>
          <w:shd w:val="clear" w:color="auto" w:fill="FFFFFF"/>
          <w:lang w:eastAsia="es-MX"/>
        </w:rPr>
        <w:t xml:space="preserve"> para que, conforme a los artículos 186, último párrafo y 189, párrafo segundo de la Ley de Transparencia y Acceso a la Información Pública del Estado de México y Municipios, dé c</w:t>
      </w:r>
      <w:bookmarkStart w:id="0" w:name="_GoBack"/>
      <w:bookmarkEnd w:id="0"/>
      <w:r w:rsidRPr="002019CA">
        <w:rPr>
          <w:rFonts w:ascii="Palatino Linotype" w:hAnsi="Palatino Linotype"/>
          <w:shd w:val="clear" w:color="auto" w:fill="FFFFFF"/>
          <w:lang w:eastAsia="es-MX"/>
        </w:rPr>
        <w:t>umplimiento a lo ordenado dentro del plazo de veinte días hábiles, debiendo informar a este Instituto en un plazo de tres días hábiles siguientes sobre el cumplimiento dado a la resolución</w:t>
      </w:r>
      <w:r w:rsidR="00BF316D" w:rsidRPr="00DF39D8">
        <w:rPr>
          <w:rFonts w:ascii="Palatino Linotype" w:hAnsi="Palatino Linotype"/>
          <w:shd w:val="clear" w:color="auto" w:fill="FFFFFF"/>
          <w:lang w:eastAsia="es-MX"/>
        </w:rPr>
        <w:t>.</w:t>
      </w:r>
    </w:p>
    <w:p w:rsidR="00BF316D" w:rsidRPr="00DF39D8" w:rsidRDefault="00BF316D" w:rsidP="00BF316D">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shd w:val="clear" w:color="auto" w:fill="FFFFFF"/>
        </w:rPr>
      </w:pPr>
    </w:p>
    <w:p w:rsidR="00702CBD" w:rsidRPr="00DF39D8" w:rsidRDefault="00702CBD" w:rsidP="00BF316D">
      <w:pPr>
        <w:pStyle w:val="Prrafodelista"/>
        <w:widowControl w:val="0"/>
        <w:numPr>
          <w:ilvl w:val="0"/>
          <w:numId w:val="16"/>
        </w:numPr>
        <w:tabs>
          <w:tab w:val="left" w:pos="1701"/>
        </w:tabs>
        <w:autoSpaceDE w:val="0"/>
        <w:autoSpaceDN w:val="0"/>
        <w:adjustRightInd w:val="0"/>
        <w:spacing w:line="360" w:lineRule="auto"/>
        <w:ind w:left="0" w:firstLine="0"/>
        <w:contextualSpacing w:val="0"/>
        <w:jc w:val="both"/>
        <w:rPr>
          <w:rFonts w:ascii="Palatino Linotype" w:hAnsi="Palatino Linotype"/>
          <w:szCs w:val="17"/>
          <w:lang w:eastAsia="es-ES_tradnl"/>
        </w:rPr>
      </w:pPr>
      <w:r w:rsidRPr="00DF39D8">
        <w:rPr>
          <w:rFonts w:ascii="Palatino Linotype" w:hAnsi="Palatino Linotype"/>
          <w:shd w:val="clear" w:color="auto" w:fill="FFFFFF"/>
          <w:lang w:eastAsia="es-MX"/>
        </w:rPr>
        <w:t xml:space="preserve">Con fundamento en el artículo 198 de la Ley de Transparencia y Acceso a la Información Pública del Estado de México y Municipios, se apercibe al </w:t>
      </w:r>
      <w:r w:rsidRPr="00DF39D8">
        <w:rPr>
          <w:rFonts w:ascii="Palatino Linotype" w:hAnsi="Palatino Linotype"/>
          <w:b/>
          <w:shd w:val="clear" w:color="auto" w:fill="FFFFFF"/>
          <w:lang w:eastAsia="es-MX"/>
        </w:rPr>
        <w:t>SUJETO OBLIGADO</w:t>
      </w:r>
      <w:r w:rsidRPr="00DF39D8">
        <w:rPr>
          <w:rFonts w:ascii="Palatino Linotype" w:hAnsi="Palatino Linotype"/>
          <w:shd w:val="clear" w:color="auto" w:fill="FFFFFF"/>
          <w:lang w:eastAsia="es-MX"/>
        </w:rPr>
        <w:t xml:space="preserve"> que, en caso de negarse a cumplir la presente resolución o hacerlo de manera parcial se actuará de conformidad con lo previsto en los artículos 213, 214, 216 y 217 de dicha Ley.</w:t>
      </w:r>
    </w:p>
    <w:p w:rsidR="00702CBD" w:rsidRPr="00DF39D8" w:rsidRDefault="00702CBD" w:rsidP="00702CBD">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szCs w:val="17"/>
          <w:lang w:eastAsia="es-ES_tradnl"/>
        </w:rPr>
      </w:pPr>
    </w:p>
    <w:p w:rsidR="00BF316D" w:rsidRPr="00DF39D8" w:rsidRDefault="00BF316D" w:rsidP="00BF316D">
      <w:pPr>
        <w:pStyle w:val="Prrafodelista"/>
        <w:widowControl w:val="0"/>
        <w:numPr>
          <w:ilvl w:val="0"/>
          <w:numId w:val="16"/>
        </w:numPr>
        <w:tabs>
          <w:tab w:val="left" w:pos="1701"/>
        </w:tabs>
        <w:autoSpaceDE w:val="0"/>
        <w:autoSpaceDN w:val="0"/>
        <w:adjustRightInd w:val="0"/>
        <w:spacing w:line="360" w:lineRule="auto"/>
        <w:ind w:left="0" w:firstLine="0"/>
        <w:contextualSpacing w:val="0"/>
        <w:jc w:val="both"/>
        <w:rPr>
          <w:rFonts w:ascii="Palatino Linotype" w:hAnsi="Palatino Linotype"/>
          <w:szCs w:val="17"/>
          <w:lang w:eastAsia="es-ES_tradnl"/>
        </w:rPr>
      </w:pPr>
      <w:r w:rsidRPr="00DF39D8">
        <w:rPr>
          <w:rFonts w:ascii="Palatino Linotype" w:hAnsi="Palatino Linotype"/>
          <w:b/>
          <w:szCs w:val="17"/>
          <w:lang w:eastAsia="es-ES_tradnl"/>
        </w:rPr>
        <w:t>Notifíquese</w:t>
      </w:r>
      <w:r w:rsidRPr="00DF39D8">
        <w:rPr>
          <w:rFonts w:ascii="Palatino Linotype" w:hAnsi="Palatino Linotype"/>
          <w:szCs w:val="17"/>
          <w:lang w:eastAsia="es-ES_tradnl"/>
        </w:rPr>
        <w:t xml:space="preserve"> </w:t>
      </w:r>
      <w:r w:rsidRPr="00DF39D8">
        <w:rPr>
          <w:rFonts w:ascii="Palatino Linotype" w:hAnsi="Palatino Linotype" w:cs="Arial"/>
        </w:rPr>
        <w:t>al</w:t>
      </w:r>
      <w:r w:rsidRPr="00DF39D8">
        <w:rPr>
          <w:rFonts w:ascii="Palatino Linotype" w:hAnsi="Palatino Linotype" w:cs="Arial"/>
          <w:b/>
        </w:rPr>
        <w:t xml:space="preserve"> RECURRENTE</w:t>
      </w:r>
      <w:r w:rsidRPr="00DF39D8">
        <w:rPr>
          <w:rFonts w:ascii="Palatino Linotype" w:hAnsi="Palatino Linotype"/>
          <w:szCs w:val="17"/>
          <w:lang w:eastAsia="es-ES_tradnl"/>
        </w:rPr>
        <w:t xml:space="preserve"> la </w:t>
      </w:r>
      <w:r w:rsidRPr="00DF39D8">
        <w:rPr>
          <w:rFonts w:ascii="Palatino Linotype" w:hAnsi="Palatino Linotype" w:cs="Arial"/>
        </w:rPr>
        <w:t>presente</w:t>
      </w:r>
      <w:r w:rsidRPr="00DF39D8">
        <w:rPr>
          <w:rFonts w:ascii="Palatino Linotype" w:hAnsi="Palatino Linotype"/>
          <w:szCs w:val="17"/>
          <w:lang w:eastAsia="es-ES_tradnl"/>
        </w:rPr>
        <w:t xml:space="preserve"> </w:t>
      </w:r>
      <w:r w:rsidRPr="00DF39D8">
        <w:rPr>
          <w:rFonts w:ascii="Palatino Linotype" w:hAnsi="Palatino Linotype" w:cs="Arial"/>
        </w:rPr>
        <w:t>resolución</w:t>
      </w:r>
      <w:r w:rsidRPr="00DF39D8">
        <w:rPr>
          <w:rFonts w:ascii="Palatino Linotype" w:hAnsi="Palatino Linotype"/>
          <w:szCs w:val="17"/>
          <w:lang w:eastAsia="es-ES_tradnl"/>
        </w:rPr>
        <w:t>.</w:t>
      </w:r>
    </w:p>
    <w:p w:rsidR="00BF316D" w:rsidRPr="00DF39D8" w:rsidRDefault="00BF316D" w:rsidP="00BF316D">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szCs w:val="17"/>
          <w:lang w:eastAsia="es-ES_tradnl"/>
        </w:rPr>
      </w:pPr>
    </w:p>
    <w:p w:rsidR="00BF316D" w:rsidRPr="00DF39D8" w:rsidRDefault="00BF316D" w:rsidP="00BF316D">
      <w:pPr>
        <w:pStyle w:val="Prrafodelista"/>
        <w:widowControl w:val="0"/>
        <w:numPr>
          <w:ilvl w:val="0"/>
          <w:numId w:val="16"/>
        </w:numPr>
        <w:tabs>
          <w:tab w:val="left" w:pos="1701"/>
        </w:tabs>
        <w:autoSpaceDE w:val="0"/>
        <w:autoSpaceDN w:val="0"/>
        <w:adjustRightInd w:val="0"/>
        <w:spacing w:line="360" w:lineRule="auto"/>
        <w:ind w:left="0" w:firstLine="0"/>
        <w:contextualSpacing w:val="0"/>
        <w:jc w:val="both"/>
        <w:rPr>
          <w:rFonts w:ascii="Palatino Linotype" w:hAnsi="Palatino Linotype"/>
          <w:szCs w:val="17"/>
          <w:lang w:eastAsia="es-ES_tradnl"/>
        </w:rPr>
      </w:pPr>
      <w:r w:rsidRPr="00DF39D8">
        <w:rPr>
          <w:rFonts w:ascii="Palatino Linotype" w:hAnsi="Palatino Linotype"/>
          <w:b/>
          <w:szCs w:val="17"/>
          <w:lang w:eastAsia="es-ES_tradnl"/>
        </w:rPr>
        <w:lastRenderedPageBreak/>
        <w:t>Hágase</w:t>
      </w:r>
      <w:r w:rsidRPr="00DF39D8">
        <w:rPr>
          <w:rFonts w:ascii="Palatino Linotype" w:hAnsi="Palatino Linotype"/>
          <w:szCs w:val="17"/>
          <w:lang w:eastAsia="es-ES_tradnl"/>
        </w:rPr>
        <w:t xml:space="preserve"> </w:t>
      </w:r>
      <w:r w:rsidRPr="00DF39D8">
        <w:rPr>
          <w:rFonts w:ascii="Palatino Linotype" w:hAnsi="Palatino Linotype"/>
          <w:b/>
          <w:szCs w:val="17"/>
          <w:lang w:eastAsia="es-ES_tradnl"/>
        </w:rPr>
        <w:t>del conocimiento</w:t>
      </w:r>
      <w:r w:rsidRPr="00DF39D8">
        <w:rPr>
          <w:rFonts w:ascii="Palatino Linotype" w:hAnsi="Palatino Linotype"/>
          <w:szCs w:val="17"/>
          <w:lang w:eastAsia="es-ES_tradnl"/>
        </w:rPr>
        <w:t xml:space="preserve"> </w:t>
      </w:r>
      <w:r w:rsidRPr="00DF39D8">
        <w:rPr>
          <w:rFonts w:ascii="Palatino Linotype" w:hAnsi="Palatino Linotype" w:cs="Arial"/>
        </w:rPr>
        <w:t>del</w:t>
      </w:r>
      <w:r w:rsidRPr="00DF39D8">
        <w:rPr>
          <w:rFonts w:ascii="Palatino Linotype" w:hAnsi="Palatino Linotype" w:cs="Arial"/>
          <w:b/>
        </w:rPr>
        <w:t xml:space="preserve"> RECURRENTE</w:t>
      </w:r>
      <w:r w:rsidRPr="00DF39D8">
        <w:rPr>
          <w:rFonts w:ascii="Palatino Linotype" w:hAnsi="Palatino Linotype"/>
          <w:szCs w:val="17"/>
          <w:lang w:eastAsia="es-ES_tradnl"/>
        </w:rPr>
        <w:t xml:space="preserve"> que podrá impugnar la </w:t>
      </w:r>
      <w:r w:rsidRPr="00DF39D8">
        <w:rPr>
          <w:rFonts w:ascii="Palatino Linotype" w:hAnsi="Palatino Linotype" w:cs="Arial"/>
        </w:rPr>
        <w:t>presente</w:t>
      </w:r>
      <w:r w:rsidRPr="00DF39D8">
        <w:rPr>
          <w:rFonts w:ascii="Palatino Linotype" w:hAnsi="Palatino Linotype"/>
          <w:szCs w:val="17"/>
          <w:lang w:eastAsia="es-ES_tradnl"/>
        </w:rPr>
        <w:t xml:space="preserve"> </w:t>
      </w:r>
      <w:r w:rsidRPr="00DF39D8">
        <w:rPr>
          <w:rFonts w:ascii="Palatino Linotype" w:hAnsi="Palatino Linotype" w:cs="Arial"/>
        </w:rPr>
        <w:t>resolución</w:t>
      </w:r>
      <w:r w:rsidRPr="00DF39D8">
        <w:rPr>
          <w:rFonts w:ascii="Palatino Linotype" w:hAnsi="Palatino Linotype"/>
          <w:szCs w:val="17"/>
          <w:lang w:eastAsia="es-ES_tradnl"/>
        </w:rPr>
        <w:t xml:space="preserve"> vía Juicio de Amparo en los </w:t>
      </w:r>
      <w:r w:rsidRPr="00DF39D8">
        <w:rPr>
          <w:rFonts w:ascii="Palatino Linotype" w:hAnsi="Palatino Linotype" w:cs="Arial"/>
        </w:rPr>
        <w:t>términos</w:t>
      </w:r>
      <w:r w:rsidRPr="00DF39D8">
        <w:rPr>
          <w:rFonts w:ascii="Palatino Linotype" w:hAnsi="Palatino Linotype"/>
          <w:szCs w:val="17"/>
          <w:lang w:eastAsia="es-ES_tradnl"/>
        </w:rPr>
        <w:t xml:space="preserve"> de las leyes aplicables, de conformidad </w:t>
      </w:r>
      <w:r w:rsidRPr="00DF39D8">
        <w:rPr>
          <w:rFonts w:ascii="Palatino Linotype" w:hAnsi="Palatino Linotype" w:cs="Arial"/>
        </w:rPr>
        <w:t>con</w:t>
      </w:r>
      <w:r w:rsidRPr="00DF39D8">
        <w:rPr>
          <w:rFonts w:ascii="Palatino Linotype" w:hAnsi="Palatino Linotype"/>
          <w:szCs w:val="17"/>
          <w:lang w:eastAsia="es-ES_tradnl"/>
        </w:rPr>
        <w:t xml:space="preserve"> lo </w:t>
      </w:r>
      <w:r w:rsidRPr="00DF39D8">
        <w:rPr>
          <w:rFonts w:ascii="Palatino Linotype" w:hAnsi="Palatino Linotype" w:cs="Arial"/>
        </w:rPr>
        <w:t>establecido</w:t>
      </w:r>
      <w:r w:rsidRPr="00DF39D8">
        <w:rPr>
          <w:rFonts w:ascii="Palatino Linotype" w:hAnsi="Palatino Linotype"/>
          <w:szCs w:val="17"/>
          <w:lang w:eastAsia="es-ES_tradnl"/>
        </w:rPr>
        <w:t xml:space="preserve"> en el artículo 196 de la Ley de Transparencia y Acceso a la Información </w:t>
      </w:r>
      <w:r w:rsidRPr="00DF39D8">
        <w:rPr>
          <w:rFonts w:ascii="Palatino Linotype" w:hAnsi="Palatino Linotype"/>
          <w:lang w:eastAsia="es-ES_tradnl"/>
        </w:rPr>
        <w:t>Pública</w:t>
      </w:r>
      <w:r w:rsidRPr="00DF39D8">
        <w:rPr>
          <w:rFonts w:ascii="Palatino Linotype" w:hAnsi="Palatino Linotype"/>
          <w:szCs w:val="17"/>
          <w:lang w:eastAsia="es-ES_tradnl"/>
        </w:rPr>
        <w:t xml:space="preserve"> del Estado de México y </w:t>
      </w:r>
      <w:r w:rsidRPr="00DF39D8">
        <w:rPr>
          <w:rFonts w:ascii="Palatino Linotype" w:hAnsi="Palatino Linotype" w:cs="Arial"/>
        </w:rPr>
        <w:t>Municipios</w:t>
      </w:r>
      <w:r w:rsidRPr="00DF39D8">
        <w:rPr>
          <w:rFonts w:ascii="Palatino Linotype" w:hAnsi="Palatino Linotype"/>
          <w:szCs w:val="17"/>
          <w:lang w:eastAsia="es-ES_tradnl"/>
        </w:rPr>
        <w:t xml:space="preserve">. </w:t>
      </w:r>
    </w:p>
    <w:p w:rsidR="00BF316D" w:rsidRPr="00372410" w:rsidRDefault="00BF316D" w:rsidP="00BF316D">
      <w:pPr>
        <w:widowControl w:val="0"/>
        <w:autoSpaceDE w:val="0"/>
        <w:autoSpaceDN w:val="0"/>
        <w:adjustRightInd w:val="0"/>
        <w:spacing w:line="360" w:lineRule="auto"/>
        <w:jc w:val="both"/>
        <w:rPr>
          <w:rFonts w:ascii="Palatino Linotype" w:hAnsi="Palatino Linotype"/>
          <w:lang w:eastAsia="es-ES_tradnl"/>
        </w:rPr>
      </w:pPr>
    </w:p>
    <w:p w:rsidR="00763483" w:rsidRPr="003105BA" w:rsidRDefault="00763483" w:rsidP="00763483">
      <w:pPr>
        <w:tabs>
          <w:tab w:val="left" w:pos="709"/>
        </w:tabs>
        <w:spacing w:line="360" w:lineRule="auto"/>
        <w:ind w:right="51"/>
        <w:jc w:val="both"/>
        <w:rPr>
          <w:rFonts w:ascii="Palatino Linotype" w:hAnsi="Palatino Linotype"/>
          <w:color w:val="222222"/>
          <w:szCs w:val="17"/>
          <w:lang w:eastAsia="es-ES_tradnl"/>
        </w:rPr>
      </w:pPr>
      <w:r w:rsidRPr="007E1E71">
        <w:rPr>
          <w:rFonts w:ascii="Palatino Linotype" w:hAnsi="Palatino Linotype" w:cs="Arial"/>
        </w:rPr>
        <w:t xml:space="preserve">ASÍ LO RESUELVE, </w:t>
      </w:r>
      <w:r w:rsidRPr="00607751">
        <w:rPr>
          <w:rFonts w:ascii="Palatino Linotype" w:hAnsi="Palatino Linotype" w:cs="Arial"/>
        </w:rPr>
        <w:t>POR UNANIMIDAD DE VOTOS</w:t>
      </w:r>
      <w:r w:rsidRPr="007E1E71">
        <w:rPr>
          <w:rFonts w:ascii="Palatino Linotype" w:hAnsi="Palatino Linotype" w:cs="Arial"/>
        </w:rPr>
        <w:t xml:space="preserve"> EL PLENO DEL</w:t>
      </w:r>
      <w:r w:rsidRPr="007E1E71">
        <w:rPr>
          <w:rFonts w:ascii="Palatino Linotype" w:eastAsia="Arial Unicode MS" w:hAnsi="Palatino Linotype" w:cs="Arial"/>
        </w:rPr>
        <w:t xml:space="preserve"> INSTITUTO DE </w:t>
      </w:r>
      <w:r w:rsidRPr="007E1E71">
        <w:rPr>
          <w:rFonts w:ascii="Palatino Linotype" w:hAnsi="Palatino Linotype"/>
          <w:lang w:eastAsia="en-US"/>
        </w:rPr>
        <w:t>TRANSPARENCIA</w:t>
      </w:r>
      <w:r w:rsidRPr="007E1E71">
        <w:rPr>
          <w:rFonts w:ascii="Palatino Linotype" w:eastAsia="Arial Unicode MS" w:hAnsi="Palatino Linotype" w:cs="Arial"/>
        </w:rPr>
        <w:t>, ACCESO A LA INFORMACIÓN PÚBLICA Y PROTECCIÓN DE DATOS PERSONALES DEL ESTADO DE MÉXICO Y MUNICIPIOS</w:t>
      </w:r>
      <w:r w:rsidRPr="007E1E71">
        <w:rPr>
          <w:rFonts w:ascii="Palatino Linotype" w:hAnsi="Palatino Linotype" w:cs="Arial"/>
        </w:rPr>
        <w:t xml:space="preserve">, CONFORMADO POR LOS COMISIONADOS ZULEMA MARTÍNEZ SÁNCHEZ; EVA ABAID YAPUR; JOSÉ GUADALUPE LUNA HERNÁNDEZ; JAVIER MARTÍNEZ CRUZ Y LUIS GUSTAVO PARRA </w:t>
      </w:r>
      <w:r w:rsidRPr="00020C81">
        <w:rPr>
          <w:rFonts w:ascii="Palatino Linotype" w:hAnsi="Palatino Linotype" w:cs="Arial"/>
        </w:rPr>
        <w:t>NORIEGA; EN</w:t>
      </w:r>
      <w:r w:rsidRPr="00020C81">
        <w:rPr>
          <w:rFonts w:ascii="Palatino Linotype" w:hAnsi="Palatino Linotype" w:cs="Arial"/>
          <w:shd w:val="clear" w:color="auto" w:fill="FFFFFF" w:themeFill="background1"/>
        </w:rPr>
        <w:t xml:space="preserve"> LA</w:t>
      </w:r>
      <w:r w:rsidRPr="00020C81">
        <w:rPr>
          <w:rFonts w:ascii="Palatino Linotype" w:hAnsi="Palatino Linotype" w:cs="Arial"/>
        </w:rPr>
        <w:t xml:space="preserve"> DÉCIMA SESIÓN ORDINARIA DE FECHA DIECINUEVE DE MARZO DE DOS MIL VEINTE,</w:t>
      </w:r>
      <w:r w:rsidRPr="007E1E71">
        <w:rPr>
          <w:rFonts w:ascii="Palatino Linotype" w:hAnsi="Palatino Linotype" w:cs="Arial"/>
        </w:rPr>
        <w:t xml:space="preserve"> ANTE EL SECRETARIO TÉCNICO DEL PLENO, ALEXIS TAPIA RAMÍREZ.</w:t>
      </w:r>
    </w:p>
    <w:tbl>
      <w:tblPr>
        <w:tblW w:w="10365" w:type="dxa"/>
        <w:jc w:val="center"/>
        <w:tblLayout w:type="fixed"/>
        <w:tblLook w:val="04A0" w:firstRow="1" w:lastRow="0" w:firstColumn="1" w:lastColumn="0" w:noHBand="0" w:noVBand="1"/>
      </w:tblPr>
      <w:tblGrid>
        <w:gridCol w:w="5182"/>
        <w:gridCol w:w="5183"/>
      </w:tblGrid>
      <w:tr w:rsidR="009D12B5" w:rsidRPr="00372410" w:rsidTr="009D12B5">
        <w:trPr>
          <w:jc w:val="center"/>
        </w:trPr>
        <w:tc>
          <w:tcPr>
            <w:tcW w:w="10365" w:type="dxa"/>
            <w:gridSpan w:val="2"/>
          </w:tcPr>
          <w:p w:rsidR="009D12B5" w:rsidRPr="00372410" w:rsidRDefault="009D12B5" w:rsidP="00763483">
            <w:pPr>
              <w:spacing w:line="276" w:lineRule="auto"/>
              <w:jc w:val="center"/>
              <w:rPr>
                <w:rFonts w:ascii="Palatino Linotype" w:hAnsi="Palatino Linotype" w:cs="Arial"/>
                <w:b/>
              </w:rPr>
            </w:pPr>
          </w:p>
          <w:p w:rsidR="00C134D9" w:rsidRPr="00372410" w:rsidRDefault="00C134D9" w:rsidP="00763483">
            <w:pPr>
              <w:spacing w:line="276" w:lineRule="auto"/>
              <w:jc w:val="center"/>
              <w:rPr>
                <w:rFonts w:ascii="Palatino Linotype" w:hAnsi="Palatino Linotype" w:cs="Arial"/>
                <w:b/>
              </w:rPr>
            </w:pPr>
          </w:p>
          <w:p w:rsidR="00A07324" w:rsidRDefault="00A07324" w:rsidP="00763483">
            <w:pPr>
              <w:spacing w:line="276" w:lineRule="auto"/>
              <w:jc w:val="center"/>
              <w:rPr>
                <w:rFonts w:ascii="Palatino Linotype" w:hAnsi="Palatino Linotype" w:cs="Arial"/>
                <w:b/>
              </w:rPr>
            </w:pPr>
          </w:p>
          <w:p w:rsidR="00763483" w:rsidRPr="00372410" w:rsidRDefault="00763483" w:rsidP="00763483">
            <w:pPr>
              <w:spacing w:line="276" w:lineRule="auto"/>
              <w:jc w:val="center"/>
              <w:rPr>
                <w:rFonts w:ascii="Palatino Linotype" w:hAnsi="Palatino Linotype" w:cs="Arial"/>
                <w:b/>
              </w:rPr>
            </w:pPr>
          </w:p>
          <w:p w:rsidR="00A07324" w:rsidRPr="00372410" w:rsidRDefault="00A07324" w:rsidP="00763483">
            <w:pPr>
              <w:spacing w:line="276" w:lineRule="auto"/>
              <w:jc w:val="center"/>
              <w:rPr>
                <w:rFonts w:ascii="Palatino Linotype" w:hAnsi="Palatino Linotype" w:cs="Arial"/>
                <w:b/>
              </w:rPr>
            </w:pPr>
          </w:p>
          <w:p w:rsidR="009D12B5" w:rsidRPr="00372410" w:rsidRDefault="009D12B5" w:rsidP="009D12B5">
            <w:pPr>
              <w:spacing w:line="276" w:lineRule="auto"/>
              <w:jc w:val="center"/>
              <w:rPr>
                <w:rFonts w:ascii="Palatino Linotype" w:hAnsi="Palatino Linotype" w:cs="Arial"/>
                <w:b/>
              </w:rPr>
            </w:pPr>
            <w:r w:rsidRPr="00372410">
              <w:rPr>
                <w:rFonts w:ascii="Palatino Linotype" w:hAnsi="Palatino Linotype" w:cs="Arial"/>
                <w:b/>
              </w:rPr>
              <w:t>Zulema Martínez Sánchez</w:t>
            </w:r>
          </w:p>
          <w:p w:rsidR="009D12B5" w:rsidRPr="00372410" w:rsidRDefault="009D12B5" w:rsidP="009D12B5">
            <w:pPr>
              <w:spacing w:line="276" w:lineRule="auto"/>
              <w:jc w:val="center"/>
              <w:rPr>
                <w:rFonts w:ascii="Palatino Linotype" w:hAnsi="Palatino Linotype" w:cs="Arial"/>
                <w:b/>
              </w:rPr>
            </w:pPr>
            <w:r w:rsidRPr="00372410">
              <w:rPr>
                <w:rFonts w:ascii="Palatino Linotype" w:hAnsi="Palatino Linotype" w:cs="Arial"/>
              </w:rPr>
              <w:t>Comisionada Presidenta</w:t>
            </w:r>
          </w:p>
          <w:p w:rsidR="009D12B5" w:rsidRPr="00372410" w:rsidRDefault="009D12B5" w:rsidP="009D12B5">
            <w:pPr>
              <w:spacing w:line="276" w:lineRule="auto"/>
              <w:jc w:val="center"/>
              <w:rPr>
                <w:rFonts w:ascii="Palatino Linotype" w:hAnsi="Palatino Linotype" w:cs="Arial"/>
                <w:b/>
              </w:rPr>
            </w:pPr>
            <w:r w:rsidRPr="00372410">
              <w:rPr>
                <w:rFonts w:ascii="Palatino Linotype" w:hAnsi="Palatino Linotype" w:cs="Arial"/>
                <w:b/>
              </w:rPr>
              <w:t xml:space="preserve">(RÚBRICA) </w:t>
            </w:r>
          </w:p>
        </w:tc>
      </w:tr>
      <w:tr w:rsidR="009D12B5" w:rsidRPr="00372410" w:rsidTr="009D12B5">
        <w:trPr>
          <w:jc w:val="center"/>
        </w:trPr>
        <w:tc>
          <w:tcPr>
            <w:tcW w:w="5182" w:type="dxa"/>
          </w:tcPr>
          <w:p w:rsidR="009D12B5" w:rsidRPr="00372410" w:rsidRDefault="009D12B5" w:rsidP="009D12B5">
            <w:pPr>
              <w:spacing w:line="276" w:lineRule="auto"/>
              <w:jc w:val="center"/>
              <w:rPr>
                <w:rFonts w:ascii="Palatino Linotype" w:hAnsi="Palatino Linotype" w:cs="Arial"/>
                <w:b/>
              </w:rPr>
            </w:pPr>
          </w:p>
          <w:p w:rsidR="003F13DA" w:rsidRDefault="003F13DA" w:rsidP="009D12B5">
            <w:pPr>
              <w:spacing w:line="276" w:lineRule="auto"/>
              <w:jc w:val="center"/>
              <w:rPr>
                <w:rFonts w:ascii="Palatino Linotype" w:hAnsi="Palatino Linotype" w:cs="Arial"/>
                <w:b/>
              </w:rPr>
            </w:pPr>
          </w:p>
          <w:p w:rsidR="00763483" w:rsidRPr="00372410" w:rsidRDefault="00763483" w:rsidP="009D12B5">
            <w:pPr>
              <w:spacing w:line="276" w:lineRule="auto"/>
              <w:jc w:val="center"/>
              <w:rPr>
                <w:rFonts w:ascii="Palatino Linotype" w:hAnsi="Palatino Linotype" w:cs="Arial"/>
                <w:b/>
              </w:rPr>
            </w:pPr>
          </w:p>
          <w:p w:rsidR="00A07324" w:rsidRPr="00372410" w:rsidRDefault="00A07324" w:rsidP="009D12B5">
            <w:pPr>
              <w:spacing w:line="276" w:lineRule="auto"/>
              <w:jc w:val="center"/>
              <w:rPr>
                <w:rFonts w:ascii="Palatino Linotype" w:hAnsi="Palatino Linotype" w:cs="Arial"/>
                <w:b/>
              </w:rPr>
            </w:pPr>
          </w:p>
          <w:p w:rsidR="009D12B5" w:rsidRPr="00372410" w:rsidRDefault="009D12B5" w:rsidP="009D12B5">
            <w:pPr>
              <w:spacing w:line="276" w:lineRule="auto"/>
              <w:jc w:val="center"/>
              <w:rPr>
                <w:rFonts w:ascii="Palatino Linotype" w:hAnsi="Palatino Linotype" w:cs="Arial"/>
                <w:b/>
              </w:rPr>
            </w:pPr>
            <w:r w:rsidRPr="00372410">
              <w:rPr>
                <w:rFonts w:ascii="Palatino Linotype" w:hAnsi="Palatino Linotype" w:cs="Arial"/>
                <w:b/>
              </w:rPr>
              <w:t>Eva Abaid Yapur</w:t>
            </w:r>
          </w:p>
          <w:p w:rsidR="009D12B5" w:rsidRPr="00372410" w:rsidRDefault="009D12B5" w:rsidP="009D12B5">
            <w:pPr>
              <w:spacing w:line="276" w:lineRule="auto"/>
              <w:jc w:val="center"/>
              <w:rPr>
                <w:rFonts w:ascii="Palatino Linotype" w:hAnsi="Palatino Linotype" w:cs="Arial"/>
              </w:rPr>
            </w:pPr>
            <w:r w:rsidRPr="00372410">
              <w:rPr>
                <w:rFonts w:ascii="Palatino Linotype" w:hAnsi="Palatino Linotype" w:cs="Arial"/>
              </w:rPr>
              <w:t>Comisionada</w:t>
            </w:r>
          </w:p>
          <w:p w:rsidR="009D12B5" w:rsidRPr="00372410" w:rsidRDefault="009D12B5" w:rsidP="009D12B5">
            <w:pPr>
              <w:spacing w:line="276" w:lineRule="auto"/>
              <w:jc w:val="center"/>
              <w:rPr>
                <w:rFonts w:ascii="Palatino Linotype" w:hAnsi="Palatino Linotype" w:cs="Arial"/>
                <w:b/>
              </w:rPr>
            </w:pPr>
            <w:r w:rsidRPr="00372410">
              <w:rPr>
                <w:rFonts w:ascii="Palatino Linotype" w:hAnsi="Palatino Linotype" w:cs="Arial"/>
                <w:b/>
              </w:rPr>
              <w:t>(RÚBRICA)</w:t>
            </w:r>
          </w:p>
        </w:tc>
        <w:tc>
          <w:tcPr>
            <w:tcW w:w="5183" w:type="dxa"/>
          </w:tcPr>
          <w:p w:rsidR="009D12B5" w:rsidRPr="00372410" w:rsidRDefault="009D12B5" w:rsidP="009D12B5">
            <w:pPr>
              <w:spacing w:line="276" w:lineRule="auto"/>
              <w:jc w:val="center"/>
              <w:rPr>
                <w:rFonts w:ascii="Palatino Linotype" w:hAnsi="Palatino Linotype" w:cs="Arial"/>
                <w:b/>
              </w:rPr>
            </w:pPr>
          </w:p>
          <w:p w:rsidR="003F13DA" w:rsidRDefault="003F13DA" w:rsidP="009D12B5">
            <w:pPr>
              <w:spacing w:line="276" w:lineRule="auto"/>
              <w:jc w:val="center"/>
              <w:rPr>
                <w:rFonts w:ascii="Palatino Linotype" w:hAnsi="Palatino Linotype" w:cs="Arial"/>
                <w:b/>
              </w:rPr>
            </w:pPr>
          </w:p>
          <w:p w:rsidR="00763483" w:rsidRPr="00372410" w:rsidRDefault="00763483" w:rsidP="009D12B5">
            <w:pPr>
              <w:spacing w:line="276" w:lineRule="auto"/>
              <w:jc w:val="center"/>
              <w:rPr>
                <w:rFonts w:ascii="Palatino Linotype" w:hAnsi="Palatino Linotype" w:cs="Arial"/>
                <w:b/>
              </w:rPr>
            </w:pPr>
          </w:p>
          <w:p w:rsidR="00A07324" w:rsidRPr="00372410" w:rsidRDefault="00A07324" w:rsidP="009D12B5">
            <w:pPr>
              <w:spacing w:line="276" w:lineRule="auto"/>
              <w:jc w:val="center"/>
              <w:rPr>
                <w:rFonts w:ascii="Palatino Linotype" w:hAnsi="Palatino Linotype" w:cs="Arial"/>
                <w:b/>
              </w:rPr>
            </w:pPr>
          </w:p>
          <w:p w:rsidR="009D12B5" w:rsidRPr="00372410" w:rsidRDefault="009D12B5" w:rsidP="009D12B5">
            <w:pPr>
              <w:spacing w:line="276" w:lineRule="auto"/>
              <w:jc w:val="center"/>
              <w:rPr>
                <w:rFonts w:ascii="Palatino Linotype" w:hAnsi="Palatino Linotype" w:cs="Arial"/>
                <w:b/>
              </w:rPr>
            </w:pPr>
            <w:r w:rsidRPr="00372410">
              <w:rPr>
                <w:rFonts w:ascii="Palatino Linotype" w:hAnsi="Palatino Linotype" w:cs="Arial"/>
                <w:b/>
              </w:rPr>
              <w:t>José Guadalupe Luna Hernández</w:t>
            </w:r>
          </w:p>
          <w:p w:rsidR="009D12B5" w:rsidRPr="00372410" w:rsidRDefault="009D12B5" w:rsidP="009D12B5">
            <w:pPr>
              <w:spacing w:line="276" w:lineRule="auto"/>
              <w:jc w:val="center"/>
              <w:rPr>
                <w:rFonts w:ascii="Palatino Linotype" w:hAnsi="Palatino Linotype" w:cs="Arial"/>
              </w:rPr>
            </w:pPr>
            <w:r w:rsidRPr="00372410">
              <w:rPr>
                <w:rFonts w:ascii="Palatino Linotype" w:hAnsi="Palatino Linotype" w:cs="Arial"/>
              </w:rPr>
              <w:t>Comisionado</w:t>
            </w:r>
          </w:p>
          <w:p w:rsidR="009D12B5" w:rsidRPr="00372410" w:rsidRDefault="009D12B5" w:rsidP="009D12B5">
            <w:pPr>
              <w:spacing w:line="276" w:lineRule="auto"/>
              <w:jc w:val="center"/>
              <w:rPr>
                <w:rFonts w:ascii="Palatino Linotype" w:hAnsi="Palatino Linotype" w:cs="Arial"/>
                <w:b/>
              </w:rPr>
            </w:pPr>
            <w:r w:rsidRPr="00372410">
              <w:rPr>
                <w:rFonts w:ascii="Palatino Linotype" w:hAnsi="Palatino Linotype" w:cs="Arial"/>
                <w:b/>
              </w:rPr>
              <w:t>(RÚBRICA)</w:t>
            </w:r>
          </w:p>
        </w:tc>
      </w:tr>
      <w:tr w:rsidR="009D12B5" w:rsidRPr="00372410" w:rsidTr="009D12B5">
        <w:trPr>
          <w:jc w:val="center"/>
        </w:trPr>
        <w:tc>
          <w:tcPr>
            <w:tcW w:w="5182" w:type="dxa"/>
          </w:tcPr>
          <w:p w:rsidR="009D12B5" w:rsidRPr="00372410" w:rsidRDefault="009D12B5" w:rsidP="009D12B5">
            <w:pPr>
              <w:spacing w:line="276" w:lineRule="auto"/>
              <w:jc w:val="center"/>
              <w:rPr>
                <w:rFonts w:ascii="Palatino Linotype" w:hAnsi="Palatino Linotype" w:cs="Arial"/>
                <w:b/>
              </w:rPr>
            </w:pPr>
          </w:p>
          <w:p w:rsidR="009D12B5" w:rsidRDefault="009D12B5" w:rsidP="009D12B5">
            <w:pPr>
              <w:spacing w:line="276" w:lineRule="auto"/>
              <w:jc w:val="center"/>
              <w:rPr>
                <w:rFonts w:ascii="Palatino Linotype" w:hAnsi="Palatino Linotype" w:cs="Arial"/>
                <w:b/>
              </w:rPr>
            </w:pPr>
          </w:p>
          <w:p w:rsidR="00763483" w:rsidRDefault="00763483" w:rsidP="009D12B5">
            <w:pPr>
              <w:spacing w:line="276" w:lineRule="auto"/>
              <w:jc w:val="center"/>
              <w:rPr>
                <w:rFonts w:ascii="Palatino Linotype" w:hAnsi="Palatino Linotype" w:cs="Arial"/>
                <w:b/>
              </w:rPr>
            </w:pPr>
          </w:p>
          <w:p w:rsidR="00763483" w:rsidRPr="00372410" w:rsidRDefault="00763483" w:rsidP="009D12B5">
            <w:pPr>
              <w:spacing w:line="276" w:lineRule="auto"/>
              <w:jc w:val="center"/>
              <w:rPr>
                <w:rFonts w:ascii="Palatino Linotype" w:hAnsi="Palatino Linotype" w:cs="Arial"/>
                <w:b/>
              </w:rPr>
            </w:pPr>
          </w:p>
          <w:p w:rsidR="003F13DA" w:rsidRDefault="003F13DA" w:rsidP="009D12B5">
            <w:pPr>
              <w:spacing w:line="276" w:lineRule="auto"/>
              <w:jc w:val="center"/>
              <w:rPr>
                <w:rFonts w:ascii="Palatino Linotype" w:hAnsi="Palatino Linotype" w:cs="Arial"/>
                <w:b/>
              </w:rPr>
            </w:pPr>
          </w:p>
          <w:p w:rsidR="00763483" w:rsidRPr="00372410" w:rsidRDefault="00763483" w:rsidP="009D12B5">
            <w:pPr>
              <w:spacing w:line="276" w:lineRule="auto"/>
              <w:jc w:val="center"/>
              <w:rPr>
                <w:rFonts w:ascii="Palatino Linotype" w:hAnsi="Palatino Linotype" w:cs="Arial"/>
                <w:b/>
              </w:rPr>
            </w:pPr>
          </w:p>
          <w:p w:rsidR="00A07324" w:rsidRPr="00372410" w:rsidRDefault="00A07324" w:rsidP="009D12B5">
            <w:pPr>
              <w:spacing w:line="276" w:lineRule="auto"/>
              <w:jc w:val="center"/>
              <w:rPr>
                <w:rFonts w:ascii="Palatino Linotype" w:hAnsi="Palatino Linotype" w:cs="Arial"/>
                <w:b/>
              </w:rPr>
            </w:pPr>
          </w:p>
          <w:p w:rsidR="009D12B5" w:rsidRPr="00372410" w:rsidRDefault="009D12B5" w:rsidP="009D12B5">
            <w:pPr>
              <w:spacing w:line="276" w:lineRule="auto"/>
              <w:jc w:val="center"/>
              <w:rPr>
                <w:rFonts w:ascii="Palatino Linotype" w:hAnsi="Palatino Linotype" w:cs="Arial"/>
                <w:b/>
              </w:rPr>
            </w:pPr>
            <w:r w:rsidRPr="00372410">
              <w:rPr>
                <w:rFonts w:ascii="Palatino Linotype" w:hAnsi="Palatino Linotype" w:cs="Arial"/>
                <w:b/>
              </w:rPr>
              <w:t>Javier Martínez Cruz</w:t>
            </w:r>
          </w:p>
          <w:p w:rsidR="009D12B5" w:rsidRPr="00372410" w:rsidRDefault="009D12B5" w:rsidP="009D12B5">
            <w:pPr>
              <w:spacing w:line="276" w:lineRule="auto"/>
              <w:jc w:val="center"/>
              <w:rPr>
                <w:rFonts w:ascii="Palatino Linotype" w:hAnsi="Palatino Linotype" w:cs="Arial"/>
              </w:rPr>
            </w:pPr>
            <w:r w:rsidRPr="00372410">
              <w:rPr>
                <w:rFonts w:ascii="Palatino Linotype" w:hAnsi="Palatino Linotype" w:cs="Arial"/>
              </w:rPr>
              <w:t>Comisionado</w:t>
            </w:r>
          </w:p>
          <w:p w:rsidR="009D12B5" w:rsidRPr="00372410" w:rsidRDefault="00D24BF9" w:rsidP="00763483">
            <w:pPr>
              <w:spacing w:line="276" w:lineRule="auto"/>
              <w:jc w:val="center"/>
              <w:rPr>
                <w:rFonts w:ascii="Palatino Linotype" w:hAnsi="Palatino Linotype" w:cs="Arial"/>
              </w:rPr>
            </w:pPr>
            <w:r w:rsidRPr="00372410">
              <w:rPr>
                <w:rFonts w:ascii="Palatino Linotype" w:hAnsi="Palatino Linotype" w:cs="Arial"/>
                <w:b/>
              </w:rPr>
              <w:t>(RÚBRICA)</w:t>
            </w:r>
          </w:p>
        </w:tc>
        <w:tc>
          <w:tcPr>
            <w:tcW w:w="5183" w:type="dxa"/>
          </w:tcPr>
          <w:p w:rsidR="009D12B5" w:rsidRPr="00372410" w:rsidRDefault="009D12B5" w:rsidP="00763483">
            <w:pPr>
              <w:spacing w:line="276" w:lineRule="auto"/>
              <w:jc w:val="center"/>
              <w:rPr>
                <w:rFonts w:ascii="Palatino Linotype" w:hAnsi="Palatino Linotype" w:cs="Arial"/>
                <w:b/>
              </w:rPr>
            </w:pPr>
          </w:p>
          <w:p w:rsidR="009D12B5" w:rsidRPr="00372410" w:rsidRDefault="009D12B5" w:rsidP="00763483">
            <w:pPr>
              <w:spacing w:line="276" w:lineRule="auto"/>
              <w:jc w:val="center"/>
              <w:rPr>
                <w:rFonts w:ascii="Palatino Linotype" w:hAnsi="Palatino Linotype" w:cs="Arial"/>
                <w:b/>
              </w:rPr>
            </w:pPr>
          </w:p>
          <w:p w:rsidR="00A07324" w:rsidRDefault="00A07324" w:rsidP="00763483">
            <w:pPr>
              <w:spacing w:line="276" w:lineRule="auto"/>
              <w:jc w:val="center"/>
              <w:rPr>
                <w:rFonts w:ascii="Palatino Linotype" w:hAnsi="Palatino Linotype" w:cs="Arial"/>
                <w:b/>
              </w:rPr>
            </w:pPr>
          </w:p>
          <w:p w:rsidR="00763483" w:rsidRDefault="00763483" w:rsidP="00763483">
            <w:pPr>
              <w:spacing w:line="276" w:lineRule="auto"/>
              <w:jc w:val="center"/>
              <w:rPr>
                <w:rFonts w:ascii="Palatino Linotype" w:hAnsi="Palatino Linotype" w:cs="Arial"/>
                <w:b/>
              </w:rPr>
            </w:pPr>
          </w:p>
          <w:p w:rsidR="00763483" w:rsidRDefault="00763483" w:rsidP="00763483">
            <w:pPr>
              <w:spacing w:line="276" w:lineRule="auto"/>
              <w:jc w:val="center"/>
              <w:rPr>
                <w:rFonts w:ascii="Palatino Linotype" w:hAnsi="Palatino Linotype" w:cs="Arial"/>
                <w:b/>
              </w:rPr>
            </w:pPr>
          </w:p>
          <w:p w:rsidR="00763483" w:rsidRPr="00372410" w:rsidRDefault="00763483" w:rsidP="00763483">
            <w:pPr>
              <w:spacing w:line="276" w:lineRule="auto"/>
              <w:jc w:val="center"/>
              <w:rPr>
                <w:rFonts w:ascii="Palatino Linotype" w:hAnsi="Palatino Linotype" w:cs="Arial"/>
                <w:b/>
              </w:rPr>
            </w:pPr>
          </w:p>
          <w:p w:rsidR="00D24BF9" w:rsidRPr="00372410" w:rsidRDefault="00D24BF9" w:rsidP="009D12B5">
            <w:pPr>
              <w:spacing w:line="276" w:lineRule="auto"/>
              <w:jc w:val="center"/>
              <w:rPr>
                <w:rFonts w:ascii="Palatino Linotype" w:hAnsi="Palatino Linotype" w:cs="Arial"/>
                <w:b/>
              </w:rPr>
            </w:pPr>
          </w:p>
          <w:p w:rsidR="009D12B5" w:rsidRPr="00372410" w:rsidRDefault="009D12B5" w:rsidP="009D12B5">
            <w:pPr>
              <w:spacing w:line="276" w:lineRule="auto"/>
              <w:jc w:val="center"/>
              <w:rPr>
                <w:rFonts w:ascii="Palatino Linotype" w:hAnsi="Palatino Linotype" w:cs="Arial"/>
                <w:b/>
              </w:rPr>
            </w:pPr>
            <w:r w:rsidRPr="00372410">
              <w:rPr>
                <w:rFonts w:ascii="Palatino Linotype" w:hAnsi="Palatino Linotype" w:cs="Arial"/>
                <w:b/>
              </w:rPr>
              <w:t xml:space="preserve">Luis Gustavo Parra Noriega </w:t>
            </w:r>
          </w:p>
          <w:p w:rsidR="009D12B5" w:rsidRPr="00372410" w:rsidRDefault="009D12B5" w:rsidP="009D12B5">
            <w:pPr>
              <w:spacing w:line="276" w:lineRule="auto"/>
              <w:jc w:val="center"/>
              <w:rPr>
                <w:rFonts w:ascii="Palatino Linotype" w:hAnsi="Palatino Linotype" w:cs="Arial"/>
              </w:rPr>
            </w:pPr>
            <w:r w:rsidRPr="00372410">
              <w:rPr>
                <w:rFonts w:ascii="Palatino Linotype" w:hAnsi="Palatino Linotype" w:cs="Arial"/>
              </w:rPr>
              <w:t>Comisionado</w:t>
            </w:r>
          </w:p>
          <w:p w:rsidR="00A07324" w:rsidRPr="00372410" w:rsidRDefault="00D24BF9" w:rsidP="00763483">
            <w:pPr>
              <w:spacing w:line="276" w:lineRule="auto"/>
              <w:jc w:val="center"/>
              <w:rPr>
                <w:rFonts w:ascii="Palatino Linotype" w:hAnsi="Palatino Linotype" w:cs="Arial"/>
                <w:b/>
              </w:rPr>
            </w:pPr>
            <w:r w:rsidRPr="00372410">
              <w:rPr>
                <w:rFonts w:ascii="Palatino Linotype" w:hAnsi="Palatino Linotype" w:cs="Arial"/>
                <w:b/>
              </w:rPr>
              <w:t>(RÚBRICA)</w:t>
            </w:r>
          </w:p>
        </w:tc>
      </w:tr>
      <w:tr w:rsidR="009D12B5" w:rsidRPr="00372410" w:rsidTr="009D12B5">
        <w:trPr>
          <w:jc w:val="center"/>
        </w:trPr>
        <w:tc>
          <w:tcPr>
            <w:tcW w:w="10365" w:type="dxa"/>
            <w:gridSpan w:val="2"/>
          </w:tcPr>
          <w:p w:rsidR="00763483" w:rsidRDefault="00763483" w:rsidP="00D24BF9">
            <w:pPr>
              <w:spacing w:line="276" w:lineRule="auto"/>
              <w:jc w:val="center"/>
              <w:rPr>
                <w:rFonts w:ascii="Palatino Linotype" w:hAnsi="Palatino Linotype" w:cs="Arial"/>
                <w:b/>
              </w:rPr>
            </w:pPr>
          </w:p>
          <w:p w:rsidR="00763483" w:rsidRDefault="00763483" w:rsidP="00D24BF9">
            <w:pPr>
              <w:spacing w:line="276" w:lineRule="auto"/>
              <w:jc w:val="center"/>
              <w:rPr>
                <w:rFonts w:ascii="Palatino Linotype" w:hAnsi="Palatino Linotype" w:cs="Arial"/>
                <w:b/>
              </w:rPr>
            </w:pPr>
          </w:p>
          <w:p w:rsidR="00763483" w:rsidRDefault="00763483" w:rsidP="00D24BF9">
            <w:pPr>
              <w:spacing w:line="276" w:lineRule="auto"/>
              <w:jc w:val="center"/>
              <w:rPr>
                <w:rFonts w:ascii="Palatino Linotype" w:hAnsi="Palatino Linotype" w:cs="Arial"/>
                <w:b/>
              </w:rPr>
            </w:pPr>
          </w:p>
          <w:p w:rsidR="00763483" w:rsidRDefault="00763483" w:rsidP="00D24BF9">
            <w:pPr>
              <w:spacing w:line="276" w:lineRule="auto"/>
              <w:jc w:val="center"/>
              <w:rPr>
                <w:rFonts w:ascii="Palatino Linotype" w:hAnsi="Palatino Linotype" w:cs="Arial"/>
                <w:b/>
              </w:rPr>
            </w:pPr>
          </w:p>
          <w:p w:rsidR="00763483" w:rsidRDefault="00763483" w:rsidP="00D24BF9">
            <w:pPr>
              <w:spacing w:line="276" w:lineRule="auto"/>
              <w:jc w:val="center"/>
              <w:rPr>
                <w:rFonts w:ascii="Palatino Linotype" w:hAnsi="Palatino Linotype" w:cs="Arial"/>
                <w:b/>
              </w:rPr>
            </w:pPr>
          </w:p>
          <w:p w:rsidR="00763483" w:rsidRDefault="00763483" w:rsidP="00D24BF9">
            <w:pPr>
              <w:spacing w:line="276" w:lineRule="auto"/>
              <w:jc w:val="center"/>
              <w:rPr>
                <w:rFonts w:ascii="Palatino Linotype" w:hAnsi="Palatino Linotype" w:cs="Arial"/>
                <w:b/>
              </w:rPr>
            </w:pPr>
          </w:p>
          <w:p w:rsidR="00763483" w:rsidRDefault="00763483" w:rsidP="00D24BF9">
            <w:pPr>
              <w:spacing w:line="276" w:lineRule="auto"/>
              <w:jc w:val="center"/>
              <w:rPr>
                <w:rFonts w:ascii="Palatino Linotype" w:hAnsi="Palatino Linotype" w:cs="Arial"/>
                <w:b/>
              </w:rPr>
            </w:pPr>
          </w:p>
          <w:p w:rsidR="00763483" w:rsidRDefault="00763483" w:rsidP="00D24BF9">
            <w:pPr>
              <w:spacing w:line="276" w:lineRule="auto"/>
              <w:jc w:val="center"/>
              <w:rPr>
                <w:rFonts w:ascii="Palatino Linotype" w:hAnsi="Palatino Linotype" w:cs="Arial"/>
                <w:b/>
              </w:rPr>
            </w:pPr>
          </w:p>
          <w:p w:rsidR="009D12B5" w:rsidRPr="00372410" w:rsidRDefault="009D12B5" w:rsidP="00D24BF9">
            <w:pPr>
              <w:spacing w:line="276" w:lineRule="auto"/>
              <w:jc w:val="center"/>
              <w:rPr>
                <w:rFonts w:ascii="Palatino Linotype" w:hAnsi="Palatino Linotype" w:cs="Arial"/>
                <w:b/>
              </w:rPr>
            </w:pPr>
            <w:r w:rsidRPr="00372410">
              <w:rPr>
                <w:rFonts w:ascii="Palatino Linotype" w:hAnsi="Palatino Linotype" w:cs="Arial"/>
                <w:b/>
              </w:rPr>
              <w:t>Alexis Tapia Ramírez</w:t>
            </w:r>
          </w:p>
          <w:p w:rsidR="009D12B5" w:rsidRPr="00372410" w:rsidRDefault="009D12B5" w:rsidP="009D12B5">
            <w:pPr>
              <w:spacing w:line="276" w:lineRule="auto"/>
              <w:jc w:val="center"/>
              <w:rPr>
                <w:rFonts w:ascii="Palatino Linotype" w:hAnsi="Palatino Linotype" w:cs="Arial"/>
              </w:rPr>
            </w:pPr>
            <w:r w:rsidRPr="00372410">
              <w:rPr>
                <w:rFonts w:ascii="Palatino Linotype" w:hAnsi="Palatino Linotype" w:cs="Arial"/>
              </w:rPr>
              <w:t>Secretario Técnico del Pleno</w:t>
            </w:r>
          </w:p>
          <w:p w:rsidR="009D12B5" w:rsidRPr="00372410" w:rsidRDefault="009D12B5" w:rsidP="009D12B5">
            <w:pPr>
              <w:spacing w:line="276" w:lineRule="auto"/>
              <w:jc w:val="center"/>
              <w:rPr>
                <w:rFonts w:ascii="Palatino Linotype" w:hAnsi="Palatino Linotype" w:cs="Arial"/>
                <w:b/>
              </w:rPr>
            </w:pPr>
            <w:r w:rsidRPr="00372410">
              <w:rPr>
                <w:rFonts w:ascii="Palatino Linotype" w:hAnsi="Palatino Linotype" w:cs="Arial"/>
                <w:b/>
              </w:rPr>
              <w:t>(RÚBRICA)</w:t>
            </w:r>
          </w:p>
          <w:p w:rsidR="003F13DA" w:rsidRPr="00372410" w:rsidRDefault="003F13DA" w:rsidP="009D12B5">
            <w:pPr>
              <w:spacing w:line="276" w:lineRule="auto"/>
              <w:rPr>
                <w:rFonts w:ascii="Palatino Linotype" w:hAnsi="Palatino Linotype" w:cs="Arial"/>
              </w:rPr>
            </w:pPr>
          </w:p>
        </w:tc>
      </w:tr>
    </w:tbl>
    <w:p w:rsidR="00763483" w:rsidRDefault="00763483" w:rsidP="009D12B5">
      <w:pPr>
        <w:jc w:val="both"/>
        <w:rPr>
          <w:rFonts w:ascii="Palatino Linotype" w:hAnsi="Palatino Linotype" w:cs="Arial"/>
          <w:sz w:val="22"/>
        </w:rPr>
      </w:pPr>
    </w:p>
    <w:p w:rsidR="00763483" w:rsidRDefault="00763483" w:rsidP="009D12B5">
      <w:pPr>
        <w:jc w:val="both"/>
        <w:rPr>
          <w:rFonts w:ascii="Palatino Linotype" w:hAnsi="Palatino Linotype" w:cs="Arial"/>
          <w:sz w:val="22"/>
        </w:rPr>
      </w:pPr>
    </w:p>
    <w:p w:rsidR="009D12B5" w:rsidRPr="00372410" w:rsidRDefault="009D12B5" w:rsidP="009D12B5">
      <w:pPr>
        <w:jc w:val="both"/>
        <w:rPr>
          <w:rFonts w:ascii="Palatino Linotype" w:hAnsi="Palatino Linotype" w:cs="Arial"/>
          <w:sz w:val="22"/>
        </w:rPr>
      </w:pPr>
      <w:r w:rsidRPr="00372410">
        <w:rPr>
          <w:rFonts w:ascii="Palatino Linotype" w:hAnsi="Palatino Linotype" w:cs="Arial"/>
          <w:sz w:val="22"/>
        </w:rPr>
        <w:t xml:space="preserve">Esta hoja corresponde a la resolución de fecha </w:t>
      </w:r>
      <w:r w:rsidR="00DD1A62" w:rsidRPr="00372410">
        <w:rPr>
          <w:rFonts w:ascii="Palatino Linotype" w:hAnsi="Palatino Linotype" w:cs="Arial"/>
          <w:sz w:val="22"/>
        </w:rPr>
        <w:t xml:space="preserve">diecinueve </w:t>
      </w:r>
      <w:r w:rsidR="00892A3C" w:rsidRPr="00372410">
        <w:rPr>
          <w:rFonts w:ascii="Palatino Linotype" w:hAnsi="Palatino Linotype" w:cs="Arial"/>
          <w:sz w:val="22"/>
        </w:rPr>
        <w:t>de marzo</w:t>
      </w:r>
      <w:r w:rsidR="00254F76" w:rsidRPr="00372410">
        <w:rPr>
          <w:rFonts w:ascii="Palatino Linotype" w:hAnsi="Palatino Linotype" w:cs="Arial"/>
          <w:sz w:val="22"/>
        </w:rPr>
        <w:t xml:space="preserve"> de dos mil veinte</w:t>
      </w:r>
      <w:r w:rsidRPr="00372410">
        <w:rPr>
          <w:rFonts w:ascii="Palatino Linotype" w:hAnsi="Palatino Linotype" w:cs="Arial"/>
          <w:sz w:val="22"/>
        </w:rPr>
        <w:t xml:space="preserve">, emitida en el recurso de revisión número </w:t>
      </w:r>
      <w:r w:rsidR="00DD1A62" w:rsidRPr="00372410">
        <w:rPr>
          <w:rFonts w:ascii="Palatino Linotype" w:hAnsi="Palatino Linotype" w:cs="Arial"/>
          <w:sz w:val="22"/>
        </w:rPr>
        <w:t>0027</w:t>
      </w:r>
      <w:r w:rsidR="00892A3C" w:rsidRPr="00372410">
        <w:rPr>
          <w:rFonts w:ascii="Palatino Linotype" w:hAnsi="Palatino Linotype" w:cs="Arial"/>
          <w:sz w:val="22"/>
        </w:rPr>
        <w:t>7</w:t>
      </w:r>
      <w:r w:rsidR="00A07324" w:rsidRPr="00372410">
        <w:rPr>
          <w:rFonts w:ascii="Palatino Linotype" w:hAnsi="Palatino Linotype" w:cs="Arial"/>
          <w:sz w:val="22"/>
        </w:rPr>
        <w:t>/</w:t>
      </w:r>
      <w:r w:rsidRPr="00372410">
        <w:rPr>
          <w:rFonts w:ascii="Palatino Linotype" w:hAnsi="Palatino Linotype" w:cs="Arial"/>
          <w:sz w:val="22"/>
        </w:rPr>
        <w:t>INFOEM/IP/RR/20</w:t>
      </w:r>
      <w:r w:rsidR="00892A3C" w:rsidRPr="00372410">
        <w:rPr>
          <w:rFonts w:ascii="Palatino Linotype" w:hAnsi="Palatino Linotype" w:cs="Arial"/>
          <w:sz w:val="22"/>
        </w:rPr>
        <w:t>20</w:t>
      </w:r>
      <w:r w:rsidRPr="00372410">
        <w:rPr>
          <w:rFonts w:ascii="Palatino Linotype" w:hAnsi="Palatino Linotype" w:cs="Arial"/>
          <w:sz w:val="22"/>
        </w:rPr>
        <w:t xml:space="preserve">.  </w:t>
      </w:r>
    </w:p>
    <w:p w:rsidR="006E2A57" w:rsidRPr="00CB32E2" w:rsidRDefault="00DD1A62" w:rsidP="00D24BF9">
      <w:pPr>
        <w:jc w:val="both"/>
      </w:pPr>
      <w:r w:rsidRPr="00372410">
        <w:rPr>
          <w:rFonts w:ascii="Palatino Linotype" w:hAnsi="Palatino Linotype" w:cs="Arial"/>
          <w:sz w:val="22"/>
        </w:rPr>
        <w:t>YSM/LGMJ</w:t>
      </w:r>
    </w:p>
    <w:sectPr w:rsidR="006E2A57" w:rsidRPr="00CB32E2" w:rsidSect="00675898">
      <w:headerReference w:type="default" r:id="rId12"/>
      <w:footerReference w:type="default" r:id="rId13"/>
      <w:headerReference w:type="first" r:id="rId14"/>
      <w:footerReference w:type="first" r:id="rId15"/>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6616" w:rsidRDefault="001F6616" w:rsidP="00502CD3">
      <w:r>
        <w:separator/>
      </w:r>
    </w:p>
  </w:endnote>
  <w:endnote w:type="continuationSeparator" w:id="0">
    <w:p w:rsidR="001F6616" w:rsidRDefault="001F6616" w:rsidP="00502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260658"/>
      <w:docPartObj>
        <w:docPartGallery w:val="Page Numbers (Bottom of Page)"/>
        <w:docPartUnique/>
      </w:docPartObj>
    </w:sdtPr>
    <w:sdtEndPr>
      <w:rPr>
        <w:rFonts w:ascii="Palatino Linotype" w:hAnsi="Palatino Linotype"/>
        <w:sz w:val="22"/>
        <w:szCs w:val="22"/>
      </w:rPr>
    </w:sdtEndPr>
    <w:sdtContent>
      <w:sdt>
        <w:sdtPr>
          <w:rPr>
            <w:rFonts w:ascii="Palatino Linotype" w:hAnsi="Palatino Linotype"/>
            <w:sz w:val="22"/>
            <w:szCs w:val="22"/>
          </w:rPr>
          <w:id w:val="-1769616900"/>
          <w:docPartObj>
            <w:docPartGallery w:val="Page Numbers (Top of Page)"/>
            <w:docPartUnique/>
          </w:docPartObj>
        </w:sdtPr>
        <w:sdtEndPr/>
        <w:sdtContent>
          <w:p w:rsidR="00DE505F" w:rsidRPr="00594DF6" w:rsidRDefault="00DE505F">
            <w:pPr>
              <w:pStyle w:val="Piedepgina"/>
              <w:jc w:val="right"/>
              <w:rPr>
                <w:rFonts w:ascii="Palatino Linotype" w:hAnsi="Palatino Linotype"/>
                <w:sz w:val="22"/>
                <w:szCs w:val="22"/>
              </w:rPr>
            </w:pPr>
            <w:r w:rsidRPr="00594DF6">
              <w:rPr>
                <w:rFonts w:ascii="Palatino Linotype" w:hAnsi="Palatino Linotype"/>
                <w:sz w:val="22"/>
                <w:szCs w:val="22"/>
                <w:lang w:val="es-ES"/>
              </w:rPr>
              <w:t xml:space="preserve">Página </w:t>
            </w:r>
            <w:r w:rsidRPr="00594DF6">
              <w:rPr>
                <w:rFonts w:ascii="Palatino Linotype" w:hAnsi="Palatino Linotype"/>
                <w:bCs/>
                <w:sz w:val="22"/>
                <w:szCs w:val="22"/>
              </w:rPr>
              <w:fldChar w:fldCharType="begin"/>
            </w:r>
            <w:r w:rsidRPr="00594DF6">
              <w:rPr>
                <w:rFonts w:ascii="Palatino Linotype" w:hAnsi="Palatino Linotype"/>
                <w:bCs/>
                <w:sz w:val="22"/>
                <w:szCs w:val="22"/>
              </w:rPr>
              <w:instrText>PAGE</w:instrText>
            </w:r>
            <w:r w:rsidRPr="00594DF6">
              <w:rPr>
                <w:rFonts w:ascii="Palatino Linotype" w:hAnsi="Palatino Linotype"/>
                <w:bCs/>
                <w:sz w:val="22"/>
                <w:szCs w:val="22"/>
              </w:rPr>
              <w:fldChar w:fldCharType="separate"/>
            </w:r>
            <w:r w:rsidR="002019CA">
              <w:rPr>
                <w:rFonts w:ascii="Palatino Linotype" w:hAnsi="Palatino Linotype"/>
                <w:bCs/>
                <w:noProof/>
                <w:sz w:val="22"/>
                <w:szCs w:val="22"/>
              </w:rPr>
              <w:t>26</w:t>
            </w:r>
            <w:r w:rsidRPr="00594DF6">
              <w:rPr>
                <w:rFonts w:ascii="Palatino Linotype" w:hAnsi="Palatino Linotype"/>
                <w:bCs/>
                <w:sz w:val="22"/>
                <w:szCs w:val="22"/>
              </w:rPr>
              <w:fldChar w:fldCharType="end"/>
            </w:r>
            <w:r w:rsidRPr="00594DF6">
              <w:rPr>
                <w:rFonts w:ascii="Palatino Linotype" w:hAnsi="Palatino Linotype"/>
                <w:sz w:val="22"/>
                <w:szCs w:val="22"/>
                <w:lang w:val="es-ES"/>
              </w:rPr>
              <w:t xml:space="preserve"> de </w:t>
            </w:r>
            <w:r w:rsidRPr="00594DF6">
              <w:rPr>
                <w:rFonts w:ascii="Palatino Linotype" w:hAnsi="Palatino Linotype"/>
                <w:bCs/>
                <w:sz w:val="22"/>
                <w:szCs w:val="22"/>
              </w:rPr>
              <w:fldChar w:fldCharType="begin"/>
            </w:r>
            <w:r w:rsidRPr="00594DF6">
              <w:rPr>
                <w:rFonts w:ascii="Palatino Linotype" w:hAnsi="Palatino Linotype"/>
                <w:bCs/>
                <w:sz w:val="22"/>
                <w:szCs w:val="22"/>
              </w:rPr>
              <w:instrText>NUMPAGES</w:instrText>
            </w:r>
            <w:r w:rsidRPr="00594DF6">
              <w:rPr>
                <w:rFonts w:ascii="Palatino Linotype" w:hAnsi="Palatino Linotype"/>
                <w:bCs/>
                <w:sz w:val="22"/>
                <w:szCs w:val="22"/>
              </w:rPr>
              <w:fldChar w:fldCharType="separate"/>
            </w:r>
            <w:r w:rsidR="002019CA">
              <w:rPr>
                <w:rFonts w:ascii="Palatino Linotype" w:hAnsi="Palatino Linotype"/>
                <w:bCs/>
                <w:noProof/>
                <w:sz w:val="22"/>
                <w:szCs w:val="22"/>
              </w:rPr>
              <w:t>27</w:t>
            </w:r>
            <w:r w:rsidRPr="00594DF6">
              <w:rPr>
                <w:rFonts w:ascii="Palatino Linotype" w:hAnsi="Palatino Linotype"/>
                <w:bCs/>
                <w:sz w:val="22"/>
                <w:szCs w:val="22"/>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2"/>
        <w:szCs w:val="22"/>
      </w:rPr>
      <w:id w:val="1224033275"/>
      <w:docPartObj>
        <w:docPartGallery w:val="Page Numbers (Bottom of Page)"/>
        <w:docPartUnique/>
      </w:docPartObj>
    </w:sdtPr>
    <w:sdtEndPr/>
    <w:sdtContent>
      <w:sdt>
        <w:sdtPr>
          <w:rPr>
            <w:rFonts w:ascii="Palatino Linotype" w:hAnsi="Palatino Linotype"/>
            <w:sz w:val="22"/>
            <w:szCs w:val="22"/>
          </w:rPr>
          <w:id w:val="1257093100"/>
          <w:docPartObj>
            <w:docPartGallery w:val="Page Numbers (Top of Page)"/>
            <w:docPartUnique/>
          </w:docPartObj>
        </w:sdtPr>
        <w:sdtEndPr/>
        <w:sdtContent>
          <w:p w:rsidR="00DE505F" w:rsidRPr="00594DF6" w:rsidRDefault="00DE505F">
            <w:pPr>
              <w:pStyle w:val="Piedepgina"/>
              <w:jc w:val="right"/>
              <w:rPr>
                <w:rFonts w:ascii="Palatino Linotype" w:hAnsi="Palatino Linotype"/>
                <w:sz w:val="22"/>
                <w:szCs w:val="22"/>
              </w:rPr>
            </w:pPr>
            <w:r w:rsidRPr="00594DF6">
              <w:rPr>
                <w:rFonts w:ascii="Palatino Linotype" w:hAnsi="Palatino Linotype"/>
                <w:sz w:val="22"/>
                <w:szCs w:val="22"/>
                <w:lang w:val="es-ES"/>
              </w:rPr>
              <w:t xml:space="preserve">Página </w:t>
            </w:r>
            <w:r w:rsidRPr="00594DF6">
              <w:rPr>
                <w:rFonts w:ascii="Palatino Linotype" w:hAnsi="Palatino Linotype"/>
                <w:bCs/>
                <w:sz w:val="22"/>
                <w:szCs w:val="22"/>
              </w:rPr>
              <w:fldChar w:fldCharType="begin"/>
            </w:r>
            <w:r w:rsidRPr="00594DF6">
              <w:rPr>
                <w:rFonts w:ascii="Palatino Linotype" w:hAnsi="Palatino Linotype"/>
                <w:bCs/>
                <w:sz w:val="22"/>
                <w:szCs w:val="22"/>
              </w:rPr>
              <w:instrText>PAGE</w:instrText>
            </w:r>
            <w:r w:rsidRPr="00594DF6">
              <w:rPr>
                <w:rFonts w:ascii="Palatino Linotype" w:hAnsi="Palatino Linotype"/>
                <w:bCs/>
                <w:sz w:val="22"/>
                <w:szCs w:val="22"/>
              </w:rPr>
              <w:fldChar w:fldCharType="separate"/>
            </w:r>
            <w:r w:rsidR="002019CA">
              <w:rPr>
                <w:rFonts w:ascii="Palatino Linotype" w:hAnsi="Palatino Linotype"/>
                <w:bCs/>
                <w:noProof/>
                <w:sz w:val="22"/>
                <w:szCs w:val="22"/>
              </w:rPr>
              <w:t>1</w:t>
            </w:r>
            <w:r w:rsidRPr="00594DF6">
              <w:rPr>
                <w:rFonts w:ascii="Palatino Linotype" w:hAnsi="Palatino Linotype"/>
                <w:bCs/>
                <w:sz w:val="22"/>
                <w:szCs w:val="22"/>
              </w:rPr>
              <w:fldChar w:fldCharType="end"/>
            </w:r>
            <w:r w:rsidRPr="00594DF6">
              <w:rPr>
                <w:rFonts w:ascii="Palatino Linotype" w:hAnsi="Palatino Linotype"/>
                <w:sz w:val="22"/>
                <w:szCs w:val="22"/>
                <w:lang w:val="es-ES"/>
              </w:rPr>
              <w:t xml:space="preserve"> de </w:t>
            </w:r>
            <w:r w:rsidRPr="00594DF6">
              <w:rPr>
                <w:rFonts w:ascii="Palatino Linotype" w:hAnsi="Palatino Linotype"/>
                <w:bCs/>
                <w:sz w:val="22"/>
                <w:szCs w:val="22"/>
              </w:rPr>
              <w:fldChar w:fldCharType="begin"/>
            </w:r>
            <w:r w:rsidRPr="00594DF6">
              <w:rPr>
                <w:rFonts w:ascii="Palatino Linotype" w:hAnsi="Palatino Linotype"/>
                <w:bCs/>
                <w:sz w:val="22"/>
                <w:szCs w:val="22"/>
              </w:rPr>
              <w:instrText>NUMPAGES</w:instrText>
            </w:r>
            <w:r w:rsidRPr="00594DF6">
              <w:rPr>
                <w:rFonts w:ascii="Palatino Linotype" w:hAnsi="Palatino Linotype"/>
                <w:bCs/>
                <w:sz w:val="22"/>
                <w:szCs w:val="22"/>
              </w:rPr>
              <w:fldChar w:fldCharType="separate"/>
            </w:r>
            <w:r w:rsidR="002019CA">
              <w:rPr>
                <w:rFonts w:ascii="Palatino Linotype" w:hAnsi="Palatino Linotype"/>
                <w:bCs/>
                <w:noProof/>
                <w:sz w:val="22"/>
                <w:szCs w:val="22"/>
              </w:rPr>
              <w:t>27</w:t>
            </w:r>
            <w:r w:rsidRPr="00594DF6">
              <w:rPr>
                <w:rFonts w:ascii="Palatino Linotype" w:hAnsi="Palatino Linotype"/>
                <w:bCs/>
                <w:sz w:val="22"/>
                <w:szCs w:val="22"/>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6616" w:rsidRDefault="001F6616" w:rsidP="00502CD3">
      <w:r>
        <w:separator/>
      </w:r>
    </w:p>
  </w:footnote>
  <w:footnote w:type="continuationSeparator" w:id="0">
    <w:p w:rsidR="001F6616" w:rsidRDefault="001F6616" w:rsidP="00502CD3">
      <w:r>
        <w:continuationSeparator/>
      </w:r>
    </w:p>
  </w:footnote>
  <w:footnote w:id="1">
    <w:p w:rsidR="00DD1A62" w:rsidRPr="00636729" w:rsidRDefault="00DD1A62" w:rsidP="00DD1A62">
      <w:pPr>
        <w:pStyle w:val="Textonotapie"/>
        <w:rPr>
          <w:rFonts w:ascii="Palatino Linotype" w:hAnsi="Palatino Linotype"/>
          <w:sz w:val="16"/>
        </w:rPr>
      </w:pPr>
      <w:r>
        <w:rPr>
          <w:rStyle w:val="Refdenotaalpie"/>
        </w:rPr>
        <w:footnoteRef/>
      </w:r>
      <w:r>
        <w:t xml:space="preserve"> </w:t>
      </w:r>
      <w:r w:rsidRPr="00636729">
        <w:rPr>
          <w:rFonts w:ascii="Palatino Linotype" w:hAnsi="Palatino Linotype"/>
          <w:b/>
          <w:sz w:val="16"/>
        </w:rPr>
        <w:t>Artículo 162.</w:t>
      </w:r>
      <w:r w:rsidRPr="00636729">
        <w:rPr>
          <w:rFonts w:ascii="Palatino Linotype" w:hAnsi="Palatino Linotype"/>
          <w:sz w:val="16"/>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DD1A62" w:rsidRPr="00636729" w:rsidRDefault="00DD1A62" w:rsidP="00DD1A62">
      <w:pPr>
        <w:pStyle w:val="Textonotapie"/>
        <w:jc w:val="both"/>
        <w:rPr>
          <w:rFonts w:ascii="Palatino Linotype" w:hAnsi="Palatino Linotype"/>
          <w:sz w:val="16"/>
        </w:rPr>
      </w:pPr>
      <w:r w:rsidRPr="00636729">
        <w:rPr>
          <w:rFonts w:ascii="Palatino Linotype" w:hAnsi="Palatino Linotype"/>
          <w:sz w:val="16"/>
        </w:rPr>
        <w:t>(Énfasis añadido)</w:t>
      </w:r>
    </w:p>
    <w:p w:rsidR="00DD1A62" w:rsidRDefault="00DD1A62" w:rsidP="00DD1A62">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05F" w:rsidRDefault="00DE505F" w:rsidP="00502CD3">
    <w:pPr>
      <w:pStyle w:val="Encabezado"/>
      <w:ind w:right="-93"/>
      <w:rPr>
        <w:rFonts w:ascii="Palatino Linotype" w:hAnsi="Palatino Linotype"/>
        <w:sz w:val="28"/>
        <w:szCs w:val="28"/>
      </w:rPr>
    </w:pPr>
  </w:p>
  <w:tbl>
    <w:tblPr>
      <w:tblW w:w="9213" w:type="dxa"/>
      <w:tblLayout w:type="fixed"/>
      <w:tblLook w:val="04A0" w:firstRow="1" w:lastRow="0" w:firstColumn="1" w:lastColumn="0" w:noHBand="0" w:noVBand="1"/>
    </w:tblPr>
    <w:tblGrid>
      <w:gridCol w:w="3828"/>
      <w:gridCol w:w="2409"/>
      <w:gridCol w:w="2976"/>
    </w:tblGrid>
    <w:tr w:rsidR="00594DF6" w:rsidRPr="008F2CCC" w:rsidTr="009506F9">
      <w:tc>
        <w:tcPr>
          <w:tcW w:w="3828" w:type="dxa"/>
          <w:vMerge w:val="restart"/>
        </w:tcPr>
        <w:p w:rsidR="00594DF6" w:rsidRPr="008F2CCC" w:rsidRDefault="00594DF6" w:rsidP="00594DF6">
          <w:pPr>
            <w:rPr>
              <w:rFonts w:ascii="Palatino Linotype" w:hAnsi="Palatino Linotype"/>
              <w:b/>
              <w:sz w:val="22"/>
              <w:szCs w:val="22"/>
              <w:lang w:val="es-ES_tradnl"/>
            </w:rPr>
          </w:pPr>
        </w:p>
      </w:tc>
      <w:tc>
        <w:tcPr>
          <w:tcW w:w="2409" w:type="dxa"/>
          <w:shd w:val="clear" w:color="auto" w:fill="auto"/>
        </w:tcPr>
        <w:p w:rsidR="00594DF6" w:rsidRPr="008F2CCC" w:rsidRDefault="00594DF6" w:rsidP="00594DF6">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2976" w:type="dxa"/>
          <w:shd w:val="clear" w:color="auto" w:fill="auto"/>
          <w:vAlign w:val="center"/>
        </w:tcPr>
        <w:p w:rsidR="00594DF6" w:rsidRPr="008F2CCC" w:rsidRDefault="00594DF6" w:rsidP="00594DF6">
          <w:pPr>
            <w:tabs>
              <w:tab w:val="left" w:pos="3010"/>
            </w:tabs>
            <w:ind w:left="34" w:right="-250"/>
            <w:jc w:val="both"/>
            <w:rPr>
              <w:rFonts w:ascii="Palatino Linotype" w:hAnsi="Palatino Linotype"/>
              <w:b/>
              <w:sz w:val="22"/>
              <w:szCs w:val="22"/>
              <w:lang w:val="es-ES_tradnl"/>
            </w:rPr>
          </w:pPr>
          <w:r>
            <w:rPr>
              <w:rFonts w:ascii="Palatino Linotype" w:hAnsi="Palatino Linotype"/>
              <w:b/>
              <w:sz w:val="22"/>
              <w:szCs w:val="22"/>
              <w:lang w:val="es-ES_tradnl"/>
            </w:rPr>
            <w:t>00277</w:t>
          </w:r>
          <w:r w:rsidRPr="004F3459">
            <w:rPr>
              <w:rFonts w:ascii="Palatino Linotype" w:hAnsi="Palatino Linotype"/>
              <w:b/>
              <w:sz w:val="22"/>
              <w:szCs w:val="22"/>
              <w:lang w:val="es-ES_tradnl"/>
            </w:rPr>
            <w:t>/INFOEM/IP/RR/20</w:t>
          </w:r>
          <w:r>
            <w:rPr>
              <w:rFonts w:ascii="Palatino Linotype" w:hAnsi="Palatino Linotype"/>
              <w:b/>
              <w:sz w:val="22"/>
              <w:szCs w:val="22"/>
              <w:lang w:val="es-ES_tradnl"/>
            </w:rPr>
            <w:t>20</w:t>
          </w:r>
        </w:p>
      </w:tc>
    </w:tr>
    <w:tr w:rsidR="00594DF6" w:rsidRPr="008F2CCC" w:rsidTr="009506F9">
      <w:trPr>
        <w:trHeight w:val="228"/>
      </w:trPr>
      <w:tc>
        <w:tcPr>
          <w:tcW w:w="3828" w:type="dxa"/>
          <w:vMerge/>
        </w:tcPr>
        <w:p w:rsidR="00594DF6" w:rsidRPr="008F2CCC" w:rsidRDefault="00594DF6" w:rsidP="00594DF6">
          <w:pPr>
            <w:rPr>
              <w:rFonts w:ascii="Palatino Linotype" w:hAnsi="Palatino Linotype"/>
              <w:b/>
              <w:sz w:val="22"/>
              <w:szCs w:val="22"/>
              <w:lang w:val="es-ES_tradnl"/>
            </w:rPr>
          </w:pPr>
        </w:p>
      </w:tc>
      <w:tc>
        <w:tcPr>
          <w:tcW w:w="2409" w:type="dxa"/>
          <w:shd w:val="clear" w:color="auto" w:fill="auto"/>
        </w:tcPr>
        <w:p w:rsidR="00594DF6" w:rsidRPr="008F2CCC" w:rsidRDefault="00594DF6" w:rsidP="00594DF6">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2976" w:type="dxa"/>
          <w:shd w:val="clear" w:color="auto" w:fill="auto"/>
          <w:vAlign w:val="center"/>
        </w:tcPr>
        <w:p w:rsidR="00594DF6" w:rsidRPr="00462829" w:rsidRDefault="00594DF6" w:rsidP="00594DF6">
          <w:pPr>
            <w:ind w:left="34" w:right="-107"/>
            <w:jc w:val="both"/>
            <w:rPr>
              <w:rFonts w:ascii="Palatino Linotype" w:hAnsi="Palatino Linotype"/>
              <w:b/>
              <w:sz w:val="22"/>
              <w:szCs w:val="22"/>
            </w:rPr>
          </w:pPr>
          <w:r w:rsidRPr="00263D94">
            <w:rPr>
              <w:rFonts w:ascii="Palatino Linotype" w:hAnsi="Palatino Linotype"/>
              <w:b/>
              <w:sz w:val="22"/>
              <w:szCs w:val="22"/>
            </w:rPr>
            <w:t xml:space="preserve">Ayuntamiento de </w:t>
          </w:r>
          <w:r w:rsidRPr="00EB4C0F">
            <w:rPr>
              <w:rFonts w:ascii="Palatino Linotype" w:hAnsi="Palatino Linotype"/>
              <w:b/>
              <w:sz w:val="22"/>
              <w:szCs w:val="22"/>
            </w:rPr>
            <w:t>Axapusco</w:t>
          </w:r>
        </w:p>
      </w:tc>
    </w:tr>
    <w:tr w:rsidR="00594DF6" w:rsidRPr="008F2CCC" w:rsidTr="009506F9">
      <w:tc>
        <w:tcPr>
          <w:tcW w:w="3828" w:type="dxa"/>
          <w:vMerge/>
        </w:tcPr>
        <w:p w:rsidR="00594DF6" w:rsidRPr="008F2CCC" w:rsidRDefault="00594DF6" w:rsidP="00594DF6">
          <w:pPr>
            <w:rPr>
              <w:rFonts w:ascii="Palatino Linotype" w:hAnsi="Palatino Linotype"/>
              <w:b/>
              <w:sz w:val="22"/>
              <w:szCs w:val="22"/>
              <w:lang w:val="es-ES_tradnl"/>
            </w:rPr>
          </w:pPr>
        </w:p>
      </w:tc>
      <w:tc>
        <w:tcPr>
          <w:tcW w:w="2409" w:type="dxa"/>
          <w:shd w:val="clear" w:color="auto" w:fill="auto"/>
        </w:tcPr>
        <w:p w:rsidR="00594DF6" w:rsidRPr="008F2CCC" w:rsidRDefault="00594DF6" w:rsidP="00594DF6">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2976" w:type="dxa"/>
          <w:shd w:val="clear" w:color="auto" w:fill="auto"/>
        </w:tcPr>
        <w:p w:rsidR="00594DF6" w:rsidRPr="008F2CCC" w:rsidRDefault="00594DF6" w:rsidP="00594DF6">
          <w:pPr>
            <w:ind w:left="34" w:right="-107"/>
            <w:jc w:val="both"/>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rsidR="00594DF6" w:rsidRPr="00594DF6" w:rsidRDefault="00594DF6" w:rsidP="00502CD3">
    <w:pPr>
      <w:pStyle w:val="Encabezado"/>
      <w:ind w:right="-93"/>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05F" w:rsidRDefault="00DE505F">
    <w:pPr>
      <w:pStyle w:val="Encabezado"/>
      <w:rPr>
        <w:rFonts w:ascii="Palatino Linotype" w:hAnsi="Palatino Linotype"/>
        <w:sz w:val="28"/>
        <w:szCs w:val="28"/>
      </w:rPr>
    </w:pPr>
  </w:p>
  <w:tbl>
    <w:tblPr>
      <w:tblW w:w="9497" w:type="dxa"/>
      <w:tblLayout w:type="fixed"/>
      <w:tblLook w:val="04A0" w:firstRow="1" w:lastRow="0" w:firstColumn="1" w:lastColumn="0" w:noHBand="0" w:noVBand="1"/>
    </w:tblPr>
    <w:tblGrid>
      <w:gridCol w:w="3828"/>
      <w:gridCol w:w="2409"/>
      <w:gridCol w:w="3260"/>
    </w:tblGrid>
    <w:tr w:rsidR="00594DF6" w:rsidRPr="008F2CCC" w:rsidTr="009506F9">
      <w:tc>
        <w:tcPr>
          <w:tcW w:w="3828" w:type="dxa"/>
          <w:vMerge w:val="restart"/>
        </w:tcPr>
        <w:p w:rsidR="00594DF6" w:rsidRPr="008F2CCC" w:rsidRDefault="00594DF6" w:rsidP="00594DF6">
          <w:pPr>
            <w:rPr>
              <w:rFonts w:ascii="Palatino Linotype" w:hAnsi="Palatino Linotype"/>
              <w:b/>
              <w:sz w:val="22"/>
              <w:szCs w:val="22"/>
              <w:lang w:val="es-ES_tradnl"/>
            </w:rPr>
          </w:pPr>
        </w:p>
      </w:tc>
      <w:tc>
        <w:tcPr>
          <w:tcW w:w="2409" w:type="dxa"/>
          <w:shd w:val="clear" w:color="auto" w:fill="auto"/>
        </w:tcPr>
        <w:p w:rsidR="00594DF6" w:rsidRPr="008F2CCC" w:rsidRDefault="00594DF6" w:rsidP="00594DF6">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3260" w:type="dxa"/>
          <w:shd w:val="clear" w:color="auto" w:fill="auto"/>
          <w:vAlign w:val="center"/>
        </w:tcPr>
        <w:p w:rsidR="00594DF6" w:rsidRPr="008F2CCC" w:rsidRDefault="00594DF6" w:rsidP="00594DF6">
          <w:pPr>
            <w:ind w:left="34" w:right="-107"/>
            <w:jc w:val="both"/>
            <w:rPr>
              <w:rFonts w:ascii="Palatino Linotype" w:hAnsi="Palatino Linotype"/>
              <w:b/>
              <w:sz w:val="22"/>
              <w:szCs w:val="22"/>
              <w:lang w:val="es-ES_tradnl"/>
            </w:rPr>
          </w:pPr>
          <w:r>
            <w:rPr>
              <w:rFonts w:ascii="Palatino Linotype" w:hAnsi="Palatino Linotype"/>
              <w:b/>
              <w:sz w:val="22"/>
              <w:szCs w:val="22"/>
              <w:lang w:val="es-ES_tradnl"/>
            </w:rPr>
            <w:t>00277</w:t>
          </w:r>
          <w:r w:rsidRPr="00E202FB">
            <w:rPr>
              <w:rFonts w:ascii="Palatino Linotype" w:hAnsi="Palatino Linotype"/>
              <w:b/>
              <w:sz w:val="22"/>
              <w:szCs w:val="22"/>
              <w:lang w:val="es-ES_tradnl"/>
            </w:rPr>
            <w:t>/INFOEM/IP/RR/20</w:t>
          </w:r>
          <w:r>
            <w:rPr>
              <w:rFonts w:ascii="Palatino Linotype" w:hAnsi="Palatino Linotype"/>
              <w:b/>
              <w:sz w:val="22"/>
              <w:szCs w:val="22"/>
              <w:lang w:val="es-ES_tradnl"/>
            </w:rPr>
            <w:t>20</w:t>
          </w:r>
        </w:p>
      </w:tc>
    </w:tr>
    <w:tr w:rsidR="00594DF6" w:rsidRPr="008F2CCC" w:rsidTr="009506F9">
      <w:trPr>
        <w:trHeight w:val="228"/>
      </w:trPr>
      <w:tc>
        <w:tcPr>
          <w:tcW w:w="3828" w:type="dxa"/>
          <w:vMerge/>
        </w:tcPr>
        <w:p w:rsidR="00594DF6" w:rsidRPr="008F2CCC" w:rsidRDefault="00594DF6" w:rsidP="00594DF6">
          <w:pPr>
            <w:rPr>
              <w:rFonts w:ascii="Palatino Linotype" w:hAnsi="Palatino Linotype"/>
              <w:b/>
              <w:sz w:val="22"/>
              <w:szCs w:val="22"/>
              <w:lang w:val="es-ES_tradnl"/>
            </w:rPr>
          </w:pPr>
        </w:p>
      </w:tc>
      <w:tc>
        <w:tcPr>
          <w:tcW w:w="2409" w:type="dxa"/>
          <w:shd w:val="clear" w:color="auto" w:fill="auto"/>
        </w:tcPr>
        <w:p w:rsidR="00594DF6" w:rsidRPr="008F2CCC" w:rsidRDefault="00594DF6" w:rsidP="00594DF6">
          <w:pPr>
            <w:ind w:right="-959"/>
            <w:jc w:val="both"/>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260" w:type="dxa"/>
          <w:shd w:val="clear" w:color="auto" w:fill="auto"/>
          <w:vAlign w:val="center"/>
        </w:tcPr>
        <w:p w:rsidR="00594DF6" w:rsidRPr="00C273F6" w:rsidRDefault="00594DF6" w:rsidP="00594DF6">
          <w:pPr>
            <w:ind w:left="34" w:right="-107"/>
            <w:jc w:val="both"/>
            <w:rPr>
              <w:rFonts w:ascii="Palatino Linotype" w:hAnsi="Palatino Linotype"/>
              <w:b/>
              <w:sz w:val="22"/>
              <w:szCs w:val="22"/>
            </w:rPr>
          </w:pPr>
        </w:p>
      </w:tc>
    </w:tr>
    <w:tr w:rsidR="00594DF6" w:rsidRPr="008F2CCC" w:rsidTr="009506F9">
      <w:trPr>
        <w:trHeight w:val="228"/>
      </w:trPr>
      <w:tc>
        <w:tcPr>
          <w:tcW w:w="3828" w:type="dxa"/>
          <w:vMerge/>
        </w:tcPr>
        <w:p w:rsidR="00594DF6" w:rsidRPr="008F2CCC" w:rsidRDefault="00594DF6" w:rsidP="00594DF6">
          <w:pPr>
            <w:rPr>
              <w:rFonts w:ascii="Palatino Linotype" w:hAnsi="Palatino Linotype"/>
              <w:b/>
              <w:sz w:val="22"/>
              <w:szCs w:val="22"/>
              <w:lang w:val="es-ES_tradnl"/>
            </w:rPr>
          </w:pPr>
        </w:p>
      </w:tc>
      <w:tc>
        <w:tcPr>
          <w:tcW w:w="2409" w:type="dxa"/>
          <w:shd w:val="clear" w:color="auto" w:fill="auto"/>
        </w:tcPr>
        <w:p w:rsidR="00594DF6" w:rsidRPr="008F2CCC" w:rsidRDefault="00594DF6" w:rsidP="00594DF6">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3260" w:type="dxa"/>
          <w:shd w:val="clear" w:color="auto" w:fill="auto"/>
          <w:vAlign w:val="center"/>
        </w:tcPr>
        <w:p w:rsidR="00594DF6" w:rsidRPr="00462829" w:rsidRDefault="00594DF6" w:rsidP="00594DF6">
          <w:pPr>
            <w:ind w:left="34" w:right="-107"/>
            <w:jc w:val="both"/>
            <w:rPr>
              <w:rFonts w:ascii="Palatino Linotype" w:hAnsi="Palatino Linotype"/>
              <w:b/>
              <w:sz w:val="22"/>
              <w:szCs w:val="22"/>
            </w:rPr>
          </w:pPr>
          <w:r w:rsidRPr="004276CB">
            <w:rPr>
              <w:rFonts w:ascii="Palatino Linotype" w:hAnsi="Palatino Linotype"/>
              <w:b/>
              <w:sz w:val="22"/>
              <w:szCs w:val="22"/>
            </w:rPr>
            <w:t>Ayuntamiento de Axapusco</w:t>
          </w:r>
        </w:p>
      </w:tc>
    </w:tr>
    <w:tr w:rsidR="00594DF6" w:rsidRPr="008F2CCC" w:rsidTr="009506F9">
      <w:tc>
        <w:tcPr>
          <w:tcW w:w="3828" w:type="dxa"/>
          <w:vMerge/>
        </w:tcPr>
        <w:p w:rsidR="00594DF6" w:rsidRPr="008F2CCC" w:rsidRDefault="00594DF6" w:rsidP="00594DF6">
          <w:pPr>
            <w:rPr>
              <w:rFonts w:ascii="Palatino Linotype" w:hAnsi="Palatino Linotype"/>
              <w:b/>
              <w:sz w:val="22"/>
              <w:szCs w:val="22"/>
              <w:lang w:val="es-ES_tradnl"/>
            </w:rPr>
          </w:pPr>
        </w:p>
      </w:tc>
      <w:tc>
        <w:tcPr>
          <w:tcW w:w="2409" w:type="dxa"/>
          <w:shd w:val="clear" w:color="auto" w:fill="auto"/>
        </w:tcPr>
        <w:p w:rsidR="00594DF6" w:rsidRPr="008F2CCC" w:rsidRDefault="00594DF6" w:rsidP="00594DF6">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3260" w:type="dxa"/>
          <w:shd w:val="clear" w:color="auto" w:fill="auto"/>
        </w:tcPr>
        <w:p w:rsidR="00594DF6" w:rsidRPr="008F2CCC" w:rsidRDefault="00594DF6" w:rsidP="00594DF6">
          <w:pPr>
            <w:ind w:left="34" w:right="-107"/>
            <w:jc w:val="both"/>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rsidR="00594DF6" w:rsidRPr="00594DF6" w:rsidRDefault="00594DF6">
    <w:pPr>
      <w:pStyle w:val="Encabezado"/>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2D71FD"/>
    <w:multiLevelType w:val="hybridMultilevel"/>
    <w:tmpl w:val="6206D526"/>
    <w:lvl w:ilvl="0" w:tplc="080A0001">
      <w:start w:val="1"/>
      <w:numFmt w:val="bullet"/>
      <w:lvlText w:val=""/>
      <w:lvlJc w:val="left"/>
      <w:pPr>
        <w:ind w:left="1428" w:hanging="360"/>
      </w:pPr>
      <w:rPr>
        <w:rFonts w:ascii="Symbol" w:hAnsi="Symbol" w:hint="default"/>
      </w:rPr>
    </w:lvl>
    <w:lvl w:ilvl="1" w:tplc="080A0003">
      <w:start w:val="1"/>
      <w:numFmt w:val="bullet"/>
      <w:lvlText w:val="o"/>
      <w:lvlJc w:val="left"/>
      <w:pPr>
        <w:ind w:left="2148" w:hanging="360"/>
      </w:pPr>
      <w:rPr>
        <w:rFonts w:ascii="Courier New" w:hAnsi="Courier New" w:cs="Courier New" w:hint="default"/>
      </w:rPr>
    </w:lvl>
    <w:lvl w:ilvl="2" w:tplc="080A0005">
      <w:start w:val="1"/>
      <w:numFmt w:val="bullet"/>
      <w:lvlText w:val=""/>
      <w:lvlJc w:val="left"/>
      <w:pPr>
        <w:ind w:left="2868" w:hanging="360"/>
      </w:pPr>
      <w:rPr>
        <w:rFonts w:ascii="Wingdings" w:hAnsi="Wingdings" w:hint="default"/>
      </w:rPr>
    </w:lvl>
    <w:lvl w:ilvl="3" w:tplc="080A0001">
      <w:start w:val="1"/>
      <w:numFmt w:val="bullet"/>
      <w:lvlText w:val=""/>
      <w:lvlJc w:val="left"/>
      <w:pPr>
        <w:ind w:left="3588" w:hanging="360"/>
      </w:pPr>
      <w:rPr>
        <w:rFonts w:ascii="Symbol" w:hAnsi="Symbol" w:hint="default"/>
      </w:rPr>
    </w:lvl>
    <w:lvl w:ilvl="4" w:tplc="080A0003">
      <w:start w:val="1"/>
      <w:numFmt w:val="bullet"/>
      <w:lvlText w:val="o"/>
      <w:lvlJc w:val="left"/>
      <w:pPr>
        <w:ind w:left="4308" w:hanging="360"/>
      </w:pPr>
      <w:rPr>
        <w:rFonts w:ascii="Courier New" w:hAnsi="Courier New" w:cs="Courier New" w:hint="default"/>
      </w:rPr>
    </w:lvl>
    <w:lvl w:ilvl="5" w:tplc="080A0005">
      <w:start w:val="1"/>
      <w:numFmt w:val="bullet"/>
      <w:lvlText w:val=""/>
      <w:lvlJc w:val="left"/>
      <w:pPr>
        <w:ind w:left="5028" w:hanging="360"/>
      </w:pPr>
      <w:rPr>
        <w:rFonts w:ascii="Wingdings" w:hAnsi="Wingdings" w:hint="default"/>
      </w:rPr>
    </w:lvl>
    <w:lvl w:ilvl="6" w:tplc="080A0001">
      <w:start w:val="1"/>
      <w:numFmt w:val="bullet"/>
      <w:lvlText w:val=""/>
      <w:lvlJc w:val="left"/>
      <w:pPr>
        <w:ind w:left="5748" w:hanging="360"/>
      </w:pPr>
      <w:rPr>
        <w:rFonts w:ascii="Symbol" w:hAnsi="Symbol" w:hint="default"/>
      </w:rPr>
    </w:lvl>
    <w:lvl w:ilvl="7" w:tplc="080A0003">
      <w:start w:val="1"/>
      <w:numFmt w:val="bullet"/>
      <w:lvlText w:val="o"/>
      <w:lvlJc w:val="left"/>
      <w:pPr>
        <w:ind w:left="6468" w:hanging="360"/>
      </w:pPr>
      <w:rPr>
        <w:rFonts w:ascii="Courier New" w:hAnsi="Courier New" w:cs="Courier New" w:hint="default"/>
      </w:rPr>
    </w:lvl>
    <w:lvl w:ilvl="8" w:tplc="080A0005">
      <w:start w:val="1"/>
      <w:numFmt w:val="bullet"/>
      <w:lvlText w:val=""/>
      <w:lvlJc w:val="left"/>
      <w:pPr>
        <w:ind w:left="7188" w:hanging="360"/>
      </w:pPr>
      <w:rPr>
        <w:rFonts w:ascii="Wingdings" w:hAnsi="Wingdings" w:hint="default"/>
      </w:rPr>
    </w:lvl>
  </w:abstractNum>
  <w:abstractNum w:abstractNumId="1" w15:restartNumberingAfterBreak="0">
    <w:nsid w:val="28DF361C"/>
    <w:multiLevelType w:val="hybridMultilevel"/>
    <w:tmpl w:val="1568A9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9AE2A49"/>
    <w:multiLevelType w:val="hybridMultilevel"/>
    <w:tmpl w:val="EDCC294C"/>
    <w:lvl w:ilvl="0" w:tplc="3D4CD9EC">
      <w:start w:val="1"/>
      <w:numFmt w:val="ordinalText"/>
      <w:suff w:val="space"/>
      <w:lvlText w:val="%1."/>
      <w:lvlJc w:val="left"/>
      <w:pPr>
        <w:ind w:left="720"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9EE52BB"/>
    <w:multiLevelType w:val="hybridMultilevel"/>
    <w:tmpl w:val="3A2E4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CD10422"/>
    <w:multiLevelType w:val="hybridMultilevel"/>
    <w:tmpl w:val="813C6F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64541BA"/>
    <w:multiLevelType w:val="hybridMultilevel"/>
    <w:tmpl w:val="9DFAF7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4B6C3FF3"/>
    <w:multiLevelType w:val="hybridMultilevel"/>
    <w:tmpl w:val="751410A2"/>
    <w:lvl w:ilvl="0" w:tplc="DE66894A">
      <w:start w:val="1"/>
      <w:numFmt w:val="upperRoman"/>
      <w:lvlText w:val="%1."/>
      <w:lvlJc w:val="left"/>
      <w:pPr>
        <w:ind w:left="1631" w:hanging="720"/>
      </w:pPr>
      <w:rPr>
        <w:rFonts w:hint="default"/>
      </w:rPr>
    </w:lvl>
    <w:lvl w:ilvl="1" w:tplc="080A0019" w:tentative="1">
      <w:start w:val="1"/>
      <w:numFmt w:val="lowerLetter"/>
      <w:lvlText w:val="%2."/>
      <w:lvlJc w:val="left"/>
      <w:pPr>
        <w:ind w:left="1991" w:hanging="360"/>
      </w:pPr>
    </w:lvl>
    <w:lvl w:ilvl="2" w:tplc="080A001B" w:tentative="1">
      <w:start w:val="1"/>
      <w:numFmt w:val="lowerRoman"/>
      <w:lvlText w:val="%3."/>
      <w:lvlJc w:val="right"/>
      <w:pPr>
        <w:ind w:left="2711" w:hanging="180"/>
      </w:pPr>
    </w:lvl>
    <w:lvl w:ilvl="3" w:tplc="080A000F" w:tentative="1">
      <w:start w:val="1"/>
      <w:numFmt w:val="decimal"/>
      <w:lvlText w:val="%4."/>
      <w:lvlJc w:val="left"/>
      <w:pPr>
        <w:ind w:left="3431" w:hanging="360"/>
      </w:pPr>
    </w:lvl>
    <w:lvl w:ilvl="4" w:tplc="080A0019" w:tentative="1">
      <w:start w:val="1"/>
      <w:numFmt w:val="lowerLetter"/>
      <w:lvlText w:val="%5."/>
      <w:lvlJc w:val="left"/>
      <w:pPr>
        <w:ind w:left="4151" w:hanging="360"/>
      </w:pPr>
    </w:lvl>
    <w:lvl w:ilvl="5" w:tplc="080A001B" w:tentative="1">
      <w:start w:val="1"/>
      <w:numFmt w:val="lowerRoman"/>
      <w:lvlText w:val="%6."/>
      <w:lvlJc w:val="right"/>
      <w:pPr>
        <w:ind w:left="4871" w:hanging="180"/>
      </w:pPr>
    </w:lvl>
    <w:lvl w:ilvl="6" w:tplc="080A000F" w:tentative="1">
      <w:start w:val="1"/>
      <w:numFmt w:val="decimal"/>
      <w:lvlText w:val="%7."/>
      <w:lvlJc w:val="left"/>
      <w:pPr>
        <w:ind w:left="5591" w:hanging="360"/>
      </w:pPr>
    </w:lvl>
    <w:lvl w:ilvl="7" w:tplc="080A0019" w:tentative="1">
      <w:start w:val="1"/>
      <w:numFmt w:val="lowerLetter"/>
      <w:lvlText w:val="%8."/>
      <w:lvlJc w:val="left"/>
      <w:pPr>
        <w:ind w:left="6311" w:hanging="360"/>
      </w:pPr>
    </w:lvl>
    <w:lvl w:ilvl="8" w:tplc="080A001B" w:tentative="1">
      <w:start w:val="1"/>
      <w:numFmt w:val="lowerRoman"/>
      <w:lvlText w:val="%9."/>
      <w:lvlJc w:val="right"/>
      <w:pPr>
        <w:ind w:left="7031" w:hanging="180"/>
      </w:pPr>
    </w:lvl>
  </w:abstractNum>
  <w:abstractNum w:abstractNumId="7" w15:restartNumberingAfterBreak="0">
    <w:nsid w:val="53FF148C"/>
    <w:multiLevelType w:val="hybridMultilevel"/>
    <w:tmpl w:val="CF86CF8E"/>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67F74F33"/>
    <w:multiLevelType w:val="hybridMultilevel"/>
    <w:tmpl w:val="503EEA14"/>
    <w:lvl w:ilvl="0" w:tplc="AA868AAE">
      <w:start w:val="5"/>
      <w:numFmt w:val="ordinalText"/>
      <w:lvlText w:val="%1."/>
      <w:lvlJc w:val="left"/>
      <w:pPr>
        <w:ind w:left="644"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1035BB6"/>
    <w:multiLevelType w:val="hybridMultilevel"/>
    <w:tmpl w:val="1CE6F0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422024E"/>
    <w:multiLevelType w:val="hybridMultilevel"/>
    <w:tmpl w:val="EC784200"/>
    <w:lvl w:ilvl="0" w:tplc="48DC8B2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9795EEB"/>
    <w:multiLevelType w:val="hybridMultilevel"/>
    <w:tmpl w:val="EEF498B8"/>
    <w:lvl w:ilvl="0" w:tplc="2D72DDF8">
      <w:start w:val="1"/>
      <w:numFmt w:val="ordinalText"/>
      <w:suff w:val="space"/>
      <w:lvlText w:val="%1."/>
      <w:lvlJc w:val="left"/>
      <w:pPr>
        <w:ind w:left="644" w:hanging="360"/>
      </w:pPr>
      <w:rPr>
        <w:rFonts w:hint="default"/>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7EA308DE"/>
    <w:multiLevelType w:val="hybridMultilevel"/>
    <w:tmpl w:val="FE220B70"/>
    <w:lvl w:ilvl="0" w:tplc="E60ABCE4">
      <w:start w:val="1"/>
      <w:numFmt w:val="upperRoman"/>
      <w:suff w:val="space"/>
      <w:lvlText w:val="%1."/>
      <w:lvlJc w:val="left"/>
      <w:pPr>
        <w:ind w:left="644" w:hanging="360"/>
      </w:pPr>
      <w:rPr>
        <w:rFonts w:hint="default"/>
        <w:b/>
        <w:i w:val="0"/>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3"/>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2"/>
  </w:num>
  <w:num w:numId="5">
    <w:abstractNumId w:val="0"/>
  </w:num>
  <w:num w:numId="6">
    <w:abstractNumId w:val="0"/>
  </w:num>
  <w:num w:numId="7">
    <w:abstractNumId w:val="5"/>
  </w:num>
  <w:num w:numId="8">
    <w:abstractNumId w:val="5"/>
  </w:num>
  <w:num w:numId="9">
    <w:abstractNumId w:val="1"/>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0"/>
  </w:num>
  <w:num w:numId="13">
    <w:abstractNumId w:val="3"/>
  </w:num>
  <w:num w:numId="14">
    <w:abstractNumId w:val="4"/>
  </w:num>
  <w:num w:numId="15">
    <w:abstractNumId w:val="7"/>
  </w:num>
  <w:num w:numId="16">
    <w:abstractNumId w:val="9"/>
  </w:num>
  <w:num w:numId="17">
    <w:abstractNumId w:val="8"/>
  </w:num>
  <w:num w:numId="18">
    <w:abstractNumId w:val="11"/>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D8A"/>
    <w:rsid w:val="0000126C"/>
    <w:rsid w:val="00023CFD"/>
    <w:rsid w:val="00041DDE"/>
    <w:rsid w:val="0004635F"/>
    <w:rsid w:val="0006694F"/>
    <w:rsid w:val="000A575B"/>
    <w:rsid w:val="000B11E8"/>
    <w:rsid w:val="000C1E80"/>
    <w:rsid w:val="000E374E"/>
    <w:rsid w:val="00117299"/>
    <w:rsid w:val="00130D3B"/>
    <w:rsid w:val="00147DFB"/>
    <w:rsid w:val="00183BD6"/>
    <w:rsid w:val="001A6297"/>
    <w:rsid w:val="001C0635"/>
    <w:rsid w:val="001D6B9A"/>
    <w:rsid w:val="001D77C1"/>
    <w:rsid w:val="001F1795"/>
    <w:rsid w:val="001F6616"/>
    <w:rsid w:val="002019CA"/>
    <w:rsid w:val="0020698A"/>
    <w:rsid w:val="00230F95"/>
    <w:rsid w:val="00247FD7"/>
    <w:rsid w:val="002508A3"/>
    <w:rsid w:val="00254F76"/>
    <w:rsid w:val="00263D94"/>
    <w:rsid w:val="0029212F"/>
    <w:rsid w:val="00292291"/>
    <w:rsid w:val="002A2D48"/>
    <w:rsid w:val="002A43BA"/>
    <w:rsid w:val="002C0BB9"/>
    <w:rsid w:val="002D363C"/>
    <w:rsid w:val="002D6044"/>
    <w:rsid w:val="0031506E"/>
    <w:rsid w:val="00372410"/>
    <w:rsid w:val="00375E48"/>
    <w:rsid w:val="00383843"/>
    <w:rsid w:val="00396EF4"/>
    <w:rsid w:val="003A02A8"/>
    <w:rsid w:val="003C5BF2"/>
    <w:rsid w:val="003E34B9"/>
    <w:rsid w:val="003E749D"/>
    <w:rsid w:val="003F13DA"/>
    <w:rsid w:val="003F14E8"/>
    <w:rsid w:val="004037E2"/>
    <w:rsid w:val="00413F3E"/>
    <w:rsid w:val="004276CB"/>
    <w:rsid w:val="00455AB2"/>
    <w:rsid w:val="00472FC6"/>
    <w:rsid w:val="004C786B"/>
    <w:rsid w:val="004F3459"/>
    <w:rsid w:val="00502CD3"/>
    <w:rsid w:val="0050591D"/>
    <w:rsid w:val="00517F05"/>
    <w:rsid w:val="00594DF6"/>
    <w:rsid w:val="005C27AB"/>
    <w:rsid w:val="005C57EC"/>
    <w:rsid w:val="005D471C"/>
    <w:rsid w:val="00627536"/>
    <w:rsid w:val="00630C8F"/>
    <w:rsid w:val="006313B0"/>
    <w:rsid w:val="00675898"/>
    <w:rsid w:val="006917E8"/>
    <w:rsid w:val="006A4EFD"/>
    <w:rsid w:val="006C5096"/>
    <w:rsid w:val="006D0FC8"/>
    <w:rsid w:val="006D1506"/>
    <w:rsid w:val="006E0F7A"/>
    <w:rsid w:val="006E2A57"/>
    <w:rsid w:val="00702CBD"/>
    <w:rsid w:val="00703E4D"/>
    <w:rsid w:val="00732CB9"/>
    <w:rsid w:val="0074732D"/>
    <w:rsid w:val="007506E1"/>
    <w:rsid w:val="007548F7"/>
    <w:rsid w:val="00755CC6"/>
    <w:rsid w:val="00763483"/>
    <w:rsid w:val="00764C32"/>
    <w:rsid w:val="007859F6"/>
    <w:rsid w:val="007C0F56"/>
    <w:rsid w:val="007F291A"/>
    <w:rsid w:val="007F3264"/>
    <w:rsid w:val="00800B44"/>
    <w:rsid w:val="00802D9F"/>
    <w:rsid w:val="00815497"/>
    <w:rsid w:val="008207C5"/>
    <w:rsid w:val="00823827"/>
    <w:rsid w:val="008656A2"/>
    <w:rsid w:val="00892A3C"/>
    <w:rsid w:val="008A79C8"/>
    <w:rsid w:val="008B1CAF"/>
    <w:rsid w:val="008C4A00"/>
    <w:rsid w:val="008F116C"/>
    <w:rsid w:val="00907423"/>
    <w:rsid w:val="009258DE"/>
    <w:rsid w:val="0096747D"/>
    <w:rsid w:val="00984B25"/>
    <w:rsid w:val="009B0EA4"/>
    <w:rsid w:val="009C4B63"/>
    <w:rsid w:val="009D12B5"/>
    <w:rsid w:val="00A006CF"/>
    <w:rsid w:val="00A07324"/>
    <w:rsid w:val="00A40747"/>
    <w:rsid w:val="00A40819"/>
    <w:rsid w:val="00A63157"/>
    <w:rsid w:val="00A76AE8"/>
    <w:rsid w:val="00A9130F"/>
    <w:rsid w:val="00AA2D50"/>
    <w:rsid w:val="00AA74EB"/>
    <w:rsid w:val="00AB2DAF"/>
    <w:rsid w:val="00AB53C6"/>
    <w:rsid w:val="00AE1D1D"/>
    <w:rsid w:val="00B00495"/>
    <w:rsid w:val="00B00A0F"/>
    <w:rsid w:val="00B0519C"/>
    <w:rsid w:val="00B06D8A"/>
    <w:rsid w:val="00B07450"/>
    <w:rsid w:val="00B07BB3"/>
    <w:rsid w:val="00B13D95"/>
    <w:rsid w:val="00B173C8"/>
    <w:rsid w:val="00B62129"/>
    <w:rsid w:val="00B800C6"/>
    <w:rsid w:val="00B8127F"/>
    <w:rsid w:val="00BA6BE5"/>
    <w:rsid w:val="00BB3A0F"/>
    <w:rsid w:val="00BD3C93"/>
    <w:rsid w:val="00BD72AB"/>
    <w:rsid w:val="00BF047F"/>
    <w:rsid w:val="00BF316D"/>
    <w:rsid w:val="00C134D9"/>
    <w:rsid w:val="00C14428"/>
    <w:rsid w:val="00C273F6"/>
    <w:rsid w:val="00C368A6"/>
    <w:rsid w:val="00C43F00"/>
    <w:rsid w:val="00C506F0"/>
    <w:rsid w:val="00C7559F"/>
    <w:rsid w:val="00C853FE"/>
    <w:rsid w:val="00C92D38"/>
    <w:rsid w:val="00CB32E2"/>
    <w:rsid w:val="00CF6262"/>
    <w:rsid w:val="00D24BF9"/>
    <w:rsid w:val="00D91706"/>
    <w:rsid w:val="00D92A9D"/>
    <w:rsid w:val="00DB524C"/>
    <w:rsid w:val="00DD1A62"/>
    <w:rsid w:val="00DE505F"/>
    <w:rsid w:val="00DF39D8"/>
    <w:rsid w:val="00E05680"/>
    <w:rsid w:val="00E202FB"/>
    <w:rsid w:val="00E65663"/>
    <w:rsid w:val="00E866C9"/>
    <w:rsid w:val="00E87878"/>
    <w:rsid w:val="00E902C6"/>
    <w:rsid w:val="00EA7B9A"/>
    <w:rsid w:val="00EB4C0F"/>
    <w:rsid w:val="00EB6B1D"/>
    <w:rsid w:val="00F679A7"/>
    <w:rsid w:val="00F93077"/>
    <w:rsid w:val="00FB77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DB488D0-F83D-42CC-AAD6-557296A98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D8A"/>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B06D8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06D8A"/>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semiHidden/>
    <w:unhideWhenUsed/>
    <w:qFormat/>
    <w:rsid w:val="00B06D8A"/>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semiHidden/>
    <w:unhideWhenUsed/>
    <w:qFormat/>
    <w:rsid w:val="00B06D8A"/>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B06D8A"/>
    <w:pPr>
      <w:keepNext/>
      <w:keepLines/>
      <w:spacing w:before="4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06D8A"/>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semiHidden/>
    <w:rsid w:val="00B06D8A"/>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semiHidden/>
    <w:rsid w:val="00B06D8A"/>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semiHidden/>
    <w:rsid w:val="00B06D8A"/>
    <w:rPr>
      <w:rFonts w:asciiTheme="majorHAnsi" w:eastAsiaTheme="majorEastAsia" w:hAnsiTheme="majorHAnsi" w:cstheme="majorBidi"/>
      <w:i/>
      <w:iCs/>
      <w:color w:val="2E74B5" w:themeColor="accent1" w:themeShade="BF"/>
      <w:sz w:val="24"/>
      <w:szCs w:val="24"/>
      <w:lang w:eastAsia="es-ES"/>
    </w:rPr>
  </w:style>
  <w:style w:type="character" w:customStyle="1" w:styleId="Ttulo5Car">
    <w:name w:val="Título 5 Car"/>
    <w:basedOn w:val="Fuentedeprrafopredeter"/>
    <w:link w:val="Ttulo5"/>
    <w:uiPriority w:val="9"/>
    <w:semiHidden/>
    <w:rsid w:val="00B06D8A"/>
    <w:rPr>
      <w:rFonts w:asciiTheme="majorHAnsi" w:eastAsiaTheme="majorEastAsia" w:hAnsiTheme="majorHAnsi" w:cstheme="majorBidi"/>
      <w:color w:val="2E74B5" w:themeColor="accent1" w:themeShade="BF"/>
      <w:sz w:val="24"/>
      <w:szCs w:val="24"/>
      <w:lang w:eastAsia="es-ES"/>
    </w:rPr>
  </w:style>
  <w:style w:type="character" w:styleId="Hipervnculo">
    <w:name w:val="Hyperlink"/>
    <w:basedOn w:val="Fuentedeprrafopredeter"/>
    <w:uiPriority w:val="99"/>
    <w:unhideWhenUsed/>
    <w:rsid w:val="00B06D8A"/>
    <w:rPr>
      <w:color w:val="0000FF"/>
      <w:u w:val="single"/>
    </w:rPr>
  </w:style>
  <w:style w:type="character" w:styleId="Hipervnculovisitado">
    <w:name w:val="FollowedHyperlink"/>
    <w:basedOn w:val="Fuentedeprrafopredeter"/>
    <w:uiPriority w:val="99"/>
    <w:semiHidden/>
    <w:unhideWhenUsed/>
    <w:rsid w:val="00B06D8A"/>
    <w:rPr>
      <w:color w:val="954F72" w:themeColor="followedHyperlink"/>
      <w:u w:val="single"/>
    </w:rPr>
  </w:style>
  <w:style w:type="paragraph" w:styleId="NormalWeb">
    <w:name w:val="Normal (Web)"/>
    <w:basedOn w:val="Normal"/>
    <w:semiHidden/>
    <w:unhideWhenUsed/>
    <w:rsid w:val="00B06D8A"/>
    <w:pPr>
      <w:spacing w:before="100" w:beforeAutospacing="1" w:after="100" w:afterAutospacing="1"/>
    </w:pPr>
    <w:rPr>
      <w:lang w:val="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locked/>
    <w:rsid w:val="00B06D8A"/>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06D8A"/>
    <w:rPr>
      <w:rFonts w:asciiTheme="minorHAnsi" w:eastAsiaTheme="minorHAnsi" w:hAnsiTheme="minorHAnsi" w:cstheme="minorBidi"/>
      <w:sz w:val="20"/>
      <w:szCs w:val="20"/>
      <w:lang w:eastAsia="en-US"/>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basedOn w:val="Fuentedeprrafopredeter"/>
    <w:uiPriority w:val="99"/>
    <w:semiHidden/>
    <w:rsid w:val="00B06D8A"/>
    <w:rPr>
      <w:rFonts w:ascii="Times New Roman" w:eastAsia="Times New Roman" w:hAnsi="Times New Roman" w:cs="Times New Roman"/>
      <w:sz w:val="20"/>
      <w:szCs w:val="20"/>
      <w:lang w:eastAsia="es-ES"/>
    </w:rPr>
  </w:style>
  <w:style w:type="paragraph" w:styleId="Textocomentario">
    <w:name w:val="annotation text"/>
    <w:basedOn w:val="Normal"/>
    <w:link w:val="TextocomentarioCar"/>
    <w:uiPriority w:val="99"/>
    <w:semiHidden/>
    <w:unhideWhenUsed/>
    <w:rsid w:val="00B06D8A"/>
    <w:rPr>
      <w:sz w:val="20"/>
      <w:szCs w:val="20"/>
    </w:rPr>
  </w:style>
  <w:style w:type="character" w:customStyle="1" w:styleId="TextocomentarioCar">
    <w:name w:val="Texto comentario Car"/>
    <w:basedOn w:val="Fuentedeprrafopredeter"/>
    <w:link w:val="Textocomentario"/>
    <w:uiPriority w:val="99"/>
    <w:semiHidden/>
    <w:rsid w:val="00B06D8A"/>
    <w:rPr>
      <w:rFonts w:ascii="Times New Roman" w:eastAsia="Times New Roman" w:hAnsi="Times New Roman" w:cs="Times New Roman"/>
      <w:sz w:val="20"/>
      <w:szCs w:val="20"/>
      <w:lang w:eastAsia="es-ES"/>
    </w:rPr>
  </w:style>
  <w:style w:type="paragraph" w:styleId="Encabezado">
    <w:name w:val="header"/>
    <w:basedOn w:val="Normal"/>
    <w:link w:val="EncabezadoCar"/>
    <w:uiPriority w:val="99"/>
    <w:unhideWhenUsed/>
    <w:rsid w:val="00B06D8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B06D8A"/>
    <w:rPr>
      <w:rFonts w:eastAsiaTheme="minorEastAsia"/>
      <w:sz w:val="24"/>
      <w:szCs w:val="24"/>
      <w:lang w:val="es-ES_tradnl" w:eastAsia="es-ES"/>
    </w:rPr>
  </w:style>
  <w:style w:type="paragraph" w:styleId="Piedepgina">
    <w:name w:val="footer"/>
    <w:basedOn w:val="Normal"/>
    <w:link w:val="PiedepginaCar"/>
    <w:uiPriority w:val="99"/>
    <w:unhideWhenUsed/>
    <w:rsid w:val="00B06D8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B06D8A"/>
    <w:rPr>
      <w:rFonts w:eastAsiaTheme="minorEastAsia"/>
      <w:sz w:val="24"/>
      <w:szCs w:val="24"/>
      <w:lang w:val="es-ES_tradnl" w:eastAsia="es-ES"/>
    </w:rPr>
  </w:style>
  <w:style w:type="paragraph" w:styleId="Textoindependiente2">
    <w:name w:val="Body Text 2"/>
    <w:basedOn w:val="Normal"/>
    <w:link w:val="Textoindependiente2Car"/>
    <w:uiPriority w:val="99"/>
    <w:semiHidden/>
    <w:unhideWhenUsed/>
    <w:rsid w:val="00B06D8A"/>
    <w:pPr>
      <w:spacing w:after="120" w:line="480" w:lineRule="auto"/>
    </w:pPr>
    <w:rPr>
      <w:lang w:val="es-ES"/>
    </w:rPr>
  </w:style>
  <w:style w:type="character" w:customStyle="1" w:styleId="Textoindependiente2Car">
    <w:name w:val="Texto independiente 2 Car"/>
    <w:basedOn w:val="Fuentedeprrafopredeter"/>
    <w:link w:val="Textoindependiente2"/>
    <w:uiPriority w:val="99"/>
    <w:semiHidden/>
    <w:rsid w:val="00B06D8A"/>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B06D8A"/>
    <w:rPr>
      <w:rFonts w:ascii="Courier New" w:hAnsi="Courier New"/>
      <w:sz w:val="20"/>
      <w:szCs w:val="20"/>
      <w:lang w:val="es-ES"/>
    </w:rPr>
  </w:style>
  <w:style w:type="character" w:customStyle="1" w:styleId="TextosinformatoCar">
    <w:name w:val="Texto sin formato Car"/>
    <w:basedOn w:val="Fuentedeprrafopredeter"/>
    <w:link w:val="Textosinformato"/>
    <w:rsid w:val="00B06D8A"/>
    <w:rPr>
      <w:rFonts w:ascii="Courier New" w:eastAsia="Times New Roman" w:hAnsi="Courier New"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06D8A"/>
    <w:rPr>
      <w:b/>
      <w:bCs/>
    </w:rPr>
  </w:style>
  <w:style w:type="character" w:customStyle="1" w:styleId="AsuntodelcomentarioCar">
    <w:name w:val="Asunto del comentario Car"/>
    <w:basedOn w:val="TextocomentarioCar"/>
    <w:link w:val="Asuntodelcomentario"/>
    <w:uiPriority w:val="99"/>
    <w:semiHidden/>
    <w:rsid w:val="00B06D8A"/>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B06D8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6D8A"/>
    <w:rPr>
      <w:rFonts w:ascii="Segoe UI" w:eastAsia="Times New Roman" w:hAnsi="Segoe UI" w:cs="Segoe UI"/>
      <w:sz w:val="18"/>
      <w:szCs w:val="18"/>
      <w:lang w:eastAsia="es-ES"/>
    </w:rPr>
  </w:style>
  <w:style w:type="character" w:customStyle="1" w:styleId="SinespaciadoCar">
    <w:name w:val="Sin espaciado Car"/>
    <w:aliases w:val="Francesa Car"/>
    <w:link w:val="Sinespaciado"/>
    <w:uiPriority w:val="1"/>
    <w:locked/>
    <w:rsid w:val="00B06D8A"/>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B06D8A"/>
    <w:pPr>
      <w:spacing w:after="0" w:line="240" w:lineRule="auto"/>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06D8A"/>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06D8A"/>
    <w:pPr>
      <w:ind w:left="720"/>
      <w:contextualSpacing/>
    </w:pPr>
  </w:style>
  <w:style w:type="paragraph" w:styleId="Bibliografa">
    <w:name w:val="Bibliography"/>
    <w:basedOn w:val="Normal"/>
    <w:next w:val="Normal"/>
    <w:uiPriority w:val="37"/>
    <w:semiHidden/>
    <w:unhideWhenUsed/>
    <w:rsid w:val="00B06D8A"/>
  </w:style>
  <w:style w:type="paragraph" w:customStyle="1" w:styleId="Default">
    <w:name w:val="Default"/>
    <w:rsid w:val="00B06D8A"/>
    <w:pPr>
      <w:autoSpaceDE w:val="0"/>
      <w:autoSpaceDN w:val="0"/>
      <w:adjustRightInd w:val="0"/>
      <w:spacing w:after="0" w:line="240" w:lineRule="auto"/>
    </w:pPr>
    <w:rPr>
      <w:rFonts w:ascii="Arial" w:hAnsi="Arial" w:cs="Arial"/>
      <w:color w:val="000000"/>
      <w:sz w:val="24"/>
      <w:szCs w:val="24"/>
    </w:rPr>
  </w:style>
  <w:style w:type="character" w:customStyle="1" w:styleId="TextoCar">
    <w:name w:val="Texto Car"/>
    <w:link w:val="Texto"/>
    <w:locked/>
    <w:rsid w:val="00B06D8A"/>
    <w:rPr>
      <w:rFonts w:ascii="Arial" w:eastAsia="Times New Roman" w:hAnsi="Arial" w:cs="Arial"/>
      <w:sz w:val="18"/>
      <w:szCs w:val="20"/>
      <w:lang w:val="es-ES" w:eastAsia="es-ES"/>
    </w:rPr>
  </w:style>
  <w:style w:type="paragraph" w:customStyle="1" w:styleId="Texto">
    <w:name w:val="Texto"/>
    <w:basedOn w:val="Normal"/>
    <w:link w:val="TextoCar"/>
    <w:qFormat/>
    <w:rsid w:val="00B06D8A"/>
    <w:pPr>
      <w:spacing w:after="101" w:line="216" w:lineRule="exact"/>
      <w:ind w:firstLine="288"/>
      <w:jc w:val="both"/>
    </w:pPr>
    <w:rPr>
      <w:rFonts w:ascii="Arial" w:hAnsi="Arial" w:cs="Arial"/>
      <w:sz w:val="18"/>
      <w:szCs w:val="20"/>
      <w:lang w:val="es-ES"/>
    </w:rPr>
  </w:style>
  <w:style w:type="character" w:customStyle="1" w:styleId="ROMANOSCar">
    <w:name w:val="ROMANOS Car"/>
    <w:link w:val="ROMANOS"/>
    <w:locked/>
    <w:rsid w:val="00B06D8A"/>
    <w:rPr>
      <w:rFonts w:ascii="Arial" w:eastAsia="Times New Roman" w:hAnsi="Arial" w:cs="Arial"/>
      <w:sz w:val="18"/>
      <w:szCs w:val="18"/>
      <w:lang w:val="es-ES" w:eastAsia="es-ES"/>
    </w:rPr>
  </w:style>
  <w:style w:type="paragraph" w:customStyle="1" w:styleId="ROMANOS">
    <w:name w:val="ROMANOS"/>
    <w:basedOn w:val="Normal"/>
    <w:link w:val="ROMANOSCar"/>
    <w:rsid w:val="00B06D8A"/>
    <w:pPr>
      <w:tabs>
        <w:tab w:val="left" w:pos="720"/>
      </w:tabs>
      <w:spacing w:after="101" w:line="216" w:lineRule="exact"/>
      <w:ind w:left="720" w:hanging="432"/>
      <w:jc w:val="both"/>
    </w:pPr>
    <w:rPr>
      <w:rFonts w:ascii="Arial" w:hAnsi="Arial" w:cs="Arial"/>
      <w:sz w:val="18"/>
      <w:szCs w:val="18"/>
      <w:lang w:val="es-ES"/>
    </w:rPr>
  </w:style>
  <w:style w:type="paragraph" w:customStyle="1" w:styleId="n2">
    <w:name w:val="n2"/>
    <w:basedOn w:val="Normal"/>
    <w:uiPriority w:val="99"/>
    <w:rsid w:val="00B06D8A"/>
    <w:pPr>
      <w:spacing w:before="100" w:beforeAutospacing="1" w:after="100" w:afterAutospacing="1"/>
    </w:pPr>
    <w:rPr>
      <w:lang w:eastAsia="es-MX"/>
    </w:rPr>
  </w:style>
  <w:style w:type="paragraph" w:customStyle="1" w:styleId="j">
    <w:name w:val="j"/>
    <w:basedOn w:val="Normal"/>
    <w:uiPriority w:val="99"/>
    <w:rsid w:val="00B06D8A"/>
    <w:pPr>
      <w:spacing w:before="100" w:beforeAutospacing="1" w:after="100" w:afterAutospacing="1"/>
    </w:pPr>
    <w:rPr>
      <w:lang w:eastAsia="es-MX"/>
    </w:rPr>
  </w:style>
  <w:style w:type="paragraph" w:customStyle="1" w:styleId="q">
    <w:name w:val="q"/>
    <w:basedOn w:val="Normal"/>
    <w:uiPriority w:val="99"/>
    <w:rsid w:val="00B06D8A"/>
    <w:pPr>
      <w:spacing w:before="100" w:beforeAutospacing="1" w:after="100" w:afterAutospacing="1"/>
    </w:pPr>
    <w:rPr>
      <w:lang w:eastAsia="es-MX"/>
    </w:rPr>
  </w:style>
  <w:style w:type="character" w:customStyle="1" w:styleId="Listavistosa-nfasis1Car">
    <w:name w:val="Lista vistosa - Énfasis 1 Car"/>
    <w:link w:val="Listavistosa-nfasis11"/>
    <w:uiPriority w:val="34"/>
    <w:locked/>
    <w:rsid w:val="00B06D8A"/>
    <w:rPr>
      <w:rFonts w:ascii="Times New Roman" w:eastAsia="Times New Roman" w:hAnsi="Times New Roman" w:cs="Times New Roman"/>
      <w:sz w:val="24"/>
      <w:szCs w:val="24"/>
      <w:lang w:val="es-ES" w:eastAsia="es-ES"/>
    </w:rPr>
  </w:style>
  <w:style w:type="paragraph" w:customStyle="1" w:styleId="Listavistosa-nfasis11">
    <w:name w:val="Lista vistosa - Énfasis 11"/>
    <w:basedOn w:val="Normal"/>
    <w:link w:val="Listavistosa-nfasis1Car"/>
    <w:uiPriority w:val="34"/>
    <w:qFormat/>
    <w:rsid w:val="00B06D8A"/>
    <w:pPr>
      <w:ind w:left="708"/>
    </w:pPr>
    <w:rPr>
      <w:lang w:val="es-ES"/>
    </w:rPr>
  </w:style>
  <w:style w:type="paragraph" w:customStyle="1" w:styleId="Standard">
    <w:name w:val="Standard"/>
    <w:uiPriority w:val="99"/>
    <w:rsid w:val="00B06D8A"/>
    <w:pPr>
      <w:widowControl w:val="0"/>
      <w:suppressAutoHyphens/>
      <w:autoSpaceDN w:val="0"/>
      <w:spacing w:after="0" w:line="240" w:lineRule="auto"/>
    </w:pPr>
    <w:rPr>
      <w:rFonts w:ascii="Liberation Serif" w:eastAsia="DejaVu Sans" w:hAnsi="Liberation Serif" w:cs="Lohit Hindi"/>
      <w:kern w:val="3"/>
      <w:sz w:val="24"/>
      <w:szCs w:val="24"/>
      <w:lang w:eastAsia="zh-CN" w:bidi="hi-IN"/>
    </w:rPr>
  </w:style>
  <w:style w:type="paragraph" w:customStyle="1" w:styleId="Pa2">
    <w:name w:val="Pa2"/>
    <w:basedOn w:val="Normal"/>
    <w:next w:val="Normal"/>
    <w:uiPriority w:val="99"/>
    <w:rsid w:val="00B06D8A"/>
    <w:pPr>
      <w:autoSpaceDE w:val="0"/>
      <w:autoSpaceDN w:val="0"/>
      <w:adjustRightInd w:val="0"/>
      <w:spacing w:line="240" w:lineRule="atLeast"/>
    </w:pPr>
    <w:rPr>
      <w:rFonts w:ascii="Helvetica" w:hAnsi="Helvetica"/>
      <w:lang w:val="es-ES_tradnl" w:eastAsia="es-ES_tradnl"/>
    </w:rPr>
  </w:style>
  <w:style w:type="paragraph" w:customStyle="1" w:styleId="RSCGnotaalpie">
    <w:name w:val="RSCG nota al pie"/>
    <w:basedOn w:val="Normal"/>
    <w:uiPriority w:val="99"/>
    <w:qFormat/>
    <w:rsid w:val="00B06D8A"/>
    <w:pPr>
      <w:spacing w:after="120"/>
      <w:jc w:val="both"/>
    </w:pPr>
    <w:rPr>
      <w:rFonts w:ascii="palatino" w:hAnsi="palatino" w:cstheme="minorBidi"/>
      <w:sz w:val="22"/>
      <w:szCs w:val="22"/>
      <w:lang w:eastAsia="en-US"/>
    </w:rPr>
  </w:style>
  <w:style w:type="character" w:customStyle="1" w:styleId="ANOTACIONCar">
    <w:name w:val="ANOTACION Car"/>
    <w:link w:val="ANOTACION"/>
    <w:locked/>
    <w:rsid w:val="00B06D8A"/>
    <w:rPr>
      <w:rFonts w:ascii="Times New Roman" w:eastAsia="Times New Roman" w:hAnsi="Times New Roman" w:cs="Times New Roman"/>
      <w:b/>
      <w:sz w:val="18"/>
      <w:szCs w:val="18"/>
      <w:lang w:val="x-none" w:eastAsia="x-none"/>
    </w:rPr>
  </w:style>
  <w:style w:type="paragraph" w:customStyle="1" w:styleId="ANOTACION">
    <w:name w:val="ANOTACION"/>
    <w:basedOn w:val="Normal"/>
    <w:link w:val="ANOTACIONCar"/>
    <w:rsid w:val="00B06D8A"/>
    <w:pPr>
      <w:spacing w:before="101" w:after="101"/>
      <w:jc w:val="center"/>
    </w:pPr>
    <w:rPr>
      <w:b/>
      <w:sz w:val="18"/>
      <w:szCs w:val="18"/>
      <w:lang w:val="x-none" w:eastAsia="x-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B06D8A"/>
    <w:rPr>
      <w:vertAlign w:val="superscript"/>
    </w:rPr>
  </w:style>
  <w:style w:type="character" w:styleId="Refdecomentario">
    <w:name w:val="annotation reference"/>
    <w:basedOn w:val="Fuentedeprrafopredeter"/>
    <w:uiPriority w:val="99"/>
    <w:semiHidden/>
    <w:unhideWhenUsed/>
    <w:rsid w:val="00B06D8A"/>
    <w:rPr>
      <w:sz w:val="16"/>
      <w:szCs w:val="16"/>
    </w:rPr>
  </w:style>
  <w:style w:type="character" w:customStyle="1" w:styleId="apple-converted-space">
    <w:name w:val="apple-converted-space"/>
    <w:basedOn w:val="Fuentedeprrafopredeter"/>
    <w:rsid w:val="00B06D8A"/>
  </w:style>
  <w:style w:type="character" w:customStyle="1" w:styleId="m1553324590483875794gmail-m8993139698400752374gmail-apple-converted-space">
    <w:name w:val="m_1553324590483875794gmail-m_8993139698400752374gmail-apple-converted-space"/>
    <w:basedOn w:val="Fuentedeprrafopredeter"/>
    <w:rsid w:val="00B06D8A"/>
  </w:style>
  <w:style w:type="character" w:customStyle="1" w:styleId="nacep">
    <w:name w:val="n_acep"/>
    <w:basedOn w:val="Fuentedeprrafopredeter"/>
    <w:rsid w:val="00B06D8A"/>
  </w:style>
  <w:style w:type="character" w:customStyle="1" w:styleId="d">
    <w:name w:val="d"/>
    <w:basedOn w:val="Fuentedeprrafopredeter"/>
    <w:rsid w:val="00B06D8A"/>
  </w:style>
  <w:style w:type="character" w:customStyle="1" w:styleId="apple-style-span">
    <w:name w:val="apple-style-span"/>
    <w:rsid w:val="00B06D8A"/>
  </w:style>
  <w:style w:type="character" w:customStyle="1" w:styleId="negritas1">
    <w:name w:val="negritas1"/>
    <w:rsid w:val="00B06D8A"/>
    <w:rPr>
      <w:rFonts w:ascii="Arial" w:hAnsi="Arial" w:cs="Arial" w:hint="default"/>
      <w:b/>
      <w:bCs/>
      <w:sz w:val="18"/>
      <w:szCs w:val="18"/>
    </w:rPr>
  </w:style>
  <w:style w:type="character" w:customStyle="1" w:styleId="f">
    <w:name w:val="f"/>
    <w:basedOn w:val="Fuentedeprrafopredeter"/>
    <w:rsid w:val="00B06D8A"/>
  </w:style>
  <w:style w:type="character" w:customStyle="1" w:styleId="b">
    <w:name w:val="b"/>
    <w:basedOn w:val="Fuentedeprrafopredeter"/>
    <w:rsid w:val="00B06D8A"/>
  </w:style>
  <w:style w:type="character" w:customStyle="1" w:styleId="k">
    <w:name w:val="k"/>
    <w:basedOn w:val="Fuentedeprrafopredeter"/>
    <w:rsid w:val="00B06D8A"/>
  </w:style>
  <w:style w:type="character" w:customStyle="1" w:styleId="h">
    <w:name w:val="h"/>
    <w:basedOn w:val="Fuentedeprrafopredeter"/>
    <w:rsid w:val="00B06D8A"/>
  </w:style>
  <w:style w:type="character" w:customStyle="1" w:styleId="lbl-encabezado-blanco2">
    <w:name w:val="lbl-encabezado-blanco2"/>
    <w:rsid w:val="00B06D8A"/>
    <w:rPr>
      <w:color w:val="FFFFFF"/>
    </w:rPr>
  </w:style>
  <w:style w:type="table" w:styleId="Tablaconcuadrcula">
    <w:name w:val="Table Grid"/>
    <w:basedOn w:val="Tablanormal"/>
    <w:uiPriority w:val="39"/>
    <w:rsid w:val="00B06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1clara-nfasis1">
    <w:name w:val="Grid Table 1 Light Accent 1"/>
    <w:basedOn w:val="Tablanormal"/>
    <w:uiPriority w:val="46"/>
    <w:rsid w:val="00B06D8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laconcuadrcula111">
    <w:name w:val="Tabla con cuadrícula111"/>
    <w:basedOn w:val="Tablanormal"/>
    <w:next w:val="Tablaconcuadrcula"/>
    <w:uiPriority w:val="39"/>
    <w:rsid w:val="00DD1A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497701">
      <w:bodyDiv w:val="1"/>
      <w:marLeft w:val="0"/>
      <w:marRight w:val="0"/>
      <w:marTop w:val="0"/>
      <w:marBottom w:val="0"/>
      <w:divBdr>
        <w:top w:val="none" w:sz="0" w:space="0" w:color="auto"/>
        <w:left w:val="none" w:sz="0" w:space="0" w:color="auto"/>
        <w:bottom w:val="none" w:sz="0" w:space="0" w:color="auto"/>
        <w:right w:val="none" w:sz="0" w:space="0" w:color="auto"/>
      </w:divBdr>
      <w:divsChild>
        <w:div w:id="378478699">
          <w:marLeft w:val="0"/>
          <w:marRight w:val="0"/>
          <w:marTop w:val="0"/>
          <w:marBottom w:val="0"/>
          <w:divBdr>
            <w:top w:val="none" w:sz="0" w:space="0" w:color="auto"/>
            <w:left w:val="none" w:sz="0" w:space="0" w:color="auto"/>
            <w:bottom w:val="none" w:sz="0" w:space="0" w:color="auto"/>
            <w:right w:val="none" w:sz="0" w:space="0" w:color="auto"/>
          </w:divBdr>
          <w:divsChild>
            <w:div w:id="2066946791">
              <w:marLeft w:val="300"/>
              <w:marRight w:val="0"/>
              <w:marTop w:val="0"/>
              <w:marBottom w:val="0"/>
              <w:divBdr>
                <w:top w:val="none" w:sz="0" w:space="0" w:color="auto"/>
                <w:left w:val="none" w:sz="0" w:space="0" w:color="auto"/>
                <w:bottom w:val="none" w:sz="0" w:space="0" w:color="auto"/>
                <w:right w:val="none" w:sz="0" w:space="0" w:color="auto"/>
              </w:divBdr>
            </w:div>
          </w:divsChild>
        </w:div>
        <w:div w:id="405109242">
          <w:marLeft w:val="0"/>
          <w:marRight w:val="0"/>
          <w:marTop w:val="0"/>
          <w:marBottom w:val="0"/>
          <w:divBdr>
            <w:top w:val="none" w:sz="0" w:space="0" w:color="auto"/>
            <w:left w:val="none" w:sz="0" w:space="0" w:color="auto"/>
            <w:bottom w:val="none" w:sz="0" w:space="0" w:color="auto"/>
            <w:right w:val="none" w:sz="0" w:space="0" w:color="auto"/>
          </w:divBdr>
          <w:divsChild>
            <w:div w:id="238103776">
              <w:marLeft w:val="300"/>
              <w:marRight w:val="0"/>
              <w:marTop w:val="0"/>
              <w:marBottom w:val="0"/>
              <w:divBdr>
                <w:top w:val="none" w:sz="0" w:space="0" w:color="auto"/>
                <w:left w:val="none" w:sz="0" w:space="0" w:color="auto"/>
                <w:bottom w:val="none" w:sz="0" w:space="0" w:color="auto"/>
                <w:right w:val="none" w:sz="0" w:space="0" w:color="auto"/>
              </w:divBdr>
            </w:div>
          </w:divsChild>
        </w:div>
        <w:div w:id="789709901">
          <w:marLeft w:val="0"/>
          <w:marRight w:val="0"/>
          <w:marTop w:val="0"/>
          <w:marBottom w:val="0"/>
          <w:divBdr>
            <w:top w:val="none" w:sz="0" w:space="0" w:color="auto"/>
            <w:left w:val="none" w:sz="0" w:space="0" w:color="auto"/>
            <w:bottom w:val="none" w:sz="0" w:space="0" w:color="auto"/>
            <w:right w:val="none" w:sz="0" w:space="0" w:color="auto"/>
          </w:divBdr>
          <w:divsChild>
            <w:div w:id="572349047">
              <w:marLeft w:val="300"/>
              <w:marRight w:val="0"/>
              <w:marTop w:val="0"/>
              <w:marBottom w:val="0"/>
              <w:divBdr>
                <w:top w:val="none" w:sz="0" w:space="0" w:color="auto"/>
                <w:left w:val="none" w:sz="0" w:space="0" w:color="auto"/>
                <w:bottom w:val="none" w:sz="0" w:space="0" w:color="auto"/>
                <w:right w:val="none" w:sz="0" w:space="0" w:color="auto"/>
              </w:divBdr>
            </w:div>
          </w:divsChild>
        </w:div>
        <w:div w:id="1166703327">
          <w:marLeft w:val="0"/>
          <w:marRight w:val="0"/>
          <w:marTop w:val="0"/>
          <w:marBottom w:val="0"/>
          <w:divBdr>
            <w:top w:val="none" w:sz="0" w:space="0" w:color="auto"/>
            <w:left w:val="none" w:sz="0" w:space="0" w:color="auto"/>
            <w:bottom w:val="none" w:sz="0" w:space="0" w:color="auto"/>
            <w:right w:val="none" w:sz="0" w:space="0" w:color="auto"/>
          </w:divBdr>
          <w:divsChild>
            <w:div w:id="404692492">
              <w:marLeft w:val="300"/>
              <w:marRight w:val="0"/>
              <w:marTop w:val="0"/>
              <w:marBottom w:val="0"/>
              <w:divBdr>
                <w:top w:val="none" w:sz="0" w:space="0" w:color="auto"/>
                <w:left w:val="none" w:sz="0" w:space="0" w:color="auto"/>
                <w:bottom w:val="none" w:sz="0" w:space="0" w:color="auto"/>
                <w:right w:val="none" w:sz="0" w:space="0" w:color="auto"/>
              </w:divBdr>
            </w:div>
          </w:divsChild>
        </w:div>
        <w:div w:id="1397972815">
          <w:marLeft w:val="0"/>
          <w:marRight w:val="0"/>
          <w:marTop w:val="0"/>
          <w:marBottom w:val="0"/>
          <w:divBdr>
            <w:top w:val="none" w:sz="0" w:space="0" w:color="auto"/>
            <w:left w:val="none" w:sz="0" w:space="0" w:color="auto"/>
            <w:bottom w:val="none" w:sz="0" w:space="0" w:color="auto"/>
            <w:right w:val="none" w:sz="0" w:space="0" w:color="auto"/>
          </w:divBdr>
          <w:divsChild>
            <w:div w:id="1400128782">
              <w:marLeft w:val="300"/>
              <w:marRight w:val="0"/>
              <w:marTop w:val="0"/>
              <w:marBottom w:val="0"/>
              <w:divBdr>
                <w:top w:val="none" w:sz="0" w:space="0" w:color="auto"/>
                <w:left w:val="none" w:sz="0" w:space="0" w:color="auto"/>
                <w:bottom w:val="none" w:sz="0" w:space="0" w:color="auto"/>
                <w:right w:val="none" w:sz="0" w:space="0" w:color="auto"/>
              </w:divBdr>
            </w:div>
          </w:divsChild>
        </w:div>
        <w:div w:id="1594126778">
          <w:marLeft w:val="0"/>
          <w:marRight w:val="0"/>
          <w:marTop w:val="0"/>
          <w:marBottom w:val="0"/>
          <w:divBdr>
            <w:top w:val="none" w:sz="0" w:space="0" w:color="auto"/>
            <w:left w:val="none" w:sz="0" w:space="0" w:color="auto"/>
            <w:bottom w:val="none" w:sz="0" w:space="0" w:color="auto"/>
            <w:right w:val="none" w:sz="0" w:space="0" w:color="auto"/>
          </w:divBdr>
          <w:divsChild>
            <w:div w:id="942151687">
              <w:marLeft w:val="300"/>
              <w:marRight w:val="0"/>
              <w:marTop w:val="0"/>
              <w:marBottom w:val="0"/>
              <w:divBdr>
                <w:top w:val="none" w:sz="0" w:space="0" w:color="auto"/>
                <w:left w:val="none" w:sz="0" w:space="0" w:color="auto"/>
                <w:bottom w:val="none" w:sz="0" w:space="0" w:color="auto"/>
                <w:right w:val="none" w:sz="0" w:space="0" w:color="auto"/>
              </w:divBdr>
            </w:div>
          </w:divsChild>
        </w:div>
        <w:div w:id="1890414879">
          <w:marLeft w:val="0"/>
          <w:marRight w:val="0"/>
          <w:marTop w:val="0"/>
          <w:marBottom w:val="0"/>
          <w:divBdr>
            <w:top w:val="none" w:sz="0" w:space="0" w:color="auto"/>
            <w:left w:val="none" w:sz="0" w:space="0" w:color="auto"/>
            <w:bottom w:val="none" w:sz="0" w:space="0" w:color="auto"/>
            <w:right w:val="none" w:sz="0" w:space="0" w:color="auto"/>
          </w:divBdr>
          <w:divsChild>
            <w:div w:id="685715639">
              <w:marLeft w:val="300"/>
              <w:marRight w:val="0"/>
              <w:marTop w:val="0"/>
              <w:marBottom w:val="0"/>
              <w:divBdr>
                <w:top w:val="none" w:sz="0" w:space="0" w:color="auto"/>
                <w:left w:val="none" w:sz="0" w:space="0" w:color="auto"/>
                <w:bottom w:val="none" w:sz="0" w:space="0" w:color="auto"/>
                <w:right w:val="none" w:sz="0" w:space="0" w:color="auto"/>
              </w:divBdr>
            </w:div>
          </w:divsChild>
        </w:div>
        <w:div w:id="2061973923">
          <w:marLeft w:val="0"/>
          <w:marRight w:val="0"/>
          <w:marTop w:val="0"/>
          <w:marBottom w:val="0"/>
          <w:divBdr>
            <w:top w:val="none" w:sz="0" w:space="0" w:color="auto"/>
            <w:left w:val="none" w:sz="0" w:space="0" w:color="auto"/>
            <w:bottom w:val="none" w:sz="0" w:space="0" w:color="auto"/>
            <w:right w:val="none" w:sz="0" w:space="0" w:color="auto"/>
          </w:divBdr>
          <w:divsChild>
            <w:div w:id="189426743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20346615">
      <w:bodyDiv w:val="1"/>
      <w:marLeft w:val="0"/>
      <w:marRight w:val="0"/>
      <w:marTop w:val="0"/>
      <w:marBottom w:val="0"/>
      <w:divBdr>
        <w:top w:val="none" w:sz="0" w:space="0" w:color="auto"/>
        <w:left w:val="none" w:sz="0" w:space="0" w:color="auto"/>
        <w:bottom w:val="none" w:sz="0" w:space="0" w:color="auto"/>
        <w:right w:val="none" w:sz="0" w:space="0" w:color="auto"/>
      </w:divBdr>
    </w:div>
    <w:div w:id="477497831">
      <w:bodyDiv w:val="1"/>
      <w:marLeft w:val="0"/>
      <w:marRight w:val="0"/>
      <w:marTop w:val="0"/>
      <w:marBottom w:val="0"/>
      <w:divBdr>
        <w:top w:val="none" w:sz="0" w:space="0" w:color="auto"/>
        <w:left w:val="none" w:sz="0" w:space="0" w:color="auto"/>
        <w:bottom w:val="none" w:sz="0" w:space="0" w:color="auto"/>
        <w:right w:val="none" w:sz="0" w:space="0" w:color="auto"/>
      </w:divBdr>
    </w:div>
    <w:div w:id="704406660">
      <w:bodyDiv w:val="1"/>
      <w:marLeft w:val="0"/>
      <w:marRight w:val="0"/>
      <w:marTop w:val="0"/>
      <w:marBottom w:val="0"/>
      <w:divBdr>
        <w:top w:val="none" w:sz="0" w:space="0" w:color="auto"/>
        <w:left w:val="none" w:sz="0" w:space="0" w:color="auto"/>
        <w:bottom w:val="none" w:sz="0" w:space="0" w:color="auto"/>
        <w:right w:val="none" w:sz="0" w:space="0" w:color="auto"/>
      </w:divBdr>
    </w:div>
    <w:div w:id="720715960">
      <w:bodyDiv w:val="1"/>
      <w:marLeft w:val="0"/>
      <w:marRight w:val="0"/>
      <w:marTop w:val="0"/>
      <w:marBottom w:val="0"/>
      <w:divBdr>
        <w:top w:val="none" w:sz="0" w:space="0" w:color="auto"/>
        <w:left w:val="none" w:sz="0" w:space="0" w:color="auto"/>
        <w:bottom w:val="none" w:sz="0" w:space="0" w:color="auto"/>
        <w:right w:val="none" w:sz="0" w:space="0" w:color="auto"/>
      </w:divBdr>
    </w:div>
    <w:div w:id="958684257">
      <w:bodyDiv w:val="1"/>
      <w:marLeft w:val="0"/>
      <w:marRight w:val="0"/>
      <w:marTop w:val="0"/>
      <w:marBottom w:val="0"/>
      <w:divBdr>
        <w:top w:val="none" w:sz="0" w:space="0" w:color="auto"/>
        <w:left w:val="none" w:sz="0" w:space="0" w:color="auto"/>
        <w:bottom w:val="none" w:sz="0" w:space="0" w:color="auto"/>
        <w:right w:val="none" w:sz="0" w:space="0" w:color="auto"/>
      </w:divBdr>
    </w:div>
    <w:div w:id="970326913">
      <w:bodyDiv w:val="1"/>
      <w:marLeft w:val="0"/>
      <w:marRight w:val="0"/>
      <w:marTop w:val="0"/>
      <w:marBottom w:val="0"/>
      <w:divBdr>
        <w:top w:val="none" w:sz="0" w:space="0" w:color="auto"/>
        <w:left w:val="none" w:sz="0" w:space="0" w:color="auto"/>
        <w:bottom w:val="none" w:sz="0" w:space="0" w:color="auto"/>
        <w:right w:val="none" w:sz="0" w:space="0" w:color="auto"/>
      </w:divBdr>
    </w:div>
    <w:div w:id="1148863006">
      <w:bodyDiv w:val="1"/>
      <w:marLeft w:val="0"/>
      <w:marRight w:val="0"/>
      <w:marTop w:val="0"/>
      <w:marBottom w:val="0"/>
      <w:divBdr>
        <w:top w:val="none" w:sz="0" w:space="0" w:color="auto"/>
        <w:left w:val="none" w:sz="0" w:space="0" w:color="auto"/>
        <w:bottom w:val="none" w:sz="0" w:space="0" w:color="auto"/>
        <w:right w:val="none" w:sz="0" w:space="0" w:color="auto"/>
      </w:divBdr>
    </w:div>
    <w:div w:id="1510367980">
      <w:bodyDiv w:val="1"/>
      <w:marLeft w:val="0"/>
      <w:marRight w:val="0"/>
      <w:marTop w:val="0"/>
      <w:marBottom w:val="0"/>
      <w:divBdr>
        <w:top w:val="none" w:sz="0" w:space="0" w:color="auto"/>
        <w:left w:val="none" w:sz="0" w:space="0" w:color="auto"/>
        <w:bottom w:val="none" w:sz="0" w:space="0" w:color="auto"/>
        <w:right w:val="none" w:sz="0" w:space="0" w:color="auto"/>
      </w:divBdr>
    </w:div>
    <w:div w:id="1705593452">
      <w:bodyDiv w:val="1"/>
      <w:marLeft w:val="0"/>
      <w:marRight w:val="0"/>
      <w:marTop w:val="0"/>
      <w:marBottom w:val="0"/>
      <w:divBdr>
        <w:top w:val="none" w:sz="0" w:space="0" w:color="auto"/>
        <w:left w:val="none" w:sz="0" w:space="0" w:color="auto"/>
        <w:bottom w:val="none" w:sz="0" w:space="0" w:color="auto"/>
        <w:right w:val="none" w:sz="0" w:space="0" w:color="auto"/>
      </w:divBdr>
    </w:div>
    <w:div w:id="1916281762">
      <w:bodyDiv w:val="1"/>
      <w:marLeft w:val="0"/>
      <w:marRight w:val="0"/>
      <w:marTop w:val="0"/>
      <w:marBottom w:val="0"/>
      <w:divBdr>
        <w:top w:val="none" w:sz="0" w:space="0" w:color="auto"/>
        <w:left w:val="none" w:sz="0" w:space="0" w:color="auto"/>
        <w:bottom w:val="none" w:sz="0" w:space="0" w:color="auto"/>
        <w:right w:val="none" w:sz="0" w:space="0" w:color="auto"/>
      </w:divBdr>
    </w:div>
    <w:div w:id="2016951312">
      <w:bodyDiv w:val="1"/>
      <w:marLeft w:val="0"/>
      <w:marRight w:val="0"/>
      <w:marTop w:val="0"/>
      <w:marBottom w:val="0"/>
      <w:divBdr>
        <w:top w:val="none" w:sz="0" w:space="0" w:color="auto"/>
        <w:left w:val="none" w:sz="0" w:space="0" w:color="auto"/>
        <w:bottom w:val="none" w:sz="0" w:space="0" w:color="auto"/>
        <w:right w:val="none" w:sz="0" w:space="0" w:color="auto"/>
      </w:divBdr>
    </w:div>
    <w:div w:id="2033648141">
      <w:bodyDiv w:val="1"/>
      <w:marLeft w:val="0"/>
      <w:marRight w:val="0"/>
      <w:marTop w:val="0"/>
      <w:marBottom w:val="0"/>
      <w:divBdr>
        <w:top w:val="none" w:sz="0" w:space="0" w:color="auto"/>
        <w:left w:val="none" w:sz="0" w:space="0" w:color="auto"/>
        <w:bottom w:val="none" w:sz="0" w:space="0" w:color="auto"/>
        <w:right w:val="none" w:sz="0" w:space="0" w:color="auto"/>
      </w:divBdr>
    </w:div>
    <w:div w:id="2039430142">
      <w:bodyDiv w:val="1"/>
      <w:marLeft w:val="0"/>
      <w:marRight w:val="0"/>
      <w:marTop w:val="0"/>
      <w:marBottom w:val="0"/>
      <w:divBdr>
        <w:top w:val="none" w:sz="0" w:space="0" w:color="auto"/>
        <w:left w:val="none" w:sz="0" w:space="0" w:color="auto"/>
        <w:bottom w:val="none" w:sz="0" w:space="0" w:color="auto"/>
        <w:right w:val="none" w:sz="0" w:space="0" w:color="auto"/>
      </w:divBdr>
    </w:div>
    <w:div w:id="2114789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ultas.ifai.org.mx/descargar.php?r=./pdf/resoluciones/2017/&amp;a=RRA%203482.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consultas.ifai.org.mx/descargar.php?r=./pdf/resoluciones/2017/&amp;a=RRA%202536.pdf" TargetMode="External"/><Relationship Id="rId4" Type="http://schemas.openxmlformats.org/officeDocument/2006/relationships/settings" Target="settings.xml"/><Relationship Id="rId9" Type="http://schemas.openxmlformats.org/officeDocument/2006/relationships/hyperlink" Target="http://consultas.ifai.org.mx/descargar.php?r=./pdf/resoluciones/2017/&amp;a=RRA%2022.pdf" TargetMode="Externa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93DB66-6CF0-4F15-90C9-48874FD9B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27</Pages>
  <Words>6719</Words>
  <Characters>36956</Characters>
  <Application>Microsoft Office Word</Application>
  <DocSecurity>0</DocSecurity>
  <Lines>307</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PONENCIA EAY</cp:lastModifiedBy>
  <cp:revision>6</cp:revision>
  <cp:lastPrinted>2020-03-04T19:43:00Z</cp:lastPrinted>
  <dcterms:created xsi:type="dcterms:W3CDTF">2020-03-13T20:25:00Z</dcterms:created>
  <dcterms:modified xsi:type="dcterms:W3CDTF">2020-03-20T19:29:00Z</dcterms:modified>
</cp:coreProperties>
</file>