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F6FA065" w14:textId="24113A09" w:rsidR="00603452" w:rsidRPr="00C35F18" w:rsidRDefault="00603452" w:rsidP="00603452">
      <w:pPr>
        <w:pStyle w:val="Sinespaciado"/>
        <w:spacing w:line="360" w:lineRule="auto"/>
        <w:jc w:val="both"/>
        <w:rPr>
          <w:rFonts w:ascii="Palatino Linotype" w:hAnsi="Palatino Linotype"/>
          <w:sz w:val="24"/>
          <w:szCs w:val="24"/>
          <w:lang w:eastAsia="es-MX"/>
        </w:rPr>
      </w:pPr>
      <w:r w:rsidRPr="00C35F18">
        <w:rPr>
          <w:rFonts w:ascii="Palatino Linotype" w:hAnsi="Palatino Linotype"/>
          <w:sz w:val="24"/>
          <w:szCs w:val="24"/>
          <w:lang w:eastAsia="es-MX"/>
        </w:rPr>
        <w:t xml:space="preserve">Resolución del Pleno del Instituto de Transparencia, Acceso a la Información Pública y Protección de Datos Personales del Estado de México y Municipios, con domicilio en Metepec, Estado de México, </w:t>
      </w:r>
      <w:r>
        <w:rPr>
          <w:rFonts w:ascii="Palatino Linotype" w:hAnsi="Palatino Linotype"/>
          <w:sz w:val="24"/>
          <w:szCs w:val="24"/>
          <w:lang w:eastAsia="es-MX"/>
        </w:rPr>
        <w:t xml:space="preserve">a </w:t>
      </w:r>
      <w:r w:rsidR="00BA01B7">
        <w:rPr>
          <w:rFonts w:ascii="Palatino Linotype" w:hAnsi="Palatino Linotype"/>
          <w:sz w:val="24"/>
          <w:szCs w:val="24"/>
          <w:lang w:eastAsia="es-MX"/>
        </w:rPr>
        <w:t>veintisiete</w:t>
      </w:r>
      <w:r>
        <w:rPr>
          <w:rFonts w:ascii="Palatino Linotype" w:hAnsi="Palatino Linotype"/>
          <w:sz w:val="24"/>
          <w:szCs w:val="24"/>
          <w:lang w:eastAsia="es-MX"/>
        </w:rPr>
        <w:t xml:space="preserve"> de e</w:t>
      </w:r>
      <w:r w:rsidR="00BA01B7">
        <w:rPr>
          <w:rFonts w:ascii="Palatino Linotype" w:hAnsi="Palatino Linotype"/>
          <w:sz w:val="24"/>
          <w:szCs w:val="24"/>
          <w:lang w:eastAsia="es-MX"/>
        </w:rPr>
        <w:t>nero</w:t>
      </w:r>
      <w:r>
        <w:rPr>
          <w:rFonts w:ascii="Palatino Linotype" w:hAnsi="Palatino Linotype"/>
          <w:sz w:val="24"/>
          <w:szCs w:val="24"/>
          <w:lang w:eastAsia="es-MX"/>
        </w:rPr>
        <w:t xml:space="preserve"> de</w:t>
      </w:r>
      <w:r w:rsidRPr="00C35F18">
        <w:rPr>
          <w:rFonts w:ascii="Palatino Linotype" w:hAnsi="Palatino Linotype"/>
          <w:sz w:val="24"/>
          <w:szCs w:val="24"/>
          <w:lang w:eastAsia="es-MX"/>
        </w:rPr>
        <w:t xml:space="preserve"> dos mil </w:t>
      </w:r>
      <w:r>
        <w:rPr>
          <w:rFonts w:ascii="Palatino Linotype" w:hAnsi="Palatino Linotype"/>
          <w:sz w:val="24"/>
          <w:szCs w:val="24"/>
          <w:lang w:eastAsia="es-MX"/>
        </w:rPr>
        <w:t>veint</w:t>
      </w:r>
      <w:r w:rsidR="00BA01B7">
        <w:rPr>
          <w:rFonts w:ascii="Palatino Linotype" w:hAnsi="Palatino Linotype"/>
          <w:sz w:val="24"/>
          <w:szCs w:val="24"/>
          <w:lang w:eastAsia="es-MX"/>
        </w:rPr>
        <w:t>iuno</w:t>
      </w:r>
      <w:r w:rsidRPr="00C35F18">
        <w:rPr>
          <w:rFonts w:ascii="Palatino Linotype" w:hAnsi="Palatino Linotype"/>
          <w:sz w:val="24"/>
          <w:szCs w:val="24"/>
          <w:lang w:eastAsia="es-MX"/>
        </w:rPr>
        <w:t>.</w:t>
      </w:r>
    </w:p>
    <w:p w14:paraId="38691424" w14:textId="77777777" w:rsidR="00603452" w:rsidRPr="00C35F18" w:rsidRDefault="00603452" w:rsidP="00603452">
      <w:pPr>
        <w:pStyle w:val="Sinespaciado"/>
        <w:spacing w:line="360" w:lineRule="auto"/>
        <w:jc w:val="both"/>
        <w:rPr>
          <w:rFonts w:ascii="Palatino Linotype" w:hAnsi="Palatino Linotype"/>
          <w:sz w:val="24"/>
          <w:szCs w:val="24"/>
          <w:lang w:eastAsia="es-MX"/>
        </w:rPr>
      </w:pPr>
    </w:p>
    <w:p w14:paraId="32366D90" w14:textId="7EB30706" w:rsidR="00603452" w:rsidRPr="00C35F18" w:rsidRDefault="00603452" w:rsidP="00603452">
      <w:pPr>
        <w:pStyle w:val="Sinespaciado"/>
        <w:spacing w:line="360" w:lineRule="auto"/>
        <w:jc w:val="both"/>
        <w:rPr>
          <w:rFonts w:ascii="Palatino Linotype" w:hAnsi="Palatino Linotype"/>
          <w:sz w:val="24"/>
          <w:szCs w:val="24"/>
        </w:rPr>
      </w:pPr>
      <w:r w:rsidRPr="00C35F18">
        <w:rPr>
          <w:rFonts w:ascii="Palatino Linotype" w:hAnsi="Palatino Linotype"/>
          <w:b/>
          <w:sz w:val="24"/>
          <w:szCs w:val="24"/>
        </w:rPr>
        <w:t>VISTO</w:t>
      </w:r>
      <w:r w:rsidRPr="00C35F18">
        <w:rPr>
          <w:rFonts w:ascii="Palatino Linotype" w:hAnsi="Palatino Linotype"/>
          <w:sz w:val="24"/>
          <w:szCs w:val="24"/>
        </w:rPr>
        <w:t xml:space="preserve"> el expediente electrónico formado con motivo del recurso de revisión número </w:t>
      </w:r>
      <w:r w:rsidRPr="00A87926">
        <w:rPr>
          <w:rFonts w:ascii="Palatino Linotype" w:hAnsi="Palatino Linotype"/>
          <w:b/>
          <w:sz w:val="24"/>
          <w:szCs w:val="24"/>
        </w:rPr>
        <w:t>0</w:t>
      </w:r>
      <w:r w:rsidR="00BA01B7">
        <w:rPr>
          <w:rFonts w:ascii="Palatino Linotype" w:hAnsi="Palatino Linotype"/>
          <w:b/>
          <w:sz w:val="24"/>
          <w:szCs w:val="24"/>
        </w:rPr>
        <w:t>5135</w:t>
      </w:r>
      <w:r w:rsidRPr="00A87926">
        <w:rPr>
          <w:rFonts w:ascii="Palatino Linotype" w:hAnsi="Palatino Linotype"/>
          <w:b/>
          <w:bCs/>
          <w:sz w:val="24"/>
          <w:szCs w:val="24"/>
          <w:lang w:eastAsia="es-MX"/>
        </w:rPr>
        <w:t>/</w:t>
      </w:r>
      <w:r w:rsidRPr="00035085">
        <w:rPr>
          <w:rFonts w:ascii="Palatino Linotype" w:hAnsi="Palatino Linotype"/>
          <w:b/>
          <w:bCs/>
          <w:sz w:val="24"/>
          <w:szCs w:val="24"/>
          <w:lang w:eastAsia="es-MX"/>
        </w:rPr>
        <w:t>INFOEM/IP/RR/20</w:t>
      </w:r>
      <w:r>
        <w:rPr>
          <w:rFonts w:ascii="Palatino Linotype" w:hAnsi="Palatino Linotype"/>
          <w:b/>
          <w:bCs/>
          <w:sz w:val="24"/>
          <w:szCs w:val="24"/>
          <w:lang w:eastAsia="es-MX"/>
        </w:rPr>
        <w:t>20</w:t>
      </w:r>
      <w:r>
        <w:rPr>
          <w:rFonts w:ascii="Palatino Linotype" w:hAnsi="Palatino Linotype"/>
          <w:sz w:val="24"/>
          <w:szCs w:val="24"/>
        </w:rPr>
        <w:t>, interpuesto por</w:t>
      </w:r>
      <w:r w:rsidR="00BA01B7">
        <w:rPr>
          <w:rFonts w:ascii="Palatino Linotype" w:hAnsi="Palatino Linotype"/>
          <w:sz w:val="24"/>
          <w:szCs w:val="24"/>
        </w:rPr>
        <w:t xml:space="preserve">               </w:t>
      </w:r>
      <w:r w:rsidR="002C45A0">
        <w:rPr>
          <w:rFonts w:ascii="Palatino Linotype" w:hAnsi="Palatino Linotype"/>
          <w:sz w:val="24"/>
          <w:szCs w:val="24"/>
        </w:rPr>
        <w:t>xxxx</w:t>
      </w:r>
      <w:bookmarkStart w:id="0" w:name="_GoBack"/>
      <w:bookmarkEnd w:id="0"/>
      <w:r w:rsidR="00BA01B7">
        <w:rPr>
          <w:rFonts w:ascii="Palatino Linotype" w:hAnsi="Palatino Linotype"/>
          <w:sz w:val="24"/>
          <w:szCs w:val="24"/>
        </w:rPr>
        <w:t xml:space="preserve">                ,</w:t>
      </w:r>
      <w:r>
        <w:rPr>
          <w:rFonts w:ascii="Palatino Linotype" w:hAnsi="Palatino Linotype"/>
          <w:sz w:val="24"/>
          <w:szCs w:val="24"/>
        </w:rPr>
        <w:t xml:space="preserve"> en</w:t>
      </w:r>
      <w:r w:rsidRPr="00C35F18">
        <w:rPr>
          <w:rFonts w:ascii="Palatino Linotype" w:hAnsi="Palatino Linotype"/>
          <w:sz w:val="24"/>
          <w:szCs w:val="24"/>
        </w:rPr>
        <w:t xml:space="preserve"> lo sucesivo </w:t>
      </w:r>
      <w:r w:rsidR="00BA01B7" w:rsidRPr="00BA01B7">
        <w:rPr>
          <w:rFonts w:ascii="Palatino Linotype" w:hAnsi="Palatino Linotype"/>
          <w:b/>
          <w:bCs/>
          <w:sz w:val="24"/>
          <w:szCs w:val="24"/>
        </w:rPr>
        <w:t>la parte</w:t>
      </w:r>
      <w:r>
        <w:rPr>
          <w:rFonts w:ascii="Palatino Linotype" w:hAnsi="Palatino Linotype"/>
          <w:b/>
          <w:sz w:val="24"/>
          <w:szCs w:val="24"/>
        </w:rPr>
        <w:t xml:space="preserve"> </w:t>
      </w:r>
      <w:r w:rsidRPr="00C35F18">
        <w:rPr>
          <w:rFonts w:ascii="Palatino Linotype" w:hAnsi="Palatino Linotype"/>
          <w:b/>
          <w:sz w:val="24"/>
          <w:szCs w:val="24"/>
        </w:rPr>
        <w:t>Recurrente</w:t>
      </w:r>
      <w:r w:rsidRPr="00C35F18">
        <w:rPr>
          <w:rFonts w:ascii="Palatino Linotype" w:hAnsi="Palatino Linotype"/>
          <w:sz w:val="24"/>
          <w:szCs w:val="24"/>
        </w:rPr>
        <w:t xml:space="preserve">, en contra de la </w:t>
      </w:r>
      <w:r w:rsidRPr="00216B8D">
        <w:rPr>
          <w:rFonts w:ascii="Palatino Linotype" w:hAnsi="Palatino Linotype"/>
          <w:sz w:val="24"/>
          <w:szCs w:val="24"/>
        </w:rPr>
        <w:t>respuesta de</w:t>
      </w:r>
      <w:r>
        <w:rPr>
          <w:rFonts w:ascii="Palatino Linotype" w:hAnsi="Palatino Linotype"/>
          <w:sz w:val="24"/>
          <w:szCs w:val="24"/>
        </w:rPr>
        <w:t>l</w:t>
      </w:r>
      <w:r w:rsidRPr="00216B8D">
        <w:rPr>
          <w:rFonts w:ascii="Palatino Linotype" w:hAnsi="Palatino Linotype"/>
          <w:sz w:val="24"/>
          <w:szCs w:val="24"/>
        </w:rPr>
        <w:t xml:space="preserve"> </w:t>
      </w:r>
      <w:r>
        <w:rPr>
          <w:rFonts w:ascii="Palatino Linotype" w:hAnsi="Palatino Linotype" w:cs="Arial"/>
          <w:b/>
          <w:szCs w:val="20"/>
        </w:rPr>
        <w:t xml:space="preserve">Ayuntamiento de </w:t>
      </w:r>
      <w:r w:rsidR="00BA01B7">
        <w:rPr>
          <w:rFonts w:ascii="Palatino Linotype" w:hAnsi="Palatino Linotype" w:cs="Arial"/>
          <w:b/>
          <w:szCs w:val="20"/>
        </w:rPr>
        <w:t>Atenco</w:t>
      </w:r>
      <w:r w:rsidRPr="00216B8D">
        <w:rPr>
          <w:rFonts w:ascii="Palatino Linotype" w:hAnsi="Palatino Linotype"/>
          <w:sz w:val="24"/>
          <w:szCs w:val="24"/>
        </w:rPr>
        <w:t>, en lo subsecuente</w:t>
      </w:r>
      <w:r w:rsidRPr="00C35F18">
        <w:rPr>
          <w:rFonts w:ascii="Palatino Linotype" w:hAnsi="Palatino Linotype"/>
          <w:b/>
          <w:sz w:val="24"/>
          <w:szCs w:val="24"/>
        </w:rPr>
        <w:t xml:space="preserve"> el Sujeto Obligado, </w:t>
      </w:r>
      <w:r w:rsidRPr="00C35F18">
        <w:rPr>
          <w:rFonts w:ascii="Palatino Linotype" w:hAnsi="Palatino Linotype"/>
          <w:sz w:val="24"/>
          <w:szCs w:val="24"/>
        </w:rPr>
        <w:t>se procede a dictar la presente resolución.</w:t>
      </w:r>
    </w:p>
    <w:p w14:paraId="6D1607E6" w14:textId="77777777" w:rsidR="00603452" w:rsidRDefault="00603452" w:rsidP="00603452">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 </w:t>
      </w:r>
    </w:p>
    <w:p w14:paraId="0139F38D" w14:textId="77777777" w:rsidR="00603452" w:rsidRPr="00C35F18" w:rsidRDefault="00603452" w:rsidP="00603452">
      <w:pPr>
        <w:pStyle w:val="Sinespaciado"/>
        <w:spacing w:line="360" w:lineRule="auto"/>
        <w:jc w:val="both"/>
        <w:rPr>
          <w:rFonts w:ascii="Palatino Linotype" w:hAnsi="Palatino Linotype"/>
          <w:sz w:val="24"/>
          <w:szCs w:val="24"/>
        </w:rPr>
      </w:pPr>
    </w:p>
    <w:p w14:paraId="27411867" w14:textId="77777777" w:rsidR="00603452" w:rsidRPr="00DD5971" w:rsidRDefault="00603452" w:rsidP="00603452">
      <w:pPr>
        <w:pStyle w:val="Sinespaciado"/>
        <w:spacing w:line="360" w:lineRule="auto"/>
        <w:jc w:val="center"/>
        <w:rPr>
          <w:rFonts w:ascii="Palatino Linotype" w:hAnsi="Palatino Linotype"/>
          <w:b/>
          <w:sz w:val="28"/>
          <w:szCs w:val="28"/>
        </w:rPr>
      </w:pPr>
      <w:r w:rsidRPr="00DD5971">
        <w:rPr>
          <w:rFonts w:ascii="Palatino Linotype" w:hAnsi="Palatino Linotype"/>
          <w:b/>
          <w:sz w:val="28"/>
          <w:szCs w:val="28"/>
        </w:rPr>
        <w:t>A N T E C E D E N T E S   D E L   A S U N T O</w:t>
      </w:r>
    </w:p>
    <w:p w14:paraId="0751F965" w14:textId="77777777" w:rsidR="00603452" w:rsidRDefault="00603452" w:rsidP="00603452">
      <w:pPr>
        <w:pStyle w:val="Sinespaciado"/>
        <w:spacing w:line="360" w:lineRule="auto"/>
        <w:jc w:val="both"/>
        <w:rPr>
          <w:rFonts w:ascii="Palatino Linotype" w:hAnsi="Palatino Linotype"/>
          <w:b/>
          <w:sz w:val="24"/>
          <w:szCs w:val="24"/>
        </w:rPr>
      </w:pPr>
    </w:p>
    <w:p w14:paraId="6ED94BBA" w14:textId="77777777" w:rsidR="00603452" w:rsidRPr="00DD5971" w:rsidRDefault="00603452" w:rsidP="00603452">
      <w:pPr>
        <w:pStyle w:val="Sinespaciado"/>
        <w:spacing w:line="360" w:lineRule="auto"/>
        <w:jc w:val="both"/>
        <w:rPr>
          <w:rFonts w:ascii="Palatino Linotype" w:hAnsi="Palatino Linotype"/>
          <w:sz w:val="26"/>
          <w:szCs w:val="26"/>
        </w:rPr>
      </w:pPr>
      <w:r w:rsidRPr="00DD5971">
        <w:rPr>
          <w:rFonts w:ascii="Palatino Linotype" w:hAnsi="Palatino Linotype"/>
          <w:b/>
          <w:sz w:val="26"/>
          <w:szCs w:val="26"/>
        </w:rPr>
        <w:t>PRIMERO.</w:t>
      </w:r>
      <w:r w:rsidRPr="00DD5971">
        <w:rPr>
          <w:rFonts w:ascii="Palatino Linotype" w:hAnsi="Palatino Linotype"/>
          <w:sz w:val="26"/>
          <w:szCs w:val="26"/>
        </w:rPr>
        <w:t xml:space="preserve"> </w:t>
      </w:r>
      <w:r w:rsidRPr="00DD5971">
        <w:rPr>
          <w:rFonts w:ascii="Palatino Linotype" w:hAnsi="Palatino Linotype"/>
          <w:b/>
          <w:sz w:val="26"/>
          <w:szCs w:val="26"/>
        </w:rPr>
        <w:t>De la Solicitud de Información.</w:t>
      </w:r>
    </w:p>
    <w:p w14:paraId="213B1153" w14:textId="720EFECE" w:rsidR="00603452" w:rsidRDefault="00603452" w:rsidP="00603452">
      <w:pPr>
        <w:pStyle w:val="Sinespaciado"/>
        <w:spacing w:line="360" w:lineRule="auto"/>
        <w:jc w:val="both"/>
        <w:rPr>
          <w:rFonts w:ascii="Palatino Linotype" w:hAnsi="Palatino Linotype"/>
          <w:sz w:val="24"/>
          <w:szCs w:val="24"/>
        </w:rPr>
      </w:pPr>
      <w:r w:rsidRPr="00C35F18">
        <w:rPr>
          <w:rFonts w:ascii="Palatino Linotype" w:hAnsi="Palatino Linotype"/>
          <w:sz w:val="24"/>
          <w:szCs w:val="24"/>
        </w:rPr>
        <w:t>Con</w:t>
      </w:r>
      <w:r>
        <w:rPr>
          <w:rFonts w:ascii="Palatino Linotype" w:hAnsi="Palatino Linotype"/>
          <w:sz w:val="24"/>
          <w:szCs w:val="24"/>
        </w:rPr>
        <w:t xml:space="preserve"> fecha </w:t>
      </w:r>
      <w:r w:rsidR="00BA01B7">
        <w:rPr>
          <w:rFonts w:ascii="Palatino Linotype" w:hAnsi="Palatino Linotype"/>
          <w:sz w:val="24"/>
          <w:szCs w:val="24"/>
        </w:rPr>
        <w:t>doce</w:t>
      </w:r>
      <w:r>
        <w:rPr>
          <w:rFonts w:ascii="Palatino Linotype" w:hAnsi="Palatino Linotype"/>
          <w:sz w:val="24"/>
          <w:szCs w:val="24"/>
        </w:rPr>
        <w:t xml:space="preserve"> de o</w:t>
      </w:r>
      <w:r w:rsidR="00BA01B7">
        <w:rPr>
          <w:rFonts w:ascii="Palatino Linotype" w:hAnsi="Palatino Linotype"/>
          <w:sz w:val="24"/>
          <w:szCs w:val="24"/>
        </w:rPr>
        <w:t>ctubre</w:t>
      </w:r>
      <w:r>
        <w:rPr>
          <w:rFonts w:ascii="Palatino Linotype" w:hAnsi="Palatino Linotype"/>
          <w:sz w:val="24"/>
          <w:szCs w:val="24"/>
        </w:rPr>
        <w:t xml:space="preserve"> de dos mil veinte, </w:t>
      </w:r>
      <w:r w:rsidR="00BA01B7">
        <w:rPr>
          <w:rFonts w:ascii="Palatino Linotype" w:hAnsi="Palatino Linotype"/>
          <w:sz w:val="24"/>
          <w:szCs w:val="24"/>
        </w:rPr>
        <w:t>la parte</w:t>
      </w:r>
      <w:r>
        <w:rPr>
          <w:rFonts w:ascii="Palatino Linotype" w:hAnsi="Palatino Linotype"/>
          <w:sz w:val="24"/>
          <w:szCs w:val="24"/>
        </w:rPr>
        <w:t xml:space="preserve"> </w:t>
      </w:r>
      <w:r w:rsidRPr="00C35F18">
        <w:rPr>
          <w:rFonts w:ascii="Palatino Linotype" w:hAnsi="Palatino Linotype"/>
          <w:sz w:val="24"/>
          <w:szCs w:val="24"/>
        </w:rPr>
        <w:t>Recurrente, presentó a través del Sistema de Acceso a la Información Mexiquense (</w:t>
      </w:r>
      <w:r w:rsidRPr="00C35F18">
        <w:rPr>
          <w:rFonts w:ascii="Palatino Linotype" w:hAnsi="Palatino Linotype"/>
          <w:b/>
          <w:sz w:val="24"/>
          <w:szCs w:val="24"/>
        </w:rPr>
        <w:t>SAIMEX)</w:t>
      </w:r>
      <w:r w:rsidRPr="00C35F18">
        <w:rPr>
          <w:rFonts w:ascii="Palatino Linotype" w:hAnsi="Palatino Linotype"/>
          <w:sz w:val="24"/>
          <w:szCs w:val="24"/>
        </w:rPr>
        <w:t xml:space="preserve"> ante el Sujeto Obligado, solicitud de acceso a la información pública, registrada bajo el número de expediente</w:t>
      </w:r>
      <w:r w:rsidRPr="003E737B">
        <w:rPr>
          <w:rFonts w:ascii="Palatino Linotype" w:hAnsi="Palatino Linotype"/>
          <w:b/>
          <w:sz w:val="24"/>
          <w:szCs w:val="24"/>
        </w:rPr>
        <w:t xml:space="preserve"> </w:t>
      </w:r>
      <w:r w:rsidR="00BA01B7" w:rsidRPr="00BA01B7">
        <w:rPr>
          <w:rFonts w:ascii="Palatino Linotype" w:hAnsi="Palatino Linotype"/>
          <w:b/>
          <w:sz w:val="24"/>
          <w:szCs w:val="24"/>
        </w:rPr>
        <w:t>00143/ATENCO/IP/2020</w:t>
      </w:r>
      <w:r w:rsidRPr="00C35F18">
        <w:rPr>
          <w:rFonts w:ascii="Palatino Linotype" w:hAnsi="Palatino Linotype"/>
          <w:b/>
          <w:sz w:val="24"/>
          <w:szCs w:val="24"/>
          <w:lang w:eastAsia="es-MX"/>
        </w:rPr>
        <w:t xml:space="preserve">, </w:t>
      </w:r>
      <w:r w:rsidRPr="00C35F18">
        <w:rPr>
          <w:rFonts w:ascii="Palatino Linotype" w:hAnsi="Palatino Linotype"/>
          <w:sz w:val="24"/>
          <w:szCs w:val="24"/>
        </w:rPr>
        <w:t>mediante la cual solicitó información en el tenor siguiente:</w:t>
      </w:r>
    </w:p>
    <w:p w14:paraId="72146ADA" w14:textId="77777777" w:rsidR="00603452" w:rsidRPr="003E737B" w:rsidRDefault="00603452" w:rsidP="00603452">
      <w:pPr>
        <w:pStyle w:val="Sinespaciado"/>
        <w:spacing w:line="360" w:lineRule="auto"/>
        <w:jc w:val="both"/>
        <w:rPr>
          <w:rFonts w:ascii="Palatino Linotype" w:hAnsi="Palatino Linotype"/>
          <w:sz w:val="16"/>
          <w:szCs w:val="24"/>
        </w:rPr>
      </w:pPr>
    </w:p>
    <w:p w14:paraId="145414E6" w14:textId="6CB9E81C" w:rsidR="00603452" w:rsidRPr="00B31118" w:rsidRDefault="00603452" w:rsidP="00603452">
      <w:pPr>
        <w:jc w:val="both"/>
        <w:rPr>
          <w:rFonts w:ascii="Palatino Linotype" w:eastAsia="Times New Roman" w:hAnsi="Palatino Linotype" w:cs="Times New Roman"/>
          <w:i/>
          <w:szCs w:val="24"/>
          <w:lang w:val="es-ES_tradnl" w:eastAsia="es-ES"/>
        </w:rPr>
      </w:pPr>
      <w:r w:rsidRPr="00B31118">
        <w:rPr>
          <w:rFonts w:ascii="Palatino Linotype" w:eastAsia="Times New Roman" w:hAnsi="Palatino Linotype" w:cs="Times New Roman"/>
          <w:i/>
          <w:szCs w:val="24"/>
          <w:lang w:val="es-ES_tradnl" w:eastAsia="es-ES"/>
        </w:rPr>
        <w:t>“</w:t>
      </w:r>
      <w:r w:rsidR="0010144F">
        <w:rPr>
          <w:rFonts w:ascii="Palatino Linotype" w:eastAsia="Times New Roman" w:hAnsi="Palatino Linotype" w:cs="Times New Roman"/>
          <w:i/>
          <w:szCs w:val="24"/>
          <w:lang w:val="es-ES_tradnl" w:eastAsia="es-ES"/>
        </w:rPr>
        <w:t>S</w:t>
      </w:r>
      <w:r w:rsidR="00BA01B7" w:rsidRPr="00BA01B7">
        <w:rPr>
          <w:rFonts w:ascii="Palatino Linotype" w:eastAsia="Times New Roman" w:hAnsi="Palatino Linotype" w:cs="Times New Roman"/>
          <w:i/>
          <w:szCs w:val="24"/>
          <w:lang w:val="es-ES_tradnl" w:eastAsia="es-ES"/>
        </w:rPr>
        <w:t>UELDOS Y SALARIOS DE TODO EN PERSONAL (SUELDO BRUTO Y SUELDO NETO) DEL SM DIF, CANTIDAD RECIBIDA DE MANERA MENSUAL POR PARTICIPACIONES DEL H.ATUNTAMIENTO, REMANENTES MENSUALES Y EN QUE SE UTILIZAN, SU PERQUE VEHICULAR COMPLETO, FACTURAS Y CONTRATOS DE MANTENIMIENTO DEL PARQUE VEHICULAR, FACTURAS DE VIATICOS DE TODO EL PERSONAL Y OFICIOS DE GESTION PARA LO QUE SE LES ENTREGAN LOS VIATICOS, FACTURAS MENSUALES DE COMBUSTIBLE Y VALES CON NUMERO DE FOLIO Y UNIDAD A LA QUE SE LE ASIGNA.</w:t>
      </w:r>
      <w:r w:rsidRPr="00B31118">
        <w:rPr>
          <w:rFonts w:ascii="Palatino Linotype" w:eastAsia="Times New Roman" w:hAnsi="Palatino Linotype" w:cs="Times New Roman"/>
          <w:i/>
          <w:szCs w:val="24"/>
          <w:lang w:val="es-ES_tradnl" w:eastAsia="es-ES"/>
        </w:rPr>
        <w:t>” [Sic]</w:t>
      </w:r>
    </w:p>
    <w:p w14:paraId="7BE15C6F" w14:textId="77777777" w:rsidR="00603452" w:rsidRDefault="00603452" w:rsidP="00603452">
      <w:pPr>
        <w:pStyle w:val="Sinespaciado"/>
        <w:spacing w:line="360" w:lineRule="auto"/>
        <w:jc w:val="both"/>
        <w:rPr>
          <w:rFonts w:ascii="Palatino Linotype" w:eastAsia="Times New Roman" w:hAnsi="Palatino Linotype" w:cs="Times New Roman"/>
          <w:b/>
          <w:sz w:val="24"/>
          <w:szCs w:val="24"/>
          <w:lang w:val="es-ES_tradnl" w:eastAsia="es-ES"/>
        </w:rPr>
      </w:pPr>
      <w:r w:rsidRPr="00C35F18">
        <w:rPr>
          <w:rFonts w:ascii="Palatino Linotype" w:eastAsia="Times New Roman" w:hAnsi="Palatino Linotype" w:cs="Times New Roman"/>
          <w:sz w:val="24"/>
          <w:szCs w:val="24"/>
          <w:lang w:val="es-ES_tradnl" w:eastAsia="es-ES"/>
        </w:rPr>
        <w:lastRenderedPageBreak/>
        <w:t>Modalidad de entrega:</w:t>
      </w:r>
      <w:r>
        <w:rPr>
          <w:rFonts w:ascii="Palatino Linotype" w:eastAsia="Times New Roman" w:hAnsi="Palatino Linotype" w:cs="Times New Roman"/>
          <w:b/>
          <w:sz w:val="24"/>
          <w:szCs w:val="24"/>
          <w:lang w:val="es-ES_tradnl" w:eastAsia="es-ES"/>
        </w:rPr>
        <w:t xml:space="preserve"> </w:t>
      </w:r>
      <w:r w:rsidRPr="00452ABA">
        <w:rPr>
          <w:rFonts w:ascii="Palatino Linotype" w:eastAsia="Times New Roman" w:hAnsi="Palatino Linotype" w:cs="Times New Roman"/>
          <w:b/>
          <w:sz w:val="24"/>
          <w:szCs w:val="24"/>
          <w:lang w:val="es-ES_tradnl" w:eastAsia="es-ES"/>
        </w:rPr>
        <w:t>A través del SAIMEX</w:t>
      </w:r>
    </w:p>
    <w:p w14:paraId="0FA40F21" w14:textId="77777777" w:rsidR="00603452" w:rsidRPr="00452ABA" w:rsidRDefault="00603452" w:rsidP="00603452">
      <w:pPr>
        <w:pStyle w:val="Sinespaciado"/>
        <w:spacing w:line="360" w:lineRule="auto"/>
        <w:jc w:val="both"/>
        <w:rPr>
          <w:rFonts w:ascii="Palatino Linotype" w:eastAsia="Times New Roman" w:hAnsi="Palatino Linotype" w:cs="Times New Roman"/>
          <w:sz w:val="24"/>
          <w:szCs w:val="24"/>
          <w:lang w:val="es-ES_tradnl" w:eastAsia="es-ES"/>
        </w:rPr>
      </w:pPr>
    </w:p>
    <w:p w14:paraId="23E521C2" w14:textId="77777777" w:rsidR="00603452" w:rsidRDefault="00603452" w:rsidP="00603452">
      <w:pPr>
        <w:pStyle w:val="Sinespaciado"/>
        <w:spacing w:line="360" w:lineRule="auto"/>
        <w:jc w:val="both"/>
        <w:rPr>
          <w:rFonts w:ascii="Palatino Linotype" w:hAnsi="Palatino Linotype" w:cs="Arial"/>
          <w:b/>
          <w:sz w:val="28"/>
          <w:szCs w:val="20"/>
        </w:rPr>
      </w:pPr>
      <w:r>
        <w:rPr>
          <w:rFonts w:ascii="Palatino Linotype" w:hAnsi="Palatino Linotype" w:cs="Arial"/>
          <w:b/>
          <w:sz w:val="28"/>
        </w:rPr>
        <w:t>SEGUND</w:t>
      </w:r>
      <w:r w:rsidRPr="004E2A95">
        <w:rPr>
          <w:rFonts w:ascii="Palatino Linotype" w:hAnsi="Palatino Linotype" w:cs="Arial"/>
          <w:b/>
          <w:sz w:val="28"/>
        </w:rPr>
        <w:t xml:space="preserve">O. </w:t>
      </w:r>
      <w:r w:rsidRPr="004E2A95">
        <w:rPr>
          <w:rFonts w:ascii="Palatino Linotype" w:hAnsi="Palatino Linotype" w:cs="Arial"/>
          <w:b/>
          <w:sz w:val="28"/>
          <w:szCs w:val="20"/>
        </w:rPr>
        <w:t>De la respuesta del Sujeto Obligado.</w:t>
      </w:r>
    </w:p>
    <w:p w14:paraId="284CCEDE" w14:textId="140EE033" w:rsidR="00603452" w:rsidRDefault="00603452" w:rsidP="00603452">
      <w:pPr>
        <w:pStyle w:val="Sinespaciado"/>
        <w:spacing w:line="360" w:lineRule="auto"/>
        <w:jc w:val="both"/>
        <w:rPr>
          <w:rFonts w:ascii="Palatino Linotype" w:hAnsi="Palatino Linotype"/>
          <w:sz w:val="24"/>
        </w:rPr>
      </w:pPr>
      <w:r w:rsidRPr="00D67FC4">
        <w:rPr>
          <w:rFonts w:ascii="Palatino Linotype" w:hAnsi="Palatino Linotype"/>
          <w:sz w:val="24"/>
        </w:rPr>
        <w:t xml:space="preserve">De las constancias que obran en los expedientes electrónicos, se observa que el día </w:t>
      </w:r>
      <w:r w:rsidR="00AA5ED6">
        <w:rPr>
          <w:rFonts w:ascii="Palatino Linotype" w:hAnsi="Palatino Linotype"/>
          <w:sz w:val="24"/>
        </w:rPr>
        <w:t>veintinueve</w:t>
      </w:r>
      <w:r w:rsidRPr="00D67FC4">
        <w:rPr>
          <w:rFonts w:ascii="Palatino Linotype" w:hAnsi="Palatino Linotype"/>
          <w:sz w:val="24"/>
        </w:rPr>
        <w:t xml:space="preserve"> de </w:t>
      </w:r>
      <w:r>
        <w:rPr>
          <w:rFonts w:ascii="Palatino Linotype" w:hAnsi="Palatino Linotype"/>
          <w:sz w:val="24"/>
        </w:rPr>
        <w:t>o</w:t>
      </w:r>
      <w:r w:rsidR="00AA5ED6">
        <w:rPr>
          <w:rFonts w:ascii="Palatino Linotype" w:hAnsi="Palatino Linotype"/>
          <w:sz w:val="24"/>
        </w:rPr>
        <w:t>ctubre</w:t>
      </w:r>
      <w:r w:rsidRPr="00D67FC4">
        <w:rPr>
          <w:rFonts w:ascii="Palatino Linotype" w:hAnsi="Palatino Linotype"/>
          <w:sz w:val="24"/>
        </w:rPr>
        <w:t xml:space="preserve"> de dos mil</w:t>
      </w:r>
      <w:r>
        <w:rPr>
          <w:rFonts w:ascii="Palatino Linotype" w:hAnsi="Palatino Linotype"/>
          <w:sz w:val="24"/>
        </w:rPr>
        <w:t xml:space="preserve"> </w:t>
      </w:r>
      <w:r w:rsidRPr="00D67FC4">
        <w:rPr>
          <w:rFonts w:ascii="Palatino Linotype" w:hAnsi="Palatino Linotype"/>
          <w:sz w:val="24"/>
        </w:rPr>
        <w:t>ve</w:t>
      </w:r>
      <w:r>
        <w:rPr>
          <w:rFonts w:ascii="Palatino Linotype" w:hAnsi="Palatino Linotype"/>
          <w:sz w:val="24"/>
        </w:rPr>
        <w:t>inte</w:t>
      </w:r>
      <w:r w:rsidRPr="00D67FC4">
        <w:rPr>
          <w:rFonts w:ascii="Palatino Linotype" w:hAnsi="Palatino Linotype"/>
          <w:sz w:val="24"/>
        </w:rPr>
        <w:t>, el Sujeto Obligado dio respuesta a l</w:t>
      </w:r>
      <w:r>
        <w:rPr>
          <w:rFonts w:ascii="Palatino Linotype" w:hAnsi="Palatino Linotype"/>
          <w:sz w:val="24"/>
        </w:rPr>
        <w:t>a</w:t>
      </w:r>
      <w:r w:rsidRPr="00D67FC4">
        <w:rPr>
          <w:rFonts w:ascii="Palatino Linotype" w:hAnsi="Palatino Linotype"/>
          <w:sz w:val="24"/>
        </w:rPr>
        <w:t xml:space="preserve"> solicitud de información, manifestando lo siguiente:</w:t>
      </w:r>
    </w:p>
    <w:p w14:paraId="25A8E7C0" w14:textId="2AB0F510" w:rsidR="00603452" w:rsidRDefault="00AA5ED6" w:rsidP="00603452">
      <w:pPr>
        <w:pStyle w:val="Sinespaciado"/>
        <w:spacing w:line="360" w:lineRule="auto"/>
        <w:jc w:val="both"/>
        <w:rPr>
          <w:rFonts w:ascii="Palatino Linotype" w:hAnsi="Palatino Linotype"/>
          <w:sz w:val="24"/>
        </w:rPr>
      </w:pPr>
      <w:r>
        <w:rPr>
          <w:rFonts w:ascii="Palatino Linotype" w:hAnsi="Palatino Linotype"/>
          <w:sz w:val="24"/>
        </w:rPr>
        <w:t>“…</w:t>
      </w:r>
    </w:p>
    <w:p w14:paraId="5EEDEC84" w14:textId="77777777" w:rsidR="00AA5ED6" w:rsidRPr="00AA5ED6" w:rsidRDefault="00AA5ED6" w:rsidP="00AA5ED6">
      <w:pPr>
        <w:pStyle w:val="Sinespaciado"/>
        <w:spacing w:line="360" w:lineRule="auto"/>
        <w:jc w:val="both"/>
        <w:rPr>
          <w:rFonts w:ascii="Palatino Linotype" w:hAnsi="Palatino Linotype"/>
          <w:i/>
          <w:szCs w:val="26"/>
        </w:rPr>
      </w:pPr>
      <w:r w:rsidRPr="00AA5ED6">
        <w:rPr>
          <w:rFonts w:ascii="Palatino Linotype" w:hAnsi="Palatino Linotype"/>
          <w:i/>
          <w:szCs w:val="26"/>
        </w:rPr>
        <w:t>Unidad de Transparencia Oficio No. PMA/UT/SOL/148/2020 Solicitud de Información: 00143/ATENCO/IP/2020 Atenco, Estado de México, 29 de octubre de 2020 C. SOLICITANTE DE INFORMACIÓN P R E S E N T E. De conformidad con los artículos 1, 2, 3, fracción XLIV, 4, 12, 16, 23, fracción IV, 24, fracción XI y último párrafo, 50, 51 y 53 de la Ley de Transparencia y acceso a la información Pública del Estado de México y Municipios; me permito comentar a usted lo siguiente: En atención a la solicitud de información registrada con el folio número 00143/ATENCO/IP/2020, sírvase encontrar, en archivos adjuntos, copia digitalizada, del oficio emitido por el Servidor Público Habilitado de este Sujeto Obligado, en el cual se detalla lo referente a su solicitud de acceso a la información. Se hace de su conocimiento el término de quince días hábiles, contados a partir del día hábil siguiente del que haya surtido efectos la notificación del presente oficio, para interponer el recurso de revisión que se señala en los artículos 176, 177, y 178 de la Ley de Transparencia y Acceso a la Información Pública del Estado de México y Municipios. Sin otro particular por el momento, reciba un cordial saludo.</w:t>
      </w:r>
    </w:p>
    <w:p w14:paraId="68977B76" w14:textId="77777777" w:rsidR="00AA5ED6" w:rsidRPr="00AA5ED6" w:rsidRDefault="00AA5ED6" w:rsidP="00AA5ED6">
      <w:pPr>
        <w:pStyle w:val="Sinespaciado"/>
        <w:spacing w:line="360" w:lineRule="auto"/>
        <w:jc w:val="both"/>
        <w:rPr>
          <w:rFonts w:ascii="Palatino Linotype" w:hAnsi="Palatino Linotype"/>
          <w:i/>
          <w:szCs w:val="26"/>
        </w:rPr>
      </w:pPr>
      <w:r w:rsidRPr="00AA5ED6">
        <w:rPr>
          <w:rFonts w:ascii="Palatino Linotype" w:hAnsi="Palatino Linotype"/>
          <w:i/>
          <w:szCs w:val="26"/>
        </w:rPr>
        <w:t>ATENTAMENTE</w:t>
      </w:r>
    </w:p>
    <w:p w14:paraId="7F55F9BB" w14:textId="4F917CEB" w:rsidR="00603452" w:rsidRDefault="00AA5ED6" w:rsidP="00AA5ED6">
      <w:pPr>
        <w:pStyle w:val="Sinespaciado"/>
        <w:spacing w:line="360" w:lineRule="auto"/>
        <w:jc w:val="both"/>
        <w:rPr>
          <w:rFonts w:ascii="Palatino Linotype" w:hAnsi="Palatino Linotype"/>
          <w:i/>
          <w:szCs w:val="26"/>
        </w:rPr>
      </w:pPr>
      <w:r w:rsidRPr="00AA5ED6">
        <w:rPr>
          <w:rFonts w:ascii="Palatino Linotype" w:hAnsi="Palatino Linotype"/>
          <w:i/>
          <w:szCs w:val="26"/>
        </w:rPr>
        <w:t>Lic. Ervin Alan Arellano Bacilio” (Si</w:t>
      </w:r>
      <w:r>
        <w:rPr>
          <w:rFonts w:ascii="Palatino Linotype" w:hAnsi="Palatino Linotype"/>
          <w:i/>
          <w:szCs w:val="26"/>
        </w:rPr>
        <w:t>c)</w:t>
      </w:r>
    </w:p>
    <w:p w14:paraId="1B72102D" w14:textId="77777777" w:rsidR="00AA5ED6" w:rsidRPr="00AA5ED6" w:rsidRDefault="00AA5ED6" w:rsidP="00AA5ED6">
      <w:pPr>
        <w:pStyle w:val="Sinespaciado"/>
        <w:spacing w:line="360" w:lineRule="auto"/>
        <w:jc w:val="both"/>
        <w:rPr>
          <w:rFonts w:ascii="Palatino Linotype" w:hAnsi="Palatino Linotype"/>
          <w:i/>
          <w:szCs w:val="26"/>
        </w:rPr>
      </w:pPr>
    </w:p>
    <w:p w14:paraId="205A6569" w14:textId="52EBA9CD" w:rsidR="00603452" w:rsidRDefault="00603452" w:rsidP="004439E0">
      <w:pPr>
        <w:pStyle w:val="Sinespaciado"/>
        <w:spacing w:line="360" w:lineRule="auto"/>
        <w:jc w:val="both"/>
        <w:rPr>
          <w:rFonts w:ascii="Palatino Linotype" w:hAnsi="Palatino Linotype"/>
          <w:sz w:val="24"/>
          <w:szCs w:val="26"/>
        </w:rPr>
      </w:pPr>
      <w:r w:rsidRPr="00786A58">
        <w:rPr>
          <w:rFonts w:ascii="Palatino Linotype" w:hAnsi="Palatino Linotype"/>
          <w:sz w:val="24"/>
          <w:szCs w:val="26"/>
        </w:rPr>
        <w:t xml:space="preserve">Adjuntando a su respuesta </w:t>
      </w:r>
      <w:r>
        <w:rPr>
          <w:rFonts w:ascii="Palatino Linotype" w:hAnsi="Palatino Linotype"/>
          <w:sz w:val="24"/>
          <w:szCs w:val="26"/>
        </w:rPr>
        <w:t>los</w:t>
      </w:r>
      <w:r w:rsidRPr="00786A58">
        <w:rPr>
          <w:rFonts w:ascii="Palatino Linotype" w:hAnsi="Palatino Linotype"/>
          <w:sz w:val="24"/>
          <w:szCs w:val="26"/>
        </w:rPr>
        <w:t xml:space="preserve"> archivo</w:t>
      </w:r>
      <w:r>
        <w:rPr>
          <w:rFonts w:ascii="Palatino Linotype" w:hAnsi="Palatino Linotype"/>
          <w:sz w:val="24"/>
          <w:szCs w:val="26"/>
        </w:rPr>
        <w:t>s</w:t>
      </w:r>
      <w:r w:rsidRPr="00786A58">
        <w:rPr>
          <w:rFonts w:ascii="Palatino Linotype" w:hAnsi="Palatino Linotype"/>
          <w:sz w:val="24"/>
          <w:szCs w:val="26"/>
        </w:rPr>
        <w:t xml:space="preserve"> electrónico</w:t>
      </w:r>
      <w:r>
        <w:rPr>
          <w:rFonts w:ascii="Palatino Linotype" w:hAnsi="Palatino Linotype"/>
          <w:sz w:val="24"/>
          <w:szCs w:val="26"/>
        </w:rPr>
        <w:t>s</w:t>
      </w:r>
      <w:r w:rsidRPr="00786A58">
        <w:rPr>
          <w:rFonts w:ascii="Palatino Linotype" w:hAnsi="Palatino Linotype"/>
          <w:sz w:val="24"/>
          <w:szCs w:val="26"/>
        </w:rPr>
        <w:t xml:space="preserve"> denominado</w:t>
      </w:r>
      <w:r>
        <w:rPr>
          <w:rFonts w:ascii="Palatino Linotype" w:hAnsi="Palatino Linotype"/>
          <w:sz w:val="24"/>
          <w:szCs w:val="26"/>
        </w:rPr>
        <w:t>s “</w:t>
      </w:r>
      <w:r w:rsidR="004439E0" w:rsidRPr="004439E0">
        <w:rPr>
          <w:rFonts w:ascii="Palatino Linotype" w:hAnsi="Palatino Linotype"/>
          <w:sz w:val="24"/>
          <w:szCs w:val="26"/>
        </w:rPr>
        <w:t>Informe DIF 143.pdf</w:t>
      </w:r>
      <w:r w:rsidR="004439E0">
        <w:rPr>
          <w:rFonts w:ascii="Palatino Linotype" w:hAnsi="Palatino Linotype"/>
          <w:sz w:val="24"/>
          <w:szCs w:val="26"/>
        </w:rPr>
        <w:t>”, “</w:t>
      </w:r>
      <w:r w:rsidR="004439E0" w:rsidRPr="004439E0">
        <w:rPr>
          <w:rFonts w:ascii="Palatino Linotype" w:hAnsi="Palatino Linotype"/>
          <w:sz w:val="24"/>
          <w:szCs w:val="26"/>
        </w:rPr>
        <w:t>ANEXO 2 DIF.pdf</w:t>
      </w:r>
      <w:r w:rsidR="004439E0">
        <w:rPr>
          <w:rFonts w:ascii="Palatino Linotype" w:hAnsi="Palatino Linotype"/>
          <w:sz w:val="24"/>
          <w:szCs w:val="26"/>
        </w:rPr>
        <w:t>”, “</w:t>
      </w:r>
      <w:r w:rsidR="004439E0" w:rsidRPr="004439E0">
        <w:rPr>
          <w:rFonts w:ascii="Palatino Linotype" w:hAnsi="Palatino Linotype"/>
          <w:sz w:val="24"/>
          <w:szCs w:val="26"/>
        </w:rPr>
        <w:t>Anexo 1 DIF.pdf</w:t>
      </w:r>
      <w:r w:rsidR="004439E0">
        <w:rPr>
          <w:rFonts w:ascii="Palatino Linotype" w:hAnsi="Palatino Linotype"/>
          <w:sz w:val="24"/>
          <w:szCs w:val="26"/>
        </w:rPr>
        <w:t>” y “</w:t>
      </w:r>
      <w:r w:rsidR="004439E0" w:rsidRPr="004439E0">
        <w:rPr>
          <w:rFonts w:ascii="Palatino Linotype" w:hAnsi="Palatino Linotype"/>
          <w:sz w:val="24"/>
          <w:szCs w:val="26"/>
        </w:rPr>
        <w:t>Acta Trigesima Octava.pdf</w:t>
      </w:r>
      <w:r>
        <w:rPr>
          <w:rFonts w:ascii="Palatino Linotype" w:hAnsi="Palatino Linotype"/>
          <w:sz w:val="24"/>
          <w:szCs w:val="26"/>
        </w:rPr>
        <w:t xml:space="preserve">”, de los cuales se hará mérito de su estudio </w:t>
      </w:r>
      <w:r w:rsidR="00516D92">
        <w:rPr>
          <w:rFonts w:ascii="Palatino Linotype" w:hAnsi="Palatino Linotype" w:cs="Arial"/>
          <w:sz w:val="24"/>
          <w:szCs w:val="24"/>
        </w:rPr>
        <w:t>en el considerando respectivo</w:t>
      </w:r>
      <w:r>
        <w:rPr>
          <w:rFonts w:ascii="Palatino Linotype" w:hAnsi="Palatino Linotype"/>
          <w:sz w:val="24"/>
          <w:szCs w:val="26"/>
        </w:rPr>
        <w:t>.</w:t>
      </w:r>
    </w:p>
    <w:p w14:paraId="30B64278" w14:textId="77777777" w:rsidR="00603452" w:rsidRPr="00D04234" w:rsidRDefault="00603452" w:rsidP="00603452">
      <w:pPr>
        <w:pStyle w:val="Sinespaciado"/>
        <w:spacing w:line="360" w:lineRule="auto"/>
        <w:jc w:val="both"/>
        <w:rPr>
          <w:rFonts w:ascii="Palatino Linotype" w:hAnsi="Palatino Linotype"/>
          <w:b/>
          <w:sz w:val="26"/>
          <w:szCs w:val="26"/>
        </w:rPr>
      </w:pPr>
      <w:r w:rsidRPr="00D04234">
        <w:rPr>
          <w:rFonts w:ascii="Palatino Linotype" w:hAnsi="Palatino Linotype"/>
          <w:b/>
          <w:sz w:val="26"/>
          <w:szCs w:val="26"/>
        </w:rPr>
        <w:lastRenderedPageBreak/>
        <w:t>TERCERO. Del recurso de revisión.</w:t>
      </w:r>
    </w:p>
    <w:p w14:paraId="5B20B50F" w14:textId="3253C8BA" w:rsidR="00603452" w:rsidRPr="00D04234" w:rsidRDefault="00603452" w:rsidP="00603452">
      <w:pPr>
        <w:pStyle w:val="Sinespaciado"/>
        <w:spacing w:line="360" w:lineRule="auto"/>
        <w:jc w:val="both"/>
        <w:rPr>
          <w:rFonts w:ascii="Palatino Linotype" w:hAnsi="Palatino Linotype"/>
          <w:sz w:val="24"/>
          <w:szCs w:val="24"/>
        </w:rPr>
      </w:pPr>
      <w:r w:rsidRPr="00D04234">
        <w:rPr>
          <w:rFonts w:ascii="Palatino Linotype" w:hAnsi="Palatino Linotype"/>
          <w:sz w:val="24"/>
          <w:szCs w:val="24"/>
        </w:rPr>
        <w:t>Inconforme c</w:t>
      </w:r>
      <w:r>
        <w:rPr>
          <w:rFonts w:ascii="Palatino Linotype" w:hAnsi="Palatino Linotype"/>
          <w:sz w:val="24"/>
          <w:szCs w:val="24"/>
        </w:rPr>
        <w:t>on la respuesta emitida por el Sujeto O</w:t>
      </w:r>
      <w:r w:rsidRPr="00D04234">
        <w:rPr>
          <w:rFonts w:ascii="Palatino Linotype" w:hAnsi="Palatino Linotype"/>
          <w:sz w:val="24"/>
          <w:szCs w:val="24"/>
        </w:rPr>
        <w:t xml:space="preserve">bligado, </w:t>
      </w:r>
      <w:r>
        <w:rPr>
          <w:rFonts w:ascii="Palatino Linotype" w:hAnsi="Palatino Linotype"/>
          <w:sz w:val="24"/>
          <w:szCs w:val="24"/>
        </w:rPr>
        <w:t xml:space="preserve">la parte </w:t>
      </w:r>
      <w:r w:rsidRPr="00D04234">
        <w:rPr>
          <w:rFonts w:ascii="Palatino Linotype" w:hAnsi="Palatino Linotype"/>
          <w:sz w:val="24"/>
          <w:szCs w:val="24"/>
        </w:rPr>
        <w:t xml:space="preserve">Recurrente interpuso el </w:t>
      </w:r>
      <w:r>
        <w:rPr>
          <w:rFonts w:ascii="Palatino Linotype" w:hAnsi="Palatino Linotype"/>
          <w:sz w:val="24"/>
          <w:szCs w:val="24"/>
        </w:rPr>
        <w:t xml:space="preserve">presente </w:t>
      </w:r>
      <w:r w:rsidRPr="00D04234">
        <w:rPr>
          <w:rFonts w:ascii="Palatino Linotype" w:hAnsi="Palatino Linotype"/>
          <w:sz w:val="24"/>
          <w:szCs w:val="24"/>
        </w:rPr>
        <w:t xml:space="preserve">recurso de revisión, en fecha </w:t>
      </w:r>
      <w:r>
        <w:rPr>
          <w:rFonts w:ascii="Palatino Linotype" w:hAnsi="Palatino Linotype"/>
          <w:sz w:val="24"/>
          <w:szCs w:val="24"/>
        </w:rPr>
        <w:t xml:space="preserve">tres de </w:t>
      </w:r>
      <w:r w:rsidR="00AC6584">
        <w:rPr>
          <w:rFonts w:ascii="Palatino Linotype" w:hAnsi="Palatino Linotype"/>
          <w:sz w:val="24"/>
          <w:szCs w:val="24"/>
        </w:rPr>
        <w:t>n</w:t>
      </w:r>
      <w:r>
        <w:rPr>
          <w:rFonts w:ascii="Palatino Linotype" w:hAnsi="Palatino Linotype"/>
          <w:sz w:val="24"/>
          <w:szCs w:val="24"/>
        </w:rPr>
        <w:t>o</w:t>
      </w:r>
      <w:r w:rsidR="00AC6584">
        <w:rPr>
          <w:rFonts w:ascii="Palatino Linotype" w:hAnsi="Palatino Linotype"/>
          <w:sz w:val="24"/>
          <w:szCs w:val="24"/>
        </w:rPr>
        <w:t>viembre</w:t>
      </w:r>
      <w:r>
        <w:rPr>
          <w:rFonts w:ascii="Palatino Linotype" w:hAnsi="Palatino Linotype"/>
          <w:sz w:val="24"/>
          <w:szCs w:val="24"/>
        </w:rPr>
        <w:t xml:space="preserve"> de dos mil veinte, el cual</w:t>
      </w:r>
      <w:r w:rsidRPr="00D04234">
        <w:rPr>
          <w:rFonts w:ascii="Palatino Linotype" w:hAnsi="Palatino Linotype"/>
          <w:sz w:val="24"/>
          <w:szCs w:val="24"/>
        </w:rPr>
        <w:t xml:space="preserve"> </w:t>
      </w:r>
      <w:r>
        <w:rPr>
          <w:rFonts w:ascii="Palatino Linotype" w:hAnsi="Palatino Linotype"/>
          <w:sz w:val="24"/>
          <w:szCs w:val="24"/>
        </w:rPr>
        <w:t xml:space="preserve">fue registrado en el </w:t>
      </w:r>
      <w:r w:rsidRPr="00D04234">
        <w:rPr>
          <w:rFonts w:ascii="Palatino Linotype" w:hAnsi="Palatino Linotype"/>
          <w:sz w:val="24"/>
          <w:szCs w:val="24"/>
        </w:rPr>
        <w:t xml:space="preserve">sistema electrónico con el expediente número </w:t>
      </w:r>
      <w:r>
        <w:rPr>
          <w:rFonts w:ascii="Palatino Linotype" w:hAnsi="Palatino Linotype"/>
          <w:b/>
          <w:sz w:val="24"/>
          <w:szCs w:val="24"/>
        </w:rPr>
        <w:t>0</w:t>
      </w:r>
      <w:r w:rsidR="00AC6584">
        <w:rPr>
          <w:rFonts w:ascii="Palatino Linotype" w:hAnsi="Palatino Linotype"/>
          <w:b/>
          <w:sz w:val="24"/>
          <w:szCs w:val="24"/>
        </w:rPr>
        <w:t>5135</w:t>
      </w:r>
      <w:r w:rsidRPr="0062140D">
        <w:rPr>
          <w:rFonts w:ascii="Palatino Linotype" w:hAnsi="Palatino Linotype"/>
          <w:b/>
          <w:bCs/>
          <w:sz w:val="24"/>
          <w:szCs w:val="24"/>
          <w:lang w:eastAsia="es-MX"/>
        </w:rPr>
        <w:t>/INFOEM/IP/RR/20</w:t>
      </w:r>
      <w:r>
        <w:rPr>
          <w:rFonts w:ascii="Palatino Linotype" w:hAnsi="Palatino Linotype"/>
          <w:b/>
          <w:bCs/>
          <w:sz w:val="24"/>
          <w:szCs w:val="24"/>
          <w:lang w:eastAsia="es-MX"/>
        </w:rPr>
        <w:t>20</w:t>
      </w:r>
      <w:r w:rsidRPr="00D04234">
        <w:rPr>
          <w:rFonts w:ascii="Palatino Linotype" w:hAnsi="Palatino Linotype"/>
          <w:sz w:val="24"/>
          <w:szCs w:val="24"/>
        </w:rPr>
        <w:t>, en el cual arguye</w:t>
      </w:r>
      <w:r>
        <w:rPr>
          <w:rFonts w:ascii="Palatino Linotype" w:hAnsi="Palatino Linotype"/>
          <w:sz w:val="24"/>
          <w:szCs w:val="24"/>
        </w:rPr>
        <w:t xml:space="preserve"> l</w:t>
      </w:r>
      <w:r w:rsidRPr="00D04234">
        <w:rPr>
          <w:rFonts w:ascii="Palatino Linotype" w:hAnsi="Palatino Linotype"/>
          <w:sz w:val="24"/>
          <w:szCs w:val="24"/>
        </w:rPr>
        <w:t>as siguientes manifestaciones:</w:t>
      </w:r>
    </w:p>
    <w:p w14:paraId="10CED486" w14:textId="77777777" w:rsidR="00603452" w:rsidRPr="00D04234" w:rsidRDefault="00603452" w:rsidP="00603452">
      <w:pPr>
        <w:spacing w:before="240"/>
        <w:jc w:val="both"/>
        <w:rPr>
          <w:rFonts w:ascii="Palatino Linotype" w:hAnsi="Palatino Linotype" w:cs="Arial"/>
          <w:b/>
          <w:sz w:val="24"/>
          <w:szCs w:val="24"/>
        </w:rPr>
      </w:pPr>
      <w:r w:rsidRPr="00D04234">
        <w:rPr>
          <w:rFonts w:ascii="Palatino Linotype" w:hAnsi="Palatino Linotype" w:cs="Arial"/>
          <w:b/>
          <w:sz w:val="24"/>
          <w:szCs w:val="24"/>
        </w:rPr>
        <w:t>Acto Impugnado:</w:t>
      </w:r>
    </w:p>
    <w:p w14:paraId="69BBC483" w14:textId="4E6E24AD" w:rsidR="00603452" w:rsidRPr="000E3209" w:rsidRDefault="00603452" w:rsidP="00603452">
      <w:pPr>
        <w:spacing w:line="240" w:lineRule="auto"/>
        <w:ind w:left="851" w:right="850"/>
        <w:jc w:val="both"/>
        <w:rPr>
          <w:rFonts w:ascii="Palatino Linotype" w:hAnsi="Palatino Linotype" w:cs="Arial"/>
          <w:i/>
          <w:sz w:val="24"/>
        </w:rPr>
      </w:pPr>
      <w:r w:rsidRPr="000E3209">
        <w:rPr>
          <w:rFonts w:ascii="Palatino Linotype" w:hAnsi="Palatino Linotype" w:cs="Arial"/>
          <w:i/>
          <w:sz w:val="24"/>
        </w:rPr>
        <w:t>“</w:t>
      </w:r>
      <w:r w:rsidR="00AC6584" w:rsidRPr="00AC6584">
        <w:rPr>
          <w:rFonts w:ascii="Palatino Linotype" w:hAnsi="Palatino Linotype" w:cs="Arial"/>
          <w:i/>
          <w:sz w:val="24"/>
        </w:rPr>
        <w:t xml:space="preserve">la información no es clara, ni verdadera. </w:t>
      </w:r>
      <w:r w:rsidRPr="000E3209">
        <w:rPr>
          <w:rFonts w:ascii="Palatino Linotype" w:hAnsi="Palatino Linotype" w:cs="Arial"/>
          <w:i/>
          <w:sz w:val="24"/>
        </w:rPr>
        <w:t>"(Sic)</w:t>
      </w:r>
    </w:p>
    <w:p w14:paraId="636EB964" w14:textId="77777777" w:rsidR="00603452" w:rsidRDefault="00603452" w:rsidP="00603452">
      <w:pPr>
        <w:spacing w:before="240"/>
        <w:jc w:val="both"/>
        <w:rPr>
          <w:rFonts w:ascii="Palatino Linotype" w:hAnsi="Palatino Linotype" w:cs="Arial"/>
          <w:b/>
          <w:sz w:val="24"/>
          <w:szCs w:val="24"/>
        </w:rPr>
      </w:pPr>
    </w:p>
    <w:p w14:paraId="29CB2F6F" w14:textId="77777777" w:rsidR="00603452" w:rsidRPr="00BE6D77" w:rsidRDefault="00603452" w:rsidP="00603452">
      <w:pPr>
        <w:spacing w:before="240"/>
        <w:jc w:val="both"/>
        <w:rPr>
          <w:rFonts w:ascii="Palatino Linotype" w:hAnsi="Palatino Linotype" w:cs="Arial"/>
          <w:sz w:val="24"/>
          <w:szCs w:val="24"/>
        </w:rPr>
      </w:pPr>
      <w:r w:rsidRPr="00BE6D77">
        <w:rPr>
          <w:rFonts w:ascii="Palatino Linotype" w:hAnsi="Palatino Linotype" w:cs="Arial"/>
          <w:b/>
          <w:sz w:val="24"/>
          <w:szCs w:val="24"/>
        </w:rPr>
        <w:t>Razones o Motivos de Inconformidad</w:t>
      </w:r>
      <w:r w:rsidRPr="00BE6D77">
        <w:rPr>
          <w:rFonts w:ascii="Palatino Linotype" w:hAnsi="Palatino Linotype" w:cs="Arial"/>
          <w:sz w:val="24"/>
          <w:szCs w:val="24"/>
        </w:rPr>
        <w:t xml:space="preserve">: </w:t>
      </w:r>
    </w:p>
    <w:p w14:paraId="72E783B2" w14:textId="32C434B9" w:rsidR="00603452" w:rsidRPr="00E229F6" w:rsidRDefault="00603452" w:rsidP="00603452">
      <w:pPr>
        <w:spacing w:line="360" w:lineRule="auto"/>
        <w:ind w:left="851" w:right="851"/>
        <w:jc w:val="both"/>
        <w:rPr>
          <w:rFonts w:ascii="Palatino Linotype" w:hAnsi="Palatino Linotype" w:cs="Arial"/>
          <w:i/>
        </w:rPr>
      </w:pPr>
      <w:r w:rsidRPr="00E229F6">
        <w:rPr>
          <w:rFonts w:ascii="Palatino Linotype" w:hAnsi="Palatino Linotype" w:cs="Arial"/>
          <w:i/>
        </w:rPr>
        <w:t>“</w:t>
      </w:r>
      <w:r w:rsidR="00AC6584" w:rsidRPr="00AC6584">
        <w:rPr>
          <w:rFonts w:ascii="Palatino Linotype" w:hAnsi="Palatino Linotype" w:cs="Arial"/>
          <w:i/>
        </w:rPr>
        <w:t xml:space="preserve">Los enlaces que envía el sistema municipal DIF ATENCO SON INCORRECTOR O FALSOS pues en ninguno de sus casos logre entrar al link, así mismo observo que se niegan a entregar información pues dicen que por la protección de datos de los documentos que comprueban las reparaciones y mantenimientos del parque vehicular sin embargo comento que los datos fiscales son públicos por lo que solicito facturas, </w:t>
      </w:r>
      <w:r w:rsidR="00AC6584" w:rsidRPr="00AC6584">
        <w:rPr>
          <w:rFonts w:ascii="Palatino Linotype" w:hAnsi="Palatino Linotype" w:cs="Arial"/>
          <w:b/>
          <w:bCs/>
          <w:i/>
        </w:rPr>
        <w:t>fotos y solicitudes de mantenimiento de las unidades</w:t>
      </w:r>
      <w:r w:rsidR="00AC6584" w:rsidRPr="00AC6584">
        <w:rPr>
          <w:rFonts w:ascii="Palatino Linotype" w:hAnsi="Palatino Linotype" w:cs="Arial"/>
          <w:i/>
        </w:rPr>
        <w:t xml:space="preserve"> que prestan servicio al sistema DIF ATENCO Así mismo una revisión exhaustiva de toda la información que solicite pues en ninguno de los casos cumple.</w:t>
      </w:r>
      <w:r w:rsidRPr="00E229F6">
        <w:rPr>
          <w:rFonts w:ascii="Palatino Linotype" w:hAnsi="Palatino Linotype" w:cs="Arial"/>
          <w:i/>
        </w:rPr>
        <w:t>” (Sic)</w:t>
      </w:r>
    </w:p>
    <w:p w14:paraId="3C96ADA8" w14:textId="77777777" w:rsidR="00603452" w:rsidRPr="004657BE" w:rsidRDefault="00603452" w:rsidP="00603452">
      <w:pPr>
        <w:pStyle w:val="Sinespaciado"/>
        <w:spacing w:line="360" w:lineRule="auto"/>
        <w:jc w:val="both"/>
        <w:rPr>
          <w:rFonts w:ascii="Palatino Linotype" w:hAnsi="Palatino Linotype"/>
          <w:sz w:val="24"/>
          <w:szCs w:val="24"/>
        </w:rPr>
      </w:pPr>
    </w:p>
    <w:p w14:paraId="7B90C844" w14:textId="77777777" w:rsidR="00603452" w:rsidRPr="004657BE" w:rsidRDefault="00603452" w:rsidP="00603452">
      <w:pPr>
        <w:pStyle w:val="Sinespaciado"/>
        <w:spacing w:line="360" w:lineRule="auto"/>
        <w:jc w:val="both"/>
        <w:rPr>
          <w:rFonts w:ascii="Palatino Linotype" w:hAnsi="Palatino Linotype"/>
          <w:b/>
          <w:sz w:val="26"/>
          <w:szCs w:val="26"/>
        </w:rPr>
      </w:pPr>
      <w:r w:rsidRPr="004657BE">
        <w:rPr>
          <w:rFonts w:ascii="Palatino Linotype" w:hAnsi="Palatino Linotype"/>
          <w:b/>
          <w:sz w:val="26"/>
          <w:szCs w:val="26"/>
        </w:rPr>
        <w:t>CUARTO. Del turno y admisión del recurso de revisión.</w:t>
      </w:r>
    </w:p>
    <w:p w14:paraId="7C5FC86B" w14:textId="5FE5DF2F" w:rsidR="00603452" w:rsidRPr="004657BE" w:rsidRDefault="00603452" w:rsidP="00603452">
      <w:pPr>
        <w:pStyle w:val="Sinespaciado"/>
        <w:spacing w:line="360" w:lineRule="auto"/>
        <w:jc w:val="both"/>
        <w:rPr>
          <w:rFonts w:ascii="Palatino Linotype" w:hAnsi="Palatino Linotype"/>
          <w:sz w:val="24"/>
          <w:szCs w:val="24"/>
        </w:rPr>
      </w:pPr>
      <w:r w:rsidRPr="004657BE">
        <w:rPr>
          <w:rFonts w:ascii="Palatino Linotype" w:hAnsi="Palatino Linotype"/>
          <w:sz w:val="24"/>
          <w:szCs w:val="24"/>
        </w:rPr>
        <w:t xml:space="preserve">Medio de impugnación que le fue turnado a la </w:t>
      </w:r>
      <w:r w:rsidRPr="00A4214D">
        <w:rPr>
          <w:rFonts w:ascii="Palatino Linotype" w:hAnsi="Palatino Linotype"/>
          <w:b/>
          <w:sz w:val="24"/>
          <w:szCs w:val="24"/>
        </w:rPr>
        <w:t>Comisionada Zulema Martínez Sánchez</w:t>
      </w:r>
      <w:r w:rsidRPr="004657BE">
        <w:rPr>
          <w:rFonts w:ascii="Palatino Linotype" w:hAnsi="Palatino Linotype"/>
          <w:sz w:val="24"/>
          <w:szCs w:val="24"/>
        </w:rPr>
        <w:t>, por medio del sistema electrónico en términos del numeral 185 fracción I de la Ley de Transparencia y Acceso a la información Pública del Estado de México y Municipios, del cual recayó acuerdo de admisión en fecha</w:t>
      </w:r>
      <w:r>
        <w:rPr>
          <w:rFonts w:ascii="Palatino Linotype" w:hAnsi="Palatino Linotype"/>
          <w:sz w:val="24"/>
          <w:szCs w:val="24"/>
        </w:rPr>
        <w:t xml:space="preserve"> </w:t>
      </w:r>
      <w:r w:rsidR="009F4DDE">
        <w:rPr>
          <w:rFonts w:ascii="Palatino Linotype" w:hAnsi="Palatino Linotype"/>
          <w:sz w:val="24"/>
          <w:szCs w:val="24"/>
        </w:rPr>
        <w:t>nueve</w:t>
      </w:r>
      <w:r>
        <w:rPr>
          <w:rFonts w:ascii="Palatino Linotype" w:hAnsi="Palatino Linotype"/>
          <w:sz w:val="24"/>
          <w:szCs w:val="24"/>
        </w:rPr>
        <w:t xml:space="preserve"> de </w:t>
      </w:r>
      <w:r w:rsidR="009F4DDE">
        <w:rPr>
          <w:rFonts w:ascii="Palatino Linotype" w:hAnsi="Palatino Linotype"/>
          <w:sz w:val="24"/>
          <w:szCs w:val="24"/>
        </w:rPr>
        <w:t>noviembre</w:t>
      </w:r>
      <w:r>
        <w:rPr>
          <w:rFonts w:ascii="Palatino Linotype" w:hAnsi="Palatino Linotype"/>
          <w:sz w:val="24"/>
          <w:szCs w:val="24"/>
        </w:rPr>
        <w:t xml:space="preserve"> de </w:t>
      </w:r>
      <w:r w:rsidRPr="004657BE">
        <w:rPr>
          <w:rFonts w:ascii="Palatino Linotype" w:hAnsi="Palatino Linotype"/>
          <w:sz w:val="24"/>
          <w:szCs w:val="24"/>
        </w:rPr>
        <w:t xml:space="preserve">dos </w:t>
      </w:r>
      <w:r w:rsidRPr="004657BE">
        <w:rPr>
          <w:rFonts w:ascii="Palatino Linotype" w:hAnsi="Palatino Linotype"/>
          <w:sz w:val="24"/>
          <w:szCs w:val="24"/>
        </w:rPr>
        <w:lastRenderedPageBreak/>
        <w:t xml:space="preserve">mil </w:t>
      </w:r>
      <w:r>
        <w:rPr>
          <w:rFonts w:ascii="Palatino Linotype" w:hAnsi="Palatino Linotype"/>
          <w:sz w:val="24"/>
          <w:szCs w:val="24"/>
        </w:rPr>
        <w:t>veinte</w:t>
      </w:r>
      <w:r w:rsidRPr="004657BE">
        <w:rPr>
          <w:rFonts w:ascii="Palatino Linotype" w:hAnsi="Palatino Linotype"/>
          <w:sz w:val="24"/>
          <w:szCs w:val="24"/>
        </w:rPr>
        <w:t>, determinándose en él, un plazo de siete días para que las partes manifestaran lo que a su derecho corresponda en términos del numeral ya citado.</w:t>
      </w:r>
    </w:p>
    <w:p w14:paraId="0198AA7C" w14:textId="77777777" w:rsidR="00603452" w:rsidRDefault="00603452" w:rsidP="00603452">
      <w:pPr>
        <w:pStyle w:val="Sinespaciado"/>
        <w:spacing w:line="360" w:lineRule="auto"/>
        <w:jc w:val="both"/>
        <w:rPr>
          <w:rFonts w:ascii="Palatino Linotype" w:hAnsi="Palatino Linotype"/>
          <w:sz w:val="24"/>
          <w:szCs w:val="24"/>
        </w:rPr>
      </w:pPr>
    </w:p>
    <w:p w14:paraId="58D10307" w14:textId="77777777" w:rsidR="00603452" w:rsidRDefault="00603452" w:rsidP="00603452">
      <w:pPr>
        <w:pStyle w:val="Sinespaciado"/>
        <w:spacing w:line="360" w:lineRule="auto"/>
        <w:jc w:val="both"/>
        <w:rPr>
          <w:rFonts w:ascii="Palatino Linotype" w:hAnsi="Palatino Linotype"/>
          <w:sz w:val="24"/>
          <w:szCs w:val="24"/>
        </w:rPr>
      </w:pPr>
    </w:p>
    <w:p w14:paraId="656E1549" w14:textId="77777777" w:rsidR="00603452" w:rsidRPr="0014447C" w:rsidRDefault="00603452" w:rsidP="00603452">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QUINTO. De la etapa de instrucción.</w:t>
      </w:r>
    </w:p>
    <w:p w14:paraId="4B336C7B" w14:textId="7117D0BC" w:rsidR="00603452" w:rsidRDefault="00603452" w:rsidP="00603452">
      <w:pPr>
        <w:tabs>
          <w:tab w:val="left" w:pos="6096"/>
        </w:tabs>
        <w:spacing w:after="0" w:line="360" w:lineRule="auto"/>
        <w:jc w:val="both"/>
        <w:rPr>
          <w:rFonts w:ascii="Palatino Linotype" w:hAnsi="Palatino Linotype"/>
          <w:sz w:val="24"/>
          <w:szCs w:val="24"/>
        </w:rPr>
      </w:pPr>
      <w:r>
        <w:rPr>
          <w:rFonts w:ascii="Palatino Linotype" w:eastAsia="Calibri" w:hAnsi="Palatino Linotype" w:cs="Arial"/>
          <w:sz w:val="24"/>
          <w:szCs w:val="24"/>
        </w:rPr>
        <w:t>Así en la etapa de instrucción, de</w:t>
      </w:r>
      <w:r w:rsidRPr="002D3E41">
        <w:rPr>
          <w:rFonts w:ascii="Palatino Linotype" w:eastAsia="Calibri" w:hAnsi="Palatino Linotype" w:cs="Arial"/>
          <w:sz w:val="24"/>
          <w:szCs w:val="24"/>
        </w:rPr>
        <w:t xml:space="preserve"> las constancias que obran en </w:t>
      </w:r>
      <w:r>
        <w:rPr>
          <w:rFonts w:ascii="Palatino Linotype" w:eastAsia="Calibri" w:hAnsi="Palatino Linotype" w:cs="Arial"/>
          <w:sz w:val="24"/>
          <w:szCs w:val="24"/>
        </w:rPr>
        <w:t>el expediente del</w:t>
      </w:r>
      <w:r w:rsidRPr="002D3E41">
        <w:rPr>
          <w:rFonts w:ascii="Palatino Linotype" w:eastAsia="Calibri" w:hAnsi="Palatino Linotype" w:cs="Arial"/>
          <w:sz w:val="24"/>
          <w:szCs w:val="24"/>
        </w:rPr>
        <w:t xml:space="preserve"> </w:t>
      </w:r>
      <w:r w:rsidRPr="009C4973">
        <w:rPr>
          <w:rFonts w:ascii="Palatino Linotype" w:eastAsia="Calibri" w:hAnsi="Palatino Linotype" w:cs="Arial"/>
          <w:b/>
          <w:sz w:val="24"/>
          <w:szCs w:val="24"/>
        </w:rPr>
        <w:t>SAIMEX</w:t>
      </w:r>
      <w:r>
        <w:rPr>
          <w:rFonts w:ascii="Palatino Linotype" w:eastAsia="Calibri" w:hAnsi="Palatino Linotype" w:cs="Arial"/>
          <w:sz w:val="24"/>
          <w:szCs w:val="24"/>
        </w:rPr>
        <w:t xml:space="preserve">, se advierte que </w:t>
      </w:r>
      <w:r w:rsidRPr="007A5C00">
        <w:rPr>
          <w:rFonts w:ascii="Palatino Linotype" w:eastAsia="Calibri" w:hAnsi="Palatino Linotype" w:cs="Arial"/>
          <w:sz w:val="24"/>
          <w:szCs w:val="24"/>
        </w:rPr>
        <w:t>El Sujeto Obligado</w:t>
      </w:r>
      <w:r>
        <w:rPr>
          <w:rFonts w:ascii="Palatino Linotype" w:eastAsia="Calibri" w:hAnsi="Palatino Linotype" w:cs="Arial"/>
          <w:sz w:val="24"/>
          <w:szCs w:val="24"/>
        </w:rPr>
        <w:t xml:space="preserve"> r</w:t>
      </w:r>
      <w:r w:rsidR="00D33F7F">
        <w:rPr>
          <w:rFonts w:ascii="Palatino Linotype" w:eastAsia="Calibri" w:hAnsi="Palatino Linotype" w:cs="Arial"/>
          <w:sz w:val="24"/>
          <w:szCs w:val="24"/>
        </w:rPr>
        <w:t>i</w:t>
      </w:r>
      <w:r>
        <w:rPr>
          <w:rFonts w:ascii="Palatino Linotype" w:eastAsia="Calibri" w:hAnsi="Palatino Linotype" w:cs="Arial"/>
          <w:sz w:val="24"/>
          <w:szCs w:val="24"/>
        </w:rPr>
        <w:t>ndi</w:t>
      </w:r>
      <w:r w:rsidR="00D33F7F">
        <w:rPr>
          <w:rFonts w:ascii="Palatino Linotype" w:eastAsia="Calibri" w:hAnsi="Palatino Linotype" w:cs="Arial"/>
          <w:sz w:val="24"/>
          <w:szCs w:val="24"/>
        </w:rPr>
        <w:t>ó</w:t>
      </w:r>
      <w:r>
        <w:rPr>
          <w:rFonts w:ascii="Palatino Linotype" w:eastAsia="Calibri" w:hAnsi="Palatino Linotype" w:cs="Arial"/>
          <w:sz w:val="24"/>
          <w:szCs w:val="24"/>
        </w:rPr>
        <w:t xml:space="preserve"> su informe justificado</w:t>
      </w:r>
      <w:r w:rsidR="00D33F7F">
        <w:rPr>
          <w:rFonts w:ascii="Palatino Linotype" w:eastAsia="Calibri" w:hAnsi="Palatino Linotype" w:cs="Arial"/>
          <w:sz w:val="24"/>
          <w:szCs w:val="24"/>
        </w:rPr>
        <w:t xml:space="preserve"> en fecha dieciocho de noviembre de dos mil veinte, mismo que fuera puesto a la vista el día diecinueve de noviembre de dos mil veinte</w:t>
      </w:r>
      <w:r>
        <w:rPr>
          <w:rFonts w:ascii="Palatino Linotype" w:eastAsia="Calibri" w:hAnsi="Palatino Linotype" w:cs="Arial"/>
          <w:sz w:val="24"/>
          <w:szCs w:val="24"/>
        </w:rPr>
        <w:t>, de igual forma se advierte</w:t>
      </w:r>
      <w:r w:rsidR="00D33F7F">
        <w:rPr>
          <w:rFonts w:ascii="Palatino Linotype" w:eastAsia="Calibri" w:hAnsi="Palatino Linotype" w:cs="Arial"/>
          <w:sz w:val="24"/>
          <w:szCs w:val="24"/>
        </w:rPr>
        <w:t>,</w:t>
      </w:r>
      <w:r>
        <w:rPr>
          <w:rFonts w:ascii="Palatino Linotype" w:eastAsia="Calibri" w:hAnsi="Palatino Linotype" w:cs="Arial"/>
          <w:sz w:val="24"/>
          <w:szCs w:val="24"/>
        </w:rPr>
        <w:t xml:space="preserve"> que</w:t>
      </w:r>
      <w:r w:rsidRPr="007A5C00">
        <w:rPr>
          <w:rFonts w:ascii="Palatino Linotype" w:eastAsia="Calibri" w:hAnsi="Palatino Linotype" w:cs="Arial"/>
          <w:sz w:val="24"/>
          <w:szCs w:val="24"/>
        </w:rPr>
        <w:t xml:space="preserve"> </w:t>
      </w:r>
      <w:r>
        <w:rPr>
          <w:rFonts w:ascii="Palatino Linotype" w:eastAsia="Calibri" w:hAnsi="Palatino Linotype" w:cs="Arial"/>
          <w:sz w:val="24"/>
          <w:szCs w:val="24"/>
        </w:rPr>
        <w:t>la parte</w:t>
      </w:r>
      <w:r>
        <w:rPr>
          <w:rFonts w:ascii="Palatino Linotype" w:hAnsi="Palatino Linotype"/>
          <w:sz w:val="24"/>
          <w:szCs w:val="24"/>
        </w:rPr>
        <w:t xml:space="preserve"> Recurrente fue omisa en remitir manifestaciones y formular alegatos que a su derecho conviniera.</w:t>
      </w:r>
    </w:p>
    <w:p w14:paraId="0ED59828" w14:textId="77777777" w:rsidR="00603452" w:rsidRDefault="00603452" w:rsidP="00603452">
      <w:pPr>
        <w:pStyle w:val="Sinespaciado"/>
        <w:spacing w:line="360" w:lineRule="auto"/>
        <w:jc w:val="both"/>
        <w:rPr>
          <w:rFonts w:ascii="Palatino Linotype" w:hAnsi="Palatino Linotype"/>
          <w:sz w:val="24"/>
          <w:szCs w:val="24"/>
        </w:rPr>
      </w:pPr>
    </w:p>
    <w:p w14:paraId="333AF878" w14:textId="77777777" w:rsidR="00603452" w:rsidRDefault="00603452" w:rsidP="00603452">
      <w:pPr>
        <w:pStyle w:val="Sinespaciado"/>
        <w:spacing w:line="360" w:lineRule="auto"/>
        <w:jc w:val="both"/>
        <w:rPr>
          <w:rFonts w:ascii="Palatino Linotype" w:hAnsi="Palatino Linotype"/>
          <w:sz w:val="24"/>
          <w:szCs w:val="24"/>
        </w:rPr>
      </w:pPr>
    </w:p>
    <w:p w14:paraId="785AE76F" w14:textId="77777777" w:rsidR="00603452" w:rsidRPr="0014447C" w:rsidRDefault="00603452" w:rsidP="00603452">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SEXTO. Del cierre de instrucción.</w:t>
      </w:r>
      <w:r w:rsidRPr="0014447C">
        <w:rPr>
          <w:rFonts w:ascii="Palatino Linotype" w:hAnsi="Palatino Linotype"/>
          <w:b/>
          <w:sz w:val="26"/>
          <w:szCs w:val="26"/>
        </w:rPr>
        <w:tab/>
      </w:r>
    </w:p>
    <w:p w14:paraId="526D9757" w14:textId="76F3A3EA" w:rsidR="00603452" w:rsidRPr="0014447C" w:rsidRDefault="00603452" w:rsidP="0060345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 xml:space="preserve">Así, una vez transcurrido el término legal, se decretó el cierre de instrucción en fecha </w:t>
      </w:r>
      <w:r>
        <w:rPr>
          <w:rFonts w:ascii="Palatino Linotype" w:hAnsi="Palatino Linotype"/>
          <w:sz w:val="24"/>
          <w:szCs w:val="24"/>
        </w:rPr>
        <w:t>ve</w:t>
      </w:r>
      <w:r w:rsidR="00305357">
        <w:rPr>
          <w:rFonts w:ascii="Palatino Linotype" w:hAnsi="Palatino Linotype"/>
          <w:sz w:val="24"/>
          <w:szCs w:val="24"/>
        </w:rPr>
        <w:t>inticinco</w:t>
      </w:r>
      <w:r>
        <w:rPr>
          <w:rFonts w:ascii="Palatino Linotype" w:hAnsi="Palatino Linotype"/>
          <w:sz w:val="24"/>
          <w:szCs w:val="24"/>
        </w:rPr>
        <w:t xml:space="preserve"> de </w:t>
      </w:r>
      <w:r w:rsidR="00305357">
        <w:rPr>
          <w:rFonts w:ascii="Palatino Linotype" w:hAnsi="Palatino Linotype"/>
          <w:sz w:val="24"/>
          <w:szCs w:val="24"/>
        </w:rPr>
        <w:t>n</w:t>
      </w:r>
      <w:r>
        <w:rPr>
          <w:rFonts w:ascii="Palatino Linotype" w:hAnsi="Palatino Linotype"/>
          <w:sz w:val="24"/>
          <w:szCs w:val="24"/>
        </w:rPr>
        <w:t>o</w:t>
      </w:r>
      <w:r w:rsidR="00305357">
        <w:rPr>
          <w:rFonts w:ascii="Palatino Linotype" w:hAnsi="Palatino Linotype"/>
          <w:sz w:val="24"/>
          <w:szCs w:val="24"/>
        </w:rPr>
        <w:t>viembre</w:t>
      </w:r>
      <w:r>
        <w:rPr>
          <w:rFonts w:ascii="Palatino Linotype" w:hAnsi="Palatino Linotype"/>
          <w:sz w:val="24"/>
          <w:szCs w:val="24"/>
        </w:rPr>
        <w:t xml:space="preserve"> de dos mil veinte</w:t>
      </w:r>
      <w:r w:rsidR="00305357">
        <w:rPr>
          <w:rFonts w:ascii="Palatino Linotype" w:hAnsi="Palatino Linotype"/>
          <w:sz w:val="24"/>
          <w:szCs w:val="24"/>
        </w:rPr>
        <w:t>,</w:t>
      </w:r>
      <w:r w:rsidRPr="0014447C">
        <w:rPr>
          <w:rFonts w:ascii="Palatino Linotype" w:hAnsi="Palatino Linotype"/>
          <w:sz w:val="24"/>
          <w:szCs w:val="24"/>
        </w:rPr>
        <w:t xml:space="preserve"> en términos del artículo 185 Fracción VI de la Ley de Transparencia y Acceso a la Información Pública del Estado de México y Municipios, iniciando el término legal para dictar resolución definitiva del asunto.</w:t>
      </w:r>
    </w:p>
    <w:p w14:paraId="5153D4EC" w14:textId="77777777" w:rsidR="00603452" w:rsidRDefault="00603452" w:rsidP="00603452">
      <w:pPr>
        <w:pStyle w:val="Sinespaciado"/>
        <w:spacing w:line="360" w:lineRule="auto"/>
        <w:jc w:val="both"/>
        <w:rPr>
          <w:rFonts w:ascii="Palatino Linotype" w:hAnsi="Palatino Linotype"/>
          <w:sz w:val="24"/>
          <w:szCs w:val="24"/>
        </w:rPr>
      </w:pPr>
    </w:p>
    <w:p w14:paraId="181C464A" w14:textId="77777777" w:rsidR="00603452" w:rsidRDefault="00603452" w:rsidP="00603452">
      <w:pPr>
        <w:pStyle w:val="Sinespaciado"/>
        <w:spacing w:line="360" w:lineRule="auto"/>
        <w:jc w:val="both"/>
        <w:rPr>
          <w:rFonts w:ascii="Palatino Linotype" w:hAnsi="Palatino Linotype"/>
          <w:sz w:val="24"/>
          <w:szCs w:val="24"/>
        </w:rPr>
      </w:pPr>
    </w:p>
    <w:p w14:paraId="0FC15595" w14:textId="77777777" w:rsidR="00603452" w:rsidRPr="00915450" w:rsidRDefault="00603452" w:rsidP="00603452">
      <w:pPr>
        <w:spacing w:line="360" w:lineRule="auto"/>
        <w:jc w:val="both"/>
        <w:rPr>
          <w:rFonts w:ascii="Palatino Linotype" w:hAnsi="Palatino Linotype" w:cs="Arial"/>
          <w:b/>
          <w:sz w:val="24"/>
          <w:szCs w:val="24"/>
        </w:rPr>
      </w:pPr>
      <w:r w:rsidRPr="00915450">
        <w:rPr>
          <w:rFonts w:ascii="Palatino Linotype" w:hAnsi="Palatino Linotype" w:cs="Arial"/>
          <w:b/>
          <w:sz w:val="26"/>
          <w:szCs w:val="26"/>
        </w:rPr>
        <w:t>SÉPTIMO. De la ampliación del término para resolver</w:t>
      </w:r>
      <w:r w:rsidRPr="00915450">
        <w:rPr>
          <w:rFonts w:ascii="Palatino Linotype" w:hAnsi="Palatino Linotype" w:cs="Arial"/>
          <w:b/>
          <w:sz w:val="24"/>
          <w:szCs w:val="24"/>
        </w:rPr>
        <w:t>.</w:t>
      </w:r>
    </w:p>
    <w:p w14:paraId="06FD00A9" w14:textId="5AF51C54" w:rsidR="00603452" w:rsidRDefault="00603452" w:rsidP="00603452">
      <w:pPr>
        <w:spacing w:line="360" w:lineRule="auto"/>
        <w:jc w:val="both"/>
        <w:rPr>
          <w:rFonts w:ascii="Palatino Linotype" w:hAnsi="Palatino Linotype" w:cs="Arial"/>
          <w:sz w:val="24"/>
          <w:szCs w:val="24"/>
        </w:rPr>
      </w:pPr>
      <w:r w:rsidRPr="00A6293C">
        <w:rPr>
          <w:rFonts w:ascii="Palatino Linotype" w:hAnsi="Palatino Linotype" w:cs="Arial"/>
          <w:sz w:val="24"/>
          <w:szCs w:val="24"/>
        </w:rPr>
        <w:t xml:space="preserve">En </w:t>
      </w:r>
      <w:r w:rsidRPr="00CA5653">
        <w:rPr>
          <w:rFonts w:ascii="Palatino Linotype" w:hAnsi="Palatino Linotype" w:cs="Arial"/>
          <w:sz w:val="24"/>
          <w:szCs w:val="24"/>
        </w:rPr>
        <w:t xml:space="preserve">fecha </w:t>
      </w:r>
      <w:r w:rsidR="00FC3F3B" w:rsidRPr="00535B27">
        <w:rPr>
          <w:rFonts w:ascii="Palatino Linotype" w:hAnsi="Palatino Linotype" w:cs="Arial"/>
          <w:sz w:val="24"/>
          <w:szCs w:val="24"/>
        </w:rPr>
        <w:t>diecinueve</w:t>
      </w:r>
      <w:r w:rsidRPr="00535B27">
        <w:rPr>
          <w:rFonts w:ascii="Palatino Linotype" w:hAnsi="Palatino Linotype" w:cs="Arial"/>
          <w:sz w:val="24"/>
          <w:szCs w:val="24"/>
        </w:rPr>
        <w:t xml:space="preserve"> de </w:t>
      </w:r>
      <w:r>
        <w:rPr>
          <w:rFonts w:ascii="Palatino Linotype" w:hAnsi="Palatino Linotype" w:cs="Arial"/>
          <w:sz w:val="24"/>
          <w:szCs w:val="24"/>
        </w:rPr>
        <w:t>e</w:t>
      </w:r>
      <w:r w:rsidR="00FC3F3B">
        <w:rPr>
          <w:rFonts w:ascii="Palatino Linotype" w:hAnsi="Palatino Linotype" w:cs="Arial"/>
          <w:sz w:val="24"/>
          <w:szCs w:val="24"/>
        </w:rPr>
        <w:t>nero</w:t>
      </w:r>
      <w:r w:rsidRPr="00CA5653">
        <w:rPr>
          <w:rFonts w:ascii="Palatino Linotype" w:hAnsi="Palatino Linotype" w:cs="Arial"/>
          <w:sz w:val="24"/>
          <w:szCs w:val="24"/>
        </w:rPr>
        <w:t xml:space="preserve"> de dos mil ve</w:t>
      </w:r>
      <w:r>
        <w:rPr>
          <w:rFonts w:ascii="Palatino Linotype" w:hAnsi="Palatino Linotype" w:cs="Arial"/>
          <w:sz w:val="24"/>
          <w:szCs w:val="24"/>
        </w:rPr>
        <w:t>int</w:t>
      </w:r>
      <w:r w:rsidR="00FC3F3B">
        <w:rPr>
          <w:rFonts w:ascii="Palatino Linotype" w:hAnsi="Palatino Linotype" w:cs="Arial"/>
          <w:sz w:val="24"/>
          <w:szCs w:val="24"/>
        </w:rPr>
        <w:t>iuno</w:t>
      </w:r>
      <w:r w:rsidRPr="00CA5653">
        <w:rPr>
          <w:rFonts w:ascii="Palatino Linotype" w:hAnsi="Palatino Linotype" w:cs="Arial"/>
          <w:sz w:val="24"/>
          <w:szCs w:val="24"/>
        </w:rPr>
        <w:t>,</w:t>
      </w:r>
      <w:r w:rsidRPr="00A6293C">
        <w:rPr>
          <w:rFonts w:ascii="Palatino Linotype" w:hAnsi="Palatino Linotype" w:cs="Arial"/>
          <w:sz w:val="24"/>
          <w:szCs w:val="24"/>
        </w:rPr>
        <w:t xml:space="preserve"> se amplió el término para resolver el recurso de revisión en términos del artículo 181 párrafo tercero de la Ley de </w:t>
      </w:r>
      <w:r w:rsidRPr="00A6293C">
        <w:rPr>
          <w:rFonts w:ascii="Palatino Linotype" w:hAnsi="Palatino Linotype" w:cs="Arial"/>
          <w:sz w:val="24"/>
          <w:szCs w:val="24"/>
        </w:rPr>
        <w:lastRenderedPageBreak/>
        <w:t>Transparencia y Acceso a la Información Pública del Estado de México y Municipios por un plazo de quince días hábiles.</w:t>
      </w:r>
    </w:p>
    <w:p w14:paraId="4EF29FB0" w14:textId="77777777" w:rsidR="00603452" w:rsidRDefault="00603452" w:rsidP="00603452">
      <w:pPr>
        <w:pStyle w:val="Sinespaciado"/>
        <w:spacing w:line="360" w:lineRule="auto"/>
        <w:jc w:val="center"/>
        <w:rPr>
          <w:rFonts w:ascii="Palatino Linotype" w:hAnsi="Palatino Linotype"/>
          <w:b/>
          <w:sz w:val="28"/>
          <w:szCs w:val="28"/>
        </w:rPr>
      </w:pPr>
    </w:p>
    <w:p w14:paraId="4CE50578" w14:textId="77777777" w:rsidR="00603452" w:rsidRPr="0014447C" w:rsidRDefault="00603452" w:rsidP="00603452">
      <w:pPr>
        <w:pStyle w:val="Sinespaciado"/>
        <w:spacing w:line="360" w:lineRule="auto"/>
        <w:jc w:val="center"/>
        <w:rPr>
          <w:rFonts w:ascii="Palatino Linotype" w:hAnsi="Palatino Linotype"/>
          <w:b/>
          <w:sz w:val="28"/>
          <w:szCs w:val="28"/>
        </w:rPr>
      </w:pPr>
      <w:r w:rsidRPr="0014447C">
        <w:rPr>
          <w:rFonts w:ascii="Palatino Linotype" w:hAnsi="Palatino Linotype"/>
          <w:b/>
          <w:sz w:val="28"/>
          <w:szCs w:val="28"/>
        </w:rPr>
        <w:t>C O N S I D E R A N D O</w:t>
      </w:r>
    </w:p>
    <w:p w14:paraId="090FA0F7" w14:textId="77777777" w:rsidR="00603452" w:rsidRDefault="00603452" w:rsidP="00603452">
      <w:pPr>
        <w:pStyle w:val="Sinespaciado"/>
        <w:spacing w:line="360" w:lineRule="auto"/>
        <w:jc w:val="both"/>
        <w:rPr>
          <w:rFonts w:ascii="Palatino Linotype" w:hAnsi="Palatino Linotype"/>
          <w:b/>
          <w:sz w:val="26"/>
          <w:szCs w:val="26"/>
        </w:rPr>
      </w:pPr>
    </w:p>
    <w:p w14:paraId="379EEB70" w14:textId="77777777" w:rsidR="00603452" w:rsidRPr="0014447C" w:rsidRDefault="00603452" w:rsidP="00603452">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PRIMERO. De la competencia.</w:t>
      </w:r>
    </w:p>
    <w:p w14:paraId="47F85D05" w14:textId="77777777" w:rsidR="00535B27" w:rsidRDefault="00535B27" w:rsidP="00535B27">
      <w:pPr>
        <w:spacing w:after="0" w:line="360" w:lineRule="auto"/>
        <w:jc w:val="both"/>
        <w:rPr>
          <w:rFonts w:ascii="Palatino Linotype" w:hAnsi="Palatino Linotype" w:cs="Arial"/>
          <w:sz w:val="24"/>
          <w:szCs w:val="24"/>
        </w:rPr>
      </w:pPr>
      <w:r>
        <w:rPr>
          <w:rFonts w:ascii="Palatino Linotype" w:hAnsi="Palatino Linotype" w:cs="Arial"/>
          <w:sz w:val="24"/>
          <w:szCs w:val="24"/>
        </w:rPr>
        <w:t>Este Instituto de Transparencia, Acceso a la Información Pública y Protección de Datos Personales del Estado de México y Municipios, es competente para conocer y resolver el presente recurso de revisión, conforme a lo dispuesto en los artículos 6, Apartado A de la Constitución Política de los Estados Unidos Mexicanos; 5, párrafos vigésimo noveno, trigésimo y trigésimo primero, fracciones IV y V de la Constitución Política del Estado Libre y Soberano de México; 2 fracción II, 13, 29, 36, fracciones I y II, 176, 178, 179, 181 párrafo tercero y 185 de la Ley de Transparencia y Acceso a la Información Pública del Estado de México y Municipios; y 9, fracciones I y XXIV y 11 del Reglamento Interior del Instituto de Transparencia, Acceso a la Información Pública y Protección de Datos Personales del Estado de México y Municipios.</w:t>
      </w:r>
    </w:p>
    <w:p w14:paraId="1E156175" w14:textId="77777777" w:rsidR="00535B27" w:rsidRDefault="00535B27" w:rsidP="00535B27">
      <w:pPr>
        <w:spacing w:after="0" w:line="360" w:lineRule="auto"/>
        <w:jc w:val="both"/>
        <w:rPr>
          <w:rFonts w:ascii="Palatino Linotype" w:hAnsi="Palatino Linotype" w:cs="Arial"/>
          <w:sz w:val="24"/>
          <w:szCs w:val="24"/>
        </w:rPr>
      </w:pPr>
    </w:p>
    <w:p w14:paraId="35489AC6" w14:textId="77777777" w:rsidR="00535B27" w:rsidRDefault="00535B27" w:rsidP="00535B27">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Aunado a lo anterior, este Órgano Garante estima pertinente realizar un pronunciamiento ya que consientes de la situación que se vive en la actualidad a fin de otorgarle a los ciudadanos herramientas ágiles y accesibles para el ejercicio de los derechos humanos que se tutelan, se considera que a pesar de las condiciones a las que nos enfrentamos, se cuentan con las herramientas técnicas y tecnológicas necesarias que eviten mermar el ejercicio de los derechos correspondientes, sin que ello implique </w:t>
      </w:r>
      <w:r>
        <w:rPr>
          <w:rFonts w:ascii="Palatino Linotype" w:hAnsi="Palatino Linotype" w:cs="Arial"/>
          <w:sz w:val="24"/>
          <w:szCs w:val="24"/>
        </w:rPr>
        <w:lastRenderedPageBreak/>
        <w:t>el poner en riesgo el diverso derecho a la salud de todos los partícipes en los procesos que conllevan.</w:t>
      </w:r>
    </w:p>
    <w:p w14:paraId="2E3C54F8" w14:textId="77777777" w:rsidR="00603452" w:rsidRPr="00937BFA" w:rsidRDefault="00603452" w:rsidP="00603452">
      <w:pPr>
        <w:pStyle w:val="Sinespaciado"/>
        <w:spacing w:line="360" w:lineRule="auto"/>
        <w:jc w:val="both"/>
        <w:rPr>
          <w:rFonts w:ascii="Palatino Linotype" w:hAnsi="Palatino Linotype"/>
          <w:sz w:val="24"/>
          <w:szCs w:val="24"/>
        </w:rPr>
      </w:pPr>
    </w:p>
    <w:p w14:paraId="5B946E62" w14:textId="77777777" w:rsidR="00603452" w:rsidRDefault="00603452" w:rsidP="00603452">
      <w:pPr>
        <w:pStyle w:val="Sinespaciado"/>
        <w:spacing w:line="360" w:lineRule="auto"/>
        <w:jc w:val="both"/>
        <w:rPr>
          <w:rFonts w:ascii="Palatino Linotype" w:hAnsi="Palatino Linotype"/>
          <w:sz w:val="20"/>
          <w:szCs w:val="24"/>
        </w:rPr>
      </w:pPr>
      <w:r>
        <w:rPr>
          <w:rFonts w:ascii="Palatino Linotype" w:hAnsi="Palatino Linotype"/>
          <w:sz w:val="20"/>
          <w:szCs w:val="24"/>
        </w:rPr>
        <w:t xml:space="preserve"> </w:t>
      </w:r>
    </w:p>
    <w:p w14:paraId="685B7998" w14:textId="77777777" w:rsidR="00603452" w:rsidRPr="0014447C" w:rsidRDefault="00603452" w:rsidP="00603452">
      <w:pPr>
        <w:pStyle w:val="Sinespaciado"/>
        <w:spacing w:line="360" w:lineRule="auto"/>
        <w:jc w:val="both"/>
        <w:rPr>
          <w:rFonts w:ascii="Palatino Linotype" w:hAnsi="Palatino Linotype"/>
          <w:b/>
          <w:sz w:val="26"/>
          <w:szCs w:val="26"/>
        </w:rPr>
      </w:pPr>
      <w:r w:rsidRPr="0014447C">
        <w:rPr>
          <w:rFonts w:ascii="Palatino Linotype" w:hAnsi="Palatino Linotype"/>
          <w:b/>
          <w:sz w:val="26"/>
          <w:szCs w:val="26"/>
        </w:rPr>
        <w:t xml:space="preserve">SEGUNDO. Sobre los alcances del recurso de revisión. </w:t>
      </w:r>
    </w:p>
    <w:p w14:paraId="1854ADD0" w14:textId="2FC818B0" w:rsidR="00603452" w:rsidRDefault="00603452" w:rsidP="0060345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Derivado de la impugnación realizada, es menester señalar que el recurso de revisión inmerso en la Ley de Transparencia vigente en la entidad, tiene el fin y alcance que señalan los numerales 176, 179, 181 párrafo cuarto, 194 y 195 y demás aplicables de la Ley de Transparencia y Acceso a la Información Pública del Estado de México y Municipios vigente, el cual será analizado conforme a las actuaciones que obren en el expediente electrónico, con la finalidad de reparar cualquier posible afectación al derecho de acceso a la información pública y garantizando el principio rector de máxima publicidad.</w:t>
      </w:r>
    </w:p>
    <w:p w14:paraId="2A67D3A8" w14:textId="77777777" w:rsidR="0012552C" w:rsidRDefault="0012552C" w:rsidP="00603452">
      <w:pPr>
        <w:pStyle w:val="Sinespaciado"/>
        <w:spacing w:line="360" w:lineRule="auto"/>
        <w:jc w:val="both"/>
        <w:rPr>
          <w:rFonts w:ascii="Palatino Linotype" w:hAnsi="Palatino Linotype"/>
          <w:sz w:val="24"/>
          <w:szCs w:val="24"/>
        </w:rPr>
      </w:pPr>
    </w:p>
    <w:p w14:paraId="02E11126"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Así mismo, e</w:t>
      </w:r>
      <w:r w:rsidRPr="00D97FA4">
        <w:rPr>
          <w:rFonts w:ascii="Palatino Linotype" w:hAnsi="Palatino Linotype" w:cs="Arial"/>
          <w:sz w:val="24"/>
          <w:szCs w:val="24"/>
        </w:rPr>
        <w:t>sta Ponencia considera importante abordar el análisis de los requisitos de procedibilidad de los recursos de revisión, así el artículo 180 de la Ley de Transparencia y Acceso a la Información Pública del Estado de México y Municipios, que establece lo siguiente:</w:t>
      </w:r>
    </w:p>
    <w:p w14:paraId="0F5B8C24"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461BF06F"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“Artículo 180. El recurso de revisión contendrá: </w:t>
      </w:r>
    </w:p>
    <w:p w14:paraId="38E3BB60"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 El sujeto obligado ante la cual se presentó la solicitud; </w:t>
      </w:r>
    </w:p>
    <w:p w14:paraId="13981EAE"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1A79B6">
        <w:rPr>
          <w:rFonts w:ascii="Palatino Linotype" w:hAnsi="Palatino Linotype" w:cs="Arial"/>
          <w:b/>
          <w:i/>
          <w:szCs w:val="24"/>
        </w:rPr>
        <w:t>II. El nombre del solicitante que recurre o de su representante</w:t>
      </w:r>
      <w:r w:rsidRPr="005A46CE">
        <w:rPr>
          <w:rFonts w:ascii="Palatino Linotype" w:hAnsi="Palatino Linotype" w:cs="Arial"/>
          <w:i/>
          <w:szCs w:val="24"/>
        </w:rPr>
        <w:t xml:space="preserve"> y, en su caso, del tercero interesado, así como la dirección o medio que señale para recibir notificaciones; </w:t>
      </w:r>
    </w:p>
    <w:p w14:paraId="4DDDB3A8"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III. El número de folio de respuesta de la solicitud de acceso; </w:t>
      </w:r>
    </w:p>
    <w:p w14:paraId="4D420195"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IV. La fecha en que fue notificada la respuesta al solicitante o tuvo conocimiento del acto reclamado, o de presentación de la solicitud, en caso de falta de respuesta; </w:t>
      </w:r>
    </w:p>
    <w:p w14:paraId="78438AE4"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 El acto que se recurre; </w:t>
      </w:r>
    </w:p>
    <w:p w14:paraId="52343DE5"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lastRenderedPageBreak/>
        <w:t xml:space="preserve">VI. Las razones o motivos de inconformidad; </w:t>
      </w:r>
    </w:p>
    <w:p w14:paraId="393757C7"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 La copia de la respuesta que se impugna y, en su caso, de la notificación correspondiente, en el caso de respuesta de la solicitud; y </w:t>
      </w:r>
    </w:p>
    <w:p w14:paraId="1B2F421D"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VIII. Firma del recurrente, en su caso, cuando se presente por escrito, requisito sin el cual se dará trámite al recurso. </w:t>
      </w:r>
    </w:p>
    <w:p w14:paraId="7F081DAF"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Adicionalmente, se podrán anexar las pruebas y demás elementos que considere procedentes someter a juicio del Instituto. </w:t>
      </w:r>
    </w:p>
    <w:p w14:paraId="7567C9E4"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 xml:space="preserve">En ningún caso será necesario que el particular ratifique el recurso de revisión interpuesto. </w:t>
      </w:r>
    </w:p>
    <w:p w14:paraId="29B931D5"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5A46CE">
        <w:rPr>
          <w:rFonts w:ascii="Palatino Linotype" w:hAnsi="Palatino Linotype" w:cs="Arial"/>
          <w:i/>
          <w:szCs w:val="24"/>
        </w:rPr>
        <w:t>En caso de que el recurso se interponga de manera electrónica no será indispensable que contengan los requisitos establecidos en las fracciones II, IV, VII y VIII.”</w:t>
      </w:r>
    </w:p>
    <w:p w14:paraId="40B9718D" w14:textId="77777777" w:rsidR="00D44C3A" w:rsidRPr="005A46CE" w:rsidRDefault="00D44C3A" w:rsidP="00D44C3A">
      <w:pPr>
        <w:autoSpaceDE w:val="0"/>
        <w:autoSpaceDN w:val="0"/>
        <w:adjustRightInd w:val="0"/>
        <w:spacing w:after="0" w:line="240" w:lineRule="auto"/>
        <w:ind w:left="567" w:right="567"/>
        <w:jc w:val="both"/>
        <w:rPr>
          <w:rFonts w:ascii="Palatino Linotype" w:hAnsi="Palatino Linotype" w:cs="Arial"/>
          <w:i/>
          <w:szCs w:val="24"/>
        </w:rPr>
      </w:pPr>
    </w:p>
    <w:p w14:paraId="2545F867" w14:textId="77777777" w:rsidR="00D44C3A" w:rsidRPr="005A46CE" w:rsidRDefault="00D44C3A" w:rsidP="00D44C3A">
      <w:pPr>
        <w:autoSpaceDE w:val="0"/>
        <w:autoSpaceDN w:val="0"/>
        <w:adjustRightInd w:val="0"/>
        <w:spacing w:after="0" w:line="240" w:lineRule="auto"/>
        <w:ind w:left="567" w:right="567"/>
        <w:jc w:val="right"/>
        <w:rPr>
          <w:rFonts w:ascii="Palatino Linotype" w:hAnsi="Palatino Linotype" w:cs="Arial"/>
          <w:i/>
          <w:szCs w:val="24"/>
        </w:rPr>
      </w:pPr>
      <w:r w:rsidRPr="005A46CE">
        <w:rPr>
          <w:rFonts w:ascii="Palatino Linotype" w:hAnsi="Palatino Linotype" w:cs="Arial"/>
          <w:i/>
          <w:szCs w:val="24"/>
        </w:rPr>
        <w:t>(Énfasis añadido)</w:t>
      </w:r>
    </w:p>
    <w:p w14:paraId="08575A84"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1A383E4A"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principio, de una interpretación del artículo transcrito se observan los requisitos que deberán contener los recursos de revisión; sobre el particular, de la revisión del expediente electrónico del SAIMEX se desprende que </w:t>
      </w:r>
      <w:r>
        <w:rPr>
          <w:rFonts w:ascii="Palatino Linotype" w:hAnsi="Palatino Linotype" w:cs="Arial"/>
          <w:sz w:val="24"/>
          <w:szCs w:val="24"/>
        </w:rPr>
        <w:t>la parte</w:t>
      </w:r>
      <w:r w:rsidRPr="00D97FA4">
        <w:rPr>
          <w:rFonts w:ascii="Palatino Linotype" w:hAnsi="Palatino Linotype" w:cs="Arial"/>
          <w:sz w:val="24"/>
          <w:szCs w:val="24"/>
        </w:rPr>
        <w:t xml:space="preserve"> solicitante y ahora recurrente, en ejercicio de su derecho de acceso a la información pública, no proporcionó un nombre para que sea identificado, ya que en el apartado de “DATOS DEL SOLICITANTE”, </w:t>
      </w:r>
      <w:r>
        <w:rPr>
          <w:rFonts w:ascii="Palatino Linotype" w:hAnsi="Palatino Linotype" w:cs="Arial"/>
          <w:sz w:val="24"/>
          <w:szCs w:val="24"/>
        </w:rPr>
        <w:t>dejo espacios en blanco</w:t>
      </w:r>
      <w:r w:rsidRPr="00D97FA4">
        <w:rPr>
          <w:rFonts w:ascii="Palatino Linotype" w:hAnsi="Palatino Linotype" w:cs="Arial"/>
          <w:sz w:val="24"/>
          <w:szCs w:val="24"/>
        </w:rPr>
        <w:t>, por lo que no tiene certeza sobre su identidad, lo que en estricto sentido, no se colmarían los requisitos establecidos en el citado artículo 180 de la Ley de Transparencia.</w:t>
      </w:r>
    </w:p>
    <w:p w14:paraId="7ABA6988"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5C6F7FA4"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No obstante lo anterior, debe destacarse que el artículo 15 de Ley de Transparencia y Acceso a la Información Pública del Estado de México y Municipios prevé que, toda persona tendrá acceso a la información sin necesidad de acreditar interés alguno o justificar su utilización, de lo que se infiere que para el ejercicio del derecho de acceso a la información pública, el nombre no es un requisito sine qua non que los particulares y, en su caso, los recurrentes deban señalar, por el contrario la Ley de Transparencia </w:t>
      </w:r>
      <w:r w:rsidRPr="00D97FA4">
        <w:rPr>
          <w:rFonts w:ascii="Palatino Linotype" w:hAnsi="Palatino Linotype" w:cs="Arial"/>
          <w:sz w:val="24"/>
          <w:szCs w:val="24"/>
        </w:rPr>
        <w:lastRenderedPageBreak/>
        <w:t>prevé en su artículo 155, párrafo segundo la posibilidad de que las solicitudes de información sean anónimas, con nombre incompleto o seudónimo.</w:t>
      </w:r>
    </w:p>
    <w:p w14:paraId="3C808C85"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2A9BB145"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Correlativo a ello, cabe mencionar que los artículos 6, Apartado A, fracciones I, III, V y VI de la Constitución Política de los Estados Unidos Mexicanos y 5 párrafos vigésimo, vigésimo primero y vigésimo segundo fracciones I y III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1EC6D92"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56345B25" w14:textId="77777777" w:rsidR="00D44C3A" w:rsidRPr="006E77FD" w:rsidRDefault="00D44C3A" w:rsidP="00D44C3A">
      <w:pPr>
        <w:autoSpaceDE w:val="0"/>
        <w:autoSpaceDN w:val="0"/>
        <w:adjustRightInd w:val="0"/>
        <w:spacing w:after="0" w:line="240" w:lineRule="auto"/>
        <w:jc w:val="center"/>
        <w:rPr>
          <w:rFonts w:ascii="Palatino Linotype" w:hAnsi="Palatino Linotype" w:cs="Arial"/>
          <w:b/>
          <w:i/>
        </w:rPr>
      </w:pPr>
      <w:r w:rsidRPr="006E77FD">
        <w:rPr>
          <w:rFonts w:ascii="Palatino Linotype" w:hAnsi="Palatino Linotype" w:cs="Arial"/>
          <w:b/>
          <w:i/>
        </w:rPr>
        <w:t>Constitución Política de los Estados Unidos Mexicanos</w:t>
      </w:r>
    </w:p>
    <w:p w14:paraId="319983DE" w14:textId="77777777" w:rsidR="00D44C3A" w:rsidRPr="006E77FD" w:rsidRDefault="00D44C3A" w:rsidP="00D44C3A">
      <w:pPr>
        <w:autoSpaceDE w:val="0"/>
        <w:autoSpaceDN w:val="0"/>
        <w:adjustRightInd w:val="0"/>
        <w:spacing w:after="0" w:line="240" w:lineRule="auto"/>
        <w:jc w:val="both"/>
        <w:rPr>
          <w:rFonts w:ascii="Palatino Linotype" w:hAnsi="Palatino Linotype" w:cs="Arial"/>
        </w:rPr>
      </w:pPr>
    </w:p>
    <w:p w14:paraId="6964A4ED" w14:textId="77777777" w:rsidR="00D44C3A" w:rsidRPr="006E77FD" w:rsidRDefault="00D44C3A" w:rsidP="00D44C3A">
      <w:pPr>
        <w:autoSpaceDE w:val="0"/>
        <w:autoSpaceDN w:val="0"/>
        <w:adjustRightInd w:val="0"/>
        <w:spacing w:after="0" w:line="240" w:lineRule="auto"/>
        <w:ind w:left="567" w:right="567"/>
        <w:jc w:val="both"/>
        <w:rPr>
          <w:rFonts w:ascii="Palatino Linotype" w:hAnsi="Palatino Linotype" w:cs="Arial"/>
          <w:i/>
        </w:rPr>
      </w:pPr>
      <w:r w:rsidRPr="006E77FD">
        <w:rPr>
          <w:rFonts w:ascii="Palatino Linotype" w:hAnsi="Palatino Linotype" w:cs="Arial"/>
          <w:i/>
        </w:rPr>
        <w:t>“</w:t>
      </w:r>
      <w:r w:rsidRPr="006E77FD">
        <w:rPr>
          <w:rFonts w:ascii="Palatino Linotype" w:hAnsi="Palatino Linotype" w:cs="Arial"/>
          <w:b/>
          <w:i/>
        </w:rPr>
        <w:t>Artículo 6o</w:t>
      </w:r>
      <w:r w:rsidRPr="006E77FD">
        <w:rPr>
          <w:rFonts w:ascii="Palatino Linotype" w:hAnsi="Palatino Linotype" w:cs="Arial"/>
          <w:i/>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 </w:t>
      </w:r>
    </w:p>
    <w:p w14:paraId="55180AA9"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 persona tiene derecho al libre acceso a información plural y oportuna, así como a buscar, recibir y difundir información e ideas de toda índole por cualquier medio de expresión.</w:t>
      </w:r>
    </w:p>
    <w:p w14:paraId="165DEB2F"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efectos de lo dispuesto en el presente artículo se observará lo siguiente:</w:t>
      </w:r>
    </w:p>
    <w:p w14:paraId="2C14323B"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A</w:t>
      </w:r>
      <w:r w:rsidRPr="00D97FA4">
        <w:rPr>
          <w:rFonts w:ascii="Palatino Linotype" w:hAnsi="Palatino Linotype" w:cs="Arial"/>
          <w:i/>
          <w:szCs w:val="24"/>
        </w:rPr>
        <w:t>. Para el ejercicio del derecho de acceso a la información, la Federación, los Estados y el Distrito Federal, en el ámbito de sus respectivas competencias, se regirán por los siguientes principios y bases:</w:t>
      </w:r>
    </w:p>
    <w:p w14:paraId="1DD7D834"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w:t>
      </w:r>
      <w:r w:rsidRPr="00D97FA4">
        <w:rPr>
          <w:rFonts w:ascii="Palatino Linotype" w:hAnsi="Palatino Linotype" w:cs="Arial"/>
          <w:i/>
          <w:szCs w:val="24"/>
        </w:rPr>
        <w:lastRenderedPageBreak/>
        <w:t>deberán documentar todo acto que derive del ejercicio de sus facultades, competencias o funciones, la ley determinará los supuestos específicos bajo los cuales procederá la declaración de inexistencia de la información.</w:t>
      </w:r>
    </w:p>
    <w:p w14:paraId="7C8E0367"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F256F51"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xml:space="preserve"> Toda persona, sin necesidad de acreditar interés alguno o justificar su utilización, tendrá acceso gratuito a la información pública, a sus datos personales o a la rectificación de éstos.</w:t>
      </w:r>
    </w:p>
    <w:p w14:paraId="0A2C5BA8"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62C4FECA"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w:t>
      </w:r>
      <w:r w:rsidRPr="00D97FA4">
        <w:rPr>
          <w:rFonts w:ascii="Palatino Linotype" w:hAnsi="Palatino Linotype" w:cs="Arial"/>
          <w:i/>
          <w:szCs w:val="24"/>
        </w:rPr>
        <w:t>.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3A6F8584"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VI.</w:t>
      </w:r>
      <w:r w:rsidRPr="00D97FA4">
        <w:rPr>
          <w:rFonts w:ascii="Palatino Linotype" w:hAnsi="Palatino Linotype" w:cs="Arial"/>
          <w:i/>
          <w:szCs w:val="24"/>
        </w:rPr>
        <w:t xml:space="preserve"> Las leyes determinarán la manera en que los sujetos obligados deberán hacer pública la información relativa a los recursos públicos que entreguen a personas físicas o morales.”</w:t>
      </w:r>
    </w:p>
    <w:p w14:paraId="6361F5A3"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40196281"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 ley establecerá aquella información que se considere reservada o confidencial.</w:t>
      </w:r>
    </w:p>
    <w:p w14:paraId="28E4C51C" w14:textId="77777777" w:rsidR="00D44C3A" w:rsidRDefault="00D44C3A" w:rsidP="00D44C3A">
      <w:pPr>
        <w:autoSpaceDE w:val="0"/>
        <w:autoSpaceDN w:val="0"/>
        <w:adjustRightInd w:val="0"/>
        <w:spacing w:after="0" w:line="240" w:lineRule="auto"/>
        <w:ind w:left="567" w:right="567"/>
        <w:jc w:val="both"/>
        <w:rPr>
          <w:rFonts w:ascii="Palatino Linotype" w:hAnsi="Palatino Linotype" w:cs="Arial"/>
          <w:i/>
          <w:szCs w:val="24"/>
        </w:rPr>
      </w:pPr>
    </w:p>
    <w:p w14:paraId="6B6A7945" w14:textId="77777777" w:rsidR="00D44C3A" w:rsidRDefault="00D44C3A" w:rsidP="00D44C3A">
      <w:pPr>
        <w:autoSpaceDE w:val="0"/>
        <w:autoSpaceDN w:val="0"/>
        <w:adjustRightInd w:val="0"/>
        <w:spacing w:after="0" w:line="240" w:lineRule="auto"/>
        <w:ind w:left="567" w:right="567"/>
        <w:jc w:val="both"/>
        <w:rPr>
          <w:rFonts w:ascii="Palatino Linotype" w:hAnsi="Palatino Linotype" w:cs="Arial"/>
          <w:i/>
          <w:szCs w:val="24"/>
        </w:rPr>
      </w:pPr>
    </w:p>
    <w:p w14:paraId="6EBB2B73" w14:textId="77777777" w:rsidR="00D44C3A" w:rsidRPr="00D97FA4" w:rsidRDefault="00D44C3A" w:rsidP="00D44C3A">
      <w:pPr>
        <w:autoSpaceDE w:val="0"/>
        <w:autoSpaceDN w:val="0"/>
        <w:adjustRightInd w:val="0"/>
        <w:spacing w:after="0" w:line="240" w:lineRule="auto"/>
        <w:ind w:left="567" w:right="567"/>
        <w:jc w:val="center"/>
        <w:rPr>
          <w:rFonts w:ascii="Palatino Linotype" w:hAnsi="Palatino Linotype" w:cs="Arial"/>
          <w:b/>
          <w:i/>
          <w:szCs w:val="24"/>
        </w:rPr>
      </w:pPr>
      <w:r w:rsidRPr="00D97FA4">
        <w:rPr>
          <w:rFonts w:ascii="Palatino Linotype" w:hAnsi="Palatino Linotype" w:cs="Arial"/>
          <w:b/>
          <w:i/>
          <w:szCs w:val="24"/>
        </w:rPr>
        <w:t>Constitución Política del Estado Libre y Soberano de México</w:t>
      </w:r>
    </w:p>
    <w:p w14:paraId="1D7EBD76" w14:textId="77777777" w:rsidR="00D44C3A" w:rsidRDefault="00D44C3A" w:rsidP="00D44C3A">
      <w:pPr>
        <w:autoSpaceDE w:val="0"/>
        <w:autoSpaceDN w:val="0"/>
        <w:adjustRightInd w:val="0"/>
        <w:spacing w:after="0" w:line="240" w:lineRule="auto"/>
        <w:ind w:left="567" w:right="567"/>
        <w:jc w:val="both"/>
        <w:rPr>
          <w:rFonts w:ascii="Palatino Linotype" w:hAnsi="Palatino Linotype" w:cs="Arial"/>
          <w:i/>
          <w:szCs w:val="24"/>
        </w:rPr>
      </w:pPr>
    </w:p>
    <w:p w14:paraId="223713E3"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5</w:t>
      </w:r>
      <w:r w:rsidRPr="00D97FA4">
        <w:rPr>
          <w:rFonts w:ascii="Palatino Linotype" w:hAnsi="Palatino Linotype" w:cs="Arial"/>
          <w:i/>
          <w:szCs w:val="24"/>
        </w:rPr>
        <w:t xml:space="preserve">. … </w:t>
      </w:r>
    </w:p>
    <w:p w14:paraId="3602B1E6"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206F9481"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El derecho a la información será garantizado por el Estado. La ley establecerá las previsiones que permitan asegurar la protección, el respeto y la difusión de este derecho.</w:t>
      </w:r>
    </w:p>
    <w:p w14:paraId="73A0EB6E"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w:t>
      </w:r>
    </w:p>
    <w:p w14:paraId="7F74E19B"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Este derecho se regirá por los principios y bases siguientes:</w:t>
      </w:r>
    </w:p>
    <w:p w14:paraId="41FFE0E2"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w:t>
      </w:r>
      <w:r w:rsidRPr="00D97FA4">
        <w:rPr>
          <w:rFonts w:ascii="Palatino Linotype" w:hAnsi="Palatino Linotype" w:cs="Arial"/>
          <w:i/>
          <w:szCs w:val="24"/>
        </w:rPr>
        <w:t xml:space="preserv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w:t>
      </w:r>
      <w:r w:rsidRPr="00D97FA4">
        <w:rPr>
          <w:rFonts w:ascii="Palatino Linotype" w:hAnsi="Palatino Linotype" w:cs="Arial"/>
          <w:i/>
          <w:szCs w:val="24"/>
        </w:rPr>
        <w:lastRenderedPageBreak/>
        <w:t>competencias o funciones, la ley determinará los supuestos específicos bajo los cuales procederá la declaración de inexistencia de la información.</w:t>
      </w:r>
    </w:p>
    <w:p w14:paraId="10631565"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p>
    <w:p w14:paraId="44388E9F"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b/>
          <w:i/>
          <w:szCs w:val="24"/>
        </w:rPr>
        <w:t>III</w:t>
      </w:r>
      <w:r w:rsidRPr="00D97FA4">
        <w:rPr>
          <w:rFonts w:ascii="Palatino Linotype" w:hAnsi="Palatino Linotype" w:cs="Arial"/>
          <w:i/>
          <w:szCs w:val="24"/>
        </w:rPr>
        <w:t>. Toda persona, sin necesidad de acreditar interés alguno o justificar su utilización, tendrá acceso gratuito a la información pública, a sus datos personales o a la rectificación de éstos.”</w:t>
      </w:r>
    </w:p>
    <w:p w14:paraId="48C435D0" w14:textId="77777777" w:rsidR="00D44C3A" w:rsidRPr="00D97FA4" w:rsidRDefault="00D44C3A" w:rsidP="00D44C3A">
      <w:pPr>
        <w:autoSpaceDE w:val="0"/>
        <w:autoSpaceDN w:val="0"/>
        <w:adjustRightInd w:val="0"/>
        <w:spacing w:after="0" w:line="240" w:lineRule="auto"/>
        <w:ind w:left="567" w:right="567"/>
        <w:jc w:val="right"/>
        <w:rPr>
          <w:rFonts w:ascii="Palatino Linotype" w:hAnsi="Palatino Linotype" w:cs="Arial"/>
          <w:i/>
          <w:szCs w:val="24"/>
        </w:rPr>
      </w:pPr>
      <w:r w:rsidRPr="00D97FA4">
        <w:rPr>
          <w:rFonts w:ascii="Palatino Linotype" w:hAnsi="Palatino Linotype" w:cs="Arial"/>
          <w:i/>
          <w:szCs w:val="24"/>
        </w:rPr>
        <w:t>(Énfasis añadido)</w:t>
      </w:r>
    </w:p>
    <w:p w14:paraId="2A51546A" w14:textId="77777777" w:rsidR="00D44C3A" w:rsidRDefault="00D44C3A" w:rsidP="00D44C3A">
      <w:pPr>
        <w:autoSpaceDE w:val="0"/>
        <w:autoSpaceDN w:val="0"/>
        <w:adjustRightInd w:val="0"/>
        <w:spacing w:after="0" w:line="360" w:lineRule="auto"/>
        <w:jc w:val="both"/>
        <w:rPr>
          <w:rFonts w:ascii="Palatino Linotype" w:hAnsi="Palatino Linotype" w:cs="Arial"/>
          <w:sz w:val="24"/>
          <w:szCs w:val="24"/>
        </w:rPr>
      </w:pPr>
    </w:p>
    <w:p w14:paraId="0D2036E9" w14:textId="77777777" w:rsidR="00D44C3A"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Por otra parte, del contenido del artículo 1 de la Constitución Política de los Estados Unidos Mexicanos, se destaca lo siguiente:</w:t>
      </w:r>
    </w:p>
    <w:p w14:paraId="27E7384D"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6C67A987"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w:t>
      </w:r>
      <w:r w:rsidRPr="00D97FA4">
        <w:rPr>
          <w:rFonts w:ascii="Palatino Linotype" w:hAnsi="Palatino Linotype" w:cs="Arial"/>
          <w:b/>
          <w:i/>
          <w:szCs w:val="24"/>
        </w:rPr>
        <w:t>Artículo 1o.</w:t>
      </w:r>
      <w:r w:rsidRPr="00D97FA4">
        <w:rPr>
          <w:rFonts w:ascii="Palatino Linotype" w:hAnsi="Palatino Linotype" w:cs="Arial"/>
          <w:i/>
          <w:szCs w:val="24"/>
        </w:rPr>
        <w:t xml:space="preserve">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5FDF8BCA"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Las normas relativas a los derechos humanos se interpretarán de conformidad con esta Constitución y con los tratados internacionales de la materia favoreciendo en todo tiempo a las personas la protección más amplia.</w:t>
      </w:r>
    </w:p>
    <w:p w14:paraId="1E02A604" w14:textId="77777777" w:rsidR="00D44C3A"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p>
    <w:p w14:paraId="66A7B4ED"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p>
    <w:p w14:paraId="4AD4E142"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w:t>
      </w:r>
      <w:r w:rsidRPr="00D97FA4">
        <w:rPr>
          <w:rFonts w:ascii="Palatino Linotype" w:hAnsi="Palatino Linotype" w:cs="Arial"/>
          <w:sz w:val="24"/>
          <w:szCs w:val="24"/>
        </w:rPr>
        <w:lastRenderedPageBreak/>
        <w:t>o no contener un nombre que identifique al solicitante o que permita tener certeza sobre su identidad.</w:t>
      </w:r>
    </w:p>
    <w:p w14:paraId="63D26FCD"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1B17E89C"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Robustece lo anterior, el Criterio 6/2014 del entonces Instituto Federal de Acceso a la Información y Protección de Datos (IFAI) hoy Instituto Nacional de Transparencia, Acceso a la Información y Protección de Datos Personales (INAI), el cual se reproduce para una mayor referencia:</w:t>
      </w:r>
    </w:p>
    <w:p w14:paraId="7F437A0A"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5AADDBE0"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“Acceso a información gubernamental. No debe condicionarse a que el solicitante acredite su personalidad, demuestre interés alguno o justifique su utilización.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AD8FF28"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Resoluciones</w:t>
      </w:r>
    </w:p>
    <w:p w14:paraId="51C1991E"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5275/13. Interpuesto en contra de la Secretaría de la Defensa Nacional. Comisionado Ponente Ángel Trinidad Zaldívar.</w:t>
      </w:r>
    </w:p>
    <w:p w14:paraId="0B1BE9D8"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2937/13. Interpuesto en contra de LICONSA, S.A. de C.V. Comisionado. Ponente Gerardo Laveaga Rendón.</w:t>
      </w:r>
    </w:p>
    <w:p w14:paraId="48E6C40F"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3609/12. Interpuesto en contra de la Secretaría de Educación Pública. Comisionada Ponente Sigrid Arzt Colunga.</w:t>
      </w:r>
    </w:p>
    <w:p w14:paraId="57FC3CF4"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3361/12. Interpuesto en contra del Servicio de Administración Tributaria. Comisionada Ponente María Elena Pérez-Jaén Zermeño.</w:t>
      </w:r>
    </w:p>
    <w:p w14:paraId="02BB3DC0" w14:textId="77777777" w:rsidR="00D44C3A" w:rsidRPr="00D97FA4" w:rsidRDefault="00D44C3A" w:rsidP="00D44C3A">
      <w:pPr>
        <w:autoSpaceDE w:val="0"/>
        <w:autoSpaceDN w:val="0"/>
        <w:adjustRightInd w:val="0"/>
        <w:spacing w:after="0" w:line="240" w:lineRule="auto"/>
        <w:ind w:left="567" w:right="567"/>
        <w:jc w:val="both"/>
        <w:rPr>
          <w:rFonts w:ascii="Palatino Linotype" w:hAnsi="Palatino Linotype" w:cs="Arial"/>
          <w:i/>
          <w:szCs w:val="24"/>
        </w:rPr>
      </w:pPr>
      <w:r w:rsidRPr="00D97FA4">
        <w:rPr>
          <w:rFonts w:ascii="Palatino Linotype" w:hAnsi="Palatino Linotype" w:cs="Arial"/>
          <w:i/>
          <w:szCs w:val="24"/>
        </w:rPr>
        <w:t>• RDA 0563/12. Interpuesto en contra de la Secretaría de la Función Pública. Comisionada Ponente Jacqueline Peschard Mariscal.”</w:t>
      </w:r>
    </w:p>
    <w:p w14:paraId="643CB1CF"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077E41D9" w14:textId="77777777" w:rsidR="00D44C3A"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ese orden de ideas, se estima que el requerimiento relativo al nombre como presupuesto de procedibilidad podría limitar el ejercicio del derecho de acceso a la </w:t>
      </w:r>
      <w:r w:rsidRPr="00D97FA4">
        <w:rPr>
          <w:rFonts w:ascii="Palatino Linotype" w:hAnsi="Palatino Linotype" w:cs="Arial"/>
          <w:sz w:val="24"/>
          <w:szCs w:val="24"/>
        </w:rPr>
        <w:lastRenderedPageBreak/>
        <w:t>información pública, debido a que el hecho de solicitar la identificación del recurrente a través de dicho dato personal, en ciertos extremos se equipara a una exigencia acerca de su interés o justificación de su utilización, lo que materialmente haría nugatorio un derecho fundamental.</w:t>
      </w:r>
    </w:p>
    <w:p w14:paraId="11B0DEAD"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495B5935"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ello, para el estudio de la materia sobre la que se resuelven los recursos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507A0F3C"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75A7477C"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 xml:space="preserve">En consecuencia, dado lo expuesto y fundado con anterioridad, se estima que el requisito relativo al nombre del recurrente no constituye un presupuesto indispensable de procedibilidad de los recursos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w:t>
      </w:r>
      <w:r w:rsidRPr="00D97FA4">
        <w:rPr>
          <w:rFonts w:ascii="Palatino Linotype" w:hAnsi="Palatino Linotype" w:cs="Arial"/>
          <w:sz w:val="24"/>
          <w:szCs w:val="24"/>
        </w:rPr>
        <w:lastRenderedPageBreak/>
        <w:t>se desprende que el recurrente, es la misma persona que realizó la solicitud de acceso a la información pública que ahora se impugna.</w:t>
      </w:r>
    </w:p>
    <w:p w14:paraId="2D6E6652" w14:textId="77777777" w:rsidR="00D44C3A" w:rsidRPr="00D97FA4" w:rsidRDefault="00D44C3A" w:rsidP="00D44C3A">
      <w:pPr>
        <w:autoSpaceDE w:val="0"/>
        <w:autoSpaceDN w:val="0"/>
        <w:adjustRightInd w:val="0"/>
        <w:spacing w:after="0" w:line="360" w:lineRule="auto"/>
        <w:jc w:val="both"/>
        <w:rPr>
          <w:rFonts w:ascii="Palatino Linotype" w:hAnsi="Palatino Linotype" w:cs="Arial"/>
          <w:sz w:val="24"/>
          <w:szCs w:val="24"/>
        </w:rPr>
      </w:pPr>
    </w:p>
    <w:p w14:paraId="7F581E71" w14:textId="77777777" w:rsidR="00D44C3A" w:rsidRDefault="00D44C3A" w:rsidP="00D44C3A">
      <w:pPr>
        <w:autoSpaceDE w:val="0"/>
        <w:autoSpaceDN w:val="0"/>
        <w:adjustRightInd w:val="0"/>
        <w:spacing w:after="0" w:line="360" w:lineRule="auto"/>
        <w:jc w:val="both"/>
        <w:rPr>
          <w:rFonts w:ascii="Palatino Linotype" w:hAnsi="Palatino Linotype" w:cs="Arial"/>
          <w:sz w:val="24"/>
          <w:szCs w:val="24"/>
        </w:rPr>
      </w:pPr>
      <w:r w:rsidRPr="00D97FA4">
        <w:rPr>
          <w:rFonts w:ascii="Palatino Linotype" w:hAnsi="Palatino Linotype" w:cs="Arial"/>
          <w:sz w:val="24"/>
          <w:szCs w:val="24"/>
        </w:rPr>
        <w:t>Aunado a lo anterior, el propio artículo 180 en su último párrafo establece que cuando el recurso se interponga de manera electrónica, no será indispensable que contenga determinados requisitos, entre ellos, el nombre del recurrente, por lo que en el presente caso, al haber sido presentado el recurso de revisión vía SAIMEX, dicho requisito resulta innecesario.</w:t>
      </w:r>
    </w:p>
    <w:p w14:paraId="306990FE" w14:textId="77777777" w:rsidR="00603452" w:rsidRPr="004F59FF" w:rsidRDefault="00603452" w:rsidP="00603452">
      <w:pPr>
        <w:pStyle w:val="Sinespaciado"/>
        <w:jc w:val="both"/>
        <w:rPr>
          <w:rFonts w:ascii="Palatino Linotype" w:hAnsi="Palatino Linotype"/>
          <w:b/>
          <w:sz w:val="14"/>
          <w:szCs w:val="26"/>
          <w:lang w:val="es-ES"/>
        </w:rPr>
      </w:pPr>
    </w:p>
    <w:p w14:paraId="5CEC322B" w14:textId="77777777" w:rsidR="00603452" w:rsidRPr="0014447C" w:rsidRDefault="00603452" w:rsidP="00603452">
      <w:pPr>
        <w:pStyle w:val="Sinespaciado"/>
        <w:spacing w:line="360" w:lineRule="auto"/>
        <w:jc w:val="both"/>
        <w:rPr>
          <w:rFonts w:ascii="Palatino Linotype" w:hAnsi="Palatino Linotype"/>
          <w:b/>
          <w:sz w:val="26"/>
          <w:szCs w:val="26"/>
        </w:rPr>
      </w:pPr>
      <w:r>
        <w:rPr>
          <w:rFonts w:ascii="Palatino Linotype" w:hAnsi="Palatino Linotype"/>
          <w:b/>
          <w:sz w:val="26"/>
          <w:szCs w:val="26"/>
        </w:rPr>
        <w:t>TERCERO.</w:t>
      </w:r>
      <w:r w:rsidRPr="001F021C">
        <w:rPr>
          <w:rFonts w:ascii="Palatino Linotype" w:hAnsi="Palatino Linotype"/>
          <w:b/>
          <w:sz w:val="26"/>
          <w:szCs w:val="26"/>
        </w:rPr>
        <w:t xml:space="preserve"> </w:t>
      </w:r>
      <w:r w:rsidRPr="0014447C">
        <w:rPr>
          <w:rFonts w:ascii="Palatino Linotype" w:hAnsi="Palatino Linotype"/>
          <w:b/>
          <w:sz w:val="26"/>
          <w:szCs w:val="26"/>
        </w:rPr>
        <w:t>De las causas de improcedencia.</w:t>
      </w:r>
    </w:p>
    <w:p w14:paraId="6C4D89EA" w14:textId="77777777" w:rsidR="00603452" w:rsidRPr="0014447C" w:rsidRDefault="00603452" w:rsidP="0060345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En el procedimiento de acceso a la información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75B0BE3B" w14:textId="77777777" w:rsidR="00603452" w:rsidRPr="0014447C" w:rsidRDefault="00603452" w:rsidP="00603452">
      <w:pPr>
        <w:pStyle w:val="Sinespaciado"/>
        <w:spacing w:line="360" w:lineRule="auto"/>
        <w:jc w:val="both"/>
        <w:rPr>
          <w:rFonts w:ascii="Palatino Linotype" w:hAnsi="Palatino Linotype"/>
          <w:sz w:val="24"/>
          <w:szCs w:val="24"/>
        </w:rPr>
      </w:pPr>
    </w:p>
    <w:p w14:paraId="187ED0C0" w14:textId="77777777" w:rsidR="00603452" w:rsidRDefault="00603452" w:rsidP="00603452">
      <w:pPr>
        <w:pStyle w:val="Sinespaciado"/>
        <w:spacing w:line="360" w:lineRule="auto"/>
        <w:jc w:val="both"/>
        <w:rPr>
          <w:rFonts w:ascii="Palatino Linotype" w:hAnsi="Palatino Linotype"/>
          <w:sz w:val="24"/>
          <w:szCs w:val="24"/>
        </w:rPr>
      </w:pPr>
      <w:r w:rsidRPr="0014447C">
        <w:rPr>
          <w:rFonts w:ascii="Palatino Linotype" w:hAnsi="Palatino Linotype"/>
          <w:sz w:val="24"/>
          <w:szCs w:val="24"/>
        </w:rPr>
        <w:t>Por lo anterior, es una facultad legal entrar al estudio de las causas de improcedencia que hagan valer las partes o que se adviertan de oficio por este Resolutor y por ende objeto de análisis previo al estudio de fondo del asunto; presupuestos procesales de inicio o trámite de un proceso que dotan de seguridad jurídica las resoluciones,</w:t>
      </w:r>
      <w:r>
        <w:rPr>
          <w:rFonts w:ascii="Palatino Linotype" w:hAnsi="Palatino Linotype"/>
          <w:sz w:val="24"/>
          <w:szCs w:val="24"/>
        </w:rPr>
        <w:t xml:space="preserve"> </w:t>
      </w:r>
      <w:r w:rsidRPr="0014447C">
        <w:rPr>
          <w:rFonts w:ascii="Palatino Linotype" w:hAnsi="Palatino Linotype"/>
          <w:sz w:val="24"/>
          <w:szCs w:val="24"/>
        </w:rPr>
        <w:t>máxime que es una figura procesal adoptada en la ley de la materia</w:t>
      </w:r>
      <w:r w:rsidRPr="0014447C">
        <w:rPr>
          <w:rStyle w:val="Refdenotaalpie"/>
          <w:rFonts w:ascii="Palatino Linotype" w:hAnsi="Palatino Linotype" w:cs="Arial"/>
          <w:sz w:val="24"/>
          <w:szCs w:val="24"/>
        </w:rPr>
        <w:footnoteReference w:id="1"/>
      </w:r>
      <w:r w:rsidRPr="0014447C">
        <w:rPr>
          <w:rFonts w:ascii="Palatino Linotype" w:hAnsi="Palatino Linotype"/>
          <w:sz w:val="24"/>
          <w:szCs w:val="24"/>
        </w:rPr>
        <w:t xml:space="preserve">, la cual permite </w:t>
      </w:r>
      <w:r w:rsidRPr="0014447C">
        <w:rPr>
          <w:rFonts w:ascii="Palatino Linotype" w:hAnsi="Palatino Linotype"/>
          <w:sz w:val="24"/>
          <w:szCs w:val="24"/>
        </w:rPr>
        <w:lastRenderedPageBreak/>
        <w:t>dilucidar alguna causal que impida el estudio y resolución, cuando una vez admitido el recurso de revisión se advierta una causa de improcedencia que permita sobreseerlo, sin estudiar el fondo del asunto.</w:t>
      </w:r>
    </w:p>
    <w:p w14:paraId="541B1E34" w14:textId="77777777" w:rsidR="00603452" w:rsidRPr="0014447C" w:rsidRDefault="00603452" w:rsidP="00603452">
      <w:pPr>
        <w:pStyle w:val="Sinespaciado"/>
        <w:spacing w:line="360" w:lineRule="auto"/>
        <w:jc w:val="both"/>
        <w:rPr>
          <w:rFonts w:ascii="Palatino Linotype" w:hAnsi="Palatino Linotype"/>
          <w:sz w:val="24"/>
          <w:szCs w:val="24"/>
        </w:rPr>
      </w:pPr>
    </w:p>
    <w:p w14:paraId="2F62A388" w14:textId="77777777" w:rsidR="00603452" w:rsidRDefault="00603452" w:rsidP="00603452">
      <w:pPr>
        <w:pStyle w:val="Sinespaciado"/>
        <w:spacing w:line="360" w:lineRule="auto"/>
        <w:jc w:val="both"/>
        <w:rPr>
          <w:rFonts w:ascii="Palatino Linotype" w:hAnsi="Palatino Linotype"/>
          <w:sz w:val="24"/>
          <w:szCs w:val="24"/>
        </w:rPr>
      </w:pPr>
      <w:r>
        <w:rPr>
          <w:rFonts w:ascii="Palatino Linotype" w:hAnsi="Palatino Linotype"/>
          <w:sz w:val="24"/>
          <w:szCs w:val="24"/>
        </w:rPr>
        <w:t>Así las cosas</w:t>
      </w:r>
      <w:r w:rsidRPr="0014447C">
        <w:rPr>
          <w:rFonts w:ascii="Palatino Linotype" w:hAnsi="Palatino Linotype"/>
          <w:sz w:val="24"/>
          <w:szCs w:val="24"/>
        </w:rPr>
        <w:t>, no se actualiza ninguna causa de improcedencia de las referidas en el artículo 191 de la Ley de Transparencia y Acceso a la Información Pública del Estado de México y Municipios, encontrándose actualizados todos los presupuestos procesales para atender el fondo del asunto, en los términos del considerando posterior.</w:t>
      </w:r>
    </w:p>
    <w:p w14:paraId="38CC5935" w14:textId="77777777" w:rsidR="000D7627" w:rsidRDefault="000D7627" w:rsidP="00603452">
      <w:pPr>
        <w:pStyle w:val="Prrafodelista"/>
        <w:autoSpaceDE w:val="0"/>
        <w:autoSpaceDN w:val="0"/>
        <w:adjustRightInd w:val="0"/>
        <w:spacing w:line="360" w:lineRule="auto"/>
        <w:ind w:left="0"/>
        <w:jc w:val="both"/>
        <w:rPr>
          <w:rFonts w:ascii="Palatino Linotype" w:hAnsi="Palatino Linotype" w:cs="Arial"/>
          <w:b/>
          <w:sz w:val="28"/>
        </w:rPr>
      </w:pPr>
    </w:p>
    <w:p w14:paraId="61F30C67" w14:textId="77777777" w:rsidR="000D7627" w:rsidRDefault="000D7627" w:rsidP="00603452">
      <w:pPr>
        <w:pStyle w:val="Prrafodelista"/>
        <w:autoSpaceDE w:val="0"/>
        <w:autoSpaceDN w:val="0"/>
        <w:adjustRightInd w:val="0"/>
        <w:spacing w:line="360" w:lineRule="auto"/>
        <w:ind w:left="0"/>
        <w:jc w:val="both"/>
        <w:rPr>
          <w:rFonts w:ascii="Palatino Linotype" w:hAnsi="Palatino Linotype" w:cs="Arial"/>
          <w:b/>
          <w:sz w:val="28"/>
        </w:rPr>
      </w:pPr>
    </w:p>
    <w:p w14:paraId="744536BD" w14:textId="77777777" w:rsidR="000D7627" w:rsidRDefault="000D7627" w:rsidP="00603452">
      <w:pPr>
        <w:pStyle w:val="Prrafodelista"/>
        <w:autoSpaceDE w:val="0"/>
        <w:autoSpaceDN w:val="0"/>
        <w:adjustRightInd w:val="0"/>
        <w:spacing w:line="360" w:lineRule="auto"/>
        <w:ind w:left="0"/>
        <w:jc w:val="both"/>
        <w:rPr>
          <w:rFonts w:ascii="Palatino Linotype" w:hAnsi="Palatino Linotype" w:cs="Arial"/>
          <w:b/>
          <w:sz w:val="28"/>
        </w:rPr>
      </w:pPr>
    </w:p>
    <w:p w14:paraId="1F48BC5F" w14:textId="442FAE79" w:rsidR="00603452" w:rsidRPr="00602972" w:rsidRDefault="00603452" w:rsidP="00603452">
      <w:pPr>
        <w:pStyle w:val="Prrafodelista"/>
        <w:autoSpaceDE w:val="0"/>
        <w:autoSpaceDN w:val="0"/>
        <w:adjustRightInd w:val="0"/>
        <w:spacing w:line="360" w:lineRule="auto"/>
        <w:ind w:left="0"/>
        <w:jc w:val="both"/>
        <w:rPr>
          <w:rFonts w:ascii="Palatino Linotype" w:hAnsi="Palatino Linotype" w:cs="Arial"/>
          <w:sz w:val="28"/>
        </w:rPr>
      </w:pPr>
      <w:r>
        <w:rPr>
          <w:rFonts w:ascii="Palatino Linotype" w:hAnsi="Palatino Linotype" w:cs="Arial"/>
          <w:b/>
          <w:sz w:val="28"/>
        </w:rPr>
        <w:lastRenderedPageBreak/>
        <w:t>CUAR</w:t>
      </w:r>
      <w:r w:rsidRPr="00602972">
        <w:rPr>
          <w:rFonts w:ascii="Palatino Linotype" w:hAnsi="Palatino Linotype" w:cs="Arial"/>
          <w:b/>
          <w:sz w:val="28"/>
        </w:rPr>
        <w:t>TO. Del estudio y resolución del asunto.</w:t>
      </w:r>
      <w:r w:rsidRPr="00602972">
        <w:rPr>
          <w:rFonts w:ascii="Palatino Linotype" w:hAnsi="Palatino Linotype" w:cs="Arial"/>
          <w:sz w:val="28"/>
        </w:rPr>
        <w:t xml:space="preserve"> </w:t>
      </w:r>
    </w:p>
    <w:p w14:paraId="446F4581" w14:textId="77777777" w:rsidR="00603452" w:rsidRPr="00AD2A55" w:rsidRDefault="00603452" w:rsidP="00603452">
      <w:pPr>
        <w:autoSpaceDE w:val="0"/>
        <w:autoSpaceDN w:val="0"/>
        <w:adjustRightInd w:val="0"/>
        <w:spacing w:after="0" w:line="360" w:lineRule="auto"/>
        <w:jc w:val="both"/>
        <w:rPr>
          <w:rFonts w:ascii="Palatino Linotype" w:hAnsi="Palatino Linotype" w:cs="Arial"/>
          <w:sz w:val="24"/>
          <w:szCs w:val="24"/>
        </w:rPr>
      </w:pPr>
      <w:r w:rsidRPr="00AD2A55">
        <w:rPr>
          <w:rFonts w:ascii="Palatino Linotype" w:hAnsi="Palatino Linotype" w:cs="Arial"/>
          <w:sz w:val="24"/>
          <w:szCs w:val="24"/>
        </w:rPr>
        <w:t>Ahora bien, se procede al análisis del presente recurso, así como al contenido íntegro de las actuaciones que obran en el expediente electrónico, para así estar en posibilidad este Órgano Colegiado de dictar el fallo correspondiente conforme a derecho, tomando en consideración los elementos aportados por las partes y apegándose en todo momento al principio de máxima publicidad consagrado en nuestra Constitución Federal, Local y demás leyes aplicables en la materia, así como en los tratados internacionales en los que el Estado Mexicano sea parte, en concordancia con el artículo 8 de la Ley de Transparencia local.</w:t>
      </w:r>
    </w:p>
    <w:p w14:paraId="1825F7A3" w14:textId="1047608A" w:rsidR="00603452" w:rsidRDefault="00603452" w:rsidP="00603452">
      <w:pPr>
        <w:spacing w:after="0" w:line="360" w:lineRule="auto"/>
        <w:jc w:val="both"/>
        <w:rPr>
          <w:rFonts w:ascii="Palatino Linotype" w:eastAsia="Times New Roman" w:hAnsi="Palatino Linotype" w:cs="Times New Roman"/>
          <w:sz w:val="24"/>
          <w:szCs w:val="24"/>
          <w:lang w:eastAsia="es-ES"/>
        </w:rPr>
      </w:pPr>
      <w:r w:rsidRPr="008D7AC2">
        <w:rPr>
          <w:rFonts w:ascii="Palatino Linotype" w:eastAsia="Times New Roman" w:hAnsi="Palatino Linotype" w:cs="Times New Roman"/>
          <w:sz w:val="24"/>
          <w:szCs w:val="24"/>
          <w:lang w:eastAsia="es-ES"/>
        </w:rPr>
        <w:t xml:space="preserve">Con el propósito de resolver </w:t>
      </w:r>
      <w:r>
        <w:rPr>
          <w:rFonts w:ascii="Palatino Linotype" w:eastAsia="Times New Roman" w:hAnsi="Palatino Linotype" w:cs="Times New Roman"/>
          <w:sz w:val="24"/>
          <w:szCs w:val="24"/>
          <w:lang w:eastAsia="es-ES"/>
        </w:rPr>
        <w:t>el</w:t>
      </w:r>
      <w:r w:rsidRPr="008D7AC2">
        <w:rPr>
          <w:rFonts w:ascii="Palatino Linotype" w:eastAsia="Times New Roman" w:hAnsi="Palatino Linotype" w:cs="Times New Roman"/>
          <w:sz w:val="24"/>
          <w:szCs w:val="24"/>
          <w:lang w:eastAsia="es-ES"/>
        </w:rPr>
        <w:t xml:space="preserve"> presente medio de impugnación, es conveniente recordar que </w:t>
      </w:r>
      <w:r w:rsidR="00CA18E7">
        <w:rPr>
          <w:rFonts w:ascii="Palatino Linotype" w:eastAsia="Times New Roman" w:hAnsi="Palatino Linotype" w:cs="Times New Roman"/>
          <w:sz w:val="24"/>
          <w:szCs w:val="24"/>
          <w:lang w:eastAsia="es-ES"/>
        </w:rPr>
        <w:t>la parte</w:t>
      </w:r>
      <w:r w:rsidRPr="008D7AC2">
        <w:rPr>
          <w:rFonts w:ascii="Palatino Linotype" w:eastAsia="Times New Roman" w:hAnsi="Palatino Linotype" w:cs="Times New Roman"/>
          <w:sz w:val="24"/>
          <w:szCs w:val="24"/>
          <w:lang w:eastAsia="es-ES"/>
        </w:rPr>
        <w:t xml:space="preserve"> </w:t>
      </w:r>
      <w:r w:rsidRPr="008D7AC2">
        <w:rPr>
          <w:rFonts w:ascii="Palatino Linotype" w:eastAsia="Times New Roman" w:hAnsi="Palatino Linotype" w:cs="Times New Roman"/>
          <w:b/>
          <w:sz w:val="24"/>
          <w:szCs w:val="24"/>
          <w:lang w:eastAsia="es-ES"/>
        </w:rPr>
        <w:t>Recurrente</w:t>
      </w:r>
      <w:r w:rsidRPr="008D7AC2">
        <w:rPr>
          <w:rFonts w:ascii="Palatino Linotype" w:eastAsia="Times New Roman" w:hAnsi="Palatino Linotype" w:cs="Times New Roman"/>
          <w:sz w:val="24"/>
          <w:szCs w:val="24"/>
          <w:lang w:eastAsia="es-ES"/>
        </w:rPr>
        <w:t xml:space="preserve"> solicitó</w:t>
      </w:r>
      <w:r w:rsidRPr="008D7AC2">
        <w:rPr>
          <w:rFonts w:ascii="Calibri" w:eastAsia="Calibri" w:hAnsi="Calibri" w:cs="Times New Roman"/>
        </w:rPr>
        <w:t xml:space="preserve"> </w:t>
      </w:r>
      <w:r w:rsidRPr="008D7AC2">
        <w:rPr>
          <w:rFonts w:ascii="Palatino Linotype" w:eastAsia="Times New Roman" w:hAnsi="Palatino Linotype" w:cs="Times New Roman"/>
          <w:sz w:val="24"/>
          <w:szCs w:val="24"/>
          <w:lang w:eastAsia="es-ES"/>
        </w:rPr>
        <w:t xml:space="preserve">al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que se le proporcionara</w:t>
      </w:r>
      <w:r>
        <w:rPr>
          <w:rFonts w:ascii="Palatino Linotype" w:hAnsi="Palatino Linotype" w:cs="Arial"/>
        </w:rPr>
        <w:t>,</w:t>
      </w:r>
      <w:r w:rsidRPr="008D7AC2">
        <w:rPr>
          <w:rFonts w:ascii="Palatino Linotype" w:eastAsia="Times New Roman" w:hAnsi="Palatino Linotype" w:cs="Times New Roman"/>
          <w:sz w:val="24"/>
          <w:szCs w:val="24"/>
          <w:lang w:eastAsia="es-ES"/>
        </w:rPr>
        <w:t xml:space="preserve"> objetivamente lo siguiente:</w:t>
      </w:r>
    </w:p>
    <w:p w14:paraId="0399D94C" w14:textId="77777777" w:rsidR="00603452" w:rsidRPr="008D7AC2" w:rsidRDefault="00603452" w:rsidP="00603452">
      <w:pPr>
        <w:spacing w:after="0" w:line="360" w:lineRule="auto"/>
        <w:jc w:val="both"/>
        <w:rPr>
          <w:rFonts w:ascii="Palatino Linotype" w:eastAsia="Times New Roman" w:hAnsi="Palatino Linotype" w:cs="Times New Roman"/>
          <w:sz w:val="24"/>
          <w:szCs w:val="24"/>
          <w:lang w:eastAsia="es-ES"/>
        </w:rPr>
      </w:pPr>
    </w:p>
    <w:p w14:paraId="214C4010" w14:textId="39081ECA" w:rsidR="00CA18E7" w:rsidRPr="00CA18E7" w:rsidRDefault="00CA18E7" w:rsidP="00603452">
      <w:pPr>
        <w:pStyle w:val="Sinespaciado"/>
        <w:numPr>
          <w:ilvl w:val="0"/>
          <w:numId w:val="2"/>
        </w:numPr>
        <w:spacing w:line="360" w:lineRule="auto"/>
        <w:jc w:val="both"/>
        <w:rPr>
          <w:rFonts w:ascii="Palatino Linotype" w:hAnsi="Palatino Linotype"/>
        </w:rPr>
      </w:pPr>
      <w:bookmarkStart w:id="1" w:name="_Hlk51256736"/>
      <w:r>
        <w:rPr>
          <w:rFonts w:ascii="Palatino Linotype" w:eastAsia="Times New Roman" w:hAnsi="Palatino Linotype" w:cs="Times New Roman"/>
          <w:sz w:val="24"/>
          <w:szCs w:val="24"/>
          <w:lang w:val="es-ES" w:eastAsia="es-ES"/>
        </w:rPr>
        <w:t>S</w:t>
      </w:r>
      <w:r w:rsidRPr="00CA18E7">
        <w:rPr>
          <w:rFonts w:ascii="Palatino Linotype" w:eastAsia="Times New Roman" w:hAnsi="Palatino Linotype" w:cs="Times New Roman"/>
          <w:sz w:val="24"/>
          <w:szCs w:val="24"/>
          <w:lang w:val="es-ES" w:eastAsia="es-ES"/>
        </w:rPr>
        <w:t xml:space="preserve">ueldos y salarios de todo en personal (sueldo bruto y sueldo neto) del </w:t>
      </w:r>
      <w:r>
        <w:rPr>
          <w:rFonts w:ascii="Palatino Linotype" w:eastAsia="Times New Roman" w:hAnsi="Palatino Linotype" w:cs="Times New Roman"/>
          <w:sz w:val="24"/>
          <w:szCs w:val="24"/>
          <w:lang w:val="es-ES" w:eastAsia="es-ES"/>
        </w:rPr>
        <w:t>SMDIF.</w:t>
      </w:r>
      <w:r w:rsidRPr="00CA18E7">
        <w:rPr>
          <w:rFonts w:ascii="Palatino Linotype" w:eastAsia="Times New Roman" w:hAnsi="Palatino Linotype" w:cs="Times New Roman"/>
          <w:sz w:val="24"/>
          <w:szCs w:val="24"/>
          <w:lang w:val="es-ES" w:eastAsia="es-ES"/>
        </w:rPr>
        <w:t xml:space="preserve"> </w:t>
      </w:r>
    </w:p>
    <w:p w14:paraId="45AB77AE" w14:textId="77777777" w:rsidR="00CA18E7" w:rsidRPr="00CA18E7" w:rsidRDefault="00CA18E7" w:rsidP="00603452">
      <w:pPr>
        <w:pStyle w:val="Sinespaciado"/>
        <w:numPr>
          <w:ilvl w:val="0"/>
          <w:numId w:val="2"/>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C</w:t>
      </w:r>
      <w:r w:rsidRPr="00CA18E7">
        <w:rPr>
          <w:rFonts w:ascii="Palatino Linotype" w:eastAsia="Times New Roman" w:hAnsi="Palatino Linotype" w:cs="Times New Roman"/>
          <w:sz w:val="24"/>
          <w:szCs w:val="24"/>
          <w:lang w:val="es-ES" w:eastAsia="es-ES"/>
        </w:rPr>
        <w:t xml:space="preserve">antidad recibida de manera mensual por participaciones del </w:t>
      </w:r>
      <w:r>
        <w:rPr>
          <w:rFonts w:ascii="Palatino Linotype" w:eastAsia="Times New Roman" w:hAnsi="Palatino Linotype" w:cs="Times New Roman"/>
          <w:sz w:val="24"/>
          <w:szCs w:val="24"/>
          <w:lang w:val="es-ES" w:eastAsia="es-ES"/>
        </w:rPr>
        <w:t>Ay</w:t>
      </w:r>
      <w:r w:rsidRPr="00CA18E7">
        <w:rPr>
          <w:rFonts w:ascii="Palatino Linotype" w:eastAsia="Times New Roman" w:hAnsi="Palatino Linotype" w:cs="Times New Roman"/>
          <w:sz w:val="24"/>
          <w:szCs w:val="24"/>
          <w:lang w:val="es-ES" w:eastAsia="es-ES"/>
        </w:rPr>
        <w:t>untamiento</w:t>
      </w:r>
      <w:r>
        <w:rPr>
          <w:rFonts w:ascii="Palatino Linotype" w:eastAsia="Times New Roman" w:hAnsi="Palatino Linotype" w:cs="Times New Roman"/>
          <w:sz w:val="24"/>
          <w:szCs w:val="24"/>
          <w:lang w:val="es-ES" w:eastAsia="es-ES"/>
        </w:rPr>
        <w:t>.</w:t>
      </w:r>
    </w:p>
    <w:p w14:paraId="3E29B1D1" w14:textId="77777777" w:rsidR="00C85D96" w:rsidRPr="00C85D96" w:rsidRDefault="00CA18E7" w:rsidP="00603452">
      <w:pPr>
        <w:pStyle w:val="Sinespaciado"/>
        <w:numPr>
          <w:ilvl w:val="0"/>
          <w:numId w:val="2"/>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R</w:t>
      </w:r>
      <w:r w:rsidRPr="00CA18E7">
        <w:rPr>
          <w:rFonts w:ascii="Palatino Linotype" w:eastAsia="Times New Roman" w:hAnsi="Palatino Linotype" w:cs="Times New Roman"/>
          <w:sz w:val="24"/>
          <w:szCs w:val="24"/>
          <w:lang w:val="es-ES" w:eastAsia="es-ES"/>
        </w:rPr>
        <w:t>emanentes mensuales y en que se utilizan</w:t>
      </w:r>
      <w:r w:rsidR="00C85D96">
        <w:rPr>
          <w:rFonts w:ascii="Palatino Linotype" w:eastAsia="Times New Roman" w:hAnsi="Palatino Linotype" w:cs="Times New Roman"/>
          <w:sz w:val="24"/>
          <w:szCs w:val="24"/>
          <w:lang w:val="es-ES" w:eastAsia="es-ES"/>
        </w:rPr>
        <w:t>.</w:t>
      </w:r>
    </w:p>
    <w:p w14:paraId="0784E4F7" w14:textId="77777777" w:rsidR="00C85D96" w:rsidRPr="00C85D96" w:rsidRDefault="00C85D96" w:rsidP="00603452">
      <w:pPr>
        <w:pStyle w:val="Sinespaciado"/>
        <w:numPr>
          <w:ilvl w:val="0"/>
          <w:numId w:val="2"/>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Pa</w:t>
      </w:r>
      <w:r w:rsidR="00CA18E7" w:rsidRPr="00CA18E7">
        <w:rPr>
          <w:rFonts w:ascii="Palatino Linotype" w:eastAsia="Times New Roman" w:hAnsi="Palatino Linotype" w:cs="Times New Roman"/>
          <w:sz w:val="24"/>
          <w:szCs w:val="24"/>
          <w:lang w:val="es-ES" w:eastAsia="es-ES"/>
        </w:rPr>
        <w:t>rque vehicular completo</w:t>
      </w:r>
      <w:r>
        <w:rPr>
          <w:rFonts w:ascii="Palatino Linotype" w:eastAsia="Times New Roman" w:hAnsi="Palatino Linotype" w:cs="Times New Roman"/>
          <w:sz w:val="24"/>
          <w:szCs w:val="24"/>
          <w:lang w:val="es-ES" w:eastAsia="es-ES"/>
        </w:rPr>
        <w:t>.</w:t>
      </w:r>
    </w:p>
    <w:p w14:paraId="0DC24480" w14:textId="77777777" w:rsidR="00C85D96" w:rsidRPr="00C85D96" w:rsidRDefault="00C85D96" w:rsidP="00603452">
      <w:pPr>
        <w:pStyle w:val="Sinespaciado"/>
        <w:numPr>
          <w:ilvl w:val="0"/>
          <w:numId w:val="2"/>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F</w:t>
      </w:r>
      <w:r w:rsidR="00CA18E7" w:rsidRPr="00CA18E7">
        <w:rPr>
          <w:rFonts w:ascii="Palatino Linotype" w:eastAsia="Times New Roman" w:hAnsi="Palatino Linotype" w:cs="Times New Roman"/>
          <w:sz w:val="24"/>
          <w:szCs w:val="24"/>
          <w:lang w:val="es-ES" w:eastAsia="es-ES"/>
        </w:rPr>
        <w:t>acturas y contratos de mantenimiento del parque vehicular</w:t>
      </w:r>
      <w:r>
        <w:rPr>
          <w:rFonts w:ascii="Palatino Linotype" w:eastAsia="Times New Roman" w:hAnsi="Palatino Linotype" w:cs="Times New Roman"/>
          <w:sz w:val="24"/>
          <w:szCs w:val="24"/>
          <w:lang w:val="es-ES" w:eastAsia="es-ES"/>
        </w:rPr>
        <w:t>.</w:t>
      </w:r>
    </w:p>
    <w:p w14:paraId="3B500961" w14:textId="77777777" w:rsidR="00C85D96" w:rsidRPr="00C85D96" w:rsidRDefault="00C85D96" w:rsidP="00603452">
      <w:pPr>
        <w:pStyle w:val="Sinespaciado"/>
        <w:numPr>
          <w:ilvl w:val="0"/>
          <w:numId w:val="2"/>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F</w:t>
      </w:r>
      <w:r w:rsidR="00CA18E7" w:rsidRPr="00CA18E7">
        <w:rPr>
          <w:rFonts w:ascii="Palatino Linotype" w:eastAsia="Times New Roman" w:hAnsi="Palatino Linotype" w:cs="Times New Roman"/>
          <w:sz w:val="24"/>
          <w:szCs w:val="24"/>
          <w:lang w:val="es-ES" w:eastAsia="es-ES"/>
        </w:rPr>
        <w:t xml:space="preserve">acturas de </w:t>
      </w:r>
      <w:r w:rsidRPr="00CA18E7">
        <w:rPr>
          <w:rFonts w:ascii="Palatino Linotype" w:eastAsia="Times New Roman" w:hAnsi="Palatino Linotype" w:cs="Times New Roman"/>
          <w:sz w:val="24"/>
          <w:szCs w:val="24"/>
          <w:lang w:val="es-ES" w:eastAsia="es-ES"/>
        </w:rPr>
        <w:t>viáticos</w:t>
      </w:r>
      <w:r w:rsidR="00CA18E7" w:rsidRPr="00CA18E7">
        <w:rPr>
          <w:rFonts w:ascii="Palatino Linotype" w:eastAsia="Times New Roman" w:hAnsi="Palatino Linotype" w:cs="Times New Roman"/>
          <w:sz w:val="24"/>
          <w:szCs w:val="24"/>
          <w:lang w:val="es-ES" w:eastAsia="es-ES"/>
        </w:rPr>
        <w:t xml:space="preserve"> de todo el personal y oficios de </w:t>
      </w:r>
      <w:r w:rsidRPr="00CA18E7">
        <w:rPr>
          <w:rFonts w:ascii="Palatino Linotype" w:eastAsia="Times New Roman" w:hAnsi="Palatino Linotype" w:cs="Times New Roman"/>
          <w:sz w:val="24"/>
          <w:szCs w:val="24"/>
          <w:lang w:val="es-ES" w:eastAsia="es-ES"/>
        </w:rPr>
        <w:t>gestión</w:t>
      </w:r>
      <w:r w:rsidR="00CA18E7" w:rsidRPr="00CA18E7">
        <w:rPr>
          <w:rFonts w:ascii="Palatino Linotype" w:eastAsia="Times New Roman" w:hAnsi="Palatino Linotype" w:cs="Times New Roman"/>
          <w:sz w:val="24"/>
          <w:szCs w:val="24"/>
          <w:lang w:val="es-ES" w:eastAsia="es-ES"/>
        </w:rPr>
        <w:t xml:space="preserve"> para lo que se les entregan los </w:t>
      </w:r>
      <w:r w:rsidRPr="00CA18E7">
        <w:rPr>
          <w:rFonts w:ascii="Palatino Linotype" w:eastAsia="Times New Roman" w:hAnsi="Palatino Linotype" w:cs="Times New Roman"/>
          <w:sz w:val="24"/>
          <w:szCs w:val="24"/>
          <w:lang w:val="es-ES" w:eastAsia="es-ES"/>
        </w:rPr>
        <w:t>viáticos</w:t>
      </w:r>
      <w:r>
        <w:rPr>
          <w:rFonts w:ascii="Palatino Linotype" w:eastAsia="Times New Roman" w:hAnsi="Palatino Linotype" w:cs="Times New Roman"/>
          <w:sz w:val="24"/>
          <w:szCs w:val="24"/>
          <w:lang w:val="es-ES" w:eastAsia="es-ES"/>
        </w:rPr>
        <w:t>.</w:t>
      </w:r>
    </w:p>
    <w:p w14:paraId="4A9AC808" w14:textId="77777777" w:rsidR="00C85D96" w:rsidRPr="00C85D96" w:rsidRDefault="00C85D96" w:rsidP="00603452">
      <w:pPr>
        <w:pStyle w:val="Sinespaciado"/>
        <w:numPr>
          <w:ilvl w:val="0"/>
          <w:numId w:val="2"/>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F</w:t>
      </w:r>
      <w:r w:rsidR="00CA18E7" w:rsidRPr="00CA18E7">
        <w:rPr>
          <w:rFonts w:ascii="Palatino Linotype" w:eastAsia="Times New Roman" w:hAnsi="Palatino Linotype" w:cs="Times New Roman"/>
          <w:sz w:val="24"/>
          <w:szCs w:val="24"/>
          <w:lang w:val="es-ES" w:eastAsia="es-ES"/>
        </w:rPr>
        <w:t xml:space="preserve">acturas mensuales de combustible y vales con </w:t>
      </w:r>
      <w:r w:rsidRPr="00CA18E7">
        <w:rPr>
          <w:rFonts w:ascii="Palatino Linotype" w:eastAsia="Times New Roman" w:hAnsi="Palatino Linotype" w:cs="Times New Roman"/>
          <w:sz w:val="24"/>
          <w:szCs w:val="24"/>
          <w:lang w:val="es-ES" w:eastAsia="es-ES"/>
        </w:rPr>
        <w:t>número</w:t>
      </w:r>
      <w:r w:rsidR="00CA18E7" w:rsidRPr="00CA18E7">
        <w:rPr>
          <w:rFonts w:ascii="Palatino Linotype" w:eastAsia="Times New Roman" w:hAnsi="Palatino Linotype" w:cs="Times New Roman"/>
          <w:sz w:val="24"/>
          <w:szCs w:val="24"/>
          <w:lang w:val="es-ES" w:eastAsia="es-ES"/>
        </w:rPr>
        <w:t xml:space="preserve"> de folio y unidad a la que se le asigna. </w:t>
      </w:r>
    </w:p>
    <w:bookmarkEnd w:id="1"/>
    <w:p w14:paraId="6FE53462" w14:textId="77777777" w:rsidR="00603452" w:rsidRDefault="00603452" w:rsidP="00603452">
      <w:pPr>
        <w:pStyle w:val="Sinespaciado"/>
        <w:spacing w:line="360" w:lineRule="auto"/>
        <w:ind w:left="1080"/>
        <w:jc w:val="both"/>
        <w:rPr>
          <w:rFonts w:ascii="Palatino Linotype" w:hAnsi="Palatino Linotype"/>
        </w:rPr>
      </w:pPr>
    </w:p>
    <w:p w14:paraId="47178D36" w14:textId="77777777" w:rsidR="00603452" w:rsidRDefault="00603452" w:rsidP="00603452">
      <w:pPr>
        <w:pStyle w:val="Sinespaciado"/>
        <w:spacing w:line="360" w:lineRule="auto"/>
        <w:jc w:val="both"/>
        <w:rPr>
          <w:rFonts w:ascii="Palatino Linotype" w:hAnsi="Palatino Linotype"/>
        </w:rPr>
      </w:pPr>
    </w:p>
    <w:p w14:paraId="6D9122F6" w14:textId="6F17AA4A" w:rsidR="00603452" w:rsidRDefault="00603452" w:rsidP="00603452">
      <w:pPr>
        <w:spacing w:before="240" w:line="360" w:lineRule="auto"/>
        <w:jc w:val="both"/>
        <w:rPr>
          <w:rFonts w:ascii="Palatino Linotype" w:hAnsi="Palatino Linotype"/>
          <w:sz w:val="24"/>
          <w:szCs w:val="26"/>
        </w:rPr>
      </w:pPr>
      <w:r w:rsidRPr="008D7AC2">
        <w:rPr>
          <w:rFonts w:ascii="Palatino Linotype" w:eastAsia="Times New Roman" w:hAnsi="Palatino Linotype" w:cs="Times New Roman"/>
          <w:sz w:val="24"/>
          <w:szCs w:val="24"/>
          <w:lang w:eastAsia="es-ES"/>
        </w:rPr>
        <w:t xml:space="preserve">Atento a las solicitudes de información, el </w:t>
      </w:r>
      <w:r w:rsidRPr="008D7AC2">
        <w:rPr>
          <w:rFonts w:ascii="Palatino Linotype" w:eastAsia="Times New Roman" w:hAnsi="Palatino Linotype" w:cs="Times New Roman"/>
          <w:b/>
          <w:sz w:val="24"/>
          <w:szCs w:val="24"/>
          <w:lang w:eastAsia="es-ES"/>
        </w:rPr>
        <w:t>Sujeto Obligado</w:t>
      </w:r>
      <w:r w:rsidRPr="008D7AC2">
        <w:rPr>
          <w:rFonts w:ascii="Palatino Linotype" w:eastAsia="Times New Roman" w:hAnsi="Palatino Linotype" w:cs="Times New Roman"/>
          <w:sz w:val="24"/>
          <w:szCs w:val="24"/>
          <w:lang w:eastAsia="es-ES"/>
        </w:rPr>
        <w:t xml:space="preserve"> emitió su respuesta, </w:t>
      </w:r>
      <w:r w:rsidRPr="008D7AC2">
        <w:rPr>
          <w:rFonts w:ascii="Palatino Linotype" w:eastAsia="Calibri" w:hAnsi="Palatino Linotype" w:cs="Times New Roman"/>
          <w:sz w:val="24"/>
          <w:szCs w:val="24"/>
        </w:rPr>
        <w:t>adjuntando para t</w:t>
      </w:r>
      <w:r>
        <w:rPr>
          <w:rFonts w:ascii="Palatino Linotype" w:eastAsia="Calibri" w:hAnsi="Palatino Linotype" w:cs="Times New Roman"/>
          <w:sz w:val="24"/>
          <w:szCs w:val="24"/>
        </w:rPr>
        <w:t xml:space="preserve">al efecto </w:t>
      </w:r>
      <w:r>
        <w:rPr>
          <w:rFonts w:ascii="Palatino Linotype" w:hAnsi="Palatino Linotype"/>
          <w:sz w:val="24"/>
        </w:rPr>
        <w:t xml:space="preserve">los archivos </w:t>
      </w:r>
      <w:r w:rsidR="00177AE4" w:rsidRPr="00786A58">
        <w:rPr>
          <w:rFonts w:ascii="Palatino Linotype" w:hAnsi="Palatino Linotype"/>
          <w:sz w:val="24"/>
          <w:szCs w:val="26"/>
        </w:rPr>
        <w:t>electrónico</w:t>
      </w:r>
      <w:r w:rsidR="00177AE4">
        <w:rPr>
          <w:rFonts w:ascii="Palatino Linotype" w:hAnsi="Palatino Linotype"/>
          <w:sz w:val="24"/>
          <w:szCs w:val="26"/>
        </w:rPr>
        <w:t>s</w:t>
      </w:r>
      <w:r w:rsidR="00177AE4" w:rsidRPr="00786A58">
        <w:rPr>
          <w:rFonts w:ascii="Palatino Linotype" w:hAnsi="Palatino Linotype"/>
          <w:sz w:val="24"/>
          <w:szCs w:val="26"/>
        </w:rPr>
        <w:t xml:space="preserve"> denominado</w:t>
      </w:r>
      <w:r w:rsidR="00177AE4">
        <w:rPr>
          <w:rFonts w:ascii="Palatino Linotype" w:hAnsi="Palatino Linotype"/>
          <w:sz w:val="24"/>
          <w:szCs w:val="26"/>
        </w:rPr>
        <w:t>s “</w:t>
      </w:r>
      <w:r w:rsidR="00177AE4" w:rsidRPr="004439E0">
        <w:rPr>
          <w:rFonts w:ascii="Palatino Linotype" w:hAnsi="Palatino Linotype"/>
          <w:sz w:val="24"/>
          <w:szCs w:val="26"/>
        </w:rPr>
        <w:t>Informe DIF 143.pdf</w:t>
      </w:r>
      <w:r w:rsidR="00177AE4">
        <w:rPr>
          <w:rFonts w:ascii="Palatino Linotype" w:hAnsi="Palatino Linotype"/>
          <w:sz w:val="24"/>
          <w:szCs w:val="26"/>
        </w:rPr>
        <w:t>”, “</w:t>
      </w:r>
      <w:bookmarkStart w:id="2" w:name="_Hlk61561320"/>
      <w:r w:rsidR="00177AE4" w:rsidRPr="004439E0">
        <w:rPr>
          <w:rFonts w:ascii="Palatino Linotype" w:hAnsi="Palatino Linotype"/>
          <w:sz w:val="24"/>
          <w:szCs w:val="26"/>
        </w:rPr>
        <w:t>ANEXO 2 DIF.pdf</w:t>
      </w:r>
      <w:bookmarkEnd w:id="2"/>
      <w:r w:rsidR="00177AE4">
        <w:rPr>
          <w:rFonts w:ascii="Palatino Linotype" w:hAnsi="Palatino Linotype"/>
          <w:sz w:val="24"/>
          <w:szCs w:val="26"/>
        </w:rPr>
        <w:t>”, “</w:t>
      </w:r>
      <w:r w:rsidR="00177AE4" w:rsidRPr="004439E0">
        <w:rPr>
          <w:rFonts w:ascii="Palatino Linotype" w:hAnsi="Palatino Linotype"/>
          <w:sz w:val="24"/>
          <w:szCs w:val="26"/>
        </w:rPr>
        <w:t>Anexo 1 DIF.pdf</w:t>
      </w:r>
      <w:r w:rsidR="00177AE4">
        <w:rPr>
          <w:rFonts w:ascii="Palatino Linotype" w:hAnsi="Palatino Linotype"/>
          <w:sz w:val="24"/>
          <w:szCs w:val="26"/>
        </w:rPr>
        <w:t>” y “</w:t>
      </w:r>
      <w:r w:rsidR="00177AE4" w:rsidRPr="004439E0">
        <w:rPr>
          <w:rFonts w:ascii="Palatino Linotype" w:hAnsi="Palatino Linotype"/>
          <w:sz w:val="24"/>
          <w:szCs w:val="26"/>
        </w:rPr>
        <w:t>Acta Trigésima Octava.pdf</w:t>
      </w:r>
      <w:r w:rsidR="00177AE4">
        <w:rPr>
          <w:rFonts w:ascii="Palatino Linotype" w:hAnsi="Palatino Linotype"/>
          <w:sz w:val="24"/>
          <w:szCs w:val="26"/>
        </w:rPr>
        <w:t>”</w:t>
      </w:r>
      <w:r>
        <w:rPr>
          <w:rFonts w:ascii="Palatino Linotype" w:hAnsi="Palatino Linotype"/>
          <w:sz w:val="24"/>
          <w:szCs w:val="26"/>
        </w:rPr>
        <w:t xml:space="preserve"> los cuales contienen lo siguiente:</w:t>
      </w:r>
    </w:p>
    <w:p w14:paraId="73F7291B" w14:textId="62DED015" w:rsidR="00603452" w:rsidRPr="009F3044" w:rsidRDefault="00177AE4" w:rsidP="00603452">
      <w:pPr>
        <w:pStyle w:val="Prrafodelista"/>
        <w:numPr>
          <w:ilvl w:val="0"/>
          <w:numId w:val="3"/>
        </w:numPr>
        <w:spacing w:before="240" w:line="360" w:lineRule="auto"/>
        <w:jc w:val="both"/>
        <w:rPr>
          <w:rFonts w:ascii="Palatino Linotype" w:hAnsi="Palatino Linotype"/>
        </w:rPr>
      </w:pPr>
      <w:r w:rsidRPr="00177AE4">
        <w:rPr>
          <w:rFonts w:ascii="Palatino Linotype" w:hAnsi="Palatino Linotype"/>
          <w:b/>
          <w:bCs/>
          <w:szCs w:val="26"/>
        </w:rPr>
        <w:t>Informe DIF 143.pdf</w:t>
      </w:r>
      <w:r w:rsidR="00603452" w:rsidRPr="00177AE4">
        <w:rPr>
          <w:rFonts w:ascii="Palatino Linotype" w:hAnsi="Palatino Linotype"/>
          <w:b/>
          <w:bCs/>
          <w:szCs w:val="26"/>
        </w:rPr>
        <w:t>:</w:t>
      </w:r>
      <w:r w:rsidR="00603452">
        <w:rPr>
          <w:rFonts w:ascii="Palatino Linotype" w:hAnsi="Palatino Linotype"/>
          <w:szCs w:val="26"/>
        </w:rPr>
        <w:t xml:space="preserve"> el cual contiene </w:t>
      </w:r>
      <w:r>
        <w:rPr>
          <w:rFonts w:ascii="Palatino Linotype" w:hAnsi="Palatino Linotype"/>
          <w:szCs w:val="26"/>
        </w:rPr>
        <w:t xml:space="preserve">número de oficio DIF/DIR/177/10/2020, signado por el Director y </w:t>
      </w:r>
      <w:r w:rsidR="00A37258">
        <w:rPr>
          <w:rFonts w:ascii="Palatino Linotype" w:hAnsi="Palatino Linotype"/>
          <w:szCs w:val="26"/>
        </w:rPr>
        <w:t>responsable</w:t>
      </w:r>
      <w:r>
        <w:rPr>
          <w:rFonts w:ascii="Palatino Linotype" w:hAnsi="Palatino Linotype"/>
          <w:szCs w:val="26"/>
        </w:rPr>
        <w:t xml:space="preserve"> del Área de Transparencia del Sistema Municipal del DIF Atenco, por medio del cual</w:t>
      </w:r>
      <w:r w:rsidR="00A37258">
        <w:rPr>
          <w:rFonts w:ascii="Palatino Linotype" w:hAnsi="Palatino Linotype"/>
          <w:szCs w:val="26"/>
        </w:rPr>
        <w:t xml:space="preserve"> emite respuesta a los puntos peticionados por la particular.</w:t>
      </w:r>
    </w:p>
    <w:p w14:paraId="6BF0E6D1" w14:textId="13FA0876" w:rsidR="00603452" w:rsidRPr="009F3044" w:rsidRDefault="00A37258" w:rsidP="00603452">
      <w:pPr>
        <w:pStyle w:val="Prrafodelista"/>
        <w:numPr>
          <w:ilvl w:val="0"/>
          <w:numId w:val="3"/>
        </w:numPr>
        <w:spacing w:before="240" w:line="360" w:lineRule="auto"/>
        <w:jc w:val="both"/>
        <w:rPr>
          <w:rFonts w:ascii="Palatino Linotype" w:hAnsi="Palatino Linotype"/>
        </w:rPr>
      </w:pPr>
      <w:r w:rsidRPr="00A37258">
        <w:rPr>
          <w:rFonts w:ascii="Palatino Linotype" w:hAnsi="Palatino Linotype"/>
          <w:b/>
          <w:bCs/>
          <w:szCs w:val="26"/>
        </w:rPr>
        <w:t>ANEXO 2 DIF.pdf</w:t>
      </w:r>
      <w:r w:rsidR="00603452">
        <w:rPr>
          <w:rFonts w:ascii="Palatino Linotype" w:hAnsi="Palatino Linotype"/>
          <w:szCs w:val="26"/>
        </w:rPr>
        <w:t xml:space="preserve">: </w:t>
      </w:r>
      <w:r>
        <w:rPr>
          <w:rFonts w:ascii="Palatino Linotype" w:hAnsi="Palatino Linotype"/>
          <w:szCs w:val="26"/>
        </w:rPr>
        <w:t xml:space="preserve">documento en pdf que consta de veinticuatro fojas, mismas que contienen vales de gasolina, </w:t>
      </w:r>
      <w:r w:rsidR="00BD3044">
        <w:rPr>
          <w:rFonts w:ascii="Palatino Linotype" w:hAnsi="Palatino Linotype"/>
          <w:szCs w:val="26"/>
        </w:rPr>
        <w:t>facturas</w:t>
      </w:r>
      <w:r>
        <w:rPr>
          <w:rFonts w:ascii="Palatino Linotype" w:hAnsi="Palatino Linotype"/>
          <w:szCs w:val="26"/>
        </w:rPr>
        <w:t xml:space="preserve"> y oficios de comisión de diversos servidores públicos adscritos al Sistema Municipal de Atenco, correspondientes al mes de septiembre del año dos mil veinte.</w:t>
      </w:r>
    </w:p>
    <w:p w14:paraId="13D3E36E" w14:textId="2993F823" w:rsidR="00603452" w:rsidRPr="00FF6CDB" w:rsidRDefault="004C5758" w:rsidP="00603452">
      <w:pPr>
        <w:pStyle w:val="Prrafodelista"/>
        <w:numPr>
          <w:ilvl w:val="0"/>
          <w:numId w:val="3"/>
        </w:numPr>
        <w:spacing w:before="240" w:line="360" w:lineRule="auto"/>
        <w:jc w:val="both"/>
        <w:rPr>
          <w:rFonts w:ascii="Palatino Linotype" w:hAnsi="Palatino Linotype"/>
        </w:rPr>
      </w:pPr>
      <w:r w:rsidRPr="004C5758">
        <w:rPr>
          <w:rFonts w:ascii="Palatino Linotype" w:hAnsi="Palatino Linotype"/>
          <w:b/>
          <w:bCs/>
          <w:szCs w:val="26"/>
        </w:rPr>
        <w:t>Anexo 1 DIF.pdf</w:t>
      </w:r>
      <w:r w:rsidR="00603452" w:rsidRPr="00A26AD6">
        <w:rPr>
          <w:rFonts w:ascii="Palatino Linotype" w:hAnsi="Palatino Linotype"/>
          <w:b/>
          <w:bCs/>
          <w:szCs w:val="26"/>
        </w:rPr>
        <w:t>:</w:t>
      </w:r>
      <w:r w:rsidR="00603452">
        <w:rPr>
          <w:rFonts w:ascii="Palatino Linotype" w:hAnsi="Palatino Linotype"/>
          <w:szCs w:val="26"/>
        </w:rPr>
        <w:t xml:space="preserve"> </w:t>
      </w:r>
      <w:r>
        <w:rPr>
          <w:rFonts w:ascii="Palatino Linotype" w:hAnsi="Palatino Linotype"/>
          <w:szCs w:val="26"/>
        </w:rPr>
        <w:t xml:space="preserve">consistente en </w:t>
      </w:r>
      <w:r w:rsidR="00BD3044">
        <w:rPr>
          <w:rFonts w:ascii="Palatino Linotype" w:hAnsi="Palatino Linotype"/>
          <w:szCs w:val="26"/>
        </w:rPr>
        <w:t xml:space="preserve">ocho fojas de </w:t>
      </w:r>
      <w:r>
        <w:rPr>
          <w:rFonts w:ascii="Palatino Linotype" w:hAnsi="Palatino Linotype"/>
          <w:szCs w:val="26"/>
        </w:rPr>
        <w:t>contrato de adquisición de bienes</w:t>
      </w:r>
      <w:r w:rsidR="00BD3044">
        <w:rPr>
          <w:rFonts w:ascii="Palatino Linotype" w:hAnsi="Palatino Linotype"/>
          <w:szCs w:val="26"/>
        </w:rPr>
        <w:t>,</w:t>
      </w:r>
      <w:r>
        <w:rPr>
          <w:rFonts w:ascii="Palatino Linotype" w:hAnsi="Palatino Linotype"/>
          <w:szCs w:val="26"/>
        </w:rPr>
        <w:t xml:space="preserve"> para mantenimiento del parque vehicular del Sistema Municipal de Atenco de fecha siete de enero de dos mil veinte.</w:t>
      </w:r>
    </w:p>
    <w:p w14:paraId="42C89E0B" w14:textId="7B1185C0" w:rsidR="00603452" w:rsidRPr="00FF6CDB" w:rsidRDefault="00BD3044" w:rsidP="00603452">
      <w:pPr>
        <w:pStyle w:val="Prrafodelista"/>
        <w:numPr>
          <w:ilvl w:val="0"/>
          <w:numId w:val="3"/>
        </w:numPr>
        <w:spacing w:before="240" w:line="360" w:lineRule="auto"/>
        <w:jc w:val="both"/>
        <w:rPr>
          <w:rFonts w:ascii="Palatino Linotype" w:hAnsi="Palatino Linotype"/>
        </w:rPr>
      </w:pPr>
      <w:r w:rsidRPr="00BD3044">
        <w:rPr>
          <w:rFonts w:ascii="Palatino Linotype" w:hAnsi="Palatino Linotype"/>
          <w:b/>
          <w:bCs/>
          <w:szCs w:val="26"/>
        </w:rPr>
        <w:t>Acta Trigésima Octava.pdf</w:t>
      </w:r>
      <w:r w:rsidR="00603452" w:rsidRPr="00FF6CDB">
        <w:rPr>
          <w:rFonts w:ascii="Palatino Linotype" w:hAnsi="Palatino Linotype"/>
          <w:szCs w:val="26"/>
        </w:rPr>
        <w:t xml:space="preserve">: </w:t>
      </w:r>
      <w:r w:rsidR="00603452">
        <w:rPr>
          <w:rFonts w:ascii="Palatino Linotype" w:hAnsi="Palatino Linotype"/>
          <w:szCs w:val="26"/>
        </w:rPr>
        <w:t xml:space="preserve">el cual contiene </w:t>
      </w:r>
      <w:r>
        <w:rPr>
          <w:rFonts w:ascii="Palatino Linotype" w:hAnsi="Palatino Linotype"/>
          <w:szCs w:val="26"/>
        </w:rPr>
        <w:t>en Acta de la Trigésima Octava Sesión Extraordinaria del Comité de Transparencia de Atenco de fecha veintiocho de octubre de dos mil veinte, consistente en treinta y seis fojas, por medio del cual aprueban la clasificación de información confidencial de los documentos anexados</w:t>
      </w:r>
      <w:r w:rsidR="00603452">
        <w:rPr>
          <w:rFonts w:ascii="Palatino Linotype" w:hAnsi="Palatino Linotype"/>
          <w:szCs w:val="26"/>
        </w:rPr>
        <w:t>.</w:t>
      </w:r>
    </w:p>
    <w:p w14:paraId="72297D83" w14:textId="1E51E840" w:rsidR="00603452" w:rsidRPr="002C4F3D" w:rsidRDefault="00603452" w:rsidP="00603452">
      <w:pPr>
        <w:spacing w:before="240" w:line="360" w:lineRule="auto"/>
        <w:jc w:val="both"/>
        <w:rPr>
          <w:rFonts w:ascii="Palatino Linotype" w:hAnsi="Palatino Linotype"/>
          <w:sz w:val="24"/>
          <w:szCs w:val="24"/>
        </w:rPr>
      </w:pPr>
      <w:r w:rsidRPr="002C4F3D">
        <w:rPr>
          <w:rFonts w:ascii="Palatino Linotype" w:hAnsi="Palatino Linotype"/>
          <w:sz w:val="24"/>
          <w:szCs w:val="24"/>
        </w:rPr>
        <w:lastRenderedPageBreak/>
        <w:t xml:space="preserve">Ante dicha respuesta, </w:t>
      </w:r>
      <w:r w:rsidR="00C33F06">
        <w:rPr>
          <w:rFonts w:ascii="Palatino Linotype" w:hAnsi="Palatino Linotype"/>
          <w:sz w:val="24"/>
          <w:szCs w:val="24"/>
        </w:rPr>
        <w:t>la parte</w:t>
      </w:r>
      <w:r w:rsidRPr="002C4F3D">
        <w:rPr>
          <w:rFonts w:ascii="Palatino Linotype" w:hAnsi="Palatino Linotype"/>
          <w:sz w:val="24"/>
          <w:szCs w:val="24"/>
        </w:rPr>
        <w:t xml:space="preserve"> Recurrente consideró que su derecho al acceso a la información había sido conculcado, por lo que interpuso el presente recurso de revisión dando como razones o motivos de inconformidad:</w:t>
      </w:r>
    </w:p>
    <w:p w14:paraId="3CC10FBD" w14:textId="77777777" w:rsidR="00603452" w:rsidRDefault="00603452" w:rsidP="00603452">
      <w:pPr>
        <w:pStyle w:val="Sinespaciado"/>
        <w:spacing w:line="360" w:lineRule="auto"/>
        <w:jc w:val="both"/>
        <w:rPr>
          <w:rFonts w:ascii="Palatino Linotype" w:hAnsi="Palatino Linotype"/>
        </w:rPr>
      </w:pPr>
    </w:p>
    <w:p w14:paraId="558596F5" w14:textId="1FAC7BCD" w:rsidR="00603452" w:rsidRPr="00E51AF7" w:rsidRDefault="00603452" w:rsidP="00603452">
      <w:pPr>
        <w:pStyle w:val="Sinespaciado"/>
        <w:spacing w:line="360" w:lineRule="auto"/>
        <w:jc w:val="both"/>
        <w:rPr>
          <w:rFonts w:ascii="Palatino Linotype" w:hAnsi="Palatino Linotype"/>
          <w:sz w:val="24"/>
          <w:szCs w:val="24"/>
        </w:rPr>
      </w:pPr>
      <w:r w:rsidRPr="00E51AF7">
        <w:rPr>
          <w:rFonts w:ascii="Palatino Linotype" w:hAnsi="Palatino Linotype"/>
          <w:sz w:val="24"/>
          <w:szCs w:val="24"/>
        </w:rPr>
        <w:t xml:space="preserve"> “</w:t>
      </w:r>
      <w:r w:rsidR="0086515C" w:rsidRPr="0086515C">
        <w:rPr>
          <w:rFonts w:ascii="Palatino Linotype" w:hAnsi="Palatino Linotype"/>
          <w:sz w:val="24"/>
          <w:szCs w:val="24"/>
        </w:rPr>
        <w:t>Los enlaces que envía el sistema municipal DIF ATENCO SON INCORRECTOR O FALSOS pues en ninguno de sus casos logre entrar al link, así mismo observo que se niegan a entregar información pues dicen que por la protección de datos de los documentos que comprueban las reparaciones y mantenimientos del parque vehicular sin embargo comento que los datos fiscales son públicos por lo que solicito facturas, fotos y solicitudes de mantenimiento de las unidades que prestan servicio al sistema DIF ATENCO Así mismo una revisión exhaustiva de toda la información que solicite pues en ninguno de los casos cumple.</w:t>
      </w:r>
      <w:r w:rsidRPr="00E51AF7">
        <w:rPr>
          <w:rFonts w:ascii="Palatino Linotype" w:hAnsi="Palatino Linotype"/>
          <w:sz w:val="24"/>
          <w:szCs w:val="24"/>
        </w:rPr>
        <w:t>”. (Sic)</w:t>
      </w:r>
    </w:p>
    <w:p w14:paraId="00FD11EB" w14:textId="77777777" w:rsidR="00603452" w:rsidRDefault="00603452" w:rsidP="00603452">
      <w:pPr>
        <w:pStyle w:val="Sinespaciado"/>
        <w:spacing w:line="360" w:lineRule="auto"/>
        <w:jc w:val="both"/>
        <w:rPr>
          <w:rFonts w:ascii="Palatino Linotype" w:hAnsi="Palatino Linotype" w:cs="Arial"/>
          <w:b/>
        </w:rPr>
      </w:pPr>
    </w:p>
    <w:p w14:paraId="07A520D8" w14:textId="77777777" w:rsidR="00603452" w:rsidRDefault="00603452" w:rsidP="00603452">
      <w:pPr>
        <w:pStyle w:val="Sinespaciado"/>
        <w:spacing w:line="360" w:lineRule="auto"/>
        <w:jc w:val="both"/>
        <w:rPr>
          <w:rFonts w:ascii="Palatino Linotype" w:hAnsi="Palatino Linotype"/>
        </w:rPr>
      </w:pPr>
    </w:p>
    <w:p w14:paraId="64E9A1FC" w14:textId="77777777" w:rsidR="00603452" w:rsidRPr="00E51AF7" w:rsidRDefault="00603452" w:rsidP="00603452">
      <w:pPr>
        <w:pStyle w:val="Sinespaciado"/>
        <w:spacing w:line="360" w:lineRule="auto"/>
        <w:jc w:val="both"/>
        <w:rPr>
          <w:rFonts w:ascii="Palatino Linotype" w:hAnsi="Palatino Linotype"/>
          <w:sz w:val="24"/>
          <w:szCs w:val="24"/>
        </w:rPr>
      </w:pPr>
      <w:r>
        <w:rPr>
          <w:rFonts w:ascii="Palatino Linotype" w:hAnsi="Palatino Linotype"/>
        </w:rPr>
        <w:t xml:space="preserve"> </w:t>
      </w:r>
      <w:r w:rsidRPr="00E51AF7">
        <w:rPr>
          <w:rFonts w:ascii="Palatino Linotype" w:hAnsi="Palatino Linotype"/>
          <w:sz w:val="24"/>
          <w:szCs w:val="24"/>
        </w:rPr>
        <w:t xml:space="preserve">En ese contexto, esta Ponencia Resolutora considera necesario precisar en relación a la información proporcionada por el Sujeto Obligado mediante </w:t>
      </w:r>
      <w:r>
        <w:rPr>
          <w:rFonts w:ascii="Palatino Linotype" w:hAnsi="Palatino Linotype"/>
          <w:sz w:val="24"/>
          <w:szCs w:val="24"/>
        </w:rPr>
        <w:t>respuesta</w:t>
      </w:r>
      <w:r w:rsidRPr="00E51AF7">
        <w:rPr>
          <w:rFonts w:ascii="Palatino Linotype" w:hAnsi="Palatino Linotype"/>
          <w:sz w:val="24"/>
          <w:szCs w:val="24"/>
        </w:rPr>
        <w:t>, este Instituto no está facultado para dudar de la veracidad de la información proporcionada, pues no existe precepto legal alguno en la Ley de la materia que permita que, vía recurso de revisión, pueda pronunciarse al respecto. Sirve de apoyo a lo anterior, por analogía, el criterio 31/10 emitido por el entonces Instituto Federal de Acceso a la Información y Protección de Datos (IFAI) hoy Instituto Nacional de Transparencia, Acceso a la Información y Protección de Datos Personales (INAI), que a la letra indica:</w:t>
      </w:r>
    </w:p>
    <w:p w14:paraId="71F829A2" w14:textId="77777777" w:rsidR="00603452" w:rsidRPr="00C96AC8" w:rsidRDefault="00603452" w:rsidP="00603452">
      <w:pPr>
        <w:pStyle w:val="Sinespaciado"/>
        <w:spacing w:line="360" w:lineRule="auto"/>
        <w:jc w:val="both"/>
        <w:rPr>
          <w:rFonts w:ascii="Palatino Linotype" w:hAnsi="Palatino Linotype"/>
        </w:rPr>
      </w:pPr>
    </w:p>
    <w:p w14:paraId="58620F5B" w14:textId="77777777" w:rsidR="00603452" w:rsidRPr="00C96AC8" w:rsidRDefault="00603452" w:rsidP="00603452">
      <w:pPr>
        <w:pStyle w:val="Sinespaciado"/>
        <w:spacing w:line="360" w:lineRule="auto"/>
        <w:ind w:left="709" w:right="900"/>
        <w:jc w:val="both"/>
        <w:rPr>
          <w:rFonts w:ascii="Palatino Linotype" w:hAnsi="Palatino Linotype"/>
          <w:i/>
        </w:rPr>
      </w:pPr>
      <w:r w:rsidRPr="00C96AC8">
        <w:rPr>
          <w:rFonts w:ascii="Palatino Linotype" w:hAnsi="Palatino Linotype"/>
          <w:i/>
        </w:rPr>
        <w:lastRenderedPageBreak/>
        <w:t>“El Instituto Federal de Acceso a la Información y Protección de Datos no cuenta con facultades para pronunciarse respecto de la veracidad de los documentos proporcionados por los sujetos obligados.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14:paraId="44F3F84A" w14:textId="77777777" w:rsidR="00603452" w:rsidRPr="00C96AC8" w:rsidRDefault="00603452" w:rsidP="006034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Expedientes: </w:t>
      </w:r>
    </w:p>
    <w:p w14:paraId="5E890DBE" w14:textId="77777777" w:rsidR="00603452" w:rsidRPr="00C96AC8" w:rsidRDefault="00603452" w:rsidP="006034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2440/07 Comisión Federal de Electricidad - Alonso Lujambio Irazábal </w:t>
      </w:r>
    </w:p>
    <w:p w14:paraId="4AE10A37" w14:textId="77777777" w:rsidR="00603452" w:rsidRPr="00C96AC8" w:rsidRDefault="00603452" w:rsidP="006034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0113/09 Instituto de Seguridad y Servicios Sociales de los Trabajadores del Estado – Alonso Lujambio Irazábal </w:t>
      </w:r>
    </w:p>
    <w:p w14:paraId="3651B1CE" w14:textId="77777777" w:rsidR="00603452" w:rsidRPr="00C96AC8" w:rsidRDefault="00603452" w:rsidP="006034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1624/09 Instituto Nacional para la Educación de los Adultos - María Marván Laborde </w:t>
      </w:r>
    </w:p>
    <w:p w14:paraId="771EECCC" w14:textId="77777777" w:rsidR="00603452" w:rsidRPr="00C96AC8" w:rsidRDefault="00603452" w:rsidP="00603452">
      <w:pPr>
        <w:pStyle w:val="Sinespaciado"/>
        <w:spacing w:line="360" w:lineRule="auto"/>
        <w:ind w:left="709" w:right="900"/>
        <w:jc w:val="both"/>
        <w:rPr>
          <w:rFonts w:ascii="Palatino Linotype" w:hAnsi="Palatino Linotype"/>
          <w:i/>
        </w:rPr>
      </w:pPr>
      <w:r w:rsidRPr="00C96AC8">
        <w:rPr>
          <w:rFonts w:ascii="Palatino Linotype" w:hAnsi="Palatino Linotype"/>
          <w:i/>
        </w:rPr>
        <w:t xml:space="preserve">2395/09 Secretaría de Economía - María Marván Laborde </w:t>
      </w:r>
    </w:p>
    <w:p w14:paraId="786F3A74" w14:textId="77777777" w:rsidR="00603452" w:rsidRPr="00C96AC8" w:rsidRDefault="00603452" w:rsidP="00603452">
      <w:pPr>
        <w:pStyle w:val="Sinespaciado"/>
        <w:spacing w:line="360" w:lineRule="auto"/>
        <w:ind w:left="709" w:right="900"/>
        <w:jc w:val="both"/>
        <w:rPr>
          <w:rFonts w:ascii="Palatino Linotype" w:hAnsi="Palatino Linotype"/>
          <w:i/>
        </w:rPr>
      </w:pPr>
      <w:r w:rsidRPr="00C96AC8">
        <w:rPr>
          <w:rFonts w:ascii="Palatino Linotype" w:hAnsi="Palatino Linotype"/>
          <w:i/>
        </w:rPr>
        <w:t>0837/10 Administración Portuaria Integral de Veracruz, S.A. de C.V. – María Marván Laborde”</w:t>
      </w:r>
    </w:p>
    <w:p w14:paraId="5E226727" w14:textId="77777777" w:rsidR="00603452" w:rsidRPr="00C96AC8" w:rsidRDefault="00603452" w:rsidP="00603452">
      <w:pPr>
        <w:pStyle w:val="Sinespaciado"/>
        <w:spacing w:line="360" w:lineRule="auto"/>
        <w:jc w:val="both"/>
        <w:rPr>
          <w:rFonts w:ascii="Palatino Linotype" w:hAnsi="Palatino Linotype"/>
        </w:rPr>
      </w:pPr>
    </w:p>
    <w:p w14:paraId="68DC3C7A" w14:textId="77777777" w:rsidR="00603452" w:rsidRDefault="00603452" w:rsidP="00603452">
      <w:pPr>
        <w:pStyle w:val="Sinespaciado"/>
        <w:spacing w:line="360" w:lineRule="auto"/>
        <w:jc w:val="both"/>
        <w:rPr>
          <w:rFonts w:ascii="Palatino Linotype" w:hAnsi="Palatino Linotype"/>
        </w:rPr>
      </w:pPr>
      <w:bookmarkStart w:id="3" w:name="_Hlk50675864"/>
    </w:p>
    <w:bookmarkEnd w:id="3"/>
    <w:p w14:paraId="6408F114" w14:textId="77777777" w:rsidR="00603452" w:rsidRDefault="00603452" w:rsidP="00603452">
      <w:pPr>
        <w:pStyle w:val="Prrafodelista"/>
        <w:spacing w:line="360" w:lineRule="auto"/>
        <w:ind w:left="0" w:right="51"/>
        <w:jc w:val="both"/>
        <w:rPr>
          <w:rFonts w:ascii="Palatino Linotype" w:hAnsi="Palatino Linotype" w:cs="Arial"/>
        </w:rPr>
      </w:pPr>
    </w:p>
    <w:p w14:paraId="5323CBF9" w14:textId="77777777" w:rsidR="00603452" w:rsidRPr="00FA2034" w:rsidRDefault="00603452" w:rsidP="00603452">
      <w:pPr>
        <w:spacing w:after="0" w:line="360" w:lineRule="auto"/>
        <w:jc w:val="both"/>
        <w:rPr>
          <w:rFonts w:ascii="Palatino Linotype" w:hAnsi="Palatino Linotype" w:cs="Arial"/>
          <w:sz w:val="24"/>
        </w:rPr>
      </w:pPr>
      <w:r>
        <w:rPr>
          <w:rFonts w:ascii="Palatino Linotype" w:hAnsi="Palatino Linotype"/>
          <w:color w:val="000000"/>
          <w:sz w:val="24"/>
          <w:szCs w:val="24"/>
        </w:rPr>
        <w:lastRenderedPageBreak/>
        <w:t>En</w:t>
      </w:r>
      <w:r w:rsidRPr="00FA2034">
        <w:rPr>
          <w:rFonts w:ascii="Palatino Linotype" w:hAnsi="Palatino Linotype" w:cs="Arial"/>
          <w:sz w:val="24"/>
        </w:rPr>
        <w:t xml:space="preserve"> ese orden de ideas es que se obvia el análisis de la competencia por parte del SUJETO OBLIGADO, para generar, administrar o poseer la información </w:t>
      </w:r>
      <w:r>
        <w:rPr>
          <w:rFonts w:ascii="Palatino Linotype" w:hAnsi="Palatino Linotype" w:cs="Arial"/>
          <w:sz w:val="24"/>
        </w:rPr>
        <w:t>requerida por la parte recurrente.</w:t>
      </w:r>
    </w:p>
    <w:p w14:paraId="1F54F9B5" w14:textId="77777777" w:rsidR="00603452" w:rsidRPr="00FA2034" w:rsidRDefault="00603452" w:rsidP="00603452">
      <w:pPr>
        <w:spacing w:line="360" w:lineRule="auto"/>
        <w:jc w:val="both"/>
        <w:rPr>
          <w:rFonts w:ascii="Palatino Linotype" w:hAnsi="Palatino Linotype" w:cs="Arial"/>
          <w:sz w:val="24"/>
        </w:rPr>
      </w:pPr>
    </w:p>
    <w:p w14:paraId="19FC5DF6" w14:textId="77777777" w:rsidR="00603452" w:rsidRPr="00FA2034" w:rsidRDefault="00603452" w:rsidP="00603452">
      <w:pPr>
        <w:spacing w:line="360" w:lineRule="auto"/>
        <w:jc w:val="both"/>
        <w:rPr>
          <w:rFonts w:ascii="Palatino Linotype" w:hAnsi="Palatino Linotype" w:cs="Arial"/>
          <w:sz w:val="24"/>
        </w:rPr>
      </w:pPr>
      <w:r w:rsidRPr="00FA2034">
        <w:rPr>
          <w:rFonts w:ascii="Palatino Linotype" w:hAnsi="Palatino Linotype" w:cs="Arial"/>
          <w:sz w:val="24"/>
        </w:rPr>
        <w:t xml:space="preserve">En efecto, el hecho de que EL SUJETO OBLIGADO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01AD6B9B" w14:textId="77777777" w:rsidR="00603452" w:rsidRPr="00F963B8" w:rsidRDefault="00603452" w:rsidP="00603452">
      <w:pPr>
        <w:spacing w:line="360" w:lineRule="auto"/>
        <w:jc w:val="both"/>
        <w:rPr>
          <w:rFonts w:ascii="Palatino Linotype" w:hAnsi="Palatino Linotype" w:cs="Arial"/>
        </w:rPr>
      </w:pPr>
    </w:p>
    <w:p w14:paraId="7505C67D" w14:textId="77777777" w:rsidR="00603452" w:rsidRPr="0055761E" w:rsidRDefault="00603452" w:rsidP="00603452">
      <w:pPr>
        <w:tabs>
          <w:tab w:val="left" w:pos="851"/>
          <w:tab w:val="left" w:pos="8505"/>
        </w:tabs>
        <w:ind w:left="851" w:right="902"/>
        <w:jc w:val="both"/>
        <w:rPr>
          <w:rFonts w:ascii="Palatino Linotype" w:hAnsi="Palatino Linotype" w:cs="Arial"/>
          <w:i/>
        </w:rPr>
      </w:pPr>
      <w:r w:rsidRPr="0055761E">
        <w:rPr>
          <w:rFonts w:ascii="Palatino Linotype" w:hAnsi="Palatino Linotype" w:cs="Arial"/>
          <w:i/>
        </w:rPr>
        <w:t>“</w:t>
      </w:r>
      <w:r w:rsidRPr="0055761E">
        <w:rPr>
          <w:rFonts w:ascii="Palatino Linotype" w:hAnsi="Palatino Linotype" w:cs="Arial"/>
          <w:b/>
          <w:i/>
        </w:rPr>
        <w:t>Artículo 12.</w:t>
      </w:r>
      <w:r w:rsidRPr="0055761E">
        <w:rPr>
          <w:rFonts w:ascii="Palatino Linotype" w:hAnsi="Palatino Linotype" w:cs="Arial"/>
          <w:i/>
        </w:rPr>
        <w:t xml:space="preserve"> Quienes generen, recopilen, administren, manejen, procesen, archiven o conserven información pública serán responsables de la misma en los términos de las disposiciones jurídicas aplicables. </w:t>
      </w:r>
    </w:p>
    <w:p w14:paraId="799C978E" w14:textId="77777777" w:rsidR="00603452" w:rsidRDefault="00603452" w:rsidP="00603452">
      <w:pPr>
        <w:ind w:left="851" w:right="902"/>
        <w:jc w:val="both"/>
        <w:rPr>
          <w:rFonts w:ascii="Palatino Linotype" w:hAnsi="Palatino Linotype" w:cs="Arial"/>
          <w:i/>
        </w:rPr>
      </w:pPr>
      <w:r w:rsidRPr="0055761E">
        <w:rPr>
          <w:rFonts w:ascii="Palatino Linotype" w:hAnsi="Palatino Linotype" w:cs="Arial"/>
          <w:i/>
        </w:rPr>
        <w:t xml:space="preserve">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 </w:t>
      </w:r>
    </w:p>
    <w:p w14:paraId="076F13F5" w14:textId="77777777" w:rsidR="00603452" w:rsidRDefault="00603452" w:rsidP="00603452">
      <w:pPr>
        <w:spacing w:line="360" w:lineRule="auto"/>
        <w:jc w:val="both"/>
        <w:rPr>
          <w:rFonts w:ascii="Palatino Linotype" w:hAnsi="Palatino Linotype" w:cs="Arial"/>
        </w:rPr>
      </w:pPr>
    </w:p>
    <w:p w14:paraId="4B5D4ABC" w14:textId="77777777" w:rsidR="00603452" w:rsidRPr="00FA2034" w:rsidRDefault="00603452" w:rsidP="00603452">
      <w:pPr>
        <w:spacing w:line="360" w:lineRule="auto"/>
        <w:jc w:val="both"/>
        <w:rPr>
          <w:rFonts w:ascii="Palatino Linotype" w:hAnsi="Palatino Linotype" w:cs="Arial"/>
          <w:sz w:val="24"/>
        </w:rPr>
      </w:pPr>
      <w:r w:rsidRPr="00FA2034">
        <w:rPr>
          <w:rFonts w:ascii="Palatino Linotype" w:hAnsi="Palatino Linotype" w:cs="Arial"/>
          <w:sz w:val="24"/>
        </w:rPr>
        <w:t xml:space="preserve">Así, el estudio de la naturaleza jurídica de la información pública solicitada, tiene por objeto determinar si ésta la genera, posee o administra EL SUJETO OBLIGADO; sin embargo, en aquellos casos en que éste la asume, a nada práctico nos conduciría su estudio, ya que se insiste, dicha información, fue admitida por el mismo; por lo que, la genera, posee y administra, en ejercicio de sus funciones de derecho público, motivo </w:t>
      </w:r>
      <w:r w:rsidRPr="00FA2034">
        <w:rPr>
          <w:rFonts w:ascii="Palatino Linotype" w:hAnsi="Palatino Linotype" w:cs="Arial"/>
          <w:sz w:val="24"/>
        </w:rPr>
        <w:lastRenderedPageBreak/>
        <w:t>por el cual, se actualiza el supuesto jurídico, previsto en el artículo 12 de la Ley de la materia, anteriormente referido.</w:t>
      </w:r>
    </w:p>
    <w:p w14:paraId="5508F8FE" w14:textId="77777777" w:rsidR="00603452" w:rsidRDefault="00603452" w:rsidP="00603452">
      <w:pPr>
        <w:spacing w:line="360" w:lineRule="auto"/>
        <w:jc w:val="both"/>
        <w:rPr>
          <w:rFonts w:ascii="Palatino Linotype" w:hAnsi="Palatino Linotype" w:cs="Arial"/>
        </w:rPr>
      </w:pPr>
    </w:p>
    <w:p w14:paraId="54451B4A" w14:textId="77777777" w:rsidR="00603452" w:rsidRDefault="00603452" w:rsidP="00603452">
      <w:pPr>
        <w:autoSpaceDE w:val="0"/>
        <w:autoSpaceDN w:val="0"/>
        <w:adjustRightInd w:val="0"/>
        <w:spacing w:after="0" w:line="360" w:lineRule="auto"/>
        <w:jc w:val="both"/>
        <w:rPr>
          <w:rFonts w:ascii="Palatino Linotype" w:hAnsi="Palatino Linotype" w:cs="Arial"/>
          <w:sz w:val="24"/>
          <w:szCs w:val="24"/>
        </w:rPr>
      </w:pPr>
      <w:r>
        <w:rPr>
          <w:rFonts w:ascii="Palatino Linotype" w:hAnsi="Palatino Linotype" w:cs="Arial"/>
          <w:sz w:val="24"/>
          <w:szCs w:val="24"/>
        </w:rPr>
        <w:t>Atento a lo anterior, se analizará en un cuadro, los requerimientos solicitados y la información proporcionada.</w:t>
      </w:r>
    </w:p>
    <w:tbl>
      <w:tblPr>
        <w:tblStyle w:val="Tablaconcuadrcula"/>
        <w:tblW w:w="0" w:type="auto"/>
        <w:tblLayout w:type="fixed"/>
        <w:tblLook w:val="04A0" w:firstRow="1" w:lastRow="0" w:firstColumn="1" w:lastColumn="0" w:noHBand="0" w:noVBand="1"/>
      </w:tblPr>
      <w:tblGrid>
        <w:gridCol w:w="4815"/>
        <w:gridCol w:w="3260"/>
        <w:gridCol w:w="987"/>
      </w:tblGrid>
      <w:tr w:rsidR="00603452" w14:paraId="6DC23F39" w14:textId="77777777" w:rsidTr="00425511">
        <w:tc>
          <w:tcPr>
            <w:tcW w:w="4815" w:type="dxa"/>
            <w:shd w:val="clear" w:color="auto" w:fill="92D050"/>
          </w:tcPr>
          <w:p w14:paraId="7A34B8C0" w14:textId="77777777" w:rsidR="00603452" w:rsidRPr="00775101" w:rsidRDefault="00603452" w:rsidP="00425511">
            <w:pPr>
              <w:autoSpaceDE w:val="0"/>
              <w:autoSpaceDN w:val="0"/>
              <w:adjustRightInd w:val="0"/>
              <w:spacing w:line="360" w:lineRule="auto"/>
              <w:jc w:val="center"/>
              <w:rPr>
                <w:rFonts w:ascii="Palatino Linotype" w:hAnsi="Palatino Linotype" w:cs="Arial"/>
                <w:b/>
                <w:sz w:val="24"/>
                <w:szCs w:val="24"/>
              </w:rPr>
            </w:pPr>
            <w:r w:rsidRPr="00775101">
              <w:rPr>
                <w:rFonts w:ascii="Palatino Linotype" w:hAnsi="Palatino Linotype" w:cs="Arial"/>
                <w:b/>
                <w:sz w:val="24"/>
                <w:szCs w:val="24"/>
              </w:rPr>
              <w:t>Requerimientos</w:t>
            </w:r>
          </w:p>
        </w:tc>
        <w:tc>
          <w:tcPr>
            <w:tcW w:w="3260" w:type="dxa"/>
            <w:shd w:val="clear" w:color="auto" w:fill="92D050"/>
          </w:tcPr>
          <w:p w14:paraId="53A099E8" w14:textId="77777777" w:rsidR="00603452" w:rsidRPr="00DF6602" w:rsidRDefault="00603452" w:rsidP="00425511">
            <w:pPr>
              <w:autoSpaceDE w:val="0"/>
              <w:autoSpaceDN w:val="0"/>
              <w:adjustRightInd w:val="0"/>
              <w:spacing w:line="360" w:lineRule="auto"/>
              <w:jc w:val="center"/>
              <w:rPr>
                <w:rFonts w:ascii="Palatino Linotype" w:hAnsi="Palatino Linotype" w:cs="Arial"/>
                <w:b/>
                <w:sz w:val="24"/>
                <w:szCs w:val="24"/>
              </w:rPr>
            </w:pPr>
            <w:r w:rsidRPr="00DF6602">
              <w:rPr>
                <w:rFonts w:ascii="Palatino Linotype" w:hAnsi="Palatino Linotype" w:cs="Arial"/>
                <w:b/>
                <w:sz w:val="24"/>
                <w:szCs w:val="24"/>
              </w:rPr>
              <w:t>Respuesta</w:t>
            </w:r>
          </w:p>
        </w:tc>
        <w:tc>
          <w:tcPr>
            <w:tcW w:w="987" w:type="dxa"/>
            <w:shd w:val="clear" w:color="auto" w:fill="92D050"/>
          </w:tcPr>
          <w:p w14:paraId="533D325F" w14:textId="77777777" w:rsidR="00603452" w:rsidRPr="00DF6602" w:rsidRDefault="00603452" w:rsidP="00425511">
            <w:pPr>
              <w:autoSpaceDE w:val="0"/>
              <w:autoSpaceDN w:val="0"/>
              <w:adjustRightInd w:val="0"/>
              <w:spacing w:line="360" w:lineRule="auto"/>
              <w:jc w:val="center"/>
              <w:rPr>
                <w:rFonts w:ascii="Palatino Linotype" w:hAnsi="Palatino Linotype" w:cs="Arial"/>
                <w:b/>
                <w:sz w:val="24"/>
                <w:szCs w:val="24"/>
              </w:rPr>
            </w:pPr>
            <w:r w:rsidRPr="00DF6602">
              <w:rPr>
                <w:rFonts w:ascii="Palatino Linotype" w:hAnsi="Palatino Linotype" w:cs="Arial"/>
                <w:b/>
                <w:sz w:val="24"/>
                <w:szCs w:val="24"/>
              </w:rPr>
              <w:t>Colma</w:t>
            </w:r>
          </w:p>
        </w:tc>
      </w:tr>
      <w:tr w:rsidR="00603452" w14:paraId="4D004C4E" w14:textId="77777777" w:rsidTr="00425511">
        <w:trPr>
          <w:trHeight w:val="1125"/>
        </w:trPr>
        <w:tc>
          <w:tcPr>
            <w:tcW w:w="4815" w:type="dxa"/>
          </w:tcPr>
          <w:p w14:paraId="5000704E" w14:textId="77777777" w:rsidR="00603452" w:rsidRDefault="00603452" w:rsidP="00425511">
            <w:pPr>
              <w:autoSpaceDE w:val="0"/>
              <w:autoSpaceDN w:val="0"/>
              <w:adjustRightInd w:val="0"/>
              <w:jc w:val="both"/>
              <w:rPr>
                <w:rFonts w:ascii="Palatino Linotype" w:hAnsi="Palatino Linotype"/>
                <w:i/>
                <w:color w:val="000000"/>
              </w:rPr>
            </w:pPr>
          </w:p>
          <w:p w14:paraId="487ADA7E" w14:textId="77777777" w:rsidR="008E093C" w:rsidRPr="00CA18E7" w:rsidRDefault="008E093C" w:rsidP="008E093C">
            <w:pPr>
              <w:pStyle w:val="Sinespaciado"/>
              <w:numPr>
                <w:ilvl w:val="0"/>
                <w:numId w:val="5"/>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S</w:t>
            </w:r>
            <w:r w:rsidRPr="00CA18E7">
              <w:rPr>
                <w:rFonts w:ascii="Palatino Linotype" w:eastAsia="Times New Roman" w:hAnsi="Palatino Linotype" w:cs="Times New Roman"/>
                <w:sz w:val="24"/>
                <w:szCs w:val="24"/>
                <w:lang w:val="es-ES" w:eastAsia="es-ES"/>
              </w:rPr>
              <w:t xml:space="preserve">ueldos y salarios de todo en personal (sueldo bruto y sueldo neto) del </w:t>
            </w:r>
            <w:r>
              <w:rPr>
                <w:rFonts w:ascii="Palatino Linotype" w:eastAsia="Times New Roman" w:hAnsi="Palatino Linotype" w:cs="Times New Roman"/>
                <w:sz w:val="24"/>
                <w:szCs w:val="24"/>
                <w:lang w:val="es-ES" w:eastAsia="es-ES"/>
              </w:rPr>
              <w:t>SMDIF.</w:t>
            </w:r>
            <w:r w:rsidRPr="00CA18E7">
              <w:rPr>
                <w:rFonts w:ascii="Palatino Linotype" w:eastAsia="Times New Roman" w:hAnsi="Palatino Linotype" w:cs="Times New Roman"/>
                <w:sz w:val="24"/>
                <w:szCs w:val="24"/>
                <w:lang w:val="es-ES" w:eastAsia="es-ES"/>
              </w:rPr>
              <w:t xml:space="preserve"> </w:t>
            </w:r>
          </w:p>
          <w:p w14:paraId="3BE15141" w14:textId="0C698E0A" w:rsidR="00603452" w:rsidRPr="00C678C9" w:rsidRDefault="00603452" w:rsidP="00425511">
            <w:pPr>
              <w:autoSpaceDE w:val="0"/>
              <w:autoSpaceDN w:val="0"/>
              <w:adjustRightInd w:val="0"/>
              <w:jc w:val="both"/>
              <w:rPr>
                <w:rFonts w:ascii="Palatino Linotype" w:hAnsi="Palatino Linotype" w:cs="Arial"/>
                <w:sz w:val="24"/>
                <w:szCs w:val="24"/>
              </w:rPr>
            </w:pPr>
            <w:r w:rsidRPr="00C678C9">
              <w:rPr>
                <w:rFonts w:ascii="Palatino Linotype" w:hAnsi="Palatino Linotype"/>
                <w:i/>
                <w:color w:val="000000"/>
              </w:rPr>
              <w:t>.</w:t>
            </w:r>
          </w:p>
        </w:tc>
        <w:tc>
          <w:tcPr>
            <w:tcW w:w="3260" w:type="dxa"/>
          </w:tcPr>
          <w:p w14:paraId="4DF6FA30" w14:textId="77777777" w:rsidR="00603452" w:rsidRDefault="00603452" w:rsidP="004760EE">
            <w:pPr>
              <w:autoSpaceDE w:val="0"/>
              <w:autoSpaceDN w:val="0"/>
              <w:adjustRightInd w:val="0"/>
              <w:jc w:val="both"/>
              <w:rPr>
                <w:rFonts w:ascii="Palatino Linotype" w:hAnsi="Palatino Linotype" w:cs="Arial"/>
                <w:i/>
              </w:rPr>
            </w:pPr>
          </w:p>
          <w:p w14:paraId="16E8D988" w14:textId="37A7EAAA" w:rsidR="00603452" w:rsidRPr="00D6201F" w:rsidRDefault="00603452" w:rsidP="004760EE">
            <w:pPr>
              <w:autoSpaceDE w:val="0"/>
              <w:autoSpaceDN w:val="0"/>
              <w:adjustRightInd w:val="0"/>
              <w:jc w:val="both"/>
              <w:rPr>
                <w:rFonts w:ascii="Palatino Linotype" w:hAnsi="Palatino Linotype" w:cs="Arial"/>
                <w:i/>
              </w:rPr>
            </w:pPr>
            <w:r>
              <w:rPr>
                <w:rFonts w:ascii="Palatino Linotype" w:hAnsi="Palatino Linotype" w:cs="Arial"/>
                <w:i/>
              </w:rPr>
              <w:t>Información que s</w:t>
            </w:r>
            <w:r w:rsidRPr="009B445A">
              <w:rPr>
                <w:rFonts w:ascii="Palatino Linotype" w:hAnsi="Palatino Linotype" w:cs="Arial"/>
                <w:i/>
              </w:rPr>
              <w:t xml:space="preserve">e encuentra </w:t>
            </w:r>
            <w:r>
              <w:rPr>
                <w:rFonts w:ascii="Palatino Linotype" w:hAnsi="Palatino Linotype" w:cs="Arial"/>
                <w:i/>
              </w:rPr>
              <w:t xml:space="preserve">dentro del archivo electrónico denominado </w:t>
            </w:r>
            <w:r w:rsidRPr="00F4731F">
              <w:rPr>
                <w:rFonts w:ascii="Palatino Linotype" w:hAnsi="Palatino Linotype" w:cs="Arial"/>
                <w:i/>
              </w:rPr>
              <w:t>“</w:t>
            </w:r>
            <w:r w:rsidR="00C77D3F" w:rsidRPr="00C77D3F">
              <w:rPr>
                <w:rFonts w:ascii="Palatino Linotype" w:hAnsi="Palatino Linotype" w:cs="Arial"/>
                <w:i/>
              </w:rPr>
              <w:t>Informe DIF 143.pdf</w:t>
            </w:r>
            <w:r w:rsidRPr="00F4731F">
              <w:rPr>
                <w:rFonts w:ascii="Palatino Linotype" w:hAnsi="Palatino Linotype" w:cs="Arial"/>
                <w:i/>
              </w:rPr>
              <w:t xml:space="preserve">” </w:t>
            </w:r>
            <w:r>
              <w:rPr>
                <w:rFonts w:ascii="Palatino Linotype" w:hAnsi="Palatino Linotype" w:cs="Arial"/>
                <w:i/>
              </w:rPr>
              <w:t>remitido en respuesta</w:t>
            </w:r>
            <w:r w:rsidR="00112BA5">
              <w:rPr>
                <w:rFonts w:ascii="Palatino Linotype" w:hAnsi="Palatino Linotype" w:cs="Arial"/>
                <w:i/>
              </w:rPr>
              <w:t xml:space="preserve">, en la dirección electrónica </w:t>
            </w:r>
            <w:r w:rsidR="00112BA5" w:rsidRPr="00112BA5">
              <w:rPr>
                <w:rFonts w:ascii="Palatino Linotype" w:hAnsi="Palatino Linotype" w:cs="Arial"/>
                <w:i/>
              </w:rPr>
              <w:t>https://www.ipomex.org.mx/ipo3/lgt/indice/ATENCO/art_92_viii.web</w:t>
            </w:r>
          </w:p>
        </w:tc>
        <w:tc>
          <w:tcPr>
            <w:tcW w:w="987" w:type="dxa"/>
          </w:tcPr>
          <w:p w14:paraId="7DEE04ED" w14:textId="77777777" w:rsidR="00603452" w:rsidRDefault="00603452" w:rsidP="00425511">
            <w:pPr>
              <w:autoSpaceDE w:val="0"/>
              <w:autoSpaceDN w:val="0"/>
              <w:adjustRightInd w:val="0"/>
              <w:jc w:val="center"/>
              <w:rPr>
                <w:rFonts w:ascii="Palatino Linotype" w:hAnsi="Palatino Linotype" w:cs="Arial"/>
                <w:b/>
                <w:i/>
                <w:sz w:val="28"/>
                <w:szCs w:val="28"/>
              </w:rPr>
            </w:pPr>
          </w:p>
          <w:p w14:paraId="2F400617" w14:textId="77777777" w:rsidR="00603452" w:rsidRDefault="00603452" w:rsidP="00425511">
            <w:pPr>
              <w:autoSpaceDE w:val="0"/>
              <w:autoSpaceDN w:val="0"/>
              <w:adjustRightInd w:val="0"/>
              <w:jc w:val="center"/>
              <w:rPr>
                <w:rFonts w:ascii="Webdings" w:hAnsi="Webdings" w:cs="Arial"/>
                <w:sz w:val="36"/>
                <w:szCs w:val="36"/>
              </w:rPr>
            </w:pPr>
          </w:p>
          <w:p w14:paraId="46365BEC" w14:textId="77777777" w:rsidR="00603452" w:rsidRDefault="00603452" w:rsidP="00425511">
            <w:pPr>
              <w:autoSpaceDE w:val="0"/>
              <w:autoSpaceDN w:val="0"/>
              <w:adjustRightInd w:val="0"/>
              <w:jc w:val="center"/>
              <w:rPr>
                <w:rFonts w:ascii="Webdings" w:hAnsi="Webdings" w:cs="Arial"/>
                <w:sz w:val="36"/>
                <w:szCs w:val="36"/>
              </w:rPr>
            </w:pPr>
          </w:p>
          <w:p w14:paraId="2E715616" w14:textId="30E77CAA" w:rsidR="00603452" w:rsidRPr="000D7627" w:rsidRDefault="000D7627" w:rsidP="00425511">
            <w:pPr>
              <w:autoSpaceDE w:val="0"/>
              <w:autoSpaceDN w:val="0"/>
              <w:adjustRightInd w:val="0"/>
              <w:jc w:val="center"/>
              <w:rPr>
                <w:rFonts w:ascii="Palatino Linotype" w:hAnsi="Palatino Linotype" w:cs="Arial"/>
                <w:b/>
              </w:rPr>
            </w:pPr>
            <w:r w:rsidRPr="000D7627">
              <w:rPr>
                <w:rFonts w:ascii="Palatino Linotype" w:hAnsi="Palatino Linotype" w:cs="Arial"/>
                <w:b/>
              </w:rPr>
              <w:t>parcial</w:t>
            </w:r>
          </w:p>
        </w:tc>
      </w:tr>
      <w:tr w:rsidR="000C3CAA" w14:paraId="46A59F6E" w14:textId="77777777" w:rsidTr="00425511">
        <w:tc>
          <w:tcPr>
            <w:tcW w:w="4815" w:type="dxa"/>
          </w:tcPr>
          <w:p w14:paraId="3BDF632C" w14:textId="64C60DB9" w:rsidR="000C3CAA" w:rsidRPr="00CA18E7" w:rsidRDefault="000C3CAA" w:rsidP="000C3CAA">
            <w:pPr>
              <w:pStyle w:val="Sinespaciado"/>
              <w:numPr>
                <w:ilvl w:val="0"/>
                <w:numId w:val="5"/>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C</w:t>
            </w:r>
            <w:r w:rsidRPr="00CA18E7">
              <w:rPr>
                <w:rFonts w:ascii="Palatino Linotype" w:eastAsia="Times New Roman" w:hAnsi="Palatino Linotype" w:cs="Times New Roman"/>
                <w:sz w:val="24"/>
                <w:szCs w:val="24"/>
                <w:lang w:val="es-ES" w:eastAsia="es-ES"/>
              </w:rPr>
              <w:t xml:space="preserve">antidad recibida de manera mensual por participaciones del </w:t>
            </w:r>
            <w:r>
              <w:rPr>
                <w:rFonts w:ascii="Palatino Linotype" w:eastAsia="Times New Roman" w:hAnsi="Palatino Linotype" w:cs="Times New Roman"/>
                <w:sz w:val="24"/>
                <w:szCs w:val="24"/>
                <w:lang w:val="es-ES" w:eastAsia="es-ES"/>
              </w:rPr>
              <w:t>Ay</w:t>
            </w:r>
            <w:r w:rsidRPr="00CA18E7">
              <w:rPr>
                <w:rFonts w:ascii="Palatino Linotype" w:eastAsia="Times New Roman" w:hAnsi="Palatino Linotype" w:cs="Times New Roman"/>
                <w:sz w:val="24"/>
                <w:szCs w:val="24"/>
                <w:lang w:val="es-ES" w:eastAsia="es-ES"/>
              </w:rPr>
              <w:t>untamiento</w:t>
            </w:r>
            <w:r>
              <w:rPr>
                <w:rFonts w:ascii="Palatino Linotype" w:eastAsia="Times New Roman" w:hAnsi="Palatino Linotype" w:cs="Times New Roman"/>
                <w:sz w:val="24"/>
                <w:szCs w:val="24"/>
                <w:lang w:val="es-ES" w:eastAsia="es-ES"/>
              </w:rPr>
              <w:t>.</w:t>
            </w:r>
          </w:p>
          <w:p w14:paraId="1F7C1CA9" w14:textId="2567380C" w:rsidR="000C3CAA" w:rsidRDefault="000C3CAA" w:rsidP="000C3CAA">
            <w:pPr>
              <w:autoSpaceDE w:val="0"/>
              <w:autoSpaceDN w:val="0"/>
              <w:adjustRightInd w:val="0"/>
              <w:jc w:val="both"/>
              <w:rPr>
                <w:rFonts w:ascii="Palatino Linotype" w:hAnsi="Palatino Linotype" w:cs="Arial"/>
                <w:sz w:val="24"/>
                <w:szCs w:val="24"/>
              </w:rPr>
            </w:pPr>
          </w:p>
        </w:tc>
        <w:tc>
          <w:tcPr>
            <w:tcW w:w="3260" w:type="dxa"/>
          </w:tcPr>
          <w:p w14:paraId="748CE8E0" w14:textId="77777777" w:rsidR="000C3CAA" w:rsidRDefault="000C3CAA" w:rsidP="004760EE">
            <w:pPr>
              <w:autoSpaceDE w:val="0"/>
              <w:autoSpaceDN w:val="0"/>
              <w:adjustRightInd w:val="0"/>
              <w:jc w:val="both"/>
              <w:rPr>
                <w:rFonts w:ascii="Palatino Linotype" w:hAnsi="Palatino Linotype" w:cs="Arial"/>
                <w:i/>
              </w:rPr>
            </w:pPr>
          </w:p>
          <w:p w14:paraId="77644E71" w14:textId="76B36292" w:rsidR="000C3CAA" w:rsidRPr="000B12C0" w:rsidRDefault="000C3CAA" w:rsidP="004760EE">
            <w:pPr>
              <w:jc w:val="both"/>
              <w:rPr>
                <w:rFonts w:ascii="Palatino Linotype" w:hAnsi="Palatino Linotype"/>
                <w:i/>
                <w:color w:val="000000"/>
              </w:rPr>
            </w:pPr>
            <w:r>
              <w:rPr>
                <w:rFonts w:ascii="Palatino Linotype" w:hAnsi="Palatino Linotype" w:cs="Arial"/>
                <w:i/>
              </w:rPr>
              <w:t>Información que s</w:t>
            </w:r>
            <w:r w:rsidRPr="009B445A">
              <w:rPr>
                <w:rFonts w:ascii="Palatino Linotype" w:hAnsi="Palatino Linotype" w:cs="Arial"/>
                <w:i/>
              </w:rPr>
              <w:t xml:space="preserve">e encuentra </w:t>
            </w:r>
            <w:r>
              <w:rPr>
                <w:rFonts w:ascii="Palatino Linotype" w:hAnsi="Palatino Linotype" w:cs="Arial"/>
                <w:i/>
              </w:rPr>
              <w:t xml:space="preserve">dentro del archivo electrónico denominado </w:t>
            </w:r>
            <w:r w:rsidRPr="00F4731F">
              <w:rPr>
                <w:rFonts w:ascii="Palatino Linotype" w:hAnsi="Palatino Linotype" w:cs="Arial"/>
                <w:i/>
              </w:rPr>
              <w:t>“</w:t>
            </w:r>
            <w:r w:rsidRPr="00C77D3F">
              <w:rPr>
                <w:rFonts w:ascii="Palatino Linotype" w:hAnsi="Palatino Linotype" w:cs="Arial"/>
                <w:i/>
              </w:rPr>
              <w:t>Informe DIF 143.pdf</w:t>
            </w:r>
            <w:r w:rsidRPr="00F4731F">
              <w:rPr>
                <w:rFonts w:ascii="Palatino Linotype" w:hAnsi="Palatino Linotype" w:cs="Arial"/>
                <w:i/>
              </w:rPr>
              <w:t xml:space="preserve">” </w:t>
            </w:r>
            <w:r>
              <w:rPr>
                <w:rFonts w:ascii="Palatino Linotype" w:hAnsi="Palatino Linotype" w:cs="Arial"/>
                <w:i/>
              </w:rPr>
              <w:t xml:space="preserve">remitido en respuesta, en la dirección electrónica </w:t>
            </w:r>
            <w:r w:rsidRPr="000C3CAA">
              <w:rPr>
                <w:rFonts w:ascii="Palatino Linotype" w:hAnsi="Palatino Linotype" w:cs="Arial"/>
                <w:i/>
              </w:rPr>
              <w:t>https://sfpya.edomexico.gob.mx/participaciones/</w:t>
            </w:r>
            <w:r>
              <w:rPr>
                <w:rFonts w:ascii="Palatino Linotype" w:hAnsi="Palatino Linotype" w:cs="Arial"/>
                <w:i/>
              </w:rPr>
              <w:t>consultaEstimación.jsp</w:t>
            </w:r>
          </w:p>
        </w:tc>
        <w:tc>
          <w:tcPr>
            <w:tcW w:w="987" w:type="dxa"/>
          </w:tcPr>
          <w:p w14:paraId="5E223717" w14:textId="77777777" w:rsidR="000C3CAA" w:rsidRDefault="000C3CAA" w:rsidP="000C3CAA">
            <w:pPr>
              <w:autoSpaceDE w:val="0"/>
              <w:autoSpaceDN w:val="0"/>
              <w:adjustRightInd w:val="0"/>
              <w:jc w:val="center"/>
              <w:rPr>
                <w:rFonts w:ascii="Webdings" w:hAnsi="Webdings" w:cs="Arial"/>
                <w:sz w:val="24"/>
                <w:szCs w:val="24"/>
              </w:rPr>
            </w:pPr>
          </w:p>
          <w:p w14:paraId="61A858E0" w14:textId="77777777" w:rsidR="000C3CAA" w:rsidRPr="000B12C0" w:rsidRDefault="000C3CAA" w:rsidP="000C3CAA">
            <w:pPr>
              <w:autoSpaceDE w:val="0"/>
              <w:autoSpaceDN w:val="0"/>
              <w:adjustRightInd w:val="0"/>
              <w:jc w:val="center"/>
              <w:rPr>
                <w:rFonts w:ascii="Webdings" w:hAnsi="Webdings" w:cs="Arial"/>
                <w:sz w:val="36"/>
                <w:szCs w:val="36"/>
              </w:rPr>
            </w:pPr>
          </w:p>
          <w:p w14:paraId="12667C51" w14:textId="77777777" w:rsidR="000C3CAA" w:rsidRPr="000B12C0" w:rsidRDefault="000C3CAA" w:rsidP="000C3CAA">
            <w:pPr>
              <w:autoSpaceDE w:val="0"/>
              <w:autoSpaceDN w:val="0"/>
              <w:adjustRightInd w:val="0"/>
              <w:jc w:val="center"/>
              <w:rPr>
                <w:rFonts w:ascii="Webdings" w:hAnsi="Webdings" w:cs="Arial"/>
                <w:sz w:val="18"/>
                <w:szCs w:val="36"/>
              </w:rPr>
            </w:pPr>
          </w:p>
          <w:p w14:paraId="00BBFB55" w14:textId="7CC202D8" w:rsidR="000C3CAA" w:rsidRPr="000B12C0" w:rsidRDefault="000C3CAA" w:rsidP="000C3CAA">
            <w:pPr>
              <w:autoSpaceDE w:val="0"/>
              <w:autoSpaceDN w:val="0"/>
              <w:adjustRightInd w:val="0"/>
              <w:jc w:val="center"/>
              <w:rPr>
                <w:rFonts w:ascii="Webdings" w:hAnsi="Webdings" w:cs="Arial"/>
                <w:sz w:val="24"/>
                <w:szCs w:val="24"/>
              </w:rPr>
            </w:pPr>
            <w:r w:rsidRPr="000B12C0">
              <w:rPr>
                <w:rFonts w:ascii="Webdings" w:hAnsi="Webdings" w:cs="Arial"/>
                <w:sz w:val="36"/>
                <w:szCs w:val="36"/>
              </w:rPr>
              <w:t></w:t>
            </w:r>
          </w:p>
        </w:tc>
      </w:tr>
      <w:tr w:rsidR="000C3CAA" w14:paraId="12610CDA" w14:textId="77777777" w:rsidTr="00425511">
        <w:tc>
          <w:tcPr>
            <w:tcW w:w="4815" w:type="dxa"/>
          </w:tcPr>
          <w:p w14:paraId="47EA4DE5" w14:textId="70F7274C" w:rsidR="000C3CAA" w:rsidRPr="00C85D96" w:rsidRDefault="000C3CAA" w:rsidP="000C3CAA">
            <w:pPr>
              <w:pStyle w:val="Sinespaciado"/>
              <w:numPr>
                <w:ilvl w:val="0"/>
                <w:numId w:val="5"/>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R</w:t>
            </w:r>
            <w:r w:rsidRPr="00CA18E7">
              <w:rPr>
                <w:rFonts w:ascii="Palatino Linotype" w:eastAsia="Times New Roman" w:hAnsi="Palatino Linotype" w:cs="Times New Roman"/>
                <w:sz w:val="24"/>
                <w:szCs w:val="24"/>
                <w:lang w:val="es-ES" w:eastAsia="es-ES"/>
              </w:rPr>
              <w:t>emanentes mensuales y en que se utilizan</w:t>
            </w:r>
            <w:r>
              <w:rPr>
                <w:rFonts w:ascii="Palatino Linotype" w:eastAsia="Times New Roman" w:hAnsi="Palatino Linotype" w:cs="Times New Roman"/>
                <w:sz w:val="24"/>
                <w:szCs w:val="24"/>
                <w:lang w:val="es-ES" w:eastAsia="es-ES"/>
              </w:rPr>
              <w:t>.</w:t>
            </w:r>
          </w:p>
          <w:p w14:paraId="5AE2179A" w14:textId="03DDE554" w:rsidR="000C3CAA" w:rsidRDefault="000C3CAA" w:rsidP="000C3CAA">
            <w:pPr>
              <w:autoSpaceDE w:val="0"/>
              <w:autoSpaceDN w:val="0"/>
              <w:adjustRightInd w:val="0"/>
              <w:jc w:val="both"/>
              <w:rPr>
                <w:rFonts w:ascii="Palatino Linotype" w:hAnsi="Palatino Linotype" w:cs="Arial"/>
                <w:sz w:val="24"/>
                <w:szCs w:val="24"/>
              </w:rPr>
            </w:pPr>
          </w:p>
        </w:tc>
        <w:tc>
          <w:tcPr>
            <w:tcW w:w="3260" w:type="dxa"/>
          </w:tcPr>
          <w:p w14:paraId="2EB04FAE" w14:textId="18024332" w:rsidR="000C3CAA" w:rsidRPr="000B12C0" w:rsidRDefault="00F444EC" w:rsidP="004760EE">
            <w:pPr>
              <w:autoSpaceDE w:val="0"/>
              <w:autoSpaceDN w:val="0"/>
              <w:adjustRightInd w:val="0"/>
              <w:jc w:val="both"/>
              <w:rPr>
                <w:rFonts w:ascii="Palatino Linotype" w:hAnsi="Palatino Linotype"/>
                <w:i/>
                <w:color w:val="000000"/>
              </w:rPr>
            </w:pPr>
            <w:r>
              <w:rPr>
                <w:rFonts w:ascii="Palatino Linotype" w:hAnsi="Palatino Linotype" w:cs="Arial"/>
                <w:i/>
              </w:rPr>
              <w:t>Información que s</w:t>
            </w:r>
            <w:r w:rsidRPr="009B445A">
              <w:rPr>
                <w:rFonts w:ascii="Palatino Linotype" w:hAnsi="Palatino Linotype" w:cs="Arial"/>
                <w:i/>
              </w:rPr>
              <w:t xml:space="preserve">e encuentra </w:t>
            </w:r>
            <w:r>
              <w:rPr>
                <w:rFonts w:ascii="Palatino Linotype" w:hAnsi="Palatino Linotype" w:cs="Arial"/>
                <w:i/>
              </w:rPr>
              <w:t xml:space="preserve">dentro del archivo electrónico denominado </w:t>
            </w:r>
            <w:r w:rsidRPr="00F4731F">
              <w:rPr>
                <w:rFonts w:ascii="Palatino Linotype" w:hAnsi="Palatino Linotype" w:cs="Arial"/>
                <w:i/>
              </w:rPr>
              <w:t>“</w:t>
            </w:r>
            <w:r w:rsidRPr="00C77D3F">
              <w:rPr>
                <w:rFonts w:ascii="Palatino Linotype" w:hAnsi="Palatino Linotype" w:cs="Arial"/>
                <w:i/>
              </w:rPr>
              <w:t>Informe DIF 143.pdf</w:t>
            </w:r>
            <w:r w:rsidRPr="00F4731F">
              <w:rPr>
                <w:rFonts w:ascii="Palatino Linotype" w:hAnsi="Palatino Linotype" w:cs="Arial"/>
                <w:i/>
              </w:rPr>
              <w:t xml:space="preserve">” </w:t>
            </w:r>
            <w:r>
              <w:rPr>
                <w:rFonts w:ascii="Palatino Linotype" w:hAnsi="Palatino Linotype" w:cs="Arial"/>
                <w:i/>
              </w:rPr>
              <w:t>remitido en respuesta, en la dirección electrónica</w:t>
            </w:r>
          </w:p>
        </w:tc>
        <w:tc>
          <w:tcPr>
            <w:tcW w:w="987" w:type="dxa"/>
          </w:tcPr>
          <w:p w14:paraId="3CED8CCB" w14:textId="77777777" w:rsidR="000C3CAA" w:rsidRPr="00423BFA" w:rsidRDefault="000C3CAA" w:rsidP="000C3CAA">
            <w:pPr>
              <w:autoSpaceDE w:val="0"/>
              <w:autoSpaceDN w:val="0"/>
              <w:adjustRightInd w:val="0"/>
              <w:jc w:val="center"/>
              <w:rPr>
                <w:rFonts w:ascii="Palatino Linotype" w:hAnsi="Palatino Linotype" w:cs="Arial"/>
                <w:b/>
                <w:sz w:val="16"/>
                <w:szCs w:val="28"/>
              </w:rPr>
            </w:pPr>
          </w:p>
          <w:p w14:paraId="003F25A3" w14:textId="77777777" w:rsidR="000C3CAA" w:rsidRDefault="000C3CAA" w:rsidP="000C3CAA">
            <w:pPr>
              <w:autoSpaceDE w:val="0"/>
              <w:autoSpaceDN w:val="0"/>
              <w:adjustRightInd w:val="0"/>
              <w:jc w:val="center"/>
              <w:rPr>
                <w:rFonts w:ascii="Webdings" w:hAnsi="Webdings" w:cs="Arial"/>
                <w:sz w:val="36"/>
                <w:szCs w:val="36"/>
              </w:rPr>
            </w:pPr>
          </w:p>
          <w:p w14:paraId="1193822F" w14:textId="656F6094" w:rsidR="000C3CAA" w:rsidRPr="00F444EC" w:rsidRDefault="00F444EC" w:rsidP="000C3CAA">
            <w:pPr>
              <w:autoSpaceDE w:val="0"/>
              <w:autoSpaceDN w:val="0"/>
              <w:adjustRightInd w:val="0"/>
              <w:jc w:val="center"/>
              <w:rPr>
                <w:rFonts w:ascii="Palatino Linotype" w:hAnsi="Palatino Linotype" w:cs="Arial"/>
                <w:b/>
                <w:bCs/>
              </w:rPr>
            </w:pPr>
            <w:r w:rsidRPr="00F444EC">
              <w:rPr>
                <w:rFonts w:ascii="Palatino Linotype" w:hAnsi="Palatino Linotype" w:cs="Arial"/>
                <w:b/>
                <w:bCs/>
              </w:rPr>
              <w:t>parcial</w:t>
            </w:r>
          </w:p>
          <w:p w14:paraId="62F5FFBE" w14:textId="77777777" w:rsidR="000C3CAA" w:rsidRDefault="000C3CAA" w:rsidP="000C3CAA">
            <w:pPr>
              <w:autoSpaceDE w:val="0"/>
              <w:autoSpaceDN w:val="0"/>
              <w:adjustRightInd w:val="0"/>
              <w:jc w:val="center"/>
              <w:rPr>
                <w:rFonts w:ascii="Palatino Linotype" w:hAnsi="Palatino Linotype" w:cs="Arial"/>
                <w:sz w:val="24"/>
                <w:szCs w:val="24"/>
              </w:rPr>
            </w:pPr>
          </w:p>
        </w:tc>
      </w:tr>
      <w:tr w:rsidR="000C3CAA" w14:paraId="6D612220" w14:textId="77777777" w:rsidTr="00425511">
        <w:tc>
          <w:tcPr>
            <w:tcW w:w="4815" w:type="dxa"/>
          </w:tcPr>
          <w:p w14:paraId="31A0E669" w14:textId="52558B52" w:rsidR="000C3CAA" w:rsidRPr="00C85D96" w:rsidRDefault="000C3CAA" w:rsidP="000C3CAA">
            <w:pPr>
              <w:pStyle w:val="Sinespaciado"/>
              <w:numPr>
                <w:ilvl w:val="0"/>
                <w:numId w:val="5"/>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Pa</w:t>
            </w:r>
            <w:r w:rsidRPr="00CA18E7">
              <w:rPr>
                <w:rFonts w:ascii="Palatino Linotype" w:eastAsia="Times New Roman" w:hAnsi="Palatino Linotype" w:cs="Times New Roman"/>
                <w:sz w:val="24"/>
                <w:szCs w:val="24"/>
                <w:lang w:val="es-ES" w:eastAsia="es-ES"/>
              </w:rPr>
              <w:t>rque vehicular completo</w:t>
            </w:r>
            <w:r>
              <w:rPr>
                <w:rFonts w:ascii="Palatino Linotype" w:eastAsia="Times New Roman" w:hAnsi="Palatino Linotype" w:cs="Times New Roman"/>
                <w:sz w:val="24"/>
                <w:szCs w:val="24"/>
                <w:lang w:val="es-ES" w:eastAsia="es-ES"/>
              </w:rPr>
              <w:t>.</w:t>
            </w:r>
          </w:p>
          <w:p w14:paraId="3036B14E" w14:textId="72B36722" w:rsidR="000C3CAA" w:rsidRDefault="000C3CAA" w:rsidP="000C3CAA">
            <w:pPr>
              <w:autoSpaceDE w:val="0"/>
              <w:autoSpaceDN w:val="0"/>
              <w:adjustRightInd w:val="0"/>
              <w:jc w:val="both"/>
              <w:rPr>
                <w:rFonts w:ascii="Palatino Linotype" w:hAnsi="Palatino Linotype" w:cs="Arial"/>
                <w:sz w:val="24"/>
                <w:szCs w:val="24"/>
              </w:rPr>
            </w:pPr>
          </w:p>
        </w:tc>
        <w:tc>
          <w:tcPr>
            <w:tcW w:w="3260" w:type="dxa"/>
          </w:tcPr>
          <w:p w14:paraId="3D3CDA53" w14:textId="1B82D94A" w:rsidR="000C3CAA" w:rsidRPr="000B12C0" w:rsidRDefault="00F444EC" w:rsidP="004760EE">
            <w:pPr>
              <w:autoSpaceDE w:val="0"/>
              <w:autoSpaceDN w:val="0"/>
              <w:adjustRightInd w:val="0"/>
              <w:jc w:val="both"/>
              <w:rPr>
                <w:rFonts w:ascii="Palatino Linotype" w:hAnsi="Palatino Linotype"/>
                <w:i/>
                <w:color w:val="000000"/>
              </w:rPr>
            </w:pPr>
            <w:r>
              <w:rPr>
                <w:rFonts w:ascii="Palatino Linotype" w:hAnsi="Palatino Linotype" w:cs="Arial"/>
                <w:i/>
              </w:rPr>
              <w:t>Información que s</w:t>
            </w:r>
            <w:r w:rsidRPr="009B445A">
              <w:rPr>
                <w:rFonts w:ascii="Palatino Linotype" w:hAnsi="Palatino Linotype" w:cs="Arial"/>
                <w:i/>
              </w:rPr>
              <w:t xml:space="preserve">e encuentra </w:t>
            </w:r>
            <w:r>
              <w:rPr>
                <w:rFonts w:ascii="Palatino Linotype" w:hAnsi="Palatino Linotype" w:cs="Arial"/>
                <w:i/>
              </w:rPr>
              <w:t xml:space="preserve">dentro del archivo electrónico denominado </w:t>
            </w:r>
            <w:r w:rsidRPr="00F4731F">
              <w:rPr>
                <w:rFonts w:ascii="Palatino Linotype" w:hAnsi="Palatino Linotype" w:cs="Arial"/>
                <w:i/>
              </w:rPr>
              <w:t>“</w:t>
            </w:r>
            <w:r w:rsidRPr="00C77D3F">
              <w:rPr>
                <w:rFonts w:ascii="Palatino Linotype" w:hAnsi="Palatino Linotype" w:cs="Arial"/>
                <w:i/>
              </w:rPr>
              <w:t>Informe DIF 143.pdf</w:t>
            </w:r>
            <w:r w:rsidRPr="00F4731F">
              <w:rPr>
                <w:rFonts w:ascii="Palatino Linotype" w:hAnsi="Palatino Linotype" w:cs="Arial"/>
                <w:i/>
              </w:rPr>
              <w:t xml:space="preserve">” </w:t>
            </w:r>
            <w:r>
              <w:rPr>
                <w:rFonts w:ascii="Palatino Linotype" w:hAnsi="Palatino Linotype" w:cs="Arial"/>
                <w:i/>
              </w:rPr>
              <w:t xml:space="preserve">remitido en respuesta, en la dirección electrónica </w:t>
            </w:r>
            <w:r w:rsidRPr="00F444EC">
              <w:rPr>
                <w:rFonts w:ascii="Palatino Linotype" w:hAnsi="Palatino Linotype" w:cs="Arial"/>
                <w:i/>
              </w:rPr>
              <w:lastRenderedPageBreak/>
              <w:t>https://www.ipomex.org.mx/ipo3/lgt/indice/ATENCO/art_92_xxxviii_a.web</w:t>
            </w:r>
          </w:p>
        </w:tc>
        <w:tc>
          <w:tcPr>
            <w:tcW w:w="987" w:type="dxa"/>
          </w:tcPr>
          <w:p w14:paraId="62906596" w14:textId="77777777" w:rsidR="000C3CAA" w:rsidRPr="00423BFA" w:rsidRDefault="000C3CAA" w:rsidP="000C3CAA">
            <w:pPr>
              <w:autoSpaceDE w:val="0"/>
              <w:autoSpaceDN w:val="0"/>
              <w:adjustRightInd w:val="0"/>
              <w:jc w:val="center"/>
              <w:rPr>
                <w:rFonts w:ascii="Palatino Linotype" w:hAnsi="Palatino Linotype" w:cs="Arial"/>
                <w:b/>
                <w:sz w:val="18"/>
                <w:szCs w:val="28"/>
              </w:rPr>
            </w:pPr>
          </w:p>
          <w:p w14:paraId="5896179D" w14:textId="77777777" w:rsidR="000C3CAA" w:rsidRDefault="000C3CAA" w:rsidP="000C3CAA">
            <w:pPr>
              <w:autoSpaceDE w:val="0"/>
              <w:autoSpaceDN w:val="0"/>
              <w:adjustRightInd w:val="0"/>
              <w:jc w:val="center"/>
              <w:rPr>
                <w:rFonts w:ascii="Palatino Linotype" w:hAnsi="Palatino Linotype"/>
                <w:i/>
                <w:color w:val="000000"/>
              </w:rPr>
            </w:pPr>
          </w:p>
          <w:p w14:paraId="1114C000" w14:textId="77777777" w:rsidR="000C3CAA" w:rsidRDefault="000C3CAA" w:rsidP="000C3CAA">
            <w:pPr>
              <w:autoSpaceDE w:val="0"/>
              <w:autoSpaceDN w:val="0"/>
              <w:adjustRightInd w:val="0"/>
              <w:rPr>
                <w:rFonts w:ascii="Palatino Linotype" w:hAnsi="Palatino Linotype"/>
                <w:i/>
                <w:color w:val="000000"/>
              </w:rPr>
            </w:pPr>
          </w:p>
          <w:p w14:paraId="64166AEF" w14:textId="77777777" w:rsidR="000C3CAA" w:rsidRPr="000B12C0" w:rsidRDefault="000C3CAA" w:rsidP="000C3CAA">
            <w:pPr>
              <w:autoSpaceDE w:val="0"/>
              <w:autoSpaceDN w:val="0"/>
              <w:adjustRightInd w:val="0"/>
              <w:jc w:val="center"/>
              <w:rPr>
                <w:rFonts w:ascii="Webdings" w:hAnsi="Webdings" w:cs="Arial"/>
                <w:sz w:val="36"/>
                <w:szCs w:val="36"/>
              </w:rPr>
            </w:pPr>
            <w:r w:rsidRPr="000B12C0">
              <w:rPr>
                <w:rFonts w:ascii="Webdings" w:hAnsi="Webdings" w:cs="Arial"/>
                <w:sz w:val="36"/>
                <w:szCs w:val="36"/>
              </w:rPr>
              <w:t></w:t>
            </w:r>
          </w:p>
          <w:p w14:paraId="4B112FBC" w14:textId="77777777" w:rsidR="000C3CAA" w:rsidRDefault="000C3CAA" w:rsidP="000C3CAA">
            <w:pPr>
              <w:autoSpaceDE w:val="0"/>
              <w:autoSpaceDN w:val="0"/>
              <w:adjustRightInd w:val="0"/>
              <w:rPr>
                <w:rFonts w:ascii="Palatino Linotype" w:hAnsi="Palatino Linotype" w:cs="Arial"/>
                <w:sz w:val="24"/>
                <w:szCs w:val="24"/>
              </w:rPr>
            </w:pPr>
          </w:p>
        </w:tc>
      </w:tr>
      <w:tr w:rsidR="000C3CAA" w14:paraId="5E07EB95" w14:textId="77777777" w:rsidTr="00425511">
        <w:tc>
          <w:tcPr>
            <w:tcW w:w="4815" w:type="dxa"/>
          </w:tcPr>
          <w:p w14:paraId="3AD45C39" w14:textId="00F5A165" w:rsidR="000C3CAA" w:rsidRPr="00C85D96" w:rsidRDefault="000C3CAA" w:rsidP="000C3CAA">
            <w:pPr>
              <w:pStyle w:val="Sinespaciado"/>
              <w:numPr>
                <w:ilvl w:val="0"/>
                <w:numId w:val="5"/>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lastRenderedPageBreak/>
              <w:t>F</w:t>
            </w:r>
            <w:r w:rsidRPr="00CA18E7">
              <w:rPr>
                <w:rFonts w:ascii="Palatino Linotype" w:eastAsia="Times New Roman" w:hAnsi="Palatino Linotype" w:cs="Times New Roman"/>
                <w:sz w:val="24"/>
                <w:szCs w:val="24"/>
                <w:lang w:val="es-ES" w:eastAsia="es-ES"/>
              </w:rPr>
              <w:t>acturas y contratos de mantenimiento del parque vehicular</w:t>
            </w:r>
            <w:r>
              <w:rPr>
                <w:rFonts w:ascii="Palatino Linotype" w:eastAsia="Times New Roman" w:hAnsi="Palatino Linotype" w:cs="Times New Roman"/>
                <w:sz w:val="24"/>
                <w:szCs w:val="24"/>
                <w:lang w:val="es-ES" w:eastAsia="es-ES"/>
              </w:rPr>
              <w:t>.</w:t>
            </w:r>
          </w:p>
          <w:p w14:paraId="426715DE" w14:textId="67887637" w:rsidR="000C3CAA" w:rsidRDefault="000C3CAA" w:rsidP="000C3CAA">
            <w:pPr>
              <w:autoSpaceDE w:val="0"/>
              <w:autoSpaceDN w:val="0"/>
              <w:adjustRightInd w:val="0"/>
              <w:jc w:val="both"/>
              <w:rPr>
                <w:rFonts w:ascii="Palatino Linotype" w:hAnsi="Palatino Linotype" w:cs="Arial"/>
                <w:sz w:val="24"/>
                <w:szCs w:val="24"/>
              </w:rPr>
            </w:pPr>
          </w:p>
        </w:tc>
        <w:tc>
          <w:tcPr>
            <w:tcW w:w="3260" w:type="dxa"/>
          </w:tcPr>
          <w:p w14:paraId="07BEC363" w14:textId="486AC902" w:rsidR="000C3CAA" w:rsidRPr="000B12C0" w:rsidRDefault="00802337" w:rsidP="004760EE">
            <w:pPr>
              <w:autoSpaceDE w:val="0"/>
              <w:autoSpaceDN w:val="0"/>
              <w:adjustRightInd w:val="0"/>
              <w:jc w:val="both"/>
              <w:rPr>
                <w:rFonts w:ascii="Palatino Linotype" w:hAnsi="Palatino Linotype"/>
                <w:i/>
                <w:color w:val="000000"/>
              </w:rPr>
            </w:pPr>
            <w:r>
              <w:rPr>
                <w:rFonts w:ascii="Palatino Linotype" w:hAnsi="Palatino Linotype" w:cs="Arial"/>
                <w:i/>
              </w:rPr>
              <w:t>Información que s</w:t>
            </w:r>
            <w:r w:rsidRPr="009B445A">
              <w:rPr>
                <w:rFonts w:ascii="Palatino Linotype" w:hAnsi="Palatino Linotype" w:cs="Arial"/>
                <w:i/>
              </w:rPr>
              <w:t xml:space="preserve">e encuentra </w:t>
            </w:r>
            <w:r>
              <w:rPr>
                <w:rFonts w:ascii="Palatino Linotype" w:hAnsi="Palatino Linotype" w:cs="Arial"/>
                <w:i/>
              </w:rPr>
              <w:t>dentro del archivo electrónico denominado “</w:t>
            </w:r>
            <w:r w:rsidRPr="00802337">
              <w:rPr>
                <w:rFonts w:ascii="Palatino Linotype" w:hAnsi="Palatino Linotype" w:cs="Arial"/>
                <w:i/>
              </w:rPr>
              <w:t>Anexo 1 DIF.pdf</w:t>
            </w:r>
            <w:r>
              <w:rPr>
                <w:rFonts w:ascii="Palatino Linotype" w:hAnsi="Palatino Linotype" w:cs="Arial"/>
                <w:i/>
              </w:rPr>
              <w:t>”</w:t>
            </w:r>
          </w:p>
        </w:tc>
        <w:tc>
          <w:tcPr>
            <w:tcW w:w="987" w:type="dxa"/>
          </w:tcPr>
          <w:p w14:paraId="28F46714" w14:textId="77777777" w:rsidR="00802337" w:rsidRDefault="00802337" w:rsidP="00802337">
            <w:pPr>
              <w:autoSpaceDE w:val="0"/>
              <w:autoSpaceDN w:val="0"/>
              <w:adjustRightInd w:val="0"/>
              <w:rPr>
                <w:rFonts w:ascii="Palatino Linotype" w:hAnsi="Palatino Linotype" w:cs="Arial"/>
              </w:rPr>
            </w:pPr>
          </w:p>
          <w:p w14:paraId="366F45BB" w14:textId="77777777" w:rsidR="00802337" w:rsidRDefault="00802337" w:rsidP="00802337">
            <w:pPr>
              <w:autoSpaceDE w:val="0"/>
              <w:autoSpaceDN w:val="0"/>
              <w:adjustRightInd w:val="0"/>
              <w:rPr>
                <w:rFonts w:ascii="Palatino Linotype" w:hAnsi="Palatino Linotype" w:cs="Arial"/>
              </w:rPr>
            </w:pPr>
          </w:p>
          <w:p w14:paraId="3C5A695C" w14:textId="432325D5" w:rsidR="000C3CAA" w:rsidRPr="00802337" w:rsidRDefault="00802337" w:rsidP="00802337">
            <w:pPr>
              <w:autoSpaceDE w:val="0"/>
              <w:autoSpaceDN w:val="0"/>
              <w:adjustRightInd w:val="0"/>
              <w:rPr>
                <w:rFonts w:ascii="Palatino Linotype" w:hAnsi="Palatino Linotype" w:cs="Arial"/>
                <w:b/>
                <w:bCs/>
              </w:rPr>
            </w:pPr>
            <w:r w:rsidRPr="00802337">
              <w:rPr>
                <w:rFonts w:ascii="Palatino Linotype" w:hAnsi="Palatino Linotype" w:cs="Arial"/>
                <w:b/>
                <w:bCs/>
              </w:rPr>
              <w:t>parcial</w:t>
            </w:r>
          </w:p>
          <w:p w14:paraId="7388B154" w14:textId="77777777" w:rsidR="000C3CAA" w:rsidRPr="00802337" w:rsidRDefault="000C3CAA" w:rsidP="000C3CAA">
            <w:pPr>
              <w:autoSpaceDE w:val="0"/>
              <w:autoSpaceDN w:val="0"/>
              <w:adjustRightInd w:val="0"/>
              <w:jc w:val="center"/>
              <w:rPr>
                <w:rFonts w:ascii="Palatino Linotype" w:hAnsi="Palatino Linotype" w:cs="Arial"/>
                <w:sz w:val="24"/>
                <w:szCs w:val="24"/>
              </w:rPr>
            </w:pPr>
          </w:p>
        </w:tc>
      </w:tr>
      <w:tr w:rsidR="00802337" w14:paraId="3451414E" w14:textId="77777777" w:rsidTr="00425511">
        <w:trPr>
          <w:trHeight w:val="1045"/>
        </w:trPr>
        <w:tc>
          <w:tcPr>
            <w:tcW w:w="4815" w:type="dxa"/>
          </w:tcPr>
          <w:p w14:paraId="5AF18C4E" w14:textId="6D26C071" w:rsidR="00802337" w:rsidRPr="00C85D96" w:rsidRDefault="00802337" w:rsidP="00802337">
            <w:pPr>
              <w:pStyle w:val="Sinespaciado"/>
              <w:numPr>
                <w:ilvl w:val="0"/>
                <w:numId w:val="5"/>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F</w:t>
            </w:r>
            <w:r w:rsidRPr="00CA18E7">
              <w:rPr>
                <w:rFonts w:ascii="Palatino Linotype" w:eastAsia="Times New Roman" w:hAnsi="Palatino Linotype" w:cs="Times New Roman"/>
                <w:sz w:val="24"/>
                <w:szCs w:val="24"/>
                <w:lang w:val="es-ES" w:eastAsia="es-ES"/>
              </w:rPr>
              <w:t>acturas de viáticos de todo el personal y oficios de gestión para lo que se les entregan los viáticos</w:t>
            </w:r>
            <w:r>
              <w:rPr>
                <w:rFonts w:ascii="Palatino Linotype" w:eastAsia="Times New Roman" w:hAnsi="Palatino Linotype" w:cs="Times New Roman"/>
                <w:sz w:val="24"/>
                <w:szCs w:val="24"/>
                <w:lang w:val="es-ES" w:eastAsia="es-ES"/>
              </w:rPr>
              <w:t>.</w:t>
            </w:r>
          </w:p>
          <w:p w14:paraId="70E5ADEF" w14:textId="792C0759" w:rsidR="00802337" w:rsidRDefault="00802337" w:rsidP="00802337">
            <w:pPr>
              <w:autoSpaceDE w:val="0"/>
              <w:autoSpaceDN w:val="0"/>
              <w:adjustRightInd w:val="0"/>
              <w:jc w:val="both"/>
              <w:rPr>
                <w:rFonts w:ascii="Palatino Linotype" w:hAnsi="Palatino Linotype" w:cs="Arial"/>
                <w:sz w:val="24"/>
                <w:szCs w:val="24"/>
              </w:rPr>
            </w:pPr>
          </w:p>
        </w:tc>
        <w:tc>
          <w:tcPr>
            <w:tcW w:w="3260" w:type="dxa"/>
          </w:tcPr>
          <w:p w14:paraId="013153A3" w14:textId="7F2F735D" w:rsidR="00802337" w:rsidRPr="000B12C0" w:rsidRDefault="00AF3AE7" w:rsidP="004760EE">
            <w:pPr>
              <w:autoSpaceDE w:val="0"/>
              <w:autoSpaceDN w:val="0"/>
              <w:adjustRightInd w:val="0"/>
              <w:jc w:val="both"/>
              <w:rPr>
                <w:rFonts w:ascii="Palatino Linotype" w:hAnsi="Palatino Linotype"/>
                <w:i/>
                <w:color w:val="000000"/>
              </w:rPr>
            </w:pPr>
            <w:r>
              <w:rPr>
                <w:rFonts w:ascii="Palatino Linotype" w:hAnsi="Palatino Linotype" w:cs="Arial"/>
                <w:i/>
              </w:rPr>
              <w:t>Información que s</w:t>
            </w:r>
            <w:r w:rsidRPr="009B445A">
              <w:rPr>
                <w:rFonts w:ascii="Palatino Linotype" w:hAnsi="Palatino Linotype" w:cs="Arial"/>
                <w:i/>
              </w:rPr>
              <w:t xml:space="preserve">e encuentra </w:t>
            </w:r>
            <w:r>
              <w:rPr>
                <w:rFonts w:ascii="Palatino Linotype" w:hAnsi="Palatino Linotype" w:cs="Arial"/>
                <w:i/>
              </w:rPr>
              <w:t xml:space="preserve">dentro del archivo electrónico denominado </w:t>
            </w:r>
            <w:r w:rsidRPr="00F4731F">
              <w:rPr>
                <w:rFonts w:ascii="Palatino Linotype" w:hAnsi="Palatino Linotype" w:cs="Arial"/>
                <w:i/>
              </w:rPr>
              <w:t>“</w:t>
            </w:r>
            <w:r w:rsidRPr="00C77D3F">
              <w:rPr>
                <w:rFonts w:ascii="Palatino Linotype" w:hAnsi="Palatino Linotype" w:cs="Arial"/>
                <w:i/>
              </w:rPr>
              <w:t>Informe DIF 143.pdf</w:t>
            </w:r>
            <w:r w:rsidRPr="00F4731F">
              <w:rPr>
                <w:rFonts w:ascii="Palatino Linotype" w:hAnsi="Palatino Linotype" w:cs="Arial"/>
                <w:i/>
              </w:rPr>
              <w:t xml:space="preserve">” </w:t>
            </w:r>
            <w:r>
              <w:rPr>
                <w:rFonts w:ascii="Palatino Linotype" w:hAnsi="Palatino Linotype" w:cs="Arial"/>
                <w:i/>
              </w:rPr>
              <w:t xml:space="preserve">remitido en respuesta, en la dirección electrónica </w:t>
            </w:r>
            <w:r w:rsidRPr="00AF3AE7">
              <w:rPr>
                <w:rFonts w:ascii="Palatino Linotype" w:hAnsi="Palatino Linotype" w:cs="Arial"/>
                <w:i/>
              </w:rPr>
              <w:t>https://www.ipomex.org.mx/ipo3/lgt/indice/ATENCO/art_92_ix.web</w:t>
            </w:r>
          </w:p>
        </w:tc>
        <w:tc>
          <w:tcPr>
            <w:tcW w:w="987" w:type="dxa"/>
          </w:tcPr>
          <w:p w14:paraId="5C625567" w14:textId="1A1C66F8" w:rsidR="00802337" w:rsidRPr="00425511" w:rsidRDefault="00425511" w:rsidP="00802337">
            <w:pPr>
              <w:autoSpaceDE w:val="0"/>
              <w:autoSpaceDN w:val="0"/>
              <w:adjustRightInd w:val="0"/>
              <w:jc w:val="center"/>
              <w:rPr>
                <w:rFonts w:ascii="Palatino Linotype" w:hAnsi="Palatino Linotype" w:cs="Arial"/>
                <w:b/>
                <w:bCs/>
                <w:sz w:val="36"/>
                <w:szCs w:val="36"/>
              </w:rPr>
            </w:pPr>
            <w:r w:rsidRPr="00425511">
              <w:rPr>
                <w:rFonts w:ascii="Palatino Linotype" w:hAnsi="Palatino Linotype" w:cs="Arial"/>
                <w:b/>
                <w:bCs/>
                <w:sz w:val="36"/>
                <w:szCs w:val="36"/>
              </w:rPr>
              <w:t>x</w:t>
            </w:r>
          </w:p>
          <w:p w14:paraId="43732B4F" w14:textId="77777777" w:rsidR="00802337" w:rsidRDefault="00802337" w:rsidP="00802337">
            <w:pPr>
              <w:autoSpaceDE w:val="0"/>
              <w:autoSpaceDN w:val="0"/>
              <w:adjustRightInd w:val="0"/>
              <w:jc w:val="center"/>
              <w:rPr>
                <w:rFonts w:ascii="Palatino Linotype" w:hAnsi="Palatino Linotype" w:cs="Arial"/>
                <w:sz w:val="24"/>
                <w:szCs w:val="24"/>
              </w:rPr>
            </w:pPr>
          </w:p>
        </w:tc>
      </w:tr>
      <w:tr w:rsidR="00802337" w14:paraId="3532787A" w14:textId="77777777" w:rsidTr="00425511">
        <w:trPr>
          <w:trHeight w:val="1045"/>
        </w:trPr>
        <w:tc>
          <w:tcPr>
            <w:tcW w:w="4815" w:type="dxa"/>
          </w:tcPr>
          <w:p w14:paraId="6C44B01E" w14:textId="2BEF195B" w:rsidR="00802337" w:rsidRPr="00C85D96" w:rsidRDefault="00802337" w:rsidP="00802337">
            <w:pPr>
              <w:pStyle w:val="Sinespaciado"/>
              <w:numPr>
                <w:ilvl w:val="0"/>
                <w:numId w:val="5"/>
              </w:numPr>
              <w:spacing w:line="360" w:lineRule="auto"/>
              <w:jc w:val="both"/>
              <w:rPr>
                <w:rFonts w:ascii="Palatino Linotype" w:hAnsi="Palatino Linotype"/>
              </w:rPr>
            </w:pPr>
            <w:r>
              <w:rPr>
                <w:rFonts w:ascii="Palatino Linotype" w:eastAsia="Times New Roman" w:hAnsi="Palatino Linotype" w:cs="Times New Roman"/>
                <w:sz w:val="24"/>
                <w:szCs w:val="24"/>
                <w:lang w:val="es-ES" w:eastAsia="es-ES"/>
              </w:rPr>
              <w:t>F</w:t>
            </w:r>
            <w:r w:rsidRPr="00CA18E7">
              <w:rPr>
                <w:rFonts w:ascii="Palatino Linotype" w:eastAsia="Times New Roman" w:hAnsi="Palatino Linotype" w:cs="Times New Roman"/>
                <w:sz w:val="24"/>
                <w:szCs w:val="24"/>
                <w:lang w:val="es-ES" w:eastAsia="es-ES"/>
              </w:rPr>
              <w:t xml:space="preserve">acturas mensuales de combustible y vales con número de folio y unidad a la que se le asigna. </w:t>
            </w:r>
          </w:p>
          <w:p w14:paraId="7BBE3E32" w14:textId="77777777" w:rsidR="00802337" w:rsidRDefault="00802337" w:rsidP="00802337">
            <w:pPr>
              <w:pStyle w:val="Sinespaciado"/>
              <w:spacing w:line="360" w:lineRule="auto"/>
              <w:ind w:left="1080"/>
              <w:jc w:val="both"/>
              <w:rPr>
                <w:rFonts w:ascii="Palatino Linotype" w:eastAsia="Times New Roman" w:hAnsi="Palatino Linotype" w:cs="Times New Roman"/>
                <w:sz w:val="24"/>
                <w:szCs w:val="24"/>
                <w:lang w:val="es-ES" w:eastAsia="es-ES"/>
              </w:rPr>
            </w:pPr>
          </w:p>
        </w:tc>
        <w:tc>
          <w:tcPr>
            <w:tcW w:w="3260" w:type="dxa"/>
          </w:tcPr>
          <w:p w14:paraId="4C64EE7D" w14:textId="03CB6BDC" w:rsidR="00802337" w:rsidRPr="00423BFA" w:rsidRDefault="00802337" w:rsidP="004760EE">
            <w:pPr>
              <w:autoSpaceDE w:val="0"/>
              <w:autoSpaceDN w:val="0"/>
              <w:adjustRightInd w:val="0"/>
              <w:jc w:val="both"/>
              <w:rPr>
                <w:rFonts w:ascii="Palatino Linotype" w:hAnsi="Palatino Linotype" w:cs="Arial"/>
                <w:i/>
                <w:sz w:val="2"/>
              </w:rPr>
            </w:pPr>
            <w:r>
              <w:rPr>
                <w:rFonts w:ascii="Palatino Linotype" w:hAnsi="Palatino Linotype" w:cs="Arial"/>
                <w:i/>
              </w:rPr>
              <w:t>Información que s</w:t>
            </w:r>
            <w:r w:rsidRPr="009B445A">
              <w:rPr>
                <w:rFonts w:ascii="Palatino Linotype" w:hAnsi="Palatino Linotype" w:cs="Arial"/>
                <w:i/>
              </w:rPr>
              <w:t xml:space="preserve">e encuentra </w:t>
            </w:r>
            <w:r>
              <w:rPr>
                <w:rFonts w:ascii="Palatino Linotype" w:hAnsi="Palatino Linotype" w:cs="Arial"/>
                <w:i/>
              </w:rPr>
              <w:t>dentro del archivo electrónico denominado “</w:t>
            </w:r>
            <w:r w:rsidRPr="00802337">
              <w:rPr>
                <w:rFonts w:ascii="Palatino Linotype" w:hAnsi="Palatino Linotype" w:cs="Arial"/>
                <w:i/>
              </w:rPr>
              <w:t xml:space="preserve">Anexo </w:t>
            </w:r>
            <w:r>
              <w:rPr>
                <w:rFonts w:ascii="Palatino Linotype" w:hAnsi="Palatino Linotype" w:cs="Arial"/>
                <w:i/>
              </w:rPr>
              <w:t>2</w:t>
            </w:r>
            <w:r w:rsidRPr="00802337">
              <w:rPr>
                <w:rFonts w:ascii="Palatino Linotype" w:hAnsi="Palatino Linotype" w:cs="Arial"/>
                <w:i/>
              </w:rPr>
              <w:t xml:space="preserve"> DIF.pdf</w:t>
            </w:r>
            <w:r>
              <w:rPr>
                <w:rFonts w:ascii="Palatino Linotype" w:hAnsi="Palatino Linotype" w:cs="Arial"/>
                <w:i/>
              </w:rPr>
              <w:t>”</w:t>
            </w:r>
          </w:p>
        </w:tc>
        <w:tc>
          <w:tcPr>
            <w:tcW w:w="987" w:type="dxa"/>
          </w:tcPr>
          <w:p w14:paraId="587449C2" w14:textId="77777777" w:rsidR="00802337" w:rsidRPr="00B8078C" w:rsidRDefault="00802337" w:rsidP="00802337">
            <w:pPr>
              <w:autoSpaceDE w:val="0"/>
              <w:autoSpaceDN w:val="0"/>
              <w:adjustRightInd w:val="0"/>
              <w:jc w:val="center"/>
              <w:rPr>
                <w:rFonts w:ascii="Palatino Linotype" w:hAnsi="Palatino Linotype" w:cs="Arial"/>
                <w:b/>
                <w:bCs/>
              </w:rPr>
            </w:pPr>
          </w:p>
          <w:p w14:paraId="5D3F099D" w14:textId="1C4A7182" w:rsidR="00802337" w:rsidRPr="00B8078C" w:rsidRDefault="00B8078C" w:rsidP="00802337">
            <w:pPr>
              <w:autoSpaceDE w:val="0"/>
              <w:autoSpaceDN w:val="0"/>
              <w:adjustRightInd w:val="0"/>
              <w:jc w:val="center"/>
              <w:rPr>
                <w:rFonts w:ascii="Palatino Linotype" w:hAnsi="Palatino Linotype" w:cs="Arial"/>
                <w:b/>
                <w:bCs/>
              </w:rPr>
            </w:pPr>
            <w:r w:rsidRPr="00B8078C">
              <w:rPr>
                <w:rFonts w:ascii="Palatino Linotype" w:hAnsi="Palatino Linotype" w:cs="Arial"/>
                <w:b/>
                <w:bCs/>
              </w:rPr>
              <w:t>parcial</w:t>
            </w:r>
          </w:p>
          <w:p w14:paraId="571E01A8" w14:textId="77777777" w:rsidR="00802337" w:rsidRPr="00B8078C" w:rsidRDefault="00802337" w:rsidP="00802337">
            <w:pPr>
              <w:autoSpaceDE w:val="0"/>
              <w:autoSpaceDN w:val="0"/>
              <w:adjustRightInd w:val="0"/>
              <w:jc w:val="center"/>
              <w:rPr>
                <w:rFonts w:ascii="Palatino Linotype" w:hAnsi="Palatino Linotype" w:cs="Arial"/>
                <w:b/>
                <w:bCs/>
              </w:rPr>
            </w:pPr>
          </w:p>
        </w:tc>
      </w:tr>
    </w:tbl>
    <w:p w14:paraId="2C430B61" w14:textId="7958A7E6" w:rsidR="00603452" w:rsidRDefault="00603452" w:rsidP="00603452">
      <w:pPr>
        <w:spacing w:line="360" w:lineRule="auto"/>
        <w:jc w:val="both"/>
        <w:rPr>
          <w:rFonts w:ascii="Palatino Linotype" w:hAnsi="Palatino Linotype" w:cs="Arial"/>
        </w:rPr>
      </w:pPr>
    </w:p>
    <w:p w14:paraId="3694B4C4" w14:textId="0BA14655" w:rsidR="00B83333" w:rsidRPr="00653D2A" w:rsidRDefault="00B83333" w:rsidP="00B83333">
      <w:pPr>
        <w:pStyle w:val="Prrafodelista"/>
        <w:autoSpaceDE w:val="0"/>
        <w:autoSpaceDN w:val="0"/>
        <w:adjustRightInd w:val="0"/>
        <w:spacing w:before="240" w:after="160" w:line="360" w:lineRule="auto"/>
        <w:ind w:left="0"/>
        <w:jc w:val="both"/>
        <w:rPr>
          <w:rFonts w:ascii="Palatino Linotype" w:hAnsi="Palatino Linotype"/>
        </w:rPr>
      </w:pPr>
      <w:r>
        <w:rPr>
          <w:rFonts w:ascii="Palatino Linotype" w:hAnsi="Palatino Linotype"/>
          <w:bCs/>
        </w:rPr>
        <w:t>Una vez sentado lo anterior, es procedente mencionar que la solicitud de información en cita</w:t>
      </w:r>
      <w:r>
        <w:rPr>
          <w:rFonts w:ascii="Palatino Linotype" w:hAnsi="Palatino Linotype"/>
          <w:b/>
        </w:rPr>
        <w:t xml:space="preserve"> </w:t>
      </w:r>
      <w:r>
        <w:rPr>
          <w:rFonts w:ascii="Palatino Linotype" w:hAnsi="Palatino Linotype"/>
          <w:bCs/>
        </w:rPr>
        <w:t>consta de 7 -siete- requerimientos, respecto de los cuales el particular no fijo temporalidad por lo que, para los identificados con los numerales, 3-tres-, 5 -cinco-</w:t>
      </w:r>
      <w:r w:rsidR="00A23D71">
        <w:rPr>
          <w:rFonts w:ascii="Palatino Linotype" w:hAnsi="Palatino Linotype"/>
          <w:bCs/>
        </w:rPr>
        <w:t>, 6 -seis-</w:t>
      </w:r>
      <w:r>
        <w:rPr>
          <w:rFonts w:ascii="Palatino Linotype" w:hAnsi="Palatino Linotype"/>
          <w:bCs/>
        </w:rPr>
        <w:t xml:space="preserve"> y </w:t>
      </w:r>
      <w:r w:rsidR="00A23D71">
        <w:rPr>
          <w:rFonts w:ascii="Palatino Linotype" w:hAnsi="Palatino Linotype"/>
          <w:bCs/>
        </w:rPr>
        <w:t>7</w:t>
      </w:r>
      <w:r>
        <w:rPr>
          <w:rFonts w:ascii="Palatino Linotype" w:hAnsi="Palatino Linotype"/>
          <w:bCs/>
        </w:rPr>
        <w:t xml:space="preserve"> -s</w:t>
      </w:r>
      <w:r w:rsidR="00A23D71">
        <w:rPr>
          <w:rFonts w:ascii="Palatino Linotype" w:hAnsi="Palatino Linotype"/>
          <w:bCs/>
        </w:rPr>
        <w:t>iete-</w:t>
      </w:r>
      <w:r>
        <w:rPr>
          <w:rFonts w:ascii="Palatino Linotype" w:hAnsi="Palatino Linotype"/>
          <w:bCs/>
        </w:rPr>
        <w:t xml:space="preserve">, estos deben de ser delimitados de enero a septiembre del año dos mil veinte. En referencia al requerimiento 1 -uno- este se fija del periodo comprendido al mes de septiembre de dos mil veinte, al corresponder al ulterior soporte documental </w:t>
      </w:r>
      <w:r>
        <w:rPr>
          <w:rFonts w:ascii="Palatino Linotype" w:hAnsi="Palatino Linotype"/>
          <w:bCs/>
        </w:rPr>
        <w:lastRenderedPageBreak/>
        <w:t xml:space="preserve">generado. </w:t>
      </w:r>
      <w:r>
        <w:rPr>
          <w:rFonts w:ascii="Palatino Linotype" w:hAnsi="Palatino Linotype"/>
        </w:rPr>
        <w:t xml:space="preserve">Dichas precisiones, con fundamento en los artículos </w:t>
      </w:r>
      <w:r w:rsidRPr="00653D2A">
        <w:rPr>
          <w:rFonts w:ascii="Palatino Linotype" w:hAnsi="Palatino Linotype"/>
        </w:rPr>
        <w:t xml:space="preserve">13 y 181 cuarto párrafo de la Ley en materia, los cuales a la letra rezan: </w:t>
      </w:r>
    </w:p>
    <w:p w14:paraId="01E7A1B1" w14:textId="77777777" w:rsidR="00B83333" w:rsidRPr="009878C2" w:rsidRDefault="00B83333" w:rsidP="00B83333">
      <w:pPr>
        <w:tabs>
          <w:tab w:val="left" w:pos="709"/>
        </w:tabs>
        <w:spacing w:before="240" w:line="360" w:lineRule="auto"/>
        <w:ind w:left="851" w:right="851"/>
        <w:jc w:val="both"/>
        <w:rPr>
          <w:rFonts w:ascii="Palatino Linotype" w:hAnsi="Palatino Linotype"/>
          <w:i/>
        </w:rPr>
      </w:pPr>
      <w:r>
        <w:rPr>
          <w:rFonts w:ascii="Palatino Linotype" w:hAnsi="Palatino Linotype"/>
          <w:b/>
          <w:bCs/>
          <w:i/>
        </w:rPr>
        <w:t>“</w:t>
      </w:r>
      <w:r w:rsidRPr="009878C2">
        <w:rPr>
          <w:rFonts w:ascii="Palatino Linotype" w:hAnsi="Palatino Linotype"/>
          <w:b/>
          <w:bCs/>
          <w:i/>
        </w:rPr>
        <w:t xml:space="preserve">Artículo 13. </w:t>
      </w:r>
      <w:r w:rsidRPr="009878C2">
        <w:rPr>
          <w:rFonts w:ascii="Palatino Linotype" w:hAnsi="Palatino Linotype"/>
          <w:i/>
        </w:rPr>
        <w:t>El Instituto, en el ámbito de sus atribuciones, deberá suplir cualquier deficiencia para garantizar el ejercicio del derecho de acceso a la información.</w:t>
      </w:r>
    </w:p>
    <w:p w14:paraId="2E32B8A7" w14:textId="77777777" w:rsidR="00B83333" w:rsidRPr="009878C2" w:rsidRDefault="00B83333" w:rsidP="00B8333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b/>
          <w:i/>
        </w:rPr>
        <w:t xml:space="preserve">Artículo 181. … </w:t>
      </w:r>
    </w:p>
    <w:p w14:paraId="6AE29EBB" w14:textId="77777777" w:rsidR="00B83333" w:rsidRPr="009878C2" w:rsidRDefault="00B83333" w:rsidP="00B83333">
      <w:pPr>
        <w:tabs>
          <w:tab w:val="left" w:pos="709"/>
        </w:tabs>
        <w:spacing w:before="240" w:line="360" w:lineRule="auto"/>
        <w:ind w:left="851" w:right="851"/>
        <w:jc w:val="both"/>
        <w:rPr>
          <w:rFonts w:ascii="Palatino Linotype" w:hAnsi="Palatino Linotype"/>
          <w:b/>
          <w:i/>
        </w:rPr>
      </w:pPr>
      <w:r w:rsidRPr="009878C2">
        <w:rPr>
          <w:rFonts w:ascii="Palatino Linotype" w:hAnsi="Palatino Linotype"/>
          <w:i/>
        </w:rPr>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9878C2">
        <w:rPr>
          <w:rFonts w:ascii="Palatino Linotype" w:hAnsi="Palatino Linotype"/>
          <w:b/>
          <w:i/>
        </w:rPr>
        <w:t>[Sic]</w:t>
      </w:r>
    </w:p>
    <w:p w14:paraId="592E2920" w14:textId="77777777" w:rsidR="00F54AE5" w:rsidRDefault="00F54AE5" w:rsidP="00603452">
      <w:pPr>
        <w:spacing w:line="360" w:lineRule="auto"/>
        <w:jc w:val="both"/>
        <w:rPr>
          <w:rFonts w:ascii="Palatino Linotype" w:hAnsi="Palatino Linotype" w:cs="Arial"/>
        </w:rPr>
      </w:pPr>
    </w:p>
    <w:p w14:paraId="5EEFCBD7" w14:textId="37C3A979" w:rsidR="004760EE" w:rsidRDefault="00425511" w:rsidP="004760EE">
      <w:pPr>
        <w:pStyle w:val="Sinespaciado"/>
        <w:spacing w:line="360" w:lineRule="auto"/>
        <w:jc w:val="both"/>
        <w:rPr>
          <w:rFonts w:ascii="Palatino Linotype" w:hAnsi="Palatino Linotype" w:cs="Arial"/>
          <w:sz w:val="24"/>
          <w:szCs w:val="24"/>
        </w:rPr>
      </w:pPr>
      <w:r w:rsidRPr="004760EE">
        <w:rPr>
          <w:rFonts w:ascii="Palatino Linotype" w:hAnsi="Palatino Linotype"/>
          <w:sz w:val="24"/>
          <w:szCs w:val="24"/>
        </w:rPr>
        <w:t xml:space="preserve">En virtud de lo anterior, en alusión al requerimiento identificado con el numeral 1, </w:t>
      </w:r>
      <w:r w:rsidRPr="004760EE">
        <w:rPr>
          <w:rFonts w:ascii="Palatino Linotype" w:hAnsi="Palatino Linotype"/>
          <w:b/>
          <w:bCs/>
          <w:sz w:val="24"/>
          <w:szCs w:val="24"/>
        </w:rPr>
        <w:t xml:space="preserve">El Sujeto Obligado </w:t>
      </w:r>
      <w:r w:rsidRPr="004760EE">
        <w:rPr>
          <w:rFonts w:ascii="Palatino Linotype" w:hAnsi="Palatino Linotype"/>
          <w:sz w:val="24"/>
          <w:szCs w:val="24"/>
        </w:rPr>
        <w:t>remitió</w:t>
      </w:r>
      <w:r w:rsidR="004760EE" w:rsidRPr="004760EE">
        <w:rPr>
          <w:rFonts w:ascii="Palatino Linotype" w:hAnsi="Palatino Linotype"/>
          <w:sz w:val="24"/>
          <w:szCs w:val="24"/>
        </w:rPr>
        <w:t xml:space="preserve"> en respuesta la liga electrónica </w:t>
      </w:r>
      <w:r w:rsidR="004760EE">
        <w:rPr>
          <w:rFonts w:ascii="Palatino Linotype" w:hAnsi="Palatino Linotype"/>
          <w:sz w:val="24"/>
          <w:szCs w:val="24"/>
        </w:rPr>
        <w:t xml:space="preserve">del portal de IPOMEX </w:t>
      </w:r>
      <w:hyperlink r:id="rId7" w:history="1">
        <w:r w:rsidR="004760EE" w:rsidRPr="00CE4DEB">
          <w:rPr>
            <w:rStyle w:val="Hipervnculo"/>
            <w:rFonts w:ascii="Palatino Linotype" w:hAnsi="Palatino Linotype" w:cs="Arial"/>
            <w:i/>
            <w:sz w:val="24"/>
            <w:szCs w:val="24"/>
          </w:rPr>
          <w:t>https://www.ipomex.org.mx/ipo3/lgt/indice/ATENCO/art_92_viii.web</w:t>
        </w:r>
      </w:hyperlink>
      <w:r w:rsidR="004760EE" w:rsidRPr="004760EE">
        <w:rPr>
          <w:rFonts w:ascii="Palatino Linotype" w:hAnsi="Palatino Linotype" w:cs="Arial"/>
          <w:i/>
          <w:sz w:val="24"/>
          <w:szCs w:val="24"/>
        </w:rPr>
        <w:t>,</w:t>
      </w:r>
      <w:r w:rsidR="00F54AE5">
        <w:rPr>
          <w:rFonts w:ascii="Palatino Linotype" w:hAnsi="Palatino Linotype" w:cs="Arial"/>
          <w:i/>
          <w:sz w:val="24"/>
          <w:szCs w:val="24"/>
        </w:rPr>
        <w:t xml:space="preserve"> </w:t>
      </w:r>
      <w:r w:rsidR="004760EE">
        <w:rPr>
          <w:rFonts w:ascii="Palatino Linotype" w:hAnsi="Palatino Linotype"/>
          <w:sz w:val="24"/>
          <w:szCs w:val="24"/>
        </w:rPr>
        <w:t>así mismo al</w:t>
      </w:r>
      <w:r w:rsidR="004760EE">
        <w:rPr>
          <w:rFonts w:ascii="Palatino Linotype" w:hAnsi="Palatino Linotype" w:cs="Arial"/>
          <w:iCs/>
          <w:sz w:val="24"/>
          <w:szCs w:val="24"/>
        </w:rPr>
        <w:t xml:space="preserve"> remitirnos a la liga </w:t>
      </w:r>
      <w:r w:rsidR="004760EE" w:rsidRPr="001509E4">
        <w:rPr>
          <w:rFonts w:ascii="Palatino Linotype" w:hAnsi="Palatino Linotype"/>
          <w:sz w:val="24"/>
          <w:szCs w:val="24"/>
        </w:rPr>
        <w:t>p</w:t>
      </w:r>
      <w:r w:rsidR="004760EE" w:rsidRPr="001509E4">
        <w:rPr>
          <w:rFonts w:ascii="Palatino Linotype" w:hAnsi="Palatino Linotype" w:cs="Arial"/>
          <w:sz w:val="24"/>
          <w:szCs w:val="24"/>
        </w:rPr>
        <w:t xml:space="preserve">roporcionada por el Sujeto Obligado </w:t>
      </w:r>
      <w:r w:rsidR="004760EE">
        <w:rPr>
          <w:rFonts w:ascii="Palatino Linotype" w:hAnsi="Palatino Linotype" w:cs="Arial"/>
          <w:sz w:val="24"/>
          <w:szCs w:val="24"/>
        </w:rPr>
        <w:t xml:space="preserve">en respuesta, </w:t>
      </w:r>
      <w:r w:rsidR="004760EE" w:rsidRPr="001509E4">
        <w:rPr>
          <w:rFonts w:ascii="Palatino Linotype" w:hAnsi="Palatino Linotype" w:cs="Arial"/>
          <w:sz w:val="24"/>
          <w:szCs w:val="24"/>
        </w:rPr>
        <w:t>se observan publicados</w:t>
      </w:r>
      <w:r w:rsidR="0017275D">
        <w:rPr>
          <w:rFonts w:ascii="Palatino Linotype" w:hAnsi="Palatino Linotype" w:cs="Arial"/>
          <w:sz w:val="24"/>
          <w:szCs w:val="24"/>
        </w:rPr>
        <w:t>,</w:t>
      </w:r>
      <w:r w:rsidR="004760EE">
        <w:rPr>
          <w:rFonts w:ascii="Palatino Linotype" w:hAnsi="Palatino Linotype" w:cs="Arial"/>
          <w:sz w:val="24"/>
          <w:szCs w:val="24"/>
        </w:rPr>
        <w:t xml:space="preserve"> </w:t>
      </w:r>
      <w:r w:rsidR="00F54AE5">
        <w:rPr>
          <w:rFonts w:ascii="Palatino Linotype" w:hAnsi="Palatino Linotype" w:cs="Arial"/>
          <w:sz w:val="24"/>
          <w:szCs w:val="24"/>
        </w:rPr>
        <w:t xml:space="preserve">por lo que respecta a </w:t>
      </w:r>
      <w:r w:rsidR="004760EE">
        <w:rPr>
          <w:rFonts w:ascii="Palatino Linotype" w:hAnsi="Palatino Linotype" w:cs="Arial"/>
          <w:sz w:val="24"/>
          <w:szCs w:val="24"/>
        </w:rPr>
        <w:t>las remuneraciones de los</w:t>
      </w:r>
      <w:r w:rsidR="00F54AE5">
        <w:rPr>
          <w:rFonts w:ascii="Palatino Linotype" w:hAnsi="Palatino Linotype" w:cs="Arial"/>
          <w:sz w:val="24"/>
          <w:szCs w:val="24"/>
        </w:rPr>
        <w:t xml:space="preserve"> servidores públicos adscritos al Sistema Municipal de Atenco, en lo concerniente al</w:t>
      </w:r>
      <w:r w:rsidR="004760EE">
        <w:rPr>
          <w:rFonts w:ascii="Palatino Linotype" w:hAnsi="Palatino Linotype" w:cs="Arial"/>
          <w:sz w:val="24"/>
          <w:szCs w:val="24"/>
        </w:rPr>
        <w:t xml:space="preserve"> año 2020</w:t>
      </w:r>
      <w:r w:rsidR="00F54AE5">
        <w:rPr>
          <w:rFonts w:ascii="Palatino Linotype" w:hAnsi="Palatino Linotype" w:cs="Arial"/>
          <w:sz w:val="24"/>
          <w:szCs w:val="24"/>
        </w:rPr>
        <w:t>, cincuenta y seis registros,</w:t>
      </w:r>
      <w:r w:rsidR="004760EE">
        <w:rPr>
          <w:rFonts w:ascii="Palatino Linotype" w:hAnsi="Palatino Linotype" w:cs="Arial"/>
          <w:sz w:val="24"/>
          <w:szCs w:val="24"/>
        </w:rPr>
        <w:t xml:space="preserve"> </w:t>
      </w:r>
      <w:r w:rsidR="004760EE" w:rsidRPr="001509E4">
        <w:rPr>
          <w:rFonts w:ascii="Palatino Linotype" w:hAnsi="Palatino Linotype" w:cs="Arial"/>
          <w:sz w:val="24"/>
          <w:szCs w:val="24"/>
        </w:rPr>
        <w:t>tal y como se ilustra en las siguientes imágenes</w:t>
      </w:r>
      <w:r w:rsidR="000D7627">
        <w:rPr>
          <w:rFonts w:ascii="Palatino Linotype" w:hAnsi="Palatino Linotype" w:cs="Arial"/>
          <w:sz w:val="24"/>
          <w:szCs w:val="24"/>
        </w:rPr>
        <w:t>:</w:t>
      </w:r>
    </w:p>
    <w:p w14:paraId="6592354E" w14:textId="77777777" w:rsidR="00F54AE5" w:rsidRPr="001509E4" w:rsidRDefault="00F54AE5" w:rsidP="004760EE">
      <w:pPr>
        <w:pStyle w:val="Sinespaciado"/>
        <w:spacing w:line="360" w:lineRule="auto"/>
        <w:jc w:val="both"/>
        <w:rPr>
          <w:rFonts w:ascii="Palatino Linotype" w:hAnsi="Palatino Linotype" w:cs="Arial"/>
          <w:sz w:val="24"/>
          <w:szCs w:val="24"/>
        </w:rPr>
      </w:pPr>
    </w:p>
    <w:p w14:paraId="51715627" w14:textId="68496644" w:rsidR="00603452" w:rsidRDefault="00F54AE5" w:rsidP="00F54AE5">
      <w:pPr>
        <w:spacing w:after="0" w:line="360" w:lineRule="auto"/>
        <w:jc w:val="center"/>
        <w:rPr>
          <w:rFonts w:ascii="Palatino Linotype" w:hAnsi="Palatino Linotype"/>
          <w:iCs/>
          <w:sz w:val="24"/>
          <w:szCs w:val="24"/>
        </w:rPr>
      </w:pPr>
      <w:r>
        <w:rPr>
          <w:noProof/>
          <w:lang w:eastAsia="es-MX"/>
        </w:rPr>
        <w:lastRenderedPageBreak/>
        <w:drawing>
          <wp:inline distT="0" distB="0" distL="0" distR="0" wp14:anchorId="1771AB28" wp14:editId="722AFBC3">
            <wp:extent cx="4352925" cy="61436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53406" t="5290" r="5423" b="5938"/>
                    <a:stretch/>
                  </pic:blipFill>
                  <pic:spPr bwMode="auto">
                    <a:xfrm>
                      <a:off x="0" y="0"/>
                      <a:ext cx="4362054" cy="6156510"/>
                    </a:xfrm>
                    <a:prstGeom prst="rect">
                      <a:avLst/>
                    </a:prstGeom>
                    <a:ln>
                      <a:noFill/>
                    </a:ln>
                    <a:extLst>
                      <a:ext uri="{53640926-AAD7-44D8-BBD7-CCE9431645EC}">
                        <a14:shadowObscured xmlns:a14="http://schemas.microsoft.com/office/drawing/2010/main"/>
                      </a:ext>
                    </a:extLst>
                  </pic:spPr>
                </pic:pic>
              </a:graphicData>
            </a:graphic>
          </wp:inline>
        </w:drawing>
      </w:r>
    </w:p>
    <w:p w14:paraId="7C225E62" w14:textId="4D8BD32E" w:rsidR="000D7627" w:rsidRDefault="000D7627" w:rsidP="000D7627">
      <w:pPr>
        <w:spacing w:after="0" w:line="360" w:lineRule="auto"/>
        <w:rPr>
          <w:rFonts w:ascii="Palatino Linotype" w:hAnsi="Palatino Linotype"/>
          <w:iCs/>
          <w:sz w:val="24"/>
          <w:szCs w:val="24"/>
        </w:rPr>
      </w:pPr>
    </w:p>
    <w:p w14:paraId="2FB464DC" w14:textId="6E583A82" w:rsidR="00195E52" w:rsidRDefault="000D7627" w:rsidP="00A629D7">
      <w:pPr>
        <w:spacing w:after="0" w:line="360" w:lineRule="auto"/>
        <w:jc w:val="both"/>
        <w:rPr>
          <w:rFonts w:ascii="Palatino Linotype" w:hAnsi="Palatino Linotype"/>
          <w:iCs/>
          <w:sz w:val="24"/>
          <w:szCs w:val="24"/>
        </w:rPr>
      </w:pPr>
      <w:r>
        <w:rPr>
          <w:rFonts w:ascii="Palatino Linotype" w:hAnsi="Palatino Linotype"/>
          <w:iCs/>
          <w:sz w:val="24"/>
          <w:szCs w:val="24"/>
        </w:rPr>
        <w:t xml:space="preserve">Aunado a lo anterior se observa que dentro de los registros publicados por el Sujeto Obligado en su Portal de IPOMEX, no se aprecia el personal operativo, </w:t>
      </w:r>
      <w:r w:rsidR="00195E52">
        <w:rPr>
          <w:rFonts w:ascii="Palatino Linotype" w:hAnsi="Palatino Linotype"/>
          <w:iCs/>
          <w:sz w:val="24"/>
          <w:szCs w:val="24"/>
        </w:rPr>
        <w:t>por lo que</w:t>
      </w:r>
      <w:r>
        <w:rPr>
          <w:rFonts w:ascii="Palatino Linotype" w:hAnsi="Palatino Linotype"/>
          <w:iCs/>
          <w:sz w:val="24"/>
          <w:szCs w:val="24"/>
        </w:rPr>
        <w:t xml:space="preserve"> deberá hacer e</w:t>
      </w:r>
      <w:r w:rsidR="00102805">
        <w:rPr>
          <w:rFonts w:ascii="Palatino Linotype" w:hAnsi="Palatino Linotype"/>
          <w:iCs/>
          <w:sz w:val="24"/>
          <w:szCs w:val="24"/>
        </w:rPr>
        <w:t>ntrega a la parte recurrente de</w:t>
      </w:r>
      <w:r w:rsidR="00195E52">
        <w:rPr>
          <w:rFonts w:ascii="Palatino Linotype" w:hAnsi="Palatino Linotype"/>
          <w:iCs/>
          <w:sz w:val="24"/>
          <w:szCs w:val="24"/>
        </w:rPr>
        <w:t xml:space="preserve"> los recibos de</w:t>
      </w:r>
      <w:r w:rsidR="00A629D7">
        <w:rPr>
          <w:rFonts w:ascii="Palatino Linotype" w:hAnsi="Palatino Linotype"/>
          <w:iCs/>
          <w:sz w:val="24"/>
          <w:szCs w:val="24"/>
        </w:rPr>
        <w:t xml:space="preserve"> nómina correspondiente a </w:t>
      </w:r>
      <w:r w:rsidR="00A629D7">
        <w:rPr>
          <w:rFonts w:ascii="Palatino Linotype" w:hAnsi="Palatino Linotype"/>
          <w:iCs/>
          <w:sz w:val="24"/>
          <w:szCs w:val="24"/>
        </w:rPr>
        <w:lastRenderedPageBreak/>
        <w:t>la primera y segunda quincena del mes de septiembre del años dos mil veinte</w:t>
      </w:r>
      <w:r w:rsidR="00A629D7" w:rsidRPr="00A629D7">
        <w:rPr>
          <w:rFonts w:ascii="Palatino Linotype" w:hAnsi="Palatino Linotype"/>
          <w:iCs/>
          <w:sz w:val="24"/>
          <w:szCs w:val="24"/>
        </w:rPr>
        <w:t xml:space="preserve"> </w:t>
      </w:r>
      <w:r w:rsidR="00A629D7">
        <w:rPr>
          <w:rFonts w:ascii="Palatino Linotype" w:hAnsi="Palatino Linotype"/>
          <w:iCs/>
          <w:sz w:val="24"/>
          <w:szCs w:val="24"/>
        </w:rPr>
        <w:t>del personal faltante, adscrito al Sistema Municipal de Atenco, toda vez que al día de la solicitud, esto es el doce de octubre del año dos mil veinte</w:t>
      </w:r>
      <w:r w:rsidR="00B83333">
        <w:rPr>
          <w:rFonts w:ascii="Palatino Linotype" w:hAnsi="Palatino Linotype"/>
          <w:iCs/>
          <w:sz w:val="24"/>
          <w:szCs w:val="24"/>
        </w:rPr>
        <w:t>,</w:t>
      </w:r>
      <w:r w:rsidR="00A629D7">
        <w:rPr>
          <w:rFonts w:ascii="Palatino Linotype" w:hAnsi="Palatino Linotype"/>
          <w:iCs/>
          <w:sz w:val="24"/>
          <w:szCs w:val="24"/>
        </w:rPr>
        <w:t xml:space="preserve"> aún no se encontraba generada la nómina correspondiente a la primer quincena de octubre</w:t>
      </w:r>
      <w:r w:rsidR="00195E52">
        <w:rPr>
          <w:rFonts w:ascii="Palatino Linotype" w:hAnsi="Palatino Linotype"/>
          <w:iCs/>
          <w:sz w:val="24"/>
          <w:szCs w:val="24"/>
        </w:rPr>
        <w:t>.</w:t>
      </w:r>
    </w:p>
    <w:p w14:paraId="0534A80F" w14:textId="77777777" w:rsidR="00195E52" w:rsidRDefault="00195E52" w:rsidP="00A629D7">
      <w:pPr>
        <w:spacing w:after="0" w:line="360" w:lineRule="auto"/>
        <w:jc w:val="both"/>
        <w:rPr>
          <w:rFonts w:ascii="Palatino Linotype" w:hAnsi="Palatino Linotype"/>
          <w:iCs/>
          <w:sz w:val="24"/>
          <w:szCs w:val="24"/>
        </w:rPr>
      </w:pPr>
    </w:p>
    <w:p w14:paraId="50200A96" w14:textId="77777777" w:rsidR="00195E52" w:rsidRPr="0082444F" w:rsidRDefault="00195E52" w:rsidP="00195E52">
      <w:pPr>
        <w:spacing w:after="0" w:line="360" w:lineRule="auto"/>
        <w:ind w:right="51"/>
        <w:jc w:val="both"/>
        <w:rPr>
          <w:rFonts w:ascii="Palatino Linotype" w:hAnsi="Palatino Linotype" w:cs="Arial"/>
          <w:sz w:val="24"/>
          <w:szCs w:val="24"/>
        </w:rPr>
      </w:pPr>
      <w:r w:rsidRPr="0082444F">
        <w:rPr>
          <w:rFonts w:ascii="Palatino Linotype" w:hAnsi="Palatino Linotype" w:cs="Arial"/>
          <w:sz w:val="24"/>
          <w:szCs w:val="24"/>
        </w:rPr>
        <w:t>En esa misma tesitura</w:t>
      </w:r>
      <w:r>
        <w:rPr>
          <w:rFonts w:ascii="Palatino Linotype" w:hAnsi="Palatino Linotype" w:cs="Arial"/>
          <w:sz w:val="24"/>
          <w:szCs w:val="24"/>
        </w:rPr>
        <w:t>,</w:t>
      </w:r>
      <w:r w:rsidRPr="0082444F">
        <w:rPr>
          <w:rFonts w:ascii="Palatino Linotype" w:hAnsi="Palatino Linotype" w:cs="Arial"/>
          <w:sz w:val="24"/>
          <w:szCs w:val="24"/>
        </w:rPr>
        <w:t xml:space="preserve"> por lo que respecta a los </w:t>
      </w:r>
      <w:r w:rsidRPr="00D4650B">
        <w:rPr>
          <w:rFonts w:ascii="Palatino Linotype" w:hAnsi="Palatino Linotype" w:cs="Arial"/>
          <w:b/>
          <w:bCs/>
          <w:sz w:val="24"/>
          <w:szCs w:val="24"/>
          <w:u w:val="single"/>
        </w:rPr>
        <w:t>recibos de nómina</w:t>
      </w:r>
      <w:r>
        <w:rPr>
          <w:rFonts w:ascii="Palatino Linotype" w:hAnsi="Palatino Linotype" w:cs="Arial"/>
          <w:b/>
          <w:bCs/>
          <w:sz w:val="24"/>
          <w:szCs w:val="24"/>
          <w:u w:val="single"/>
        </w:rPr>
        <w:t xml:space="preserve"> referidos</w:t>
      </w:r>
      <w:r w:rsidRPr="0082444F">
        <w:rPr>
          <w:rFonts w:ascii="Palatino Linotype" w:hAnsi="Palatino Linotype" w:cs="Arial"/>
          <w:sz w:val="24"/>
          <w:szCs w:val="24"/>
        </w:rPr>
        <w:t>, es menester señalar que, tratándose de servidores públicos de los Municipios la Ley del Trabajo de los Servidores Públicos del Estado y Municipios, en su artículo 220-K fracciones II y IV y último párrafo, establecen lo siguiente:</w:t>
      </w:r>
    </w:p>
    <w:p w14:paraId="7842ECBD" w14:textId="77777777" w:rsidR="00195E52" w:rsidRPr="0082444F" w:rsidRDefault="00195E52" w:rsidP="00195E52">
      <w:pPr>
        <w:tabs>
          <w:tab w:val="left" w:pos="9072"/>
        </w:tabs>
        <w:spacing w:after="0" w:line="240" w:lineRule="auto"/>
        <w:ind w:left="567" w:right="567"/>
        <w:jc w:val="both"/>
        <w:rPr>
          <w:rFonts w:ascii="Palatino Linotype" w:eastAsia="Times New Roman" w:hAnsi="Palatino Linotype"/>
          <w:b/>
          <w:bCs/>
          <w:i/>
          <w:sz w:val="24"/>
          <w:szCs w:val="24"/>
        </w:rPr>
      </w:pPr>
    </w:p>
    <w:p w14:paraId="3A80FD1B"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“ARTÍCULO 220 K.-</w:t>
      </w:r>
      <w:r w:rsidRPr="004D7A56">
        <w:rPr>
          <w:rFonts w:ascii="Palatino Linotype" w:eastAsia="Times New Roman" w:hAnsi="Palatino Linotype"/>
          <w:bCs/>
          <w:i/>
        </w:rPr>
        <w:t xml:space="preserve"> La institución o dependencia pública tiene la obligación de conservar y exhibir en el proceso los documentos que a continuación se precisan:</w:t>
      </w:r>
    </w:p>
    <w:p w14:paraId="017AC4C3"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r w:rsidRPr="004D7A56">
        <w:rPr>
          <w:rFonts w:ascii="Palatino Linotype" w:eastAsia="Times New Roman" w:hAnsi="Palatino Linotype"/>
          <w:bCs/>
          <w:i/>
        </w:rPr>
        <w:t>)</w:t>
      </w:r>
    </w:p>
    <w:p w14:paraId="5DDB190C"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II.</w:t>
      </w:r>
      <w:r w:rsidRPr="004D7A56">
        <w:rPr>
          <w:rFonts w:ascii="Palatino Linotype" w:eastAsia="Times New Roman" w:hAnsi="Palatino Linotype"/>
          <w:bCs/>
          <w:i/>
        </w:rPr>
        <w:t xml:space="preserve"> </w:t>
      </w:r>
      <w:r w:rsidRPr="004D7A56">
        <w:rPr>
          <w:rFonts w:ascii="Palatino Linotype" w:eastAsia="Times New Roman" w:hAnsi="Palatino Linotype"/>
          <w:b/>
          <w:bCs/>
          <w:i/>
        </w:rPr>
        <w:t>Recibos de pagos de salarios</w:t>
      </w:r>
      <w:r w:rsidRPr="004D7A56">
        <w:rPr>
          <w:rFonts w:ascii="Palatino Linotype" w:eastAsia="Times New Roman" w:hAnsi="Palatino Linotype"/>
          <w:bCs/>
          <w:i/>
        </w:rPr>
        <w:t xml:space="preserve"> o las constancias documentales del pago de salario cuando sea por depósito o mediante información electrónica;</w:t>
      </w:r>
    </w:p>
    <w:p w14:paraId="395CC1A5"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w:t>
      </w:r>
    </w:p>
    <w:p w14:paraId="367DA58B"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
          <w:bCs/>
          <w:i/>
        </w:rPr>
      </w:pPr>
      <w:r w:rsidRPr="004D7A56">
        <w:rPr>
          <w:rFonts w:ascii="Palatino Linotype" w:eastAsia="Times New Roman" w:hAnsi="Palatino Linotype"/>
          <w:b/>
          <w:bCs/>
          <w:i/>
        </w:rPr>
        <w:t>IV.</w:t>
      </w:r>
      <w:r w:rsidRPr="004D7A56">
        <w:rPr>
          <w:rFonts w:ascii="Palatino Linotype" w:eastAsia="Times New Roman" w:hAnsi="Palatino Linotype"/>
          <w:bCs/>
          <w:i/>
        </w:rPr>
        <w:t xml:space="preserve"> </w:t>
      </w:r>
      <w:r w:rsidRPr="004D7A56">
        <w:rPr>
          <w:rFonts w:ascii="Palatino Linotype" w:eastAsia="Times New Roman" w:hAnsi="Palatino Linotype"/>
          <w:b/>
          <w:bCs/>
          <w:i/>
        </w:rPr>
        <w:t xml:space="preserve">Recibos </w:t>
      </w:r>
      <w:r w:rsidRPr="004D7A56">
        <w:rPr>
          <w:rFonts w:ascii="Palatino Linotype" w:eastAsia="Times New Roman" w:hAnsi="Palatino Linotype"/>
          <w:bCs/>
          <w:i/>
        </w:rPr>
        <w:t xml:space="preserve">o las constancias de depósito o del medio de información magnética o electrónica que </w:t>
      </w:r>
      <w:r w:rsidRPr="004D7A56">
        <w:rPr>
          <w:rFonts w:ascii="Palatino Linotype" w:eastAsia="Times New Roman" w:hAnsi="Palatino Linotype"/>
          <w:b/>
          <w:bCs/>
          <w:i/>
          <w:sz w:val="24"/>
          <w:u w:val="single"/>
        </w:rPr>
        <w:t>sean utilizadas para el pago de salarios, prima vacacional, aguinaldo</w:t>
      </w:r>
      <w:r w:rsidRPr="004D7A56">
        <w:rPr>
          <w:rFonts w:ascii="Palatino Linotype" w:eastAsia="Times New Roman" w:hAnsi="Palatino Linotype"/>
          <w:b/>
          <w:bCs/>
          <w:i/>
        </w:rPr>
        <w:t xml:space="preserve"> </w:t>
      </w:r>
      <w:r w:rsidRPr="004D7A56">
        <w:rPr>
          <w:rFonts w:ascii="Palatino Linotype" w:eastAsia="Times New Roman" w:hAnsi="Palatino Linotype"/>
          <w:bCs/>
          <w:i/>
        </w:rPr>
        <w:t>y demás prestaciones establecidas en la presente ley;</w:t>
      </w:r>
      <w:r w:rsidRPr="004D7A56">
        <w:rPr>
          <w:rFonts w:ascii="Palatino Linotype" w:eastAsia="Times New Roman" w:hAnsi="Palatino Linotype"/>
          <w:b/>
          <w:bCs/>
          <w:i/>
        </w:rPr>
        <w:t xml:space="preserve"> y</w:t>
      </w:r>
    </w:p>
    <w:p w14:paraId="0D448DBB"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
          <w:bCs/>
          <w:i/>
        </w:rPr>
      </w:pPr>
    </w:p>
    <w:p w14:paraId="19FDF64F"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
          <w:bCs/>
          <w:i/>
        </w:rPr>
        <w:t>Los documentos señalados en la fracción I de este artículo, deberán conservarse mientras dure la relación laboral y hasta un año después;</w:t>
      </w:r>
      <w:r w:rsidRPr="004D7A56">
        <w:rPr>
          <w:rFonts w:ascii="Palatino Linotype" w:eastAsia="Times New Roman" w:hAnsi="Palatino Linotype"/>
          <w:bCs/>
          <w:i/>
        </w:rPr>
        <w:t xml:space="preserve"> los señalados por las fracciones II, III, IV durante el último año y un año después de que se extinga la relación laboral, y los mencionados en la fracción V, conforme lo señalen las leyes que los rijan.</w:t>
      </w:r>
    </w:p>
    <w:p w14:paraId="3EDEF118"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Cs/>
          <w:i/>
        </w:rPr>
      </w:pPr>
    </w:p>
    <w:p w14:paraId="09D3E8A2" w14:textId="77777777" w:rsidR="00195E52" w:rsidRPr="004D7A56" w:rsidRDefault="00195E52" w:rsidP="00195E52">
      <w:pPr>
        <w:tabs>
          <w:tab w:val="left" w:pos="9072"/>
        </w:tabs>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Los documentos y constancias aquí señalados, la institución o dependencia podrá conservarlos por medio de los sistemas de digitalización o de información magnética o electrónica o cualquier medio descubierto por la ciencia y las constancias expedidas por el encargado del área de personal de éstas, harán prueba plena.</w:t>
      </w:r>
    </w:p>
    <w:p w14:paraId="21904A32" w14:textId="77777777" w:rsidR="00195E52" w:rsidRPr="004D7A56" w:rsidRDefault="00195E52" w:rsidP="00195E52">
      <w:pPr>
        <w:spacing w:after="0" w:line="240" w:lineRule="auto"/>
        <w:ind w:left="567" w:right="567"/>
        <w:jc w:val="both"/>
        <w:rPr>
          <w:rFonts w:ascii="Palatino Linotype" w:eastAsia="Times New Roman" w:hAnsi="Palatino Linotype"/>
          <w:bCs/>
          <w:i/>
        </w:rPr>
      </w:pPr>
      <w:r w:rsidRPr="004D7A56">
        <w:rPr>
          <w:rFonts w:ascii="Palatino Linotype" w:eastAsia="Times New Roman" w:hAnsi="Palatino Linotype"/>
          <w:bCs/>
          <w:i/>
        </w:rPr>
        <w:t>El incumplimiento por lo dispuesto por este artículo, establecerá la presunción de ser ciertos los hechos que el actor exprese en su demanda, en relación con tales documentos, salvo prueba en contrario.” (Sic)</w:t>
      </w:r>
    </w:p>
    <w:p w14:paraId="377B349C" w14:textId="77777777" w:rsidR="00195E52" w:rsidRPr="004D7A56" w:rsidRDefault="00195E52" w:rsidP="00195E52">
      <w:pPr>
        <w:spacing w:after="0" w:line="360" w:lineRule="auto"/>
        <w:ind w:right="51"/>
        <w:jc w:val="both"/>
        <w:rPr>
          <w:rFonts w:ascii="Palatino Linotype" w:hAnsi="Palatino Linotype" w:cs="Arial"/>
          <w:sz w:val="24"/>
          <w:szCs w:val="24"/>
        </w:rPr>
      </w:pPr>
    </w:p>
    <w:p w14:paraId="0C9E135A" w14:textId="77777777" w:rsidR="00195E52" w:rsidRPr="004D7A56" w:rsidRDefault="00195E52" w:rsidP="00195E52">
      <w:pPr>
        <w:spacing w:after="0" w:line="360" w:lineRule="auto"/>
        <w:ind w:right="51"/>
        <w:jc w:val="both"/>
        <w:rPr>
          <w:rFonts w:ascii="Palatino Linotype" w:hAnsi="Palatino Linotype" w:cs="Arial"/>
          <w:sz w:val="24"/>
          <w:szCs w:val="24"/>
        </w:rPr>
      </w:pPr>
      <w:r w:rsidRPr="004D7A56">
        <w:rPr>
          <w:rFonts w:ascii="Palatino Linotype" w:hAnsi="Palatino Linotype" w:cs="Arial"/>
          <w:sz w:val="24"/>
          <w:szCs w:val="24"/>
        </w:rPr>
        <w:lastRenderedPageBreak/>
        <w:t xml:space="preserve">De lo anterior, se advierte que toda institución o dependencia pública del Estado de México </w:t>
      </w:r>
      <w:r w:rsidRPr="004D7A56">
        <w:rPr>
          <w:rFonts w:ascii="Palatino Linotype" w:hAnsi="Palatino Linotype" w:cs="Arial"/>
          <w:b/>
          <w:sz w:val="24"/>
          <w:szCs w:val="24"/>
          <w:u w:val="single"/>
        </w:rPr>
        <w:t>debe conservar los recibos o constancias de pago de salarios y demás prestaciones legales de acuerdo con la forma en que se haya realizado el pago</w:t>
      </w:r>
      <w:r w:rsidRPr="004D7A56">
        <w:rPr>
          <w:rFonts w:ascii="Palatino Linotype" w:hAnsi="Palatino Linotype" w:cs="Arial"/>
          <w:sz w:val="24"/>
          <w:szCs w:val="24"/>
        </w:rPr>
        <w:t>; es decir, en efectivo, cheque, depósito, transferencia u otra, debiendo conservar dicha documentación durante el último año y un año después de que se extingue la relación laboral a través de los sistemas de digitalización o de información magnética o electrónica.</w:t>
      </w:r>
    </w:p>
    <w:p w14:paraId="27590C88" w14:textId="77777777" w:rsidR="00195E52" w:rsidRPr="004D7A56" w:rsidRDefault="00195E52" w:rsidP="00195E52">
      <w:pPr>
        <w:spacing w:after="0" w:line="360" w:lineRule="auto"/>
        <w:ind w:right="51"/>
        <w:jc w:val="both"/>
        <w:rPr>
          <w:rFonts w:ascii="Palatino Linotype" w:hAnsi="Palatino Linotype" w:cs="Arial"/>
          <w:sz w:val="24"/>
          <w:szCs w:val="24"/>
        </w:rPr>
      </w:pPr>
    </w:p>
    <w:p w14:paraId="1E429706" w14:textId="77777777" w:rsidR="00195E52" w:rsidRDefault="00195E52" w:rsidP="00195E52">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Ahora, si bien es cierto que la Ley del Trabajo de los Servidores Públicos del Estado y Municipios no hace referencia expresa al término “nómina” como lo hace la Ley Federal del Trabajo, sí hace mención a los comprobantes que las instituciones públicas realizan para documentar el pago de salarios y demás prestaciones otorgadas a un servidor público, denominándolos “recibos o comprobantes de pago”, los cuales constituyen un instrumento mediante el cual el Sujeto Obligado acredita las remuneraciones al personal y que de acuerdo al uso implantado en la colectividad se denominan “recibos de nómina”.</w:t>
      </w:r>
    </w:p>
    <w:p w14:paraId="7BA87DF1" w14:textId="77777777" w:rsidR="00195E52" w:rsidRDefault="00195E52" w:rsidP="00195E52">
      <w:pPr>
        <w:pStyle w:val="Prrafodelista"/>
        <w:autoSpaceDE w:val="0"/>
        <w:autoSpaceDN w:val="0"/>
        <w:adjustRightInd w:val="0"/>
        <w:spacing w:line="360" w:lineRule="auto"/>
        <w:ind w:left="0"/>
        <w:jc w:val="both"/>
        <w:rPr>
          <w:rFonts w:ascii="Palatino Linotype" w:hAnsi="Palatino Linotype" w:cs="Arial"/>
        </w:rPr>
      </w:pPr>
    </w:p>
    <w:p w14:paraId="09F492AC" w14:textId="77777777" w:rsidR="00195E52" w:rsidRPr="004D7A56" w:rsidRDefault="00195E52" w:rsidP="00195E52">
      <w:pPr>
        <w:pStyle w:val="Prrafodelista"/>
        <w:autoSpaceDE w:val="0"/>
        <w:autoSpaceDN w:val="0"/>
        <w:adjustRightInd w:val="0"/>
        <w:spacing w:line="360" w:lineRule="auto"/>
        <w:ind w:left="0"/>
        <w:jc w:val="both"/>
        <w:rPr>
          <w:rFonts w:ascii="Palatino Linotype" w:hAnsi="Palatino Linotype" w:cs="Arial"/>
        </w:rPr>
      </w:pPr>
      <w:r w:rsidRPr="004D7A56">
        <w:rPr>
          <w:rFonts w:ascii="Palatino Linotype" w:hAnsi="Palatino Linotype" w:cs="Arial"/>
        </w:rPr>
        <w:t xml:space="preserve">Una vez puntualizado lo anterior, se advierte que los recibos de nómina contienen la información relativa a las remuneraciones de los servidores públicos en este sentido. </w:t>
      </w:r>
    </w:p>
    <w:p w14:paraId="0831760A" w14:textId="368E1E7E" w:rsidR="000D7627" w:rsidRDefault="000D7627" w:rsidP="00A629D7">
      <w:pPr>
        <w:spacing w:after="0" w:line="360" w:lineRule="auto"/>
        <w:jc w:val="both"/>
        <w:rPr>
          <w:rFonts w:ascii="Palatino Linotype" w:hAnsi="Palatino Linotype"/>
          <w:iCs/>
          <w:sz w:val="24"/>
          <w:szCs w:val="24"/>
        </w:rPr>
      </w:pPr>
      <w:r>
        <w:rPr>
          <w:rFonts w:ascii="Palatino Linotype" w:hAnsi="Palatino Linotype"/>
          <w:iCs/>
          <w:sz w:val="24"/>
          <w:szCs w:val="24"/>
        </w:rPr>
        <w:t xml:space="preserve"> </w:t>
      </w:r>
    </w:p>
    <w:p w14:paraId="5F2EBF18" w14:textId="1F65D928" w:rsidR="00F54AE5" w:rsidRDefault="00F54AE5" w:rsidP="00F54AE5">
      <w:pPr>
        <w:spacing w:after="0" w:line="360" w:lineRule="auto"/>
        <w:jc w:val="center"/>
        <w:rPr>
          <w:rFonts w:ascii="Palatino Linotype" w:hAnsi="Palatino Linotype"/>
          <w:iCs/>
          <w:sz w:val="24"/>
          <w:szCs w:val="24"/>
        </w:rPr>
      </w:pPr>
    </w:p>
    <w:p w14:paraId="46FA4576" w14:textId="77777777" w:rsidR="0017275D" w:rsidRDefault="00F54AE5" w:rsidP="00425511">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respecta al requerimiento </w:t>
      </w:r>
      <w:r w:rsidR="0017275D">
        <w:rPr>
          <w:rFonts w:ascii="Palatino Linotype" w:hAnsi="Palatino Linotype"/>
          <w:sz w:val="24"/>
          <w:szCs w:val="24"/>
        </w:rPr>
        <w:t>2</w:t>
      </w:r>
      <w:r>
        <w:rPr>
          <w:rFonts w:ascii="Palatino Linotype" w:hAnsi="Palatino Linotype"/>
          <w:sz w:val="24"/>
          <w:szCs w:val="24"/>
        </w:rPr>
        <w:t>, con base a la liga proporcionada en respuesta</w:t>
      </w:r>
      <w:r w:rsidR="0017275D">
        <w:rPr>
          <w:rFonts w:ascii="Palatino Linotype" w:hAnsi="Palatino Linotype"/>
          <w:sz w:val="24"/>
          <w:szCs w:val="24"/>
        </w:rPr>
        <w:t xml:space="preserve"> </w:t>
      </w:r>
      <w:hyperlink r:id="rId9" w:history="1">
        <w:r w:rsidR="0017275D" w:rsidRPr="00CE4DEB">
          <w:rPr>
            <w:rStyle w:val="Hipervnculo"/>
            <w:rFonts w:ascii="Palatino Linotype" w:hAnsi="Palatino Linotype"/>
            <w:sz w:val="24"/>
            <w:szCs w:val="24"/>
          </w:rPr>
          <w:t>https://sfpya.edomexico.gob.mx/participaciones/</w:t>
        </w:r>
      </w:hyperlink>
      <w:r w:rsidR="0017275D">
        <w:rPr>
          <w:rFonts w:ascii="Palatino Linotype" w:hAnsi="Palatino Linotype"/>
          <w:sz w:val="24"/>
          <w:szCs w:val="24"/>
        </w:rPr>
        <w:t xml:space="preserve"> y al remitirnos a la misma se pudo </w:t>
      </w:r>
      <w:r w:rsidR="0017275D">
        <w:rPr>
          <w:rFonts w:ascii="Palatino Linotype" w:hAnsi="Palatino Linotype"/>
          <w:sz w:val="24"/>
          <w:szCs w:val="24"/>
        </w:rPr>
        <w:lastRenderedPageBreak/>
        <w:t>constatar la cantidad recibida de manera mensual por participaciones del Ayuntamiento de Atenco, por lo que se ilustra a continuación:</w:t>
      </w:r>
    </w:p>
    <w:p w14:paraId="7F96AD49" w14:textId="53AE5C9F" w:rsidR="00425511" w:rsidRDefault="0017275D" w:rsidP="0017275D">
      <w:pPr>
        <w:pStyle w:val="Sinespaciado"/>
        <w:spacing w:line="360" w:lineRule="auto"/>
        <w:jc w:val="center"/>
        <w:rPr>
          <w:rFonts w:ascii="Palatino Linotype" w:hAnsi="Palatino Linotype"/>
          <w:sz w:val="24"/>
          <w:szCs w:val="24"/>
        </w:rPr>
      </w:pPr>
      <w:r>
        <w:rPr>
          <w:noProof/>
          <w:lang w:eastAsia="es-MX"/>
        </w:rPr>
        <w:drawing>
          <wp:inline distT="0" distB="0" distL="0" distR="0" wp14:anchorId="0455AAF5" wp14:editId="08E8BAB0">
            <wp:extent cx="5729605" cy="2543175"/>
            <wp:effectExtent l="0" t="0" r="4445"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992" t="4115" r="5093" b="26220"/>
                    <a:stretch/>
                  </pic:blipFill>
                  <pic:spPr bwMode="auto">
                    <a:xfrm>
                      <a:off x="0" y="0"/>
                      <a:ext cx="5733018" cy="2544690"/>
                    </a:xfrm>
                    <a:prstGeom prst="rect">
                      <a:avLst/>
                    </a:prstGeom>
                    <a:ln>
                      <a:noFill/>
                    </a:ln>
                    <a:extLst>
                      <a:ext uri="{53640926-AAD7-44D8-BBD7-CCE9431645EC}">
                        <a14:shadowObscured xmlns:a14="http://schemas.microsoft.com/office/drawing/2010/main"/>
                      </a:ext>
                    </a:extLst>
                  </pic:spPr>
                </pic:pic>
              </a:graphicData>
            </a:graphic>
          </wp:inline>
        </w:drawing>
      </w:r>
    </w:p>
    <w:p w14:paraId="63241F85" w14:textId="77777777" w:rsidR="0017275D" w:rsidRDefault="0017275D" w:rsidP="0017275D">
      <w:pPr>
        <w:pStyle w:val="Sinespaciado"/>
        <w:spacing w:line="360" w:lineRule="auto"/>
        <w:jc w:val="center"/>
        <w:rPr>
          <w:rFonts w:ascii="Palatino Linotype" w:hAnsi="Palatino Linotype"/>
          <w:sz w:val="24"/>
          <w:szCs w:val="24"/>
        </w:rPr>
      </w:pPr>
    </w:p>
    <w:p w14:paraId="59E2140D" w14:textId="6C6E06FE" w:rsidR="0017275D" w:rsidRDefault="0017275D" w:rsidP="0017275D">
      <w:pPr>
        <w:pStyle w:val="Sinespaciado"/>
        <w:spacing w:line="360" w:lineRule="auto"/>
        <w:jc w:val="center"/>
        <w:rPr>
          <w:rFonts w:ascii="Palatino Linotype" w:hAnsi="Palatino Linotype"/>
          <w:sz w:val="24"/>
          <w:szCs w:val="24"/>
        </w:rPr>
      </w:pPr>
      <w:r>
        <w:rPr>
          <w:noProof/>
          <w:lang w:eastAsia="es-MX"/>
        </w:rPr>
        <mc:AlternateContent>
          <mc:Choice Requires="wps">
            <w:drawing>
              <wp:anchor distT="0" distB="0" distL="114300" distR="114300" simplePos="0" relativeHeight="251662336" behindDoc="0" locked="0" layoutInCell="1" allowOverlap="1" wp14:anchorId="504E3AD5" wp14:editId="20E7908B">
                <wp:simplePos x="0" y="0"/>
                <wp:positionH relativeFrom="column">
                  <wp:posOffset>2522634</wp:posOffset>
                </wp:positionH>
                <wp:positionV relativeFrom="paragraph">
                  <wp:posOffset>1637113</wp:posOffset>
                </wp:positionV>
                <wp:extent cx="333955" cy="219489"/>
                <wp:effectExtent l="0" t="19050" r="47625" b="47625"/>
                <wp:wrapNone/>
                <wp:docPr id="7" name="Flecha: a la derecha 7"/>
                <wp:cNvGraphicFramePr/>
                <a:graphic xmlns:a="http://schemas.openxmlformats.org/drawingml/2006/main">
                  <a:graphicData uri="http://schemas.microsoft.com/office/word/2010/wordprocessingShape">
                    <wps:wsp>
                      <wps:cNvSpPr/>
                      <wps:spPr>
                        <a:xfrm>
                          <a:off x="0" y="0"/>
                          <a:ext cx="333955" cy="21948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type w14:anchorId="6BE37AF1"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a la derecha 7" o:spid="_x0000_s1026" type="#_x0000_t13" style="position:absolute;margin-left:198.65pt;margin-top:128.9pt;width:26.3pt;height:17.3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" adj="14502" fillcolor="red" strokecolor="red" strokeweight="1pt"/>
            </w:pict>
          </mc:Fallback>
        </mc:AlternateContent>
      </w:r>
      <w:r>
        <w:rPr>
          <w:noProof/>
          <w:lang w:eastAsia="es-MX"/>
        </w:rPr>
        <mc:AlternateContent>
          <mc:Choice Requires="wps">
            <w:drawing>
              <wp:anchor distT="0" distB="0" distL="114300" distR="114300" simplePos="0" relativeHeight="251660288" behindDoc="0" locked="0" layoutInCell="1" allowOverlap="1" wp14:anchorId="5792F55C" wp14:editId="37EDDB0B">
                <wp:simplePos x="0" y="0"/>
                <wp:positionH relativeFrom="column">
                  <wp:posOffset>2314575</wp:posOffset>
                </wp:positionH>
                <wp:positionV relativeFrom="paragraph">
                  <wp:posOffset>1254042</wp:posOffset>
                </wp:positionV>
                <wp:extent cx="333955" cy="219489"/>
                <wp:effectExtent l="0" t="19050" r="47625" b="47625"/>
                <wp:wrapNone/>
                <wp:docPr id="6" name="Flecha: a la derecha 6"/>
                <wp:cNvGraphicFramePr/>
                <a:graphic xmlns:a="http://schemas.openxmlformats.org/drawingml/2006/main">
                  <a:graphicData uri="http://schemas.microsoft.com/office/word/2010/wordprocessingShape">
                    <wps:wsp>
                      <wps:cNvSpPr/>
                      <wps:spPr>
                        <a:xfrm>
                          <a:off x="0" y="0"/>
                          <a:ext cx="333955" cy="219489"/>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5F894742" id="Flecha: a la derecha 6" o:spid="_x0000_s1026" type="#_x0000_t13" style="position:absolute;margin-left:182.25pt;margin-top:98.75pt;width:26.3pt;height:17.3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" adj="14502" fillcolor="red" strokecolor="red" strokeweight="1pt"/>
            </w:pict>
          </mc:Fallback>
        </mc:AlternateContent>
      </w:r>
      <w:r>
        <w:rPr>
          <w:noProof/>
          <w:lang w:eastAsia="es-MX"/>
        </w:rPr>
        <w:drawing>
          <wp:inline distT="0" distB="0" distL="0" distR="0" wp14:anchorId="1FC7C59C" wp14:editId="03316C28">
            <wp:extent cx="5762625" cy="2809875"/>
            <wp:effectExtent l="0" t="0" r="9525" b="952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3307" t="4115" r="11872" b="26220"/>
                    <a:stretch/>
                  </pic:blipFill>
                  <pic:spPr bwMode="auto">
                    <a:xfrm>
                      <a:off x="0" y="0"/>
                      <a:ext cx="5762625" cy="2809875"/>
                    </a:xfrm>
                    <a:prstGeom prst="rect">
                      <a:avLst/>
                    </a:prstGeom>
                    <a:ln>
                      <a:noFill/>
                    </a:ln>
                    <a:extLst>
                      <a:ext uri="{53640926-AAD7-44D8-BBD7-CCE9431645EC}">
                        <a14:shadowObscured xmlns:a14="http://schemas.microsoft.com/office/drawing/2010/main"/>
                      </a:ext>
                    </a:extLst>
                  </pic:spPr>
                </pic:pic>
              </a:graphicData>
            </a:graphic>
          </wp:inline>
        </w:drawing>
      </w:r>
    </w:p>
    <w:p w14:paraId="540F2DC4" w14:textId="77777777" w:rsidR="00D23D7F" w:rsidRDefault="00D23D7F" w:rsidP="0017275D">
      <w:pPr>
        <w:pStyle w:val="Sinespaciado"/>
        <w:spacing w:line="360" w:lineRule="auto"/>
        <w:jc w:val="center"/>
        <w:rPr>
          <w:rFonts w:ascii="Palatino Linotype" w:hAnsi="Palatino Linotype"/>
          <w:sz w:val="24"/>
          <w:szCs w:val="24"/>
        </w:rPr>
      </w:pPr>
    </w:p>
    <w:p w14:paraId="2083427E" w14:textId="25CEEB3E" w:rsidR="00D23D7F" w:rsidRDefault="00D23D7F" w:rsidP="00D23D7F">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En cuanto al requerimiento marcado con el número 3, el sujeto obligado señala lo </w:t>
      </w:r>
      <w:r w:rsidR="006E0524">
        <w:rPr>
          <w:rFonts w:ascii="Palatino Linotype" w:hAnsi="Palatino Linotype"/>
          <w:sz w:val="24"/>
          <w:szCs w:val="24"/>
        </w:rPr>
        <w:t>siguiente:</w:t>
      </w:r>
    </w:p>
    <w:p w14:paraId="0E236518" w14:textId="235AAB4E" w:rsidR="006E0524" w:rsidRDefault="006E0524" w:rsidP="006E0524">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13F84E05" wp14:editId="5A7012D2">
            <wp:extent cx="4967989" cy="1307804"/>
            <wp:effectExtent l="0" t="0" r="4445" b="698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9662" t="37904" r="28240" b="42342"/>
                    <a:stretch/>
                  </pic:blipFill>
                  <pic:spPr bwMode="auto">
                    <a:xfrm>
                      <a:off x="0" y="0"/>
                      <a:ext cx="5065258" cy="1333410"/>
                    </a:xfrm>
                    <a:prstGeom prst="rect">
                      <a:avLst/>
                    </a:prstGeom>
                    <a:ln>
                      <a:noFill/>
                    </a:ln>
                    <a:extLst>
                      <a:ext uri="{53640926-AAD7-44D8-BBD7-CCE9431645EC}">
                        <a14:shadowObscured xmlns:a14="http://schemas.microsoft.com/office/drawing/2010/main"/>
                      </a:ext>
                    </a:extLst>
                  </pic:spPr>
                </pic:pic>
              </a:graphicData>
            </a:graphic>
          </wp:inline>
        </w:drawing>
      </w:r>
    </w:p>
    <w:p w14:paraId="71CDBD81" w14:textId="77777777" w:rsidR="00057E8B" w:rsidRDefault="00057E8B" w:rsidP="006E0524">
      <w:pPr>
        <w:pStyle w:val="Sinespaciado"/>
        <w:spacing w:line="360" w:lineRule="auto"/>
        <w:jc w:val="both"/>
        <w:rPr>
          <w:rFonts w:ascii="Palatino Linotype" w:hAnsi="Palatino Linotype"/>
          <w:sz w:val="24"/>
          <w:szCs w:val="24"/>
        </w:rPr>
      </w:pPr>
    </w:p>
    <w:p w14:paraId="4A3B5FFF" w14:textId="1738855D" w:rsidR="00323E8D" w:rsidRDefault="00323E8D" w:rsidP="006E0524">
      <w:pPr>
        <w:pStyle w:val="Sinespaciado"/>
        <w:spacing w:line="360" w:lineRule="auto"/>
        <w:jc w:val="both"/>
        <w:rPr>
          <w:rFonts w:ascii="Palatino Linotype" w:hAnsi="Palatino Linotype"/>
          <w:sz w:val="24"/>
          <w:szCs w:val="24"/>
        </w:rPr>
      </w:pPr>
      <w:r>
        <w:rPr>
          <w:rFonts w:ascii="Palatino Linotype" w:hAnsi="Palatino Linotype"/>
          <w:sz w:val="24"/>
          <w:szCs w:val="24"/>
        </w:rPr>
        <w:t>Aunado a lo anterior resulta oportuno traer a colación lo dispuesto en la Ley de Disciplina Financiera de las Entidades Federativas y los Municipios, misma que dispone lo siguiente:</w:t>
      </w:r>
    </w:p>
    <w:p w14:paraId="6E60F8FB" w14:textId="77777777" w:rsidR="006C07E7" w:rsidRDefault="006C07E7" w:rsidP="006E0524">
      <w:pPr>
        <w:pStyle w:val="Sinespaciado"/>
        <w:spacing w:line="360" w:lineRule="auto"/>
        <w:jc w:val="both"/>
        <w:rPr>
          <w:rFonts w:ascii="Palatino Linotype" w:hAnsi="Palatino Linotype"/>
          <w:sz w:val="24"/>
          <w:szCs w:val="24"/>
        </w:rPr>
      </w:pPr>
    </w:p>
    <w:p w14:paraId="686C6408" w14:textId="4742AF8C" w:rsidR="00323E8D" w:rsidRPr="00323E8D" w:rsidRDefault="00323E8D" w:rsidP="00323E8D">
      <w:pPr>
        <w:pStyle w:val="Sinespaciado"/>
        <w:spacing w:line="360" w:lineRule="auto"/>
        <w:ind w:left="567" w:right="425"/>
        <w:jc w:val="both"/>
        <w:rPr>
          <w:rFonts w:ascii="Palatino Linotype" w:hAnsi="Palatino Linotype"/>
          <w:i/>
          <w:iCs/>
        </w:rPr>
      </w:pPr>
      <w:r w:rsidRPr="00323E8D">
        <w:rPr>
          <w:rFonts w:ascii="Palatino Linotype" w:hAnsi="Palatino Linotype"/>
          <w:b/>
          <w:bCs/>
          <w:i/>
          <w:iCs/>
        </w:rPr>
        <w:t>Artículo 9.-</w:t>
      </w:r>
      <w:r w:rsidRPr="00323E8D">
        <w:rPr>
          <w:rFonts w:ascii="Palatino Linotype" w:hAnsi="Palatino Linotype"/>
          <w:i/>
          <w:iCs/>
        </w:rPr>
        <w:t xml:space="preserve"> El Presupuesto de Egresos de las Entidades Federativas deberá prever recursos para atender a la población afectada y los daños causados a la infraestructura pública estatal </w:t>
      </w:r>
      <w:r w:rsidRPr="006C07E7">
        <w:rPr>
          <w:rFonts w:ascii="Palatino Linotype" w:hAnsi="Palatino Linotype"/>
          <w:i/>
          <w:iCs/>
          <w:u w:val="single"/>
        </w:rPr>
        <w:t>ocasionados por la ocurrencia de desastres naturales</w:t>
      </w:r>
      <w:r w:rsidRPr="00323E8D">
        <w:rPr>
          <w:rFonts w:ascii="Palatino Linotype" w:hAnsi="Palatino Linotype"/>
          <w:i/>
          <w:iCs/>
        </w:rPr>
        <w:t xml:space="preserve">, así como para llevar a cabo acciones para prevenir y mitigar su impacto a las finanzas estatales. El monto de dichos recursos deberá estar determinado por cada Entidad Federativa, </w:t>
      </w:r>
      <w:r w:rsidRPr="00323E8D">
        <w:rPr>
          <w:rFonts w:ascii="Palatino Linotype" w:hAnsi="Palatino Linotype"/>
          <w:i/>
          <w:iCs/>
          <w:u w:val="single"/>
        </w:rPr>
        <w:t>el cual como mínimo deberá corresponder al 10 por ciento de la aportación realizada</w:t>
      </w:r>
      <w:r w:rsidRPr="00323E8D">
        <w:rPr>
          <w:rFonts w:ascii="Palatino Linotype" w:hAnsi="Palatino Linotype"/>
          <w:i/>
          <w:iCs/>
        </w:rPr>
        <w:t xml:space="preserve"> por la Entidad Federativa </w:t>
      </w:r>
      <w:r w:rsidRPr="00323E8D">
        <w:rPr>
          <w:rFonts w:ascii="Palatino Linotype" w:hAnsi="Palatino Linotype"/>
          <w:i/>
          <w:iCs/>
          <w:u w:val="single"/>
        </w:rPr>
        <w:t>para la reconstrucción de la infraestructura de la Entidad Federativa dañada</w:t>
      </w:r>
      <w:r w:rsidRPr="00323E8D">
        <w:rPr>
          <w:rFonts w:ascii="Palatino Linotype" w:hAnsi="Palatino Linotype"/>
          <w:i/>
          <w:iCs/>
        </w:rPr>
        <w:t xml:space="preserve"> que en promedio se registre durante los últimos 5 ejercicios, actualizados por el Índice Nacional de Precios al Consumidor, medido a través de las autorizaciones de recursos aprobadas por el Fondo de Desastres Naturales, y deberá ser aportado a un fideicomiso público que se constituya específicamente para dicho fin.</w:t>
      </w:r>
    </w:p>
    <w:p w14:paraId="645564A0" w14:textId="562374EC" w:rsidR="00323E8D" w:rsidRDefault="00323E8D" w:rsidP="00323E8D">
      <w:pPr>
        <w:pStyle w:val="Sinespaciado"/>
        <w:spacing w:line="360" w:lineRule="auto"/>
        <w:ind w:left="567" w:right="425"/>
        <w:jc w:val="both"/>
        <w:rPr>
          <w:rFonts w:ascii="Palatino Linotype" w:hAnsi="Palatino Linotype"/>
          <w:i/>
          <w:iCs/>
          <w:u w:val="single"/>
        </w:rPr>
      </w:pPr>
      <w:r w:rsidRPr="00323E8D">
        <w:rPr>
          <w:rFonts w:ascii="Palatino Linotype" w:hAnsi="Palatino Linotype"/>
          <w:i/>
          <w:iCs/>
        </w:rPr>
        <w:t xml:space="preserve">Los recursos aportados deberán ser destinados, en primer término, para financiar las obras y acciones de reconstrucción de la infraestructura estatal aprobadas en el marco de las reglas generales del Fondo de Desastres Naturales, como la contraparte de la Entidad Federativa a los programas de reconstrucción acordados con la Federación. </w:t>
      </w:r>
      <w:r w:rsidRPr="006C07E7">
        <w:rPr>
          <w:rFonts w:ascii="Palatino Linotype" w:hAnsi="Palatino Linotype"/>
          <w:i/>
          <w:iCs/>
          <w:u w:val="single"/>
        </w:rPr>
        <w:t xml:space="preserve">En caso de que el saldo de los recursos del fideicomiso a que se refiere el primer párrafo de este artículo, acumule un monto </w:t>
      </w:r>
      <w:r w:rsidRPr="006C07E7">
        <w:rPr>
          <w:rFonts w:ascii="Palatino Linotype" w:hAnsi="Palatino Linotype"/>
          <w:i/>
          <w:iCs/>
          <w:u w:val="single"/>
        </w:rPr>
        <w:lastRenderedPageBreak/>
        <w:t xml:space="preserve">que sea superior al costo promedio de reconstrucción de la infraestructura estatal dañada de los últimos 5 años de la Entidad Federativa, medido a través de las autorizaciones de recursos aprobadas por el Fondo de Desastres Naturales, la Entidad Federativa </w:t>
      </w:r>
      <w:r w:rsidRPr="006C07E7">
        <w:rPr>
          <w:rFonts w:ascii="Palatino Linotype" w:hAnsi="Palatino Linotype"/>
          <w:b/>
          <w:bCs/>
          <w:i/>
          <w:iCs/>
          <w:u w:val="single"/>
        </w:rPr>
        <w:t>podrá utilizar el remanente que le corresponda para acciones de prevención y mitigación</w:t>
      </w:r>
      <w:r w:rsidRPr="006C07E7">
        <w:rPr>
          <w:rFonts w:ascii="Palatino Linotype" w:hAnsi="Palatino Linotype"/>
          <w:i/>
          <w:iCs/>
          <w:u w:val="single"/>
        </w:rPr>
        <w:t>, los cuales podrán ser aplicados para financiar la contraparte de la Entidad Federativa de los proyectos preventivos, conforme a lo establecido en las reglas de operación del Fondo para la Prevención de Desastres Naturales.</w:t>
      </w:r>
    </w:p>
    <w:p w14:paraId="2263BD72" w14:textId="77777777"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b/>
          <w:bCs/>
          <w:i/>
          <w:iCs/>
        </w:rPr>
        <w:t>Artículo 14.-</w:t>
      </w:r>
      <w:r w:rsidRPr="006C07E7">
        <w:rPr>
          <w:rFonts w:ascii="Palatino Linotype" w:hAnsi="Palatino Linotype"/>
          <w:i/>
          <w:iCs/>
        </w:rPr>
        <w:t xml:space="preserve"> Los Ingresos excedentes derivados de Ingresos de libre disposición de las Entidades Federativas, deberán ser destinados a los siguientes conceptos:</w:t>
      </w:r>
    </w:p>
    <w:p w14:paraId="4A64826B" w14:textId="77777777"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i/>
          <w:iCs/>
        </w:rPr>
        <w:t xml:space="preserve">I. Para la amortización anticipada de la Deuda Pública, el pago de adeudos de ejercicios fiscales anteriores, pasivos circulantes y otras obligaciones, en cuyos contratos se haya pactado el pago anticipado sin incurrir en penalidades y representen una disminución del saldo registrado en la cuenta pública del cierre del ejercicio inmediato anterior, así como el pago de sentencias definitivas emitidas por la autoridad competente, la aportación a fondos para desastres naturales y de pensiones, conforme a lo siguiente: </w:t>
      </w:r>
    </w:p>
    <w:p w14:paraId="5C4F3EAC" w14:textId="77777777"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i/>
          <w:iCs/>
        </w:rPr>
        <w:t xml:space="preserve">a) Cuando la Entidad Federativa se clasifique en un nivel de endeudamiento elevado, de acuerdo al Sistema de Alertas, cuando menos el 50 por ciento; </w:t>
      </w:r>
    </w:p>
    <w:p w14:paraId="71C7E559" w14:textId="1134786A"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i/>
          <w:iCs/>
        </w:rPr>
        <w:t xml:space="preserve">b) Cuando la Entidad Federativa se clasifique en un nivel de endeudamiento en observación, de acuerdo al Sistema de Alertas, cuando menos el 30 por ciento, y </w:t>
      </w:r>
    </w:p>
    <w:p w14:paraId="1D6133CC" w14:textId="77777777" w:rsidR="006C07E7" w:rsidRPr="006C07E7" w:rsidRDefault="006C07E7" w:rsidP="00323E8D">
      <w:pPr>
        <w:pStyle w:val="Sinespaciado"/>
        <w:spacing w:line="360" w:lineRule="auto"/>
        <w:ind w:left="567" w:right="425"/>
        <w:jc w:val="both"/>
        <w:rPr>
          <w:rFonts w:ascii="Palatino Linotype" w:hAnsi="Palatino Linotype"/>
          <w:b/>
          <w:bCs/>
          <w:i/>
          <w:iCs/>
        </w:rPr>
      </w:pPr>
      <w:r w:rsidRPr="006C07E7">
        <w:rPr>
          <w:rFonts w:ascii="Palatino Linotype" w:hAnsi="Palatino Linotype"/>
          <w:b/>
          <w:bCs/>
          <w:i/>
          <w:iCs/>
        </w:rPr>
        <w:t xml:space="preserve">II. En su caso, el remanente para: </w:t>
      </w:r>
    </w:p>
    <w:p w14:paraId="4A4A630C" w14:textId="77777777"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i/>
          <w:iCs/>
        </w:rPr>
        <w:t>a) Inversión pública productiva, a través de un fondo que se constituya para tal efecto, con el fin de que los recursos correspondientes se ejerzan a más tardar en el ejercicio inmediato siguiente, y</w:t>
      </w:r>
    </w:p>
    <w:p w14:paraId="7229220F" w14:textId="77777777"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i/>
          <w:iCs/>
        </w:rPr>
        <w:t xml:space="preserve">b) La creación de un fondo cuyo objetivo sea compensar la caída de Ingresos de libre disposición de ejercicios subsecuentes. </w:t>
      </w:r>
    </w:p>
    <w:p w14:paraId="2949786C" w14:textId="2F0C8606"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i/>
          <w:iCs/>
        </w:rPr>
        <w:lastRenderedPageBreak/>
        <w:t>Los Ingresos excedentes derivados de Ingresos de libre disposición de las Entidades Federativas podrán destinarse a los rubros mencionados en el presente artículo, sin limitación alguna, siempre y cuando la Entidad Federativa se clasifique en un nivel de endeudamiento sostenible de acuerdo al Sistema de Alertas.</w:t>
      </w:r>
    </w:p>
    <w:p w14:paraId="63FD8DC4" w14:textId="77777777" w:rsidR="006C07E7" w:rsidRDefault="006C07E7" w:rsidP="00323E8D">
      <w:pPr>
        <w:pStyle w:val="Sinespaciado"/>
        <w:spacing w:line="360" w:lineRule="auto"/>
        <w:ind w:left="567" w:right="425"/>
        <w:jc w:val="both"/>
        <w:rPr>
          <w:rFonts w:ascii="Palatino Linotype" w:hAnsi="Palatino Linotype"/>
          <w:i/>
          <w:iCs/>
        </w:rPr>
      </w:pPr>
      <w:r w:rsidRPr="006C07E7">
        <w:rPr>
          <w:rFonts w:ascii="Palatino Linotype" w:hAnsi="Palatino Linotype"/>
          <w:i/>
          <w:iCs/>
        </w:rPr>
        <w:t xml:space="preserve">Cuando la Entidad Federativa se clasifique en un nivel de endeudamiento sostenible de acuerdo al Sistema de Alertas, podrá utilizar hasta un 5 por ciento de los recursos a los que se refiere el presente artículo para cubrir Gasto corriente. </w:t>
      </w:r>
    </w:p>
    <w:p w14:paraId="0E7E4F4D" w14:textId="39C55FEB" w:rsidR="006C07E7" w:rsidRPr="006C07E7" w:rsidRDefault="006C07E7" w:rsidP="00323E8D">
      <w:pPr>
        <w:pStyle w:val="Sinespaciado"/>
        <w:spacing w:line="360" w:lineRule="auto"/>
        <w:ind w:left="567" w:right="425"/>
        <w:jc w:val="both"/>
        <w:rPr>
          <w:rFonts w:ascii="Palatino Linotype" w:hAnsi="Palatino Linotype"/>
          <w:i/>
          <w:iCs/>
          <w:sz w:val="24"/>
          <w:szCs w:val="24"/>
          <w:u w:val="single"/>
        </w:rPr>
      </w:pPr>
      <w:r w:rsidRPr="006C07E7">
        <w:rPr>
          <w:rFonts w:ascii="Palatino Linotype" w:hAnsi="Palatino Linotype"/>
          <w:i/>
          <w:iCs/>
        </w:rPr>
        <w:t>Tratándose de Ingresos de libre disposición que se encuentren destinados a un fin específico en términos de las leyes, no resultarán aplicables las disposiciones establecidas en el presente artículo.</w:t>
      </w:r>
    </w:p>
    <w:p w14:paraId="253ED655" w14:textId="77777777" w:rsidR="006C07E7" w:rsidRDefault="006C07E7" w:rsidP="006C07E7">
      <w:pPr>
        <w:pStyle w:val="Sinespaciado"/>
        <w:spacing w:line="360" w:lineRule="auto"/>
        <w:ind w:left="567" w:right="425"/>
        <w:jc w:val="both"/>
        <w:rPr>
          <w:rFonts w:ascii="Palatino Linotype" w:hAnsi="Palatino Linotype"/>
          <w:i/>
          <w:iCs/>
        </w:rPr>
      </w:pPr>
      <w:r w:rsidRPr="006C07E7">
        <w:rPr>
          <w:rFonts w:ascii="Palatino Linotype" w:hAnsi="Palatino Linotype"/>
          <w:b/>
          <w:bCs/>
          <w:i/>
          <w:iCs/>
        </w:rPr>
        <w:t>Artículo 17.-</w:t>
      </w:r>
      <w:r w:rsidRPr="006C07E7">
        <w:rPr>
          <w:rFonts w:ascii="Palatino Linotype" w:hAnsi="Palatino Linotype"/>
          <w:i/>
          <w:iCs/>
        </w:rPr>
        <w:t xml:space="preserve"> Las Entidades Federativas, a más tardar el 15 de enero de cada año, deberán reintegrar a la Tesorería de la Federación las Transferencias federales etiquetadas que, al 31 de diciembre del ejercicio fiscal inmediato anterior, no hayan sido devengadas por sus Entes Públicos. </w:t>
      </w:r>
    </w:p>
    <w:p w14:paraId="73836354" w14:textId="60728AAC" w:rsidR="00B0003A" w:rsidRPr="006C07E7" w:rsidRDefault="006C07E7" w:rsidP="006C07E7">
      <w:pPr>
        <w:pStyle w:val="Sinespaciado"/>
        <w:spacing w:line="360" w:lineRule="auto"/>
        <w:ind w:left="567" w:right="425"/>
        <w:jc w:val="both"/>
        <w:rPr>
          <w:rFonts w:ascii="Palatino Linotype" w:hAnsi="Palatino Linotype"/>
          <w:i/>
          <w:iCs/>
          <w:sz w:val="24"/>
          <w:szCs w:val="24"/>
        </w:rPr>
      </w:pPr>
      <w:r w:rsidRPr="006C07E7">
        <w:rPr>
          <w:rFonts w:ascii="Palatino Linotype" w:hAnsi="Palatino Linotype"/>
          <w:i/>
          <w:iCs/>
        </w:rPr>
        <w:t>Sin perjuicio de lo anterior, las Transferencias federales etiquetadas que, al 31 de diciembre del ejercicio fiscal inmediato anterior se hayan comprometido y aquéllas devengadas pero que no hayan sido pagadas, deberán cubrir los pagos respectivos a más tardar durante el primer trimestre del ejercicio fiscal siguiente, o bien, de conformidad con el calendario de ejecución establecido en el convenio correspondiente; una vez cumplido el plazo referido, los recursos remanentes deberán reintegrarse a la Tesorería de la Federación, a más tardar dentro de los 15 días naturales siguientes.</w:t>
      </w:r>
    </w:p>
    <w:p w14:paraId="0159C823" w14:textId="193C97DE" w:rsidR="00057E8B" w:rsidRDefault="00057E8B" w:rsidP="006E0524">
      <w:pPr>
        <w:pStyle w:val="Sinespaciado"/>
        <w:spacing w:line="360" w:lineRule="auto"/>
        <w:jc w:val="both"/>
        <w:rPr>
          <w:rFonts w:ascii="Palatino Linotype" w:hAnsi="Palatino Linotype"/>
          <w:sz w:val="24"/>
          <w:szCs w:val="24"/>
        </w:rPr>
      </w:pPr>
    </w:p>
    <w:p w14:paraId="03E9F58F" w14:textId="03606D0A" w:rsidR="006C07E7" w:rsidRDefault="006C07E7" w:rsidP="008E0D3D">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De acuerdo a la normatividad previamente plasmada se observa, que los remanentes, los cuales resultan de interés para la parte recurrente, </w:t>
      </w:r>
      <w:r w:rsidR="008E0D3D">
        <w:rPr>
          <w:rFonts w:ascii="Palatino Linotype" w:hAnsi="Palatino Linotype"/>
          <w:sz w:val="24"/>
          <w:szCs w:val="24"/>
        </w:rPr>
        <w:t>podrán ser</w:t>
      </w:r>
      <w:r>
        <w:rPr>
          <w:rFonts w:ascii="Palatino Linotype" w:hAnsi="Palatino Linotype"/>
          <w:sz w:val="24"/>
          <w:szCs w:val="24"/>
        </w:rPr>
        <w:t xml:space="preserve"> destinados a</w:t>
      </w:r>
      <w:r w:rsidR="008E0D3D">
        <w:rPr>
          <w:rFonts w:ascii="Palatino Linotype" w:hAnsi="Palatino Linotype"/>
          <w:sz w:val="24"/>
          <w:szCs w:val="24"/>
        </w:rPr>
        <w:t>l Fondo de Desastres Naturales para llevar a cabo acciones de prevención y mitigación, previa autorización</w:t>
      </w:r>
      <w:r w:rsidR="00B83333">
        <w:rPr>
          <w:rFonts w:ascii="Palatino Linotype" w:hAnsi="Palatino Linotype"/>
          <w:sz w:val="24"/>
          <w:szCs w:val="24"/>
        </w:rPr>
        <w:t>;</w:t>
      </w:r>
      <w:r w:rsidR="008E0D3D">
        <w:rPr>
          <w:rFonts w:ascii="Palatino Linotype" w:hAnsi="Palatino Linotype"/>
          <w:sz w:val="24"/>
          <w:szCs w:val="24"/>
        </w:rPr>
        <w:t xml:space="preserve"> </w:t>
      </w:r>
      <w:r w:rsidR="008E0D3D" w:rsidRPr="008E0D3D">
        <w:rPr>
          <w:rFonts w:ascii="Palatino Linotype" w:hAnsi="Palatino Linotype"/>
          <w:sz w:val="24"/>
          <w:szCs w:val="24"/>
        </w:rPr>
        <w:t>los recursos remanentes deberán reintegrarse a la</w:t>
      </w:r>
      <w:r w:rsidR="008E0D3D">
        <w:rPr>
          <w:rFonts w:ascii="Palatino Linotype" w:hAnsi="Palatino Linotype"/>
          <w:sz w:val="24"/>
          <w:szCs w:val="24"/>
        </w:rPr>
        <w:t xml:space="preserve"> </w:t>
      </w:r>
      <w:r w:rsidR="008E0D3D" w:rsidRPr="008E0D3D">
        <w:rPr>
          <w:rFonts w:ascii="Palatino Linotype" w:hAnsi="Palatino Linotype"/>
          <w:sz w:val="24"/>
          <w:szCs w:val="24"/>
        </w:rPr>
        <w:t xml:space="preserve">Tesorería de la </w:t>
      </w:r>
      <w:r w:rsidR="008E0D3D" w:rsidRPr="008E0D3D">
        <w:rPr>
          <w:rFonts w:ascii="Palatino Linotype" w:hAnsi="Palatino Linotype"/>
          <w:sz w:val="24"/>
          <w:szCs w:val="24"/>
        </w:rPr>
        <w:lastRenderedPageBreak/>
        <w:t>Federación, a más tardar dentro de los 15 días naturales siguientes</w:t>
      </w:r>
      <w:r w:rsidR="008E0D3D">
        <w:rPr>
          <w:rFonts w:ascii="Palatino Linotype" w:hAnsi="Palatino Linotype"/>
          <w:sz w:val="24"/>
          <w:szCs w:val="24"/>
        </w:rPr>
        <w:t>, por lo que si bien</w:t>
      </w:r>
      <w:r>
        <w:rPr>
          <w:rFonts w:ascii="Palatino Linotype" w:hAnsi="Palatino Linotype"/>
          <w:sz w:val="24"/>
          <w:szCs w:val="24"/>
        </w:rPr>
        <w:t xml:space="preserve"> el sujeto obligado </w:t>
      </w:r>
      <w:r w:rsidR="008E0D3D">
        <w:rPr>
          <w:rFonts w:ascii="Palatino Linotype" w:hAnsi="Palatino Linotype"/>
          <w:sz w:val="24"/>
          <w:szCs w:val="24"/>
        </w:rPr>
        <w:t xml:space="preserve">en respuesta, </w:t>
      </w:r>
      <w:r>
        <w:rPr>
          <w:rFonts w:ascii="Palatino Linotype" w:hAnsi="Palatino Linotype"/>
          <w:sz w:val="24"/>
          <w:szCs w:val="24"/>
        </w:rPr>
        <w:t xml:space="preserve">nos señala que </w:t>
      </w:r>
      <w:r w:rsidR="008E0D3D">
        <w:rPr>
          <w:rFonts w:ascii="Palatino Linotype" w:hAnsi="Palatino Linotype"/>
          <w:sz w:val="24"/>
          <w:szCs w:val="24"/>
        </w:rPr>
        <w:t xml:space="preserve">los mismos </w:t>
      </w:r>
      <w:r>
        <w:rPr>
          <w:rFonts w:ascii="Palatino Linotype" w:hAnsi="Palatino Linotype"/>
          <w:sz w:val="24"/>
          <w:szCs w:val="24"/>
        </w:rPr>
        <w:t>son distintos y variables de manera mensual y de forma respectiva a cada ejercicio fiscal, sin embargo, no especifica de manera concreta cuales son esos recursos remanentes</w:t>
      </w:r>
      <w:r w:rsidR="00AC2E46">
        <w:rPr>
          <w:rFonts w:ascii="Palatino Linotype" w:hAnsi="Palatino Linotype"/>
          <w:sz w:val="24"/>
          <w:szCs w:val="24"/>
        </w:rPr>
        <w:t xml:space="preserve"> y la utilidad que le dieron</w:t>
      </w:r>
      <w:r>
        <w:rPr>
          <w:rFonts w:ascii="Palatino Linotype" w:hAnsi="Palatino Linotype"/>
          <w:sz w:val="24"/>
          <w:szCs w:val="24"/>
        </w:rPr>
        <w:t>, por lo que resulta procedente ordenar el documento o documentos donde consten los remanentes mensuales y su utilidad</w:t>
      </w:r>
      <w:r w:rsidR="008E0D3D">
        <w:rPr>
          <w:rFonts w:ascii="Palatino Linotype" w:hAnsi="Palatino Linotype"/>
          <w:sz w:val="24"/>
          <w:szCs w:val="24"/>
        </w:rPr>
        <w:t>, correspondientes de enero a septiembre del año dos mil veinte</w:t>
      </w:r>
      <w:r>
        <w:rPr>
          <w:rFonts w:ascii="Palatino Linotype" w:hAnsi="Palatino Linotype"/>
          <w:sz w:val="24"/>
          <w:szCs w:val="24"/>
        </w:rPr>
        <w:t>.</w:t>
      </w:r>
    </w:p>
    <w:p w14:paraId="449ADBAB" w14:textId="77777777" w:rsidR="006C07E7" w:rsidRDefault="006C07E7" w:rsidP="006E0524">
      <w:pPr>
        <w:pStyle w:val="Sinespaciado"/>
        <w:spacing w:line="360" w:lineRule="auto"/>
        <w:jc w:val="both"/>
        <w:rPr>
          <w:rFonts w:ascii="Palatino Linotype" w:hAnsi="Palatino Linotype"/>
          <w:sz w:val="24"/>
          <w:szCs w:val="24"/>
        </w:rPr>
      </w:pPr>
    </w:p>
    <w:p w14:paraId="1BF07320" w14:textId="6C5FA3C7" w:rsidR="00B0003A" w:rsidRDefault="00B0003A" w:rsidP="006E0524">
      <w:pPr>
        <w:pStyle w:val="Sinespaciado"/>
        <w:spacing w:line="360" w:lineRule="auto"/>
        <w:jc w:val="both"/>
        <w:rPr>
          <w:rFonts w:ascii="Palatino Linotype" w:hAnsi="Palatino Linotype"/>
          <w:sz w:val="24"/>
          <w:szCs w:val="24"/>
        </w:rPr>
      </w:pPr>
      <w:r>
        <w:rPr>
          <w:rFonts w:ascii="Palatino Linotype" w:hAnsi="Palatino Linotype"/>
          <w:sz w:val="24"/>
          <w:szCs w:val="24"/>
        </w:rPr>
        <w:t xml:space="preserve">Por lo que respecta al requerimiento 4, el sujeto obligado remite en respuesta </w:t>
      </w:r>
      <w:r w:rsidRPr="00B0003A">
        <w:rPr>
          <w:rFonts w:ascii="Palatino Linotype" w:hAnsi="Palatino Linotype"/>
          <w:sz w:val="24"/>
          <w:szCs w:val="24"/>
        </w:rPr>
        <w:t>la dirección electrónica</w:t>
      </w:r>
      <w:r>
        <w:rPr>
          <w:rFonts w:ascii="Palatino Linotype" w:hAnsi="Palatino Linotype"/>
          <w:sz w:val="24"/>
          <w:szCs w:val="24"/>
        </w:rPr>
        <w:t xml:space="preserve"> del portal de IPOMEX</w:t>
      </w:r>
      <w:r w:rsidRPr="00B0003A">
        <w:rPr>
          <w:rFonts w:ascii="Palatino Linotype" w:hAnsi="Palatino Linotype"/>
          <w:sz w:val="24"/>
          <w:szCs w:val="24"/>
        </w:rPr>
        <w:t xml:space="preserve"> </w:t>
      </w:r>
      <w:hyperlink r:id="rId13" w:history="1">
        <w:r w:rsidRPr="00CE4DEB">
          <w:rPr>
            <w:rStyle w:val="Hipervnculo"/>
            <w:rFonts w:ascii="Palatino Linotype" w:hAnsi="Palatino Linotype"/>
            <w:sz w:val="24"/>
            <w:szCs w:val="24"/>
          </w:rPr>
          <w:t>https://www.ipomex.org.mx/ipo3/lgt/indice/ATENCO/art_92_xxxviii_a.web</w:t>
        </w:r>
      </w:hyperlink>
      <w:r>
        <w:rPr>
          <w:rFonts w:ascii="Palatino Linotype" w:hAnsi="Palatino Linotype"/>
          <w:sz w:val="24"/>
          <w:szCs w:val="24"/>
        </w:rPr>
        <w:t>, misma que al direccionarnos se puedo apreciar cincuenta y cuatro registros contenidos en el ejercicio 2020, tal y como se ilustra a continuación:</w:t>
      </w:r>
    </w:p>
    <w:p w14:paraId="2C1B0AEC" w14:textId="2EC74C99" w:rsidR="00057E8B" w:rsidRDefault="00057E8B" w:rsidP="006E0524">
      <w:pPr>
        <w:pStyle w:val="Sinespaciado"/>
        <w:spacing w:line="360" w:lineRule="auto"/>
        <w:jc w:val="both"/>
        <w:rPr>
          <w:rFonts w:ascii="Palatino Linotype" w:hAnsi="Palatino Linotype"/>
          <w:sz w:val="24"/>
          <w:szCs w:val="24"/>
        </w:rPr>
      </w:pPr>
      <w:r>
        <w:rPr>
          <w:rFonts w:ascii="Palatino Linotype" w:hAnsi="Palatino Linotype"/>
          <w:noProof/>
          <w:sz w:val="24"/>
          <w:szCs w:val="24"/>
          <w:lang w:eastAsia="es-MX"/>
        </w:rPr>
        <mc:AlternateContent>
          <mc:Choice Requires="wps">
            <w:drawing>
              <wp:anchor distT="0" distB="0" distL="114300" distR="114300" simplePos="0" relativeHeight="251663360" behindDoc="0" locked="0" layoutInCell="1" allowOverlap="1" wp14:anchorId="2ED24A19" wp14:editId="00CF7B03">
                <wp:simplePos x="0" y="0"/>
                <wp:positionH relativeFrom="column">
                  <wp:posOffset>148590</wp:posOffset>
                </wp:positionH>
                <wp:positionV relativeFrom="paragraph">
                  <wp:posOffset>74930</wp:posOffset>
                </wp:positionV>
                <wp:extent cx="5562600" cy="3390900"/>
                <wp:effectExtent l="0" t="0" r="19050" b="19050"/>
                <wp:wrapNone/>
                <wp:docPr id="11" name="Conector recto 11"/>
                <wp:cNvGraphicFramePr/>
                <a:graphic xmlns:a="http://schemas.openxmlformats.org/drawingml/2006/main">
                  <a:graphicData uri="http://schemas.microsoft.com/office/word/2010/wordprocessingShape">
                    <wps:wsp>
                      <wps:cNvCnPr/>
                      <wps:spPr>
                        <a:xfrm>
                          <a:off x="0" y="0"/>
                          <a:ext cx="5562600" cy="33909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line w14:anchorId="3B2117DD" id="Conector recto 11"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1.7pt,5.9pt" to="449.7pt,27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" strokecolor="#4472c4 [3204]" strokeweight=".5pt">
                <v:stroke joinstyle="miter"/>
              </v:line>
            </w:pict>
          </mc:Fallback>
        </mc:AlternateContent>
      </w:r>
    </w:p>
    <w:p w14:paraId="69D383D6" w14:textId="5D6E2BFF" w:rsidR="00057E8B" w:rsidRDefault="00057E8B" w:rsidP="00057E8B">
      <w:pPr>
        <w:pStyle w:val="Sinespaciado"/>
        <w:spacing w:line="360" w:lineRule="auto"/>
        <w:jc w:val="center"/>
        <w:rPr>
          <w:rFonts w:ascii="Palatino Linotype" w:hAnsi="Palatino Linotype"/>
          <w:sz w:val="24"/>
          <w:szCs w:val="24"/>
        </w:rPr>
      </w:pPr>
      <w:r>
        <w:rPr>
          <w:noProof/>
          <w:lang w:eastAsia="es-MX"/>
        </w:rPr>
        <w:lastRenderedPageBreak/>
        <w:drawing>
          <wp:inline distT="0" distB="0" distL="0" distR="0" wp14:anchorId="01BFCBCC" wp14:editId="4FB7E8E3">
            <wp:extent cx="4801870" cy="5061097"/>
            <wp:effectExtent l="0" t="0" r="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52972" t="8861" r="5862" b="15310"/>
                    <a:stretch/>
                  </pic:blipFill>
                  <pic:spPr bwMode="auto">
                    <a:xfrm>
                      <a:off x="0" y="0"/>
                      <a:ext cx="4830029" cy="5090776"/>
                    </a:xfrm>
                    <a:prstGeom prst="rect">
                      <a:avLst/>
                    </a:prstGeom>
                    <a:ln>
                      <a:noFill/>
                    </a:ln>
                    <a:extLst>
                      <a:ext uri="{53640926-AAD7-44D8-BBD7-CCE9431645EC}">
                        <a14:shadowObscured xmlns:a14="http://schemas.microsoft.com/office/drawing/2010/main"/>
                      </a:ext>
                    </a:extLst>
                  </pic:spPr>
                </pic:pic>
              </a:graphicData>
            </a:graphic>
          </wp:inline>
        </w:drawing>
      </w:r>
    </w:p>
    <w:p w14:paraId="669AC62D" w14:textId="15D6902F" w:rsidR="00057E8B" w:rsidRDefault="00057E8B" w:rsidP="00057E8B">
      <w:pPr>
        <w:pStyle w:val="Sinespaciado"/>
        <w:spacing w:line="360" w:lineRule="auto"/>
        <w:rPr>
          <w:rFonts w:ascii="Palatino Linotype" w:hAnsi="Palatino Linotype"/>
          <w:sz w:val="24"/>
          <w:szCs w:val="24"/>
        </w:rPr>
      </w:pPr>
    </w:p>
    <w:p w14:paraId="0328FA55" w14:textId="76589151" w:rsidR="004A01A3" w:rsidRDefault="00034BE8" w:rsidP="006E0524">
      <w:pPr>
        <w:pStyle w:val="Sinespaciado"/>
        <w:spacing w:line="360" w:lineRule="auto"/>
        <w:jc w:val="both"/>
        <w:rPr>
          <w:rFonts w:ascii="Palatino Linotype" w:hAnsi="Palatino Linotype" w:cs="Arial"/>
          <w:iCs/>
          <w:sz w:val="24"/>
          <w:szCs w:val="24"/>
        </w:rPr>
      </w:pPr>
      <w:r w:rsidRPr="0005785A">
        <w:rPr>
          <w:rFonts w:ascii="Palatino Linotype" w:hAnsi="Palatino Linotype"/>
          <w:sz w:val="24"/>
          <w:szCs w:val="24"/>
        </w:rPr>
        <w:t xml:space="preserve">En cuanto al </w:t>
      </w:r>
      <w:r w:rsidRPr="0005785A">
        <w:rPr>
          <w:rFonts w:ascii="Palatino Linotype" w:hAnsi="Palatino Linotype"/>
          <w:b/>
          <w:bCs/>
          <w:sz w:val="24"/>
          <w:szCs w:val="24"/>
        </w:rPr>
        <w:t>requerimiento 5</w:t>
      </w:r>
      <w:r w:rsidRPr="0005785A">
        <w:rPr>
          <w:rFonts w:ascii="Palatino Linotype" w:hAnsi="Palatino Linotype"/>
          <w:sz w:val="24"/>
          <w:szCs w:val="24"/>
        </w:rPr>
        <w:t>, el sujeto obligado remite en respuesta</w:t>
      </w:r>
      <w:r w:rsidR="00CA4395" w:rsidRPr="0005785A">
        <w:rPr>
          <w:rFonts w:ascii="Palatino Linotype" w:hAnsi="Palatino Linotype"/>
          <w:sz w:val="24"/>
          <w:szCs w:val="24"/>
        </w:rPr>
        <w:t xml:space="preserve"> </w:t>
      </w:r>
      <w:r w:rsidR="0005785A" w:rsidRPr="0005785A">
        <w:rPr>
          <w:rFonts w:ascii="Palatino Linotype" w:hAnsi="Palatino Linotype" w:cs="Arial"/>
          <w:iCs/>
          <w:sz w:val="24"/>
          <w:szCs w:val="24"/>
        </w:rPr>
        <w:t>contrato de adquisición de bienes, para mantenimiento del parque vehicular del Sistema Municipal de Atenco de fecha siete de enero de dos mil veinte</w:t>
      </w:r>
      <w:r w:rsidR="0005785A">
        <w:rPr>
          <w:rFonts w:ascii="Palatino Linotype" w:hAnsi="Palatino Linotype" w:cs="Arial"/>
          <w:iCs/>
          <w:sz w:val="24"/>
          <w:szCs w:val="24"/>
        </w:rPr>
        <w:t xml:space="preserve">, sin embargo, </w:t>
      </w:r>
      <w:r w:rsidR="00E579E7">
        <w:rPr>
          <w:rFonts w:ascii="Palatino Linotype" w:hAnsi="Palatino Linotype" w:cs="Arial"/>
          <w:iCs/>
          <w:sz w:val="24"/>
          <w:szCs w:val="24"/>
        </w:rPr>
        <w:t xml:space="preserve">al adjuntar el contrato de prestación de servicios para mantenimiento y servicio al parque vehicular, testan datos demás, tales como nombre del proveedor, RFC, domicilio fiscal y firma de proveedor, así mismo </w:t>
      </w:r>
      <w:r w:rsidR="0005785A">
        <w:rPr>
          <w:rFonts w:ascii="Palatino Linotype" w:hAnsi="Palatino Linotype" w:cs="Arial"/>
          <w:iCs/>
          <w:sz w:val="24"/>
          <w:szCs w:val="24"/>
        </w:rPr>
        <w:t xml:space="preserve">omite adjuntar facturas que se hayan generado a </w:t>
      </w:r>
      <w:r w:rsidR="0005785A">
        <w:rPr>
          <w:rFonts w:ascii="Palatino Linotype" w:hAnsi="Palatino Linotype" w:cs="Arial"/>
          <w:iCs/>
          <w:sz w:val="24"/>
          <w:szCs w:val="24"/>
        </w:rPr>
        <w:lastRenderedPageBreak/>
        <w:t>partir de algún mantenimiento realizado para tal fin, por lo que es dable ordenar</w:t>
      </w:r>
      <w:r w:rsidR="00E579E7">
        <w:rPr>
          <w:rFonts w:ascii="Palatino Linotype" w:hAnsi="Palatino Linotype" w:cs="Arial"/>
          <w:iCs/>
          <w:sz w:val="24"/>
          <w:szCs w:val="24"/>
        </w:rPr>
        <w:t xml:space="preserve"> nuevamente contrato de adquisición de bienes, debiendo adjuntar su acta de comité que sustente la clasificación de los datos testados, así como</w:t>
      </w:r>
      <w:r w:rsidR="0005785A">
        <w:rPr>
          <w:rFonts w:ascii="Palatino Linotype" w:hAnsi="Palatino Linotype" w:cs="Arial"/>
          <w:iCs/>
          <w:sz w:val="24"/>
          <w:szCs w:val="24"/>
        </w:rPr>
        <w:t xml:space="preserve"> las facturas donde conste el mantenimiento o </w:t>
      </w:r>
      <w:r w:rsidR="004A01A3">
        <w:rPr>
          <w:rFonts w:ascii="Palatino Linotype" w:hAnsi="Palatino Linotype" w:cs="Arial"/>
          <w:iCs/>
          <w:sz w:val="24"/>
          <w:szCs w:val="24"/>
        </w:rPr>
        <w:t>servicio</w:t>
      </w:r>
      <w:r w:rsidR="0005785A">
        <w:rPr>
          <w:rFonts w:ascii="Palatino Linotype" w:hAnsi="Palatino Linotype" w:cs="Arial"/>
          <w:iCs/>
          <w:sz w:val="24"/>
          <w:szCs w:val="24"/>
        </w:rPr>
        <w:t xml:space="preserve"> </w:t>
      </w:r>
      <w:r w:rsidR="004A01A3">
        <w:rPr>
          <w:rFonts w:ascii="Palatino Linotype" w:hAnsi="Palatino Linotype" w:cs="Arial"/>
          <w:iCs/>
          <w:sz w:val="24"/>
          <w:szCs w:val="24"/>
        </w:rPr>
        <w:t>al parque vehicular del Sistema Municipal correspondiente</w:t>
      </w:r>
      <w:r w:rsidR="00E579E7">
        <w:rPr>
          <w:rFonts w:ascii="Palatino Linotype" w:hAnsi="Palatino Linotype" w:cs="Arial"/>
          <w:iCs/>
          <w:sz w:val="24"/>
          <w:szCs w:val="24"/>
        </w:rPr>
        <w:t>s de enero a septiembre de</w:t>
      </w:r>
      <w:r w:rsidR="004A01A3">
        <w:rPr>
          <w:rFonts w:ascii="Palatino Linotype" w:hAnsi="Palatino Linotype" w:cs="Arial"/>
          <w:iCs/>
          <w:sz w:val="24"/>
          <w:szCs w:val="24"/>
        </w:rPr>
        <w:t>l año dos mil veinte.</w:t>
      </w:r>
    </w:p>
    <w:p w14:paraId="7A775D16" w14:textId="77777777" w:rsidR="004A01A3" w:rsidRDefault="004A01A3" w:rsidP="006E0524">
      <w:pPr>
        <w:pStyle w:val="Sinespaciado"/>
        <w:spacing w:line="360" w:lineRule="auto"/>
        <w:jc w:val="both"/>
        <w:rPr>
          <w:rFonts w:ascii="Palatino Linotype" w:hAnsi="Palatino Linotype" w:cs="Arial"/>
          <w:iCs/>
          <w:sz w:val="24"/>
          <w:szCs w:val="24"/>
        </w:rPr>
      </w:pPr>
    </w:p>
    <w:p w14:paraId="273BA0D6" w14:textId="5562BC2F" w:rsidR="00D878C4" w:rsidRDefault="004A01A3" w:rsidP="00D878C4">
      <w:pPr>
        <w:pStyle w:val="Sinespaciado"/>
        <w:spacing w:line="360" w:lineRule="auto"/>
        <w:jc w:val="center"/>
        <w:rPr>
          <w:rFonts w:ascii="Palatino Linotype" w:hAnsi="Palatino Linotype"/>
          <w:iCs/>
          <w:sz w:val="24"/>
          <w:szCs w:val="24"/>
        </w:rPr>
      </w:pPr>
      <w:r>
        <w:rPr>
          <w:noProof/>
          <w:lang w:eastAsia="es-MX"/>
        </w:rPr>
        <w:drawing>
          <wp:inline distT="0" distB="0" distL="0" distR="0" wp14:anchorId="24FE1B6F" wp14:editId="627A88B1">
            <wp:extent cx="4756784" cy="1881963"/>
            <wp:effectExtent l="0" t="0" r="6350" b="444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7515" t="19688" r="28162" b="49138"/>
                    <a:stretch/>
                  </pic:blipFill>
                  <pic:spPr bwMode="auto">
                    <a:xfrm>
                      <a:off x="0" y="0"/>
                      <a:ext cx="4795546" cy="1897299"/>
                    </a:xfrm>
                    <a:prstGeom prst="rect">
                      <a:avLst/>
                    </a:prstGeom>
                    <a:ln>
                      <a:noFill/>
                    </a:ln>
                    <a:extLst>
                      <a:ext uri="{53640926-AAD7-44D8-BBD7-CCE9431645EC}">
                        <a14:shadowObscured xmlns:a14="http://schemas.microsoft.com/office/drawing/2010/main"/>
                      </a:ext>
                    </a:extLst>
                  </pic:spPr>
                </pic:pic>
              </a:graphicData>
            </a:graphic>
          </wp:inline>
        </w:drawing>
      </w:r>
    </w:p>
    <w:p w14:paraId="47DA2FF0" w14:textId="3F3973F1" w:rsidR="00D878C4" w:rsidRDefault="00D878C4" w:rsidP="00D878C4">
      <w:pPr>
        <w:pStyle w:val="Sinespaciado"/>
        <w:spacing w:line="360" w:lineRule="auto"/>
        <w:jc w:val="center"/>
        <w:rPr>
          <w:rFonts w:ascii="Palatino Linotype" w:hAnsi="Palatino Linotype"/>
          <w:iCs/>
          <w:sz w:val="24"/>
          <w:szCs w:val="24"/>
        </w:rPr>
      </w:pPr>
    </w:p>
    <w:p w14:paraId="1A21AFDB" w14:textId="77777777" w:rsidR="00D878C4" w:rsidRDefault="00D878C4" w:rsidP="00D878C4">
      <w:pPr>
        <w:pStyle w:val="Sinespaciado"/>
        <w:spacing w:line="360" w:lineRule="auto"/>
        <w:jc w:val="center"/>
        <w:rPr>
          <w:rFonts w:ascii="Palatino Linotype" w:hAnsi="Palatino Linotype"/>
          <w:iCs/>
          <w:sz w:val="24"/>
          <w:szCs w:val="24"/>
        </w:rPr>
      </w:pPr>
    </w:p>
    <w:p w14:paraId="67C7B9A8" w14:textId="57F01516" w:rsidR="00D878C4" w:rsidRDefault="00D878C4" w:rsidP="00D878C4">
      <w:pPr>
        <w:pStyle w:val="Sinespaciado"/>
        <w:spacing w:line="360" w:lineRule="auto"/>
        <w:jc w:val="both"/>
        <w:rPr>
          <w:rFonts w:ascii="Palatino Linotype" w:hAnsi="Palatino Linotype"/>
          <w:iCs/>
          <w:sz w:val="24"/>
          <w:szCs w:val="24"/>
        </w:rPr>
      </w:pPr>
      <w:r w:rsidRPr="00D878C4">
        <w:rPr>
          <w:rFonts w:ascii="Palatino Linotype" w:hAnsi="Palatino Linotype"/>
          <w:iCs/>
          <w:sz w:val="24"/>
          <w:szCs w:val="24"/>
        </w:rPr>
        <w:t xml:space="preserve">Por lo que respecta al </w:t>
      </w:r>
      <w:r w:rsidRPr="00D878C4">
        <w:rPr>
          <w:rFonts w:ascii="Palatino Linotype" w:hAnsi="Palatino Linotype"/>
          <w:b/>
          <w:bCs/>
          <w:iCs/>
          <w:sz w:val="24"/>
          <w:szCs w:val="24"/>
        </w:rPr>
        <w:t>requerimiento 6</w:t>
      </w:r>
      <w:r w:rsidRPr="00D878C4">
        <w:rPr>
          <w:rFonts w:ascii="Palatino Linotype" w:hAnsi="Palatino Linotype"/>
          <w:iCs/>
          <w:sz w:val="24"/>
          <w:szCs w:val="24"/>
        </w:rPr>
        <w:t xml:space="preserve">, el sujeto obligado remitió en respuesta </w:t>
      </w:r>
      <w:r w:rsidRPr="00D878C4">
        <w:rPr>
          <w:rFonts w:ascii="Palatino Linotype" w:hAnsi="Palatino Linotype" w:cs="Arial"/>
          <w:i/>
          <w:sz w:val="24"/>
          <w:szCs w:val="24"/>
        </w:rPr>
        <w:t xml:space="preserve">la dirección electrónica </w:t>
      </w:r>
      <w:hyperlink r:id="rId16" w:history="1">
        <w:r w:rsidRPr="00D878C4">
          <w:rPr>
            <w:rStyle w:val="Hipervnculo"/>
            <w:rFonts w:ascii="Palatino Linotype" w:hAnsi="Palatino Linotype" w:cs="Arial"/>
            <w:i/>
            <w:sz w:val="24"/>
            <w:szCs w:val="24"/>
          </w:rPr>
          <w:t>https://www.ipomex.org.mx/ipo3/lgt/indice/ATENCO/art_92_ix.web</w:t>
        </w:r>
      </w:hyperlink>
      <w:r w:rsidRPr="00D878C4">
        <w:rPr>
          <w:rFonts w:ascii="Palatino Linotype" w:hAnsi="Palatino Linotype" w:cs="Arial"/>
          <w:i/>
          <w:sz w:val="24"/>
          <w:szCs w:val="24"/>
        </w:rPr>
        <w:t xml:space="preserve">, </w:t>
      </w:r>
      <w:r w:rsidRPr="00D878C4">
        <w:rPr>
          <w:rFonts w:ascii="Palatino Linotype" w:hAnsi="Palatino Linotype" w:cs="Arial"/>
          <w:iCs/>
          <w:sz w:val="24"/>
          <w:szCs w:val="24"/>
        </w:rPr>
        <w:t>misma que al remitirnos</w:t>
      </w:r>
      <w:r w:rsidRPr="00D878C4">
        <w:rPr>
          <w:rFonts w:ascii="Palatino Linotype" w:hAnsi="Palatino Linotype"/>
          <w:iCs/>
          <w:sz w:val="24"/>
          <w:szCs w:val="24"/>
        </w:rPr>
        <w:t xml:space="preserve">, no se encuentra publicado ningún registro </w:t>
      </w:r>
      <w:r>
        <w:rPr>
          <w:rFonts w:ascii="Palatino Linotype" w:hAnsi="Palatino Linotype"/>
          <w:iCs/>
          <w:sz w:val="24"/>
          <w:szCs w:val="24"/>
        </w:rPr>
        <w:t>en el ejercicio 2020,</w:t>
      </w:r>
      <w:r w:rsidRPr="00D878C4">
        <w:rPr>
          <w:rFonts w:ascii="Palatino Linotype" w:hAnsi="Palatino Linotype"/>
          <w:iCs/>
          <w:sz w:val="24"/>
          <w:szCs w:val="24"/>
        </w:rPr>
        <w:t xml:space="preserve"> por lo que resulta dable ordenar</w:t>
      </w:r>
      <w:r>
        <w:rPr>
          <w:rFonts w:ascii="Palatino Linotype" w:hAnsi="Palatino Linotype"/>
          <w:iCs/>
          <w:sz w:val="24"/>
          <w:szCs w:val="24"/>
        </w:rPr>
        <w:t xml:space="preserve"> las facturas o documentos donde consten los viáticos del personal</w:t>
      </w:r>
      <w:r w:rsidR="00797099">
        <w:rPr>
          <w:rFonts w:ascii="Palatino Linotype" w:hAnsi="Palatino Linotype"/>
          <w:iCs/>
          <w:sz w:val="24"/>
          <w:szCs w:val="24"/>
        </w:rPr>
        <w:t xml:space="preserve"> adscrito a</w:t>
      </w:r>
      <w:r>
        <w:rPr>
          <w:rFonts w:ascii="Palatino Linotype" w:hAnsi="Palatino Linotype"/>
          <w:iCs/>
          <w:sz w:val="24"/>
          <w:szCs w:val="24"/>
        </w:rPr>
        <w:t>l Sistema Municipal de Atenco</w:t>
      </w:r>
      <w:r w:rsidR="00797099">
        <w:rPr>
          <w:rFonts w:ascii="Palatino Linotype" w:hAnsi="Palatino Linotype"/>
          <w:iCs/>
          <w:sz w:val="24"/>
          <w:szCs w:val="24"/>
        </w:rPr>
        <w:t>,</w:t>
      </w:r>
      <w:r>
        <w:rPr>
          <w:rFonts w:ascii="Palatino Linotype" w:hAnsi="Palatino Linotype"/>
          <w:iCs/>
          <w:sz w:val="24"/>
          <w:szCs w:val="24"/>
        </w:rPr>
        <w:t xml:space="preserve"> correspondientes </w:t>
      </w:r>
      <w:r w:rsidR="00E579E7">
        <w:rPr>
          <w:rFonts w:ascii="Palatino Linotype" w:hAnsi="Palatino Linotype"/>
          <w:iCs/>
          <w:sz w:val="24"/>
          <w:szCs w:val="24"/>
        </w:rPr>
        <w:t>de enero a septiembre del año dos mil veinte</w:t>
      </w:r>
      <w:r>
        <w:rPr>
          <w:rFonts w:ascii="Palatino Linotype" w:hAnsi="Palatino Linotype"/>
          <w:iCs/>
          <w:sz w:val="24"/>
          <w:szCs w:val="24"/>
        </w:rPr>
        <w:t>.</w:t>
      </w:r>
    </w:p>
    <w:p w14:paraId="5FE16B48" w14:textId="3ECBD340" w:rsidR="00797099" w:rsidRDefault="00797099" w:rsidP="00D878C4">
      <w:pPr>
        <w:pStyle w:val="Sinespaciado"/>
        <w:spacing w:line="360" w:lineRule="auto"/>
        <w:jc w:val="both"/>
        <w:rPr>
          <w:rFonts w:ascii="Palatino Linotype" w:hAnsi="Palatino Linotype"/>
          <w:iCs/>
          <w:sz w:val="24"/>
          <w:szCs w:val="24"/>
        </w:rPr>
      </w:pPr>
    </w:p>
    <w:p w14:paraId="7F3C13B1" w14:textId="62727537" w:rsidR="00797099" w:rsidRDefault="00797099" w:rsidP="00797099">
      <w:pPr>
        <w:pStyle w:val="Sinespaciado"/>
        <w:spacing w:line="360" w:lineRule="auto"/>
        <w:jc w:val="center"/>
        <w:rPr>
          <w:rFonts w:ascii="Palatino Linotype" w:hAnsi="Palatino Linotype"/>
          <w:iCs/>
          <w:sz w:val="24"/>
          <w:szCs w:val="24"/>
        </w:rPr>
      </w:pPr>
      <w:r>
        <w:rPr>
          <w:noProof/>
          <w:lang w:eastAsia="es-MX"/>
        </w:rPr>
        <w:lastRenderedPageBreak/>
        <w:drawing>
          <wp:inline distT="0" distB="0" distL="0" distR="0" wp14:anchorId="5C07B5F7" wp14:editId="20278B1D">
            <wp:extent cx="5156791" cy="3452694"/>
            <wp:effectExtent l="0" t="0" r="635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8676" t="4593" r="25417" b="16958"/>
                    <a:stretch/>
                  </pic:blipFill>
                  <pic:spPr bwMode="auto">
                    <a:xfrm>
                      <a:off x="0" y="0"/>
                      <a:ext cx="5171707" cy="3462681"/>
                    </a:xfrm>
                    <a:prstGeom prst="rect">
                      <a:avLst/>
                    </a:prstGeom>
                    <a:ln>
                      <a:noFill/>
                    </a:ln>
                    <a:extLst>
                      <a:ext uri="{53640926-AAD7-44D8-BBD7-CCE9431645EC}">
                        <a14:shadowObscured xmlns:a14="http://schemas.microsoft.com/office/drawing/2010/main"/>
                      </a:ext>
                    </a:extLst>
                  </pic:spPr>
                </pic:pic>
              </a:graphicData>
            </a:graphic>
          </wp:inline>
        </w:drawing>
      </w:r>
    </w:p>
    <w:p w14:paraId="5F85402D" w14:textId="4E47AA20" w:rsidR="00D878C4" w:rsidRPr="00D878C4" w:rsidRDefault="00797099" w:rsidP="00D878C4">
      <w:pPr>
        <w:pStyle w:val="Sinespaciado"/>
        <w:spacing w:line="360" w:lineRule="auto"/>
        <w:jc w:val="center"/>
        <w:rPr>
          <w:rFonts w:ascii="Palatino Linotype" w:hAnsi="Palatino Linotype"/>
          <w:iCs/>
          <w:sz w:val="24"/>
          <w:szCs w:val="24"/>
        </w:rPr>
      </w:pPr>
      <w:r>
        <w:rPr>
          <w:rFonts w:ascii="Palatino Linotype" w:hAnsi="Palatino Linotype"/>
          <w:iCs/>
          <w:noProof/>
          <w:sz w:val="24"/>
          <w:szCs w:val="24"/>
          <w:lang w:eastAsia="es-MX"/>
        </w:rPr>
        <mc:AlternateContent>
          <mc:Choice Requires="wps">
            <w:drawing>
              <wp:anchor distT="0" distB="0" distL="114300" distR="114300" simplePos="0" relativeHeight="251664384" behindDoc="0" locked="0" layoutInCell="1" allowOverlap="1" wp14:anchorId="2E566525" wp14:editId="43A9C4B2">
                <wp:simplePos x="0" y="0"/>
                <wp:positionH relativeFrom="column">
                  <wp:posOffset>1832787</wp:posOffset>
                </wp:positionH>
                <wp:positionV relativeFrom="paragraph">
                  <wp:posOffset>2420325</wp:posOffset>
                </wp:positionV>
                <wp:extent cx="382713" cy="404037"/>
                <wp:effectExtent l="0" t="19050" r="36830" b="34290"/>
                <wp:wrapNone/>
                <wp:docPr id="16" name="Flecha: a la derecha 16"/>
                <wp:cNvGraphicFramePr/>
                <a:graphic xmlns:a="http://schemas.openxmlformats.org/drawingml/2006/main">
                  <a:graphicData uri="http://schemas.microsoft.com/office/word/2010/wordprocessingShape">
                    <wps:wsp>
                      <wps:cNvSpPr/>
                      <wps:spPr>
                        <a:xfrm>
                          <a:off x="0" y="0"/>
                          <a:ext cx="382713" cy="40403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w:pict>
              <v:shape w14:anchorId="2712087C" id="Flecha: a la derecha 16" o:spid="_x0000_s1026" type="#_x0000_t13" style="position:absolute;margin-left:144.3pt;margin-top:190.6pt;width:30.15pt;height:31.8pt;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" adj="10800" fillcolor="red" strokecolor="red" strokeweight="1pt"/>
            </w:pict>
          </mc:Fallback>
        </mc:AlternateContent>
      </w:r>
      <w:r>
        <w:rPr>
          <w:rFonts w:ascii="Palatino Linotype" w:hAnsi="Palatino Linotype"/>
          <w:iCs/>
          <w:sz w:val="24"/>
          <w:szCs w:val="24"/>
        </w:rPr>
        <w:t xml:space="preserve">                        </w:t>
      </w:r>
      <w:r w:rsidR="00D878C4">
        <w:rPr>
          <w:noProof/>
          <w:lang w:eastAsia="es-MX"/>
        </w:rPr>
        <w:drawing>
          <wp:inline distT="0" distB="0" distL="0" distR="0" wp14:anchorId="2F7DBE41" wp14:editId="1E539052">
            <wp:extent cx="2850494" cy="3710762"/>
            <wp:effectExtent l="0" t="0" r="7620" b="444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58139" t="9552" r="9737" b="16622"/>
                    <a:stretch/>
                  </pic:blipFill>
                  <pic:spPr bwMode="auto">
                    <a:xfrm>
                      <a:off x="0" y="0"/>
                      <a:ext cx="2881539" cy="3751176"/>
                    </a:xfrm>
                    <a:prstGeom prst="rect">
                      <a:avLst/>
                    </a:prstGeom>
                    <a:ln>
                      <a:noFill/>
                    </a:ln>
                    <a:extLst>
                      <a:ext uri="{53640926-AAD7-44D8-BBD7-CCE9431645EC}">
                        <a14:shadowObscured xmlns:a14="http://schemas.microsoft.com/office/drawing/2010/main"/>
                      </a:ext>
                    </a:extLst>
                  </pic:spPr>
                </pic:pic>
              </a:graphicData>
            </a:graphic>
          </wp:inline>
        </w:drawing>
      </w:r>
    </w:p>
    <w:p w14:paraId="19C69FAE" w14:textId="70DA55DD" w:rsidR="006E0524" w:rsidRDefault="00967F7D" w:rsidP="006E0524">
      <w:pPr>
        <w:pStyle w:val="Sinespaciado"/>
        <w:spacing w:line="360" w:lineRule="auto"/>
        <w:jc w:val="both"/>
        <w:rPr>
          <w:rFonts w:ascii="Palatino Linotype" w:hAnsi="Palatino Linotype"/>
          <w:sz w:val="24"/>
          <w:szCs w:val="24"/>
        </w:rPr>
      </w:pPr>
      <w:r>
        <w:rPr>
          <w:rFonts w:ascii="Palatino Linotype" w:hAnsi="Palatino Linotype"/>
          <w:sz w:val="24"/>
          <w:szCs w:val="24"/>
        </w:rPr>
        <w:lastRenderedPageBreak/>
        <w:t>En cuanto al requerimiento marcado con el numeral 7, el sujeto obligado remitió en respuestas facturas, vales de gasolina así como oficios de comisión del personal adscrito al Sistema Municipal de Atenco correspondiente únicamente al mes de septiembre, por lo que resulta dable ordenar las facturas, vales de gasolina y oficios de comisión del personal adscrito al Sistema Municipal de Atenco de los meses faltantes al año dos mil veinte a la fecha de la solitud, mismos que son enero, febrero, marzo, abril, mayo, junio, julio y agosto.</w:t>
      </w:r>
    </w:p>
    <w:p w14:paraId="031CE6FD" w14:textId="77777777" w:rsidR="00967F7D" w:rsidRDefault="00967F7D" w:rsidP="006E0524">
      <w:pPr>
        <w:pStyle w:val="Sinespaciado"/>
        <w:spacing w:line="360" w:lineRule="auto"/>
        <w:jc w:val="both"/>
        <w:rPr>
          <w:rFonts w:ascii="Palatino Linotype" w:hAnsi="Palatino Linotype"/>
          <w:sz w:val="24"/>
          <w:szCs w:val="24"/>
        </w:rPr>
      </w:pPr>
    </w:p>
    <w:p w14:paraId="071AFCDD" w14:textId="6A72D1E5" w:rsidR="00F54AE5" w:rsidRDefault="00F54AE5" w:rsidP="00F54AE5">
      <w:pPr>
        <w:pStyle w:val="Sinespaciado"/>
        <w:spacing w:line="360" w:lineRule="auto"/>
        <w:jc w:val="both"/>
        <w:rPr>
          <w:rFonts w:ascii="Palatino Linotype" w:hAnsi="Palatino Linotype"/>
          <w:sz w:val="24"/>
          <w:szCs w:val="24"/>
        </w:rPr>
      </w:pPr>
      <w:r w:rsidRPr="00230F2C">
        <w:rPr>
          <w:rFonts w:ascii="Palatino Linotype" w:hAnsi="Palatino Linotype" w:cs="Arial"/>
          <w:sz w:val="24"/>
          <w:szCs w:val="24"/>
        </w:rPr>
        <w:t>Es menester señalar, que en base a la respuesta remitida por el sujeto obligado donde hace referencia a la</w:t>
      </w:r>
      <w:r w:rsidR="001617FB">
        <w:rPr>
          <w:rFonts w:ascii="Palatino Linotype" w:hAnsi="Palatino Linotype" w:cs="Arial"/>
          <w:sz w:val="24"/>
          <w:szCs w:val="24"/>
        </w:rPr>
        <w:t>s</w:t>
      </w:r>
      <w:r w:rsidRPr="00230F2C">
        <w:rPr>
          <w:rFonts w:ascii="Palatino Linotype" w:hAnsi="Palatino Linotype" w:cs="Arial"/>
          <w:sz w:val="24"/>
          <w:szCs w:val="24"/>
        </w:rPr>
        <w:t xml:space="preserve"> liga</w:t>
      </w:r>
      <w:r w:rsidR="001617FB">
        <w:rPr>
          <w:rFonts w:ascii="Palatino Linotype" w:hAnsi="Palatino Linotype" w:cs="Arial"/>
          <w:sz w:val="24"/>
          <w:szCs w:val="24"/>
        </w:rPr>
        <w:t>s</w:t>
      </w:r>
      <w:r w:rsidRPr="00230F2C">
        <w:rPr>
          <w:rFonts w:ascii="Palatino Linotype" w:hAnsi="Palatino Linotype" w:cs="Arial"/>
          <w:sz w:val="24"/>
          <w:szCs w:val="24"/>
        </w:rPr>
        <w:t xml:space="preserve"> electrónica</w:t>
      </w:r>
      <w:r w:rsidR="001617FB">
        <w:rPr>
          <w:rFonts w:ascii="Palatino Linotype" w:hAnsi="Palatino Linotype" w:cs="Arial"/>
          <w:sz w:val="24"/>
          <w:szCs w:val="24"/>
        </w:rPr>
        <w:t>s</w:t>
      </w:r>
      <w:r w:rsidRPr="00230F2C">
        <w:rPr>
          <w:rFonts w:ascii="Palatino Linotype" w:hAnsi="Palatino Linotype"/>
          <w:sz w:val="24"/>
          <w:szCs w:val="24"/>
        </w:rPr>
        <w:t>, se le exhorta al sujeto obligado, que para futuras ocasiones deberá informar apegándose a lo establecido en el artículo 161 de la Ley de Transparencia y Acceso a la Información Pública, del Estado de México y Municipios el cual establece un plazo no mayor a cinco días hábiles para remitir a la información correspondiente, y toda vez que, para no retrasar la información hacía el recurrente, y apegándose a los principios en materia de Transparencia y Acceso a la Información Pública, esta debe ser de manera oportuna y expedita.</w:t>
      </w:r>
    </w:p>
    <w:p w14:paraId="51EB261E" w14:textId="45222444" w:rsidR="009E726B" w:rsidRDefault="009E726B" w:rsidP="00F54AE5">
      <w:pPr>
        <w:pStyle w:val="Sinespaciado"/>
        <w:spacing w:line="360" w:lineRule="auto"/>
        <w:jc w:val="both"/>
        <w:rPr>
          <w:rFonts w:ascii="Palatino Linotype" w:hAnsi="Palatino Linotype"/>
          <w:sz w:val="24"/>
          <w:szCs w:val="24"/>
        </w:rPr>
      </w:pPr>
    </w:p>
    <w:p w14:paraId="49D61699" w14:textId="62B18112" w:rsidR="009E726B" w:rsidRPr="00581645" w:rsidRDefault="009E726B" w:rsidP="00F54AE5">
      <w:pPr>
        <w:pStyle w:val="Sinespaciado"/>
        <w:spacing w:line="360" w:lineRule="auto"/>
        <w:jc w:val="both"/>
        <w:rPr>
          <w:rFonts w:ascii="Palatino Linotype" w:hAnsi="Palatino Linotype"/>
          <w:sz w:val="24"/>
          <w:szCs w:val="24"/>
        </w:rPr>
      </w:pPr>
      <w:r>
        <w:rPr>
          <w:rFonts w:ascii="Palatino Linotype" w:hAnsi="Palatino Linotype"/>
          <w:sz w:val="24"/>
          <w:szCs w:val="24"/>
        </w:rPr>
        <w:t>Aunado a lo expuesto con anterioridad</w:t>
      </w:r>
      <w:r w:rsidR="00581645">
        <w:rPr>
          <w:rFonts w:ascii="Palatino Linotype" w:hAnsi="Palatino Linotype"/>
          <w:sz w:val="24"/>
          <w:szCs w:val="24"/>
        </w:rPr>
        <w:t>,</w:t>
      </w:r>
      <w:r>
        <w:rPr>
          <w:rFonts w:ascii="Palatino Linotype" w:hAnsi="Palatino Linotype"/>
          <w:sz w:val="24"/>
          <w:szCs w:val="24"/>
        </w:rPr>
        <w:t xml:space="preserve"> se tiene que los requerimientos marcados</w:t>
      </w:r>
      <w:r w:rsidR="000417FE">
        <w:rPr>
          <w:rFonts w:ascii="Palatino Linotype" w:hAnsi="Palatino Linotype"/>
          <w:sz w:val="24"/>
          <w:szCs w:val="24"/>
        </w:rPr>
        <w:t xml:space="preserve"> con </w:t>
      </w:r>
      <w:r>
        <w:rPr>
          <w:rFonts w:ascii="Palatino Linotype" w:hAnsi="Palatino Linotype"/>
          <w:sz w:val="24"/>
          <w:szCs w:val="24"/>
        </w:rPr>
        <w:t xml:space="preserve">los </w:t>
      </w:r>
      <w:r w:rsidR="000417FE">
        <w:rPr>
          <w:rFonts w:ascii="Palatino Linotype" w:hAnsi="Palatino Linotype"/>
          <w:sz w:val="24"/>
          <w:szCs w:val="24"/>
        </w:rPr>
        <w:t>números</w:t>
      </w:r>
      <w:r w:rsidR="00581645">
        <w:rPr>
          <w:rFonts w:ascii="Palatino Linotype" w:hAnsi="Palatino Linotype"/>
          <w:sz w:val="24"/>
          <w:szCs w:val="24"/>
        </w:rPr>
        <w:t xml:space="preserve"> 1, 2 y 4 </w:t>
      </w:r>
      <w:r>
        <w:rPr>
          <w:rFonts w:ascii="Palatino Linotype" w:hAnsi="Palatino Linotype"/>
          <w:sz w:val="24"/>
          <w:szCs w:val="24"/>
        </w:rPr>
        <w:t xml:space="preserve">se tienen por colmados, en virtud de que fueron atendidos por </w:t>
      </w:r>
      <w:r>
        <w:rPr>
          <w:rFonts w:ascii="Palatino Linotype" w:hAnsi="Palatino Linotype"/>
          <w:b/>
          <w:bCs/>
          <w:sz w:val="24"/>
          <w:szCs w:val="24"/>
        </w:rPr>
        <w:t>El Sujeto Obligado</w:t>
      </w:r>
      <w:r w:rsidR="00581645">
        <w:rPr>
          <w:rFonts w:ascii="Palatino Linotype" w:hAnsi="Palatino Linotype"/>
          <w:b/>
          <w:bCs/>
          <w:sz w:val="24"/>
          <w:szCs w:val="24"/>
        </w:rPr>
        <w:t xml:space="preserve">, </w:t>
      </w:r>
      <w:r w:rsidR="00581645" w:rsidRPr="00581645">
        <w:rPr>
          <w:rFonts w:ascii="Palatino Linotype" w:hAnsi="Palatino Linotype"/>
          <w:sz w:val="24"/>
          <w:szCs w:val="24"/>
        </w:rPr>
        <w:t>tal y como se describió</w:t>
      </w:r>
      <w:r w:rsidR="00581645">
        <w:rPr>
          <w:rFonts w:ascii="Palatino Linotype" w:hAnsi="Palatino Linotype"/>
          <w:sz w:val="24"/>
          <w:szCs w:val="24"/>
        </w:rPr>
        <w:t>;</w:t>
      </w:r>
      <w:r w:rsidR="00581645">
        <w:rPr>
          <w:rFonts w:ascii="Palatino Linotype" w:hAnsi="Palatino Linotype"/>
          <w:b/>
          <w:bCs/>
          <w:sz w:val="24"/>
          <w:szCs w:val="24"/>
        </w:rPr>
        <w:t xml:space="preserve"> </w:t>
      </w:r>
      <w:r w:rsidR="00581645" w:rsidRPr="00581645">
        <w:rPr>
          <w:rFonts w:ascii="Palatino Linotype" w:hAnsi="Palatino Linotype"/>
          <w:sz w:val="24"/>
          <w:szCs w:val="24"/>
        </w:rPr>
        <w:t>no así los marcados con los números 3, 5, 6 y 7.</w:t>
      </w:r>
    </w:p>
    <w:p w14:paraId="3B93167D" w14:textId="4EB18CBE" w:rsidR="00F54AE5" w:rsidRDefault="00F54AE5" w:rsidP="00F54AE5">
      <w:pPr>
        <w:pStyle w:val="Sinespaciado"/>
        <w:spacing w:line="360" w:lineRule="auto"/>
        <w:jc w:val="both"/>
        <w:rPr>
          <w:rFonts w:ascii="Palatino Linotype" w:hAnsi="Palatino Linotype"/>
          <w:sz w:val="24"/>
          <w:szCs w:val="24"/>
        </w:rPr>
      </w:pPr>
    </w:p>
    <w:p w14:paraId="0C7142DF" w14:textId="77777777" w:rsidR="00581645" w:rsidRDefault="00581645" w:rsidP="00F54AE5">
      <w:pPr>
        <w:pStyle w:val="Sinespaciado"/>
        <w:spacing w:line="360" w:lineRule="auto"/>
        <w:jc w:val="both"/>
        <w:rPr>
          <w:rFonts w:ascii="Palatino Linotype" w:hAnsi="Palatino Linotype"/>
          <w:sz w:val="24"/>
          <w:szCs w:val="24"/>
        </w:rPr>
      </w:pPr>
    </w:p>
    <w:p w14:paraId="6B70C68D" w14:textId="77777777" w:rsidR="00F54AE5" w:rsidRDefault="00F54AE5" w:rsidP="00F54AE5">
      <w:pPr>
        <w:pStyle w:val="Sinespaciado"/>
        <w:spacing w:line="360" w:lineRule="auto"/>
        <w:jc w:val="both"/>
        <w:rPr>
          <w:rFonts w:ascii="Palatino Linotype" w:hAnsi="Palatino Linotype"/>
          <w:sz w:val="24"/>
          <w:szCs w:val="24"/>
        </w:rPr>
      </w:pPr>
    </w:p>
    <w:p w14:paraId="57483220" w14:textId="77777777" w:rsidR="00787FBA" w:rsidRPr="00787FBA" w:rsidRDefault="00787FBA" w:rsidP="00787FBA">
      <w:pPr>
        <w:shd w:val="clear" w:color="auto" w:fill="FFFFFF"/>
        <w:spacing w:after="0" w:line="360" w:lineRule="atLeast"/>
        <w:ind w:left="1080"/>
        <w:jc w:val="both"/>
        <w:rPr>
          <w:rFonts w:ascii="Times New Roman" w:eastAsia="Times New Roman" w:hAnsi="Times New Roman" w:cs="Times New Roman"/>
          <w:color w:val="222222"/>
          <w:sz w:val="24"/>
          <w:szCs w:val="24"/>
          <w:lang w:eastAsia="es-MX"/>
        </w:rPr>
      </w:pPr>
      <w:r w:rsidRPr="00787FBA">
        <w:rPr>
          <w:rFonts w:ascii="Palatino Linotype" w:eastAsia="Times New Roman" w:hAnsi="Palatino Linotype" w:cs="Times New Roman"/>
          <w:b/>
          <w:bCs/>
          <w:i/>
          <w:iCs/>
          <w:color w:val="222222"/>
          <w:sz w:val="28"/>
          <w:szCs w:val="28"/>
          <w:lang w:val="es-ES" w:eastAsia="es-MX"/>
        </w:rPr>
        <w:lastRenderedPageBreak/>
        <w:t>I.</w:t>
      </w:r>
      <w:r w:rsidRPr="00787FBA">
        <w:rPr>
          <w:rFonts w:ascii="Times New Roman" w:eastAsia="Times New Roman" w:hAnsi="Times New Roman" w:cs="Times New Roman"/>
          <w:color w:val="222222"/>
          <w:sz w:val="14"/>
          <w:szCs w:val="14"/>
          <w:lang w:val="es-ES" w:eastAsia="es-MX"/>
        </w:rPr>
        <w:t>      </w:t>
      </w:r>
      <w:r w:rsidRPr="00787FBA">
        <w:rPr>
          <w:rFonts w:ascii="Palatino Linotype" w:eastAsia="Times New Roman" w:hAnsi="Palatino Linotype" w:cs="Times New Roman"/>
          <w:b/>
          <w:bCs/>
          <w:i/>
          <w:iCs/>
          <w:color w:val="222222"/>
          <w:sz w:val="28"/>
          <w:szCs w:val="28"/>
          <w:lang w:val="es-ES" w:eastAsia="es-MX"/>
        </w:rPr>
        <w:t>De la versión pública</w:t>
      </w:r>
    </w:p>
    <w:p w14:paraId="07B7D17E" w14:textId="77777777" w:rsidR="00787FBA" w:rsidRPr="00787FBA" w:rsidRDefault="00787FBA" w:rsidP="00787FBA">
      <w:pPr>
        <w:shd w:val="clear" w:color="auto" w:fill="FFFFFF"/>
        <w:spacing w:after="0" w:line="360" w:lineRule="auto"/>
        <w:jc w:val="both"/>
        <w:rPr>
          <w:rFonts w:ascii="Times New Roman" w:eastAsia="Times New Roman" w:hAnsi="Times New Roman" w:cs="Times New Roman"/>
          <w:color w:val="222222"/>
          <w:sz w:val="24"/>
          <w:szCs w:val="24"/>
          <w:lang w:eastAsia="es-MX"/>
        </w:rPr>
      </w:pPr>
      <w:r w:rsidRPr="00787FBA">
        <w:rPr>
          <w:rFonts w:ascii="Palatino Linotype" w:eastAsia="Times New Roman" w:hAnsi="Palatino Linotype" w:cs="Times New Roman"/>
          <w:color w:val="222222"/>
          <w:sz w:val="24"/>
          <w:szCs w:val="24"/>
          <w:lang w:eastAsia="es-MX"/>
        </w:rPr>
        <w:t>Debido a que la información requerida se centra en obtener las facturas y contratos celebrados con los proveedores del </w:t>
      </w:r>
      <w:r w:rsidRPr="00787FBA">
        <w:rPr>
          <w:rFonts w:ascii="Palatino Linotype" w:eastAsia="Times New Roman" w:hAnsi="Palatino Linotype" w:cs="Times New Roman"/>
          <w:b/>
          <w:bCs/>
          <w:color w:val="222222"/>
          <w:sz w:val="24"/>
          <w:szCs w:val="24"/>
          <w:lang w:eastAsia="es-MX"/>
        </w:rPr>
        <w:t>Sujeto Obligado</w:t>
      </w:r>
      <w:r w:rsidRPr="00787FBA">
        <w:rPr>
          <w:rFonts w:ascii="Palatino Linotype" w:eastAsia="Times New Roman" w:hAnsi="Palatino Linotype" w:cs="Times New Roman"/>
          <w:color w:val="222222"/>
          <w:sz w:val="24"/>
          <w:szCs w:val="24"/>
          <w:lang w:eastAsia="es-MX"/>
        </w:rPr>
        <w:t>, se destaca que de acuerdo con la naturaleza de la información, amerita la elaboración de una versión pública, por cuanto hace a los números de cuentas bancarias, siempre y cuando se contengan en dichos documentos, no así los datos personales de los proveedores o contratistas, que en todo caso contengan.</w:t>
      </w:r>
    </w:p>
    <w:p w14:paraId="31EC7669" w14:textId="77777777" w:rsidR="00787FBA" w:rsidRPr="00787FBA" w:rsidRDefault="00787FBA" w:rsidP="00787FBA">
      <w:pPr>
        <w:shd w:val="clear" w:color="auto" w:fill="FFFFFF"/>
        <w:spacing w:after="0" w:line="360" w:lineRule="auto"/>
        <w:rPr>
          <w:rFonts w:ascii="Times New Roman" w:eastAsia="Times New Roman" w:hAnsi="Times New Roman" w:cs="Times New Roman"/>
          <w:color w:val="222222"/>
          <w:sz w:val="24"/>
          <w:szCs w:val="24"/>
          <w:lang w:eastAsia="es-MX"/>
        </w:rPr>
      </w:pPr>
      <w:r w:rsidRPr="00787FBA">
        <w:rPr>
          <w:rFonts w:ascii="Times New Roman" w:eastAsia="Times New Roman" w:hAnsi="Times New Roman" w:cs="Times New Roman"/>
          <w:color w:val="222222"/>
          <w:sz w:val="24"/>
          <w:szCs w:val="24"/>
          <w:lang w:eastAsia="es-MX"/>
        </w:rPr>
        <w:t> </w:t>
      </w:r>
    </w:p>
    <w:p w14:paraId="5787775B"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Debe agregarse, que el </w:t>
      </w:r>
      <w:r w:rsidRPr="00787FBA">
        <w:rPr>
          <w:rFonts w:ascii="Palatino Linotype" w:eastAsia="Times New Roman" w:hAnsi="Palatino Linotype" w:cs="Calibri"/>
          <w:b/>
          <w:bCs/>
          <w:color w:val="222222"/>
          <w:sz w:val="24"/>
          <w:szCs w:val="24"/>
          <w:lang w:eastAsia="es-MX"/>
        </w:rPr>
        <w:t>Sujeto Obligado</w:t>
      </w:r>
      <w:r w:rsidRPr="00787FBA">
        <w:rPr>
          <w:rFonts w:ascii="Palatino Linotype" w:eastAsia="Times New Roman" w:hAnsi="Palatino Linotype" w:cs="Calibri"/>
          <w:color w:val="222222"/>
          <w:sz w:val="24"/>
          <w:szCs w:val="24"/>
          <w:lang w:eastAsia="es-MX"/>
        </w:rPr>
        <w:t> al entregar la referida documentación, debe dejar visible los datos del proveedor o contratistas, el registro federal de contribuyentes y el domicilio fiscal; es decir, no debe testarse dato alguno relacionado con el contribuyente aunque el proveedor o contratista sea una persona física.</w:t>
      </w:r>
    </w:p>
    <w:p w14:paraId="02FAB667"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 </w:t>
      </w:r>
    </w:p>
    <w:p w14:paraId="673446D0"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Lo anterior se debe a que del ejercicio de ponderación entre el derecho a la protección de datos personales y el derecho de acceso a la información pública, es de mayor trascendencia el que cualquier persona pueda conocer en qué se gastan los recursos públicos, puesto que se trata de erogaciones de recursos públicos, por lo que se debe transparentar su ejercicio.</w:t>
      </w:r>
    </w:p>
    <w:p w14:paraId="5B8D78A6"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 </w:t>
      </w:r>
    </w:p>
    <w:p w14:paraId="5D5A560A"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 xml:space="preserve">Además, las personas físicas que realicen las actividades contratadas por las instituciones renuncian implícitamente a una parte de su derecho a la intimidad al obtener beneficios y lucros de los recursos públicos por dicha contratación, por lo que no puede considerarse como información clasificada lo relativo a su nombre, registro federal de contribuyentes y domicilio fiscal, atento a que dicha información es la que puede generar certeza en los gobernados en que se está ejerciendo debidamente el </w:t>
      </w:r>
      <w:r w:rsidRPr="00787FBA">
        <w:rPr>
          <w:rFonts w:ascii="Palatino Linotype" w:eastAsia="Times New Roman" w:hAnsi="Palatino Linotype" w:cs="Calibri"/>
          <w:color w:val="222222"/>
          <w:sz w:val="24"/>
          <w:szCs w:val="24"/>
          <w:lang w:eastAsia="es-MX"/>
        </w:rPr>
        <w:lastRenderedPageBreak/>
        <w:t>presupuesto, esto es, se están realizando pagos a una persona que realiza una obra o presta un servicio, por la que se hizo un pago con dinero del erario público.</w:t>
      </w:r>
    </w:p>
    <w:p w14:paraId="6DA3A063"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 </w:t>
      </w:r>
    </w:p>
    <w:p w14:paraId="394CDF3D"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Para tales efectos se deberá observar lo dispuesto por los artículos 3 fracciones IX, XX, XXI y XLV, 91, 132 fracciones II y III, y 143, fracción I, de la Ley de Transparencia y Acceso a la Información Pública del Estado de México y Municipios que establecen:</w:t>
      </w:r>
    </w:p>
    <w:p w14:paraId="551D08F1" w14:textId="77777777" w:rsidR="00787FBA" w:rsidRPr="00787FBA" w:rsidRDefault="00787FBA" w:rsidP="00787FBA">
      <w:pPr>
        <w:shd w:val="clear" w:color="auto" w:fill="FFFFFF"/>
        <w:spacing w:after="0" w:line="360" w:lineRule="auto"/>
        <w:rPr>
          <w:rFonts w:ascii="Times New Roman" w:eastAsia="Times New Roman" w:hAnsi="Times New Roman" w:cs="Times New Roman"/>
          <w:color w:val="222222"/>
          <w:sz w:val="24"/>
          <w:szCs w:val="24"/>
          <w:lang w:eastAsia="es-MX"/>
        </w:rPr>
      </w:pPr>
      <w:r w:rsidRPr="00787FBA">
        <w:rPr>
          <w:rFonts w:ascii="Times New Roman" w:eastAsia="Times New Roman" w:hAnsi="Times New Roman" w:cs="Times New Roman"/>
          <w:color w:val="222222"/>
          <w:sz w:val="24"/>
          <w:szCs w:val="24"/>
          <w:lang w:eastAsia="es-MX"/>
        </w:rPr>
        <w:t> </w:t>
      </w:r>
    </w:p>
    <w:p w14:paraId="55ECE0F6"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Artículo 3.</w:t>
      </w:r>
      <w:r w:rsidRPr="00787FBA">
        <w:rPr>
          <w:rFonts w:ascii="Palatino Linotype" w:eastAsia="Times New Roman" w:hAnsi="Palatino Linotype" w:cs="Calibri"/>
          <w:i/>
          <w:iCs/>
          <w:color w:val="222222"/>
          <w:lang w:eastAsia="es-MX"/>
        </w:rPr>
        <w:t> Para los efectos de la presente Ley se entenderá por:</w:t>
      </w:r>
    </w:p>
    <w:p w14:paraId="7B7F2E48"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i/>
          <w:iCs/>
          <w:color w:val="222222"/>
          <w:lang w:eastAsia="es-MX"/>
        </w:rPr>
        <w:t>[…]</w:t>
      </w:r>
    </w:p>
    <w:p w14:paraId="591F7618"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IX. Datos personales:</w:t>
      </w:r>
      <w:r w:rsidRPr="00787FBA">
        <w:rPr>
          <w:rFonts w:ascii="Palatino Linotype" w:eastAsia="Times New Roman" w:hAnsi="Palatino Linotype" w:cs="Calibri"/>
          <w:i/>
          <w:iCs/>
          <w:color w:val="222222"/>
          <w:lang w:eastAsia="es-MX"/>
        </w:rPr>
        <w:t> La información concerniente a una persona, identificada o identificable según lo dispuesto por la Ley de Protección de Datos Personales del Estado de México;</w:t>
      </w:r>
    </w:p>
    <w:p w14:paraId="27024CF7"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XX. Información clasificada:</w:t>
      </w:r>
      <w:r w:rsidRPr="00787FBA">
        <w:rPr>
          <w:rFonts w:ascii="Palatino Linotype" w:eastAsia="Times New Roman" w:hAnsi="Palatino Linotype" w:cs="Calibri"/>
          <w:i/>
          <w:iCs/>
          <w:color w:val="222222"/>
          <w:lang w:eastAsia="es-MX"/>
        </w:rPr>
        <w:t> Aquella considerada por la presente Ley como reservada o confidencial;</w:t>
      </w:r>
    </w:p>
    <w:p w14:paraId="1E4F55D5"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XXI. Información confidencial:</w:t>
      </w:r>
      <w:r w:rsidRPr="00787FBA">
        <w:rPr>
          <w:rFonts w:ascii="Palatino Linotype" w:eastAsia="Times New Roman" w:hAnsi="Palatino Linotype" w:cs="Calibri"/>
          <w:i/>
          <w:iCs/>
          <w:color w:val="222222"/>
          <w:lang w:eastAsia="es-MX"/>
        </w:rPr>
        <w:t> 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14:paraId="649C8566"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XLV. Versión pública:</w:t>
      </w:r>
      <w:r w:rsidRPr="00787FBA">
        <w:rPr>
          <w:rFonts w:ascii="Palatino Linotype" w:eastAsia="Times New Roman" w:hAnsi="Palatino Linotype" w:cs="Calibri"/>
          <w:i/>
          <w:iCs/>
          <w:color w:val="222222"/>
          <w:lang w:eastAsia="es-MX"/>
        </w:rPr>
        <w:t> Documento en el que se elimine, suprime o borra la información clasificada como reservada o confidencial para permitir su acceso.</w:t>
      </w:r>
    </w:p>
    <w:p w14:paraId="63B67CA9"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i/>
          <w:iCs/>
          <w:color w:val="222222"/>
          <w:lang w:eastAsia="es-MX"/>
        </w:rPr>
        <w:t>[…]</w:t>
      </w:r>
    </w:p>
    <w:p w14:paraId="6AD93ABB"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Artículo 91.</w:t>
      </w:r>
      <w:r w:rsidRPr="00787FBA">
        <w:rPr>
          <w:rFonts w:ascii="Palatino Linotype" w:eastAsia="Times New Roman" w:hAnsi="Palatino Linotype" w:cs="Calibri"/>
          <w:i/>
          <w:iCs/>
          <w:color w:val="222222"/>
          <w:lang w:eastAsia="es-MX"/>
        </w:rPr>
        <w:t> El acceso a la información pública será restringido excepcionalmente, cuando ésta sea clasificada como reservada o confidencial.</w:t>
      </w:r>
    </w:p>
    <w:p w14:paraId="2AAF01E2"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i/>
          <w:iCs/>
          <w:color w:val="222222"/>
          <w:lang w:eastAsia="es-MX"/>
        </w:rPr>
        <w:t> </w:t>
      </w:r>
    </w:p>
    <w:p w14:paraId="16E80EF3"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Artículo 132.</w:t>
      </w:r>
      <w:r w:rsidRPr="00787FBA">
        <w:rPr>
          <w:rFonts w:ascii="Palatino Linotype" w:eastAsia="Times New Roman" w:hAnsi="Palatino Linotype" w:cs="Calibri"/>
          <w:i/>
          <w:iCs/>
          <w:color w:val="222222"/>
          <w:lang w:eastAsia="es-MX"/>
        </w:rPr>
        <w:t> </w:t>
      </w:r>
      <w:r w:rsidRPr="00787FBA">
        <w:rPr>
          <w:rFonts w:ascii="Palatino Linotype" w:eastAsia="Times New Roman" w:hAnsi="Palatino Linotype" w:cs="Calibri"/>
          <w:i/>
          <w:iCs/>
          <w:color w:val="222222"/>
          <w:u w:val="single"/>
          <w:lang w:eastAsia="es-MX"/>
        </w:rPr>
        <w:t>La clasificación de la información se llevará a cabo en el momento en que</w:t>
      </w:r>
      <w:r w:rsidRPr="00787FBA">
        <w:rPr>
          <w:rFonts w:ascii="Palatino Linotype" w:eastAsia="Times New Roman" w:hAnsi="Palatino Linotype" w:cs="Calibri"/>
          <w:i/>
          <w:iCs/>
          <w:color w:val="222222"/>
          <w:lang w:eastAsia="es-MX"/>
        </w:rPr>
        <w:t>:</w:t>
      </w:r>
    </w:p>
    <w:p w14:paraId="5F923D91"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lastRenderedPageBreak/>
        <w:t>I.</w:t>
      </w:r>
      <w:r w:rsidRPr="00787FBA">
        <w:rPr>
          <w:rFonts w:ascii="Palatino Linotype" w:eastAsia="Times New Roman" w:hAnsi="Palatino Linotype" w:cs="Calibri"/>
          <w:i/>
          <w:iCs/>
          <w:color w:val="222222"/>
          <w:lang w:eastAsia="es-MX"/>
        </w:rPr>
        <w:t> Se reciba una solicitud de acceso a la información;</w:t>
      </w:r>
    </w:p>
    <w:p w14:paraId="0850D3D9"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II.</w:t>
      </w:r>
      <w:r w:rsidRPr="00787FBA">
        <w:rPr>
          <w:rFonts w:ascii="Palatino Linotype" w:eastAsia="Times New Roman" w:hAnsi="Palatino Linotype" w:cs="Calibri"/>
          <w:i/>
          <w:iCs/>
          <w:color w:val="222222"/>
          <w:lang w:eastAsia="es-MX"/>
        </w:rPr>
        <w:t> </w:t>
      </w:r>
      <w:r w:rsidRPr="00787FBA">
        <w:rPr>
          <w:rFonts w:ascii="Palatino Linotype" w:eastAsia="Times New Roman" w:hAnsi="Palatino Linotype" w:cs="Calibri"/>
          <w:i/>
          <w:iCs/>
          <w:color w:val="222222"/>
          <w:u w:val="single"/>
          <w:lang w:eastAsia="es-MX"/>
        </w:rPr>
        <w:t>Se determine mediante resolución de autoridad competente; o</w:t>
      </w:r>
    </w:p>
    <w:p w14:paraId="1FDBDC17"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III.</w:t>
      </w:r>
      <w:r w:rsidRPr="00787FBA">
        <w:rPr>
          <w:rFonts w:ascii="Palatino Linotype" w:eastAsia="Times New Roman" w:hAnsi="Palatino Linotype" w:cs="Calibri"/>
          <w:i/>
          <w:iCs/>
          <w:color w:val="222222"/>
          <w:lang w:eastAsia="es-MX"/>
        </w:rPr>
        <w:t> </w:t>
      </w:r>
      <w:r w:rsidRPr="00787FBA">
        <w:rPr>
          <w:rFonts w:ascii="Palatino Linotype" w:eastAsia="Times New Roman" w:hAnsi="Palatino Linotype" w:cs="Calibri"/>
          <w:i/>
          <w:iCs/>
          <w:color w:val="222222"/>
          <w:u w:val="single"/>
          <w:lang w:eastAsia="es-MX"/>
        </w:rPr>
        <w:t>Se generen versiones públicas para dar cumplimiento a las obligaciones de transparencia previstas en esta Ley.</w:t>
      </w:r>
    </w:p>
    <w:p w14:paraId="509710EE"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i/>
          <w:iCs/>
          <w:color w:val="222222"/>
          <w:lang w:eastAsia="es-MX"/>
        </w:rPr>
        <w:t>[…]</w:t>
      </w:r>
    </w:p>
    <w:p w14:paraId="4E716B9A"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i/>
          <w:iCs/>
          <w:color w:val="222222"/>
          <w:lang w:eastAsia="es-MX"/>
        </w:rPr>
        <w:t> </w:t>
      </w:r>
    </w:p>
    <w:p w14:paraId="7039D76C"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Artículo 143.</w:t>
      </w:r>
      <w:r w:rsidRPr="00787FBA">
        <w:rPr>
          <w:rFonts w:ascii="Palatino Linotype" w:eastAsia="Times New Roman" w:hAnsi="Palatino Linotype" w:cs="Calibri"/>
          <w:i/>
          <w:iCs/>
          <w:color w:val="222222"/>
          <w:lang w:eastAsia="es-MX"/>
        </w:rPr>
        <w:t> </w:t>
      </w:r>
      <w:r w:rsidRPr="00787FBA">
        <w:rPr>
          <w:rFonts w:ascii="Palatino Linotype" w:eastAsia="Times New Roman" w:hAnsi="Palatino Linotype" w:cs="Calibri"/>
          <w:i/>
          <w:iCs/>
          <w:color w:val="222222"/>
          <w:u w:val="single"/>
          <w:lang w:eastAsia="es-MX"/>
        </w:rPr>
        <w:t>Para los efectos de esta Ley se considera información confidencial, la clasificada como tal, de manera permanente, por su naturaleza, cuando</w:t>
      </w:r>
      <w:r w:rsidRPr="00787FBA">
        <w:rPr>
          <w:rFonts w:ascii="Palatino Linotype" w:eastAsia="Times New Roman" w:hAnsi="Palatino Linotype" w:cs="Calibri"/>
          <w:i/>
          <w:iCs/>
          <w:color w:val="222222"/>
          <w:lang w:eastAsia="es-MX"/>
        </w:rPr>
        <w:t>:</w:t>
      </w:r>
    </w:p>
    <w:p w14:paraId="760A3A53"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I.</w:t>
      </w:r>
      <w:r w:rsidRPr="00787FBA">
        <w:rPr>
          <w:rFonts w:ascii="Palatino Linotype" w:eastAsia="Times New Roman" w:hAnsi="Palatino Linotype" w:cs="Calibri"/>
          <w:i/>
          <w:iCs/>
          <w:color w:val="222222"/>
          <w:lang w:eastAsia="es-MX"/>
        </w:rPr>
        <w:t> </w:t>
      </w:r>
      <w:r w:rsidRPr="00787FBA">
        <w:rPr>
          <w:rFonts w:ascii="Palatino Linotype" w:eastAsia="Times New Roman" w:hAnsi="Palatino Linotype" w:cs="Calibri"/>
          <w:i/>
          <w:iCs/>
          <w:color w:val="222222"/>
          <w:u w:val="single"/>
          <w:lang w:eastAsia="es-MX"/>
        </w:rPr>
        <w:t>Se refiera a la información privada y los datos personales concernientes a una persona física o jurídico colectiva identificada o identificable</w:t>
      </w:r>
      <w:r w:rsidRPr="00787FBA">
        <w:rPr>
          <w:rFonts w:ascii="Palatino Linotype" w:eastAsia="Times New Roman" w:hAnsi="Palatino Linotype" w:cs="Calibri"/>
          <w:i/>
          <w:iCs/>
          <w:color w:val="222222"/>
          <w:lang w:eastAsia="es-MX"/>
        </w:rPr>
        <w:t>;</w:t>
      </w:r>
    </w:p>
    <w:p w14:paraId="016C782B"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II.</w:t>
      </w:r>
      <w:r w:rsidRPr="00787FBA">
        <w:rPr>
          <w:rFonts w:ascii="Palatino Linotype" w:eastAsia="Times New Roman" w:hAnsi="Palatino Linotype" w:cs="Calibri"/>
          <w:i/>
          <w:iCs/>
          <w:color w:val="222222"/>
          <w:lang w:eastAsia="es-MX"/>
        </w:rPr>
        <w:t> </w:t>
      </w:r>
      <w:r w:rsidRPr="00787FBA">
        <w:rPr>
          <w:rFonts w:ascii="Palatino Linotype" w:eastAsia="Times New Roman" w:hAnsi="Palatino Linotype" w:cs="Calibri"/>
          <w:i/>
          <w:iCs/>
          <w:color w:val="222222"/>
          <w:u w:val="single"/>
          <w:lang w:eastAsia="es-MX"/>
        </w:rPr>
        <w:t>Los secretos bancario, fiduciario, industrial, comercial, fiscal, bursátil y postal, cuya titularidad corresponda a particulares, sujetos de derecho internacional o a sujetos obligados cuando no involucren el ejercicio de recursos públicos; y</w:t>
      </w:r>
    </w:p>
    <w:p w14:paraId="394AC065"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b/>
          <w:bCs/>
          <w:i/>
          <w:iCs/>
          <w:color w:val="222222"/>
          <w:lang w:eastAsia="es-MX"/>
        </w:rPr>
        <w:t>III.</w:t>
      </w:r>
      <w:r w:rsidRPr="00787FBA">
        <w:rPr>
          <w:rFonts w:ascii="Palatino Linotype" w:eastAsia="Times New Roman" w:hAnsi="Palatino Linotype" w:cs="Calibri"/>
          <w:i/>
          <w:iCs/>
          <w:color w:val="222222"/>
          <w:lang w:eastAsia="es-MX"/>
        </w:rPr>
        <w:t> La que presenten los particulares a los sujetos obligados, de conformidad con lo dispuesto por las leyes o los tratados internacionales.</w:t>
      </w:r>
    </w:p>
    <w:p w14:paraId="03C3B412"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i/>
          <w:iCs/>
          <w:color w:val="222222"/>
          <w:lang w:eastAsia="es-MX"/>
        </w:rPr>
        <w:t>La información confidencial no estará sujeta a temporalidad alguna y sólo podrán tener acceso a ella los titulares de la misma, sus representantes y los servidores públicos facultados para ello.</w:t>
      </w:r>
    </w:p>
    <w:p w14:paraId="05DFB929"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lang w:eastAsia="es-MX"/>
        </w:rPr>
      </w:pPr>
      <w:r w:rsidRPr="00787FBA">
        <w:rPr>
          <w:rFonts w:ascii="Palatino Linotype" w:eastAsia="Times New Roman" w:hAnsi="Palatino Linotype" w:cs="Calibri"/>
          <w:i/>
          <w:iCs/>
          <w:color w:val="222222"/>
          <w:lang w:eastAsia="es-MX"/>
        </w:rPr>
        <w:t>No se considerará confidencial la información que se encuentre en los registros públicos o en fuentes de acceso público, ni tampoco la que sea considerada por la presente ley como información pública. [Sic]</w:t>
      </w:r>
    </w:p>
    <w:p w14:paraId="72CF0A38"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i/>
          <w:iCs/>
          <w:color w:val="222222"/>
          <w:sz w:val="24"/>
          <w:szCs w:val="24"/>
          <w:lang w:eastAsia="es-MX"/>
        </w:rPr>
        <w:t> </w:t>
      </w:r>
    </w:p>
    <w:p w14:paraId="0BC80C9E"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Igualmente, los </w:t>
      </w:r>
      <w:r w:rsidRPr="00787FBA">
        <w:rPr>
          <w:rFonts w:ascii="Palatino Linotype" w:eastAsia="Times New Roman" w:hAnsi="Palatino Linotype" w:cs="Calibri"/>
          <w:i/>
          <w:iCs/>
          <w:color w:val="222222"/>
          <w:sz w:val="24"/>
          <w:szCs w:val="24"/>
          <w:lang w:eastAsia="es-MX"/>
        </w:rPr>
        <w:t>Lineamientos Generales en Materia de Clasificación y Desclasificación de la Información, así como para la elaboración de Versiones Públicas</w:t>
      </w:r>
      <w:r w:rsidRPr="00787FBA">
        <w:rPr>
          <w:rFonts w:ascii="Palatino Linotype" w:eastAsia="Times New Roman" w:hAnsi="Palatino Linotype" w:cs="Calibri"/>
          <w:color w:val="222222"/>
          <w:sz w:val="24"/>
          <w:szCs w:val="24"/>
          <w:lang w:eastAsia="es-MX"/>
        </w:rPr>
        <w:t xml:space="preserve">, emitidos por el Consejo Nacional del Sistema Nacional de Transparencia, Acceso a la Información Pública y Protección de Datos Personales, publicados en el Diario Oficial de la Federación el día </w:t>
      </w:r>
      <w:r w:rsidRPr="00787FBA">
        <w:rPr>
          <w:rFonts w:ascii="Palatino Linotype" w:eastAsia="Times New Roman" w:hAnsi="Palatino Linotype" w:cs="Calibri"/>
          <w:color w:val="222222"/>
          <w:sz w:val="24"/>
          <w:szCs w:val="24"/>
          <w:lang w:eastAsia="es-MX"/>
        </w:rPr>
        <w:lastRenderedPageBreak/>
        <w:t>quince de abril de dos mil dieciséis, tienen por objeto establecer los criterios con base en los cuales los sujetos obligados clasificarán como reservada o confidencial la información que posean, desclasificarán y generarán, en su caso, versiones públicas de expedientes o documentos que contengan partes o secciones clasificadas.</w:t>
      </w:r>
    </w:p>
    <w:p w14:paraId="1498D00F" w14:textId="77777777" w:rsidR="00787FBA" w:rsidRPr="00787FBA" w:rsidRDefault="00787FBA" w:rsidP="00787FBA">
      <w:pPr>
        <w:shd w:val="clear" w:color="auto" w:fill="FFFFFF"/>
        <w:spacing w:after="0" w:line="360" w:lineRule="auto"/>
        <w:ind w:left="851" w:right="851"/>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 </w:t>
      </w:r>
    </w:p>
    <w:p w14:paraId="45728DF0" w14:textId="77777777" w:rsidR="00787FBA" w:rsidRPr="00787FBA" w:rsidRDefault="00787FBA" w:rsidP="00787FBA">
      <w:pPr>
        <w:shd w:val="clear" w:color="auto" w:fill="FFFFFF"/>
        <w:spacing w:after="0" w:line="360" w:lineRule="auto"/>
        <w:jc w:val="both"/>
        <w:rPr>
          <w:rFonts w:ascii="Calibri" w:eastAsia="Times New Roman" w:hAnsi="Calibri" w:cs="Calibri"/>
          <w:color w:val="222222"/>
          <w:sz w:val="24"/>
          <w:szCs w:val="24"/>
          <w:lang w:eastAsia="es-MX"/>
        </w:rPr>
      </w:pPr>
      <w:r w:rsidRPr="00787FBA">
        <w:rPr>
          <w:rFonts w:ascii="Palatino Linotype" w:eastAsia="Times New Roman" w:hAnsi="Palatino Linotype" w:cs="Calibri"/>
          <w:color w:val="222222"/>
          <w:sz w:val="24"/>
          <w:szCs w:val="24"/>
          <w:lang w:eastAsia="es-MX"/>
        </w:rPr>
        <w:t>Por lo tanto, la entrega de documentos en su versión pública debe acompañarse necesariamente del Acuerdo del Comité de Transparencia que la sustente el cual debe estar debidamente fundado y motivado, en el que se expongan los fundamentos y razonamientos que llevaron al Sujeto Obligado a testar, suprimir o eliminar datos de dicho soporte documental, ya que no hacerlo, se reitera que lo entregado no tendría un sustento jurídico ni resultaría ser una versión pública, sino más bien una documentación ilegible, incompleta o tachada; ya que el no justificar las causas o motivos por las que no se aprecian determinados datos -ya sea porque se testan o suprimen, deja al solicitante en estado de incertidumbre, al no conocer o comprender porque no aparecen en la documentación respectiva.</w:t>
      </w:r>
    </w:p>
    <w:p w14:paraId="69589A9F" w14:textId="77777777" w:rsidR="00787FBA" w:rsidRDefault="00787FBA" w:rsidP="00603452">
      <w:pPr>
        <w:spacing w:after="0" w:line="360" w:lineRule="auto"/>
        <w:jc w:val="both"/>
        <w:rPr>
          <w:rFonts w:ascii="Palatino Linotype" w:hAnsi="Palatino Linotype" w:cs="Arial"/>
          <w:sz w:val="24"/>
          <w:szCs w:val="24"/>
        </w:rPr>
      </w:pPr>
    </w:p>
    <w:p w14:paraId="5672F29E" w14:textId="09085B36" w:rsidR="00603452" w:rsidRDefault="00787FBA" w:rsidP="00603452">
      <w:pPr>
        <w:spacing w:after="0" w:line="360" w:lineRule="auto"/>
        <w:jc w:val="both"/>
        <w:rPr>
          <w:rFonts w:ascii="Palatino Linotype" w:hAnsi="Palatino Linotype" w:cs="Arial"/>
          <w:sz w:val="24"/>
          <w:szCs w:val="24"/>
        </w:rPr>
      </w:pPr>
      <w:r>
        <w:rPr>
          <w:rFonts w:ascii="Palatino Linotype" w:hAnsi="Palatino Linotype" w:cs="Arial"/>
          <w:sz w:val="24"/>
          <w:szCs w:val="24"/>
        </w:rPr>
        <w:t>Ahora bien, r</w:t>
      </w:r>
      <w:r w:rsidR="00603452" w:rsidRPr="00822149">
        <w:rPr>
          <w:rFonts w:ascii="Palatino Linotype" w:hAnsi="Palatino Linotype" w:cs="Arial"/>
          <w:sz w:val="24"/>
          <w:szCs w:val="24"/>
        </w:rPr>
        <w:t>especto de los documentos que se ordena su entrega cabe señalar que el derecho de acceso a la información pública tiene como limitante el respeto a la intimidad y a la vida privada de las personas, por lo que la entrega de la información, en caso de contener datos personales, deberá ser en versión pública en la que se suprima aquella información relacionada con la vida privada de los particulares y de los servidores públicos, de acuerdo con dispuesto en los artículos 3, fracciones IX, XX, XXI y XLV; 4, 51, 91, 137 y 143 de la Ley de Transparencia y Acceso a la Información Pública del Estado de México y Municipios.</w:t>
      </w:r>
    </w:p>
    <w:p w14:paraId="2E888EA2" w14:textId="77777777" w:rsidR="00603452" w:rsidRDefault="00603452" w:rsidP="00603452">
      <w:pPr>
        <w:spacing w:after="0" w:line="360" w:lineRule="auto"/>
        <w:jc w:val="both"/>
        <w:rPr>
          <w:rFonts w:ascii="Palatino Linotype" w:hAnsi="Palatino Linotype" w:cs="Arial"/>
          <w:sz w:val="24"/>
          <w:szCs w:val="24"/>
        </w:rPr>
      </w:pPr>
      <w:r w:rsidRPr="00822149">
        <w:rPr>
          <w:rFonts w:ascii="Palatino Linotype" w:hAnsi="Palatino Linotype" w:cs="Arial"/>
          <w:sz w:val="24"/>
          <w:szCs w:val="24"/>
        </w:rPr>
        <w:lastRenderedPageBreak/>
        <w:t xml:space="preserve">En este sentido, los Sujetos Obligados deben observar que los datos personales en su posesión estén protegidos, adoptando las medidas de seguridad administrativa, física y técnica necesarias para garantizar la integridad, confidencialidad y disponibilidad de los mismos, considerando además, que conforme al principio de finalidad todo tratamiento de datos personales </w:t>
      </w:r>
      <w:r w:rsidRPr="00822149">
        <w:rPr>
          <w:rFonts w:ascii="Palatino Linotype" w:hAnsi="Palatino Linotype"/>
          <w:sz w:val="24"/>
          <w:szCs w:val="24"/>
        </w:rPr>
        <w:t>que efectúe el responsable deberá estar justificado por finalidades concretas, lícitas, explícitas y legítimas, relacionadas con las atribuciones que la normatividad aplicable les confiera</w:t>
      </w:r>
      <w:r w:rsidRPr="00822149">
        <w:rPr>
          <w:rFonts w:ascii="Palatino Linotype" w:hAnsi="Palatino Linotype" w:cs="Arial"/>
          <w:sz w:val="24"/>
          <w:szCs w:val="24"/>
        </w:rPr>
        <w:t>, tal como lo dispone el artículo 22 de la Ley de Protección de Datos Personales en posesión de los Sujetos Obligados del Estado de México y Municipios.</w:t>
      </w:r>
    </w:p>
    <w:p w14:paraId="47D4ABC0" w14:textId="77777777" w:rsidR="00603452" w:rsidRPr="00822149" w:rsidRDefault="00603452" w:rsidP="00603452">
      <w:pPr>
        <w:spacing w:after="0" w:line="360" w:lineRule="auto"/>
        <w:jc w:val="both"/>
        <w:rPr>
          <w:rFonts w:ascii="Palatino Linotype" w:hAnsi="Palatino Linotype" w:cs="Arial"/>
          <w:sz w:val="24"/>
          <w:szCs w:val="24"/>
        </w:rPr>
      </w:pPr>
    </w:p>
    <w:p w14:paraId="44CDC8DB" w14:textId="77777777" w:rsidR="00603452" w:rsidRPr="003362D5" w:rsidRDefault="00603452" w:rsidP="00603452">
      <w:pPr>
        <w:pStyle w:val="Sinespaciado"/>
        <w:spacing w:line="360" w:lineRule="auto"/>
        <w:jc w:val="both"/>
        <w:rPr>
          <w:rFonts w:ascii="Palatino Linotype" w:hAnsi="Palatino Linotype" w:cs="Arial"/>
          <w:sz w:val="24"/>
          <w:szCs w:val="24"/>
        </w:rPr>
      </w:pPr>
      <w:r w:rsidRPr="003362D5">
        <w:rPr>
          <w:rFonts w:ascii="Palatino Linotype" w:hAnsi="Palatino Linotype" w:cs="Arial"/>
          <w:sz w:val="24"/>
          <w:szCs w:val="24"/>
        </w:rPr>
        <w:t>Se destaca que de acuerdo con la naturaleza de la información solicitada, amerita la elaboración de una versión pública, ya que podría advertirse información confidencial que haga identificada o identificable a una persona, la cual de manera enunciativa más no limitativa podría ser el Registro Federal de Contribuyentes (RFC), la Clave Única de Registro de Población (CURP), Clave de cualquier tipo de seguridad social (ISSEMYM, u otros), y números de cuentas bancarias, siempre y cuando se contengan en dichos documentos, los cuales, deben testarse al momento de la elaboración de versión pública.</w:t>
      </w:r>
    </w:p>
    <w:p w14:paraId="259F46D0" w14:textId="77777777" w:rsidR="00603452" w:rsidRPr="00822149" w:rsidRDefault="00603452" w:rsidP="00603452">
      <w:pPr>
        <w:pStyle w:val="Sinespaciado"/>
        <w:spacing w:line="360" w:lineRule="auto"/>
        <w:jc w:val="both"/>
        <w:rPr>
          <w:rFonts w:ascii="Palatino Linotype" w:hAnsi="Palatino Linotype" w:cs="Arial"/>
        </w:rPr>
      </w:pPr>
    </w:p>
    <w:p w14:paraId="6A6C5773" w14:textId="77777777" w:rsidR="00603452" w:rsidRDefault="00603452" w:rsidP="00603452">
      <w:pPr>
        <w:autoSpaceDE w:val="0"/>
        <w:autoSpaceDN w:val="0"/>
        <w:adjustRightInd w:val="0"/>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En cuanto al RFC, este constituye un dato personal, ya que para su obtención es necesario acreditar ante la autoridad fiscal previamente la identidad de la persona, su fecha de nacimiento, entre otros aspectos.</w:t>
      </w:r>
    </w:p>
    <w:p w14:paraId="5963D854" w14:textId="77777777" w:rsidR="00603452" w:rsidRPr="00822149" w:rsidRDefault="00603452" w:rsidP="00603452">
      <w:pPr>
        <w:autoSpaceDE w:val="0"/>
        <w:autoSpaceDN w:val="0"/>
        <w:adjustRightInd w:val="0"/>
        <w:spacing w:after="0" w:line="360" w:lineRule="auto"/>
        <w:jc w:val="both"/>
        <w:rPr>
          <w:rFonts w:ascii="Palatino Linotype" w:eastAsia="Times New Roman" w:hAnsi="Palatino Linotype" w:cs="Arial"/>
          <w:sz w:val="24"/>
          <w:szCs w:val="24"/>
        </w:rPr>
      </w:pPr>
    </w:p>
    <w:p w14:paraId="666EEA87" w14:textId="77777777" w:rsidR="00603452" w:rsidRDefault="00603452" w:rsidP="00603452">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lastRenderedPageBreak/>
        <w:t>Ahora bien, las personas físicas tramitan su inscripción en el registro con el propósito de realizar —mediante esa clave de identificación— operaciones o actividades de naturaleza fiscal, la cual, les permite hacerse identificables respecto de una situación fiscal determinada.</w:t>
      </w:r>
    </w:p>
    <w:p w14:paraId="482818FB" w14:textId="77777777" w:rsidR="00603452" w:rsidRPr="00822149" w:rsidRDefault="00603452" w:rsidP="00603452">
      <w:pPr>
        <w:spacing w:after="0" w:line="360" w:lineRule="auto"/>
        <w:jc w:val="both"/>
        <w:rPr>
          <w:rFonts w:ascii="Palatino Linotype" w:eastAsia="Times New Roman" w:hAnsi="Palatino Linotype" w:cs="Arial"/>
          <w:sz w:val="24"/>
          <w:szCs w:val="24"/>
          <w:lang w:eastAsia="es-MX"/>
        </w:rPr>
      </w:pPr>
    </w:p>
    <w:p w14:paraId="45532A27" w14:textId="77777777" w:rsidR="00603452" w:rsidRDefault="00603452" w:rsidP="00603452">
      <w:pPr>
        <w:spacing w:after="0" w:line="360" w:lineRule="auto"/>
        <w:jc w:val="both"/>
        <w:rPr>
          <w:rFonts w:ascii="Palatino Linotype" w:eastAsia="Times New Roman" w:hAnsi="Palatino Linotype" w:cs="Arial"/>
          <w:sz w:val="24"/>
          <w:szCs w:val="24"/>
          <w:lang w:eastAsia="es-MX"/>
        </w:rPr>
      </w:pPr>
      <w:r w:rsidRPr="00822149">
        <w:rPr>
          <w:rFonts w:ascii="Palatino Linotype" w:eastAsia="Times New Roman" w:hAnsi="Palatino Linotype" w:cs="Arial"/>
          <w:sz w:val="24"/>
          <w:szCs w:val="24"/>
          <w:lang w:eastAsia="es-MX"/>
        </w:rPr>
        <w:t>Lo anterior, es compartido por el Instituto Nacional de Transparencia, Acceso a la Información Pública y Protección de Datos Personales (INAI) a través del Criterio 19-2017, el cual es del tenor literal siguiente:</w:t>
      </w:r>
    </w:p>
    <w:p w14:paraId="2284F343" w14:textId="77777777" w:rsidR="00603452" w:rsidRPr="00822149" w:rsidRDefault="00603452" w:rsidP="00603452">
      <w:pPr>
        <w:spacing w:after="0" w:line="360" w:lineRule="auto"/>
        <w:jc w:val="both"/>
        <w:rPr>
          <w:rFonts w:ascii="Palatino Linotype" w:eastAsia="Times New Roman" w:hAnsi="Palatino Linotype" w:cs="Arial"/>
          <w:sz w:val="24"/>
          <w:szCs w:val="24"/>
          <w:lang w:eastAsia="es-MX"/>
        </w:rPr>
      </w:pPr>
    </w:p>
    <w:p w14:paraId="617503B1" w14:textId="77777777" w:rsidR="00603452" w:rsidRPr="00822149" w:rsidRDefault="00603452" w:rsidP="00603452">
      <w:pPr>
        <w:autoSpaceDE w:val="0"/>
        <w:autoSpaceDN w:val="0"/>
        <w:adjustRightInd w:val="0"/>
        <w:ind w:left="567" w:right="567"/>
        <w:jc w:val="both"/>
        <w:rPr>
          <w:rFonts w:ascii="Palatino Linotype" w:eastAsia="Times New Roman" w:hAnsi="Palatino Linotype" w:cs="Arial"/>
          <w:bCs/>
          <w:i/>
          <w:sz w:val="24"/>
          <w:szCs w:val="24"/>
        </w:rPr>
      </w:pPr>
      <w:r w:rsidRPr="00822149">
        <w:rPr>
          <w:rFonts w:ascii="Palatino Linotype" w:eastAsia="Times New Roman" w:hAnsi="Palatino Linotype" w:cs="Arial"/>
          <w:b/>
          <w:bCs/>
          <w:i/>
          <w:sz w:val="24"/>
          <w:szCs w:val="24"/>
        </w:rPr>
        <w:t xml:space="preserve">“Registro Federal de Contribuyentes (RFC) de personas físicas. </w:t>
      </w:r>
      <w:r w:rsidRPr="00822149">
        <w:rPr>
          <w:rFonts w:ascii="Palatino Linotype" w:eastAsia="Times New Roman" w:hAnsi="Palatino Linotype" w:cs="Arial"/>
          <w:bCs/>
          <w:i/>
          <w:sz w:val="24"/>
          <w:szCs w:val="24"/>
        </w:rPr>
        <w:t>El RFC es una clave de carácter fiscal, única e irrepetible, que permite identificar al titular, su edad y fecha de nacimiento, por lo que es un dato personal de carácter confidencial</w:t>
      </w:r>
      <w:r w:rsidRPr="00822149">
        <w:rPr>
          <w:rFonts w:ascii="Palatino Linotype" w:eastAsia="Times New Roman" w:hAnsi="Palatino Linotype" w:cs="Arial"/>
          <w:b/>
          <w:bCs/>
          <w:i/>
          <w:sz w:val="24"/>
          <w:szCs w:val="24"/>
        </w:rPr>
        <w:t>.”</w:t>
      </w:r>
      <w:r w:rsidRPr="00822149">
        <w:rPr>
          <w:rFonts w:ascii="Palatino Linotype" w:eastAsia="Times New Roman" w:hAnsi="Palatino Linotype" w:cs="Arial"/>
          <w:bCs/>
          <w:i/>
          <w:sz w:val="24"/>
          <w:szCs w:val="24"/>
        </w:rPr>
        <w:t xml:space="preserve"> (Sic)</w:t>
      </w:r>
    </w:p>
    <w:p w14:paraId="611B7989" w14:textId="77777777" w:rsidR="00603452" w:rsidRPr="00822149" w:rsidRDefault="00603452" w:rsidP="00603452">
      <w:pPr>
        <w:pStyle w:val="Sinespaciado"/>
        <w:spacing w:before="240" w:after="240" w:line="360" w:lineRule="auto"/>
        <w:jc w:val="both"/>
        <w:rPr>
          <w:rFonts w:ascii="Palatino Linotype" w:hAnsi="Palatino Linotype" w:cs="Arial"/>
          <w:sz w:val="14"/>
          <w:lang w:eastAsia="es-MX"/>
        </w:rPr>
      </w:pPr>
    </w:p>
    <w:p w14:paraId="76126D9C" w14:textId="77777777" w:rsidR="00603452" w:rsidRPr="00787FBA" w:rsidRDefault="00603452" w:rsidP="00603452">
      <w:pPr>
        <w:pStyle w:val="Sinespaciado"/>
        <w:spacing w:before="240" w:after="240" w:line="360" w:lineRule="auto"/>
        <w:jc w:val="both"/>
        <w:rPr>
          <w:rFonts w:ascii="Palatino Linotype" w:hAnsi="Palatino Linotype" w:cs="Arial"/>
          <w:sz w:val="24"/>
          <w:szCs w:val="24"/>
          <w:lang w:eastAsia="es-MX"/>
        </w:rPr>
      </w:pPr>
      <w:r w:rsidRPr="00787FBA">
        <w:rPr>
          <w:rFonts w:ascii="Palatino Linotype" w:hAnsi="Palatino Linotype" w:cs="Arial"/>
          <w:sz w:val="24"/>
          <w:szCs w:val="24"/>
          <w:lang w:eastAsia="es-MX"/>
        </w:rPr>
        <w:t>Así, se desprende que el Registro Federal de Contribuyentes se vincula al nombre de su titular, permitiendo identificar la edad de la persona, fecha de nacimiento, así como su homoclave, determinando la identificación de dicha persona para efectos fiscales, por lo éste constituye un dato personal que concierne a una persona física identificada e identificable en términos de los artículos 3, fracción IX de la Ley de Transparencia y Acceso a la Información Pública del Estado de México y Municipios y  4, fracción XI de la Ley de Protección de Datos Personales en Posesión de Sujetos Obligado del Estado de México y Municipios.</w:t>
      </w:r>
    </w:p>
    <w:p w14:paraId="3C03E8A4" w14:textId="77777777" w:rsidR="00603452" w:rsidRPr="00787FBA" w:rsidRDefault="00603452" w:rsidP="00603452">
      <w:pPr>
        <w:pStyle w:val="Sinespaciado"/>
        <w:spacing w:before="240" w:after="240" w:line="360" w:lineRule="auto"/>
        <w:jc w:val="both"/>
        <w:rPr>
          <w:rFonts w:ascii="Palatino Linotype" w:eastAsia="Calibri" w:hAnsi="Palatino Linotype" w:cs="Arial"/>
          <w:sz w:val="24"/>
          <w:szCs w:val="24"/>
          <w:lang w:eastAsia="es-MX"/>
        </w:rPr>
      </w:pPr>
      <w:r w:rsidRPr="00787FBA">
        <w:rPr>
          <w:rFonts w:ascii="Palatino Linotype" w:hAnsi="Palatino Linotype" w:cs="Arial"/>
          <w:sz w:val="24"/>
          <w:szCs w:val="24"/>
          <w:lang w:eastAsia="es-MX"/>
        </w:rPr>
        <w:t xml:space="preserve">En cuanto al </w:t>
      </w:r>
      <w:r w:rsidRPr="00787FBA">
        <w:rPr>
          <w:rFonts w:ascii="Palatino Linotype" w:hAnsi="Palatino Linotype" w:cs="Arial"/>
          <w:sz w:val="24"/>
          <w:szCs w:val="24"/>
        </w:rPr>
        <w:t xml:space="preserve">CURP, en virtud de que éste se </w:t>
      </w:r>
      <w:r w:rsidRPr="00787FBA">
        <w:rPr>
          <w:rFonts w:ascii="Palatino Linotype" w:eastAsia="Calibri" w:hAnsi="Palatino Linotype" w:cs="Arial"/>
          <w:sz w:val="24"/>
          <w:szCs w:val="24"/>
          <w:lang w:eastAsia="es-MX"/>
        </w:rPr>
        <w:t xml:space="preserve">integra por datos personales que únicamente le conciernen a un particular como son su fecha de nacimiento, su nombre, </w:t>
      </w:r>
      <w:r w:rsidRPr="00787FBA">
        <w:rPr>
          <w:rFonts w:ascii="Palatino Linotype" w:eastAsia="Calibri" w:hAnsi="Palatino Linotype" w:cs="Arial"/>
          <w:sz w:val="24"/>
          <w:szCs w:val="24"/>
          <w:lang w:eastAsia="es-MX"/>
        </w:rPr>
        <w:lastRenderedPageBreak/>
        <w:t>sus apellidos y su lugar de nacimiento; información que permite distinguirlo del resto de los habitantes, se considera que es de carácter confidencial.</w:t>
      </w:r>
    </w:p>
    <w:p w14:paraId="7D00B5DD" w14:textId="77777777" w:rsidR="00603452" w:rsidRPr="00822149" w:rsidRDefault="00603452" w:rsidP="00603452">
      <w:pPr>
        <w:spacing w:line="360" w:lineRule="auto"/>
        <w:jc w:val="both"/>
        <w:rPr>
          <w:rFonts w:ascii="Palatino Linotype" w:eastAsia="Times New Roman" w:hAnsi="Palatino Linotype" w:cs="Arial"/>
          <w:sz w:val="24"/>
          <w:szCs w:val="24"/>
        </w:rPr>
      </w:pPr>
      <w:r w:rsidRPr="00822149">
        <w:rPr>
          <w:rFonts w:ascii="Palatino Linotype" w:hAnsi="Palatino Linotype" w:cs="Arial"/>
          <w:sz w:val="24"/>
          <w:szCs w:val="24"/>
        </w:rPr>
        <w:t xml:space="preserve">Argumento que es compartido por el </w:t>
      </w:r>
      <w:r w:rsidRPr="00822149">
        <w:rPr>
          <w:rFonts w:ascii="Palatino Linotype" w:eastAsia="Times New Roman" w:hAnsi="Palatino Linotype" w:cs="Arial"/>
          <w:sz w:val="24"/>
          <w:szCs w:val="24"/>
          <w:lang w:eastAsia="es-MX"/>
        </w:rPr>
        <w:t>Instituto Nacional de Transparencia, Acceso a la Información Pública y Protección de Datos Personales (INAI)</w:t>
      </w:r>
      <w:r w:rsidRPr="00822149">
        <w:rPr>
          <w:rStyle w:val="Textoennegrita"/>
          <w:rFonts w:ascii="Palatino Linotype" w:hAnsi="Palatino Linotype" w:cs="Arial"/>
        </w:rPr>
        <w:t xml:space="preserve">, conforme al </w:t>
      </w:r>
      <w:r w:rsidRPr="00822149">
        <w:rPr>
          <w:rFonts w:ascii="Palatino Linotype" w:eastAsia="Times New Roman" w:hAnsi="Palatino Linotype" w:cs="Arial"/>
          <w:sz w:val="24"/>
          <w:szCs w:val="24"/>
        </w:rPr>
        <w:t xml:space="preserve">criterio número 18-2017, el cual refiere: </w:t>
      </w:r>
    </w:p>
    <w:p w14:paraId="1F4DDAC5" w14:textId="77777777" w:rsidR="00603452" w:rsidRDefault="00603452" w:rsidP="00603452">
      <w:pPr>
        <w:pStyle w:val="Sinespaciado"/>
        <w:ind w:left="567" w:right="709"/>
        <w:jc w:val="both"/>
        <w:rPr>
          <w:rFonts w:ascii="Palatino Linotype" w:hAnsi="Palatino Linotype" w:cs="Arial"/>
          <w:bCs/>
          <w:i/>
          <w:lang w:eastAsia="es-MX"/>
        </w:rPr>
      </w:pPr>
      <w:r w:rsidRPr="00822149">
        <w:rPr>
          <w:rFonts w:ascii="Palatino Linotype" w:hAnsi="Palatino Linotype" w:cs="Arial"/>
          <w:b/>
          <w:bCs/>
          <w:i/>
          <w:lang w:eastAsia="es-MX"/>
        </w:rPr>
        <w:t xml:space="preserve">“Clave Única de Registro de Población (CURP). </w:t>
      </w:r>
      <w:r w:rsidRPr="00822149">
        <w:rPr>
          <w:rFonts w:ascii="Palatino Linotype" w:hAnsi="Palatino Linotype" w:cs="Arial"/>
          <w:bCs/>
          <w:i/>
          <w:lang w:eastAsia="es-MX"/>
        </w:rPr>
        <w:t>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(sic)</w:t>
      </w:r>
    </w:p>
    <w:p w14:paraId="08CE783C" w14:textId="77777777" w:rsidR="00603452" w:rsidRPr="00822149" w:rsidRDefault="00603452" w:rsidP="00603452">
      <w:pPr>
        <w:pStyle w:val="Sinespaciado"/>
        <w:ind w:left="567" w:right="709"/>
        <w:jc w:val="both"/>
        <w:rPr>
          <w:rFonts w:ascii="Palatino Linotype" w:hAnsi="Palatino Linotype" w:cs="Arial"/>
          <w:bCs/>
          <w:i/>
          <w:lang w:eastAsia="es-MX"/>
        </w:rPr>
      </w:pPr>
    </w:p>
    <w:p w14:paraId="73E73FE7" w14:textId="77777777" w:rsidR="00603452" w:rsidRPr="003362D5" w:rsidRDefault="00603452" w:rsidP="00603452">
      <w:pPr>
        <w:pStyle w:val="Sinespaciado"/>
        <w:spacing w:line="360" w:lineRule="auto"/>
        <w:jc w:val="both"/>
        <w:rPr>
          <w:rFonts w:ascii="Palatino Linotype" w:eastAsia="Calibri" w:hAnsi="Palatino Linotype" w:cs="Arial"/>
          <w:sz w:val="24"/>
          <w:szCs w:val="24"/>
          <w:lang w:val="es-ES"/>
        </w:rPr>
      </w:pPr>
      <w:r w:rsidRPr="003362D5">
        <w:rPr>
          <w:rFonts w:ascii="Palatino Linotype" w:eastAsia="Calibri" w:hAnsi="Palatino Linotype" w:cs="Arial"/>
          <w:sz w:val="24"/>
          <w:szCs w:val="24"/>
          <w:lang w:val="es-ES"/>
        </w:rPr>
        <w:t>Por lo que respecta a la clave de seguridad social, en virtud de que su divulgación no aporta a la transparencia o a la rendición de cuentas y sí provoca una transgresión a la vida privada e intimidad de la persona, esta información también resulta ser de carácter confidencial.</w:t>
      </w:r>
    </w:p>
    <w:p w14:paraId="098B8445" w14:textId="77777777" w:rsidR="00603452" w:rsidRPr="003362D5" w:rsidRDefault="00603452" w:rsidP="00603452">
      <w:pPr>
        <w:pStyle w:val="Sinespaciado"/>
        <w:spacing w:line="360" w:lineRule="auto"/>
        <w:jc w:val="both"/>
        <w:rPr>
          <w:rFonts w:ascii="Palatino Linotype" w:eastAsia="Calibri" w:hAnsi="Palatino Linotype" w:cs="Arial"/>
          <w:sz w:val="24"/>
          <w:szCs w:val="24"/>
          <w:lang w:val="es-ES"/>
        </w:rPr>
      </w:pPr>
    </w:p>
    <w:p w14:paraId="485E0E94" w14:textId="77777777" w:rsidR="00603452" w:rsidRDefault="00603452" w:rsidP="00603452">
      <w:pPr>
        <w:autoSpaceDE w:val="0"/>
        <w:autoSpaceDN w:val="0"/>
        <w:adjustRightInd w:val="0"/>
        <w:spacing w:after="0" w:line="360" w:lineRule="auto"/>
        <w:jc w:val="both"/>
        <w:rPr>
          <w:rFonts w:ascii="Palatino Linotype" w:hAnsi="Palatino Linotype" w:cs="Arial"/>
          <w:sz w:val="24"/>
        </w:rPr>
      </w:pPr>
      <w:r>
        <w:rPr>
          <w:rFonts w:ascii="Palatino Linotype" w:hAnsi="Palatino Linotype" w:cs="Arial"/>
          <w:sz w:val="24"/>
        </w:rPr>
        <w:t>Por lo anterior, el Sujeto Obligado deberá emitir el acuerdo de clasificación de la información como confidencial, en términos de este considerando.</w:t>
      </w:r>
    </w:p>
    <w:p w14:paraId="5B62107E" w14:textId="77777777" w:rsidR="00603452" w:rsidRDefault="00603452" w:rsidP="00603452">
      <w:pPr>
        <w:pStyle w:val="Sinespaciado"/>
        <w:spacing w:line="360" w:lineRule="auto"/>
        <w:jc w:val="both"/>
        <w:rPr>
          <w:rFonts w:ascii="Palatino Linotype" w:hAnsi="Palatino Linotype"/>
        </w:rPr>
      </w:pPr>
    </w:p>
    <w:p w14:paraId="5C1F8B9C" w14:textId="77777777" w:rsidR="00603452" w:rsidRPr="00A64574" w:rsidRDefault="00603452" w:rsidP="00603452">
      <w:pPr>
        <w:jc w:val="both"/>
        <w:rPr>
          <w:rFonts w:ascii="Palatino Linotype" w:hAnsi="Palatino Linotype"/>
          <w:sz w:val="24"/>
        </w:rPr>
      </w:pPr>
      <w:r w:rsidRPr="00A64574">
        <w:rPr>
          <w:rFonts w:ascii="Palatino Linotype" w:hAnsi="Palatino Linotype"/>
          <w:sz w:val="24"/>
        </w:rPr>
        <w:t>Por tanto, resulta importante precisar que los Lineamientos Generales en materia de Clasificación y Desclasificación de la información, así como para la elaboración de versiones públicas, emitidos por el Sistema Nacional de Transparencia, Acceso a la Información Pública y Protección de Datos Personales, establecen lo siguiente:</w:t>
      </w:r>
    </w:p>
    <w:p w14:paraId="413BD7B5" w14:textId="77777777" w:rsidR="00603452" w:rsidRPr="00AD2A55" w:rsidRDefault="00603452" w:rsidP="00603452">
      <w:pPr>
        <w:rPr>
          <w:lang w:val="es-ES" w:eastAsia="es-ES"/>
        </w:rPr>
      </w:pPr>
    </w:p>
    <w:p w14:paraId="2FCF1425"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“Cuarto. </w:t>
      </w:r>
      <w:r w:rsidRPr="00AD2A55">
        <w:rPr>
          <w:rFonts w:ascii="Palatino Linotype" w:eastAsia="Times New Roman" w:hAnsi="Palatino Linotype" w:cs="Arial"/>
          <w:i/>
          <w:iCs/>
          <w:color w:val="222222"/>
          <w:u w:val="single"/>
          <w:lang w:eastAsia="es-MX"/>
        </w:rPr>
        <w:t xml:space="preserve">Para clasificar la información como reservada o confidencial, de manera total o parcial, el titular del área del sujeto obligado deberá atender lo dispuesto por el Título Sexto de la Ley General, en relación con las disposiciones contenidas en los </w:t>
      </w:r>
      <w:r w:rsidRPr="00AD2A55">
        <w:rPr>
          <w:rFonts w:ascii="Palatino Linotype" w:eastAsia="Times New Roman" w:hAnsi="Palatino Linotype" w:cs="Arial"/>
          <w:i/>
          <w:iCs/>
          <w:color w:val="222222"/>
          <w:u w:val="single"/>
          <w:lang w:eastAsia="es-MX"/>
        </w:rPr>
        <w:lastRenderedPageBreak/>
        <w:t>presentes lineamientos, así como en aquellas disposiciones legales aplicables a la materia en el ámbito de sus respectivas competencias</w:t>
      </w:r>
      <w:r w:rsidRPr="00AD2A55">
        <w:rPr>
          <w:rFonts w:ascii="Palatino Linotype" w:eastAsia="Times New Roman" w:hAnsi="Palatino Linotype" w:cs="Arial"/>
          <w:i/>
          <w:iCs/>
          <w:color w:val="222222"/>
          <w:lang w:eastAsia="es-MX"/>
        </w:rPr>
        <w:t>, en tanto estas últimas no contravengan lo dispuesto en la Ley General.</w:t>
      </w:r>
    </w:p>
    <w:p w14:paraId="36449DAB"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Los sujetos obligados deberán aplicar, de manera estricta, las excepciones al derecho de acceso a la información y sólo podrán invocarlas cuando acrediten su procedencia.</w:t>
      </w:r>
    </w:p>
    <w:p w14:paraId="016174E1"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w:t>
      </w:r>
    </w:p>
    <w:p w14:paraId="12CD815B"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Quinto. </w:t>
      </w:r>
      <w:r w:rsidRPr="00AD2A55">
        <w:rPr>
          <w:rFonts w:ascii="Palatino Linotype" w:eastAsia="Times New Roman" w:hAnsi="Palatino Linotype" w:cs="Arial"/>
          <w:i/>
          <w:iCs/>
          <w:color w:val="222222"/>
          <w:u w:val="single"/>
          <w:lang w:eastAsia="es-MX"/>
        </w:rPr>
        <w:t>La carga de la prueba para justificar toda negativa de acceso a la información, por actualizarse cualquiera de los supuestos de clasificación</w:t>
      </w:r>
      <w:r w:rsidRPr="00AD2A55">
        <w:rPr>
          <w:rFonts w:ascii="Palatino Linotype" w:eastAsia="Times New Roman" w:hAnsi="Palatino Linotype" w:cs="Arial"/>
          <w:i/>
          <w:iCs/>
          <w:color w:val="222222"/>
          <w:sz w:val="24"/>
          <w:szCs w:val="24"/>
          <w:u w:val="single"/>
          <w:lang w:eastAsia="es-MX"/>
        </w:rPr>
        <w:t xml:space="preserve"> </w:t>
      </w:r>
      <w:r w:rsidRPr="00AD2A55">
        <w:rPr>
          <w:rFonts w:ascii="Palatino Linotype" w:eastAsia="Times New Roman" w:hAnsi="Palatino Linotype" w:cs="Arial"/>
          <w:i/>
          <w:iCs/>
          <w:color w:val="222222"/>
          <w:u w:val="single"/>
          <w:lang w:eastAsia="es-MX"/>
        </w:rPr>
        <w:t>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w:t>
      </w:r>
      <w:r w:rsidRPr="00AD2A55">
        <w:rPr>
          <w:rFonts w:ascii="Palatino Linotype" w:eastAsia="Times New Roman" w:hAnsi="Palatino Linotype" w:cs="Arial"/>
          <w:i/>
          <w:iCs/>
          <w:color w:val="222222"/>
          <w:lang w:eastAsia="es-MX"/>
        </w:rPr>
        <w:t>, observando lo dispuesto en la Ley General y las demás disposiciones aplicables en la materia.</w:t>
      </w:r>
    </w:p>
    <w:p w14:paraId="70E83A93"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Octavo. </w:t>
      </w:r>
      <w:r w:rsidRPr="00AD2A55">
        <w:rPr>
          <w:rFonts w:ascii="Palatino Linotype" w:eastAsia="Times New Roman" w:hAnsi="Palatino Linotype" w:cs="Arial"/>
          <w:i/>
          <w:iCs/>
          <w:color w:val="222222"/>
          <w:u w:val="single"/>
          <w:lang w:eastAsia="es-MX"/>
        </w:rPr>
        <w:t>Para fundar la clasificación de la información se debe señalar el artículo, fracción, inciso, párrafo o numeral de la ley o tratado internacional suscrito por el Estado mexicano que expresamente le otorga el carácter de reservada o confidencial</w:t>
      </w:r>
      <w:r w:rsidRPr="00AD2A55">
        <w:rPr>
          <w:rFonts w:ascii="Palatino Linotype" w:eastAsia="Times New Roman" w:hAnsi="Palatino Linotype" w:cs="Arial"/>
          <w:i/>
          <w:iCs/>
          <w:color w:val="222222"/>
          <w:lang w:eastAsia="es-MX"/>
        </w:rPr>
        <w:t>.</w:t>
      </w:r>
    </w:p>
    <w:p w14:paraId="181C1FCA"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 </w:t>
      </w:r>
      <w:r w:rsidRPr="00AD2A55">
        <w:rPr>
          <w:rFonts w:ascii="Palatino Linotype" w:eastAsia="Times New Roman" w:hAnsi="Palatino Linotype" w:cs="Arial"/>
          <w:i/>
          <w:iCs/>
          <w:color w:val="222222"/>
          <w:u w:val="single"/>
          <w:lang w:eastAsia="es-MX"/>
        </w:rPr>
        <w:t>Para motivar la clasificación se deberán señalar las razones o circunstancias especiales que lo llevaron a concluir que el caso particular se ajusta al supuesto previsto por la norma legal invocada como fundamento</w:t>
      </w:r>
      <w:r w:rsidRPr="00AD2A55">
        <w:rPr>
          <w:rFonts w:ascii="Palatino Linotype" w:eastAsia="Times New Roman" w:hAnsi="Palatino Linotype" w:cs="Arial"/>
          <w:i/>
          <w:iCs/>
          <w:color w:val="222222"/>
          <w:lang w:eastAsia="es-MX"/>
        </w:rPr>
        <w:t>.</w:t>
      </w:r>
    </w:p>
    <w:p w14:paraId="09FC465A" w14:textId="77777777" w:rsidR="00603452" w:rsidRDefault="00603452" w:rsidP="00603452">
      <w:pPr>
        <w:shd w:val="clear" w:color="auto" w:fill="FFFFFF"/>
        <w:spacing w:after="0" w:line="240" w:lineRule="auto"/>
        <w:ind w:left="851" w:right="851"/>
        <w:jc w:val="both"/>
        <w:rPr>
          <w:rFonts w:ascii="Palatino Linotype" w:eastAsia="Times New Roman" w:hAnsi="Palatino Linotype" w:cs="Arial"/>
          <w:i/>
          <w:iCs/>
          <w:color w:val="222222"/>
          <w:lang w:eastAsia="es-MX"/>
        </w:rPr>
      </w:pPr>
      <w:r w:rsidRPr="00AD2A55">
        <w:rPr>
          <w:rFonts w:ascii="Palatino Linotype" w:eastAsia="Times New Roman" w:hAnsi="Palatino Linotype" w:cs="Arial"/>
          <w:i/>
          <w:iCs/>
          <w:color w:val="222222"/>
          <w:lang w:eastAsia="es-MX"/>
        </w:rPr>
        <w:t>…</w:t>
      </w:r>
    </w:p>
    <w:p w14:paraId="2E23A67D" w14:textId="77777777" w:rsidR="00603452" w:rsidRDefault="00603452" w:rsidP="00603452">
      <w:pPr>
        <w:shd w:val="clear" w:color="auto" w:fill="FFFFFF"/>
        <w:spacing w:after="0" w:line="240" w:lineRule="auto"/>
        <w:ind w:left="851" w:right="851"/>
        <w:jc w:val="both"/>
        <w:rPr>
          <w:rFonts w:ascii="Palatino Linotype" w:eastAsia="Times New Roman" w:hAnsi="Palatino Linotype" w:cstheme="majorBidi"/>
          <w:i/>
          <w:lang w:eastAsia="es-MX"/>
        </w:rPr>
      </w:pPr>
      <w:r w:rsidRPr="00B728BC">
        <w:rPr>
          <w:rFonts w:ascii="Palatino Linotype" w:eastAsia="Times New Roman" w:hAnsi="Palatino Linotype" w:cstheme="majorBidi"/>
          <w:i/>
          <w:lang w:eastAsia="es-MX"/>
        </w:rPr>
        <w:t>Décimo octavo. De conformidad con el artículo 113, fracción I de la Ley General, podrá considerarse como información reservada, aquella que comprometa la seguridad pública, al poner en peligro las funciones a cargo de la Federación, la Ciudad de México, los Estados y los Municipios, tendientes a preservar y resguardar la vida, la salud, la integridad y el ejercicio de los derechos de las personas, así como para el mantenimiento del orden público.</w:t>
      </w:r>
    </w:p>
    <w:p w14:paraId="28B6E14E" w14:textId="77777777" w:rsidR="00603452" w:rsidRPr="00B728BC" w:rsidRDefault="00603452" w:rsidP="00603452">
      <w:pPr>
        <w:shd w:val="clear" w:color="auto" w:fill="FFFFFF"/>
        <w:spacing w:after="0" w:line="240" w:lineRule="auto"/>
        <w:ind w:left="851" w:right="851"/>
        <w:jc w:val="both"/>
        <w:rPr>
          <w:rFonts w:ascii="Palatino Linotype" w:eastAsia="Times New Roman" w:hAnsi="Palatino Linotype" w:cstheme="majorBidi"/>
          <w:i/>
          <w:lang w:eastAsia="es-MX"/>
        </w:rPr>
      </w:pPr>
    </w:p>
    <w:p w14:paraId="0AEE234A"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color w:val="222222"/>
          <w:lang w:eastAsia="es-MX"/>
        </w:rPr>
      </w:pPr>
      <w:r w:rsidRPr="00AD2A55">
        <w:rPr>
          <w:rFonts w:ascii="Palatino Linotype" w:eastAsia="Times New Roman" w:hAnsi="Palatino Linotype" w:cs="Arial"/>
          <w:i/>
          <w:iCs/>
          <w:color w:val="222222"/>
          <w:lang w:eastAsia="es-MX"/>
        </w:rPr>
        <w:t>DE LA INFORMACIÓN CONFIDENCIAL</w:t>
      </w:r>
    </w:p>
    <w:p w14:paraId="6CCC78F7"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Trigésimo octavo. Se considera información confidencial:</w:t>
      </w:r>
    </w:p>
    <w:p w14:paraId="7B498693" w14:textId="77777777" w:rsidR="00603452" w:rsidRPr="00AD2A55" w:rsidRDefault="00603452" w:rsidP="00603452">
      <w:pPr>
        <w:shd w:val="clear" w:color="auto" w:fill="FFFFFF"/>
        <w:tabs>
          <w:tab w:val="left" w:pos="1134"/>
        </w:tabs>
        <w:spacing w:after="0" w:line="240" w:lineRule="auto"/>
        <w:ind w:left="851" w:right="851"/>
        <w:jc w:val="both"/>
        <w:rPr>
          <w:rFonts w:ascii="Palatino Linotype" w:eastAsia="Times New Roman" w:hAnsi="Palatino Linotype" w:cs="Arial"/>
          <w:lang w:eastAsia="es-MX"/>
        </w:rPr>
      </w:pPr>
      <w:r w:rsidRPr="00AD2A55">
        <w:rPr>
          <w:rFonts w:ascii="Palatino Linotype" w:eastAsia="Times New Roman" w:hAnsi="Palatino Linotype" w:cs="Arial"/>
          <w:i/>
          <w:iCs/>
          <w:lang w:eastAsia="es-MX"/>
        </w:rPr>
        <w:t>I.        </w:t>
      </w:r>
      <w:r w:rsidRPr="00AD2A55">
        <w:rPr>
          <w:rFonts w:ascii="Palatino Linotype" w:eastAsia="Times New Roman" w:hAnsi="Palatino Linotype" w:cs="Arial"/>
          <w:i/>
          <w:iCs/>
          <w:u w:val="single"/>
          <w:lang w:eastAsia="es-MX"/>
        </w:rPr>
        <w:t>Los datos personales en los términos de la norma aplicable</w:t>
      </w:r>
      <w:r w:rsidRPr="00AD2A55">
        <w:rPr>
          <w:rFonts w:ascii="Palatino Linotype" w:eastAsia="Times New Roman" w:hAnsi="Palatino Linotype" w:cs="Arial"/>
          <w:i/>
          <w:iCs/>
          <w:lang w:eastAsia="es-MX"/>
        </w:rPr>
        <w:t>;</w:t>
      </w:r>
    </w:p>
    <w:p w14:paraId="4EBCB681" w14:textId="77777777" w:rsidR="00603452" w:rsidRPr="00A64574" w:rsidRDefault="00603452" w:rsidP="00603452">
      <w:pPr>
        <w:ind w:left="851" w:right="850"/>
        <w:jc w:val="both"/>
        <w:rPr>
          <w:rFonts w:ascii="Palatino Linotype" w:hAnsi="Palatino Linotype"/>
          <w:i/>
          <w:lang w:eastAsia="es-MX"/>
        </w:rPr>
      </w:pPr>
      <w:r w:rsidRPr="00A64574">
        <w:rPr>
          <w:rFonts w:ascii="Palatino Linotype" w:hAnsi="Palatino Linotype"/>
          <w:i/>
          <w:lang w:eastAsia="es-MX"/>
        </w:rPr>
        <w:t>II.       La que se entregue con tal carácter por los particulares a los sujetos obligados, siempre y cuando tengan el derecho de entregar con dicho carácter la información, de conformidad con lo dispuesto en las leyes o en los Tratados Internacionales de los que el Estado mexicano sea parte, y</w:t>
      </w:r>
    </w:p>
    <w:p w14:paraId="38B24B81" w14:textId="77777777" w:rsidR="00603452" w:rsidRPr="00A64574" w:rsidRDefault="00603452" w:rsidP="00603452">
      <w:pPr>
        <w:ind w:left="851" w:right="850"/>
        <w:jc w:val="both"/>
        <w:rPr>
          <w:rFonts w:ascii="Palatino Linotype" w:hAnsi="Palatino Linotype"/>
          <w:i/>
          <w:lang w:eastAsia="es-MX"/>
        </w:rPr>
      </w:pPr>
      <w:r w:rsidRPr="00A64574">
        <w:rPr>
          <w:rFonts w:ascii="Palatino Linotype" w:hAnsi="Palatino Linotype"/>
          <w:i/>
          <w:lang w:eastAsia="es-MX"/>
        </w:rPr>
        <w:t>III.  …</w:t>
      </w:r>
    </w:p>
    <w:p w14:paraId="2B076922" w14:textId="77777777" w:rsidR="00603452" w:rsidRPr="00A64574" w:rsidRDefault="00603452" w:rsidP="00603452">
      <w:pPr>
        <w:ind w:left="851" w:right="850"/>
        <w:jc w:val="both"/>
        <w:rPr>
          <w:rFonts w:ascii="Palatino Linotype" w:hAnsi="Palatino Linotype"/>
          <w:i/>
          <w:lang w:eastAsia="es-MX"/>
        </w:rPr>
      </w:pPr>
      <w:r w:rsidRPr="00A64574">
        <w:rPr>
          <w:rFonts w:ascii="Palatino Linotype" w:hAnsi="Palatino Linotype"/>
          <w:i/>
          <w:lang w:eastAsia="es-MX"/>
        </w:rPr>
        <w:t>La información confidencial no estará sujeta a temporalidad alguna y sólo podrán tener acceso a ella los titulares de la misma, sus representantes y los servidores públicos facultados para ello.”</w:t>
      </w:r>
    </w:p>
    <w:p w14:paraId="56590BF3" w14:textId="77777777" w:rsidR="00603452" w:rsidRDefault="00603452" w:rsidP="00603452">
      <w:pPr>
        <w:shd w:val="clear" w:color="auto" w:fill="FFFFFF"/>
        <w:spacing w:after="0" w:line="240" w:lineRule="auto"/>
        <w:ind w:left="851" w:right="851"/>
        <w:jc w:val="both"/>
        <w:rPr>
          <w:rFonts w:ascii="Palatino Linotype" w:eastAsia="Times New Roman" w:hAnsi="Palatino Linotype" w:cs="Arial"/>
          <w:i/>
          <w:iCs/>
          <w:lang w:eastAsia="es-MX"/>
        </w:rPr>
      </w:pPr>
      <w:r w:rsidRPr="00AD2A55">
        <w:rPr>
          <w:rFonts w:ascii="Palatino Linotype" w:eastAsia="Times New Roman" w:hAnsi="Palatino Linotype" w:cs="Arial"/>
          <w:i/>
          <w:iCs/>
          <w:lang w:eastAsia="es-MX"/>
        </w:rPr>
        <w:lastRenderedPageBreak/>
        <w:t>(Énfasis añadido)</w:t>
      </w:r>
    </w:p>
    <w:p w14:paraId="312C57DF" w14:textId="77777777" w:rsidR="00603452" w:rsidRPr="00AD2A55" w:rsidRDefault="00603452" w:rsidP="00603452">
      <w:pPr>
        <w:shd w:val="clear" w:color="auto" w:fill="FFFFFF"/>
        <w:spacing w:after="0" w:line="240" w:lineRule="auto"/>
        <w:ind w:left="851" w:right="851"/>
        <w:jc w:val="both"/>
        <w:rPr>
          <w:rFonts w:ascii="Palatino Linotype" w:eastAsia="Times New Roman" w:hAnsi="Palatino Linotype" w:cs="Arial"/>
          <w:lang w:eastAsia="es-MX"/>
        </w:rPr>
      </w:pPr>
    </w:p>
    <w:p w14:paraId="0D33E3C0" w14:textId="77777777" w:rsidR="00603452" w:rsidRDefault="00603452" w:rsidP="00603452">
      <w:pPr>
        <w:autoSpaceDE w:val="0"/>
        <w:autoSpaceDN w:val="0"/>
        <w:adjustRightInd w:val="0"/>
        <w:spacing w:after="0" w:line="360" w:lineRule="auto"/>
        <w:jc w:val="both"/>
        <w:rPr>
          <w:rFonts w:ascii="Palatino Linotype" w:hAnsi="Palatino Linotype"/>
          <w:color w:val="2E2E2E"/>
          <w:sz w:val="24"/>
          <w:szCs w:val="24"/>
        </w:rPr>
      </w:pPr>
      <w:r w:rsidRPr="00AD2A55">
        <w:rPr>
          <w:rFonts w:ascii="Palatino Linotype" w:hAnsi="Palatino Linotype" w:cs="Arial"/>
          <w:bCs/>
          <w:sz w:val="24"/>
          <w:szCs w:val="24"/>
        </w:rPr>
        <w:t xml:space="preserve">De los lineamientos antes transcritos se advierte claramente que específicamente en el numeral </w:t>
      </w:r>
      <w:r w:rsidRPr="00822149">
        <w:rPr>
          <w:rFonts w:ascii="Palatino Linotype" w:hAnsi="Palatino Linotype" w:cs="Arial"/>
          <w:bCs/>
          <w:sz w:val="24"/>
          <w:szCs w:val="24"/>
        </w:rPr>
        <w:t xml:space="preserve">OCTAVO, se establece que para fundar la clasificación de la </w:t>
      </w:r>
      <w:r w:rsidRPr="00822149">
        <w:rPr>
          <w:rFonts w:ascii="Palatino Linotype" w:hAnsi="Palatino Linotype"/>
          <w:sz w:val="24"/>
          <w:szCs w:val="24"/>
        </w:rPr>
        <w:t>información se debe señalar el artículo, fracción, inciso, párrafo o numeral de la ley o tratado internacional suscrito por el Estado mexicano que expresamente le otorga el carácter de reservada o confidencial.</w:t>
      </w:r>
    </w:p>
    <w:p w14:paraId="1AB4F925" w14:textId="77777777" w:rsidR="00603452" w:rsidRPr="00AD2A55" w:rsidRDefault="00603452" w:rsidP="00603452">
      <w:pPr>
        <w:autoSpaceDE w:val="0"/>
        <w:autoSpaceDN w:val="0"/>
        <w:adjustRightInd w:val="0"/>
        <w:spacing w:after="0" w:line="360" w:lineRule="auto"/>
        <w:jc w:val="both"/>
        <w:rPr>
          <w:rFonts w:ascii="Palatino Linotype" w:hAnsi="Palatino Linotype" w:cs="Arial"/>
          <w:bCs/>
          <w:sz w:val="24"/>
          <w:szCs w:val="24"/>
        </w:rPr>
      </w:pPr>
    </w:p>
    <w:p w14:paraId="2BC6C35B" w14:textId="77777777" w:rsidR="00603452" w:rsidRDefault="00603452" w:rsidP="0060345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Así, los Acuerdos de Clasificación emitidos por los Comités de Transparencia de los Sujetos Obligados deben cumplir los ordenamientos anteriormente citados para generar certeza jurídica a los particulares, y por ende, que se cumpla con la debida fundamentación y motivación. </w:t>
      </w:r>
    </w:p>
    <w:p w14:paraId="03413568" w14:textId="77777777" w:rsidR="00603452" w:rsidRPr="00AD2A55" w:rsidRDefault="00603452" w:rsidP="00603452">
      <w:pPr>
        <w:autoSpaceDE w:val="0"/>
        <w:autoSpaceDN w:val="0"/>
        <w:adjustRightInd w:val="0"/>
        <w:spacing w:after="0" w:line="360" w:lineRule="auto"/>
        <w:jc w:val="both"/>
        <w:rPr>
          <w:rFonts w:ascii="Palatino Linotype" w:hAnsi="Palatino Linotype" w:cs="Arial"/>
          <w:bCs/>
          <w:sz w:val="24"/>
          <w:szCs w:val="24"/>
        </w:rPr>
      </w:pPr>
    </w:p>
    <w:p w14:paraId="77AA84DC" w14:textId="77777777" w:rsidR="00603452" w:rsidRDefault="00603452" w:rsidP="00603452">
      <w:pPr>
        <w:autoSpaceDE w:val="0"/>
        <w:autoSpaceDN w:val="0"/>
        <w:adjustRightInd w:val="0"/>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 xml:space="preserve">En esa tesitura, al hablar de fundamentación y motivación es necesario destacar que el primer concepto se vincula con la cita del precepto legal aplicable al caso en concreto y la motivación tiene como fin que el solicitante conozca a detalle y de manera completa todas y cada una de las circunstancias y condiciones que determinaron la clasificación como reservada de la información, de tal manera que sea evidente y muy claro para el particular cuestionar y controvertir el mérito de la decisión permitiéndole una real y auténtica defensa. </w:t>
      </w:r>
    </w:p>
    <w:p w14:paraId="63B7E0F6" w14:textId="77777777" w:rsidR="00603452" w:rsidRDefault="00603452" w:rsidP="00603452">
      <w:pPr>
        <w:spacing w:after="0" w:line="360" w:lineRule="auto"/>
        <w:jc w:val="both"/>
        <w:rPr>
          <w:rFonts w:ascii="Palatino Linotype" w:hAnsi="Palatino Linotype" w:cs="Arial"/>
          <w:bCs/>
          <w:sz w:val="24"/>
          <w:szCs w:val="24"/>
        </w:rPr>
      </w:pPr>
      <w:r w:rsidRPr="00AD2A55">
        <w:rPr>
          <w:rFonts w:ascii="Palatino Linotype" w:hAnsi="Palatino Linotype" w:cs="Arial"/>
          <w:bCs/>
          <w:sz w:val="24"/>
          <w:szCs w:val="24"/>
        </w:rPr>
        <w:t>Sirven de sustento, a lo anterior las tesis jurisprudenciales números I.4º.A. J/43 y VI. 2º. J/43, publicadas en el Semanario Judicial de la Federación y su Gaceta, con el número de registro 175,082 y 203,143, respectivamente, cuyo texto y sentido literal es el siguiente:</w:t>
      </w:r>
    </w:p>
    <w:p w14:paraId="203E23A6" w14:textId="77777777" w:rsidR="00603452" w:rsidRPr="00AD2A55" w:rsidRDefault="00603452" w:rsidP="00603452">
      <w:pPr>
        <w:spacing w:after="0" w:line="360" w:lineRule="auto"/>
        <w:jc w:val="both"/>
        <w:rPr>
          <w:rFonts w:ascii="Palatino Linotype" w:hAnsi="Palatino Linotype" w:cs="Arial"/>
          <w:bCs/>
          <w:sz w:val="24"/>
          <w:szCs w:val="24"/>
        </w:rPr>
      </w:pPr>
    </w:p>
    <w:p w14:paraId="0AEA4876" w14:textId="77777777" w:rsidR="00603452" w:rsidRPr="00AD2A55" w:rsidRDefault="00603452" w:rsidP="0060345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lastRenderedPageBreak/>
        <w:t>“</w:t>
      </w:r>
      <w:r w:rsidRPr="00AD2A55">
        <w:rPr>
          <w:rFonts w:ascii="Palatino Linotype" w:hAnsi="Palatino Linotype" w:cs="Arial"/>
          <w:b/>
          <w:bCs/>
          <w:i/>
          <w:iCs/>
        </w:rPr>
        <w:t>FUNDAMENTACIÓN Y MOTIVACIÓN. EL ASPECTO FORMAL DE LA GARANTÍA Y SU FINALIDAD SE TRADUCEN EN EXPLICAR, JUSTIFICAR, POSIBILITAR LA DEFENSA Y COMUNICAR LA DECISIÓN. </w:t>
      </w:r>
      <w:r w:rsidRPr="00AD2A55">
        <w:rPr>
          <w:rFonts w:ascii="Palatino Linotype" w:hAnsi="Palatino Linotype" w:cs="Arial"/>
          <w:bCs/>
          <w:i/>
          <w:iCs/>
        </w:rPr>
        <w:t>El contenido formal de la garantía de legalidad prevista en el artículo 16 constitucional relativa a la fundamentación y motivación tiene como propósito primordial y ratio que el justiciable </w:t>
      </w:r>
      <w:r w:rsidRPr="00AD2A55">
        <w:rPr>
          <w:rFonts w:ascii="Palatino Linotype" w:hAnsi="Palatino Linotype" w:cs="Arial"/>
          <w:bCs/>
          <w:i/>
          <w:iCs/>
          <w:u w:val="single"/>
        </w:rPr>
        <w:t>conozca el "para qué" de la conducta de la autoridad, lo que se traduce en darle a conocer en detalle y de manera completa la esencia de todas las circunstancias y condiciones que determinaron el acto de voluntad, de manera que sea evidente y muy claro para el afectado poder cuestionar y controvertir el mérito de la decisión, permitiéndole una real y auténtica defensa.</w:t>
      </w:r>
      <w:r w:rsidRPr="00AD2A55">
        <w:rPr>
          <w:rFonts w:ascii="Palatino Linotype" w:hAnsi="Palatino Linotype" w:cs="Arial"/>
          <w:bCs/>
          <w:i/>
          <w:iCs/>
        </w:rPr>
        <w:t> Por tanto, no basta que el acto de autoridad apenas observe una motivación pro forma pero de una manera incongruente, insuficiente o imprecisa, que impida la finalidad del conocimiento, comprobación y defensa pertinente, ni es válido exigirle una amplitud o abundancia superflua, pues </w:t>
      </w:r>
      <w:r w:rsidRPr="00AD2A55">
        <w:rPr>
          <w:rFonts w:ascii="Palatino Linotype" w:hAnsi="Palatino Linotype" w:cs="Arial"/>
          <w:bCs/>
          <w:i/>
          <w:iCs/>
          <w:u w:val="single"/>
        </w:rPr>
        <w:t>es suficiente la expresión de lo estrictamente necesario para explicar, justificar y posibilitar la defensa, así como para comunicar la decisión a efecto de que se considere debidamente fundado y motivado, exponiendo los hechos relevantes para decidir, citando la norma habilitante y un argumento mínimo pero suficiente para acreditar el razonamiento</w:t>
      </w:r>
      <w:r w:rsidRPr="00AD2A55">
        <w:rPr>
          <w:rFonts w:ascii="Palatino Linotype" w:hAnsi="Palatino Linotype" w:cs="Arial"/>
          <w:bCs/>
          <w:i/>
          <w:iCs/>
        </w:rPr>
        <w:t> del que se deduzca la relación de pertenencia lógica de los hechos al derecho invocado, que es la subsunción.”</w:t>
      </w:r>
    </w:p>
    <w:p w14:paraId="58EA9056" w14:textId="77777777" w:rsidR="00603452" w:rsidRDefault="00603452" w:rsidP="00603452">
      <w:pPr>
        <w:spacing w:after="0" w:line="240" w:lineRule="auto"/>
        <w:ind w:left="851" w:right="850"/>
        <w:jc w:val="both"/>
        <w:rPr>
          <w:rFonts w:ascii="Palatino Linotype" w:hAnsi="Palatino Linotype" w:cs="Arial"/>
          <w:bCs/>
          <w:i/>
          <w:iCs/>
        </w:rPr>
      </w:pPr>
      <w:r w:rsidRPr="00AD2A55">
        <w:rPr>
          <w:rFonts w:ascii="Palatino Linotype" w:hAnsi="Palatino Linotype" w:cs="Arial"/>
          <w:bCs/>
          <w:i/>
          <w:iCs/>
        </w:rPr>
        <w:t>“</w:t>
      </w:r>
      <w:r w:rsidRPr="00AD2A55">
        <w:rPr>
          <w:rFonts w:ascii="Palatino Linotype" w:hAnsi="Palatino Linotype" w:cs="Arial"/>
          <w:b/>
          <w:bCs/>
          <w:i/>
          <w:iCs/>
        </w:rPr>
        <w:t>FUNDAMENTACION Y MOTIVACION. </w:t>
      </w:r>
      <w:r w:rsidRPr="00AD2A55">
        <w:rPr>
          <w:rFonts w:ascii="Palatino Linotype" w:hAnsi="Palatino Linotype" w:cs="Arial"/>
          <w:bCs/>
          <w:i/>
          <w:iCs/>
        </w:rPr>
        <w:t>La debida fundamentación y motivación legal, deben entenderse, por lo primero</w:t>
      </w:r>
      <w:r w:rsidRPr="00AD2A55">
        <w:rPr>
          <w:rFonts w:ascii="Palatino Linotype" w:hAnsi="Palatino Linotype" w:cs="Arial"/>
          <w:b/>
          <w:bCs/>
          <w:i/>
          <w:iCs/>
        </w:rPr>
        <w:t xml:space="preserve">, </w:t>
      </w:r>
      <w:r w:rsidRPr="00AD2A55">
        <w:rPr>
          <w:rFonts w:ascii="Palatino Linotype" w:hAnsi="Palatino Linotype" w:cs="Arial"/>
          <w:bCs/>
          <w:i/>
          <w:iCs/>
          <w:u w:val="single"/>
        </w:rPr>
        <w:t>la cita del precepto legal aplicable al caso, y por lo segundo, las razones, motivos o circunstancias especiales que llevaron a la autoridad a concluir que el caso particular encuadra en el supuesto previsto por la norma</w:t>
      </w:r>
      <w:r w:rsidRPr="00AD2A55">
        <w:rPr>
          <w:rFonts w:ascii="Palatino Linotype" w:hAnsi="Palatino Linotype" w:cs="Arial"/>
          <w:bCs/>
          <w:i/>
          <w:iCs/>
        </w:rPr>
        <w:t> legal invocada como fundamento.”</w:t>
      </w:r>
    </w:p>
    <w:p w14:paraId="39B0194C" w14:textId="77777777" w:rsidR="00603452" w:rsidRDefault="00603452" w:rsidP="00603452">
      <w:pPr>
        <w:spacing w:after="0" w:line="240" w:lineRule="auto"/>
        <w:ind w:left="851" w:right="850"/>
        <w:jc w:val="both"/>
        <w:rPr>
          <w:rFonts w:ascii="Palatino Linotype" w:hAnsi="Palatino Linotype" w:cs="Arial"/>
          <w:bCs/>
          <w:i/>
          <w:iCs/>
        </w:rPr>
      </w:pPr>
    </w:p>
    <w:p w14:paraId="33C73B39" w14:textId="77777777" w:rsidR="00603452" w:rsidRPr="00AD2A55" w:rsidRDefault="00603452" w:rsidP="00603452">
      <w:pPr>
        <w:spacing w:after="0" w:line="240" w:lineRule="auto"/>
        <w:ind w:left="851" w:right="850"/>
        <w:jc w:val="both"/>
        <w:rPr>
          <w:rFonts w:ascii="Palatino Linotype" w:hAnsi="Palatino Linotype" w:cs="Arial"/>
          <w:bCs/>
          <w:i/>
          <w:iCs/>
        </w:rPr>
      </w:pPr>
    </w:p>
    <w:p w14:paraId="7D37BF89" w14:textId="77777777" w:rsidR="00603452" w:rsidRDefault="00603452" w:rsidP="00603452">
      <w:pPr>
        <w:pStyle w:val="Ttulo2"/>
        <w:spacing w:before="0" w:line="360" w:lineRule="auto"/>
        <w:jc w:val="both"/>
        <w:rPr>
          <w:rFonts w:ascii="Palatino Linotype" w:eastAsia="Calibri" w:hAnsi="Palatino Linotype" w:cs="Arial"/>
          <w:color w:val="auto"/>
          <w:sz w:val="24"/>
          <w:szCs w:val="24"/>
        </w:rPr>
      </w:pPr>
      <w:r w:rsidRPr="00AD2A55">
        <w:rPr>
          <w:rFonts w:ascii="Palatino Linotype" w:eastAsia="Calibri" w:hAnsi="Palatino Linotype" w:cs="Arial"/>
          <w:color w:val="auto"/>
          <w:sz w:val="24"/>
          <w:szCs w:val="24"/>
        </w:rPr>
        <w:t>Entonces, el Sujeto Obligado debe seguir el procedimiento legal establecido para su clasificación, es decir, es necesario que el Comité de Transparencia emita un Acuerdo de Clasificación que cumpla con las formalidades previstas en los artículos 137, 143 y 149 de la Ley de Transparencia y Acceso a la Información Pública del Estado de México y Municipios.</w:t>
      </w:r>
    </w:p>
    <w:p w14:paraId="5EBBF60F" w14:textId="6564D29B" w:rsidR="00603452" w:rsidRDefault="00603452" w:rsidP="00603452">
      <w:pPr>
        <w:spacing w:before="65" w:line="240" w:lineRule="auto"/>
        <w:ind w:right="850"/>
        <w:jc w:val="both"/>
        <w:rPr>
          <w:rFonts w:ascii="Palatino Linotype" w:eastAsia="Arial" w:hAnsi="Palatino Linotype" w:cs="Arial"/>
          <w:i/>
        </w:rPr>
      </w:pPr>
    </w:p>
    <w:p w14:paraId="0CD9D826" w14:textId="77777777" w:rsidR="00F70FFD" w:rsidRDefault="00F70FFD" w:rsidP="00F70FF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bookmarkStart w:id="4" w:name="_Hlk62087385"/>
      <w:r>
        <w:rPr>
          <w:rFonts w:ascii="Palatino Linotype" w:eastAsia="Times New Roman" w:hAnsi="Palatino Linotype" w:cs="Arial"/>
          <w:sz w:val="24"/>
          <w:szCs w:val="24"/>
          <w:lang w:eastAsia="es-ES"/>
        </w:rPr>
        <w:t xml:space="preserve">Finalmente, </w:t>
      </w:r>
      <w:r>
        <w:rPr>
          <w:rFonts w:ascii="Palatino Linotype" w:eastAsia="Times New Roman" w:hAnsi="Palatino Linotype" w:cs="Arial"/>
          <w:sz w:val="24"/>
          <w:szCs w:val="24"/>
          <w:lang w:val="es-ES" w:eastAsia="es-ES"/>
        </w:rPr>
        <w:t xml:space="preserve">no pasa desapercibido para este Órgano Garante, que de la solicitud de información, se desprende la naturaleza de las obligaciones comunes de los </w:t>
      </w:r>
      <w:r>
        <w:rPr>
          <w:rFonts w:ascii="Palatino Linotype" w:eastAsia="Times New Roman" w:hAnsi="Palatino Linotype" w:cs="Arial"/>
          <w:b/>
          <w:sz w:val="24"/>
          <w:szCs w:val="24"/>
          <w:lang w:val="es-ES" w:eastAsia="es-ES"/>
        </w:rPr>
        <w:t xml:space="preserve">sujetos </w:t>
      </w:r>
      <w:r>
        <w:rPr>
          <w:rFonts w:ascii="Palatino Linotype" w:eastAsia="Times New Roman" w:hAnsi="Palatino Linotype" w:cs="Arial"/>
          <w:b/>
          <w:sz w:val="24"/>
          <w:szCs w:val="24"/>
          <w:lang w:val="es-ES" w:eastAsia="es-ES"/>
        </w:rPr>
        <w:lastRenderedPageBreak/>
        <w:t>obligados</w:t>
      </w:r>
      <w:r>
        <w:rPr>
          <w:rFonts w:ascii="Palatino Linotype" w:eastAsia="Times New Roman" w:hAnsi="Palatino Linotype" w:cs="Arial"/>
          <w:sz w:val="24"/>
          <w:szCs w:val="24"/>
          <w:lang w:val="es-ES" w:eastAsia="es-ES"/>
        </w:rPr>
        <w:t>, respecto a hacer pública y mantener actualizada la información establecida en el artículo 92 de la Ley de Transparencia y Acceso a la Información Pública del Estado de México y Municipios.</w:t>
      </w:r>
    </w:p>
    <w:p w14:paraId="1C45F410" w14:textId="77777777" w:rsidR="00F70FFD" w:rsidRPr="00F32AE4" w:rsidRDefault="00F70FFD" w:rsidP="00F70FFD">
      <w:pPr>
        <w:autoSpaceDE w:val="0"/>
        <w:autoSpaceDN w:val="0"/>
        <w:adjustRightInd w:val="0"/>
        <w:spacing w:after="0" w:line="360" w:lineRule="auto"/>
        <w:contextualSpacing/>
        <w:jc w:val="both"/>
        <w:rPr>
          <w:rFonts w:ascii="Palatino Linotype" w:eastAsia="Times New Roman" w:hAnsi="Palatino Linotype" w:cs="Arial"/>
          <w:sz w:val="24"/>
          <w:szCs w:val="24"/>
          <w:lang w:val="es-ES" w:eastAsia="es-ES"/>
        </w:rPr>
      </w:pPr>
      <w:r>
        <w:rPr>
          <w:rFonts w:ascii="Palatino Linotype" w:eastAsia="Times New Roman" w:hAnsi="Palatino Linotype" w:cs="Arial"/>
          <w:sz w:val="24"/>
          <w:szCs w:val="24"/>
          <w:lang w:val="es-ES" w:eastAsia="es-ES"/>
        </w:rPr>
        <w:t xml:space="preserve">En consecuencia, y atendiendo a las facultades de vigilancia y verificación establecidas en el Reglamento Interno de este Instituto, es dable ordenar se gire oficio a la </w:t>
      </w:r>
      <w:r w:rsidRPr="00F32AE4">
        <w:rPr>
          <w:rFonts w:ascii="Palatino Linotype" w:eastAsia="Times New Roman" w:hAnsi="Palatino Linotype" w:cs="Arial"/>
          <w:sz w:val="24"/>
          <w:szCs w:val="24"/>
          <w:lang w:val="es-ES" w:eastAsia="es-ES"/>
        </w:rPr>
        <w:t>Dirección General Jurídica y de Verificación</w:t>
      </w:r>
      <w:r>
        <w:rPr>
          <w:rFonts w:ascii="Palatino Linotype" w:eastAsia="Times New Roman" w:hAnsi="Palatino Linotype" w:cs="Arial"/>
          <w:sz w:val="24"/>
          <w:szCs w:val="24"/>
          <w:lang w:val="es-ES" w:eastAsia="es-ES"/>
        </w:rPr>
        <w:t>, para que realice las acciones necesarias en ejercicio de sus atribuciones.</w:t>
      </w:r>
    </w:p>
    <w:bookmarkEnd w:id="4"/>
    <w:p w14:paraId="67F06830" w14:textId="77777777" w:rsidR="00F70FFD" w:rsidRPr="00F70FFD" w:rsidRDefault="00F70FFD" w:rsidP="00603452">
      <w:pPr>
        <w:spacing w:before="65" w:line="240" w:lineRule="auto"/>
        <w:ind w:right="850"/>
        <w:jc w:val="both"/>
        <w:rPr>
          <w:rFonts w:ascii="Palatino Linotype" w:eastAsia="Arial" w:hAnsi="Palatino Linotype" w:cs="Arial"/>
          <w:i/>
          <w:lang w:val="es-ES"/>
        </w:rPr>
      </w:pPr>
    </w:p>
    <w:p w14:paraId="1F37E58A" w14:textId="4948F0FD" w:rsidR="00603452" w:rsidRDefault="00603452" w:rsidP="00603452">
      <w:pPr>
        <w:pStyle w:val="Prrafodelista"/>
        <w:spacing w:before="240" w:after="240" w:line="360" w:lineRule="auto"/>
        <w:ind w:left="0"/>
        <w:jc w:val="both"/>
        <w:rPr>
          <w:rFonts w:ascii="Palatino Linotype" w:hAnsi="Palatino Linotype"/>
        </w:rPr>
      </w:pPr>
      <w:r>
        <w:rPr>
          <w:rFonts w:ascii="Palatino Linotype" w:hAnsi="Palatino Linotype"/>
        </w:rPr>
        <w:t>Así en</w:t>
      </w:r>
      <w:r w:rsidRPr="00A47ADD">
        <w:rPr>
          <w:rFonts w:ascii="Palatino Linotype" w:hAnsi="Palatino Linotype"/>
        </w:rPr>
        <w:t xml:space="preserve"> mérito de lo expuesto en líneas </w:t>
      </w:r>
      <w:r>
        <w:rPr>
          <w:rFonts w:ascii="Palatino Linotype" w:hAnsi="Palatino Linotype"/>
        </w:rPr>
        <w:t xml:space="preserve">anteriores, resultan parcialmente fundados los motivos de inconformidad que arguye </w:t>
      </w:r>
      <w:r w:rsidR="00270FF7" w:rsidRPr="00270FF7">
        <w:rPr>
          <w:rFonts w:ascii="Palatino Linotype" w:hAnsi="Palatino Linotype"/>
          <w:b/>
          <w:bCs/>
        </w:rPr>
        <w:t>la parte</w:t>
      </w:r>
      <w:r>
        <w:rPr>
          <w:rFonts w:ascii="Palatino Linotype" w:hAnsi="Palatino Linotype"/>
          <w:b/>
        </w:rPr>
        <w:t xml:space="preserve"> Recurrente </w:t>
      </w:r>
      <w:r>
        <w:rPr>
          <w:rFonts w:ascii="Palatino Linotype" w:hAnsi="Palatino Linotype"/>
        </w:rPr>
        <w:t xml:space="preserve">en su medio de impugnación que fuera materia de estudio, por ello con fundamento en la primera hipótesis de la fracción III del artículo 186, de la Ley de Transparencia y Acceso a la Información Pública del Estado de México y Municipios, se </w:t>
      </w:r>
      <w:r>
        <w:rPr>
          <w:rFonts w:ascii="Palatino Linotype" w:hAnsi="Palatino Linotype"/>
          <w:b/>
        </w:rPr>
        <w:t xml:space="preserve">MODIFICA </w:t>
      </w:r>
      <w:r>
        <w:rPr>
          <w:rFonts w:ascii="Palatino Linotype" w:hAnsi="Palatino Linotype"/>
        </w:rPr>
        <w:t xml:space="preserve">la respuesta a la solicitud de información número </w:t>
      </w:r>
      <w:r w:rsidR="00270FF7" w:rsidRPr="00270FF7">
        <w:rPr>
          <w:rFonts w:ascii="Palatino Linotype" w:hAnsi="Palatino Linotype" w:cs="Arial"/>
          <w:b/>
        </w:rPr>
        <w:t>00143/ATENCO/IP/2020</w:t>
      </w:r>
      <w:r>
        <w:rPr>
          <w:rFonts w:ascii="Palatino Linotype" w:hAnsi="Palatino Linotype" w:cs="Arial"/>
          <w:b/>
        </w:rPr>
        <w:t xml:space="preserve">, </w:t>
      </w:r>
      <w:r w:rsidRPr="00271298">
        <w:rPr>
          <w:rFonts w:ascii="Palatino Linotype" w:hAnsi="Palatino Linotype"/>
        </w:rPr>
        <w:t>que</w:t>
      </w:r>
      <w:r>
        <w:rPr>
          <w:rFonts w:ascii="Palatino Linotype" w:hAnsi="Palatino Linotype"/>
        </w:rPr>
        <w:t xml:space="preserve"> ha sido materia del presente fallo. </w:t>
      </w:r>
    </w:p>
    <w:p w14:paraId="3E6DB2D4" w14:textId="77777777" w:rsidR="00603452" w:rsidRPr="008071D7" w:rsidRDefault="00603452" w:rsidP="00603452">
      <w:pPr>
        <w:spacing w:after="0" w:line="360" w:lineRule="auto"/>
        <w:jc w:val="both"/>
        <w:rPr>
          <w:rFonts w:ascii="Palatino Linotype" w:hAnsi="Palatino Linotype"/>
          <w:sz w:val="24"/>
          <w:szCs w:val="24"/>
        </w:rPr>
      </w:pPr>
    </w:p>
    <w:p w14:paraId="117244BD" w14:textId="77777777" w:rsidR="00603452" w:rsidRPr="008071D7" w:rsidRDefault="00603452" w:rsidP="00603452">
      <w:pPr>
        <w:spacing w:after="0" w:line="360" w:lineRule="auto"/>
        <w:jc w:val="both"/>
        <w:rPr>
          <w:rFonts w:ascii="Palatino Linotype" w:hAnsi="Palatino Linotype"/>
          <w:sz w:val="24"/>
          <w:szCs w:val="24"/>
        </w:rPr>
      </w:pPr>
      <w:r w:rsidRPr="008071D7">
        <w:rPr>
          <w:rFonts w:ascii="Palatino Linotype" w:hAnsi="Palatino Linotype"/>
          <w:sz w:val="24"/>
          <w:szCs w:val="24"/>
        </w:rPr>
        <w:t>Por lo antes expuesto y fundado es de resolverse y,</w:t>
      </w:r>
    </w:p>
    <w:p w14:paraId="67C3B257" w14:textId="77777777" w:rsidR="00603452" w:rsidRPr="008071D7" w:rsidRDefault="00603452" w:rsidP="00603452">
      <w:pPr>
        <w:spacing w:after="0" w:line="276" w:lineRule="auto"/>
        <w:jc w:val="center"/>
        <w:rPr>
          <w:rFonts w:ascii="Palatino Linotype" w:hAnsi="Palatino Linotype"/>
          <w:b/>
          <w:sz w:val="28"/>
          <w:szCs w:val="28"/>
        </w:rPr>
      </w:pPr>
    </w:p>
    <w:p w14:paraId="599DAFD6" w14:textId="77777777" w:rsidR="00603452" w:rsidRDefault="00603452" w:rsidP="00603452">
      <w:pPr>
        <w:spacing w:after="0" w:line="276" w:lineRule="auto"/>
        <w:jc w:val="center"/>
        <w:rPr>
          <w:rFonts w:ascii="Palatino Linotype" w:hAnsi="Palatino Linotype"/>
          <w:b/>
          <w:sz w:val="28"/>
          <w:szCs w:val="28"/>
        </w:rPr>
      </w:pPr>
      <w:r w:rsidRPr="008071D7">
        <w:rPr>
          <w:rFonts w:ascii="Palatino Linotype" w:hAnsi="Palatino Linotype"/>
          <w:b/>
          <w:sz w:val="28"/>
          <w:szCs w:val="28"/>
        </w:rPr>
        <w:t>R E S U E L V E</w:t>
      </w:r>
    </w:p>
    <w:p w14:paraId="116F84BA" w14:textId="77777777" w:rsidR="00603452" w:rsidRPr="008071D7" w:rsidRDefault="00603452" w:rsidP="00603452">
      <w:pPr>
        <w:spacing w:after="0" w:line="276" w:lineRule="auto"/>
        <w:jc w:val="center"/>
        <w:rPr>
          <w:rFonts w:ascii="Palatino Linotype" w:hAnsi="Palatino Linotype"/>
          <w:b/>
          <w:sz w:val="28"/>
          <w:szCs w:val="28"/>
        </w:rPr>
      </w:pPr>
    </w:p>
    <w:p w14:paraId="7E43A131" w14:textId="77777777" w:rsidR="00603452" w:rsidRPr="008071D7" w:rsidRDefault="00603452" w:rsidP="00603452">
      <w:pPr>
        <w:spacing w:after="0" w:line="276" w:lineRule="auto"/>
        <w:jc w:val="both"/>
        <w:rPr>
          <w:rFonts w:ascii="Palatino Linotype" w:hAnsi="Palatino Linotype"/>
          <w:b/>
          <w:sz w:val="2"/>
          <w:szCs w:val="24"/>
        </w:rPr>
      </w:pPr>
    </w:p>
    <w:p w14:paraId="038BDBE7" w14:textId="153D52B6" w:rsidR="00603452" w:rsidRDefault="00603452" w:rsidP="00603452">
      <w:pPr>
        <w:spacing w:before="240" w:line="360" w:lineRule="auto"/>
        <w:jc w:val="both"/>
        <w:rPr>
          <w:rFonts w:ascii="Palatino Linotype" w:hAnsi="Palatino Linotype" w:cs="Arial"/>
          <w:sz w:val="24"/>
          <w:szCs w:val="24"/>
        </w:rPr>
      </w:pPr>
      <w:r>
        <w:rPr>
          <w:rFonts w:ascii="Palatino Linotype" w:hAnsi="Palatino Linotype" w:cs="Arial"/>
          <w:b/>
          <w:sz w:val="28"/>
          <w:szCs w:val="28"/>
        </w:rPr>
        <w:t>PRIMERO</w:t>
      </w:r>
      <w:r>
        <w:rPr>
          <w:rFonts w:ascii="Palatino Linotype" w:hAnsi="Palatino Linotype" w:cs="Arial"/>
          <w:sz w:val="28"/>
          <w:szCs w:val="28"/>
        </w:rPr>
        <w:t>.</w:t>
      </w:r>
      <w:r>
        <w:rPr>
          <w:rFonts w:ascii="Palatino Linotype" w:hAnsi="Palatino Linotype" w:cs="Arial"/>
        </w:rPr>
        <w:t xml:space="preserve"> </w:t>
      </w:r>
      <w:r w:rsidRPr="00413327">
        <w:rPr>
          <w:rFonts w:ascii="Palatino Linotype" w:hAnsi="Palatino Linotype" w:cs="Arial"/>
          <w:sz w:val="24"/>
          <w:szCs w:val="24"/>
        </w:rPr>
        <w:t xml:space="preserve">Se </w:t>
      </w:r>
      <w:r>
        <w:rPr>
          <w:rFonts w:ascii="Palatino Linotype" w:hAnsi="Palatino Linotype" w:cs="Arial"/>
          <w:b/>
          <w:sz w:val="24"/>
          <w:szCs w:val="24"/>
        </w:rPr>
        <w:t>MODIFI</w:t>
      </w:r>
      <w:r w:rsidRPr="00413327">
        <w:rPr>
          <w:rFonts w:ascii="Palatino Linotype" w:hAnsi="Palatino Linotype" w:cs="Arial"/>
          <w:b/>
          <w:sz w:val="24"/>
          <w:szCs w:val="24"/>
        </w:rPr>
        <w:t xml:space="preserve">CA </w:t>
      </w:r>
      <w:r w:rsidRPr="00413327">
        <w:rPr>
          <w:rFonts w:ascii="Palatino Linotype" w:hAnsi="Palatino Linotype" w:cs="Arial"/>
          <w:sz w:val="24"/>
          <w:szCs w:val="24"/>
        </w:rPr>
        <w:t>la</w:t>
      </w:r>
      <w:r>
        <w:rPr>
          <w:rFonts w:ascii="Palatino Linotype" w:hAnsi="Palatino Linotype" w:cs="Arial"/>
          <w:sz w:val="24"/>
          <w:szCs w:val="24"/>
        </w:rPr>
        <w:t xml:space="preserve"> respuesta entregada</w:t>
      </w:r>
      <w:r w:rsidRPr="00413327">
        <w:rPr>
          <w:rFonts w:ascii="Palatino Linotype" w:hAnsi="Palatino Linotype" w:cs="Arial"/>
          <w:sz w:val="24"/>
          <w:szCs w:val="24"/>
        </w:rPr>
        <w:t xml:space="preserve"> por </w:t>
      </w:r>
      <w:r w:rsidRPr="00413327">
        <w:rPr>
          <w:rFonts w:ascii="Palatino Linotype" w:hAnsi="Palatino Linotype" w:cs="Arial"/>
          <w:b/>
          <w:sz w:val="24"/>
          <w:szCs w:val="24"/>
        </w:rPr>
        <w:t xml:space="preserve">EL SUJETO OBLIGADO, </w:t>
      </w:r>
      <w:r>
        <w:rPr>
          <w:rFonts w:ascii="Palatino Linotype" w:hAnsi="Palatino Linotype" w:cs="Arial"/>
          <w:sz w:val="24"/>
          <w:szCs w:val="24"/>
        </w:rPr>
        <w:t xml:space="preserve">a la solicitud de información número </w:t>
      </w:r>
      <w:r w:rsidR="00270FF7" w:rsidRPr="00270FF7">
        <w:rPr>
          <w:rFonts w:ascii="Palatino Linotype" w:hAnsi="Palatino Linotype" w:cs="Arial"/>
          <w:b/>
          <w:sz w:val="24"/>
          <w:szCs w:val="24"/>
        </w:rPr>
        <w:t>00143/ATENCO/IP/2020</w:t>
      </w:r>
      <w:r>
        <w:rPr>
          <w:rFonts w:ascii="Palatino Linotype" w:hAnsi="Palatino Linotype" w:cs="Arial"/>
          <w:b/>
          <w:sz w:val="24"/>
          <w:szCs w:val="24"/>
        </w:rPr>
        <w:t xml:space="preserve">, </w:t>
      </w:r>
      <w:r>
        <w:rPr>
          <w:rFonts w:ascii="Palatino Linotype" w:hAnsi="Palatino Linotype" w:cs="Arial"/>
          <w:sz w:val="24"/>
          <w:szCs w:val="24"/>
        </w:rPr>
        <w:t xml:space="preserve">por resultar </w:t>
      </w:r>
      <w:r>
        <w:rPr>
          <w:rFonts w:ascii="Palatino Linotype" w:hAnsi="Palatino Linotype" w:cs="Arial"/>
          <w:sz w:val="24"/>
          <w:szCs w:val="24"/>
        </w:rPr>
        <w:lastRenderedPageBreak/>
        <w:t xml:space="preserve">parcialmente fundados los motivos de inconformidad que arguye </w:t>
      </w:r>
      <w:r w:rsidR="00270FF7" w:rsidRPr="00270FF7">
        <w:rPr>
          <w:rFonts w:ascii="Palatino Linotype" w:hAnsi="Palatino Linotype" w:cs="Arial"/>
          <w:b/>
          <w:bCs/>
          <w:sz w:val="24"/>
          <w:szCs w:val="24"/>
        </w:rPr>
        <w:t>La parte</w:t>
      </w:r>
      <w:r>
        <w:rPr>
          <w:rFonts w:ascii="Palatino Linotype" w:hAnsi="Palatino Linotype" w:cs="Arial"/>
          <w:b/>
          <w:sz w:val="24"/>
          <w:szCs w:val="24"/>
        </w:rPr>
        <w:t xml:space="preserve"> RECURRENTE, </w:t>
      </w:r>
      <w:r>
        <w:rPr>
          <w:rFonts w:ascii="Palatino Linotype" w:hAnsi="Palatino Linotype" w:cs="Arial"/>
          <w:sz w:val="24"/>
          <w:szCs w:val="24"/>
        </w:rPr>
        <w:t xml:space="preserve">en términos del considerando </w:t>
      </w:r>
      <w:r>
        <w:rPr>
          <w:rFonts w:ascii="Palatino Linotype" w:hAnsi="Palatino Linotype" w:cs="Arial"/>
          <w:b/>
          <w:sz w:val="24"/>
          <w:szCs w:val="24"/>
        </w:rPr>
        <w:t xml:space="preserve">CUARTO </w:t>
      </w:r>
      <w:r>
        <w:rPr>
          <w:rFonts w:ascii="Palatino Linotype" w:hAnsi="Palatino Linotype" w:cs="Arial"/>
          <w:sz w:val="24"/>
          <w:szCs w:val="24"/>
        </w:rPr>
        <w:t xml:space="preserve">de la presente resolución. </w:t>
      </w:r>
    </w:p>
    <w:p w14:paraId="277FCD37" w14:textId="77777777" w:rsidR="00603452" w:rsidRDefault="00603452" w:rsidP="00603452">
      <w:pPr>
        <w:spacing w:after="0" w:line="360" w:lineRule="auto"/>
        <w:jc w:val="both"/>
        <w:rPr>
          <w:rFonts w:ascii="Palatino Linotype" w:hAnsi="Palatino Linotype" w:cs="Arial"/>
          <w:b/>
          <w:bCs/>
          <w:sz w:val="28"/>
          <w:szCs w:val="28"/>
          <w:shd w:val="clear" w:color="auto" w:fill="FFFFFF"/>
        </w:rPr>
      </w:pPr>
    </w:p>
    <w:p w14:paraId="6CF07578" w14:textId="23A1FE47" w:rsidR="00603452" w:rsidRDefault="00603452" w:rsidP="00603452">
      <w:pPr>
        <w:spacing w:after="0" w:line="360" w:lineRule="auto"/>
        <w:jc w:val="both"/>
        <w:rPr>
          <w:rFonts w:ascii="Palatino Linotype" w:eastAsia="Calibri" w:hAnsi="Palatino Linotype" w:cs="Arial"/>
          <w:sz w:val="24"/>
          <w:szCs w:val="24"/>
        </w:rPr>
      </w:pPr>
      <w:r>
        <w:rPr>
          <w:rFonts w:ascii="Palatino Linotype" w:hAnsi="Palatino Linotype" w:cs="Arial"/>
          <w:b/>
          <w:sz w:val="28"/>
        </w:rPr>
        <w:t xml:space="preserve">SEGUNDO. </w:t>
      </w:r>
      <w:r w:rsidRPr="00AB2C05">
        <w:rPr>
          <w:rFonts w:ascii="Palatino Linotype" w:eastAsia="Calibri" w:hAnsi="Palatino Linotype" w:cs="Arial"/>
          <w:sz w:val="24"/>
          <w:szCs w:val="24"/>
        </w:rPr>
        <w:t xml:space="preserve">Se </w:t>
      </w:r>
      <w:r w:rsidRPr="00AB2C05">
        <w:rPr>
          <w:rFonts w:ascii="Palatino Linotype" w:eastAsia="Calibri" w:hAnsi="Palatino Linotype" w:cs="Arial"/>
          <w:b/>
          <w:sz w:val="24"/>
          <w:szCs w:val="24"/>
        </w:rPr>
        <w:t xml:space="preserve">ORDENA </w:t>
      </w:r>
      <w:r w:rsidRPr="00AB2C05">
        <w:rPr>
          <w:rFonts w:ascii="Palatino Linotype" w:eastAsia="Calibri" w:hAnsi="Palatino Linotype" w:cs="Arial"/>
          <w:sz w:val="24"/>
          <w:szCs w:val="24"/>
        </w:rPr>
        <w:t xml:space="preserve">al </w:t>
      </w:r>
      <w:r w:rsidRPr="00AB2C05">
        <w:rPr>
          <w:rFonts w:ascii="Palatino Linotype" w:eastAsia="Calibri" w:hAnsi="Palatino Linotype" w:cs="Arial"/>
          <w:b/>
          <w:sz w:val="24"/>
          <w:szCs w:val="24"/>
        </w:rPr>
        <w:t>SUJETO OBLIGADO</w:t>
      </w:r>
      <w:r>
        <w:rPr>
          <w:rFonts w:ascii="Palatino Linotype" w:eastAsia="Calibri" w:hAnsi="Palatino Linotype" w:cs="Arial"/>
          <w:b/>
          <w:sz w:val="24"/>
          <w:szCs w:val="24"/>
        </w:rPr>
        <w:t xml:space="preserve">, </w:t>
      </w:r>
      <w:r w:rsidRPr="00AB2C05">
        <w:rPr>
          <w:rFonts w:ascii="Palatino Linotype" w:eastAsia="Calibri" w:hAnsi="Palatino Linotype" w:cs="Arial"/>
          <w:sz w:val="24"/>
          <w:szCs w:val="24"/>
        </w:rPr>
        <w:t>haga entrega a</w:t>
      </w:r>
      <w:r w:rsidR="00270FF7">
        <w:rPr>
          <w:rFonts w:ascii="Palatino Linotype" w:eastAsia="Calibri" w:hAnsi="Palatino Linotype" w:cs="Arial"/>
          <w:sz w:val="24"/>
          <w:szCs w:val="24"/>
        </w:rPr>
        <w:t xml:space="preserve"> </w:t>
      </w:r>
      <w:r w:rsidRPr="00AB2C05">
        <w:rPr>
          <w:rFonts w:ascii="Palatino Linotype" w:eastAsia="Calibri" w:hAnsi="Palatino Linotype" w:cs="Arial"/>
          <w:sz w:val="24"/>
          <w:szCs w:val="24"/>
        </w:rPr>
        <w:t>l</w:t>
      </w:r>
      <w:r w:rsidR="00270FF7">
        <w:rPr>
          <w:rFonts w:ascii="Palatino Linotype" w:eastAsia="Calibri" w:hAnsi="Palatino Linotype" w:cs="Arial"/>
          <w:sz w:val="24"/>
          <w:szCs w:val="24"/>
        </w:rPr>
        <w:t>a</w:t>
      </w:r>
      <w:r w:rsidRPr="00AB2C05">
        <w:rPr>
          <w:rFonts w:ascii="Palatino Linotype" w:eastAsia="Calibri" w:hAnsi="Palatino Linotype" w:cs="Arial"/>
          <w:sz w:val="24"/>
          <w:szCs w:val="24"/>
        </w:rPr>
        <w:t xml:space="preserve"> </w:t>
      </w:r>
      <w:r w:rsidRPr="00AB2C05">
        <w:rPr>
          <w:rFonts w:ascii="Palatino Linotype" w:eastAsia="Calibri" w:hAnsi="Palatino Linotype" w:cs="Arial"/>
          <w:b/>
          <w:sz w:val="24"/>
          <w:szCs w:val="24"/>
        </w:rPr>
        <w:t xml:space="preserve">RECURRENTE, </w:t>
      </w:r>
      <w:r w:rsidRPr="00AB2C05">
        <w:rPr>
          <w:rFonts w:ascii="Palatino Linotype" w:eastAsia="Calibri" w:hAnsi="Palatino Linotype" w:cs="Arial"/>
          <w:sz w:val="24"/>
          <w:szCs w:val="24"/>
        </w:rPr>
        <w:t xml:space="preserve">a través del </w:t>
      </w:r>
      <w:r w:rsidRPr="008F043C">
        <w:rPr>
          <w:rFonts w:ascii="Palatino Linotype" w:eastAsia="Calibri" w:hAnsi="Palatino Linotype" w:cs="Arial"/>
          <w:b/>
          <w:bCs/>
          <w:sz w:val="24"/>
          <w:szCs w:val="24"/>
        </w:rPr>
        <w:t>SAIMEX</w:t>
      </w:r>
      <w:r w:rsidRPr="00AB2C05">
        <w:rPr>
          <w:rFonts w:ascii="Palatino Linotype" w:eastAsia="Calibri" w:hAnsi="Palatino Linotype" w:cs="Arial"/>
          <w:sz w:val="24"/>
          <w:szCs w:val="24"/>
        </w:rPr>
        <w:t>,</w:t>
      </w:r>
      <w:r>
        <w:rPr>
          <w:rFonts w:ascii="Palatino Linotype" w:eastAsia="Calibri" w:hAnsi="Palatino Linotype" w:cs="Arial"/>
          <w:sz w:val="24"/>
          <w:szCs w:val="24"/>
        </w:rPr>
        <w:t xml:space="preserve"> en términos del C</w:t>
      </w:r>
      <w:r w:rsidRPr="00CA7662">
        <w:rPr>
          <w:rFonts w:ascii="Palatino Linotype" w:eastAsia="Calibri" w:hAnsi="Palatino Linotype" w:cs="Arial"/>
          <w:sz w:val="24"/>
          <w:szCs w:val="24"/>
        </w:rPr>
        <w:t xml:space="preserve">onsiderando </w:t>
      </w:r>
      <w:r>
        <w:rPr>
          <w:rFonts w:ascii="Palatino Linotype" w:eastAsia="Calibri" w:hAnsi="Palatino Linotype" w:cs="Arial"/>
          <w:b/>
          <w:sz w:val="24"/>
          <w:szCs w:val="24"/>
        </w:rPr>
        <w:t>CUARTO</w:t>
      </w:r>
      <w:r w:rsidRPr="00CA7662">
        <w:rPr>
          <w:rFonts w:ascii="Palatino Linotype" w:eastAsia="Calibri" w:hAnsi="Palatino Linotype" w:cs="Arial"/>
          <w:sz w:val="24"/>
          <w:szCs w:val="24"/>
        </w:rPr>
        <w:t xml:space="preserve"> de la presente resolución</w:t>
      </w:r>
      <w:r>
        <w:rPr>
          <w:rFonts w:ascii="Palatino Linotype" w:eastAsia="Calibri" w:hAnsi="Palatino Linotype" w:cs="Arial"/>
          <w:sz w:val="24"/>
          <w:szCs w:val="24"/>
        </w:rPr>
        <w:t>,</w:t>
      </w:r>
      <w:r w:rsidRPr="00AB2C05">
        <w:rPr>
          <w:rFonts w:ascii="Palatino Linotype" w:eastAsia="Calibri" w:hAnsi="Palatino Linotype" w:cs="Arial"/>
          <w:sz w:val="24"/>
          <w:szCs w:val="24"/>
        </w:rPr>
        <w:t xml:space="preserve"> </w:t>
      </w:r>
      <w:r w:rsidR="00270FF7">
        <w:rPr>
          <w:rFonts w:ascii="Palatino Linotype" w:eastAsia="Calibri" w:hAnsi="Palatino Linotype" w:cs="Arial"/>
          <w:sz w:val="24"/>
          <w:szCs w:val="24"/>
        </w:rPr>
        <w:t>de ser procedente en</w:t>
      </w:r>
      <w:r w:rsidRPr="001C78B3">
        <w:rPr>
          <w:rFonts w:ascii="Palatino Linotype" w:eastAsia="Calibri" w:hAnsi="Palatino Linotype" w:cs="Arial"/>
          <w:sz w:val="24"/>
          <w:szCs w:val="24"/>
        </w:rPr>
        <w:t xml:space="preserve"> versión pública del documento o documentos en los que conste lo siguiente:</w:t>
      </w:r>
    </w:p>
    <w:p w14:paraId="18A4A9B6" w14:textId="77777777" w:rsidR="005219FD" w:rsidRDefault="005219FD" w:rsidP="00603452">
      <w:pPr>
        <w:spacing w:after="0" w:line="360" w:lineRule="auto"/>
        <w:jc w:val="both"/>
        <w:rPr>
          <w:rFonts w:ascii="Palatino Linotype" w:eastAsia="Calibri" w:hAnsi="Palatino Linotype" w:cs="Arial"/>
          <w:sz w:val="24"/>
          <w:szCs w:val="24"/>
        </w:rPr>
      </w:pPr>
    </w:p>
    <w:p w14:paraId="5EC54A79" w14:textId="0E9FC5F8" w:rsidR="00A629D7" w:rsidRDefault="00A629D7" w:rsidP="00A629D7">
      <w:pPr>
        <w:pStyle w:val="Prrafodelista"/>
        <w:numPr>
          <w:ilvl w:val="0"/>
          <w:numId w:val="11"/>
        </w:numPr>
        <w:spacing w:line="360" w:lineRule="auto"/>
        <w:jc w:val="both"/>
        <w:rPr>
          <w:rFonts w:ascii="Palatino Linotype" w:hAnsi="Palatino Linotype"/>
          <w:lang w:val="es-ES_tradnl"/>
        </w:rPr>
      </w:pPr>
      <w:r>
        <w:rPr>
          <w:rFonts w:ascii="Palatino Linotype" w:hAnsi="Palatino Linotype"/>
          <w:lang w:eastAsia="es-MX"/>
        </w:rPr>
        <w:t xml:space="preserve">Los </w:t>
      </w:r>
      <w:r w:rsidRPr="00DF3903">
        <w:rPr>
          <w:rFonts w:ascii="Palatino Linotype" w:hAnsi="Palatino Linotype"/>
          <w:lang w:eastAsia="es-MX"/>
        </w:rPr>
        <w:t xml:space="preserve">Recibos de nómina, </w:t>
      </w:r>
      <w:r>
        <w:rPr>
          <w:rFonts w:ascii="Palatino Linotype" w:hAnsi="Palatino Linotype"/>
          <w:lang w:eastAsia="es-MX"/>
        </w:rPr>
        <w:t>Comprobante Fiscal Digital por Internet (</w:t>
      </w:r>
      <w:r w:rsidRPr="00DF3903">
        <w:rPr>
          <w:rFonts w:ascii="Palatino Linotype" w:hAnsi="Palatino Linotype"/>
          <w:lang w:eastAsia="es-MX"/>
        </w:rPr>
        <w:t>CFDI</w:t>
      </w:r>
      <w:r>
        <w:rPr>
          <w:rFonts w:ascii="Palatino Linotype" w:hAnsi="Palatino Linotype"/>
          <w:lang w:eastAsia="es-MX"/>
        </w:rPr>
        <w:t>)</w:t>
      </w:r>
      <w:r w:rsidRPr="00DF3903">
        <w:rPr>
          <w:rFonts w:ascii="Palatino Linotype" w:hAnsi="Palatino Linotype"/>
          <w:lang w:eastAsia="es-MX"/>
        </w:rPr>
        <w:t xml:space="preserve"> </w:t>
      </w:r>
      <w:r w:rsidRPr="00DF3903">
        <w:rPr>
          <w:rFonts w:ascii="Palatino Linotype" w:hAnsi="Palatino Linotype"/>
          <w:lang w:val="es-ES_tradnl"/>
        </w:rPr>
        <w:t>del personal</w:t>
      </w:r>
      <w:r w:rsidR="00341214">
        <w:rPr>
          <w:rFonts w:ascii="Palatino Linotype" w:hAnsi="Palatino Linotype"/>
          <w:lang w:val="es-ES_tradnl"/>
        </w:rPr>
        <w:t xml:space="preserve"> faltante,</w:t>
      </w:r>
      <w:r w:rsidRPr="00DF3903">
        <w:rPr>
          <w:rFonts w:ascii="Palatino Linotype" w:hAnsi="Palatino Linotype"/>
          <w:lang w:val="es-ES_tradnl"/>
        </w:rPr>
        <w:t xml:space="preserve"> adscrito al </w:t>
      </w:r>
      <w:r>
        <w:rPr>
          <w:rFonts w:ascii="Palatino Linotype" w:hAnsi="Palatino Linotype"/>
          <w:lang w:val="es-ES_tradnl"/>
        </w:rPr>
        <w:t>Sistema Municipal de Atenco correspondiente a la primera y segunda quincena de septiembre del año dos mil veinte.</w:t>
      </w:r>
    </w:p>
    <w:p w14:paraId="335D28EC" w14:textId="31B7E111" w:rsidR="005219FD" w:rsidRPr="005219FD" w:rsidRDefault="005219FD" w:rsidP="005219FD">
      <w:pPr>
        <w:pStyle w:val="Prrafodelista"/>
        <w:numPr>
          <w:ilvl w:val="0"/>
          <w:numId w:val="11"/>
        </w:numPr>
        <w:spacing w:line="360" w:lineRule="auto"/>
        <w:jc w:val="both"/>
        <w:rPr>
          <w:rFonts w:ascii="Palatino Linotype" w:eastAsia="Calibri" w:hAnsi="Palatino Linotype" w:cs="Arial"/>
        </w:rPr>
      </w:pPr>
      <w:r>
        <w:rPr>
          <w:rFonts w:ascii="Palatino Linotype" w:hAnsi="Palatino Linotype"/>
        </w:rPr>
        <w:t xml:space="preserve">Los remanentes mensuales y su utilidad correspondientes de enero a septiembre del año dos mil veinte. </w:t>
      </w:r>
    </w:p>
    <w:p w14:paraId="338D6018" w14:textId="301310CD" w:rsidR="00341214" w:rsidRPr="00341214" w:rsidRDefault="00341214" w:rsidP="00B43A8B">
      <w:pPr>
        <w:pStyle w:val="Prrafodelista"/>
        <w:numPr>
          <w:ilvl w:val="0"/>
          <w:numId w:val="11"/>
        </w:numPr>
        <w:spacing w:line="360" w:lineRule="auto"/>
        <w:jc w:val="both"/>
        <w:rPr>
          <w:rFonts w:ascii="Palatino Linotype" w:eastAsia="Calibri" w:hAnsi="Palatino Linotype" w:cs="Arial"/>
        </w:rPr>
      </w:pPr>
      <w:r>
        <w:rPr>
          <w:rFonts w:ascii="Palatino Linotype" w:hAnsi="Palatino Linotype" w:cs="Arial"/>
          <w:iCs/>
        </w:rPr>
        <w:t>Contrato de adquisición de bienes, remitido en respuesta.</w:t>
      </w:r>
    </w:p>
    <w:p w14:paraId="0B77B3BF" w14:textId="4B426360" w:rsidR="00B43A8B" w:rsidRPr="005219FD" w:rsidRDefault="00341214" w:rsidP="00B43A8B">
      <w:pPr>
        <w:pStyle w:val="Prrafodelista"/>
        <w:numPr>
          <w:ilvl w:val="0"/>
          <w:numId w:val="11"/>
        </w:numPr>
        <w:spacing w:line="360" w:lineRule="auto"/>
        <w:jc w:val="both"/>
        <w:rPr>
          <w:rFonts w:ascii="Palatino Linotype" w:eastAsia="Calibri" w:hAnsi="Palatino Linotype" w:cs="Arial"/>
        </w:rPr>
      </w:pPr>
      <w:r>
        <w:rPr>
          <w:rFonts w:ascii="Palatino Linotype" w:hAnsi="Palatino Linotype" w:cs="Arial"/>
          <w:iCs/>
        </w:rPr>
        <w:t>F</w:t>
      </w:r>
      <w:r w:rsidR="00B43A8B" w:rsidRPr="00B43A8B">
        <w:rPr>
          <w:rFonts w:ascii="Palatino Linotype" w:hAnsi="Palatino Linotype" w:cs="Arial"/>
          <w:iCs/>
        </w:rPr>
        <w:t xml:space="preserve">acturas donde conste el mantenimiento o servicio al parque vehicular del Sistema Municipal </w:t>
      </w:r>
      <w:r w:rsidR="00B43A8B">
        <w:rPr>
          <w:rFonts w:ascii="Palatino Linotype" w:hAnsi="Palatino Linotype"/>
        </w:rPr>
        <w:t xml:space="preserve">correspondientes </w:t>
      </w:r>
      <w:r w:rsidR="000D7627">
        <w:rPr>
          <w:rFonts w:ascii="Palatino Linotype" w:hAnsi="Palatino Linotype"/>
        </w:rPr>
        <w:t xml:space="preserve">de </w:t>
      </w:r>
      <w:r w:rsidR="00B43A8B">
        <w:rPr>
          <w:rFonts w:ascii="Palatino Linotype" w:hAnsi="Palatino Linotype"/>
        </w:rPr>
        <w:t>enero a</w:t>
      </w:r>
      <w:r>
        <w:rPr>
          <w:rFonts w:ascii="Palatino Linotype" w:hAnsi="Palatino Linotype"/>
        </w:rPr>
        <w:t xml:space="preserve"> septiemb</w:t>
      </w:r>
      <w:r w:rsidR="00B43A8B">
        <w:rPr>
          <w:rFonts w:ascii="Palatino Linotype" w:hAnsi="Palatino Linotype"/>
        </w:rPr>
        <w:t xml:space="preserve">re del año dos mil veinte. </w:t>
      </w:r>
    </w:p>
    <w:p w14:paraId="1FACBECB" w14:textId="33F7361A" w:rsidR="000D7627" w:rsidRPr="005219FD" w:rsidRDefault="00CD22D0" w:rsidP="000D7627">
      <w:pPr>
        <w:pStyle w:val="Prrafodelista"/>
        <w:numPr>
          <w:ilvl w:val="0"/>
          <w:numId w:val="11"/>
        </w:numPr>
        <w:spacing w:line="360" w:lineRule="auto"/>
        <w:jc w:val="both"/>
        <w:rPr>
          <w:rFonts w:ascii="Palatino Linotype" w:eastAsia="Calibri" w:hAnsi="Palatino Linotype" w:cs="Arial"/>
        </w:rPr>
      </w:pPr>
      <w:r w:rsidRPr="00CD22D0">
        <w:rPr>
          <w:rFonts w:ascii="Palatino Linotype" w:hAnsi="Palatino Linotype"/>
          <w:iCs/>
        </w:rPr>
        <w:t xml:space="preserve">Facturas por gastos de viáticos del personal adscrito al Sistema Municipal de Atenco, </w:t>
      </w:r>
      <w:r>
        <w:rPr>
          <w:rFonts w:ascii="Palatino Linotype" w:hAnsi="Palatino Linotype"/>
        </w:rPr>
        <w:t xml:space="preserve">correspondientes </w:t>
      </w:r>
      <w:r w:rsidR="000D7627">
        <w:rPr>
          <w:rFonts w:ascii="Palatino Linotype" w:hAnsi="Palatino Linotype"/>
        </w:rPr>
        <w:t>de</w:t>
      </w:r>
      <w:r w:rsidR="00341214">
        <w:rPr>
          <w:rFonts w:ascii="Palatino Linotype" w:hAnsi="Palatino Linotype"/>
        </w:rPr>
        <w:t xml:space="preserve"> </w:t>
      </w:r>
      <w:r w:rsidR="000D7627">
        <w:rPr>
          <w:rFonts w:ascii="Palatino Linotype" w:hAnsi="Palatino Linotype"/>
        </w:rPr>
        <w:t>enero a</w:t>
      </w:r>
      <w:r w:rsidR="00341214">
        <w:rPr>
          <w:rFonts w:ascii="Palatino Linotype" w:hAnsi="Palatino Linotype"/>
        </w:rPr>
        <w:t xml:space="preserve"> septiem</w:t>
      </w:r>
      <w:r w:rsidR="000D7627">
        <w:rPr>
          <w:rFonts w:ascii="Palatino Linotype" w:hAnsi="Palatino Linotype"/>
        </w:rPr>
        <w:t xml:space="preserve">bre del año dos mil veinte. </w:t>
      </w:r>
    </w:p>
    <w:p w14:paraId="3FCC81F2" w14:textId="0F7A7034" w:rsidR="005219FD" w:rsidRPr="00CD22D0" w:rsidRDefault="00F372A1" w:rsidP="00B83333">
      <w:pPr>
        <w:pStyle w:val="Sinespaciado"/>
        <w:numPr>
          <w:ilvl w:val="0"/>
          <w:numId w:val="11"/>
        </w:numPr>
        <w:spacing w:line="360" w:lineRule="auto"/>
        <w:jc w:val="both"/>
        <w:rPr>
          <w:rFonts w:ascii="Palatino Linotype" w:eastAsia="Calibri" w:hAnsi="Palatino Linotype" w:cs="Arial"/>
          <w:sz w:val="24"/>
          <w:szCs w:val="24"/>
        </w:rPr>
      </w:pPr>
      <w:r>
        <w:rPr>
          <w:rFonts w:ascii="Palatino Linotype" w:hAnsi="Palatino Linotype"/>
          <w:sz w:val="24"/>
          <w:szCs w:val="24"/>
        </w:rPr>
        <w:t xml:space="preserve">Facturas, vales de gasolina y oficios de comisión del personal adscrito al Sistema Municipal de Atenco de los meses faltantes </w:t>
      </w:r>
      <w:r w:rsidR="00341214">
        <w:rPr>
          <w:rFonts w:ascii="Palatino Linotype" w:hAnsi="Palatino Linotype"/>
          <w:sz w:val="24"/>
          <w:szCs w:val="24"/>
        </w:rPr>
        <w:t>del</w:t>
      </w:r>
      <w:r>
        <w:rPr>
          <w:rFonts w:ascii="Palatino Linotype" w:hAnsi="Palatino Linotype"/>
          <w:sz w:val="24"/>
          <w:szCs w:val="24"/>
        </w:rPr>
        <w:t xml:space="preserve"> año dos mil veinte.</w:t>
      </w:r>
    </w:p>
    <w:p w14:paraId="5FD7692A" w14:textId="77777777" w:rsidR="00603452" w:rsidRDefault="00603452" w:rsidP="00603452">
      <w:pPr>
        <w:spacing w:after="0" w:line="360" w:lineRule="auto"/>
        <w:jc w:val="both"/>
        <w:rPr>
          <w:rFonts w:ascii="Palatino Linotype" w:eastAsia="Calibri" w:hAnsi="Palatino Linotype" w:cs="Arial"/>
          <w:sz w:val="24"/>
          <w:szCs w:val="24"/>
        </w:rPr>
      </w:pPr>
    </w:p>
    <w:p w14:paraId="694EA58F" w14:textId="77777777" w:rsidR="00603452" w:rsidRPr="00DF6A43" w:rsidRDefault="00603452" w:rsidP="00603452">
      <w:pPr>
        <w:pStyle w:val="Prrafodelista"/>
        <w:spacing w:line="360" w:lineRule="auto"/>
        <w:ind w:left="720"/>
        <w:jc w:val="both"/>
        <w:rPr>
          <w:rFonts w:ascii="Palatino Linotype" w:hAnsi="Palatino Linotype" w:cs="Arial"/>
        </w:rPr>
      </w:pPr>
    </w:p>
    <w:p w14:paraId="0932605B" w14:textId="77777777" w:rsidR="00603452" w:rsidRPr="006A5136" w:rsidRDefault="00603452" w:rsidP="00603452">
      <w:pPr>
        <w:pStyle w:val="Sinespaciado"/>
        <w:spacing w:line="360" w:lineRule="auto"/>
        <w:ind w:left="720"/>
        <w:jc w:val="both"/>
        <w:rPr>
          <w:rFonts w:ascii="Palatino Linotype" w:hAnsi="Palatino Linotype" w:cs="Arial"/>
          <w:i/>
        </w:rPr>
      </w:pPr>
      <w:r w:rsidRPr="006A5136">
        <w:rPr>
          <w:rFonts w:ascii="Palatino Linotype" w:hAnsi="Palatino Linotype" w:cs="Arial"/>
          <w:i/>
        </w:rPr>
        <w:lastRenderedPageBreak/>
        <w:t>Como sustento de la versión pública, se deberá entregar el Acuerdo del Comité de Transparencia correspondiente, en términos del artículo 49 fracción VIII y 132 fracción II de la Ley de Transparencia y Acceso a la Información Pública del Estado de México y Municipios, en el que funde y motive las razones sobre los datos que se supriman o eliminen dentro del soporte documental respectivo y se ponga a disposición de la Recurrente.</w:t>
      </w:r>
    </w:p>
    <w:p w14:paraId="6CA72AC5" w14:textId="77777777" w:rsidR="00603452" w:rsidRPr="00DF6A43" w:rsidRDefault="00603452" w:rsidP="00603452">
      <w:pPr>
        <w:spacing w:line="360" w:lineRule="auto"/>
        <w:ind w:left="360"/>
        <w:jc w:val="both"/>
        <w:rPr>
          <w:rFonts w:ascii="Palatino Linotype" w:hAnsi="Palatino Linotype" w:cs="Arial"/>
        </w:rPr>
      </w:pPr>
    </w:p>
    <w:p w14:paraId="6420ABBE" w14:textId="77777777" w:rsidR="00603452" w:rsidRPr="004209CE" w:rsidRDefault="00603452" w:rsidP="00603452">
      <w:pPr>
        <w:spacing w:after="0" w:line="360" w:lineRule="auto"/>
        <w:jc w:val="both"/>
        <w:rPr>
          <w:rFonts w:ascii="Palatino Linotype" w:eastAsia="Times New Roman" w:hAnsi="Palatino Linotype" w:cs="Arial"/>
          <w:sz w:val="24"/>
          <w:szCs w:val="24"/>
        </w:rPr>
      </w:pPr>
      <w:r>
        <w:rPr>
          <w:rFonts w:ascii="Palatino Linotype" w:eastAsia="Times New Roman" w:hAnsi="Palatino Linotype" w:cs="Arial"/>
          <w:b/>
          <w:bCs/>
          <w:sz w:val="28"/>
        </w:rPr>
        <w:t>TERCERO</w:t>
      </w:r>
      <w:r>
        <w:rPr>
          <w:rFonts w:ascii="Palatino Linotype" w:eastAsia="Times New Roman" w:hAnsi="Palatino Linotype" w:cs="Arial"/>
          <w:b/>
          <w:bCs/>
        </w:rPr>
        <w:t xml:space="preserve">. </w:t>
      </w:r>
      <w:r w:rsidRPr="002E79B0">
        <w:rPr>
          <w:rFonts w:ascii="Palatino Linotype" w:eastAsia="Times New Roman" w:hAnsi="Palatino Linotype" w:cs="Arial"/>
          <w:b/>
          <w:bCs/>
          <w:sz w:val="24"/>
          <w:szCs w:val="24"/>
        </w:rPr>
        <w:t>Notifíquese</w:t>
      </w:r>
      <w:r>
        <w:rPr>
          <w:rFonts w:ascii="Palatino Linotype" w:eastAsia="Times New Roman" w:hAnsi="Palatino Linotype" w:cs="Arial"/>
          <w:b/>
          <w:bCs/>
          <w:sz w:val="24"/>
          <w:szCs w:val="24"/>
        </w:rPr>
        <w:t xml:space="preserve"> </w:t>
      </w:r>
      <w:r>
        <w:rPr>
          <w:rFonts w:ascii="Palatino Linotype" w:eastAsia="Times New Roman" w:hAnsi="Palatino Linotype" w:cs="Arial"/>
          <w:bCs/>
          <w:sz w:val="24"/>
          <w:szCs w:val="24"/>
        </w:rPr>
        <w:t>la presente resolución vía SAIMEX,</w:t>
      </w:r>
      <w:r w:rsidRPr="004209CE">
        <w:rPr>
          <w:rFonts w:ascii="Palatino Linotype" w:eastAsia="Times New Roman" w:hAnsi="Palatino Linotype" w:cs="Arial"/>
          <w:sz w:val="24"/>
          <w:szCs w:val="24"/>
        </w:rPr>
        <w:t xml:space="preserve"> </w:t>
      </w:r>
      <w:r w:rsidRPr="004209CE">
        <w:rPr>
          <w:rFonts w:ascii="Palatino Linotype" w:eastAsia="Times New Roman" w:hAnsi="Palatino Linotype" w:cs="Arial"/>
          <w:bCs/>
          <w:sz w:val="24"/>
          <w:szCs w:val="24"/>
        </w:rPr>
        <w:t>al Titular de la Unidad de Transparencia del</w:t>
      </w:r>
      <w:r w:rsidRPr="004209CE">
        <w:rPr>
          <w:rFonts w:ascii="Palatino Linotype" w:eastAsia="Times New Roman" w:hAnsi="Palatino Linotype" w:cs="Arial"/>
          <w:b/>
          <w:bCs/>
          <w:sz w:val="24"/>
          <w:szCs w:val="24"/>
        </w:rPr>
        <w:t> </w:t>
      </w:r>
      <w:r w:rsidRPr="004209CE">
        <w:rPr>
          <w:rFonts w:ascii="Palatino Linotype" w:eastAsia="Times New Roman" w:hAnsi="Palatino Linotype" w:cs="Arial"/>
          <w:bCs/>
          <w:sz w:val="24"/>
          <w:szCs w:val="24"/>
        </w:rPr>
        <w:t>Sujeto Obligado, para que en los términos previstos en los artículos 186, último párrafo y 189 párrafo segundo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resolución</w:t>
      </w:r>
      <w:r w:rsidRPr="004209CE">
        <w:rPr>
          <w:rFonts w:ascii="Palatino Linotype" w:eastAsia="Times New Roman" w:hAnsi="Palatino Linotype" w:cs="Arial"/>
          <w:sz w:val="24"/>
          <w:szCs w:val="24"/>
        </w:rPr>
        <w:t xml:space="preserve"> tal y como lo disponen los artículos 198 y 199 de la citada ley. </w:t>
      </w:r>
    </w:p>
    <w:p w14:paraId="546992AE" w14:textId="4F8B9BFE" w:rsidR="00603452" w:rsidRDefault="00603452" w:rsidP="00603452">
      <w:pPr>
        <w:spacing w:after="0" w:line="360" w:lineRule="auto"/>
        <w:jc w:val="both"/>
        <w:rPr>
          <w:rFonts w:ascii="Palatino Linotype" w:eastAsia="Times New Roman" w:hAnsi="Palatino Linotype" w:cs="Arial"/>
        </w:rPr>
      </w:pPr>
    </w:p>
    <w:p w14:paraId="34FC0EDB" w14:textId="77777777" w:rsidR="00314BFA" w:rsidRDefault="00314BFA" w:rsidP="00314BFA">
      <w:pPr>
        <w:spacing w:after="0" w:line="360" w:lineRule="auto"/>
        <w:jc w:val="both"/>
        <w:rPr>
          <w:rFonts w:ascii="Palatino Linotype" w:hAnsi="Palatino Linotype" w:cs="Arial"/>
          <w:sz w:val="24"/>
          <w:szCs w:val="24"/>
        </w:rPr>
      </w:pPr>
      <w:r>
        <w:rPr>
          <w:rFonts w:ascii="Palatino Linotype" w:hAnsi="Palatino Linotype" w:cs="Arial"/>
          <w:b/>
          <w:bCs/>
          <w:sz w:val="28"/>
          <w:szCs w:val="28"/>
        </w:rPr>
        <w:t>CUART</w:t>
      </w:r>
      <w:r w:rsidRPr="006B579F">
        <w:rPr>
          <w:rFonts w:ascii="Palatino Linotype" w:hAnsi="Palatino Linotype" w:cs="Arial"/>
          <w:b/>
          <w:bCs/>
          <w:sz w:val="28"/>
          <w:szCs w:val="28"/>
        </w:rPr>
        <w:t>O:</w:t>
      </w:r>
      <w:r>
        <w:rPr>
          <w:rFonts w:ascii="Palatino Linotype" w:hAnsi="Palatino Linotype" w:cs="Arial"/>
          <w:sz w:val="24"/>
          <w:szCs w:val="24"/>
        </w:rPr>
        <w:t xml:space="preserve"> </w:t>
      </w:r>
      <w:r w:rsidRPr="008E476A">
        <w:rPr>
          <w:rFonts w:ascii="Palatino Linotype" w:hAnsi="Palatino Linotype" w:cs="Arial"/>
          <w:sz w:val="24"/>
          <w:szCs w:val="24"/>
        </w:rPr>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39EC300C" w14:textId="77777777" w:rsidR="00314BFA" w:rsidRDefault="00314BFA" w:rsidP="00603452">
      <w:pPr>
        <w:spacing w:after="0" w:line="360" w:lineRule="auto"/>
        <w:jc w:val="both"/>
        <w:rPr>
          <w:rFonts w:ascii="Palatino Linotype" w:eastAsia="Times New Roman" w:hAnsi="Palatino Linotype" w:cs="Arial"/>
        </w:rPr>
      </w:pPr>
    </w:p>
    <w:p w14:paraId="712D044F" w14:textId="05F78A21" w:rsidR="00603452" w:rsidRDefault="00314BFA" w:rsidP="00603452">
      <w:pPr>
        <w:spacing w:after="0" w:line="360" w:lineRule="auto"/>
        <w:jc w:val="both"/>
        <w:rPr>
          <w:rFonts w:ascii="Palatino Linotype" w:hAnsi="Palatino Linotype" w:cs="Arial"/>
          <w:bCs/>
          <w:sz w:val="24"/>
          <w:szCs w:val="24"/>
        </w:rPr>
      </w:pPr>
      <w:r>
        <w:rPr>
          <w:rFonts w:ascii="Palatino Linotype" w:eastAsia="Times New Roman" w:hAnsi="Palatino Linotype" w:cs="Arial"/>
          <w:b/>
          <w:sz w:val="28"/>
        </w:rPr>
        <w:t>QUIN</w:t>
      </w:r>
      <w:r w:rsidR="00603452">
        <w:rPr>
          <w:rFonts w:ascii="Palatino Linotype" w:eastAsia="Times New Roman" w:hAnsi="Palatino Linotype" w:cs="Arial"/>
          <w:b/>
          <w:sz w:val="28"/>
        </w:rPr>
        <w:t>TO</w:t>
      </w:r>
      <w:r w:rsidR="00603452">
        <w:rPr>
          <w:rFonts w:ascii="Palatino Linotype" w:eastAsia="Times New Roman" w:hAnsi="Palatino Linotype" w:cs="Arial"/>
          <w:b/>
        </w:rPr>
        <w:t xml:space="preserve">. </w:t>
      </w:r>
      <w:r w:rsidR="00603452" w:rsidRPr="00A52A6A">
        <w:rPr>
          <w:rFonts w:ascii="Palatino Linotype" w:hAnsi="Palatino Linotype" w:cs="Arial"/>
          <w:sz w:val="24"/>
          <w:szCs w:val="24"/>
        </w:rPr>
        <w:t>Notifíquese</w:t>
      </w:r>
      <w:r w:rsidR="00603452" w:rsidRPr="004209CE">
        <w:rPr>
          <w:rFonts w:ascii="Palatino Linotype" w:hAnsi="Palatino Linotype" w:cs="Arial"/>
          <w:sz w:val="24"/>
          <w:szCs w:val="24"/>
        </w:rPr>
        <w:t xml:space="preserve"> </w:t>
      </w:r>
      <w:r w:rsidR="00603452">
        <w:rPr>
          <w:rFonts w:ascii="Palatino Linotype" w:hAnsi="Palatino Linotype" w:cs="Arial"/>
          <w:bCs/>
          <w:sz w:val="24"/>
          <w:szCs w:val="24"/>
        </w:rPr>
        <w:t>a</w:t>
      </w:r>
      <w:r w:rsidR="00603452" w:rsidRPr="004209CE">
        <w:rPr>
          <w:rFonts w:ascii="Palatino Linotype" w:hAnsi="Palatino Linotype" w:cs="Arial"/>
          <w:bCs/>
          <w:sz w:val="24"/>
          <w:szCs w:val="24"/>
        </w:rPr>
        <w:t>l Recurrente</w:t>
      </w:r>
      <w:r w:rsidR="00603452" w:rsidRPr="004209CE">
        <w:rPr>
          <w:rFonts w:ascii="Palatino Linotype" w:hAnsi="Palatino Linotype" w:cs="Arial"/>
          <w:sz w:val="24"/>
          <w:szCs w:val="24"/>
        </w:rPr>
        <w:t xml:space="preserve"> </w:t>
      </w:r>
      <w:r w:rsidR="00603452" w:rsidRPr="004209CE">
        <w:rPr>
          <w:rFonts w:ascii="Palatino Linotype" w:hAnsi="Palatino Linotype" w:cs="Arial"/>
          <w:bCs/>
          <w:sz w:val="24"/>
          <w:szCs w:val="24"/>
        </w:rPr>
        <w:t>la presente resolución</w:t>
      </w:r>
      <w:r w:rsidR="00603452">
        <w:rPr>
          <w:rFonts w:ascii="Palatino Linotype" w:hAnsi="Palatino Linotype" w:cs="Arial"/>
          <w:bCs/>
          <w:sz w:val="24"/>
          <w:szCs w:val="24"/>
        </w:rPr>
        <w:t xml:space="preserve"> vía SAIMEX</w:t>
      </w:r>
      <w:r w:rsidR="00603452" w:rsidRPr="004209CE">
        <w:rPr>
          <w:rFonts w:ascii="Palatino Linotype" w:hAnsi="Palatino Linotype" w:cs="Arial"/>
          <w:bCs/>
          <w:sz w:val="24"/>
          <w:szCs w:val="24"/>
        </w:rPr>
        <w:t>; y hágase de su conocimiento, que podrá impugnarla vía Juicio de Amparo en los términos de las leyes aplicables, de conformidad con lo establecido en el artículo 196 de la Ley de Transparencia y Acceso a la Información Pública del Estado de México y Municipios.</w:t>
      </w:r>
    </w:p>
    <w:p w14:paraId="670B4880" w14:textId="77777777" w:rsidR="00603452" w:rsidRDefault="00603452" w:rsidP="00603452">
      <w:pPr>
        <w:spacing w:line="360" w:lineRule="auto"/>
        <w:jc w:val="both"/>
        <w:rPr>
          <w:rFonts w:ascii="Palatino Linotype" w:eastAsia="Calibri" w:hAnsi="Palatino Linotype" w:cs="Arial"/>
        </w:rPr>
      </w:pPr>
    </w:p>
    <w:p w14:paraId="308D8A9E" w14:textId="62A58D2B" w:rsidR="00603452" w:rsidRPr="002069ED" w:rsidRDefault="00314BFA" w:rsidP="00F70FFD">
      <w:pPr>
        <w:widowControl w:val="0"/>
        <w:tabs>
          <w:tab w:val="left" w:pos="1701"/>
        </w:tabs>
        <w:autoSpaceDE w:val="0"/>
        <w:autoSpaceDN w:val="0"/>
        <w:adjustRightInd w:val="0"/>
        <w:spacing w:before="300" w:after="240" w:line="360" w:lineRule="auto"/>
        <w:jc w:val="both"/>
        <w:rPr>
          <w:rFonts w:ascii="Palatino Linotype" w:eastAsia="Calibri" w:hAnsi="Palatino Linotype" w:cs="Arial"/>
          <w:b/>
          <w:bCs/>
          <w:lang w:val="es-ES_tradnl"/>
        </w:rPr>
      </w:pPr>
      <w:r w:rsidRPr="00314BFA">
        <w:rPr>
          <w:rFonts w:ascii="Palatino Linotype" w:eastAsia="Calibri" w:hAnsi="Palatino Linotype" w:cs="Arial"/>
          <w:b/>
          <w:bCs/>
          <w:sz w:val="28"/>
          <w:szCs w:val="28"/>
        </w:rPr>
        <w:lastRenderedPageBreak/>
        <w:t>SEXTO</w:t>
      </w:r>
      <w:r w:rsidR="00603452" w:rsidRPr="00314BFA">
        <w:rPr>
          <w:rFonts w:ascii="Palatino Linotype" w:eastAsia="Calibri" w:hAnsi="Palatino Linotype" w:cs="Arial"/>
          <w:b/>
          <w:bCs/>
          <w:sz w:val="28"/>
          <w:szCs w:val="28"/>
        </w:rPr>
        <w:t>:</w:t>
      </w:r>
      <w:r w:rsidR="00603452" w:rsidRPr="002069ED">
        <w:rPr>
          <w:rFonts w:ascii="Palatino Linotype" w:hAnsi="Palatino Linotype" w:cs="Tahoma"/>
          <w:b/>
          <w:sz w:val="24"/>
          <w:szCs w:val="24"/>
        </w:rPr>
        <w:t xml:space="preserve"> </w:t>
      </w:r>
      <w:r w:rsidR="00F70FFD" w:rsidRPr="00F70FFD">
        <w:rPr>
          <w:rFonts w:ascii="Palatino Linotype" w:eastAsiaTheme="minorEastAsia" w:hAnsi="Palatino Linotype"/>
          <w:color w:val="222222"/>
          <w:sz w:val="24"/>
          <w:szCs w:val="24"/>
          <w:lang w:val="es-ES_tradnl" w:eastAsia="es-ES_tradnl"/>
        </w:rPr>
        <w:t>Gírese oficio al Titular de la Dirección General Jurídica y de Verificación, de conformidad con el artículo 22, fracciones XIV y XVI del Reglamento Interior del Instituto de Transparencia y Acceso a la Información Pública del Estado de México y Municipios a fin de que determine lo conducente, en términos del Considerando CUARTO de la presente resolución.</w:t>
      </w:r>
    </w:p>
    <w:p w14:paraId="410B8D84" w14:textId="65148461" w:rsidR="00603452" w:rsidRPr="00701E81" w:rsidRDefault="00603452" w:rsidP="00603452">
      <w:pPr>
        <w:pStyle w:val="Sinespaciado"/>
        <w:spacing w:line="360" w:lineRule="auto"/>
        <w:jc w:val="both"/>
        <w:rPr>
          <w:rFonts w:ascii="Palatino Linotype" w:hAnsi="Palatino Linotype"/>
          <w:sz w:val="24"/>
          <w:szCs w:val="24"/>
        </w:rPr>
      </w:pPr>
      <w:r w:rsidRPr="00701E81">
        <w:rPr>
          <w:rFonts w:ascii="Palatino Linotype" w:hAnsi="Palatino Linotype"/>
          <w:sz w:val="24"/>
          <w:szCs w:val="24"/>
        </w:rPr>
        <w:t>ASÍ LO RESUELVE, POR UNANIMIDAD DE VOTOS, EL PLENO DEL</w:t>
      </w:r>
      <w:r w:rsidRPr="00701E81">
        <w:rPr>
          <w:rFonts w:ascii="Palatino Linotype" w:eastAsia="Arial Unicode MS" w:hAnsi="Palatino Linotype"/>
          <w:sz w:val="24"/>
          <w:szCs w:val="24"/>
        </w:rPr>
        <w:t xml:space="preserve"> INSTITUTO DE TRANSPARENCIA, ACCESO A LA INFORMACIÓN PÚBLICA Y PROTECCIÓN DE DATOS PERSONALES DEL ESTADO DE MÉXICO Y MUNICIPIOS</w:t>
      </w:r>
      <w:r w:rsidRPr="00701E81">
        <w:rPr>
          <w:rFonts w:ascii="Palatino Linotype" w:hAnsi="Palatino Linotype"/>
          <w:sz w:val="24"/>
          <w:szCs w:val="24"/>
        </w:rPr>
        <w:t xml:space="preserve">, CONFORMADO POR LOS COMISIONADOS ZULEMA </w:t>
      </w:r>
      <w:r w:rsidRPr="00701E81">
        <w:rPr>
          <w:rFonts w:ascii="Palatino Linotype" w:eastAsia="Arial Unicode MS" w:hAnsi="Palatino Linotype"/>
          <w:sz w:val="24"/>
          <w:szCs w:val="24"/>
        </w:rPr>
        <w:t xml:space="preserve">MARTÍNEZ SÁNCHEZ, EVA ABAID YAPUR, JOSÉ GUADALUPE LUNA HERNÁNDEZ, JAVIER MARTÍNEZ CRUZ Y LUIS GUSTAVO PARRA NORIEGA, EN LA </w:t>
      </w:r>
      <w:r w:rsidR="00DE2A7E">
        <w:rPr>
          <w:rFonts w:ascii="Palatino Linotype" w:eastAsia="Arial Unicode MS" w:hAnsi="Palatino Linotype"/>
          <w:sz w:val="24"/>
          <w:szCs w:val="24"/>
        </w:rPr>
        <w:t>SEGUND</w:t>
      </w:r>
      <w:r w:rsidRPr="00701E81">
        <w:rPr>
          <w:rFonts w:ascii="Palatino Linotype" w:eastAsia="Arial Unicode MS" w:hAnsi="Palatino Linotype"/>
          <w:sz w:val="24"/>
          <w:szCs w:val="24"/>
        </w:rPr>
        <w:t>A SESIÓN ORDINARIA</w:t>
      </w:r>
      <w:r w:rsidRPr="00701E81">
        <w:rPr>
          <w:rFonts w:ascii="Palatino Linotype" w:hAnsi="Palatino Linotype"/>
          <w:sz w:val="24"/>
          <w:szCs w:val="24"/>
        </w:rPr>
        <w:t xml:space="preserve"> CELEBRADA EL VEINT</w:t>
      </w:r>
      <w:r w:rsidR="00DE2A7E">
        <w:rPr>
          <w:rFonts w:ascii="Palatino Linotype" w:hAnsi="Palatino Linotype"/>
          <w:sz w:val="24"/>
          <w:szCs w:val="24"/>
        </w:rPr>
        <w:t>ISIETE</w:t>
      </w:r>
      <w:r w:rsidRPr="00701E81">
        <w:rPr>
          <w:rFonts w:ascii="Palatino Linotype" w:hAnsi="Palatino Linotype"/>
          <w:sz w:val="24"/>
          <w:szCs w:val="24"/>
        </w:rPr>
        <w:t xml:space="preserve"> DE E</w:t>
      </w:r>
      <w:r w:rsidR="00DE2A7E">
        <w:rPr>
          <w:rFonts w:ascii="Palatino Linotype" w:hAnsi="Palatino Linotype"/>
          <w:sz w:val="24"/>
          <w:szCs w:val="24"/>
        </w:rPr>
        <w:t>NERO</w:t>
      </w:r>
      <w:r w:rsidRPr="00701E81">
        <w:rPr>
          <w:rFonts w:ascii="Palatino Linotype" w:hAnsi="Palatino Linotype"/>
          <w:sz w:val="24"/>
          <w:szCs w:val="24"/>
        </w:rPr>
        <w:t xml:space="preserve"> DE DOS MIL VEINT</w:t>
      </w:r>
      <w:r w:rsidR="00DE2A7E">
        <w:rPr>
          <w:rFonts w:ascii="Palatino Linotype" w:hAnsi="Palatino Linotype"/>
          <w:sz w:val="24"/>
          <w:szCs w:val="24"/>
        </w:rPr>
        <w:t>IUNO</w:t>
      </w:r>
      <w:r w:rsidRPr="00701E81">
        <w:rPr>
          <w:rFonts w:ascii="Palatino Linotype" w:hAnsi="Palatino Linotype"/>
          <w:sz w:val="24"/>
          <w:szCs w:val="24"/>
        </w:rPr>
        <w:t>, ANTE EL SECRETARIO TÉCNICO DEL PLENO, ALEXIS TAPIA RAMÍREZ--------------------------------------------------------------------------------------------------------------------------------------------------------------------------------------------------------------------------------------------------------------------------------------------------------------------------------------------------------------------------------------------------------------------------------------</w:t>
      </w:r>
      <w:r>
        <w:rPr>
          <w:rFonts w:ascii="Palatino Linotype" w:hAnsi="Palatino Linotype"/>
          <w:sz w:val="24"/>
          <w:szCs w:val="24"/>
        </w:rPr>
        <w:t>----------------</w:t>
      </w:r>
      <w:r w:rsidR="00787FBA" w:rsidRPr="00701E81">
        <w:rPr>
          <w:rFonts w:ascii="Palatino Linotype" w:hAnsi="Palatino Linotype"/>
          <w:sz w:val="24"/>
          <w:szCs w:val="24"/>
        </w:rPr>
        <w:t>-----------------------------------------------------------------------------------------------------------------------------------------------------------------------------------------------------------------------------------------------------------------------------------------------------------------------------------</w:t>
      </w:r>
      <w:r w:rsidR="00787FBA">
        <w:rPr>
          <w:rFonts w:ascii="Palatino Linotype" w:hAnsi="Palatino Linotype"/>
          <w:sz w:val="24"/>
          <w:szCs w:val="24"/>
        </w:rPr>
        <w:t>----------------</w:t>
      </w:r>
      <w:r w:rsidR="00787FBA" w:rsidRPr="00701E81">
        <w:rPr>
          <w:rFonts w:ascii="Palatino Linotype" w:hAnsi="Palatino Linotype"/>
          <w:sz w:val="24"/>
          <w:szCs w:val="24"/>
        </w:rPr>
        <w:t>-----------------------------------------------------------------------------------------------------------------------------------------------------------------------------------------------------------------------------------------------------------------------------------------------------------------------------------</w:t>
      </w:r>
      <w:r w:rsidR="00787FBA">
        <w:rPr>
          <w:rFonts w:ascii="Palatino Linotype" w:hAnsi="Palatino Linotype"/>
          <w:sz w:val="24"/>
          <w:szCs w:val="24"/>
        </w:rPr>
        <w:t>----------------</w:t>
      </w:r>
    </w:p>
    <w:p w14:paraId="7340CAAE" w14:textId="77777777" w:rsidR="00603452" w:rsidRPr="00701E81" w:rsidRDefault="00603452" w:rsidP="00603452">
      <w:pPr>
        <w:pStyle w:val="Sinespaciado"/>
        <w:jc w:val="both"/>
        <w:rPr>
          <w:rFonts w:ascii="Palatino Linotype" w:hAnsi="Palatino Linotype"/>
          <w:sz w:val="24"/>
          <w:szCs w:val="24"/>
        </w:rPr>
      </w:pPr>
    </w:p>
    <w:p w14:paraId="17AC6B3A" w14:textId="5F275D25" w:rsidR="00603452" w:rsidRDefault="00603452" w:rsidP="00603452">
      <w:pPr>
        <w:pStyle w:val="Sinespaciado"/>
        <w:spacing w:line="360" w:lineRule="auto"/>
        <w:jc w:val="both"/>
        <w:rPr>
          <w:rFonts w:ascii="Palatino Linotype" w:hAnsi="Palatino Linotype"/>
        </w:rPr>
      </w:pPr>
    </w:p>
    <w:p w14:paraId="042D4177" w14:textId="77777777" w:rsidR="00787FBA" w:rsidRDefault="00787FBA" w:rsidP="00603452">
      <w:pPr>
        <w:pStyle w:val="Sinespaciado"/>
        <w:spacing w:line="360" w:lineRule="auto"/>
        <w:jc w:val="both"/>
        <w:rPr>
          <w:rFonts w:ascii="Palatino Linotype" w:hAnsi="Palatino Linotype"/>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19"/>
        <w:gridCol w:w="4419"/>
      </w:tblGrid>
      <w:tr w:rsidR="00603452" w:rsidRPr="00CF4850" w14:paraId="3697CC3B" w14:textId="77777777" w:rsidTr="00425511">
        <w:tc>
          <w:tcPr>
            <w:tcW w:w="8838" w:type="dxa"/>
            <w:gridSpan w:val="2"/>
          </w:tcPr>
          <w:p w14:paraId="4C9A46D8" w14:textId="77777777" w:rsidR="00603452" w:rsidRPr="00CF4850" w:rsidRDefault="00603452" w:rsidP="00425511">
            <w:pPr>
              <w:pStyle w:val="Sinespaciado"/>
              <w:jc w:val="center"/>
              <w:rPr>
                <w:rFonts w:ascii="Palatino Linotype" w:hAnsi="Palatino Linotype"/>
                <w:b/>
              </w:rPr>
            </w:pPr>
          </w:p>
          <w:p w14:paraId="559C9DD7" w14:textId="77777777" w:rsidR="00603452" w:rsidRPr="00CF4850" w:rsidRDefault="00603452" w:rsidP="00425511">
            <w:pPr>
              <w:pStyle w:val="Sinespaciado"/>
              <w:jc w:val="center"/>
              <w:rPr>
                <w:rFonts w:ascii="Palatino Linotype" w:hAnsi="Palatino Linotype"/>
                <w:b/>
              </w:rPr>
            </w:pPr>
            <w:r w:rsidRPr="00CF4850">
              <w:rPr>
                <w:rFonts w:ascii="Palatino Linotype" w:hAnsi="Palatino Linotype"/>
                <w:b/>
              </w:rPr>
              <w:t>Zulema Martínez Sánchez</w:t>
            </w:r>
          </w:p>
          <w:p w14:paraId="746024FB" w14:textId="77777777" w:rsidR="00603452" w:rsidRPr="00CF4850" w:rsidRDefault="00603452" w:rsidP="00425511">
            <w:pPr>
              <w:pStyle w:val="Sinespaciado"/>
              <w:jc w:val="center"/>
              <w:rPr>
                <w:rFonts w:ascii="Palatino Linotype" w:hAnsi="Palatino Linotype"/>
              </w:rPr>
            </w:pPr>
            <w:r w:rsidRPr="00CF4850">
              <w:rPr>
                <w:rFonts w:ascii="Palatino Linotype" w:hAnsi="Palatino Linotype"/>
              </w:rPr>
              <w:t>Comisionada Presidenta</w:t>
            </w:r>
          </w:p>
          <w:p w14:paraId="2777B642" w14:textId="77777777" w:rsidR="00603452" w:rsidRPr="00160AD5" w:rsidRDefault="00603452" w:rsidP="00425511">
            <w:pPr>
              <w:pStyle w:val="Sinespaciado"/>
              <w:jc w:val="center"/>
              <w:rPr>
                <w:rFonts w:ascii="Palatino Linotype" w:hAnsi="Palatino Linotype"/>
                <w:b/>
              </w:rPr>
            </w:pPr>
            <w:r w:rsidRPr="00160AD5">
              <w:rPr>
                <w:rFonts w:ascii="Palatino Linotype" w:hAnsi="Palatino Linotype"/>
                <w:b/>
              </w:rPr>
              <w:t>(Rubrica)</w:t>
            </w:r>
          </w:p>
        </w:tc>
      </w:tr>
      <w:tr w:rsidR="00603452" w:rsidRPr="00CF4850" w14:paraId="4C04073A" w14:textId="77777777" w:rsidTr="00425511">
        <w:tc>
          <w:tcPr>
            <w:tcW w:w="4419" w:type="dxa"/>
          </w:tcPr>
          <w:p w14:paraId="7882CD7F" w14:textId="77777777" w:rsidR="00603452" w:rsidRPr="00CF4850" w:rsidRDefault="00603452" w:rsidP="00425511">
            <w:pPr>
              <w:pStyle w:val="Sinespaciado"/>
              <w:jc w:val="center"/>
              <w:rPr>
                <w:rFonts w:ascii="Palatino Linotype" w:hAnsi="Palatino Linotype"/>
                <w:b/>
              </w:rPr>
            </w:pPr>
          </w:p>
          <w:p w14:paraId="4D1267B7" w14:textId="77777777" w:rsidR="00603452" w:rsidRPr="00CF4850" w:rsidRDefault="00603452" w:rsidP="00425511">
            <w:pPr>
              <w:pStyle w:val="Sinespaciado"/>
              <w:jc w:val="center"/>
              <w:rPr>
                <w:rFonts w:ascii="Palatino Linotype" w:hAnsi="Palatino Linotype"/>
                <w:b/>
              </w:rPr>
            </w:pPr>
          </w:p>
          <w:p w14:paraId="5621A495" w14:textId="77777777" w:rsidR="00603452" w:rsidRPr="00CF4850" w:rsidRDefault="00603452" w:rsidP="00425511">
            <w:pPr>
              <w:pStyle w:val="Sinespaciado"/>
              <w:jc w:val="center"/>
              <w:rPr>
                <w:rFonts w:ascii="Palatino Linotype" w:hAnsi="Palatino Linotype"/>
                <w:b/>
              </w:rPr>
            </w:pPr>
          </w:p>
          <w:p w14:paraId="63B3BE72" w14:textId="77777777" w:rsidR="00603452" w:rsidRDefault="00603452" w:rsidP="00425511">
            <w:pPr>
              <w:pStyle w:val="Sinespaciado"/>
              <w:jc w:val="center"/>
              <w:rPr>
                <w:rFonts w:ascii="Palatino Linotype" w:hAnsi="Palatino Linotype"/>
                <w:b/>
              </w:rPr>
            </w:pPr>
          </w:p>
          <w:p w14:paraId="019DFED9" w14:textId="77777777" w:rsidR="00603452" w:rsidRPr="00CF4850" w:rsidRDefault="00603452" w:rsidP="00425511">
            <w:pPr>
              <w:pStyle w:val="Sinespaciado"/>
              <w:jc w:val="center"/>
              <w:rPr>
                <w:rFonts w:ascii="Palatino Linotype" w:hAnsi="Palatino Linotype"/>
                <w:b/>
              </w:rPr>
            </w:pPr>
          </w:p>
          <w:p w14:paraId="25467FBC" w14:textId="77777777" w:rsidR="00603452" w:rsidRPr="00CF4850" w:rsidRDefault="00603452" w:rsidP="00425511">
            <w:pPr>
              <w:pStyle w:val="Sinespaciado"/>
              <w:jc w:val="center"/>
              <w:rPr>
                <w:rFonts w:ascii="Palatino Linotype" w:hAnsi="Palatino Linotype"/>
                <w:b/>
              </w:rPr>
            </w:pPr>
            <w:r w:rsidRPr="00CF4850">
              <w:rPr>
                <w:rFonts w:ascii="Palatino Linotype" w:hAnsi="Palatino Linotype"/>
                <w:b/>
              </w:rPr>
              <w:t>Eva Abaid Yapur</w:t>
            </w:r>
          </w:p>
          <w:p w14:paraId="1C9F0BEB" w14:textId="77777777" w:rsidR="00603452" w:rsidRPr="00CF4850" w:rsidRDefault="00603452" w:rsidP="00425511">
            <w:pPr>
              <w:pStyle w:val="Sinespaciado"/>
              <w:jc w:val="center"/>
              <w:rPr>
                <w:rFonts w:ascii="Palatino Linotype" w:hAnsi="Palatino Linotype"/>
              </w:rPr>
            </w:pPr>
            <w:r w:rsidRPr="00CF4850">
              <w:rPr>
                <w:rFonts w:ascii="Palatino Linotype" w:hAnsi="Palatino Linotype"/>
              </w:rPr>
              <w:t>Comisionada</w:t>
            </w:r>
          </w:p>
          <w:p w14:paraId="1C98F354" w14:textId="77777777" w:rsidR="00603452" w:rsidRPr="00CF4850" w:rsidRDefault="00603452" w:rsidP="00425511">
            <w:pPr>
              <w:pStyle w:val="Sinespaciado"/>
              <w:jc w:val="center"/>
              <w:rPr>
                <w:rFonts w:ascii="Palatino Linotype" w:hAnsi="Palatino Linotype"/>
              </w:rPr>
            </w:pPr>
            <w:r w:rsidRPr="00160AD5">
              <w:rPr>
                <w:rFonts w:ascii="Palatino Linotype" w:hAnsi="Palatino Linotype"/>
                <w:b/>
              </w:rPr>
              <w:t>(Rubrica)</w:t>
            </w:r>
          </w:p>
        </w:tc>
        <w:tc>
          <w:tcPr>
            <w:tcW w:w="4419" w:type="dxa"/>
          </w:tcPr>
          <w:p w14:paraId="32BB9B25" w14:textId="77777777" w:rsidR="00603452" w:rsidRPr="00CF4850" w:rsidRDefault="00603452" w:rsidP="00425511">
            <w:pPr>
              <w:pStyle w:val="Sinespaciado"/>
              <w:jc w:val="center"/>
              <w:rPr>
                <w:rFonts w:ascii="Palatino Linotype" w:hAnsi="Palatino Linotype"/>
                <w:b/>
              </w:rPr>
            </w:pPr>
          </w:p>
          <w:p w14:paraId="623BB06B" w14:textId="77777777" w:rsidR="00603452" w:rsidRPr="00CF4850" w:rsidRDefault="00603452" w:rsidP="00425511">
            <w:pPr>
              <w:pStyle w:val="Sinespaciado"/>
              <w:jc w:val="center"/>
              <w:rPr>
                <w:rFonts w:ascii="Palatino Linotype" w:hAnsi="Palatino Linotype"/>
                <w:b/>
              </w:rPr>
            </w:pPr>
          </w:p>
          <w:p w14:paraId="26EBF67D" w14:textId="77777777" w:rsidR="00603452" w:rsidRPr="00CF4850" w:rsidRDefault="00603452" w:rsidP="00425511">
            <w:pPr>
              <w:pStyle w:val="Sinespaciado"/>
              <w:jc w:val="center"/>
              <w:rPr>
                <w:rFonts w:ascii="Palatino Linotype" w:hAnsi="Palatino Linotype"/>
                <w:b/>
              </w:rPr>
            </w:pPr>
          </w:p>
          <w:p w14:paraId="455BF413" w14:textId="77777777" w:rsidR="00603452" w:rsidRDefault="00603452" w:rsidP="00425511">
            <w:pPr>
              <w:pStyle w:val="Sinespaciado"/>
              <w:jc w:val="center"/>
              <w:rPr>
                <w:rFonts w:ascii="Palatino Linotype" w:hAnsi="Palatino Linotype"/>
                <w:b/>
              </w:rPr>
            </w:pPr>
          </w:p>
          <w:p w14:paraId="73AF4E7F" w14:textId="77777777" w:rsidR="00603452" w:rsidRPr="00CF4850" w:rsidRDefault="00603452" w:rsidP="00425511">
            <w:pPr>
              <w:pStyle w:val="Sinespaciado"/>
              <w:jc w:val="center"/>
              <w:rPr>
                <w:rFonts w:ascii="Palatino Linotype" w:hAnsi="Palatino Linotype"/>
                <w:b/>
              </w:rPr>
            </w:pPr>
          </w:p>
          <w:p w14:paraId="276356EC" w14:textId="77777777" w:rsidR="00603452" w:rsidRPr="00CF4850" w:rsidRDefault="00603452" w:rsidP="00425511">
            <w:pPr>
              <w:pStyle w:val="Sinespaciado"/>
              <w:jc w:val="center"/>
              <w:rPr>
                <w:rFonts w:ascii="Palatino Linotype" w:hAnsi="Palatino Linotype"/>
                <w:b/>
              </w:rPr>
            </w:pPr>
            <w:r w:rsidRPr="00CF4850">
              <w:rPr>
                <w:rFonts w:ascii="Palatino Linotype" w:hAnsi="Palatino Linotype"/>
                <w:b/>
              </w:rPr>
              <w:t>José Guadalupe Luna Hernández</w:t>
            </w:r>
          </w:p>
          <w:p w14:paraId="290A6E15" w14:textId="77777777" w:rsidR="00603452" w:rsidRPr="00CF4850" w:rsidRDefault="00603452" w:rsidP="00425511">
            <w:pPr>
              <w:pStyle w:val="Sinespaciado"/>
              <w:jc w:val="center"/>
              <w:rPr>
                <w:rFonts w:ascii="Palatino Linotype" w:hAnsi="Palatino Linotype"/>
              </w:rPr>
            </w:pPr>
            <w:r w:rsidRPr="00CF4850">
              <w:rPr>
                <w:rFonts w:ascii="Palatino Linotype" w:hAnsi="Palatino Linotype"/>
              </w:rPr>
              <w:t>Comisionado</w:t>
            </w:r>
          </w:p>
          <w:p w14:paraId="102DE703" w14:textId="77777777" w:rsidR="00603452" w:rsidRPr="00CF4850" w:rsidRDefault="00603452" w:rsidP="00425511">
            <w:pPr>
              <w:pStyle w:val="Sinespaciado"/>
              <w:jc w:val="center"/>
              <w:rPr>
                <w:rFonts w:ascii="Palatino Linotype" w:hAnsi="Palatino Linotype"/>
              </w:rPr>
            </w:pPr>
            <w:r w:rsidRPr="00160AD5">
              <w:rPr>
                <w:rFonts w:ascii="Palatino Linotype" w:hAnsi="Palatino Linotype"/>
                <w:b/>
              </w:rPr>
              <w:t>(Rubrica)</w:t>
            </w:r>
          </w:p>
        </w:tc>
      </w:tr>
      <w:tr w:rsidR="00603452" w:rsidRPr="00CF4850" w14:paraId="4E7E4E63" w14:textId="77777777" w:rsidTr="00425511">
        <w:tc>
          <w:tcPr>
            <w:tcW w:w="4419" w:type="dxa"/>
          </w:tcPr>
          <w:p w14:paraId="51960B32" w14:textId="77777777" w:rsidR="00603452" w:rsidRPr="00CF4850" w:rsidRDefault="00603452" w:rsidP="00425511">
            <w:pPr>
              <w:pStyle w:val="Sinespaciado"/>
              <w:jc w:val="center"/>
              <w:rPr>
                <w:rFonts w:ascii="Palatino Linotype" w:hAnsi="Palatino Linotype"/>
                <w:b/>
              </w:rPr>
            </w:pPr>
          </w:p>
          <w:p w14:paraId="04384FD0" w14:textId="77777777" w:rsidR="00603452" w:rsidRPr="00CF4850" w:rsidRDefault="00603452" w:rsidP="00425511">
            <w:pPr>
              <w:pStyle w:val="Sinespaciado"/>
              <w:jc w:val="center"/>
              <w:rPr>
                <w:rFonts w:ascii="Palatino Linotype" w:hAnsi="Palatino Linotype"/>
                <w:b/>
              </w:rPr>
            </w:pPr>
          </w:p>
          <w:p w14:paraId="7F5A9F72" w14:textId="77777777" w:rsidR="00603452" w:rsidRPr="00CF4850" w:rsidRDefault="00603452" w:rsidP="00425511">
            <w:pPr>
              <w:pStyle w:val="Sinespaciado"/>
              <w:jc w:val="center"/>
              <w:rPr>
                <w:rFonts w:ascii="Palatino Linotype" w:hAnsi="Palatino Linotype"/>
                <w:b/>
              </w:rPr>
            </w:pPr>
          </w:p>
          <w:p w14:paraId="52A3E428" w14:textId="77777777" w:rsidR="00603452" w:rsidRDefault="00603452" w:rsidP="00425511">
            <w:pPr>
              <w:pStyle w:val="Sinespaciado"/>
              <w:jc w:val="center"/>
              <w:rPr>
                <w:rFonts w:ascii="Palatino Linotype" w:hAnsi="Palatino Linotype"/>
                <w:b/>
              </w:rPr>
            </w:pPr>
          </w:p>
          <w:p w14:paraId="7474A33A" w14:textId="77777777" w:rsidR="00603452" w:rsidRPr="00CF4850" w:rsidRDefault="00603452" w:rsidP="00425511">
            <w:pPr>
              <w:pStyle w:val="Sinespaciado"/>
              <w:jc w:val="center"/>
              <w:rPr>
                <w:rFonts w:ascii="Palatino Linotype" w:hAnsi="Palatino Linotype"/>
                <w:b/>
              </w:rPr>
            </w:pPr>
          </w:p>
          <w:p w14:paraId="39A6D9F6" w14:textId="77777777" w:rsidR="00603452" w:rsidRPr="00CF4850" w:rsidRDefault="00603452" w:rsidP="00425511">
            <w:pPr>
              <w:pStyle w:val="Sinespaciado"/>
              <w:jc w:val="center"/>
              <w:rPr>
                <w:rFonts w:ascii="Palatino Linotype" w:hAnsi="Palatino Linotype"/>
                <w:b/>
              </w:rPr>
            </w:pPr>
            <w:r w:rsidRPr="00CF4850">
              <w:rPr>
                <w:rFonts w:ascii="Palatino Linotype" w:hAnsi="Palatino Linotype"/>
                <w:b/>
              </w:rPr>
              <w:t>Javier Martínez Cruz</w:t>
            </w:r>
          </w:p>
          <w:p w14:paraId="51048FCD" w14:textId="77777777" w:rsidR="00603452" w:rsidRPr="00CF4850" w:rsidRDefault="00603452" w:rsidP="00425511">
            <w:pPr>
              <w:pStyle w:val="Sinespaciado"/>
              <w:jc w:val="center"/>
              <w:rPr>
                <w:rFonts w:ascii="Palatino Linotype" w:hAnsi="Palatino Linotype"/>
              </w:rPr>
            </w:pPr>
            <w:r w:rsidRPr="00CF4850">
              <w:rPr>
                <w:rFonts w:ascii="Palatino Linotype" w:hAnsi="Palatino Linotype"/>
              </w:rPr>
              <w:t>Comisionado</w:t>
            </w:r>
          </w:p>
          <w:p w14:paraId="370D98B8" w14:textId="77777777" w:rsidR="00603452" w:rsidRPr="00CF4850" w:rsidRDefault="00603452" w:rsidP="00425511">
            <w:pPr>
              <w:pStyle w:val="Sinespaciado"/>
              <w:jc w:val="center"/>
              <w:rPr>
                <w:rFonts w:ascii="Palatino Linotype" w:hAnsi="Palatino Linotype"/>
                <w:b/>
              </w:rPr>
            </w:pPr>
            <w:r w:rsidRPr="00160AD5">
              <w:rPr>
                <w:rFonts w:ascii="Palatino Linotype" w:hAnsi="Palatino Linotype"/>
                <w:b/>
              </w:rPr>
              <w:t>(Rubrica)</w:t>
            </w:r>
          </w:p>
        </w:tc>
        <w:tc>
          <w:tcPr>
            <w:tcW w:w="4419" w:type="dxa"/>
          </w:tcPr>
          <w:p w14:paraId="1FA89E3E" w14:textId="77777777" w:rsidR="00603452" w:rsidRPr="00CF4850" w:rsidRDefault="00603452" w:rsidP="00425511">
            <w:pPr>
              <w:pStyle w:val="Sinespaciado"/>
              <w:jc w:val="center"/>
              <w:rPr>
                <w:rFonts w:ascii="Palatino Linotype" w:hAnsi="Palatino Linotype"/>
                <w:b/>
              </w:rPr>
            </w:pPr>
          </w:p>
          <w:p w14:paraId="22CB6A5F" w14:textId="77777777" w:rsidR="00603452" w:rsidRPr="00CF4850" w:rsidRDefault="00603452" w:rsidP="00425511">
            <w:pPr>
              <w:pStyle w:val="Sinespaciado"/>
              <w:jc w:val="center"/>
              <w:rPr>
                <w:rFonts w:ascii="Palatino Linotype" w:hAnsi="Palatino Linotype"/>
                <w:b/>
              </w:rPr>
            </w:pPr>
          </w:p>
          <w:p w14:paraId="70BC7AAD" w14:textId="77777777" w:rsidR="00603452" w:rsidRPr="00CF4850" w:rsidRDefault="00603452" w:rsidP="00425511">
            <w:pPr>
              <w:pStyle w:val="Sinespaciado"/>
              <w:jc w:val="center"/>
              <w:rPr>
                <w:rFonts w:ascii="Palatino Linotype" w:hAnsi="Palatino Linotype"/>
                <w:b/>
              </w:rPr>
            </w:pPr>
          </w:p>
          <w:p w14:paraId="09BB3995" w14:textId="77777777" w:rsidR="00603452" w:rsidRDefault="00603452" w:rsidP="00425511">
            <w:pPr>
              <w:pStyle w:val="Sinespaciado"/>
              <w:jc w:val="center"/>
              <w:rPr>
                <w:rFonts w:ascii="Palatino Linotype" w:hAnsi="Palatino Linotype"/>
                <w:b/>
              </w:rPr>
            </w:pPr>
          </w:p>
          <w:p w14:paraId="6E9CD0FC" w14:textId="77777777" w:rsidR="00603452" w:rsidRPr="00CF4850" w:rsidRDefault="00603452" w:rsidP="00425511">
            <w:pPr>
              <w:pStyle w:val="Sinespaciado"/>
              <w:jc w:val="center"/>
              <w:rPr>
                <w:rFonts w:ascii="Palatino Linotype" w:hAnsi="Palatino Linotype"/>
                <w:b/>
              </w:rPr>
            </w:pPr>
          </w:p>
          <w:p w14:paraId="110A34CF" w14:textId="77777777" w:rsidR="00603452" w:rsidRPr="00CF4850" w:rsidRDefault="00603452" w:rsidP="00425511">
            <w:pPr>
              <w:pStyle w:val="Sinespaciado"/>
              <w:jc w:val="center"/>
              <w:rPr>
                <w:rFonts w:ascii="Palatino Linotype" w:hAnsi="Palatino Linotype"/>
                <w:b/>
              </w:rPr>
            </w:pPr>
            <w:r w:rsidRPr="00CF4850">
              <w:rPr>
                <w:rFonts w:ascii="Palatino Linotype" w:hAnsi="Palatino Linotype"/>
                <w:b/>
              </w:rPr>
              <w:t>Luis Gustavo Parra Noriega</w:t>
            </w:r>
          </w:p>
          <w:p w14:paraId="4F9893FC" w14:textId="77777777" w:rsidR="00603452" w:rsidRPr="00CF4850" w:rsidRDefault="00603452" w:rsidP="00425511">
            <w:pPr>
              <w:pStyle w:val="Sinespaciado"/>
              <w:jc w:val="center"/>
              <w:rPr>
                <w:rFonts w:ascii="Palatino Linotype" w:hAnsi="Palatino Linotype"/>
              </w:rPr>
            </w:pPr>
            <w:r w:rsidRPr="00CF4850">
              <w:rPr>
                <w:rFonts w:ascii="Palatino Linotype" w:hAnsi="Palatino Linotype"/>
              </w:rPr>
              <w:t>Comisionado</w:t>
            </w:r>
          </w:p>
          <w:p w14:paraId="2B71F986" w14:textId="77777777" w:rsidR="00603452" w:rsidRPr="00CF4850" w:rsidRDefault="00603452" w:rsidP="00425511">
            <w:pPr>
              <w:pStyle w:val="Sinespaciado"/>
              <w:jc w:val="center"/>
              <w:rPr>
                <w:rFonts w:ascii="Palatino Linotype" w:hAnsi="Palatino Linotype"/>
              </w:rPr>
            </w:pPr>
            <w:r w:rsidRPr="00160AD5">
              <w:rPr>
                <w:rFonts w:ascii="Palatino Linotype" w:hAnsi="Palatino Linotype"/>
                <w:b/>
              </w:rPr>
              <w:t>(Rubrica)</w:t>
            </w:r>
          </w:p>
        </w:tc>
      </w:tr>
      <w:tr w:rsidR="00603452" w:rsidRPr="00CF4850" w14:paraId="4D678715" w14:textId="77777777" w:rsidTr="00425511">
        <w:tc>
          <w:tcPr>
            <w:tcW w:w="8838" w:type="dxa"/>
            <w:gridSpan w:val="2"/>
          </w:tcPr>
          <w:p w14:paraId="5E921B75" w14:textId="77777777" w:rsidR="00603452" w:rsidRPr="00CF4850" w:rsidRDefault="00603452" w:rsidP="00425511">
            <w:pPr>
              <w:pStyle w:val="Sinespaciado"/>
              <w:jc w:val="center"/>
              <w:rPr>
                <w:rFonts w:ascii="Palatino Linotype" w:hAnsi="Palatino Linotype"/>
                <w:b/>
              </w:rPr>
            </w:pPr>
          </w:p>
          <w:p w14:paraId="26343C22" w14:textId="77777777" w:rsidR="00603452" w:rsidRPr="00CF4850" w:rsidRDefault="00603452" w:rsidP="00425511">
            <w:pPr>
              <w:pStyle w:val="Sinespaciado"/>
              <w:jc w:val="center"/>
              <w:rPr>
                <w:rFonts w:ascii="Palatino Linotype" w:hAnsi="Palatino Linotype"/>
                <w:b/>
              </w:rPr>
            </w:pPr>
          </w:p>
          <w:p w14:paraId="3CF3BC05" w14:textId="77777777" w:rsidR="00603452" w:rsidRDefault="00603452" w:rsidP="00425511">
            <w:pPr>
              <w:pStyle w:val="Sinespaciado"/>
              <w:jc w:val="center"/>
              <w:rPr>
                <w:rFonts w:ascii="Palatino Linotype" w:hAnsi="Palatino Linotype"/>
                <w:b/>
              </w:rPr>
            </w:pPr>
          </w:p>
          <w:p w14:paraId="6D80D338" w14:textId="77777777" w:rsidR="00603452" w:rsidRPr="00CF4850" w:rsidRDefault="00603452" w:rsidP="00425511">
            <w:pPr>
              <w:pStyle w:val="Sinespaciado"/>
              <w:jc w:val="center"/>
              <w:rPr>
                <w:rFonts w:ascii="Palatino Linotype" w:hAnsi="Palatino Linotype"/>
                <w:b/>
              </w:rPr>
            </w:pPr>
          </w:p>
          <w:p w14:paraId="02340F85" w14:textId="77777777" w:rsidR="00603452" w:rsidRPr="00CF4850" w:rsidRDefault="00603452" w:rsidP="00425511">
            <w:pPr>
              <w:pStyle w:val="Sinespaciado"/>
              <w:jc w:val="center"/>
              <w:rPr>
                <w:rFonts w:ascii="Palatino Linotype" w:hAnsi="Palatino Linotype"/>
                <w:b/>
              </w:rPr>
            </w:pPr>
            <w:r w:rsidRPr="00CF4850">
              <w:rPr>
                <w:rFonts w:ascii="Palatino Linotype" w:hAnsi="Palatino Linotype"/>
                <w:b/>
              </w:rPr>
              <w:t>Alexis Tapia Ramírez</w:t>
            </w:r>
          </w:p>
          <w:p w14:paraId="224424AE" w14:textId="77777777" w:rsidR="00603452" w:rsidRPr="00CF4850" w:rsidRDefault="00603452" w:rsidP="00425511">
            <w:pPr>
              <w:pStyle w:val="Sinespaciado"/>
              <w:jc w:val="center"/>
              <w:rPr>
                <w:rFonts w:ascii="Palatino Linotype" w:hAnsi="Palatino Linotype"/>
              </w:rPr>
            </w:pPr>
            <w:r w:rsidRPr="00CF4850">
              <w:rPr>
                <w:rFonts w:ascii="Palatino Linotype" w:hAnsi="Palatino Linotype"/>
              </w:rPr>
              <w:t>Secretario Técnico del Pleno</w:t>
            </w:r>
          </w:p>
          <w:p w14:paraId="2B3FE601" w14:textId="77777777" w:rsidR="00603452" w:rsidRPr="00CF4850" w:rsidRDefault="00603452" w:rsidP="00425511">
            <w:pPr>
              <w:pStyle w:val="Sinespaciado"/>
              <w:jc w:val="center"/>
              <w:rPr>
                <w:rFonts w:ascii="Palatino Linotype" w:hAnsi="Palatino Linotype"/>
              </w:rPr>
            </w:pPr>
            <w:r w:rsidRPr="00160AD5">
              <w:rPr>
                <w:rFonts w:ascii="Palatino Linotype" w:hAnsi="Palatino Linotype"/>
                <w:b/>
              </w:rPr>
              <w:t>(Rubrica)</w:t>
            </w:r>
          </w:p>
        </w:tc>
      </w:tr>
    </w:tbl>
    <w:p w14:paraId="40CA4C17" w14:textId="16D8B35B" w:rsidR="00603452" w:rsidRPr="00A85E1C" w:rsidRDefault="00603452" w:rsidP="00603452">
      <w:pPr>
        <w:spacing w:after="0" w:line="276" w:lineRule="auto"/>
        <w:jc w:val="both"/>
        <w:rPr>
          <w:rFonts w:ascii="Palatino Linotype" w:hAnsi="Palatino Linotype" w:cs="Arial"/>
          <w:sz w:val="18"/>
          <w:szCs w:val="18"/>
        </w:rPr>
      </w:pPr>
      <w:r w:rsidRPr="00A85E1C">
        <w:rPr>
          <w:rFonts w:ascii="Palatino Linotype" w:hAnsi="Palatino Linotype" w:cs="Arial"/>
          <w:sz w:val="18"/>
          <w:szCs w:val="18"/>
        </w:rPr>
        <w:t xml:space="preserve">Esta hoja corresponde a la resolución de fecha </w:t>
      </w:r>
      <w:r>
        <w:rPr>
          <w:rFonts w:ascii="Palatino Linotype" w:hAnsi="Palatino Linotype" w:cs="Arial"/>
          <w:sz w:val="18"/>
          <w:szCs w:val="18"/>
        </w:rPr>
        <w:t>veinti</w:t>
      </w:r>
      <w:r w:rsidR="00DE2A7E">
        <w:rPr>
          <w:rFonts w:ascii="Palatino Linotype" w:hAnsi="Palatino Linotype" w:cs="Arial"/>
          <w:sz w:val="18"/>
          <w:szCs w:val="18"/>
        </w:rPr>
        <w:t>siete</w:t>
      </w:r>
      <w:r>
        <w:rPr>
          <w:rFonts w:ascii="Palatino Linotype" w:hAnsi="Palatino Linotype" w:cs="Arial"/>
          <w:sz w:val="18"/>
          <w:szCs w:val="18"/>
        </w:rPr>
        <w:t xml:space="preserve"> de e</w:t>
      </w:r>
      <w:r w:rsidR="00DE2A7E">
        <w:rPr>
          <w:rFonts w:ascii="Palatino Linotype" w:hAnsi="Palatino Linotype" w:cs="Arial"/>
          <w:sz w:val="18"/>
          <w:szCs w:val="18"/>
        </w:rPr>
        <w:t>nero</w:t>
      </w:r>
      <w:r w:rsidRPr="00A85E1C">
        <w:rPr>
          <w:rFonts w:ascii="Palatino Linotype" w:hAnsi="Palatino Linotype" w:cs="Arial"/>
          <w:sz w:val="18"/>
          <w:szCs w:val="18"/>
        </w:rPr>
        <w:t xml:space="preserve"> de dos mil ve</w:t>
      </w:r>
      <w:r>
        <w:rPr>
          <w:rFonts w:ascii="Palatino Linotype" w:hAnsi="Palatino Linotype" w:cs="Arial"/>
          <w:sz w:val="18"/>
          <w:szCs w:val="18"/>
        </w:rPr>
        <w:t>int</w:t>
      </w:r>
      <w:r w:rsidR="00DE2A7E">
        <w:rPr>
          <w:rFonts w:ascii="Palatino Linotype" w:hAnsi="Palatino Linotype" w:cs="Arial"/>
          <w:sz w:val="18"/>
          <w:szCs w:val="18"/>
        </w:rPr>
        <w:t>iuno</w:t>
      </w:r>
      <w:r w:rsidRPr="00A85E1C">
        <w:rPr>
          <w:rFonts w:ascii="Palatino Linotype" w:hAnsi="Palatino Linotype" w:cs="Arial"/>
          <w:sz w:val="18"/>
          <w:szCs w:val="18"/>
        </w:rPr>
        <w:t xml:space="preserve">, emitida en </w:t>
      </w:r>
      <w:r>
        <w:rPr>
          <w:rFonts w:ascii="Palatino Linotype" w:hAnsi="Palatino Linotype" w:cs="Arial"/>
          <w:sz w:val="18"/>
          <w:szCs w:val="18"/>
        </w:rPr>
        <w:t>los recursos</w:t>
      </w:r>
      <w:r w:rsidRPr="00A85E1C">
        <w:rPr>
          <w:rFonts w:ascii="Palatino Linotype" w:hAnsi="Palatino Linotype" w:cs="Arial"/>
          <w:sz w:val="18"/>
          <w:szCs w:val="18"/>
        </w:rPr>
        <w:t xml:space="preserve"> de revisión </w:t>
      </w:r>
      <w:r>
        <w:rPr>
          <w:rFonts w:ascii="Palatino Linotype" w:hAnsi="Palatino Linotype" w:cs="Arial"/>
          <w:sz w:val="18"/>
          <w:szCs w:val="18"/>
        </w:rPr>
        <w:t>0</w:t>
      </w:r>
      <w:r w:rsidR="00DE2A7E">
        <w:rPr>
          <w:rFonts w:ascii="Palatino Linotype" w:hAnsi="Palatino Linotype" w:cs="Arial"/>
          <w:sz w:val="18"/>
          <w:szCs w:val="18"/>
        </w:rPr>
        <w:t>5135</w:t>
      </w:r>
      <w:r>
        <w:rPr>
          <w:rFonts w:ascii="Palatino Linotype" w:hAnsi="Palatino Linotype" w:cs="Arial"/>
          <w:sz w:val="18"/>
          <w:szCs w:val="18"/>
        </w:rPr>
        <w:t>/INFOEM/IP/RR/2020.</w:t>
      </w:r>
    </w:p>
    <w:p w14:paraId="2BD5DF5B" w14:textId="77777777" w:rsidR="00603452" w:rsidRPr="00C24D80" w:rsidRDefault="00603452" w:rsidP="00603452">
      <w:pPr>
        <w:spacing w:after="0" w:line="276" w:lineRule="auto"/>
        <w:jc w:val="both"/>
        <w:rPr>
          <w:rFonts w:ascii="Palatino Linotype" w:hAnsi="Palatino Linotype"/>
        </w:rPr>
      </w:pPr>
      <w:r>
        <w:rPr>
          <w:rFonts w:ascii="Palatino Linotype" w:hAnsi="Palatino Linotype" w:cs="Arial"/>
          <w:sz w:val="18"/>
          <w:szCs w:val="18"/>
        </w:rPr>
        <w:t>ZMS/OSAM/BPAC</w:t>
      </w:r>
    </w:p>
    <w:sectPr w:rsidR="00603452" w:rsidRPr="00C24D80" w:rsidSect="00425511">
      <w:headerReference w:type="even" r:id="rId19"/>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D18F25C" w14:textId="77777777" w:rsidR="0006636C" w:rsidRDefault="0006636C" w:rsidP="00603452">
      <w:pPr>
        <w:spacing w:after="0" w:line="240" w:lineRule="auto"/>
      </w:pPr>
      <w:r>
        <w:separator/>
      </w:r>
    </w:p>
  </w:endnote>
  <w:endnote w:type="continuationSeparator" w:id="0">
    <w:p w14:paraId="0BB43861" w14:textId="77777777" w:rsidR="0006636C" w:rsidRDefault="0006636C" w:rsidP="006034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Webdings">
    <w:panose1 w:val="05030102010509060703"/>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A4A87E" w14:textId="77777777" w:rsidR="00B83333" w:rsidRPr="000B69FA" w:rsidRDefault="00B83333"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45A0">
      <w:rPr>
        <w:rFonts w:ascii="Palatino Linotype" w:hAnsi="Palatino Linotype"/>
        <w:bCs/>
        <w:noProof/>
        <w:sz w:val="20"/>
      </w:rPr>
      <w:t>44</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C45A0">
      <w:rPr>
        <w:rFonts w:ascii="Palatino Linotype" w:hAnsi="Palatino Linotype"/>
        <w:bCs/>
        <w:noProof/>
        <w:sz w:val="20"/>
      </w:rPr>
      <w:t>49</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4D9279" w14:textId="77777777" w:rsidR="00B83333" w:rsidRPr="000B69FA" w:rsidRDefault="00B83333" w:rsidP="00425511">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2C45A0">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2C45A0">
      <w:rPr>
        <w:rFonts w:ascii="Palatino Linotype" w:hAnsi="Palatino Linotype"/>
        <w:bCs/>
        <w:noProof/>
        <w:sz w:val="20"/>
      </w:rPr>
      <w:t>49</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E0A7CCB" w14:textId="77777777" w:rsidR="0006636C" w:rsidRDefault="0006636C" w:rsidP="00603452">
      <w:pPr>
        <w:spacing w:after="0" w:line="240" w:lineRule="auto"/>
      </w:pPr>
      <w:r>
        <w:separator/>
      </w:r>
    </w:p>
  </w:footnote>
  <w:footnote w:type="continuationSeparator" w:id="0">
    <w:p w14:paraId="11B20D45" w14:textId="77777777" w:rsidR="0006636C" w:rsidRDefault="0006636C" w:rsidP="00603452">
      <w:pPr>
        <w:spacing w:after="0" w:line="240" w:lineRule="auto"/>
      </w:pPr>
      <w:r>
        <w:continuationSeparator/>
      </w:r>
    </w:p>
  </w:footnote>
  <w:footnote w:id="1">
    <w:p w14:paraId="2B9AFF8F" w14:textId="77777777" w:rsidR="00B83333" w:rsidRPr="00615B4B" w:rsidRDefault="00B83333" w:rsidP="00603452">
      <w:pPr>
        <w:pStyle w:val="Textonotapie"/>
        <w:jc w:val="both"/>
        <w:rPr>
          <w:rFonts w:ascii="Palatino Linotype" w:hAnsi="Palatino Linotype" w:cs="Arial"/>
        </w:rPr>
      </w:pPr>
      <w:r>
        <w:rPr>
          <w:rStyle w:val="Refdenotaalpie"/>
        </w:rPr>
        <w:footnoteRef/>
      </w:r>
      <w:r>
        <w:t xml:space="preserve"> </w:t>
      </w:r>
      <w:r w:rsidRPr="00615B4B">
        <w:rPr>
          <w:rFonts w:ascii="Palatino Linotype" w:hAnsi="Palatino Linotype" w:cs="Arial"/>
        </w:rPr>
        <w:t>Estudio oficioso o a petición de parte que no son incompatibles con el derecho de acceso a la justicia, ya que éste no se coarta por regular causas de improcedencia y sobreseimiento con tales fines, sirviendo de sustento la tesis aislada XVI.1o.A.T.2 K visible en el Semanario Judicial de la Federación bajo el número de registro 2000365 cuyo rubro y texto esgrime</w:t>
      </w:r>
    </w:p>
    <w:p w14:paraId="744AE577" w14:textId="77777777" w:rsidR="00B83333" w:rsidRPr="00615B4B" w:rsidRDefault="00B83333" w:rsidP="00603452">
      <w:pPr>
        <w:jc w:val="both"/>
        <w:rPr>
          <w:rFonts w:ascii="Palatino Linotype" w:hAnsi="Palatino Linotype"/>
          <w:i/>
          <w:sz w:val="20"/>
          <w:szCs w:val="20"/>
        </w:rPr>
      </w:pPr>
      <w:r w:rsidRPr="00615B4B">
        <w:rPr>
          <w:rFonts w:ascii="Palatino Linotype" w:hAnsi="Palatino Linotype"/>
          <w:b/>
          <w:bCs/>
          <w:i/>
          <w:sz w:val="20"/>
          <w:szCs w:val="20"/>
        </w:rPr>
        <w:t xml:space="preserve">IMPROCEDENCIA Y SOBRESEIMIENTO EN EL JUICIO DE AMPARO. LAS CAUSAS PREVISTAS EN LOS ARTÍCULOS 73 Y 74 DE LA LEY DE LA MATERIA, RESPECTIVAMENTE, NO SON INCOMPATIBLES CON EL ARTÍCULO 25.1 DE LA CONVENCIÓN AMERICANA SOBRE DERECHOS HUMANOS. </w:t>
      </w:r>
      <w:r w:rsidRPr="00615B4B">
        <w:rPr>
          <w:rFonts w:ascii="Palatino Linotype" w:hAnsi="Palatino Linotype"/>
          <w:i/>
          <w:sz w:val="20"/>
          <w:szCs w:val="20"/>
        </w:rPr>
        <w:t>Del examen de compatibilidad de los artículos</w:t>
      </w:r>
      <w:r w:rsidRPr="00615B4B">
        <w:rPr>
          <w:rStyle w:val="apple-converted-space"/>
          <w:rFonts w:ascii="Palatino Linotype" w:hAnsi="Palatino Linotype"/>
          <w:i/>
          <w:sz w:val="20"/>
          <w:szCs w:val="20"/>
        </w:rPr>
        <w:t> </w:t>
      </w:r>
      <w:hyperlink r:id="rId1" w:history="1">
        <w:r w:rsidRPr="00615B4B">
          <w:rPr>
            <w:rStyle w:val="Hipervnculo"/>
            <w:rFonts w:ascii="Palatino Linotype" w:hAnsi="Palatino Linotype"/>
            <w:i/>
          </w:rPr>
          <w:t>73 y 74 de la Ley de Amparo</w:t>
        </w:r>
      </w:hyperlink>
      <w:r w:rsidRPr="00615B4B">
        <w:rPr>
          <w:rStyle w:val="apple-converted-space"/>
          <w:rFonts w:ascii="Palatino Linotype" w:hAnsi="Palatino Linotype"/>
          <w:i/>
          <w:sz w:val="20"/>
          <w:szCs w:val="20"/>
        </w:rPr>
        <w:t> </w:t>
      </w:r>
      <w:r w:rsidRPr="00615B4B">
        <w:rPr>
          <w:rFonts w:ascii="Palatino Linotype" w:hAnsi="Palatino Linotype"/>
          <w:i/>
          <w:sz w:val="20"/>
          <w:szCs w:val="20"/>
        </w:rPr>
        <w:t>con el artículo</w:t>
      </w:r>
      <w:r w:rsidRPr="00615B4B">
        <w:rPr>
          <w:rStyle w:val="apple-converted-space"/>
          <w:rFonts w:ascii="Palatino Linotype" w:hAnsi="Palatino Linotype"/>
          <w:i/>
          <w:sz w:val="20"/>
          <w:szCs w:val="20"/>
        </w:rPr>
        <w:t> </w:t>
      </w:r>
      <w:hyperlink r:id="rId2" w:history="1">
        <w:r w:rsidRPr="00615B4B">
          <w:rPr>
            <w:rStyle w:val="Hipervnculo"/>
            <w:rFonts w:ascii="Palatino Linotype" w:hAnsi="Palatino Linotype"/>
            <w:i/>
          </w:rPr>
          <w:t>25.1 de la Convención Americana sobre Derechos Humanos</w:t>
        </w:r>
      </w:hyperlink>
      <w:r w:rsidRPr="00615B4B">
        <w:rPr>
          <w:rStyle w:val="apple-converted-space"/>
          <w:rFonts w:ascii="Palatino Linotype" w:hAnsi="Palatino Linotype"/>
          <w:i/>
          <w:sz w:val="20"/>
          <w:szCs w:val="20"/>
        </w:rPr>
        <w:t> </w:t>
      </w:r>
      <w:r w:rsidRPr="00615B4B">
        <w:rPr>
          <w:rFonts w:ascii="Palatino Linotype" w:hAnsi="Palatino Linotype"/>
          <w:b/>
          <w:i/>
          <w:sz w:val="20"/>
          <w:szCs w:val="20"/>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615B4B">
        <w:rPr>
          <w:rFonts w:ascii="Palatino Linotype" w:hAnsi="Palatino Linotype"/>
          <w:i/>
          <w:sz w:val="20"/>
          <w:szCs w:val="20"/>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concesoria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0937947" w14:textId="53EE3563" w:rsidR="004F1E87" w:rsidRDefault="0006636C">
    <w:pPr>
      <w:pStyle w:val="Encabezado"/>
    </w:pPr>
    <w:r>
      <w:rPr>
        <w:noProof/>
        <w:lang w:val="es-MX" w:eastAsia="es-MX"/>
      </w:rPr>
      <w:pict w14:anchorId="74830C8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62438" o:spid="_x0000_s2050" type="#_x0000_t75" style="position:absolute;margin-left:0;margin-top:0;width:609.4pt;height:793.75pt;z-index:-251657216;mso-position-horizontal:center;mso-position-horizontal-relative:margin;mso-position-vertical:center;mso-position-vertical-relative:margin" o:allowincell="f">
          <v:imagedata r:id="rId1" o:title="infoem"/>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52023C" w14:textId="628470A8" w:rsidR="00B83333" w:rsidRDefault="0006636C">
    <w:pPr>
      <w:pStyle w:val="Encabezado"/>
    </w:pPr>
    <w:r>
      <w:rPr>
        <w:noProof/>
        <w:lang w:val="es-MX" w:eastAsia="es-MX"/>
      </w:rPr>
      <w:pict w14:anchorId="0DE2C0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62439" o:spid="_x0000_s2051" type="#_x0000_t75" style="position:absolute;margin-left:-82.3pt;margin-top:-123.5pt;width:609.4pt;height:793.75pt;z-index:-251656192;mso-position-horizontal-relative:margin;mso-position-vertical-relative:margin" o:allowincell="f">
          <v:imagedata r:id="rId1" o:title="infoem"/>
          <w10:wrap anchorx="margin" anchory="margin"/>
        </v:shape>
      </w:pict>
    </w:r>
  </w:p>
  <w:tbl>
    <w:tblPr>
      <w:tblW w:w="9924" w:type="dxa"/>
      <w:tblInd w:w="-851" w:type="dxa"/>
      <w:tblCellMar>
        <w:left w:w="70" w:type="dxa"/>
        <w:right w:w="70" w:type="dxa"/>
      </w:tblCellMar>
      <w:tblLook w:val="04A0" w:firstRow="1" w:lastRow="0" w:firstColumn="1" w:lastColumn="0" w:noHBand="0" w:noVBand="1"/>
    </w:tblPr>
    <w:tblGrid>
      <w:gridCol w:w="5949"/>
      <w:gridCol w:w="3975"/>
    </w:tblGrid>
    <w:tr w:rsidR="00B83333" w14:paraId="7BE2D23F" w14:textId="77777777" w:rsidTr="00425511">
      <w:trPr>
        <w:trHeight w:val="227"/>
      </w:trPr>
      <w:tc>
        <w:tcPr>
          <w:tcW w:w="5949" w:type="dxa"/>
          <w:hideMark/>
        </w:tcPr>
        <w:p w14:paraId="7D2CA94F" w14:textId="77777777" w:rsidR="00B83333" w:rsidRDefault="00B83333" w:rsidP="00425511">
          <w:pPr>
            <w:spacing w:after="120" w:line="256" w:lineRule="auto"/>
            <w:jc w:val="right"/>
            <w:rPr>
              <w:rFonts w:ascii="Palatino Linotype" w:hAnsi="Palatino Linotype" w:cs="Arial"/>
              <w:b/>
              <w:szCs w:val="20"/>
            </w:rPr>
          </w:pPr>
          <w:r>
            <w:rPr>
              <w:rFonts w:ascii="Palatino Linotype" w:hAnsi="Palatino Linotype" w:cs="Arial"/>
              <w:b/>
              <w:szCs w:val="20"/>
            </w:rPr>
            <w:t>Recurso de Revisión N°:</w:t>
          </w:r>
        </w:p>
      </w:tc>
      <w:tc>
        <w:tcPr>
          <w:tcW w:w="3975" w:type="dxa"/>
          <w:hideMark/>
        </w:tcPr>
        <w:p w14:paraId="35684318" w14:textId="300566E0" w:rsidR="00B83333" w:rsidRDefault="00B83333"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05135/INFOEM/IP/RR/2020</w:t>
          </w:r>
        </w:p>
      </w:tc>
    </w:tr>
    <w:tr w:rsidR="00B83333" w14:paraId="4289FAA8" w14:textId="77777777" w:rsidTr="00425511">
      <w:trPr>
        <w:trHeight w:val="242"/>
      </w:trPr>
      <w:tc>
        <w:tcPr>
          <w:tcW w:w="5949" w:type="dxa"/>
          <w:hideMark/>
        </w:tcPr>
        <w:p w14:paraId="47A8B59E" w14:textId="77777777" w:rsidR="00B83333" w:rsidRDefault="00B83333" w:rsidP="00425511">
          <w:pPr>
            <w:spacing w:after="120" w:line="256" w:lineRule="auto"/>
            <w:jc w:val="right"/>
            <w:rPr>
              <w:rFonts w:ascii="Palatino Linotype" w:hAnsi="Palatino Linotype" w:cs="Arial"/>
              <w:b/>
              <w:szCs w:val="20"/>
            </w:rPr>
          </w:pPr>
          <w:r>
            <w:rPr>
              <w:rFonts w:ascii="Palatino Linotype" w:hAnsi="Palatino Linotype" w:cs="Arial"/>
              <w:b/>
              <w:szCs w:val="20"/>
            </w:rPr>
            <w:t>Sujeto Obligado:</w:t>
          </w:r>
        </w:p>
      </w:tc>
      <w:tc>
        <w:tcPr>
          <w:tcW w:w="3975" w:type="dxa"/>
          <w:hideMark/>
        </w:tcPr>
        <w:p w14:paraId="2E4C5C9F" w14:textId="5E09B4BB" w:rsidR="00B83333" w:rsidRDefault="00B83333" w:rsidP="00425511">
          <w:pPr>
            <w:spacing w:after="120" w:line="256" w:lineRule="auto"/>
            <w:ind w:left="72" w:right="214"/>
            <w:jc w:val="right"/>
            <w:rPr>
              <w:rFonts w:ascii="Palatino Linotype" w:hAnsi="Palatino Linotype" w:cs="Arial"/>
              <w:szCs w:val="20"/>
            </w:rPr>
          </w:pPr>
          <w:r>
            <w:rPr>
              <w:rFonts w:ascii="Palatino Linotype" w:hAnsi="Palatino Linotype" w:cs="Arial"/>
              <w:szCs w:val="20"/>
            </w:rPr>
            <w:t>Ayuntamiento de Atenco</w:t>
          </w:r>
        </w:p>
      </w:tc>
    </w:tr>
    <w:tr w:rsidR="00B83333" w14:paraId="06B0A7DF" w14:textId="77777777" w:rsidTr="00425511">
      <w:trPr>
        <w:trHeight w:val="342"/>
      </w:trPr>
      <w:tc>
        <w:tcPr>
          <w:tcW w:w="5949" w:type="dxa"/>
          <w:hideMark/>
        </w:tcPr>
        <w:p w14:paraId="4261D007" w14:textId="77777777" w:rsidR="00B83333" w:rsidRDefault="00B83333" w:rsidP="00425511">
          <w:pPr>
            <w:tabs>
              <w:tab w:val="left" w:pos="4892"/>
            </w:tabs>
            <w:spacing w:after="120" w:line="256" w:lineRule="auto"/>
            <w:jc w:val="right"/>
            <w:rPr>
              <w:rFonts w:ascii="Palatino Linotype" w:hAnsi="Palatino Linotype" w:cs="Arial"/>
              <w:b/>
              <w:szCs w:val="20"/>
            </w:rPr>
          </w:pPr>
          <w:r>
            <w:rPr>
              <w:rFonts w:ascii="Palatino Linotype" w:hAnsi="Palatino Linotype" w:cs="Arial"/>
              <w:b/>
              <w:szCs w:val="20"/>
            </w:rPr>
            <w:t>Comisionada Ponente:</w:t>
          </w:r>
        </w:p>
      </w:tc>
      <w:tc>
        <w:tcPr>
          <w:tcW w:w="3975" w:type="dxa"/>
          <w:hideMark/>
        </w:tcPr>
        <w:p w14:paraId="3D7683F2" w14:textId="77777777" w:rsidR="00B83333" w:rsidRDefault="00B8333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4224B808" w14:textId="77777777" w:rsidR="00B83333" w:rsidRDefault="00B83333">
    <w:pPr>
      <w:pStyle w:val="Encabezad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9" w:type="dxa"/>
      <w:tblInd w:w="-5" w:type="dxa"/>
      <w:tblLayout w:type="fixed"/>
      <w:tblCellMar>
        <w:left w:w="70" w:type="dxa"/>
        <w:right w:w="70" w:type="dxa"/>
      </w:tblCellMar>
      <w:tblLook w:val="04A0" w:firstRow="1" w:lastRow="0" w:firstColumn="1" w:lastColumn="0" w:noHBand="0" w:noVBand="1"/>
    </w:tblPr>
    <w:tblGrid>
      <w:gridCol w:w="5103"/>
      <w:gridCol w:w="4116"/>
    </w:tblGrid>
    <w:tr w:rsidR="00B83333" w14:paraId="492E6177" w14:textId="77777777" w:rsidTr="00425511">
      <w:trPr>
        <w:trHeight w:val="227"/>
      </w:trPr>
      <w:tc>
        <w:tcPr>
          <w:tcW w:w="5103" w:type="dxa"/>
          <w:hideMark/>
        </w:tcPr>
        <w:p w14:paraId="0B2A13C7" w14:textId="77777777" w:rsidR="00B83333" w:rsidRDefault="00B8333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116" w:type="dxa"/>
          <w:hideMark/>
        </w:tcPr>
        <w:p w14:paraId="68456486" w14:textId="236EEDB0" w:rsidR="00B83333" w:rsidRPr="00B4142F" w:rsidRDefault="00B83333" w:rsidP="00425511">
          <w:pPr>
            <w:spacing w:after="120" w:line="256" w:lineRule="auto"/>
            <w:ind w:left="208" w:right="214"/>
            <w:jc w:val="right"/>
            <w:rPr>
              <w:rFonts w:ascii="Palatino Linotype" w:hAnsi="Palatino Linotype" w:cs="Arial"/>
              <w:szCs w:val="20"/>
            </w:rPr>
          </w:pPr>
          <w:r>
            <w:rPr>
              <w:rFonts w:ascii="Palatino Linotype" w:hAnsi="Palatino Linotype" w:cs="Arial"/>
              <w:bCs/>
              <w:sz w:val="24"/>
              <w:lang w:eastAsia="es-MX"/>
            </w:rPr>
            <w:t>05135/INFOEM/IP/RR/2020</w:t>
          </w:r>
        </w:p>
      </w:tc>
    </w:tr>
    <w:tr w:rsidR="00B83333" w14:paraId="49C8D3F1" w14:textId="77777777" w:rsidTr="00425511">
      <w:trPr>
        <w:trHeight w:val="196"/>
      </w:trPr>
      <w:tc>
        <w:tcPr>
          <w:tcW w:w="5103" w:type="dxa"/>
          <w:hideMark/>
        </w:tcPr>
        <w:p w14:paraId="135DE494" w14:textId="77777777" w:rsidR="00B83333" w:rsidRDefault="00B8333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116" w:type="dxa"/>
          <w:hideMark/>
        </w:tcPr>
        <w:p w14:paraId="1416CD26" w14:textId="6B040E29" w:rsidR="00B83333" w:rsidRPr="00F06FED" w:rsidRDefault="002C45A0" w:rsidP="00425511">
          <w:pPr>
            <w:spacing w:after="120" w:line="256" w:lineRule="auto"/>
            <w:ind w:left="208" w:right="214"/>
            <w:jc w:val="right"/>
            <w:rPr>
              <w:rFonts w:ascii="Palatino Linotype" w:hAnsi="Palatino Linotype" w:cs="Arial"/>
            </w:rPr>
          </w:pPr>
          <w:r>
            <w:rPr>
              <w:rFonts w:ascii="Palatino Linotype" w:hAnsi="Palatino Linotype" w:cs="Arial"/>
            </w:rPr>
            <w:t>xxxx</w:t>
          </w:r>
        </w:p>
      </w:tc>
    </w:tr>
    <w:tr w:rsidR="00B83333" w14:paraId="02F69707" w14:textId="77777777" w:rsidTr="00425511">
      <w:trPr>
        <w:trHeight w:val="242"/>
      </w:trPr>
      <w:tc>
        <w:tcPr>
          <w:tcW w:w="5103" w:type="dxa"/>
          <w:hideMark/>
        </w:tcPr>
        <w:p w14:paraId="387793AD" w14:textId="77777777" w:rsidR="00B83333" w:rsidRDefault="00B83333" w:rsidP="00425511">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116" w:type="dxa"/>
          <w:hideMark/>
        </w:tcPr>
        <w:p w14:paraId="5E69267E" w14:textId="4A253E65" w:rsidR="00B83333" w:rsidRDefault="00B8333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Ayuntamiento de Atenco</w:t>
          </w:r>
        </w:p>
      </w:tc>
    </w:tr>
    <w:tr w:rsidR="00B83333" w14:paraId="1743BEF8" w14:textId="77777777" w:rsidTr="00425511">
      <w:trPr>
        <w:trHeight w:val="342"/>
      </w:trPr>
      <w:tc>
        <w:tcPr>
          <w:tcW w:w="5103" w:type="dxa"/>
          <w:hideMark/>
        </w:tcPr>
        <w:p w14:paraId="490CA68F" w14:textId="77777777" w:rsidR="00B83333" w:rsidRDefault="00B83333" w:rsidP="00425511">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Comisionada Ponente:</w:t>
          </w:r>
        </w:p>
      </w:tc>
      <w:tc>
        <w:tcPr>
          <w:tcW w:w="4116" w:type="dxa"/>
          <w:hideMark/>
        </w:tcPr>
        <w:p w14:paraId="055E8C94" w14:textId="77777777" w:rsidR="00B83333" w:rsidRDefault="00B83333" w:rsidP="00425511">
          <w:pPr>
            <w:spacing w:after="120" w:line="256" w:lineRule="auto"/>
            <w:ind w:left="208" w:right="214"/>
            <w:jc w:val="right"/>
            <w:rPr>
              <w:rFonts w:ascii="Palatino Linotype" w:hAnsi="Palatino Linotype" w:cs="Arial"/>
              <w:szCs w:val="20"/>
            </w:rPr>
          </w:pPr>
          <w:r>
            <w:rPr>
              <w:rFonts w:ascii="Palatino Linotype" w:hAnsi="Palatino Linotype" w:cs="Arial"/>
              <w:szCs w:val="20"/>
            </w:rPr>
            <w:t>Zulema Martínez Sánchez</w:t>
          </w:r>
        </w:p>
      </w:tc>
    </w:tr>
  </w:tbl>
  <w:p w14:paraId="1D01E239" w14:textId="37F08565" w:rsidR="00B83333" w:rsidRDefault="0006636C">
    <w:pPr>
      <w:pStyle w:val="Encabezado"/>
    </w:pPr>
    <w:r>
      <w:rPr>
        <w:noProof/>
        <w:lang w:val="es-MX" w:eastAsia="es-MX"/>
      </w:rPr>
      <w:pict w14:anchorId="213A48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362437" o:spid="_x0000_s2049" type="#_x0000_t75" style="position:absolute;margin-left:-82.3pt;margin-top:-129.85pt;width:609.4pt;height:793.75pt;z-index:-251658240;mso-position-horizontal-relative:margin;mso-position-vertical-relative:margin" o:allowincell="f">
          <v:imagedata r:id="rId1" o:title="infoem"/>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BB6304"/>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
    <w:nsid w:val="03EC1F64"/>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2">
    <w:nsid w:val="04B40CD2"/>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nsid w:val="12B0223F"/>
    <w:multiLevelType w:val="hybridMultilevel"/>
    <w:tmpl w:val="DD92D616"/>
    <w:lvl w:ilvl="0" w:tplc="B63000B0">
      <w:start w:val="1"/>
      <w:numFmt w:val="decimal"/>
      <w:lvlText w:val="%1."/>
      <w:lvlJc w:val="left"/>
      <w:pPr>
        <w:ind w:left="720" w:hanging="360"/>
      </w:pPr>
      <w:rPr>
        <w:rFonts w:ascii="Palatino Linotype" w:eastAsiaTheme="minorHAnsi" w:hAnsi="Palatino Linotype" w:cstheme="minorBid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29124DCC"/>
    <w:multiLevelType w:val="hybridMultilevel"/>
    <w:tmpl w:val="7AAEE98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E0170D"/>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6">
    <w:nsid w:val="31251EAE"/>
    <w:multiLevelType w:val="hybridMultilevel"/>
    <w:tmpl w:val="1E201498"/>
    <w:lvl w:ilvl="0" w:tplc="C0285898">
      <w:start w:val="12"/>
      <w:numFmt w:val="bullet"/>
      <w:lvlText w:val=""/>
      <w:lvlJc w:val="left"/>
      <w:pPr>
        <w:ind w:left="720" w:hanging="360"/>
      </w:pPr>
      <w:rPr>
        <w:rFonts w:ascii="Symbol" w:eastAsiaTheme="minorHAnsi" w:hAnsi="Symbol"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444B3816"/>
    <w:multiLevelType w:val="hybridMultilevel"/>
    <w:tmpl w:val="45FC2498"/>
    <w:lvl w:ilvl="0" w:tplc="4D960954">
      <w:start w:val="1"/>
      <w:numFmt w:val="upperRoman"/>
      <w:lvlText w:val="%1."/>
      <w:lvlJc w:val="left"/>
      <w:pPr>
        <w:ind w:left="1080" w:hanging="720"/>
      </w:pPr>
      <w:rPr>
        <w:rFonts w:hint="default"/>
        <w:sz w:val="22"/>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5DD87598"/>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nsid w:val="6D1F7D2A"/>
    <w:multiLevelType w:val="hybridMultilevel"/>
    <w:tmpl w:val="6B90E862"/>
    <w:lvl w:ilvl="0" w:tplc="C08A2512">
      <w:start w:val="1"/>
      <w:numFmt w:val="bullet"/>
      <w:lvlText w:val=""/>
      <w:lvlJc w:val="left"/>
      <w:pPr>
        <w:ind w:left="720" w:hanging="360"/>
      </w:pPr>
      <w:rPr>
        <w:rFonts w:ascii="Symbol" w:eastAsiaTheme="minorHAnsi" w:hAnsi="Symbol"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7F9F4AA6"/>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11">
    <w:nsid w:val="7FE13B4A"/>
    <w:multiLevelType w:val="hybridMultilevel"/>
    <w:tmpl w:val="A30EC492"/>
    <w:lvl w:ilvl="0" w:tplc="95042A5A">
      <w:start w:val="1"/>
      <w:numFmt w:val="decimal"/>
      <w:lvlText w:val="%1."/>
      <w:lvlJc w:val="left"/>
      <w:pPr>
        <w:ind w:left="1080" w:hanging="360"/>
      </w:pPr>
      <w:rPr>
        <w:rFonts w:ascii="Palatino Linotype" w:eastAsia="Times New Roman" w:hAnsi="Palatino Linotype" w:cs="Times New Roman"/>
        <w:sz w:val="24"/>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num w:numId="1">
    <w:abstractNumId w:val="9"/>
  </w:num>
  <w:num w:numId="2">
    <w:abstractNumId w:val="8"/>
  </w:num>
  <w:num w:numId="3">
    <w:abstractNumId w:val="6"/>
  </w:num>
  <w:num w:numId="4">
    <w:abstractNumId w:val="7"/>
  </w:num>
  <w:num w:numId="5">
    <w:abstractNumId w:val="5"/>
  </w:num>
  <w:num w:numId="6">
    <w:abstractNumId w:val="1"/>
  </w:num>
  <w:num w:numId="7">
    <w:abstractNumId w:val="0"/>
  </w:num>
  <w:num w:numId="8">
    <w:abstractNumId w:val="2"/>
  </w:num>
  <w:num w:numId="9">
    <w:abstractNumId w:val="11"/>
  </w:num>
  <w:num w:numId="10">
    <w:abstractNumId w:val="10"/>
  </w:num>
  <w:num w:numId="11">
    <w:abstractNumId w:val="4"/>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3452"/>
    <w:rsid w:val="00034BE8"/>
    <w:rsid w:val="000417FE"/>
    <w:rsid w:val="0005785A"/>
    <w:rsid w:val="00057E8B"/>
    <w:rsid w:val="0006636C"/>
    <w:rsid w:val="000C3CAA"/>
    <w:rsid w:val="000D7627"/>
    <w:rsid w:val="0010144F"/>
    <w:rsid w:val="00102805"/>
    <w:rsid w:val="00112BA5"/>
    <w:rsid w:val="0012552C"/>
    <w:rsid w:val="001617FB"/>
    <w:rsid w:val="0017275D"/>
    <w:rsid w:val="00177AE4"/>
    <w:rsid w:val="00195E52"/>
    <w:rsid w:val="00215E42"/>
    <w:rsid w:val="00270FF7"/>
    <w:rsid w:val="00280277"/>
    <w:rsid w:val="002A4464"/>
    <w:rsid w:val="002C45A0"/>
    <w:rsid w:val="00305357"/>
    <w:rsid w:val="00314BFA"/>
    <w:rsid w:val="00323E8D"/>
    <w:rsid w:val="00341214"/>
    <w:rsid w:val="003B09A5"/>
    <w:rsid w:val="00403280"/>
    <w:rsid w:val="00425511"/>
    <w:rsid w:val="004426D7"/>
    <w:rsid w:val="004439E0"/>
    <w:rsid w:val="004760EE"/>
    <w:rsid w:val="00481B6A"/>
    <w:rsid w:val="004A01A3"/>
    <w:rsid w:val="004C5758"/>
    <w:rsid w:val="004F1E87"/>
    <w:rsid w:val="00516D92"/>
    <w:rsid w:val="005219FD"/>
    <w:rsid w:val="00535B27"/>
    <w:rsid w:val="00581645"/>
    <w:rsid w:val="0058224C"/>
    <w:rsid w:val="005C1A5E"/>
    <w:rsid w:val="00603452"/>
    <w:rsid w:val="00643D90"/>
    <w:rsid w:val="006C07E7"/>
    <w:rsid w:val="006E0524"/>
    <w:rsid w:val="00787FBA"/>
    <w:rsid w:val="00797099"/>
    <w:rsid w:val="00802337"/>
    <w:rsid w:val="0086515C"/>
    <w:rsid w:val="008E093C"/>
    <w:rsid w:val="008E0D3D"/>
    <w:rsid w:val="00967F7D"/>
    <w:rsid w:val="009E66BF"/>
    <w:rsid w:val="009E726B"/>
    <w:rsid w:val="009F4DDE"/>
    <w:rsid w:val="00A23D71"/>
    <w:rsid w:val="00A37258"/>
    <w:rsid w:val="00A50F74"/>
    <w:rsid w:val="00A629D7"/>
    <w:rsid w:val="00AA5ED6"/>
    <w:rsid w:val="00AC2E46"/>
    <w:rsid w:val="00AC6584"/>
    <w:rsid w:val="00AF3AE7"/>
    <w:rsid w:val="00B0003A"/>
    <w:rsid w:val="00B43A8B"/>
    <w:rsid w:val="00B5030E"/>
    <w:rsid w:val="00B8078C"/>
    <w:rsid w:val="00B83333"/>
    <w:rsid w:val="00BA01B7"/>
    <w:rsid w:val="00BC6DB0"/>
    <w:rsid w:val="00BD3044"/>
    <w:rsid w:val="00C33F06"/>
    <w:rsid w:val="00C66B70"/>
    <w:rsid w:val="00C77D3F"/>
    <w:rsid w:val="00C85D96"/>
    <w:rsid w:val="00CA18E7"/>
    <w:rsid w:val="00CA4395"/>
    <w:rsid w:val="00CD22D0"/>
    <w:rsid w:val="00D05626"/>
    <w:rsid w:val="00D23D7F"/>
    <w:rsid w:val="00D33F7F"/>
    <w:rsid w:val="00D44C3A"/>
    <w:rsid w:val="00D878C4"/>
    <w:rsid w:val="00DE2A7E"/>
    <w:rsid w:val="00E32B8C"/>
    <w:rsid w:val="00E572DF"/>
    <w:rsid w:val="00E579E7"/>
    <w:rsid w:val="00E940AC"/>
    <w:rsid w:val="00F372A1"/>
    <w:rsid w:val="00F444EC"/>
    <w:rsid w:val="00F54AE5"/>
    <w:rsid w:val="00F70FFD"/>
    <w:rsid w:val="00FC3F3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D578D4D"/>
  <w15:chartTrackingRefBased/>
  <w15:docId w15:val="{F55889D5-9103-474A-897F-39994F09F4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03452"/>
  </w:style>
  <w:style w:type="paragraph" w:styleId="Ttulo2">
    <w:name w:val="heading 2"/>
    <w:basedOn w:val="Normal"/>
    <w:next w:val="Normal"/>
    <w:link w:val="Ttulo2Car"/>
    <w:uiPriority w:val="9"/>
    <w:unhideWhenUsed/>
    <w:qFormat/>
    <w:rsid w:val="00603452"/>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2Car">
    <w:name w:val="Título 2 Car"/>
    <w:basedOn w:val="Fuentedeprrafopredeter"/>
    <w:link w:val="Ttulo2"/>
    <w:uiPriority w:val="9"/>
    <w:rsid w:val="00603452"/>
    <w:rPr>
      <w:rFonts w:asciiTheme="majorHAnsi" w:eastAsiaTheme="majorEastAsia" w:hAnsiTheme="majorHAnsi" w:cstheme="majorBidi"/>
      <w:color w:val="2F5496" w:themeColor="accent1" w:themeShade="BF"/>
      <w:sz w:val="26"/>
      <w:szCs w:val="26"/>
    </w:rPr>
  </w:style>
  <w:style w:type="paragraph" w:styleId="Encabezado">
    <w:name w:val="header"/>
    <w:basedOn w:val="Normal"/>
    <w:link w:val="EncabezadoCar"/>
    <w:uiPriority w:val="99"/>
    <w:unhideWhenUsed/>
    <w:rsid w:val="006034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03452"/>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03452"/>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03452"/>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03452"/>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03452"/>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03452"/>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iPriority w:val="99"/>
    <w:unhideWhenUsed/>
    <w:qFormat/>
    <w:rsid w:val="00603452"/>
    <w:rPr>
      <w:vertAlign w:val="superscript"/>
    </w:rPr>
  </w:style>
  <w:style w:type="character" w:styleId="Hipervnculo">
    <w:name w:val="Hyperlink"/>
    <w:basedOn w:val="Fuentedeprrafopredeter"/>
    <w:uiPriority w:val="99"/>
    <w:unhideWhenUsed/>
    <w:rsid w:val="00603452"/>
    <w:rPr>
      <w:color w:val="0563C1" w:themeColor="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603452"/>
    <w:pPr>
      <w:spacing w:after="0" w:line="240" w:lineRule="auto"/>
    </w:pPr>
    <w:rPr>
      <w:sz w:val="20"/>
      <w:szCs w:val="20"/>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603452"/>
    <w:rPr>
      <w:sz w:val="20"/>
      <w:szCs w:val="20"/>
    </w:rPr>
  </w:style>
  <w:style w:type="paragraph" w:styleId="Sinespaciado">
    <w:name w:val="No Spacing"/>
    <w:aliases w:val="Francesa,INAI"/>
    <w:link w:val="SinespaciadoCar"/>
    <w:uiPriority w:val="1"/>
    <w:qFormat/>
    <w:rsid w:val="00603452"/>
    <w:pPr>
      <w:spacing w:after="0" w:line="240" w:lineRule="auto"/>
    </w:pPr>
  </w:style>
  <w:style w:type="table" w:styleId="Tablaconcuadrcula">
    <w:name w:val="Table Grid"/>
    <w:basedOn w:val="Tablanormal"/>
    <w:uiPriority w:val="39"/>
    <w:rsid w:val="0060345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inespaciadoCar">
    <w:name w:val="Sin espaciado Car"/>
    <w:aliases w:val="Francesa Car,INAI Car"/>
    <w:link w:val="Sinespaciado"/>
    <w:uiPriority w:val="1"/>
    <w:locked/>
    <w:rsid w:val="00603452"/>
  </w:style>
  <w:style w:type="character" w:styleId="Textoennegrita">
    <w:name w:val="Strong"/>
    <w:uiPriority w:val="22"/>
    <w:qFormat/>
    <w:rsid w:val="00603452"/>
    <w:rPr>
      <w:b/>
      <w:bCs/>
    </w:rPr>
  </w:style>
  <w:style w:type="paragraph" w:styleId="NormalWeb">
    <w:name w:val="Normal (Web)"/>
    <w:basedOn w:val="Normal"/>
    <w:uiPriority w:val="99"/>
    <w:unhideWhenUsed/>
    <w:rsid w:val="00603452"/>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UnresolvedMention">
    <w:name w:val="Unresolved Mention"/>
    <w:basedOn w:val="Fuentedeprrafopredeter"/>
    <w:uiPriority w:val="99"/>
    <w:semiHidden/>
    <w:unhideWhenUsed/>
    <w:rsid w:val="004760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09639626">
      <w:bodyDiv w:val="1"/>
      <w:marLeft w:val="0"/>
      <w:marRight w:val="0"/>
      <w:marTop w:val="0"/>
      <w:marBottom w:val="0"/>
      <w:divBdr>
        <w:top w:val="none" w:sz="0" w:space="0" w:color="auto"/>
        <w:left w:val="none" w:sz="0" w:space="0" w:color="auto"/>
        <w:bottom w:val="none" w:sz="0" w:space="0" w:color="auto"/>
        <w:right w:val="none" w:sz="0" w:space="0" w:color="auto"/>
      </w:divBdr>
    </w:div>
    <w:div w:id="1309676563">
      <w:bodyDiv w:val="1"/>
      <w:marLeft w:val="0"/>
      <w:marRight w:val="0"/>
      <w:marTop w:val="0"/>
      <w:marBottom w:val="0"/>
      <w:divBdr>
        <w:top w:val="none" w:sz="0" w:space="0" w:color="auto"/>
        <w:left w:val="none" w:sz="0" w:space="0" w:color="auto"/>
        <w:bottom w:val="none" w:sz="0" w:space="0" w:color="auto"/>
        <w:right w:val="none" w:sz="0" w:space="0" w:color="auto"/>
      </w:divBdr>
    </w:div>
    <w:div w:id="17728158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ipomex.org.mx/ipo3/lgt/indice/ATENCO/art_92_xxxviii_a.web" TargetMode="External"/><Relationship Id="rId18" Type="http://schemas.openxmlformats.org/officeDocument/2006/relationships/image" Target="media/image8.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hyperlink" Target="https://www.ipomex.org.mx/ipo3/lgt/indice/ATENCO/art_92_viii.web" TargetMode="External"/><Relationship Id="rId12" Type="http://schemas.openxmlformats.org/officeDocument/2006/relationships/image" Target="media/image4.png"/><Relationship Id="rId17" Type="http://schemas.openxmlformats.org/officeDocument/2006/relationships/image" Target="media/image7.pn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ipomex.org.mx/ipo3/lgt/indice/ATENCO/art_92_ix.web" TargetMode="External"/><Relationship Id="rId20"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sfpya.edomexico.gob.mx/participaciones/" TargetMode="External"/><Relationship Id="rId14" Type="http://schemas.openxmlformats.org/officeDocument/2006/relationships/image" Target="media/image5.png"/><Relationship Id="rId22" Type="http://schemas.openxmlformats.org/officeDocument/2006/relationships/header" Target="header3.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342</TotalTime>
  <Pages>49</Pages>
  <Words>11132</Words>
  <Characters>61228</Characters>
  <Application>Microsoft Office Word</Application>
  <DocSecurity>0</DocSecurity>
  <Lines>510</Lines>
  <Paragraphs>144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72216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527227687510</dc:creator>
  <cp:keywords/>
  <dc:description/>
  <cp:lastModifiedBy>USUARIO</cp:lastModifiedBy>
  <cp:revision>67</cp:revision>
  <dcterms:created xsi:type="dcterms:W3CDTF">2021-01-15T04:55:00Z</dcterms:created>
  <dcterms:modified xsi:type="dcterms:W3CDTF">2021-04-06T00:44:00Z</dcterms:modified>
</cp:coreProperties>
</file>