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8AB7B" w14:textId="7BD77010" w:rsidR="00152F29" w:rsidRPr="00051343" w:rsidRDefault="00F95F7E" w:rsidP="00DB2BCC">
      <w:pPr>
        <w:spacing w:line="360" w:lineRule="auto"/>
        <w:jc w:val="center"/>
        <w:rPr>
          <w:rFonts w:ascii="Palatino Linotype" w:hAnsi="Palatino Linotype"/>
          <w:b/>
          <w:sz w:val="22"/>
        </w:rPr>
      </w:pPr>
      <w:r w:rsidRPr="00051343">
        <w:rPr>
          <w:rFonts w:ascii="Palatino Linotype" w:hAnsi="Palatino Linotype"/>
          <w:b/>
          <w:sz w:val="22"/>
        </w:rPr>
        <w:t>LÍNEAS ARGUMENTATIVAS.</w:t>
      </w:r>
    </w:p>
    <w:p w14:paraId="11716811" w14:textId="77777777" w:rsidR="005E0318" w:rsidRPr="00051343" w:rsidRDefault="005E0318" w:rsidP="00DB2BCC">
      <w:pPr>
        <w:spacing w:line="360" w:lineRule="auto"/>
        <w:jc w:val="center"/>
        <w:rPr>
          <w:rFonts w:ascii="Palatino Linotype" w:hAnsi="Palatino Linotype"/>
          <w:b/>
          <w:sz w:val="22"/>
        </w:rPr>
      </w:pPr>
    </w:p>
    <w:p w14:paraId="0F519256" w14:textId="41AA8197" w:rsidR="007518DD" w:rsidRPr="00051343" w:rsidRDefault="007518DD" w:rsidP="00DB2BCC">
      <w:pPr>
        <w:tabs>
          <w:tab w:val="left" w:pos="567"/>
        </w:tabs>
        <w:spacing w:line="360" w:lineRule="auto"/>
        <w:jc w:val="both"/>
        <w:rPr>
          <w:rFonts w:ascii="Palatino Linotype" w:hAnsi="Palatino Linotype"/>
          <w:lang w:eastAsia="es-MX"/>
        </w:rPr>
      </w:pPr>
      <w:r w:rsidRPr="00051343">
        <w:rPr>
          <w:rFonts w:ascii="Palatino Linotype" w:hAnsi="Palatino Linotype"/>
          <w:b/>
        </w:rPr>
        <w:t xml:space="preserve">RESPUESTAS IMPRECISAS O INCOMPLETAS, DEBER DE REPARACIÓN. </w:t>
      </w:r>
      <w:r w:rsidRPr="00051343">
        <w:rPr>
          <w:rFonts w:ascii="Palatino Linotype" w:hAnsi="Palatino Linotype"/>
          <w:lang w:eastAsia="es-MX"/>
        </w:rPr>
        <w:t>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w:t>
      </w:r>
    </w:p>
    <w:p w14:paraId="453A6375" w14:textId="77777777" w:rsidR="007518DD" w:rsidRPr="00051343" w:rsidRDefault="007518DD" w:rsidP="00DB2BCC">
      <w:pPr>
        <w:tabs>
          <w:tab w:val="left" w:pos="567"/>
        </w:tabs>
        <w:spacing w:line="360" w:lineRule="auto"/>
        <w:jc w:val="both"/>
        <w:rPr>
          <w:rFonts w:ascii="Palatino Linotype" w:hAnsi="Palatino Linotype"/>
          <w:lang w:eastAsia="es-MX"/>
        </w:rPr>
      </w:pPr>
    </w:p>
    <w:p w14:paraId="162D3F8E" w14:textId="3B96FD03" w:rsidR="004D71C0" w:rsidRPr="00051343" w:rsidRDefault="00386DD9" w:rsidP="00DB2BCC">
      <w:pPr>
        <w:spacing w:line="360" w:lineRule="auto"/>
        <w:jc w:val="both"/>
        <w:rPr>
          <w:rFonts w:ascii="Palatino Linotype" w:hAnsi="Palatino Linotype" w:cs="Arial"/>
        </w:rPr>
      </w:pPr>
      <w:r w:rsidRPr="00051343">
        <w:rPr>
          <w:rFonts w:ascii="Palatino Linotype" w:hAnsi="Palatino Linotype" w:cs="Arial"/>
          <w:b/>
        </w:rPr>
        <w:t>MODIFICACIÓN</w:t>
      </w:r>
      <w:r w:rsidR="004D71C0" w:rsidRPr="00051343">
        <w:rPr>
          <w:rFonts w:ascii="Palatino Linotype" w:hAnsi="Palatino Linotype" w:cs="Arial"/>
          <w:b/>
        </w:rPr>
        <w:t xml:space="preserve"> DEL ACTO IMPUGNADO, SOBRESEIMIENTO DEL RECURSO POR</w:t>
      </w:r>
      <w:r w:rsidR="004D71C0" w:rsidRPr="00051343">
        <w:rPr>
          <w:rFonts w:ascii="Palatino Linotype" w:hAnsi="Palatino Linotype" w:cs="Arial"/>
        </w:rPr>
        <w:t>. En los casos en que el Sujeto Obligado modifica o revoca dejando al acto combatido sin efectos o materia, pues un acto impugnado es modificado en aquellos casos en los que el Sujeto Obligado después de haber otorgado una respuesta, emite una diversa o agrega información, y en ésta subsana las deficiencias</w:t>
      </w:r>
      <w:r w:rsidR="00044C3F" w:rsidRPr="00051343">
        <w:rPr>
          <w:rFonts w:ascii="Palatino Linotype" w:hAnsi="Palatino Linotype" w:cs="Arial"/>
        </w:rPr>
        <w:t xml:space="preserve"> </w:t>
      </w:r>
      <w:r w:rsidR="004D71C0" w:rsidRPr="00051343">
        <w:rPr>
          <w:rFonts w:ascii="Palatino Linotype" w:hAnsi="Palatino Linotype" w:cs="Arial"/>
        </w:rPr>
        <w:t>que hubiera tenido y queda satisfecho en consecuencia y de modo exhaustivo el derecho subjetivo accionado por el particular.</w:t>
      </w:r>
    </w:p>
    <w:p w14:paraId="230C8FCC" w14:textId="77777777" w:rsidR="00D9424E" w:rsidRPr="00051343" w:rsidRDefault="00D9424E" w:rsidP="00DB2BCC">
      <w:pPr>
        <w:tabs>
          <w:tab w:val="left" w:pos="567"/>
        </w:tabs>
        <w:spacing w:line="360" w:lineRule="auto"/>
        <w:jc w:val="both"/>
        <w:rPr>
          <w:rFonts w:ascii="Palatino Linotype" w:eastAsia="Calibri" w:hAnsi="Palatino Linotype"/>
          <w:b/>
        </w:rPr>
      </w:pPr>
    </w:p>
    <w:p w14:paraId="110E4C36" w14:textId="2B0DAE33" w:rsidR="00044C3F" w:rsidRPr="00051343" w:rsidRDefault="00B17F10" w:rsidP="00044C3F">
      <w:pPr>
        <w:tabs>
          <w:tab w:val="left" w:pos="567"/>
        </w:tabs>
        <w:spacing w:line="360" w:lineRule="auto"/>
        <w:jc w:val="both"/>
        <w:rPr>
          <w:rFonts w:ascii="Palatino Linotype" w:eastAsia="Calibri" w:hAnsi="Palatino Linotype"/>
        </w:rPr>
      </w:pPr>
      <w:r w:rsidRPr="00051343">
        <w:rPr>
          <w:rFonts w:ascii="Palatino Linotype" w:eastAsia="Calibri" w:hAnsi="Palatino Linotype"/>
          <w:b/>
        </w:rPr>
        <w:t xml:space="preserve">SOBRESEIMIENTO, RAZONES PARA SU ACTUALIZACIÓN. </w:t>
      </w:r>
      <w:r w:rsidRPr="00051343">
        <w:rPr>
          <w:rFonts w:ascii="Palatino Linotype" w:eastAsia="Calibri" w:hAnsi="Palatino Linotype"/>
        </w:rPr>
        <w:t xml:space="preserve">Para que se actualice el sobreseimiento de un recurso de revisión, el </w:t>
      </w:r>
      <w:r w:rsidRPr="00051343">
        <w:rPr>
          <w:rFonts w:ascii="Palatino Linotype" w:eastAsia="Calibri" w:hAnsi="Palatino Linotype"/>
          <w:b/>
        </w:rPr>
        <w:t>SUJETO OBLIGADO</w:t>
      </w:r>
      <w:r w:rsidRPr="00051343">
        <w:rPr>
          <w:rFonts w:ascii="Palatino Linotype" w:eastAsia="Calibri" w:hAnsi="Palatino Linotype"/>
        </w:rPr>
        <w:t xml:space="preserve"> puede entregar o completar la información al momento de rendir su informe justificado o dentro de los siete días previstos para manifestar lo que a su derecho convenga, lo anterior también puede ocurrir si entrega la información después de </w:t>
      </w:r>
      <w:r w:rsidRPr="00051343">
        <w:rPr>
          <w:rFonts w:ascii="Palatino Linotype" w:eastAsia="Calibri" w:hAnsi="Palatino Linotype"/>
        </w:rPr>
        <w:lastRenderedPageBreak/>
        <w:t xml:space="preserve">ese lapso pero antes del cierre de instrucción, </w:t>
      </w:r>
      <w:r w:rsidR="00152F29" w:rsidRPr="00051343">
        <w:rPr>
          <w:rFonts w:ascii="Palatino Linotype" w:eastAsia="Calibri" w:hAnsi="Palatino Linotype"/>
        </w:rPr>
        <w:t xml:space="preserve">resarciendo </w:t>
      </w:r>
      <w:r w:rsidRPr="00051343">
        <w:rPr>
          <w:rFonts w:ascii="Palatino Linotype" w:eastAsia="Calibri" w:hAnsi="Palatino Linotype"/>
        </w:rPr>
        <w:t>el derecho de acceso a la información pública de la persona y ha</w:t>
      </w:r>
      <w:r w:rsidR="00044C3F" w:rsidRPr="00051343">
        <w:rPr>
          <w:rFonts w:ascii="Palatino Linotype" w:eastAsia="Calibri" w:hAnsi="Palatino Linotype"/>
        </w:rPr>
        <w:t>ciendo cesar toda controversia.</w:t>
      </w:r>
    </w:p>
    <w:p w14:paraId="65895935" w14:textId="77777777" w:rsidR="00FF11E8" w:rsidRPr="00051343" w:rsidRDefault="00FF11E8" w:rsidP="00DB2BCC">
      <w:pPr>
        <w:spacing w:line="360" w:lineRule="auto"/>
        <w:rPr>
          <w:rFonts w:ascii="Palatino Linotype" w:hAnsi="Palatino Linotype"/>
          <w:b/>
          <w:u w:val="single"/>
        </w:rPr>
      </w:pPr>
    </w:p>
    <w:p w14:paraId="31137936" w14:textId="302D1D0F" w:rsidR="00BC61B2" w:rsidRPr="00051343" w:rsidRDefault="00A20B1F" w:rsidP="00DB2BCC">
      <w:pPr>
        <w:spacing w:line="360" w:lineRule="auto"/>
        <w:jc w:val="center"/>
        <w:rPr>
          <w:rFonts w:ascii="Palatino Linotype" w:hAnsi="Palatino Linotype"/>
          <w:b/>
        </w:rPr>
      </w:pPr>
      <w:r w:rsidRPr="00051343">
        <w:rPr>
          <w:rFonts w:ascii="Palatino Linotype" w:hAnsi="Palatino Linotype"/>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rFonts w:ascii="Times New Roman" w:eastAsia="Times New Roman" w:hAnsi="Times New Roman" w:cs="Times New Roman"/>
          <w:b/>
          <w:bCs/>
          <w:lang w:eastAsia="es-ES_tradnl"/>
        </w:rPr>
      </w:sdtEndPr>
      <w:sdtContent>
        <w:p w14:paraId="79CB4F2F" w14:textId="263F0817" w:rsidR="00DA7E2F" w:rsidRPr="00051343" w:rsidRDefault="00DA7E2F" w:rsidP="00DB2BCC">
          <w:pPr>
            <w:pStyle w:val="TtulodeTDC"/>
            <w:spacing w:before="0" w:line="360" w:lineRule="auto"/>
            <w:ind w:left="142"/>
            <w:rPr>
              <w:szCs w:val="24"/>
            </w:rPr>
          </w:pPr>
        </w:p>
        <w:p w14:paraId="2F55B4D3" w14:textId="77777777" w:rsidR="00044C3F" w:rsidRPr="00051343" w:rsidRDefault="00DA7E2F" w:rsidP="00044C3F">
          <w:pPr>
            <w:pStyle w:val="TDC1"/>
            <w:spacing w:line="360" w:lineRule="auto"/>
            <w:ind w:left="0"/>
            <w:rPr>
              <w:rFonts w:ascii="Palatino Linotype" w:hAnsi="Palatino Linotype"/>
              <w:noProof/>
              <w:sz w:val="22"/>
              <w:szCs w:val="22"/>
              <w:lang w:val="es-MX" w:eastAsia="es-MX"/>
            </w:rPr>
          </w:pPr>
          <w:r w:rsidRPr="00051343">
            <w:rPr>
              <w:rFonts w:ascii="Palatino Linotype" w:hAnsi="Palatino Linotype"/>
            </w:rPr>
            <w:fldChar w:fldCharType="begin"/>
          </w:r>
          <w:r w:rsidRPr="00051343">
            <w:rPr>
              <w:rFonts w:ascii="Palatino Linotype" w:hAnsi="Palatino Linotype"/>
            </w:rPr>
            <w:instrText xml:space="preserve"> TOC \o "1-3" \h \z \u </w:instrText>
          </w:r>
          <w:r w:rsidRPr="00051343">
            <w:rPr>
              <w:rFonts w:ascii="Palatino Linotype" w:hAnsi="Palatino Linotype"/>
            </w:rPr>
            <w:fldChar w:fldCharType="separate"/>
          </w:r>
          <w:hyperlink w:anchor="_Toc535405840" w:history="1">
            <w:r w:rsidR="00044C3F" w:rsidRPr="00051343">
              <w:rPr>
                <w:rStyle w:val="Hipervnculo"/>
                <w:rFonts w:ascii="Palatino Linotype" w:hAnsi="Palatino Linotype"/>
                <w:b/>
                <w:noProof/>
              </w:rPr>
              <w:t>ANTECEDENTES</w:t>
            </w:r>
            <w:r w:rsidR="00044C3F" w:rsidRPr="00051343">
              <w:rPr>
                <w:rFonts w:ascii="Palatino Linotype" w:hAnsi="Palatino Linotype"/>
                <w:noProof/>
                <w:webHidden/>
              </w:rPr>
              <w:tab/>
            </w:r>
            <w:r w:rsidR="00044C3F" w:rsidRPr="00051343">
              <w:rPr>
                <w:rFonts w:ascii="Palatino Linotype" w:hAnsi="Palatino Linotype"/>
                <w:noProof/>
                <w:webHidden/>
              </w:rPr>
              <w:fldChar w:fldCharType="begin"/>
            </w:r>
            <w:r w:rsidR="00044C3F" w:rsidRPr="00051343">
              <w:rPr>
                <w:rFonts w:ascii="Palatino Linotype" w:hAnsi="Palatino Linotype"/>
                <w:noProof/>
                <w:webHidden/>
              </w:rPr>
              <w:instrText xml:space="preserve"> PAGEREF _Toc535405840 \h </w:instrText>
            </w:r>
            <w:r w:rsidR="00044C3F" w:rsidRPr="00051343">
              <w:rPr>
                <w:rFonts w:ascii="Palatino Linotype" w:hAnsi="Palatino Linotype"/>
                <w:noProof/>
                <w:webHidden/>
              </w:rPr>
            </w:r>
            <w:r w:rsidR="00044C3F" w:rsidRPr="00051343">
              <w:rPr>
                <w:rFonts w:ascii="Palatino Linotype" w:hAnsi="Palatino Linotype"/>
                <w:noProof/>
                <w:webHidden/>
              </w:rPr>
              <w:fldChar w:fldCharType="separate"/>
            </w:r>
            <w:r w:rsidR="00437701" w:rsidRPr="00051343">
              <w:rPr>
                <w:rFonts w:ascii="Palatino Linotype" w:hAnsi="Palatino Linotype"/>
                <w:noProof/>
                <w:webHidden/>
              </w:rPr>
              <w:t>3</w:t>
            </w:r>
            <w:r w:rsidR="00044C3F" w:rsidRPr="00051343">
              <w:rPr>
                <w:rFonts w:ascii="Palatino Linotype" w:hAnsi="Palatino Linotype"/>
                <w:noProof/>
                <w:webHidden/>
              </w:rPr>
              <w:fldChar w:fldCharType="end"/>
            </w:r>
          </w:hyperlink>
        </w:p>
        <w:p w14:paraId="0606C544" w14:textId="77777777" w:rsidR="00044C3F" w:rsidRPr="00051343" w:rsidRDefault="006A18A8" w:rsidP="00044C3F">
          <w:pPr>
            <w:pStyle w:val="TDC1"/>
            <w:spacing w:line="360" w:lineRule="auto"/>
            <w:ind w:left="0"/>
            <w:rPr>
              <w:rFonts w:ascii="Palatino Linotype" w:hAnsi="Palatino Linotype"/>
              <w:noProof/>
              <w:sz w:val="22"/>
              <w:szCs w:val="22"/>
              <w:lang w:val="es-MX" w:eastAsia="es-MX"/>
            </w:rPr>
          </w:pPr>
          <w:hyperlink w:anchor="_Toc535405841" w:history="1">
            <w:r w:rsidR="00044C3F" w:rsidRPr="00051343">
              <w:rPr>
                <w:rStyle w:val="Hipervnculo"/>
                <w:rFonts w:ascii="Palatino Linotype" w:hAnsi="Palatino Linotype"/>
                <w:b/>
                <w:noProof/>
              </w:rPr>
              <w:t>CONSIDERANDO</w:t>
            </w:r>
            <w:r w:rsidR="00044C3F" w:rsidRPr="00051343">
              <w:rPr>
                <w:rFonts w:ascii="Palatino Linotype" w:hAnsi="Palatino Linotype"/>
                <w:noProof/>
                <w:webHidden/>
              </w:rPr>
              <w:tab/>
            </w:r>
            <w:r w:rsidR="00044C3F" w:rsidRPr="00051343">
              <w:rPr>
                <w:rFonts w:ascii="Palatino Linotype" w:hAnsi="Palatino Linotype"/>
                <w:noProof/>
                <w:webHidden/>
              </w:rPr>
              <w:fldChar w:fldCharType="begin"/>
            </w:r>
            <w:r w:rsidR="00044C3F" w:rsidRPr="00051343">
              <w:rPr>
                <w:rFonts w:ascii="Palatino Linotype" w:hAnsi="Palatino Linotype"/>
                <w:noProof/>
                <w:webHidden/>
              </w:rPr>
              <w:instrText xml:space="preserve"> PAGEREF _Toc535405841 \h </w:instrText>
            </w:r>
            <w:r w:rsidR="00044C3F" w:rsidRPr="00051343">
              <w:rPr>
                <w:rFonts w:ascii="Palatino Linotype" w:hAnsi="Palatino Linotype"/>
                <w:noProof/>
                <w:webHidden/>
              </w:rPr>
            </w:r>
            <w:r w:rsidR="00044C3F" w:rsidRPr="00051343">
              <w:rPr>
                <w:rFonts w:ascii="Palatino Linotype" w:hAnsi="Palatino Linotype"/>
                <w:noProof/>
                <w:webHidden/>
              </w:rPr>
              <w:fldChar w:fldCharType="separate"/>
            </w:r>
            <w:r w:rsidR="00437701" w:rsidRPr="00051343">
              <w:rPr>
                <w:rFonts w:ascii="Palatino Linotype" w:hAnsi="Palatino Linotype"/>
                <w:noProof/>
                <w:webHidden/>
              </w:rPr>
              <w:t>9</w:t>
            </w:r>
            <w:r w:rsidR="00044C3F" w:rsidRPr="00051343">
              <w:rPr>
                <w:rFonts w:ascii="Palatino Linotype" w:hAnsi="Palatino Linotype"/>
                <w:noProof/>
                <w:webHidden/>
              </w:rPr>
              <w:fldChar w:fldCharType="end"/>
            </w:r>
          </w:hyperlink>
        </w:p>
        <w:p w14:paraId="4CCA8789" w14:textId="77777777" w:rsidR="00044C3F" w:rsidRPr="00051343" w:rsidRDefault="006A18A8" w:rsidP="00044C3F">
          <w:pPr>
            <w:pStyle w:val="TDC2"/>
            <w:ind w:left="0"/>
            <w:rPr>
              <w:rFonts w:ascii="Palatino Linotype" w:hAnsi="Palatino Linotype"/>
              <w:noProof/>
              <w:sz w:val="22"/>
              <w:szCs w:val="22"/>
              <w:lang w:val="es-MX" w:eastAsia="es-MX"/>
            </w:rPr>
          </w:pPr>
          <w:hyperlink w:anchor="_Toc535405842" w:history="1">
            <w:r w:rsidR="00044C3F" w:rsidRPr="00051343">
              <w:rPr>
                <w:rStyle w:val="Hipervnculo"/>
                <w:rFonts w:ascii="Palatino Linotype" w:hAnsi="Palatino Linotype"/>
                <w:b/>
                <w:noProof/>
              </w:rPr>
              <w:t>PRIMERO. De la competencia.</w:t>
            </w:r>
            <w:r w:rsidR="00044C3F" w:rsidRPr="00051343">
              <w:rPr>
                <w:rFonts w:ascii="Palatino Linotype" w:hAnsi="Palatino Linotype"/>
                <w:noProof/>
                <w:webHidden/>
              </w:rPr>
              <w:tab/>
            </w:r>
            <w:r w:rsidR="00044C3F" w:rsidRPr="00051343">
              <w:rPr>
                <w:rFonts w:ascii="Palatino Linotype" w:hAnsi="Palatino Linotype"/>
                <w:noProof/>
                <w:webHidden/>
              </w:rPr>
              <w:fldChar w:fldCharType="begin"/>
            </w:r>
            <w:r w:rsidR="00044C3F" w:rsidRPr="00051343">
              <w:rPr>
                <w:rFonts w:ascii="Palatino Linotype" w:hAnsi="Palatino Linotype"/>
                <w:noProof/>
                <w:webHidden/>
              </w:rPr>
              <w:instrText xml:space="preserve"> PAGEREF _Toc535405842 \h </w:instrText>
            </w:r>
            <w:r w:rsidR="00044C3F" w:rsidRPr="00051343">
              <w:rPr>
                <w:rFonts w:ascii="Palatino Linotype" w:hAnsi="Palatino Linotype"/>
                <w:noProof/>
                <w:webHidden/>
              </w:rPr>
            </w:r>
            <w:r w:rsidR="00044C3F" w:rsidRPr="00051343">
              <w:rPr>
                <w:rFonts w:ascii="Palatino Linotype" w:hAnsi="Palatino Linotype"/>
                <w:noProof/>
                <w:webHidden/>
              </w:rPr>
              <w:fldChar w:fldCharType="separate"/>
            </w:r>
            <w:r w:rsidR="00437701" w:rsidRPr="00051343">
              <w:rPr>
                <w:rFonts w:ascii="Palatino Linotype" w:hAnsi="Palatino Linotype"/>
                <w:noProof/>
                <w:webHidden/>
              </w:rPr>
              <w:t>9</w:t>
            </w:r>
            <w:r w:rsidR="00044C3F" w:rsidRPr="00051343">
              <w:rPr>
                <w:rFonts w:ascii="Palatino Linotype" w:hAnsi="Palatino Linotype"/>
                <w:noProof/>
                <w:webHidden/>
              </w:rPr>
              <w:fldChar w:fldCharType="end"/>
            </w:r>
          </w:hyperlink>
        </w:p>
        <w:p w14:paraId="10BE77B3" w14:textId="77777777" w:rsidR="00044C3F" w:rsidRPr="00051343" w:rsidRDefault="006A18A8" w:rsidP="00044C3F">
          <w:pPr>
            <w:pStyle w:val="TDC2"/>
            <w:ind w:left="0"/>
            <w:rPr>
              <w:rFonts w:ascii="Palatino Linotype" w:hAnsi="Palatino Linotype"/>
              <w:noProof/>
              <w:sz w:val="22"/>
              <w:szCs w:val="22"/>
              <w:lang w:val="es-MX" w:eastAsia="es-MX"/>
            </w:rPr>
          </w:pPr>
          <w:hyperlink w:anchor="_Toc535405843" w:history="1">
            <w:r w:rsidR="00044C3F" w:rsidRPr="00051343">
              <w:rPr>
                <w:rStyle w:val="Hipervnculo"/>
                <w:rFonts w:ascii="Palatino Linotype" w:hAnsi="Palatino Linotype"/>
                <w:b/>
                <w:noProof/>
              </w:rPr>
              <w:t>SEGUNDO. De la oportunidad y procedencia.</w:t>
            </w:r>
            <w:r w:rsidR="00044C3F" w:rsidRPr="00051343">
              <w:rPr>
                <w:rFonts w:ascii="Palatino Linotype" w:hAnsi="Palatino Linotype"/>
                <w:noProof/>
                <w:webHidden/>
              </w:rPr>
              <w:tab/>
            </w:r>
            <w:r w:rsidR="00044C3F" w:rsidRPr="00051343">
              <w:rPr>
                <w:rFonts w:ascii="Palatino Linotype" w:hAnsi="Palatino Linotype"/>
                <w:noProof/>
                <w:webHidden/>
              </w:rPr>
              <w:fldChar w:fldCharType="begin"/>
            </w:r>
            <w:r w:rsidR="00044C3F" w:rsidRPr="00051343">
              <w:rPr>
                <w:rFonts w:ascii="Palatino Linotype" w:hAnsi="Palatino Linotype"/>
                <w:noProof/>
                <w:webHidden/>
              </w:rPr>
              <w:instrText xml:space="preserve"> PAGEREF _Toc535405843 \h </w:instrText>
            </w:r>
            <w:r w:rsidR="00044C3F" w:rsidRPr="00051343">
              <w:rPr>
                <w:rFonts w:ascii="Palatino Linotype" w:hAnsi="Palatino Linotype"/>
                <w:noProof/>
                <w:webHidden/>
              </w:rPr>
            </w:r>
            <w:r w:rsidR="00044C3F" w:rsidRPr="00051343">
              <w:rPr>
                <w:rFonts w:ascii="Palatino Linotype" w:hAnsi="Palatino Linotype"/>
                <w:noProof/>
                <w:webHidden/>
              </w:rPr>
              <w:fldChar w:fldCharType="separate"/>
            </w:r>
            <w:r w:rsidR="00437701" w:rsidRPr="00051343">
              <w:rPr>
                <w:rFonts w:ascii="Palatino Linotype" w:hAnsi="Palatino Linotype"/>
                <w:noProof/>
                <w:webHidden/>
              </w:rPr>
              <w:t>9</w:t>
            </w:r>
            <w:r w:rsidR="00044C3F" w:rsidRPr="00051343">
              <w:rPr>
                <w:rFonts w:ascii="Palatino Linotype" w:hAnsi="Palatino Linotype"/>
                <w:noProof/>
                <w:webHidden/>
              </w:rPr>
              <w:fldChar w:fldCharType="end"/>
            </w:r>
          </w:hyperlink>
        </w:p>
        <w:p w14:paraId="7602DB33" w14:textId="77777777" w:rsidR="00044C3F" w:rsidRPr="00051343" w:rsidRDefault="006A18A8" w:rsidP="00044C3F">
          <w:pPr>
            <w:pStyle w:val="TDC1"/>
            <w:spacing w:line="360" w:lineRule="auto"/>
            <w:ind w:left="0"/>
            <w:rPr>
              <w:rFonts w:ascii="Palatino Linotype" w:hAnsi="Palatino Linotype"/>
              <w:noProof/>
              <w:sz w:val="22"/>
              <w:szCs w:val="22"/>
              <w:lang w:val="es-MX" w:eastAsia="es-MX"/>
            </w:rPr>
          </w:pPr>
          <w:hyperlink w:anchor="_Toc535405844" w:history="1">
            <w:r w:rsidR="00044C3F" w:rsidRPr="00051343">
              <w:rPr>
                <w:rStyle w:val="Hipervnculo"/>
                <w:rFonts w:ascii="Palatino Linotype" w:hAnsi="Palatino Linotype"/>
                <w:b/>
                <w:noProof/>
              </w:rPr>
              <w:t>TERCERO. De las causales del sobreseimiento.</w:t>
            </w:r>
            <w:r w:rsidR="00044C3F" w:rsidRPr="00051343">
              <w:rPr>
                <w:rFonts w:ascii="Palatino Linotype" w:hAnsi="Palatino Linotype"/>
                <w:noProof/>
                <w:webHidden/>
              </w:rPr>
              <w:tab/>
            </w:r>
            <w:r w:rsidR="00044C3F" w:rsidRPr="00051343">
              <w:rPr>
                <w:rFonts w:ascii="Palatino Linotype" w:hAnsi="Palatino Linotype"/>
                <w:noProof/>
                <w:webHidden/>
              </w:rPr>
              <w:fldChar w:fldCharType="begin"/>
            </w:r>
            <w:r w:rsidR="00044C3F" w:rsidRPr="00051343">
              <w:rPr>
                <w:rFonts w:ascii="Palatino Linotype" w:hAnsi="Palatino Linotype"/>
                <w:noProof/>
                <w:webHidden/>
              </w:rPr>
              <w:instrText xml:space="preserve"> PAGEREF _Toc535405844 \h </w:instrText>
            </w:r>
            <w:r w:rsidR="00044C3F" w:rsidRPr="00051343">
              <w:rPr>
                <w:rFonts w:ascii="Palatino Linotype" w:hAnsi="Palatino Linotype"/>
                <w:noProof/>
                <w:webHidden/>
              </w:rPr>
            </w:r>
            <w:r w:rsidR="00044C3F" w:rsidRPr="00051343">
              <w:rPr>
                <w:rFonts w:ascii="Palatino Linotype" w:hAnsi="Palatino Linotype"/>
                <w:noProof/>
                <w:webHidden/>
              </w:rPr>
              <w:fldChar w:fldCharType="separate"/>
            </w:r>
            <w:r w:rsidR="00437701" w:rsidRPr="00051343">
              <w:rPr>
                <w:rFonts w:ascii="Palatino Linotype" w:hAnsi="Palatino Linotype"/>
                <w:noProof/>
                <w:webHidden/>
              </w:rPr>
              <w:t>10</w:t>
            </w:r>
            <w:r w:rsidR="00044C3F" w:rsidRPr="00051343">
              <w:rPr>
                <w:rFonts w:ascii="Palatino Linotype" w:hAnsi="Palatino Linotype"/>
                <w:noProof/>
                <w:webHidden/>
              </w:rPr>
              <w:fldChar w:fldCharType="end"/>
            </w:r>
          </w:hyperlink>
        </w:p>
        <w:p w14:paraId="66A0372D" w14:textId="77777777" w:rsidR="00044C3F" w:rsidRPr="00051343" w:rsidRDefault="006A18A8" w:rsidP="00044C3F">
          <w:pPr>
            <w:pStyle w:val="TDC1"/>
            <w:spacing w:line="360" w:lineRule="auto"/>
            <w:ind w:left="0"/>
            <w:rPr>
              <w:rStyle w:val="Hipervnculo"/>
              <w:rFonts w:ascii="Palatino Linotype" w:hAnsi="Palatino Linotype"/>
              <w:noProof/>
            </w:rPr>
          </w:pPr>
          <w:hyperlink w:anchor="_Toc535405845" w:history="1">
            <w:r w:rsidR="00044C3F" w:rsidRPr="00051343">
              <w:rPr>
                <w:rStyle w:val="Hipervnculo"/>
                <w:rFonts w:ascii="Palatino Linotype" w:hAnsi="Palatino Linotype"/>
                <w:b/>
                <w:noProof/>
              </w:rPr>
              <w:t>I. De la información remitida en el Informe Justificado.</w:t>
            </w:r>
            <w:r w:rsidR="00044C3F" w:rsidRPr="00051343">
              <w:rPr>
                <w:rFonts w:ascii="Palatino Linotype" w:hAnsi="Palatino Linotype"/>
                <w:noProof/>
                <w:webHidden/>
              </w:rPr>
              <w:tab/>
            </w:r>
            <w:r w:rsidR="00044C3F" w:rsidRPr="00051343">
              <w:rPr>
                <w:rFonts w:ascii="Palatino Linotype" w:hAnsi="Palatino Linotype"/>
                <w:noProof/>
                <w:webHidden/>
              </w:rPr>
              <w:fldChar w:fldCharType="begin"/>
            </w:r>
            <w:r w:rsidR="00044C3F" w:rsidRPr="00051343">
              <w:rPr>
                <w:rFonts w:ascii="Palatino Linotype" w:hAnsi="Palatino Linotype"/>
                <w:noProof/>
                <w:webHidden/>
              </w:rPr>
              <w:instrText xml:space="preserve"> PAGEREF _Toc535405845 \h </w:instrText>
            </w:r>
            <w:r w:rsidR="00044C3F" w:rsidRPr="00051343">
              <w:rPr>
                <w:rFonts w:ascii="Palatino Linotype" w:hAnsi="Palatino Linotype"/>
                <w:noProof/>
                <w:webHidden/>
              </w:rPr>
            </w:r>
            <w:r w:rsidR="00044C3F" w:rsidRPr="00051343">
              <w:rPr>
                <w:rFonts w:ascii="Palatino Linotype" w:hAnsi="Palatino Linotype"/>
                <w:noProof/>
                <w:webHidden/>
              </w:rPr>
              <w:fldChar w:fldCharType="separate"/>
            </w:r>
            <w:r w:rsidR="00437701" w:rsidRPr="00051343">
              <w:rPr>
                <w:rFonts w:ascii="Palatino Linotype" w:hAnsi="Palatino Linotype"/>
                <w:noProof/>
                <w:webHidden/>
              </w:rPr>
              <w:t>12</w:t>
            </w:r>
            <w:r w:rsidR="00044C3F" w:rsidRPr="00051343">
              <w:rPr>
                <w:rFonts w:ascii="Palatino Linotype" w:hAnsi="Palatino Linotype"/>
                <w:noProof/>
                <w:webHidden/>
              </w:rPr>
              <w:fldChar w:fldCharType="end"/>
            </w:r>
          </w:hyperlink>
        </w:p>
        <w:p w14:paraId="44D6B732" w14:textId="77777777" w:rsidR="00044C3F" w:rsidRPr="00051343" w:rsidRDefault="006A18A8" w:rsidP="00044C3F">
          <w:pPr>
            <w:pStyle w:val="TDC1"/>
            <w:spacing w:line="360" w:lineRule="auto"/>
            <w:ind w:left="0"/>
            <w:rPr>
              <w:rFonts w:ascii="Palatino Linotype" w:hAnsi="Palatino Linotype"/>
              <w:noProof/>
              <w:sz w:val="22"/>
              <w:szCs w:val="22"/>
              <w:lang w:val="es-MX" w:eastAsia="es-MX"/>
            </w:rPr>
          </w:pPr>
          <w:hyperlink w:anchor="_Toc535405846" w:history="1">
            <w:r w:rsidR="00044C3F" w:rsidRPr="00051343">
              <w:rPr>
                <w:rStyle w:val="Hipervnculo"/>
                <w:rFonts w:ascii="Palatino Linotype" w:hAnsi="Palatino Linotype"/>
                <w:b/>
                <w:noProof/>
              </w:rPr>
              <w:t>R E S O L U T I V O S</w:t>
            </w:r>
            <w:r w:rsidR="00044C3F" w:rsidRPr="00051343">
              <w:rPr>
                <w:rFonts w:ascii="Palatino Linotype" w:hAnsi="Palatino Linotype"/>
                <w:noProof/>
                <w:webHidden/>
              </w:rPr>
              <w:tab/>
            </w:r>
            <w:r w:rsidR="00044C3F" w:rsidRPr="00051343">
              <w:rPr>
                <w:rFonts w:ascii="Palatino Linotype" w:hAnsi="Palatino Linotype"/>
                <w:noProof/>
                <w:webHidden/>
              </w:rPr>
              <w:fldChar w:fldCharType="begin"/>
            </w:r>
            <w:r w:rsidR="00044C3F" w:rsidRPr="00051343">
              <w:rPr>
                <w:rFonts w:ascii="Palatino Linotype" w:hAnsi="Palatino Linotype"/>
                <w:noProof/>
                <w:webHidden/>
              </w:rPr>
              <w:instrText xml:space="preserve"> PAGEREF _Toc535405846 \h </w:instrText>
            </w:r>
            <w:r w:rsidR="00044C3F" w:rsidRPr="00051343">
              <w:rPr>
                <w:rFonts w:ascii="Palatino Linotype" w:hAnsi="Palatino Linotype"/>
                <w:noProof/>
                <w:webHidden/>
              </w:rPr>
            </w:r>
            <w:r w:rsidR="00044C3F" w:rsidRPr="00051343">
              <w:rPr>
                <w:rFonts w:ascii="Palatino Linotype" w:hAnsi="Palatino Linotype"/>
                <w:noProof/>
                <w:webHidden/>
              </w:rPr>
              <w:fldChar w:fldCharType="separate"/>
            </w:r>
            <w:r w:rsidR="00437701" w:rsidRPr="00051343">
              <w:rPr>
                <w:rFonts w:ascii="Palatino Linotype" w:hAnsi="Palatino Linotype"/>
                <w:noProof/>
                <w:webHidden/>
              </w:rPr>
              <w:t>25</w:t>
            </w:r>
            <w:r w:rsidR="00044C3F" w:rsidRPr="00051343">
              <w:rPr>
                <w:rFonts w:ascii="Palatino Linotype" w:hAnsi="Palatino Linotype"/>
                <w:noProof/>
                <w:webHidden/>
              </w:rPr>
              <w:fldChar w:fldCharType="end"/>
            </w:r>
          </w:hyperlink>
        </w:p>
        <w:p w14:paraId="2FFE2B7A" w14:textId="110697BF" w:rsidR="00044C3F" w:rsidRPr="00051343" w:rsidRDefault="00044C3F" w:rsidP="00044C3F">
          <w:pPr>
            <w:spacing w:line="360" w:lineRule="auto"/>
            <w:rPr>
              <w:rFonts w:ascii="Palatino Linotype" w:hAnsi="Palatino Linotype"/>
              <w:noProof/>
            </w:rPr>
          </w:pPr>
          <w:r w:rsidRPr="00051343">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44F83A13" wp14:editId="6E76218A">
                    <wp:simplePos x="0" y="0"/>
                    <wp:positionH relativeFrom="margin">
                      <wp:posOffset>60508</wp:posOffset>
                    </wp:positionH>
                    <wp:positionV relativeFrom="paragraph">
                      <wp:posOffset>45392</wp:posOffset>
                    </wp:positionV>
                    <wp:extent cx="5533534" cy="3110845"/>
                    <wp:effectExtent l="50800" t="38100" r="41910" b="77470"/>
                    <wp:wrapNone/>
                    <wp:docPr id="7" name="Conector recto 7"/>
                    <wp:cNvGraphicFramePr/>
                    <a:graphic xmlns:a="http://schemas.openxmlformats.org/drawingml/2006/main">
                      <a:graphicData uri="http://schemas.microsoft.com/office/word/2010/wordprocessingShape">
                        <wps:wsp>
                          <wps:cNvCnPr/>
                          <wps:spPr>
                            <a:xfrm flipH="1" flipV="1">
                              <a:off x="0" y="0"/>
                              <a:ext cx="5533534" cy="311084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8A61922" id="Conector recto 7" o:spid="_x0000_s1026" style="position:absolute;flip:x 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5pt,3.55pt" to="440.4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" strokecolor="#4f81bd [3204]" strokeweight="2pt">
                    <v:shadow on="t" color="black" opacity="24903f" origin=",.5" offset="0,.55556mm"/>
                    <w10:wrap anchorx="margin"/>
                  </v:line>
                </w:pict>
              </mc:Fallback>
            </mc:AlternateContent>
          </w:r>
        </w:p>
        <w:p w14:paraId="07A9A973" w14:textId="677694C5" w:rsidR="00DA7E2F" w:rsidRPr="00051343" w:rsidRDefault="00DA7E2F" w:rsidP="00044C3F">
          <w:pPr>
            <w:spacing w:line="360" w:lineRule="auto"/>
            <w:rPr>
              <w:rFonts w:ascii="Palatino Linotype" w:hAnsi="Palatino Linotype"/>
            </w:rPr>
          </w:pPr>
          <w:r w:rsidRPr="00051343">
            <w:rPr>
              <w:rFonts w:ascii="Palatino Linotype" w:hAnsi="Palatino Linotype"/>
              <w:b/>
              <w:bCs/>
              <w:lang w:val="es-ES"/>
            </w:rPr>
            <w:fldChar w:fldCharType="end"/>
          </w:r>
        </w:p>
      </w:sdtContent>
    </w:sdt>
    <w:p w14:paraId="5E41A56F" w14:textId="30FCCBE9" w:rsidR="000D5A1D" w:rsidRPr="00051343" w:rsidRDefault="000D5A1D" w:rsidP="00DB2BCC">
      <w:pPr>
        <w:spacing w:line="360" w:lineRule="auto"/>
        <w:ind w:left="708"/>
        <w:jc w:val="center"/>
        <w:rPr>
          <w:rFonts w:ascii="Palatino Linotype" w:hAnsi="Palatino Linotype"/>
          <w:b/>
        </w:rPr>
      </w:pPr>
    </w:p>
    <w:p w14:paraId="3FF4B6A2" w14:textId="340D5507" w:rsidR="007A22E2" w:rsidRPr="00051343" w:rsidRDefault="007A22E2" w:rsidP="00DB2BCC">
      <w:pPr>
        <w:spacing w:line="360" w:lineRule="auto"/>
        <w:ind w:left="708"/>
        <w:jc w:val="center"/>
        <w:rPr>
          <w:rFonts w:ascii="Palatino Linotype" w:hAnsi="Palatino Linotype"/>
          <w:b/>
        </w:rPr>
      </w:pPr>
    </w:p>
    <w:p w14:paraId="0E008E18" w14:textId="77777777" w:rsidR="00996436" w:rsidRPr="00051343" w:rsidRDefault="00996436" w:rsidP="00DB2BCC">
      <w:pPr>
        <w:spacing w:line="360" w:lineRule="auto"/>
        <w:ind w:left="708"/>
        <w:jc w:val="center"/>
        <w:rPr>
          <w:rFonts w:ascii="Palatino Linotype" w:hAnsi="Palatino Linotype"/>
          <w:b/>
        </w:rPr>
      </w:pPr>
    </w:p>
    <w:p w14:paraId="311C8EB9" w14:textId="35B1FB8F" w:rsidR="00312733" w:rsidRPr="00051343" w:rsidRDefault="00312733" w:rsidP="00DB2BCC">
      <w:pPr>
        <w:spacing w:line="360" w:lineRule="auto"/>
        <w:rPr>
          <w:rFonts w:ascii="Palatino Linotype" w:hAnsi="Palatino Linotype"/>
          <w:b/>
        </w:rPr>
      </w:pPr>
    </w:p>
    <w:p w14:paraId="46B20A20" w14:textId="77777777" w:rsidR="005E0318" w:rsidRPr="00051343" w:rsidRDefault="005E0318" w:rsidP="00DB2BCC">
      <w:pPr>
        <w:tabs>
          <w:tab w:val="left" w:pos="3465"/>
        </w:tabs>
        <w:spacing w:line="360" w:lineRule="auto"/>
        <w:jc w:val="both"/>
        <w:rPr>
          <w:rFonts w:ascii="Palatino Linotype" w:hAnsi="Palatino Linotype"/>
        </w:rPr>
      </w:pPr>
    </w:p>
    <w:p w14:paraId="73F7F940" w14:textId="4802E906" w:rsidR="00662C69" w:rsidRPr="00051343" w:rsidRDefault="009B11D6" w:rsidP="00DB2BCC">
      <w:pPr>
        <w:tabs>
          <w:tab w:val="left" w:pos="3465"/>
        </w:tabs>
        <w:spacing w:line="360" w:lineRule="auto"/>
        <w:jc w:val="both"/>
        <w:rPr>
          <w:rFonts w:ascii="Palatino Linotype" w:hAnsi="Palatino Linotype"/>
        </w:rPr>
      </w:pPr>
      <w:r w:rsidRPr="00051343">
        <w:rPr>
          <w:rFonts w:ascii="Palatino Linotype" w:hAnsi="Palatino Linotype"/>
        </w:rPr>
        <w:lastRenderedPageBreak/>
        <w:t>R</w:t>
      </w:r>
      <w:r w:rsidR="00662C69" w:rsidRPr="00051343">
        <w:rPr>
          <w:rFonts w:ascii="Palatino Linotype" w:hAnsi="Palatino Linotype"/>
        </w:rPr>
        <w:t>esolución del Pleno del Instituto de Transparencia, Acceso a la Información Pública y Protección de Datos Personales del Estado de México y Mun</w:t>
      </w:r>
      <w:r w:rsidR="000D5A1D" w:rsidRPr="00051343">
        <w:rPr>
          <w:rFonts w:ascii="Palatino Linotype" w:hAnsi="Palatino Linotype"/>
        </w:rPr>
        <w:t>icipios, con</w:t>
      </w:r>
      <w:r w:rsidR="00662C69" w:rsidRPr="00051343">
        <w:rPr>
          <w:rFonts w:ascii="Palatino Linotype" w:hAnsi="Palatino Linotype"/>
        </w:rPr>
        <w:t xml:space="preserve"> </w:t>
      </w:r>
      <w:r w:rsidR="00485DB6" w:rsidRPr="00051343">
        <w:rPr>
          <w:rFonts w:ascii="Palatino Linotype" w:hAnsi="Palatino Linotype"/>
        </w:rPr>
        <w:t xml:space="preserve">domicilio </w:t>
      </w:r>
      <w:r w:rsidR="00662C69" w:rsidRPr="00051343">
        <w:rPr>
          <w:rFonts w:ascii="Palatino Linotype" w:hAnsi="Palatino Linotype"/>
        </w:rPr>
        <w:t xml:space="preserve">en Metepec, Estado de México; de </w:t>
      </w:r>
      <w:r w:rsidR="001A0A78" w:rsidRPr="00051343">
        <w:rPr>
          <w:rFonts w:ascii="Palatino Linotype" w:hAnsi="Palatino Linotype"/>
        </w:rPr>
        <w:t xml:space="preserve">fecha </w:t>
      </w:r>
      <w:r w:rsidR="00FA2E45" w:rsidRPr="00051343">
        <w:rPr>
          <w:rFonts w:ascii="Palatino Linotype" w:hAnsi="Palatino Linotype"/>
        </w:rPr>
        <w:t>nueve (09)</w:t>
      </w:r>
      <w:r w:rsidR="00DE22C4" w:rsidRPr="00051343">
        <w:rPr>
          <w:rFonts w:ascii="Palatino Linotype" w:hAnsi="Palatino Linotype"/>
        </w:rPr>
        <w:t xml:space="preserve"> de </w:t>
      </w:r>
      <w:r w:rsidR="00FA2E45" w:rsidRPr="00051343">
        <w:rPr>
          <w:rFonts w:ascii="Palatino Linotype" w:hAnsi="Palatino Linotype"/>
        </w:rPr>
        <w:t>diciembre</w:t>
      </w:r>
      <w:r w:rsidR="00DE22C4" w:rsidRPr="00051343">
        <w:rPr>
          <w:rFonts w:ascii="Palatino Linotype" w:hAnsi="Palatino Linotype"/>
        </w:rPr>
        <w:t xml:space="preserve"> de dos mil </w:t>
      </w:r>
      <w:r w:rsidR="00FA2E45" w:rsidRPr="00051343">
        <w:rPr>
          <w:rFonts w:ascii="Palatino Linotype" w:hAnsi="Palatino Linotype"/>
        </w:rPr>
        <w:t>veinte</w:t>
      </w:r>
      <w:r w:rsidR="00DE22C4" w:rsidRPr="00051343">
        <w:rPr>
          <w:rFonts w:ascii="Palatino Linotype" w:hAnsi="Palatino Linotype"/>
        </w:rPr>
        <w:t xml:space="preserve">. </w:t>
      </w:r>
    </w:p>
    <w:p w14:paraId="1323A68C" w14:textId="77777777" w:rsidR="005E0318" w:rsidRPr="00051343" w:rsidRDefault="005E0318" w:rsidP="00DB2BCC">
      <w:pPr>
        <w:tabs>
          <w:tab w:val="left" w:pos="3465"/>
        </w:tabs>
        <w:spacing w:line="360" w:lineRule="auto"/>
        <w:jc w:val="both"/>
        <w:rPr>
          <w:rFonts w:ascii="Palatino Linotype" w:hAnsi="Palatino Linotype"/>
        </w:rPr>
      </w:pPr>
    </w:p>
    <w:p w14:paraId="02C1324E" w14:textId="7D39CE93" w:rsidR="00662C69" w:rsidRPr="00051343" w:rsidRDefault="00662C69" w:rsidP="001A3FE6">
      <w:pPr>
        <w:pStyle w:val="Encabezado"/>
        <w:spacing w:line="360" w:lineRule="auto"/>
        <w:jc w:val="both"/>
        <w:rPr>
          <w:rFonts w:ascii="Palatino Linotype" w:hAnsi="Palatino Linotype"/>
          <w:b/>
          <w:sz w:val="22"/>
          <w:szCs w:val="22"/>
        </w:rPr>
      </w:pPr>
      <w:r w:rsidRPr="00051343">
        <w:rPr>
          <w:rFonts w:ascii="Palatino Linotype" w:hAnsi="Palatino Linotype"/>
          <w:b/>
        </w:rPr>
        <w:t>VISTO</w:t>
      </w:r>
      <w:r w:rsidRPr="00051343">
        <w:rPr>
          <w:rFonts w:ascii="Palatino Linotype" w:hAnsi="Palatino Linotype"/>
        </w:rPr>
        <w:t xml:space="preserve"> el expediente electrónico for</w:t>
      </w:r>
      <w:r w:rsidR="00D37494" w:rsidRPr="00051343">
        <w:rPr>
          <w:rFonts w:ascii="Palatino Linotype" w:hAnsi="Palatino Linotype"/>
        </w:rPr>
        <w:t>mado con motivo del</w:t>
      </w:r>
      <w:r w:rsidRPr="00051343">
        <w:rPr>
          <w:rFonts w:ascii="Palatino Linotype" w:hAnsi="Palatino Linotype"/>
        </w:rPr>
        <w:t xml:space="preserve"> recurso de revisión </w:t>
      </w:r>
      <w:r w:rsidR="00FA2E45" w:rsidRPr="00051343">
        <w:rPr>
          <w:rFonts w:ascii="Palatino Linotype" w:hAnsi="Palatino Linotype" w:cs="Arial"/>
          <w:b/>
          <w:bCs/>
          <w:szCs w:val="22"/>
          <w:lang w:eastAsia="es-MX"/>
        </w:rPr>
        <w:t>04463</w:t>
      </w:r>
      <w:r w:rsidR="001A3FE6" w:rsidRPr="00051343">
        <w:rPr>
          <w:rFonts w:ascii="Palatino Linotype" w:hAnsi="Palatino Linotype" w:cs="Arial"/>
          <w:b/>
          <w:bCs/>
          <w:szCs w:val="22"/>
          <w:lang w:eastAsia="es-MX"/>
        </w:rPr>
        <w:t>/INFOEM/IP/RR</w:t>
      </w:r>
      <w:r w:rsidR="00FA2E45" w:rsidRPr="00051343">
        <w:rPr>
          <w:rFonts w:ascii="Palatino Linotype" w:hAnsi="Palatino Linotype" w:cs="Arial"/>
          <w:b/>
          <w:bCs/>
          <w:szCs w:val="22"/>
          <w:lang w:eastAsia="es-MX"/>
        </w:rPr>
        <w:t>/2020</w:t>
      </w:r>
      <w:r w:rsidR="00AF3D59" w:rsidRPr="00051343">
        <w:rPr>
          <w:rFonts w:ascii="Palatino Linotype" w:hAnsi="Palatino Linotype" w:cs="Arial"/>
          <w:b/>
          <w:bCs/>
        </w:rPr>
        <w:t>;</w:t>
      </w:r>
      <w:r w:rsidR="00335BFE" w:rsidRPr="00051343">
        <w:rPr>
          <w:rFonts w:ascii="Palatino Linotype" w:hAnsi="Palatino Linotype" w:cs="Arial"/>
          <w:b/>
          <w:bCs/>
        </w:rPr>
        <w:t xml:space="preserve"> </w:t>
      </w:r>
      <w:r w:rsidRPr="00051343">
        <w:rPr>
          <w:rFonts w:ascii="Palatino Linotype" w:hAnsi="Palatino Linotype"/>
        </w:rPr>
        <w:t>promovido por</w:t>
      </w:r>
      <w:r w:rsidR="00B17F10" w:rsidRPr="00051343">
        <w:rPr>
          <w:rFonts w:ascii="Palatino Linotype" w:hAnsi="Palatino Linotype"/>
          <w:b/>
        </w:rPr>
        <w:t xml:space="preserve"> </w:t>
      </w:r>
      <w:r w:rsidR="00462294" w:rsidRPr="00462294">
        <w:rPr>
          <w:rFonts w:ascii="Palatino Linotype" w:hAnsi="Palatino Linotype"/>
          <w:b/>
          <w:highlight w:val="black"/>
        </w:rPr>
        <w:t>-----------------------------------------</w:t>
      </w:r>
      <w:r w:rsidRPr="00051343">
        <w:rPr>
          <w:rFonts w:ascii="Palatino Linotype" w:hAnsi="Palatino Linotype"/>
          <w:b/>
        </w:rPr>
        <w:t xml:space="preserve">, </w:t>
      </w:r>
      <w:r w:rsidRPr="00051343">
        <w:rPr>
          <w:rFonts w:ascii="Palatino Linotype" w:hAnsi="Palatino Linotype" w:cs="Arial"/>
        </w:rPr>
        <w:t xml:space="preserve">en su </w:t>
      </w:r>
      <w:r w:rsidR="00D83C17" w:rsidRPr="00051343">
        <w:rPr>
          <w:rFonts w:ascii="Palatino Linotype" w:hAnsi="Palatino Linotype" w:cs="Arial"/>
        </w:rPr>
        <w:t>calidad</w:t>
      </w:r>
      <w:r w:rsidRPr="00051343">
        <w:rPr>
          <w:rFonts w:ascii="Palatino Linotype" w:hAnsi="Palatino Linotype" w:cs="Arial"/>
        </w:rPr>
        <w:t xml:space="preserve"> de </w:t>
      </w:r>
      <w:r w:rsidRPr="00051343">
        <w:rPr>
          <w:rFonts w:ascii="Palatino Linotype" w:hAnsi="Palatino Linotype" w:cs="Arial"/>
          <w:b/>
        </w:rPr>
        <w:t>RECURRENTE</w:t>
      </w:r>
      <w:r w:rsidRPr="00051343">
        <w:rPr>
          <w:rFonts w:ascii="Palatino Linotype" w:hAnsi="Palatino Linotype" w:cs="Arial"/>
        </w:rPr>
        <w:t xml:space="preserve">, en contra </w:t>
      </w:r>
      <w:r w:rsidR="000D5A1D" w:rsidRPr="00051343">
        <w:rPr>
          <w:rFonts w:ascii="Palatino Linotype" w:hAnsi="Palatino Linotype" w:cs="Arial"/>
        </w:rPr>
        <w:t xml:space="preserve">de </w:t>
      </w:r>
      <w:r w:rsidR="009C0E5E" w:rsidRPr="00051343">
        <w:rPr>
          <w:rFonts w:ascii="Palatino Linotype" w:hAnsi="Palatino Linotype" w:cs="Arial"/>
        </w:rPr>
        <w:t xml:space="preserve">la respuesta del </w:t>
      </w:r>
      <w:r w:rsidR="00B92D19" w:rsidRPr="00051343">
        <w:rPr>
          <w:rFonts w:ascii="Palatino Linotype" w:hAnsi="Palatino Linotype"/>
          <w:b/>
          <w:bCs/>
          <w:color w:val="000000"/>
          <w:szCs w:val="22"/>
        </w:rPr>
        <w:t xml:space="preserve">Ayuntamiento de </w:t>
      </w:r>
      <w:r w:rsidR="00FA2E45" w:rsidRPr="00051343">
        <w:rPr>
          <w:rFonts w:ascii="Palatino Linotype" w:eastAsia="Times New Roman" w:hAnsi="Palatino Linotype"/>
          <w:b/>
          <w:color w:val="000000" w:themeColor="text1"/>
        </w:rPr>
        <w:t>Nezahualcóyotl</w:t>
      </w:r>
      <w:r w:rsidR="00FA2E45" w:rsidRPr="00051343">
        <w:rPr>
          <w:rFonts w:ascii="Palatino Linotype" w:hAnsi="Palatino Linotype"/>
        </w:rPr>
        <w:t xml:space="preserve">, </w:t>
      </w:r>
      <w:r w:rsidRPr="00051343">
        <w:rPr>
          <w:rFonts w:ascii="Palatino Linotype" w:hAnsi="Palatino Linotype"/>
        </w:rPr>
        <w:t>en lo sucesivo el</w:t>
      </w:r>
      <w:r w:rsidRPr="00051343">
        <w:rPr>
          <w:rFonts w:ascii="Palatino Linotype" w:hAnsi="Palatino Linotype"/>
          <w:b/>
        </w:rPr>
        <w:t xml:space="preserve"> SUJETO OBLIGADO</w:t>
      </w:r>
      <w:r w:rsidRPr="00051343">
        <w:rPr>
          <w:rFonts w:ascii="Palatino Linotype" w:hAnsi="Palatino Linotype"/>
        </w:rPr>
        <w:t>, se procede a dictar la presente resolución, con base en los siguientes:</w:t>
      </w:r>
    </w:p>
    <w:p w14:paraId="59B8F1D8" w14:textId="77777777" w:rsidR="005E0318" w:rsidRPr="00051343" w:rsidRDefault="005E0318" w:rsidP="00DB2BCC">
      <w:pPr>
        <w:spacing w:line="360" w:lineRule="auto"/>
        <w:jc w:val="both"/>
        <w:rPr>
          <w:rFonts w:ascii="Palatino Linotype" w:hAnsi="Palatino Linotype"/>
          <w:b/>
        </w:rPr>
      </w:pPr>
    </w:p>
    <w:p w14:paraId="769E1410" w14:textId="5740327F" w:rsidR="00587366" w:rsidRPr="00051343" w:rsidRDefault="00662C69" w:rsidP="00DB2BCC">
      <w:pPr>
        <w:pStyle w:val="Ttulo1"/>
        <w:spacing w:before="0" w:line="360" w:lineRule="auto"/>
        <w:jc w:val="center"/>
        <w:rPr>
          <w:b/>
          <w:szCs w:val="24"/>
        </w:rPr>
      </w:pPr>
      <w:bookmarkStart w:id="0" w:name="_Toc461555884"/>
      <w:bookmarkStart w:id="1" w:name="_Toc466371847"/>
      <w:bookmarkStart w:id="2" w:name="_Toc535405840"/>
      <w:r w:rsidRPr="00051343">
        <w:rPr>
          <w:b/>
          <w:szCs w:val="24"/>
        </w:rPr>
        <w:t>ANTECEDENTES</w:t>
      </w:r>
      <w:bookmarkEnd w:id="0"/>
      <w:bookmarkEnd w:id="1"/>
      <w:bookmarkEnd w:id="2"/>
    </w:p>
    <w:p w14:paraId="73AB233F" w14:textId="77777777" w:rsidR="005E0318" w:rsidRPr="00051343" w:rsidRDefault="005E0318" w:rsidP="00DB2BCC">
      <w:pPr>
        <w:spacing w:line="360" w:lineRule="auto"/>
        <w:rPr>
          <w:rFonts w:ascii="Palatino Linotype" w:hAnsi="Palatino Linotype"/>
          <w:lang w:eastAsia="en-US"/>
        </w:rPr>
      </w:pPr>
    </w:p>
    <w:p w14:paraId="402A4C0A" w14:textId="6D1E5753" w:rsidR="00D9392E" w:rsidRPr="00051343" w:rsidRDefault="00B438BF" w:rsidP="00DB2BCC">
      <w:pPr>
        <w:pStyle w:val="Prrafodelista"/>
        <w:numPr>
          <w:ilvl w:val="0"/>
          <w:numId w:val="6"/>
        </w:numPr>
        <w:spacing w:line="360" w:lineRule="auto"/>
        <w:ind w:left="0" w:firstLine="0"/>
        <w:jc w:val="both"/>
        <w:rPr>
          <w:rFonts w:ascii="Palatino Linotype" w:eastAsia="Calibri" w:hAnsi="Palatino Linotype" w:cs="Arial"/>
          <w:lang w:val="es-ES"/>
        </w:rPr>
      </w:pPr>
      <w:r w:rsidRPr="00051343">
        <w:rPr>
          <w:rFonts w:ascii="Palatino Linotype" w:eastAsia="Calibri" w:hAnsi="Palatino Linotype" w:cs="Arial"/>
          <w:lang w:val="es-ES"/>
        </w:rPr>
        <w:t xml:space="preserve">El </w:t>
      </w:r>
      <w:r w:rsidR="00FA2E45" w:rsidRPr="00051343">
        <w:rPr>
          <w:rFonts w:ascii="Palatino Linotype" w:eastAsia="Calibri" w:hAnsi="Palatino Linotype" w:cs="Arial"/>
          <w:b/>
          <w:color w:val="000000" w:themeColor="text1"/>
          <w:lang w:val="es-ES"/>
        </w:rPr>
        <w:t>nueve (09) de octubre</w:t>
      </w:r>
      <w:r w:rsidR="00FA2E45" w:rsidRPr="00051343">
        <w:rPr>
          <w:rFonts w:ascii="Palatino Linotype" w:eastAsia="Calibri" w:hAnsi="Palatino Linotype" w:cs="Arial"/>
          <w:color w:val="000000" w:themeColor="text1"/>
          <w:lang w:val="es-ES"/>
        </w:rPr>
        <w:t xml:space="preserve"> de dos mil veinte,</w:t>
      </w:r>
      <w:r w:rsidR="00FA2E45" w:rsidRPr="00051343">
        <w:rPr>
          <w:rFonts w:ascii="Palatino Linotype" w:eastAsia="Calibri" w:hAnsi="Palatino Linotype" w:cs="Times New Roman"/>
          <w:color w:val="000000" w:themeColor="text1"/>
          <w:lang w:val="es-ES"/>
        </w:rPr>
        <w:t xml:space="preserve"> </w:t>
      </w:r>
      <w:r w:rsidR="00FA2E45" w:rsidRPr="00051343">
        <w:rPr>
          <w:rFonts w:ascii="Palatino Linotype" w:eastAsia="Calibri" w:hAnsi="Palatino Linotype" w:cs="Arial"/>
          <w:color w:val="000000" w:themeColor="text1"/>
          <w:lang w:val="es-ES"/>
        </w:rPr>
        <w:t>se</w:t>
      </w:r>
      <w:r w:rsidR="00FA2E45" w:rsidRPr="00051343">
        <w:rPr>
          <w:rFonts w:ascii="Palatino Linotype" w:eastAsia="Calibri" w:hAnsi="Palatino Linotype" w:cs="Arial"/>
          <w:b/>
          <w:color w:val="000000" w:themeColor="text1"/>
          <w:lang w:val="es-ES"/>
        </w:rPr>
        <w:t xml:space="preserve"> </w:t>
      </w:r>
      <w:r w:rsidR="00FA2E45" w:rsidRPr="00051343">
        <w:rPr>
          <w:rFonts w:ascii="Palatino Linotype" w:hAnsi="Palatino Linotype"/>
          <w:color w:val="000000" w:themeColor="text1"/>
        </w:rPr>
        <w:t>presentó</w:t>
      </w:r>
      <w:r w:rsidR="00FA2E45" w:rsidRPr="00051343">
        <w:rPr>
          <w:rFonts w:ascii="Palatino Linotype" w:hAnsi="Palatino Linotype"/>
          <w:b/>
          <w:color w:val="000000" w:themeColor="text1"/>
        </w:rPr>
        <w:t xml:space="preserve"> </w:t>
      </w:r>
      <w:r w:rsidR="00FA2E45" w:rsidRPr="00051343">
        <w:rPr>
          <w:rFonts w:ascii="Palatino Linotype" w:eastAsia="Calibri" w:hAnsi="Palatino Linotype" w:cs="Arial"/>
          <w:color w:val="000000" w:themeColor="text1"/>
        </w:rPr>
        <w:t xml:space="preserve">vía </w:t>
      </w:r>
      <w:r w:rsidR="00FA2E45" w:rsidRPr="00051343">
        <w:rPr>
          <w:rFonts w:ascii="Palatino Linotype" w:eastAsia="Calibri" w:hAnsi="Palatino Linotype" w:cs="Arial"/>
          <w:color w:val="000000" w:themeColor="text1"/>
          <w:lang w:val="es-ES"/>
        </w:rPr>
        <w:t xml:space="preserve">Sistema de Acceso a la Información Mexiquense </w:t>
      </w:r>
      <w:r w:rsidR="00FA2E45" w:rsidRPr="00051343">
        <w:rPr>
          <w:rFonts w:ascii="Palatino Linotype" w:eastAsia="Calibri" w:hAnsi="Palatino Linotype" w:cs="Arial"/>
          <w:b/>
          <w:color w:val="000000" w:themeColor="text1"/>
          <w:lang w:val="es-ES"/>
        </w:rPr>
        <w:t>(SAIMEX)</w:t>
      </w:r>
      <w:r w:rsidR="00FA2E45" w:rsidRPr="00051343">
        <w:rPr>
          <w:rFonts w:ascii="Palatino Linotype" w:eastAsia="Calibri" w:hAnsi="Palatino Linotype" w:cs="Arial"/>
          <w:color w:val="000000" w:themeColor="text1"/>
          <w:lang w:val="es-ES"/>
        </w:rPr>
        <w:t xml:space="preserve">, la solicitud de información pública registrada con el número </w:t>
      </w:r>
      <w:r w:rsidR="00FA2E45" w:rsidRPr="00051343">
        <w:rPr>
          <w:rFonts w:ascii="Palatino Linotype" w:hAnsi="Palatino Linotype"/>
          <w:b/>
        </w:rPr>
        <w:t>00463/NEZA/IP/2020</w:t>
      </w:r>
      <w:r w:rsidR="00FA2E45" w:rsidRPr="00051343">
        <w:rPr>
          <w:rFonts w:ascii="Palatino Linotype" w:hAnsi="Palatino Linotype"/>
          <w:b/>
          <w:bCs/>
          <w:color w:val="000000" w:themeColor="text1"/>
        </w:rPr>
        <w:t>,</w:t>
      </w:r>
      <w:r w:rsidR="00FA2E45" w:rsidRPr="00051343">
        <w:rPr>
          <w:rFonts w:ascii="Palatino Linotype" w:eastAsia="Calibri" w:hAnsi="Palatino Linotype" w:cs="Arial"/>
          <w:color w:val="000000" w:themeColor="text1"/>
          <w:lang w:val="es-ES"/>
        </w:rPr>
        <w:t xml:space="preserve"> mediante la cual se requirió lo siguiente:</w:t>
      </w:r>
    </w:p>
    <w:p w14:paraId="49E3FBB0" w14:textId="3F1C204C" w:rsidR="009C0E5E" w:rsidRPr="00051343" w:rsidRDefault="009C0E5E" w:rsidP="00FA2E45">
      <w:pPr>
        <w:spacing w:line="360" w:lineRule="auto"/>
        <w:ind w:right="616"/>
        <w:contextualSpacing/>
        <w:jc w:val="both"/>
        <w:rPr>
          <w:rFonts w:ascii="Palatino Linotype" w:hAnsi="Palatino Linotype"/>
          <w:i/>
          <w:color w:val="000000"/>
        </w:rPr>
      </w:pPr>
    </w:p>
    <w:p w14:paraId="3A2E534A" w14:textId="77777777" w:rsidR="00FA2E45" w:rsidRPr="00051343" w:rsidRDefault="00FA2E45" w:rsidP="00FA2E45">
      <w:pPr>
        <w:spacing w:line="276" w:lineRule="auto"/>
        <w:ind w:left="567" w:right="565"/>
        <w:jc w:val="both"/>
        <w:rPr>
          <w:rFonts w:ascii="Palatino Linotype" w:hAnsi="Palatino Linotype"/>
          <w:i/>
          <w:sz w:val="22"/>
        </w:rPr>
      </w:pPr>
      <w:r w:rsidRPr="00051343">
        <w:rPr>
          <w:rFonts w:ascii="Palatino Linotype" w:hAnsi="Palatino Linotype"/>
          <w:i/>
          <w:color w:val="000000"/>
          <w:sz w:val="22"/>
        </w:rPr>
        <w:t xml:space="preserve">“1.-Solicito informen si es sujeto obligado a transparencia la jefatura de mercados que depende de la </w:t>
      </w:r>
      <w:proofErr w:type="spellStart"/>
      <w:r w:rsidRPr="00051343">
        <w:rPr>
          <w:rFonts w:ascii="Palatino Linotype" w:hAnsi="Palatino Linotype"/>
          <w:i/>
          <w:color w:val="000000"/>
          <w:sz w:val="22"/>
        </w:rPr>
        <w:t>direccion</w:t>
      </w:r>
      <w:proofErr w:type="spellEnd"/>
      <w:r w:rsidRPr="00051343">
        <w:rPr>
          <w:rFonts w:ascii="Palatino Linotype" w:hAnsi="Palatino Linotype"/>
          <w:i/>
          <w:color w:val="000000"/>
          <w:sz w:val="22"/>
        </w:rPr>
        <w:t xml:space="preserve"> de </w:t>
      </w:r>
      <w:proofErr w:type="spellStart"/>
      <w:r w:rsidRPr="00051343">
        <w:rPr>
          <w:rFonts w:ascii="Palatino Linotype" w:hAnsi="Palatino Linotype"/>
          <w:i/>
          <w:color w:val="000000"/>
          <w:sz w:val="22"/>
        </w:rPr>
        <w:t>Tesoreria</w:t>
      </w:r>
      <w:proofErr w:type="spellEnd"/>
      <w:r w:rsidRPr="00051343">
        <w:rPr>
          <w:rFonts w:ascii="Palatino Linotype" w:hAnsi="Palatino Linotype"/>
          <w:i/>
          <w:color w:val="000000"/>
          <w:sz w:val="22"/>
        </w:rPr>
        <w:t xml:space="preserve"> del municipio de </w:t>
      </w:r>
      <w:proofErr w:type="spellStart"/>
      <w:r w:rsidRPr="00051343">
        <w:rPr>
          <w:rFonts w:ascii="Palatino Linotype" w:hAnsi="Palatino Linotype"/>
          <w:i/>
          <w:color w:val="000000"/>
          <w:sz w:val="22"/>
        </w:rPr>
        <w:t>nezahualcoyotl</w:t>
      </w:r>
      <w:proofErr w:type="spellEnd"/>
      <w:r w:rsidRPr="00051343">
        <w:rPr>
          <w:rFonts w:ascii="Palatino Linotype" w:hAnsi="Palatino Linotype"/>
          <w:i/>
          <w:color w:val="000000"/>
          <w:sz w:val="22"/>
        </w:rPr>
        <w:t>” (Sic)</w:t>
      </w:r>
    </w:p>
    <w:p w14:paraId="4F3FDF4B" w14:textId="77777777" w:rsidR="001A023E" w:rsidRPr="00051343" w:rsidRDefault="001A023E" w:rsidP="00DB2BCC">
      <w:pPr>
        <w:pStyle w:val="Prrafodelista"/>
        <w:spacing w:line="360" w:lineRule="auto"/>
        <w:ind w:left="0"/>
        <w:jc w:val="both"/>
        <w:rPr>
          <w:rFonts w:ascii="Palatino Linotype" w:hAnsi="Palatino Linotype"/>
        </w:rPr>
      </w:pPr>
    </w:p>
    <w:p w14:paraId="4878FBB0" w14:textId="68412116" w:rsidR="005D11DD" w:rsidRPr="00051343" w:rsidRDefault="005D11DD" w:rsidP="00DB2BCC">
      <w:pPr>
        <w:pStyle w:val="Prrafodelista"/>
        <w:numPr>
          <w:ilvl w:val="0"/>
          <w:numId w:val="6"/>
        </w:numPr>
        <w:spacing w:line="360" w:lineRule="auto"/>
        <w:ind w:left="0" w:firstLine="0"/>
        <w:jc w:val="both"/>
        <w:rPr>
          <w:rFonts w:ascii="Palatino Linotype" w:hAnsi="Palatino Linotype"/>
        </w:rPr>
      </w:pPr>
      <w:r w:rsidRPr="00051343">
        <w:rPr>
          <w:rFonts w:ascii="Palatino Linotype" w:hAnsi="Palatino Linotype"/>
        </w:rPr>
        <w:t xml:space="preserve">Se </w:t>
      </w:r>
      <w:r w:rsidR="00FA2E45" w:rsidRPr="00051343">
        <w:rPr>
          <w:rFonts w:ascii="Palatino Linotype" w:hAnsi="Palatino Linotype"/>
        </w:rPr>
        <w:t xml:space="preserve">señaló </w:t>
      </w:r>
      <w:r w:rsidR="00FA2E45" w:rsidRPr="00051343">
        <w:rPr>
          <w:rFonts w:ascii="Palatino Linotype" w:eastAsia="Times New Roman" w:hAnsi="Palatino Linotype" w:cs="Arial"/>
          <w:lang w:val="es-ES"/>
        </w:rPr>
        <w:t xml:space="preserve">como modalidad de entrega de la información: a través de </w:t>
      </w:r>
      <w:r w:rsidR="00FA2E45" w:rsidRPr="00051343">
        <w:rPr>
          <w:rFonts w:ascii="Palatino Linotype" w:eastAsia="Times New Roman" w:hAnsi="Palatino Linotype" w:cs="Arial"/>
          <w:b/>
          <w:lang w:val="es-ES"/>
        </w:rPr>
        <w:t>SAIMEX</w:t>
      </w:r>
      <w:r w:rsidR="00FA2E45" w:rsidRPr="00051343">
        <w:rPr>
          <w:rFonts w:ascii="Palatino Linotype" w:eastAsia="Times New Roman" w:hAnsi="Palatino Linotype" w:cs="Arial"/>
          <w:lang w:val="es-ES"/>
        </w:rPr>
        <w:t>.</w:t>
      </w:r>
    </w:p>
    <w:p w14:paraId="07007439" w14:textId="77777777" w:rsidR="005D11DD" w:rsidRPr="00051343" w:rsidRDefault="005D11DD" w:rsidP="00DB2BCC">
      <w:pPr>
        <w:pStyle w:val="Prrafodelista"/>
        <w:spacing w:line="360" w:lineRule="auto"/>
        <w:ind w:left="284"/>
        <w:jc w:val="both"/>
        <w:rPr>
          <w:rFonts w:ascii="Palatino Linotype" w:hAnsi="Palatino Linotype"/>
        </w:rPr>
      </w:pPr>
    </w:p>
    <w:p w14:paraId="61492180" w14:textId="7DEC3FF3" w:rsidR="001A3FE6" w:rsidRPr="00051343" w:rsidRDefault="00B438BF" w:rsidP="00122F8F">
      <w:pPr>
        <w:pStyle w:val="Prrafodelista"/>
        <w:numPr>
          <w:ilvl w:val="0"/>
          <w:numId w:val="6"/>
        </w:numPr>
        <w:spacing w:line="360" w:lineRule="auto"/>
        <w:ind w:left="0" w:firstLine="0"/>
        <w:jc w:val="both"/>
        <w:rPr>
          <w:rFonts w:ascii="Palatino Linotype" w:hAnsi="Palatino Linotype"/>
          <w:b/>
          <w:i/>
        </w:rPr>
      </w:pPr>
      <w:r w:rsidRPr="00051343">
        <w:rPr>
          <w:rFonts w:ascii="Palatino Linotype" w:eastAsia="Times New Roman" w:hAnsi="Palatino Linotype" w:cs="Arial"/>
          <w:lang w:val="es-ES"/>
        </w:rPr>
        <w:lastRenderedPageBreak/>
        <w:t xml:space="preserve">El </w:t>
      </w:r>
      <w:r w:rsidR="00FA2E45" w:rsidRPr="00051343">
        <w:rPr>
          <w:rFonts w:ascii="Palatino Linotype" w:eastAsia="Times New Roman" w:hAnsi="Palatino Linotype" w:cs="Arial"/>
          <w:b/>
          <w:color w:val="000000" w:themeColor="text1"/>
          <w:lang w:val="es-AR"/>
        </w:rPr>
        <w:t>trece</w:t>
      </w:r>
      <w:r w:rsidR="00FA2E45" w:rsidRPr="00051343">
        <w:rPr>
          <w:rFonts w:ascii="Palatino Linotype" w:eastAsia="Times New Roman" w:hAnsi="Palatino Linotype" w:cs="Arial"/>
          <w:b/>
          <w:color w:val="000000" w:themeColor="text1"/>
          <w:lang w:val="es-ES"/>
        </w:rPr>
        <w:t xml:space="preserve"> (13) de octubre</w:t>
      </w:r>
      <w:r w:rsidR="00FA2E45" w:rsidRPr="00051343">
        <w:rPr>
          <w:rFonts w:ascii="Palatino Linotype" w:eastAsia="Times New Roman" w:hAnsi="Palatino Linotype" w:cs="Arial"/>
          <w:color w:val="000000" w:themeColor="text1"/>
          <w:lang w:val="es-ES"/>
        </w:rPr>
        <w:t xml:space="preserve"> de dos mil veinte,</w:t>
      </w:r>
      <w:r w:rsidR="00FA2E45" w:rsidRPr="00051343">
        <w:rPr>
          <w:rFonts w:ascii="Palatino Linotype" w:eastAsia="Calibri" w:hAnsi="Palatino Linotype" w:cs="Arial"/>
          <w:color w:val="000000" w:themeColor="text1"/>
          <w:lang w:val="es-AR"/>
        </w:rPr>
        <w:t xml:space="preserve"> el </w:t>
      </w:r>
      <w:r w:rsidR="00FA2E45" w:rsidRPr="00051343">
        <w:rPr>
          <w:rFonts w:ascii="Palatino Linotype" w:eastAsia="Times New Roman" w:hAnsi="Palatino Linotype" w:cs="Arial"/>
          <w:b/>
          <w:color w:val="000000" w:themeColor="text1"/>
          <w:lang w:val="es-ES"/>
        </w:rPr>
        <w:t xml:space="preserve">SUJETO OBLIGADO </w:t>
      </w:r>
      <w:r w:rsidR="00FA2E45" w:rsidRPr="00051343">
        <w:rPr>
          <w:rFonts w:ascii="Palatino Linotype" w:eastAsia="Times New Roman" w:hAnsi="Palatino Linotype" w:cs="Arial"/>
          <w:color w:val="000000" w:themeColor="text1"/>
          <w:lang w:val="es-ES"/>
        </w:rPr>
        <w:t xml:space="preserve">emitió su respuesta </w:t>
      </w:r>
      <w:r w:rsidR="00FA2E45" w:rsidRPr="00051343">
        <w:rPr>
          <w:rFonts w:ascii="Palatino Linotype" w:hAnsi="Palatino Linotype" w:cs="Arial"/>
        </w:rPr>
        <w:t xml:space="preserve">a través del archivo electrónico denominado </w:t>
      </w:r>
      <w:hyperlink r:id="rId8" w:tgtFrame="_blank" w:history="1">
        <w:r w:rsidR="00FA2E45" w:rsidRPr="00051343">
          <w:rPr>
            <w:rStyle w:val="Hipervnculo"/>
            <w:rFonts w:ascii="Palatino Linotype" w:hAnsi="Palatino Linotype" w:cs="Arial"/>
            <w:b/>
            <w:bCs/>
            <w:color w:val="000000" w:themeColor="text1"/>
          </w:rPr>
          <w:t>463_ip_2020.pdf</w:t>
        </w:r>
      </w:hyperlink>
      <w:r w:rsidR="00FA2E45" w:rsidRPr="00051343">
        <w:rPr>
          <w:rFonts w:ascii="Palatino Linotype" w:hAnsi="Palatino Linotype"/>
          <w:color w:val="000000" w:themeColor="text1"/>
        </w:rPr>
        <w:t>, el cual contiene un oficio suscrito y signado por la Titular de la Unidad de Transparencia, dirigido al particular, en el que le informó quienes son Sujetos Obligados a transparentar y permitir el acceso a su información y proteger los datos personales que obren en su poder; asimismo, señaló textualmente lo siguiente:</w:t>
      </w:r>
    </w:p>
    <w:p w14:paraId="2BCD930C" w14:textId="77777777" w:rsidR="00122F8F" w:rsidRPr="00051343" w:rsidRDefault="00122F8F" w:rsidP="00122F8F">
      <w:pPr>
        <w:rPr>
          <w:rFonts w:ascii="Palatino Linotype" w:hAnsi="Palatino Linotype"/>
          <w:b/>
          <w:i/>
        </w:rPr>
      </w:pPr>
    </w:p>
    <w:p w14:paraId="2102E9CE" w14:textId="5E89F452" w:rsidR="00FA2E45" w:rsidRPr="00051343" w:rsidRDefault="00FA2E45" w:rsidP="00FA2E45">
      <w:pPr>
        <w:ind w:left="567" w:right="565"/>
        <w:jc w:val="both"/>
        <w:rPr>
          <w:rFonts w:ascii="Palatino Linotype" w:eastAsia="Calibri" w:hAnsi="Palatino Linotype" w:cs="Arial"/>
          <w:i/>
          <w:color w:val="000000" w:themeColor="text1"/>
          <w:sz w:val="21"/>
          <w:szCs w:val="22"/>
        </w:rPr>
      </w:pPr>
      <w:r w:rsidRPr="00051343">
        <w:rPr>
          <w:rFonts w:ascii="Palatino Linotype" w:hAnsi="Palatino Linotype"/>
          <w:i/>
          <w:color w:val="000000" w:themeColor="text1"/>
          <w:sz w:val="22"/>
        </w:rPr>
        <w:t xml:space="preserve">“…en este orden de ideas, la obligación de este sujeto Obligado es de atender satisfactoriamente a su requerimiento, sin embargo, dada la pregunta </w:t>
      </w:r>
      <w:r w:rsidRPr="00051343">
        <w:rPr>
          <w:rFonts w:ascii="Palatino Linotype" w:hAnsi="Palatino Linotype"/>
          <w:i/>
          <w:color w:val="000000" w:themeColor="text1"/>
          <w:sz w:val="22"/>
          <w:u w:val="single"/>
        </w:rPr>
        <w:t>se responde que el Sujeto Obligado comprende a todas las Unidades Administrativas de un ente Público</w:t>
      </w:r>
      <w:r w:rsidRPr="00051343">
        <w:rPr>
          <w:rFonts w:ascii="Palatino Linotype" w:hAnsi="Palatino Linotype"/>
          <w:i/>
          <w:color w:val="000000" w:themeColor="text1"/>
          <w:sz w:val="22"/>
        </w:rPr>
        <w:t>...”  (Sic)</w:t>
      </w:r>
    </w:p>
    <w:p w14:paraId="7F35DB78" w14:textId="77777777" w:rsidR="00BE3AD7" w:rsidRPr="00051343" w:rsidRDefault="00BE3AD7" w:rsidP="00DE7B7B">
      <w:pPr>
        <w:pStyle w:val="Prrafodelista"/>
        <w:spacing w:line="360" w:lineRule="auto"/>
        <w:ind w:left="0"/>
        <w:jc w:val="both"/>
        <w:rPr>
          <w:rFonts w:ascii="Palatino Linotype" w:hAnsi="Palatino Linotype"/>
          <w:b/>
          <w:i/>
        </w:rPr>
      </w:pPr>
    </w:p>
    <w:p w14:paraId="2A2586A6" w14:textId="7684AD92" w:rsidR="001A023E" w:rsidRPr="00051343" w:rsidRDefault="00585F00" w:rsidP="00DB2BCC">
      <w:pPr>
        <w:pStyle w:val="Prrafodelista"/>
        <w:numPr>
          <w:ilvl w:val="0"/>
          <w:numId w:val="6"/>
        </w:numPr>
        <w:spacing w:line="360" w:lineRule="auto"/>
        <w:ind w:left="0" w:firstLine="0"/>
        <w:jc w:val="both"/>
        <w:rPr>
          <w:rFonts w:ascii="Palatino Linotype" w:hAnsi="Palatino Linotype"/>
          <w:b/>
          <w:i/>
        </w:rPr>
      </w:pPr>
      <w:r w:rsidRPr="00051343">
        <w:rPr>
          <w:rFonts w:ascii="Palatino Linotype" w:eastAsia="Times New Roman" w:hAnsi="Palatino Linotype" w:cs="Arial"/>
          <w:lang w:val="es-ES"/>
        </w:rPr>
        <w:t>E</w:t>
      </w:r>
      <w:r w:rsidR="001A023E" w:rsidRPr="00051343">
        <w:rPr>
          <w:rFonts w:ascii="Palatino Linotype" w:eastAsia="Times New Roman" w:hAnsi="Palatino Linotype" w:cs="Arial"/>
          <w:lang w:val="es-ES"/>
        </w:rPr>
        <w:t xml:space="preserve">l </w:t>
      </w:r>
      <w:r w:rsidR="00FA2E45" w:rsidRPr="00051343">
        <w:rPr>
          <w:rFonts w:ascii="Palatino Linotype" w:eastAsia="Times New Roman" w:hAnsi="Palatino Linotype" w:cs="Arial"/>
          <w:b/>
          <w:color w:val="000000" w:themeColor="text1"/>
          <w:lang w:val="es-ES"/>
        </w:rPr>
        <w:t>catorce (14) de octubre</w:t>
      </w:r>
      <w:r w:rsidR="00FA2E45" w:rsidRPr="00051343">
        <w:rPr>
          <w:rFonts w:ascii="Palatino Linotype" w:eastAsia="Times New Roman" w:hAnsi="Palatino Linotype" w:cs="Arial"/>
          <w:color w:val="000000" w:themeColor="text1"/>
          <w:lang w:val="es-ES"/>
        </w:rPr>
        <w:t xml:space="preserve"> de dos mil veinte, </w:t>
      </w:r>
      <w:r w:rsidR="00FA2E45" w:rsidRPr="00051343">
        <w:rPr>
          <w:rFonts w:ascii="Palatino Linotype" w:hAnsi="Palatino Linotype"/>
          <w:color w:val="000000" w:themeColor="text1"/>
        </w:rPr>
        <w:t xml:space="preserve">se </w:t>
      </w:r>
      <w:r w:rsidR="00FA2E45" w:rsidRPr="00051343">
        <w:rPr>
          <w:rFonts w:ascii="Palatino Linotype" w:eastAsia="Times New Roman" w:hAnsi="Palatino Linotype" w:cs="Arial"/>
          <w:color w:val="000000" w:themeColor="text1"/>
          <w:lang w:val="es-ES"/>
        </w:rPr>
        <w:t>interpuso el recurso de revisión, en contra de la respuesta, señalando como:</w:t>
      </w:r>
    </w:p>
    <w:p w14:paraId="70AE94D2" w14:textId="77777777" w:rsidR="00FA2E45" w:rsidRPr="00051343" w:rsidRDefault="00FA2E45" w:rsidP="00FA2E45">
      <w:pPr>
        <w:pStyle w:val="Prrafodelista"/>
        <w:spacing w:line="360" w:lineRule="auto"/>
        <w:ind w:left="0"/>
        <w:jc w:val="both"/>
        <w:rPr>
          <w:rFonts w:ascii="Palatino Linotype" w:eastAsia="Times New Roman" w:hAnsi="Palatino Linotype" w:cs="Arial"/>
          <w:lang w:val="es-ES"/>
        </w:rPr>
      </w:pPr>
    </w:p>
    <w:p w14:paraId="5A62570E" w14:textId="77777777" w:rsidR="00FA2E45" w:rsidRPr="00051343" w:rsidRDefault="00FA2E45" w:rsidP="00FA2E45">
      <w:pPr>
        <w:pStyle w:val="Prrafodelista"/>
        <w:numPr>
          <w:ilvl w:val="0"/>
          <w:numId w:val="49"/>
        </w:numPr>
        <w:spacing w:line="360" w:lineRule="auto"/>
        <w:ind w:left="567" w:right="567" w:firstLine="0"/>
        <w:jc w:val="both"/>
        <w:rPr>
          <w:rFonts w:ascii="Palatino Linotype" w:hAnsi="Palatino Linotype"/>
          <w:i/>
          <w:color w:val="000000"/>
          <w:sz w:val="22"/>
          <w:szCs w:val="22"/>
        </w:rPr>
      </w:pPr>
      <w:bookmarkStart w:id="3" w:name="_Toc504377966"/>
      <w:r w:rsidRPr="00051343">
        <w:rPr>
          <w:rFonts w:ascii="Palatino Linotype" w:eastAsia="Calibri" w:hAnsi="Palatino Linotype" w:cs="Arial"/>
          <w:b/>
          <w:sz w:val="22"/>
          <w:szCs w:val="22"/>
        </w:rPr>
        <w:t>Acto impugnado</w:t>
      </w:r>
      <w:r w:rsidRPr="00051343">
        <w:rPr>
          <w:rFonts w:ascii="Palatino Linotype" w:eastAsia="Calibri" w:hAnsi="Palatino Linotype" w:cs="Arial"/>
          <w:sz w:val="22"/>
          <w:szCs w:val="22"/>
        </w:rPr>
        <w:t>:</w:t>
      </w:r>
      <w:bookmarkEnd w:id="3"/>
      <w:r w:rsidRPr="00051343">
        <w:rPr>
          <w:rFonts w:ascii="Palatino Linotype" w:eastAsia="Calibri" w:hAnsi="Palatino Linotype" w:cs="Arial"/>
          <w:sz w:val="22"/>
          <w:szCs w:val="22"/>
        </w:rPr>
        <w:t xml:space="preserve"> </w:t>
      </w:r>
    </w:p>
    <w:p w14:paraId="09B2A9A7" w14:textId="77777777" w:rsidR="00FA2E45" w:rsidRPr="00051343" w:rsidRDefault="00FA2E45" w:rsidP="00FA2E45">
      <w:pPr>
        <w:spacing w:line="360" w:lineRule="auto"/>
        <w:ind w:left="567" w:right="567"/>
        <w:jc w:val="both"/>
        <w:rPr>
          <w:rFonts w:ascii="Palatino Linotype" w:hAnsi="Palatino Linotype"/>
          <w:i/>
          <w:sz w:val="22"/>
        </w:rPr>
      </w:pPr>
      <w:r w:rsidRPr="00051343">
        <w:rPr>
          <w:rFonts w:ascii="Palatino Linotype" w:hAnsi="Palatino Linotype"/>
          <w:i/>
          <w:color w:val="000000"/>
          <w:sz w:val="22"/>
        </w:rPr>
        <w:t xml:space="preserve">“SOLICITUD ORIGINAL, 1.-Solicito informen si es sujeto obligado a transparencia la jefatura de mercados que depende de la </w:t>
      </w:r>
      <w:proofErr w:type="spellStart"/>
      <w:r w:rsidRPr="00051343">
        <w:rPr>
          <w:rFonts w:ascii="Palatino Linotype" w:hAnsi="Palatino Linotype"/>
          <w:i/>
          <w:color w:val="000000"/>
          <w:sz w:val="22"/>
        </w:rPr>
        <w:t>direccion</w:t>
      </w:r>
      <w:proofErr w:type="spellEnd"/>
      <w:r w:rsidRPr="00051343">
        <w:rPr>
          <w:rFonts w:ascii="Palatino Linotype" w:hAnsi="Palatino Linotype"/>
          <w:i/>
          <w:color w:val="000000"/>
          <w:sz w:val="22"/>
        </w:rPr>
        <w:t xml:space="preserve"> de </w:t>
      </w:r>
      <w:proofErr w:type="spellStart"/>
      <w:r w:rsidRPr="00051343">
        <w:rPr>
          <w:rFonts w:ascii="Palatino Linotype" w:hAnsi="Palatino Linotype"/>
          <w:i/>
          <w:color w:val="000000"/>
          <w:sz w:val="22"/>
        </w:rPr>
        <w:t>Tesoreria</w:t>
      </w:r>
      <w:proofErr w:type="spellEnd"/>
      <w:r w:rsidRPr="00051343">
        <w:rPr>
          <w:rFonts w:ascii="Palatino Linotype" w:hAnsi="Palatino Linotype"/>
          <w:i/>
          <w:color w:val="000000"/>
          <w:sz w:val="22"/>
        </w:rPr>
        <w:t xml:space="preserve"> del municipio de </w:t>
      </w:r>
      <w:proofErr w:type="spellStart"/>
      <w:r w:rsidRPr="00051343">
        <w:rPr>
          <w:rFonts w:ascii="Palatino Linotype" w:hAnsi="Palatino Linotype"/>
          <w:i/>
          <w:color w:val="000000"/>
          <w:sz w:val="22"/>
        </w:rPr>
        <w:t>nezahualcoyotl</w:t>
      </w:r>
      <w:proofErr w:type="spellEnd"/>
      <w:r w:rsidRPr="00051343">
        <w:rPr>
          <w:rFonts w:ascii="Palatino Linotype" w:hAnsi="Palatino Linotype"/>
          <w:i/>
          <w:color w:val="000000"/>
          <w:sz w:val="22"/>
        </w:rPr>
        <w:t xml:space="preserve"> LA RESPUESTA: ...dada la pregunta se responde que el Sujeto Obligado comprende a toda las Unidades Administrativas de un ente Público. ESPECIFICO MI PREGUNTA Y SEA ME PUEDAN RESPONDER SIMPLEMENTE CON UN SI O NO PARTE DEL AYUNTAMIENTO 1.-Es una unidad administrativa como sujeto obligado </w:t>
      </w:r>
      <w:proofErr w:type="spellStart"/>
      <w:r w:rsidRPr="00051343">
        <w:rPr>
          <w:rFonts w:ascii="Palatino Linotype" w:hAnsi="Palatino Linotype"/>
          <w:i/>
          <w:color w:val="000000"/>
          <w:sz w:val="22"/>
        </w:rPr>
        <w:t>Tesoreria</w:t>
      </w:r>
      <w:proofErr w:type="spellEnd"/>
      <w:r w:rsidRPr="00051343">
        <w:rPr>
          <w:rFonts w:ascii="Palatino Linotype" w:hAnsi="Palatino Linotype"/>
          <w:i/>
          <w:color w:val="000000"/>
          <w:sz w:val="22"/>
        </w:rPr>
        <w:t xml:space="preserve"> municipal del Municipio de </w:t>
      </w:r>
      <w:proofErr w:type="spellStart"/>
      <w:r w:rsidRPr="00051343">
        <w:rPr>
          <w:rFonts w:ascii="Palatino Linotype" w:hAnsi="Palatino Linotype"/>
          <w:i/>
          <w:color w:val="000000"/>
          <w:sz w:val="22"/>
        </w:rPr>
        <w:t>Nezahualcoyotl</w:t>
      </w:r>
      <w:proofErr w:type="spellEnd"/>
      <w:r w:rsidRPr="00051343">
        <w:rPr>
          <w:rFonts w:ascii="Palatino Linotype" w:hAnsi="Palatino Linotype"/>
          <w:i/>
          <w:color w:val="000000"/>
          <w:sz w:val="22"/>
        </w:rPr>
        <w:t xml:space="preserve">. 2.- Es una unidad </w:t>
      </w:r>
      <w:r w:rsidRPr="00051343">
        <w:rPr>
          <w:rFonts w:ascii="Palatino Linotype" w:hAnsi="Palatino Linotype"/>
          <w:i/>
          <w:color w:val="000000"/>
          <w:sz w:val="22"/>
        </w:rPr>
        <w:lastRenderedPageBreak/>
        <w:t xml:space="preserve">administrativa como sujeto obligado Jefatura de mercados del Municipio de </w:t>
      </w:r>
      <w:proofErr w:type="spellStart"/>
      <w:r w:rsidRPr="00051343">
        <w:rPr>
          <w:rFonts w:ascii="Palatino Linotype" w:hAnsi="Palatino Linotype"/>
          <w:i/>
          <w:color w:val="000000"/>
          <w:sz w:val="22"/>
        </w:rPr>
        <w:t>Nezahualcoyotl</w:t>
      </w:r>
      <w:proofErr w:type="spellEnd"/>
      <w:r w:rsidRPr="00051343">
        <w:rPr>
          <w:rFonts w:ascii="Palatino Linotype" w:hAnsi="Palatino Linotype"/>
          <w:i/>
          <w:color w:val="000000"/>
          <w:sz w:val="22"/>
        </w:rPr>
        <w:t xml:space="preserve">. Gracias por la atención anexo respuesta de </w:t>
      </w:r>
      <w:proofErr w:type="spellStart"/>
      <w:r w:rsidRPr="00051343">
        <w:rPr>
          <w:rFonts w:ascii="Palatino Linotype" w:hAnsi="Palatino Linotype"/>
          <w:i/>
          <w:color w:val="000000"/>
          <w:sz w:val="22"/>
        </w:rPr>
        <w:t>Saimex</w:t>
      </w:r>
      <w:proofErr w:type="spellEnd"/>
      <w:r w:rsidRPr="00051343">
        <w:rPr>
          <w:rFonts w:ascii="Palatino Linotype" w:hAnsi="Palatino Linotype"/>
          <w:i/>
          <w:sz w:val="22"/>
        </w:rPr>
        <w:t>” (Sic)</w:t>
      </w:r>
    </w:p>
    <w:p w14:paraId="0E00CEC7" w14:textId="77777777" w:rsidR="00FA2E45" w:rsidRPr="00051343" w:rsidRDefault="00FA2E45" w:rsidP="00FA2E45">
      <w:pPr>
        <w:spacing w:line="360" w:lineRule="auto"/>
        <w:ind w:left="567" w:right="567"/>
        <w:jc w:val="both"/>
        <w:rPr>
          <w:rFonts w:ascii="Palatino Linotype" w:hAnsi="Palatino Linotype"/>
          <w:i/>
          <w:sz w:val="22"/>
        </w:rPr>
      </w:pPr>
    </w:p>
    <w:p w14:paraId="12268556" w14:textId="77777777" w:rsidR="00FA2E45" w:rsidRPr="00051343" w:rsidRDefault="00FA2E45" w:rsidP="00FA2E45">
      <w:pPr>
        <w:pStyle w:val="Prrafodelista"/>
        <w:numPr>
          <w:ilvl w:val="0"/>
          <w:numId w:val="49"/>
        </w:numPr>
        <w:tabs>
          <w:tab w:val="left" w:pos="0"/>
        </w:tabs>
        <w:spacing w:line="360" w:lineRule="auto"/>
        <w:ind w:left="567" w:right="616" w:firstLine="0"/>
        <w:jc w:val="both"/>
        <w:rPr>
          <w:rFonts w:ascii="Palatino Linotype" w:eastAsia="Calibri" w:hAnsi="Palatino Linotype" w:cs="Arial"/>
          <w:i/>
          <w:sz w:val="22"/>
          <w:szCs w:val="22"/>
        </w:rPr>
      </w:pPr>
      <w:bookmarkStart w:id="4" w:name="_Toc504377967"/>
      <w:r w:rsidRPr="00051343">
        <w:rPr>
          <w:rFonts w:ascii="Palatino Linotype" w:eastAsia="Calibri" w:hAnsi="Palatino Linotype" w:cs="Arial"/>
          <w:b/>
          <w:sz w:val="22"/>
          <w:szCs w:val="22"/>
        </w:rPr>
        <w:t>Razones o Motivos de inconformidad</w:t>
      </w:r>
      <w:r w:rsidRPr="00051343">
        <w:rPr>
          <w:rFonts w:ascii="Palatino Linotype" w:eastAsia="Calibri" w:hAnsi="Palatino Linotype" w:cs="Arial"/>
          <w:sz w:val="22"/>
          <w:szCs w:val="22"/>
        </w:rPr>
        <w:t>:</w:t>
      </w:r>
      <w:bookmarkEnd w:id="4"/>
      <w:r w:rsidRPr="00051343">
        <w:rPr>
          <w:rFonts w:ascii="Palatino Linotype" w:eastAsia="Calibri" w:hAnsi="Palatino Linotype" w:cs="Arial"/>
          <w:sz w:val="22"/>
          <w:szCs w:val="22"/>
        </w:rPr>
        <w:t xml:space="preserve"> </w:t>
      </w:r>
    </w:p>
    <w:p w14:paraId="74902EDA" w14:textId="3D6A6130" w:rsidR="00FA2E45" w:rsidRPr="00051343" w:rsidRDefault="00FA2E45" w:rsidP="00FA2E45">
      <w:pPr>
        <w:spacing w:after="160" w:line="276" w:lineRule="auto"/>
        <w:ind w:left="567" w:right="565"/>
        <w:jc w:val="both"/>
        <w:rPr>
          <w:rFonts w:ascii="Palatino Linotype" w:hAnsi="Palatino Linotype"/>
          <w:i/>
          <w:sz w:val="22"/>
        </w:rPr>
      </w:pPr>
      <w:r w:rsidRPr="00051343">
        <w:rPr>
          <w:rFonts w:ascii="Palatino Linotype" w:hAnsi="Palatino Linotype"/>
          <w:i/>
          <w:color w:val="000000"/>
          <w:sz w:val="22"/>
        </w:rPr>
        <w:t xml:space="preserve">“No se da una respuesta clara. No se tiene conocimiento puro si el la secretaria de </w:t>
      </w:r>
      <w:proofErr w:type="spellStart"/>
      <w:r w:rsidRPr="00051343">
        <w:rPr>
          <w:rFonts w:ascii="Palatino Linotype" w:hAnsi="Palatino Linotype"/>
          <w:i/>
          <w:color w:val="000000"/>
          <w:sz w:val="22"/>
        </w:rPr>
        <w:t>Tesoreria</w:t>
      </w:r>
      <w:proofErr w:type="spellEnd"/>
      <w:r w:rsidRPr="00051343">
        <w:rPr>
          <w:rFonts w:ascii="Palatino Linotype" w:hAnsi="Palatino Linotype"/>
          <w:i/>
          <w:color w:val="000000"/>
          <w:sz w:val="22"/>
        </w:rPr>
        <w:t xml:space="preserve"> es sujeto obligado. No se tiene conocimiento puro si el la secretaria de Departamento de Mercados es sujeto obligado.” (Sic)</w:t>
      </w:r>
    </w:p>
    <w:p w14:paraId="351F4A9A" w14:textId="77777777" w:rsidR="00FA2E45" w:rsidRPr="00051343" w:rsidRDefault="00FA2E45" w:rsidP="00FA2E45">
      <w:pPr>
        <w:pStyle w:val="Prrafodelista"/>
        <w:spacing w:line="360" w:lineRule="auto"/>
        <w:ind w:left="0"/>
        <w:jc w:val="both"/>
        <w:rPr>
          <w:rFonts w:ascii="Palatino Linotype" w:hAnsi="Palatino Linotype"/>
          <w:i/>
          <w:color w:val="000000"/>
        </w:rPr>
      </w:pPr>
    </w:p>
    <w:p w14:paraId="6CBCAC0A" w14:textId="0192DA51" w:rsidR="00C665F8" w:rsidRPr="00051343" w:rsidRDefault="00C665F8" w:rsidP="00DB2BCC">
      <w:pPr>
        <w:pStyle w:val="Prrafodelista"/>
        <w:numPr>
          <w:ilvl w:val="0"/>
          <w:numId w:val="6"/>
        </w:numPr>
        <w:spacing w:line="360" w:lineRule="auto"/>
        <w:ind w:left="0" w:firstLine="0"/>
        <w:jc w:val="both"/>
        <w:rPr>
          <w:rFonts w:ascii="Palatino Linotype" w:hAnsi="Palatino Linotype"/>
          <w:i/>
          <w:color w:val="000000"/>
        </w:rPr>
      </w:pPr>
      <w:r w:rsidRPr="00051343">
        <w:rPr>
          <w:rFonts w:ascii="Palatino Linotype" w:hAnsi="Palatino Linotype"/>
          <w:color w:val="000000"/>
        </w:rPr>
        <w:t>En el recurso de inconformidad</w:t>
      </w:r>
      <w:r w:rsidR="0041336F" w:rsidRPr="00051343">
        <w:rPr>
          <w:rFonts w:ascii="Palatino Linotype" w:hAnsi="Palatino Linotype"/>
          <w:color w:val="000000"/>
        </w:rPr>
        <w:t xml:space="preserve"> se </w:t>
      </w:r>
      <w:r w:rsidR="00FA2E45" w:rsidRPr="00051343">
        <w:rPr>
          <w:rFonts w:ascii="Palatino Linotype" w:hAnsi="Palatino Linotype"/>
          <w:color w:val="000000"/>
        </w:rPr>
        <w:t>anexó un archivo que corresponde</w:t>
      </w:r>
      <w:r w:rsidR="0041336F" w:rsidRPr="00051343">
        <w:rPr>
          <w:rFonts w:ascii="Palatino Linotype" w:hAnsi="Palatino Linotype"/>
          <w:color w:val="000000"/>
        </w:rPr>
        <w:t xml:space="preserve"> </w:t>
      </w:r>
      <w:r w:rsidR="00FA2E45" w:rsidRPr="00051343">
        <w:rPr>
          <w:rFonts w:ascii="Palatino Linotype" w:hAnsi="Palatino Linotype"/>
          <w:color w:val="000000"/>
        </w:rPr>
        <w:t>al</w:t>
      </w:r>
      <w:r w:rsidR="007D4258" w:rsidRPr="00051343">
        <w:rPr>
          <w:rFonts w:ascii="Palatino Linotype" w:hAnsi="Palatino Linotype"/>
          <w:color w:val="000000"/>
        </w:rPr>
        <w:t xml:space="preserve"> </w:t>
      </w:r>
      <w:r w:rsidR="00FA2E45" w:rsidRPr="00051343">
        <w:rPr>
          <w:rFonts w:ascii="Palatino Linotype" w:hAnsi="Palatino Linotype"/>
          <w:color w:val="000000"/>
        </w:rPr>
        <w:t xml:space="preserve">archivo </w:t>
      </w:r>
      <w:r w:rsidR="007D4258" w:rsidRPr="00051343">
        <w:rPr>
          <w:rFonts w:ascii="Palatino Linotype" w:hAnsi="Palatino Linotype"/>
          <w:color w:val="000000"/>
        </w:rPr>
        <w:t xml:space="preserve">que como respuesta anexó el </w:t>
      </w:r>
      <w:r w:rsidR="000D5ED3" w:rsidRPr="00051343">
        <w:rPr>
          <w:rFonts w:ascii="Palatino Linotype" w:hAnsi="Palatino Linotype"/>
          <w:b/>
          <w:color w:val="000000"/>
        </w:rPr>
        <w:t>SUJETO OBLIGADO</w:t>
      </w:r>
      <w:r w:rsidR="007D4258" w:rsidRPr="00051343">
        <w:rPr>
          <w:rFonts w:ascii="Palatino Linotype" w:hAnsi="Palatino Linotype"/>
          <w:b/>
          <w:color w:val="000000"/>
        </w:rPr>
        <w:t xml:space="preserve">. </w:t>
      </w:r>
    </w:p>
    <w:p w14:paraId="2145DB10" w14:textId="77777777" w:rsidR="0041336F" w:rsidRPr="00051343" w:rsidRDefault="0041336F" w:rsidP="00DB2BCC">
      <w:pPr>
        <w:pStyle w:val="Prrafodelista"/>
        <w:spacing w:line="360" w:lineRule="auto"/>
        <w:ind w:left="0"/>
        <w:jc w:val="both"/>
        <w:rPr>
          <w:rFonts w:ascii="Palatino Linotype" w:hAnsi="Palatino Linotype"/>
          <w:i/>
          <w:color w:val="000000"/>
        </w:rPr>
      </w:pPr>
    </w:p>
    <w:p w14:paraId="001C45C2" w14:textId="77CAC0A9" w:rsidR="001A023E" w:rsidRPr="00051343" w:rsidRDefault="00585F00" w:rsidP="00DB2BCC">
      <w:pPr>
        <w:pStyle w:val="Prrafodelista"/>
        <w:numPr>
          <w:ilvl w:val="0"/>
          <w:numId w:val="6"/>
        </w:numPr>
        <w:spacing w:line="360" w:lineRule="auto"/>
        <w:ind w:left="0" w:firstLine="0"/>
        <w:jc w:val="both"/>
        <w:rPr>
          <w:rFonts w:ascii="Palatino Linotype" w:hAnsi="Palatino Linotype"/>
          <w:i/>
          <w:color w:val="000000"/>
        </w:rPr>
      </w:pPr>
      <w:r w:rsidRPr="00051343">
        <w:rPr>
          <w:rFonts w:ascii="Palatino Linotype" w:eastAsia="Times New Roman" w:hAnsi="Palatino Linotype" w:cs="Arial"/>
          <w:lang w:val="es-ES"/>
        </w:rPr>
        <w:t xml:space="preserve">Se </w:t>
      </w:r>
      <w:r w:rsidR="00FA2E45" w:rsidRPr="00051343">
        <w:rPr>
          <w:rFonts w:ascii="Palatino Linotype" w:eastAsia="Times New Roman" w:hAnsi="Palatino Linotype" w:cs="Arial"/>
          <w:color w:val="000000" w:themeColor="text1"/>
          <w:lang w:val="es-ES"/>
        </w:rPr>
        <w:t xml:space="preserve">registró el recurso de revisión bajo el número </w:t>
      </w:r>
      <w:r w:rsidR="00FA2E45" w:rsidRPr="00051343">
        <w:rPr>
          <w:rFonts w:ascii="Palatino Linotype" w:eastAsia="Times New Roman" w:hAnsi="Palatino Linotype" w:cs="Arial"/>
          <w:b/>
          <w:color w:val="000000" w:themeColor="text1"/>
          <w:lang w:val="es-ES"/>
        </w:rPr>
        <w:t>04463/INFOEM/RR/2020</w:t>
      </w:r>
      <w:r w:rsidR="00FA2E45" w:rsidRPr="00051343">
        <w:rPr>
          <w:rFonts w:ascii="Palatino Linotype" w:hAnsi="Palatino Linotype" w:cs="Arial"/>
          <w:bCs/>
          <w:color w:val="000000" w:themeColor="text1"/>
        </w:rPr>
        <w:t xml:space="preserve">, asimismo, con fundamento en lo dispuesto por el </w:t>
      </w:r>
      <w:r w:rsidR="00FA2E45" w:rsidRPr="00051343">
        <w:rPr>
          <w:rFonts w:ascii="Palatino Linotype" w:eastAsia="Calibri" w:hAnsi="Palatino Linotype" w:cs="Arial"/>
          <w:color w:val="000000" w:themeColor="text1"/>
          <w:lang w:val="es-ES"/>
        </w:rPr>
        <w:t xml:space="preserve">artículo 185 fracción I de la </w:t>
      </w:r>
      <w:r w:rsidR="00FA2E45" w:rsidRPr="00051343">
        <w:rPr>
          <w:rFonts w:ascii="Palatino Linotype" w:eastAsia="Calibri" w:hAnsi="Palatino Linotype" w:cs="Arial"/>
          <w:b/>
          <w:color w:val="000000" w:themeColor="text1"/>
          <w:lang w:val="es-ES"/>
        </w:rPr>
        <w:t xml:space="preserve">Ley de Transparencia y Acceso a la Información Pública del Estado de México y Municipios </w:t>
      </w:r>
      <w:r w:rsidR="00FA2E45" w:rsidRPr="00051343">
        <w:rPr>
          <w:rFonts w:ascii="Palatino Linotype" w:eastAsia="Times New Roman" w:hAnsi="Palatino Linotype" w:cs="Arial"/>
          <w:color w:val="000000" w:themeColor="text1"/>
          <w:lang w:val="es-ES"/>
        </w:rPr>
        <w:t xml:space="preserve">se turnó al </w:t>
      </w:r>
      <w:r w:rsidR="00FA2E45" w:rsidRPr="00051343">
        <w:rPr>
          <w:rFonts w:ascii="Palatino Linotype" w:eastAsia="Times New Roman" w:hAnsi="Palatino Linotype" w:cs="Arial"/>
          <w:b/>
          <w:color w:val="000000" w:themeColor="text1"/>
          <w:lang w:val="es-ES"/>
        </w:rPr>
        <w:t xml:space="preserve">Comisionado José Guadalupe Luna Hernández, </w:t>
      </w:r>
      <w:r w:rsidR="00FA2E45" w:rsidRPr="00051343">
        <w:rPr>
          <w:rFonts w:ascii="Palatino Linotype" w:eastAsia="Times New Roman" w:hAnsi="Palatino Linotype" w:cs="Arial"/>
          <w:color w:val="000000" w:themeColor="text1"/>
          <w:lang w:val="es-ES"/>
        </w:rPr>
        <w:t xml:space="preserve">con el objeto de </w:t>
      </w:r>
      <w:r w:rsidR="00FA2E45" w:rsidRPr="00051343">
        <w:rPr>
          <w:rFonts w:ascii="Palatino Linotype" w:eastAsia="Times New Roman" w:hAnsi="Palatino Linotype" w:cs="Arial"/>
          <w:color w:val="000000" w:themeColor="text1"/>
          <w:lang w:val="es-MX"/>
        </w:rPr>
        <w:t>su análisis.</w:t>
      </w:r>
    </w:p>
    <w:p w14:paraId="5239869B" w14:textId="77777777" w:rsidR="00585F00" w:rsidRPr="00051343" w:rsidRDefault="00585F00" w:rsidP="00DB2BCC">
      <w:pPr>
        <w:pStyle w:val="Prrafodelista"/>
        <w:spacing w:line="360" w:lineRule="auto"/>
        <w:ind w:left="0"/>
        <w:rPr>
          <w:rFonts w:ascii="Palatino Linotype" w:eastAsia="Calibri" w:hAnsi="Palatino Linotype" w:cs="Arial"/>
          <w:lang w:val="es-ES"/>
        </w:rPr>
      </w:pPr>
    </w:p>
    <w:p w14:paraId="345B4596" w14:textId="30A55BEF" w:rsidR="00293D6D" w:rsidRPr="00051343" w:rsidRDefault="00585F00" w:rsidP="005A3C48">
      <w:pPr>
        <w:pStyle w:val="Prrafodelista"/>
        <w:numPr>
          <w:ilvl w:val="0"/>
          <w:numId w:val="6"/>
        </w:numPr>
        <w:spacing w:line="360" w:lineRule="auto"/>
        <w:ind w:left="0" w:firstLine="0"/>
        <w:jc w:val="both"/>
        <w:rPr>
          <w:rFonts w:ascii="Palatino Linotype" w:hAnsi="Palatino Linotype"/>
          <w:i/>
          <w:color w:val="000000"/>
        </w:rPr>
      </w:pPr>
      <w:r w:rsidRPr="00051343">
        <w:rPr>
          <w:rFonts w:ascii="Palatino Linotype" w:eastAsia="Calibri" w:hAnsi="Palatino Linotype" w:cs="Arial"/>
          <w:lang w:val="es-ES"/>
        </w:rPr>
        <w:t xml:space="preserve">El </w:t>
      </w:r>
      <w:r w:rsidR="00FA2E45" w:rsidRPr="00051343">
        <w:rPr>
          <w:rFonts w:ascii="Palatino Linotype" w:eastAsia="Calibri" w:hAnsi="Palatino Linotype" w:cs="Times New Roman"/>
        </w:rPr>
        <w:t>Comisionado</w:t>
      </w:r>
      <w:r w:rsidR="00FA2E45" w:rsidRPr="00051343">
        <w:rPr>
          <w:rFonts w:ascii="Palatino Linotype" w:eastAsia="Calibri" w:hAnsi="Palatino Linotype" w:cs="Arial"/>
        </w:rPr>
        <w:t xml:space="preserve"> Ponente con fundamento en lo dispuesto por el artículo 185 fracción II de la ley de la materia, a través del acuerdo de admisión del </w:t>
      </w:r>
      <w:r w:rsidR="00FA2E45" w:rsidRPr="00051343">
        <w:rPr>
          <w:rFonts w:ascii="Palatino Linotype" w:eastAsia="Calibri" w:hAnsi="Palatino Linotype" w:cs="Arial"/>
          <w:b/>
        </w:rPr>
        <w:t xml:space="preserve">veinte </w:t>
      </w:r>
      <w:r w:rsidR="00FA2E45" w:rsidRPr="00051343">
        <w:rPr>
          <w:rFonts w:ascii="Palatino Linotype" w:eastAsia="Calibri" w:hAnsi="Palatino Linotype" w:cs="Arial"/>
          <w:b/>
          <w:color w:val="000000" w:themeColor="text1"/>
          <w:lang w:val="es-ES"/>
        </w:rPr>
        <w:t xml:space="preserve">(20) de octubre </w:t>
      </w:r>
      <w:r w:rsidR="00FA2E45" w:rsidRPr="00051343">
        <w:rPr>
          <w:rFonts w:ascii="Palatino Linotype" w:eastAsia="Calibri" w:hAnsi="Palatino Linotype" w:cs="Arial"/>
          <w:color w:val="000000" w:themeColor="text1"/>
          <w:lang w:val="es-ES"/>
        </w:rPr>
        <w:t>de dos mil veinte</w:t>
      </w:r>
      <w:r w:rsidR="00FA2E45" w:rsidRPr="00051343">
        <w:rPr>
          <w:rFonts w:ascii="Palatino Linotype" w:eastAsia="Calibri" w:hAnsi="Palatino Linotype" w:cs="Arial"/>
        </w:rPr>
        <w:t xml:space="preserve">, puso a disposición de las partes el expediente electrónico vía Sistema de Acceso a la Información Mexiquense </w:t>
      </w:r>
      <w:r w:rsidR="00FA2E45" w:rsidRPr="00051343">
        <w:rPr>
          <w:rFonts w:ascii="Palatino Linotype" w:eastAsia="Calibri" w:hAnsi="Palatino Linotype" w:cs="Arial"/>
          <w:b/>
        </w:rPr>
        <w:t xml:space="preserve">SAIMEX </w:t>
      </w:r>
      <w:r w:rsidR="00FA2E45" w:rsidRPr="00051343">
        <w:rPr>
          <w:rFonts w:ascii="Palatino Linotype" w:eastAsia="Calibri" w:hAnsi="Palatino Linotype" w:cs="Arial"/>
        </w:rPr>
        <w:t xml:space="preserve">a efecto de que en un plazo máximo de siete días manifestaran lo que a su derecho conviniera, </w:t>
      </w:r>
      <w:r w:rsidR="00FA2E45" w:rsidRPr="00051343">
        <w:rPr>
          <w:rFonts w:ascii="Palatino Linotype" w:eastAsia="Calibri" w:hAnsi="Palatino Linotype" w:cs="Arial"/>
        </w:rPr>
        <w:lastRenderedPageBreak/>
        <w:t xml:space="preserve">ofrecieran pruebas y alegatos según corresponda al caso concreto, de esta forma para que el </w:t>
      </w:r>
      <w:r w:rsidR="00FA2E45" w:rsidRPr="00051343">
        <w:rPr>
          <w:rFonts w:ascii="Palatino Linotype" w:eastAsia="Calibri" w:hAnsi="Palatino Linotype" w:cs="Arial"/>
          <w:b/>
        </w:rPr>
        <w:t>SUJETO OBLIGADO</w:t>
      </w:r>
      <w:r w:rsidR="00FA2E45" w:rsidRPr="00051343">
        <w:rPr>
          <w:rFonts w:ascii="Palatino Linotype" w:eastAsia="Calibri" w:hAnsi="Palatino Linotype" w:cs="Arial"/>
        </w:rPr>
        <w:t xml:space="preserve"> presentará el Informe Justificado procedente.</w:t>
      </w:r>
    </w:p>
    <w:p w14:paraId="52C4B684" w14:textId="77777777" w:rsidR="00FA2E45" w:rsidRPr="00051343" w:rsidRDefault="00FA2E45" w:rsidP="00FA2E45">
      <w:pPr>
        <w:pStyle w:val="Prrafodelista"/>
        <w:spacing w:line="360" w:lineRule="auto"/>
        <w:ind w:left="0"/>
        <w:jc w:val="both"/>
        <w:rPr>
          <w:rFonts w:ascii="Palatino Linotype" w:hAnsi="Palatino Linotype"/>
          <w:i/>
          <w:color w:val="000000"/>
        </w:rPr>
      </w:pPr>
    </w:p>
    <w:p w14:paraId="74DD8D73" w14:textId="28C673E9" w:rsidR="004D45E7" w:rsidRPr="00051343" w:rsidRDefault="009C0E5E" w:rsidP="007D4258">
      <w:pPr>
        <w:pStyle w:val="Prrafodelista"/>
        <w:numPr>
          <w:ilvl w:val="0"/>
          <w:numId w:val="6"/>
        </w:numPr>
        <w:spacing w:line="360" w:lineRule="auto"/>
        <w:ind w:left="0" w:firstLine="0"/>
        <w:jc w:val="both"/>
        <w:rPr>
          <w:rFonts w:ascii="Palatino Linotype" w:hAnsi="Palatino Linotype"/>
          <w:i/>
          <w:color w:val="000000"/>
        </w:rPr>
      </w:pPr>
      <w:r w:rsidRPr="00051343">
        <w:rPr>
          <w:rFonts w:ascii="Palatino Linotype" w:eastAsia="Calibri" w:hAnsi="Palatino Linotype" w:cs="Arial"/>
          <w:lang w:val="es-ES"/>
        </w:rPr>
        <w:t>E</w:t>
      </w:r>
      <w:r w:rsidR="00FA2E45" w:rsidRPr="00051343">
        <w:rPr>
          <w:rFonts w:ascii="Palatino Linotype" w:eastAsia="Calibri" w:hAnsi="Palatino Linotype" w:cs="Arial"/>
          <w:lang w:val="es-ES"/>
        </w:rPr>
        <w:t xml:space="preserve">l </w:t>
      </w:r>
      <w:r w:rsidR="00FA2E45" w:rsidRPr="00051343">
        <w:rPr>
          <w:rFonts w:ascii="Palatino Linotype" w:eastAsia="Calibri" w:hAnsi="Palatino Linotype" w:cs="Arial"/>
          <w:b/>
          <w:color w:val="000000" w:themeColor="text1"/>
          <w:lang w:val="es-ES"/>
        </w:rPr>
        <w:t>veintitrés (23) de octubre</w:t>
      </w:r>
      <w:r w:rsidR="00FA2E45" w:rsidRPr="00051343">
        <w:rPr>
          <w:rFonts w:ascii="Palatino Linotype" w:eastAsia="Calibri" w:hAnsi="Palatino Linotype" w:cs="Arial"/>
          <w:color w:val="000000" w:themeColor="text1"/>
          <w:lang w:val="es-ES"/>
        </w:rPr>
        <w:t xml:space="preserve"> de dos mil veinte, </w:t>
      </w:r>
      <w:r w:rsidR="00FA2E45" w:rsidRPr="00051343">
        <w:rPr>
          <w:rFonts w:ascii="Palatino Linotype" w:hAnsi="Palatino Linotype"/>
          <w:lang w:val="es-ES"/>
        </w:rPr>
        <w:t xml:space="preserve">el </w:t>
      </w:r>
      <w:r w:rsidR="00FA2E45" w:rsidRPr="00051343">
        <w:rPr>
          <w:rFonts w:ascii="Palatino Linotype" w:hAnsi="Palatino Linotype"/>
          <w:b/>
          <w:lang w:val="es-ES"/>
        </w:rPr>
        <w:t>SUJETO OBLIGADO</w:t>
      </w:r>
      <w:r w:rsidR="00FA2E45" w:rsidRPr="00051343">
        <w:rPr>
          <w:rFonts w:ascii="Palatino Linotype" w:hAnsi="Palatino Linotype"/>
          <w:lang w:val="es-ES"/>
        </w:rPr>
        <w:t xml:space="preserve"> remitió al apartado de </w:t>
      </w:r>
      <w:r w:rsidR="00FA2E45" w:rsidRPr="00051343">
        <w:rPr>
          <w:rFonts w:ascii="Palatino Linotype" w:hAnsi="Palatino Linotype"/>
          <w:i/>
          <w:lang w:val="es-ES"/>
        </w:rPr>
        <w:t>Manifestaciones</w:t>
      </w:r>
      <w:r w:rsidR="00FA2E45" w:rsidRPr="00051343">
        <w:rPr>
          <w:rFonts w:ascii="Palatino Linotype" w:hAnsi="Palatino Linotype"/>
          <w:lang w:val="es-ES"/>
        </w:rPr>
        <w:t xml:space="preserve"> del </w:t>
      </w:r>
      <w:r w:rsidR="00FA2E45" w:rsidRPr="00051343">
        <w:rPr>
          <w:rFonts w:ascii="Palatino Linotype" w:hAnsi="Palatino Linotype"/>
          <w:b/>
          <w:i/>
          <w:lang w:val="es-ES"/>
        </w:rPr>
        <w:t>SAIMEX</w:t>
      </w:r>
      <w:r w:rsidR="00FA2E45" w:rsidRPr="00051343">
        <w:rPr>
          <w:rFonts w:ascii="Palatino Linotype" w:hAnsi="Palatino Linotype"/>
          <w:lang w:val="es-ES"/>
        </w:rPr>
        <w:t xml:space="preserve"> el siguiente archivo electrónico:</w:t>
      </w:r>
    </w:p>
    <w:p w14:paraId="6059845D" w14:textId="77777777" w:rsidR="00FA2E45" w:rsidRPr="00051343" w:rsidRDefault="00FA2E45" w:rsidP="00FA2E45">
      <w:pPr>
        <w:pStyle w:val="Prrafodelista"/>
        <w:spacing w:line="360" w:lineRule="auto"/>
        <w:ind w:left="0"/>
        <w:jc w:val="both"/>
        <w:rPr>
          <w:rFonts w:ascii="Palatino Linotype" w:hAnsi="Palatino Linotype"/>
          <w:i/>
          <w:color w:val="000000"/>
        </w:rPr>
      </w:pPr>
    </w:p>
    <w:p w14:paraId="6A59D355" w14:textId="77777777" w:rsidR="00FA2E45" w:rsidRPr="00051343" w:rsidRDefault="00FA2E45" w:rsidP="00FA2E45">
      <w:pPr>
        <w:pStyle w:val="Prrafodelista"/>
        <w:numPr>
          <w:ilvl w:val="0"/>
          <w:numId w:val="50"/>
        </w:numPr>
        <w:spacing w:line="276" w:lineRule="auto"/>
        <w:ind w:left="567" w:right="565" w:firstLine="0"/>
        <w:jc w:val="both"/>
        <w:rPr>
          <w:rFonts w:ascii="Palatino Linotype" w:hAnsi="Palatino Linotype"/>
          <w:b/>
        </w:rPr>
      </w:pPr>
      <w:r w:rsidRPr="00051343">
        <w:rPr>
          <w:rFonts w:ascii="Palatino Linotype" w:hAnsi="Palatino Linotype"/>
          <w:b/>
        </w:rPr>
        <w:t xml:space="preserve">463_COMISIONADO.pdf: </w:t>
      </w:r>
      <w:r w:rsidRPr="00051343">
        <w:rPr>
          <w:rFonts w:ascii="Palatino Linotype" w:hAnsi="Palatino Linotype"/>
        </w:rPr>
        <w:t>Oficio suscrito y signado por la Titular de la Unidad de Transparencia a través del cual informó lo siguiente:</w:t>
      </w:r>
    </w:p>
    <w:p w14:paraId="2282B6E3" w14:textId="02219E30" w:rsidR="00FA2E45" w:rsidRPr="00051343" w:rsidRDefault="00FA2E45" w:rsidP="00FA2E45">
      <w:pPr>
        <w:pStyle w:val="Prrafodelista"/>
        <w:tabs>
          <w:tab w:val="left" w:pos="426"/>
          <w:tab w:val="left" w:pos="567"/>
        </w:tabs>
        <w:spacing w:line="360" w:lineRule="auto"/>
        <w:ind w:left="851" w:right="849"/>
        <w:jc w:val="both"/>
        <w:rPr>
          <w:rFonts w:ascii="Palatino Linotype" w:eastAsia="Calibri" w:hAnsi="Palatino Linotype" w:cs="Arial"/>
          <w:i/>
          <w:color w:val="000000" w:themeColor="text1"/>
          <w:lang w:val="es-ES"/>
        </w:rPr>
      </w:pPr>
      <w:r w:rsidRPr="00051343">
        <w:rPr>
          <w:rFonts w:ascii="Palatino Linotype" w:hAnsi="Palatino Linotype"/>
          <w:b/>
        </w:rPr>
        <w:br/>
      </w:r>
      <w:r w:rsidRPr="00051343">
        <w:rPr>
          <w:rFonts w:ascii="Palatino Linotype" w:hAnsi="Palatino Linotype"/>
          <w:i/>
        </w:rPr>
        <w:t>“… se responde lo siguiente: que el Sujeto Obligado comprende a todas las Áreas Administrativas de un ente Público, es decir,</w:t>
      </w:r>
      <w:r w:rsidRPr="00051343">
        <w:rPr>
          <w:rFonts w:ascii="Palatino Linotype" w:hAnsi="Palatino Linotype"/>
          <w:b/>
          <w:i/>
        </w:rPr>
        <w:t xml:space="preserve"> que la Tesorería Municipal y la Jefatura de Departamento de Mercados no son un Sujeto Obligado, sino un área administrativa integrada al Sujeto Obligado del H. Ayuntamiento de Nezahualcóyotl…</w:t>
      </w:r>
      <w:r w:rsidRPr="00051343">
        <w:rPr>
          <w:rFonts w:ascii="Palatino Linotype" w:hAnsi="Palatino Linotype"/>
          <w:i/>
        </w:rPr>
        <w:t>”</w:t>
      </w:r>
    </w:p>
    <w:p w14:paraId="0FDE72F3" w14:textId="77777777" w:rsidR="00434B23" w:rsidRPr="00051343" w:rsidRDefault="00434B23" w:rsidP="00DB2BCC">
      <w:pPr>
        <w:pStyle w:val="Prrafodelista"/>
        <w:spacing w:line="360" w:lineRule="auto"/>
        <w:rPr>
          <w:rFonts w:ascii="Palatino Linotype" w:hAnsi="Palatino Linotype"/>
          <w:i/>
          <w:color w:val="000000"/>
        </w:rPr>
      </w:pPr>
    </w:p>
    <w:p w14:paraId="0EC7F05C" w14:textId="1A1CA56F" w:rsidR="009D7EB8" w:rsidRPr="00051343" w:rsidRDefault="0041336F" w:rsidP="00DB2BCC">
      <w:pPr>
        <w:pStyle w:val="Prrafodelista"/>
        <w:numPr>
          <w:ilvl w:val="0"/>
          <w:numId w:val="6"/>
        </w:numPr>
        <w:spacing w:line="360" w:lineRule="auto"/>
        <w:ind w:left="0" w:firstLine="0"/>
        <w:jc w:val="both"/>
        <w:rPr>
          <w:rFonts w:ascii="Palatino Linotype" w:hAnsi="Palatino Linotype"/>
          <w:b/>
        </w:rPr>
      </w:pPr>
      <w:r w:rsidRPr="00051343">
        <w:rPr>
          <w:rFonts w:ascii="Palatino Linotype" w:hAnsi="Palatino Linotype"/>
        </w:rPr>
        <w:t>E</w:t>
      </w:r>
      <w:r w:rsidR="00FA2E45" w:rsidRPr="00051343">
        <w:rPr>
          <w:rFonts w:ascii="Palatino Linotype" w:hAnsi="Palatino Linotype"/>
        </w:rPr>
        <w:t xml:space="preserve">l </w:t>
      </w:r>
      <w:r w:rsidR="00FA2E45" w:rsidRPr="00051343">
        <w:rPr>
          <w:rFonts w:ascii="Palatino Linotype" w:eastAsia="Calibri" w:hAnsi="Palatino Linotype" w:cs="Arial"/>
          <w:b/>
          <w:color w:val="000000" w:themeColor="text1"/>
          <w:lang w:val="es-ES"/>
        </w:rPr>
        <w:t>treinta (30) de noviembre</w:t>
      </w:r>
      <w:r w:rsidR="00FA2E45" w:rsidRPr="00051343">
        <w:rPr>
          <w:rFonts w:ascii="Palatino Linotype" w:eastAsia="Calibri" w:hAnsi="Palatino Linotype" w:cs="Arial"/>
          <w:color w:val="000000" w:themeColor="text1"/>
          <w:lang w:val="es-ES"/>
        </w:rPr>
        <w:t xml:space="preserve"> de dos mil veinte, </w:t>
      </w:r>
      <w:r w:rsidR="00FA2E45" w:rsidRPr="00051343">
        <w:rPr>
          <w:rFonts w:ascii="Palatino Linotype" w:hAnsi="Palatino Linotype"/>
          <w:lang w:val="es-ES"/>
        </w:rPr>
        <w:t>el</w:t>
      </w:r>
      <w:r w:rsidR="00FA2E45" w:rsidRPr="00051343">
        <w:rPr>
          <w:rFonts w:ascii="Palatino Linotype" w:hAnsi="Palatino Linotype"/>
        </w:rPr>
        <w:t xml:space="preserve"> documento descrito en el párrafo anterior</w:t>
      </w:r>
      <w:r w:rsidR="00FA2E45" w:rsidRPr="00051343">
        <w:rPr>
          <w:rFonts w:ascii="Palatino Linotype" w:hAnsi="Palatino Linotype"/>
          <w:i/>
          <w:iCs/>
        </w:rPr>
        <w:t xml:space="preserve"> </w:t>
      </w:r>
      <w:r w:rsidR="00FA2E45" w:rsidRPr="00051343">
        <w:rPr>
          <w:rFonts w:ascii="Palatino Linotype" w:hAnsi="Palatino Linotype"/>
        </w:rPr>
        <w:t xml:space="preserve">fue puestos a la vista del </w:t>
      </w:r>
      <w:r w:rsidR="00FA2E45" w:rsidRPr="00051343">
        <w:rPr>
          <w:rFonts w:ascii="Palatino Linotype" w:hAnsi="Palatino Linotype"/>
          <w:b/>
        </w:rPr>
        <w:t>RECURRENTE</w:t>
      </w:r>
      <w:r w:rsidR="00FA2E45" w:rsidRPr="00051343">
        <w:rPr>
          <w:rFonts w:ascii="Palatino Linotype" w:hAnsi="Palatino Linotype"/>
        </w:rPr>
        <w:t xml:space="preserve"> al contener información novedosa de probable interés para éste; asimismo, se le concedió un plazo de tres (03) días hábiles para que manifestara lo que a su derecho conviniera; no obstante, se hace constar que el particular no promovió alegatos o manifestación alguna sobre los nuevos contenidos.</w:t>
      </w:r>
    </w:p>
    <w:p w14:paraId="1132F2FA" w14:textId="3CB3810C" w:rsidR="00FA2E45" w:rsidRPr="00051343" w:rsidRDefault="00FA2E45" w:rsidP="00DB2BCC">
      <w:pPr>
        <w:pStyle w:val="Prrafodelista"/>
        <w:numPr>
          <w:ilvl w:val="0"/>
          <w:numId w:val="6"/>
        </w:numPr>
        <w:spacing w:line="360" w:lineRule="auto"/>
        <w:ind w:left="0" w:firstLine="0"/>
        <w:jc w:val="both"/>
        <w:rPr>
          <w:rFonts w:ascii="Palatino Linotype" w:hAnsi="Palatino Linotype"/>
          <w:b/>
        </w:rPr>
      </w:pPr>
      <w:r w:rsidRPr="00051343">
        <w:rPr>
          <w:rFonts w:ascii="Palatino Linotype" w:hAnsi="Palatino Linotype"/>
          <w:b/>
        </w:rPr>
        <w:lastRenderedPageBreak/>
        <w:t xml:space="preserve">El </w:t>
      </w:r>
      <w:r w:rsidRPr="00051343">
        <w:rPr>
          <w:rFonts w:ascii="Palatino Linotype" w:hAnsi="Palatino Linotype"/>
        </w:rPr>
        <w:t xml:space="preserve">Comisionado Ponente decretó el cierre de instrucción mediante el acuerdo de </w:t>
      </w:r>
      <w:r w:rsidRPr="00051343">
        <w:rPr>
          <w:rFonts w:ascii="Palatino Linotype" w:hAnsi="Palatino Linotype"/>
          <w:b/>
        </w:rPr>
        <w:t xml:space="preserve">treinta (04) de diciembre </w:t>
      </w:r>
      <w:r w:rsidRPr="00051343">
        <w:rPr>
          <w:rFonts w:ascii="Palatino Linotype" w:hAnsi="Palatino Linotype"/>
        </w:rPr>
        <w:t>de dos mil veinte; y mediante acuerdo de misma fecha, acordó la ampliación del terminó para resolver; por lo que ordenó turnar el expediente a resolución, misma que ahora se pronuncia; y - - - - - - - - - - - - - - - - - - -</w:t>
      </w:r>
    </w:p>
    <w:p w14:paraId="5EBE3E53" w14:textId="77777777" w:rsidR="00FA2E45" w:rsidRPr="00051343" w:rsidRDefault="00FA2E45" w:rsidP="00FA2E45">
      <w:pPr>
        <w:pStyle w:val="Prrafodelista"/>
        <w:spacing w:line="360" w:lineRule="auto"/>
        <w:ind w:left="0"/>
        <w:jc w:val="both"/>
        <w:rPr>
          <w:rFonts w:ascii="Palatino Linotype" w:hAnsi="Palatino Linotype"/>
          <w:b/>
        </w:rPr>
      </w:pPr>
    </w:p>
    <w:p w14:paraId="51E91971" w14:textId="3C9245D9" w:rsidR="00585F00" w:rsidRPr="00051343" w:rsidRDefault="00585F00" w:rsidP="00DB2BCC">
      <w:pPr>
        <w:pStyle w:val="Ttulo1"/>
        <w:spacing w:before="0" w:line="360" w:lineRule="auto"/>
        <w:jc w:val="center"/>
        <w:rPr>
          <w:b/>
          <w:szCs w:val="24"/>
        </w:rPr>
      </w:pPr>
      <w:bookmarkStart w:id="5" w:name="_Toc491791302"/>
      <w:bookmarkStart w:id="6" w:name="_Toc535405841"/>
      <w:r w:rsidRPr="00051343">
        <w:rPr>
          <w:b/>
          <w:szCs w:val="24"/>
        </w:rPr>
        <w:t>CONSIDERANDO</w:t>
      </w:r>
      <w:bookmarkEnd w:id="5"/>
      <w:bookmarkEnd w:id="6"/>
    </w:p>
    <w:p w14:paraId="7681ED66" w14:textId="77777777" w:rsidR="00585F00" w:rsidRPr="00051343" w:rsidRDefault="00585F00" w:rsidP="00DB2BCC">
      <w:pPr>
        <w:spacing w:line="360" w:lineRule="auto"/>
        <w:rPr>
          <w:rFonts w:ascii="Palatino Linotype" w:hAnsi="Palatino Linotype"/>
          <w:lang w:eastAsia="en-US"/>
        </w:rPr>
      </w:pPr>
    </w:p>
    <w:p w14:paraId="717D4ABA" w14:textId="30EA7072" w:rsidR="00585F00" w:rsidRPr="00051343" w:rsidRDefault="00585F00" w:rsidP="00DB2BCC">
      <w:pPr>
        <w:pStyle w:val="Ttulo2"/>
        <w:spacing w:before="0" w:line="360" w:lineRule="auto"/>
        <w:rPr>
          <w:rFonts w:ascii="Palatino Linotype" w:hAnsi="Palatino Linotype"/>
          <w:b/>
          <w:color w:val="auto"/>
          <w:sz w:val="24"/>
          <w:szCs w:val="24"/>
        </w:rPr>
      </w:pPr>
      <w:bookmarkStart w:id="7" w:name="_Toc491791303"/>
      <w:bookmarkStart w:id="8" w:name="_Toc535405842"/>
      <w:r w:rsidRPr="00051343">
        <w:rPr>
          <w:rFonts w:ascii="Palatino Linotype" w:hAnsi="Palatino Linotype"/>
          <w:b/>
          <w:color w:val="auto"/>
          <w:sz w:val="24"/>
          <w:szCs w:val="24"/>
        </w:rPr>
        <w:t>PRIMERO. De la competencia</w:t>
      </w:r>
      <w:bookmarkEnd w:id="7"/>
      <w:r w:rsidR="00293D6D" w:rsidRPr="00051343">
        <w:rPr>
          <w:rFonts w:ascii="Palatino Linotype" w:hAnsi="Palatino Linotype"/>
          <w:b/>
          <w:color w:val="auto"/>
          <w:sz w:val="24"/>
          <w:szCs w:val="24"/>
        </w:rPr>
        <w:t>.</w:t>
      </w:r>
      <w:bookmarkEnd w:id="8"/>
    </w:p>
    <w:p w14:paraId="6EA8B854" w14:textId="77777777" w:rsidR="00585F00" w:rsidRPr="00051343" w:rsidRDefault="00585F00" w:rsidP="00DB2BCC">
      <w:pPr>
        <w:spacing w:line="360" w:lineRule="auto"/>
        <w:rPr>
          <w:rFonts w:ascii="Palatino Linotype" w:hAnsi="Palatino Linotype"/>
          <w:lang w:eastAsia="en-US"/>
        </w:rPr>
      </w:pPr>
    </w:p>
    <w:p w14:paraId="15A5F746" w14:textId="72326D39" w:rsidR="00357253" w:rsidRPr="00051343" w:rsidRDefault="00357253" w:rsidP="00DB2BCC">
      <w:pPr>
        <w:pStyle w:val="Prrafodelista"/>
        <w:numPr>
          <w:ilvl w:val="0"/>
          <w:numId w:val="6"/>
        </w:numPr>
        <w:spacing w:line="360" w:lineRule="auto"/>
        <w:ind w:left="0" w:firstLine="0"/>
        <w:jc w:val="both"/>
        <w:rPr>
          <w:rFonts w:ascii="Palatino Linotype" w:eastAsia="Calibri" w:hAnsi="Palatino Linotype" w:cs="Times New Roman"/>
          <w:lang w:val="es-ES"/>
        </w:rPr>
      </w:pPr>
      <w:r w:rsidRPr="00051343">
        <w:rPr>
          <w:rFonts w:ascii="Palatino Linotype" w:eastAsia="Calibri" w:hAnsi="Palatino Linotype" w:cs="Times New Roman"/>
          <w:lang w:val="es-ES"/>
        </w:rPr>
        <w:t xml:space="preserve">Este </w:t>
      </w:r>
      <w:r w:rsidR="00FA2E45" w:rsidRPr="00051343">
        <w:rPr>
          <w:rFonts w:ascii="Palatino Linotype" w:eastAsia="Calibri" w:hAnsi="Palatino Linotype" w:cs="Times New Roman"/>
        </w:rPr>
        <w:t xml:space="preserve">Instituto de Transparencia, Acceso a la Información Pública y Protección de Datos Personales del Estado de México y Municipios, es competente para conocer y resolver los presentes recursos de conformidad con el artículo: 6, apartado A, fracción IV de la </w:t>
      </w:r>
      <w:r w:rsidR="00FA2E45" w:rsidRPr="00051343">
        <w:rPr>
          <w:rFonts w:ascii="Palatino Linotype" w:eastAsia="Calibri" w:hAnsi="Palatino Linotype" w:cs="Times New Roman"/>
          <w:b/>
        </w:rPr>
        <w:t>Constitución Política de los Estados Unidos Mexicanos</w:t>
      </w:r>
      <w:r w:rsidR="00FA2E45" w:rsidRPr="00051343">
        <w:rPr>
          <w:rFonts w:ascii="Palatino Linotype" w:eastAsia="Calibri" w:hAnsi="Palatino Linotype" w:cs="Times New Roman"/>
        </w:rPr>
        <w:t>; 5, párrafos vigésimo, vigésimo primero y vigésimo segundo fracciones IV y V,</w:t>
      </w:r>
      <w:r w:rsidR="00FA2E45" w:rsidRPr="00051343">
        <w:rPr>
          <w:rFonts w:ascii="Palatino Linotype" w:eastAsia="Calibri" w:hAnsi="Palatino Linotype" w:cs="Times New Roman"/>
          <w:color w:val="000000" w:themeColor="text1"/>
          <w:lang w:val="es-ES"/>
        </w:rPr>
        <w:t xml:space="preserve"> vigésimo tercero y vigésimo cuarto</w:t>
      </w:r>
      <w:r w:rsidR="00FA2E45" w:rsidRPr="00051343">
        <w:rPr>
          <w:rFonts w:ascii="Palatino Linotype" w:eastAsia="Calibri" w:hAnsi="Palatino Linotype" w:cs="Times New Roman"/>
        </w:rPr>
        <w:t xml:space="preserve"> de la </w:t>
      </w:r>
      <w:r w:rsidR="00FA2E45" w:rsidRPr="00051343">
        <w:rPr>
          <w:rFonts w:ascii="Palatino Linotype" w:eastAsia="Calibri" w:hAnsi="Palatino Linotype" w:cs="Times New Roman"/>
          <w:b/>
        </w:rPr>
        <w:t>Constitución Política del Estado Libre y Soberano de México</w:t>
      </w:r>
      <w:r w:rsidR="00FA2E45" w:rsidRPr="00051343">
        <w:rPr>
          <w:rFonts w:ascii="Palatino Linotype" w:eastAsia="Calibri" w:hAnsi="Palatino Linotype" w:cs="Times New Roman"/>
        </w:rPr>
        <w:t xml:space="preserve">; artículos 1, 2 fracción II, 13, 29, 36 fracciones I y II, 176, 178, 179, 181 párrafo tercero y 185 </w:t>
      </w:r>
      <w:r w:rsidR="00FA2E45" w:rsidRPr="00051343">
        <w:rPr>
          <w:rFonts w:ascii="Palatino Linotype" w:eastAsia="Calibri" w:hAnsi="Palatino Linotype" w:cs="Arial"/>
        </w:rPr>
        <w:t xml:space="preserve">de la </w:t>
      </w:r>
      <w:r w:rsidR="00FA2E45" w:rsidRPr="00051343">
        <w:rPr>
          <w:rFonts w:ascii="Palatino Linotype" w:eastAsia="Calibri" w:hAnsi="Palatino Linotype" w:cs="Arial"/>
          <w:b/>
        </w:rPr>
        <w:t>Ley de Transparencia y Acceso a la Información Pública del Estado de México y Municipios</w:t>
      </w:r>
      <w:r w:rsidR="00FA2E45" w:rsidRPr="00051343">
        <w:rPr>
          <w:rFonts w:ascii="Palatino Linotype" w:eastAsia="Calibri" w:hAnsi="Palatino Linotype" w:cs="Arial"/>
        </w:rPr>
        <w:t xml:space="preserve">; y 10, 7, 9 fracciones I y XXIV, y 11 del </w:t>
      </w:r>
      <w:r w:rsidR="00FA2E45" w:rsidRPr="00051343">
        <w:rPr>
          <w:rFonts w:ascii="Palatino Linotype" w:eastAsia="Calibri" w:hAnsi="Palatino Linotype" w:cs="Arial"/>
          <w:b/>
        </w:rPr>
        <w:t>Reglamento Interior del Instituto de Transparencia, Acceso a la Información Pública y Protección de Datos Personales del Estado de México y Municipios.</w:t>
      </w:r>
    </w:p>
    <w:p w14:paraId="1A2AC03F" w14:textId="77777777" w:rsidR="001F5AF8" w:rsidRPr="00051343" w:rsidRDefault="001F5AF8" w:rsidP="00DB2BCC">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051343" w:rsidRDefault="00585F00" w:rsidP="00DB2BCC">
      <w:pPr>
        <w:pStyle w:val="Ttulo2"/>
        <w:spacing w:before="0" w:line="360" w:lineRule="auto"/>
        <w:rPr>
          <w:rFonts w:ascii="Palatino Linotype" w:hAnsi="Palatino Linotype"/>
          <w:b/>
          <w:color w:val="auto"/>
          <w:sz w:val="24"/>
          <w:szCs w:val="24"/>
        </w:rPr>
      </w:pPr>
      <w:bookmarkStart w:id="9" w:name="_Toc491791304"/>
      <w:bookmarkStart w:id="10" w:name="_Toc535405843"/>
      <w:r w:rsidRPr="00051343">
        <w:rPr>
          <w:rFonts w:ascii="Palatino Linotype" w:hAnsi="Palatino Linotype"/>
          <w:b/>
          <w:color w:val="auto"/>
          <w:sz w:val="24"/>
          <w:szCs w:val="24"/>
        </w:rPr>
        <w:lastRenderedPageBreak/>
        <w:t>SEGUNDO. De la oportunidad y procedencia.</w:t>
      </w:r>
      <w:bookmarkEnd w:id="9"/>
      <w:bookmarkEnd w:id="10"/>
    </w:p>
    <w:p w14:paraId="46BC18EE" w14:textId="77777777" w:rsidR="00361A0C" w:rsidRPr="00051343" w:rsidRDefault="00361A0C" w:rsidP="00DB2BCC">
      <w:pPr>
        <w:spacing w:line="360" w:lineRule="auto"/>
        <w:rPr>
          <w:rFonts w:ascii="Palatino Linotype" w:hAnsi="Palatino Linotype"/>
          <w:lang w:eastAsia="en-US"/>
        </w:rPr>
      </w:pPr>
    </w:p>
    <w:p w14:paraId="7E230AD0" w14:textId="11F02AEE" w:rsidR="005B5CF7" w:rsidRPr="00051343" w:rsidRDefault="00361A0C" w:rsidP="005B5CF7">
      <w:pPr>
        <w:pStyle w:val="Prrafodelista"/>
        <w:numPr>
          <w:ilvl w:val="0"/>
          <w:numId w:val="6"/>
        </w:numPr>
        <w:spacing w:line="360" w:lineRule="auto"/>
        <w:ind w:left="0" w:firstLine="0"/>
        <w:jc w:val="both"/>
        <w:rPr>
          <w:rFonts w:ascii="Palatino Linotype" w:eastAsia="Calibri" w:hAnsi="Palatino Linotype" w:cs="Arial"/>
          <w:b/>
        </w:rPr>
      </w:pPr>
      <w:r w:rsidRPr="00051343">
        <w:rPr>
          <w:rFonts w:ascii="Palatino Linotype" w:eastAsia="Calibri" w:hAnsi="Palatino Linotype" w:cs="Arial"/>
        </w:rPr>
        <w:t xml:space="preserve">El </w:t>
      </w:r>
      <w:r w:rsidR="00782B05" w:rsidRPr="00051343">
        <w:rPr>
          <w:rFonts w:ascii="Palatino Linotype" w:eastAsia="Calibri" w:hAnsi="Palatino Linotype" w:cs="Arial"/>
          <w:color w:val="000000" w:themeColor="text1"/>
        </w:rPr>
        <w:t>medio de impugnación fue presentado a través del Sistema de Acceso a la Información Mexiquense (SAIMEX)</w:t>
      </w:r>
      <w:r w:rsidR="00782B05" w:rsidRPr="00051343">
        <w:rPr>
          <w:rFonts w:ascii="Palatino Linotype" w:eastAsia="Calibri" w:hAnsi="Palatino Linotype" w:cs="Arial"/>
          <w:b/>
          <w:color w:val="000000" w:themeColor="text1"/>
        </w:rPr>
        <w:t>,</w:t>
      </w:r>
      <w:r w:rsidR="00782B05" w:rsidRPr="00051343">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00782B05" w:rsidRPr="00051343">
        <w:rPr>
          <w:rFonts w:ascii="Palatino Linotype" w:eastAsia="Calibri" w:hAnsi="Palatino Linotype" w:cs="Arial"/>
          <w:b/>
          <w:color w:val="000000" w:themeColor="text1"/>
        </w:rPr>
        <w:t>SUJETO OBLIGADO</w:t>
      </w:r>
      <w:r w:rsidR="00782B05" w:rsidRPr="00051343">
        <w:rPr>
          <w:rFonts w:ascii="Palatino Linotype" w:eastAsia="Calibri" w:hAnsi="Palatino Linotype" w:cs="Arial"/>
          <w:color w:val="000000" w:themeColor="text1"/>
        </w:rPr>
        <w:t xml:space="preserve"> entregó respuesta el </w:t>
      </w:r>
      <w:r w:rsidR="00782B05" w:rsidRPr="00051343">
        <w:rPr>
          <w:rFonts w:ascii="Palatino Linotype" w:eastAsia="Calibri" w:hAnsi="Palatino Linotype" w:cs="Arial"/>
          <w:b/>
          <w:color w:val="000000" w:themeColor="text1"/>
        </w:rPr>
        <w:t xml:space="preserve">trece </w:t>
      </w:r>
      <w:r w:rsidR="00782B05" w:rsidRPr="00051343">
        <w:rPr>
          <w:rFonts w:ascii="Palatino Linotype" w:eastAsia="Times New Roman" w:hAnsi="Palatino Linotype" w:cs="Arial"/>
          <w:b/>
          <w:color w:val="000000" w:themeColor="text1"/>
          <w:lang w:val="es-ES"/>
        </w:rPr>
        <w:t>(13) de octubre</w:t>
      </w:r>
      <w:r w:rsidR="00782B05" w:rsidRPr="00051343">
        <w:rPr>
          <w:rFonts w:ascii="Palatino Linotype" w:eastAsia="Times New Roman" w:hAnsi="Palatino Linotype" w:cs="Arial"/>
          <w:color w:val="000000" w:themeColor="text1"/>
          <w:lang w:val="es-ES"/>
        </w:rPr>
        <w:t xml:space="preserve"> de dos mil veinte</w:t>
      </w:r>
      <w:r w:rsidR="00782B05" w:rsidRPr="00051343">
        <w:rPr>
          <w:rFonts w:ascii="Palatino Linotype" w:eastAsia="Calibri" w:hAnsi="Palatino Linotype" w:cs="Arial"/>
          <w:color w:val="000000" w:themeColor="text1"/>
        </w:rPr>
        <w:t xml:space="preserve">, </w:t>
      </w:r>
      <w:r w:rsidR="00782B05" w:rsidRPr="00051343">
        <w:rPr>
          <w:rFonts w:ascii="Palatino Linotype" w:hAnsi="Palatino Linotype" w:cs="Arial"/>
          <w:color w:val="000000" w:themeColor="text1"/>
        </w:rPr>
        <w:t xml:space="preserve">de tal forma que el plazo para interponer el recurso de revisión transcurrió del </w:t>
      </w:r>
      <w:r w:rsidR="00782B05" w:rsidRPr="00051343">
        <w:rPr>
          <w:rFonts w:ascii="Palatino Linotype" w:hAnsi="Palatino Linotype" w:cs="Arial"/>
          <w:b/>
          <w:color w:val="000000" w:themeColor="text1"/>
        </w:rPr>
        <w:t>catorce</w:t>
      </w:r>
      <w:r w:rsidR="00782B05" w:rsidRPr="00051343">
        <w:rPr>
          <w:rFonts w:ascii="Palatino Linotype" w:eastAsia="Times New Roman" w:hAnsi="Palatino Linotype" w:cs="Arial"/>
          <w:b/>
          <w:color w:val="000000" w:themeColor="text1"/>
          <w:lang w:val="es-ES"/>
        </w:rPr>
        <w:t xml:space="preserve"> (14) de octubre </w:t>
      </w:r>
      <w:r w:rsidR="00782B05" w:rsidRPr="00051343">
        <w:rPr>
          <w:rFonts w:ascii="Palatino Linotype" w:hAnsi="Palatino Linotype" w:cs="Arial"/>
          <w:color w:val="000000" w:themeColor="text1"/>
        </w:rPr>
        <w:t xml:space="preserve">al </w:t>
      </w:r>
      <w:r w:rsidR="00782B05" w:rsidRPr="00051343">
        <w:rPr>
          <w:rFonts w:ascii="Palatino Linotype" w:hAnsi="Palatino Linotype" w:cs="Arial"/>
          <w:b/>
          <w:color w:val="000000" w:themeColor="text1"/>
        </w:rPr>
        <w:t>cuatro (04) de noviembre</w:t>
      </w:r>
      <w:r w:rsidR="00782B05" w:rsidRPr="00051343">
        <w:rPr>
          <w:rFonts w:ascii="Palatino Linotype" w:hAnsi="Palatino Linotype" w:cs="Arial"/>
          <w:color w:val="000000" w:themeColor="text1"/>
        </w:rPr>
        <w:t xml:space="preserve"> de dos mil veinte;</w:t>
      </w:r>
      <w:r w:rsidR="00782B05" w:rsidRPr="00051343">
        <w:rPr>
          <w:rFonts w:ascii="Palatino Linotype" w:eastAsia="Calibri" w:hAnsi="Palatino Linotype" w:cs="Arial"/>
          <w:color w:val="000000" w:themeColor="text1"/>
        </w:rPr>
        <w:t xml:space="preserve"> </w:t>
      </w:r>
      <w:r w:rsidR="00782B05" w:rsidRPr="00051343">
        <w:rPr>
          <w:rFonts w:ascii="Palatino Linotype" w:hAnsi="Palatino Linotype" w:cs="Arial"/>
          <w:color w:val="000000" w:themeColor="text1"/>
        </w:rPr>
        <w:t xml:space="preserve">por lo que sí presentó su inconformidad el </w:t>
      </w:r>
      <w:r w:rsidR="00782B05" w:rsidRPr="00051343">
        <w:rPr>
          <w:rFonts w:ascii="Palatino Linotype" w:hAnsi="Palatino Linotype" w:cs="Arial"/>
          <w:b/>
          <w:color w:val="000000" w:themeColor="text1"/>
        </w:rPr>
        <w:t>catorce</w:t>
      </w:r>
      <w:r w:rsidR="00782B05" w:rsidRPr="00051343">
        <w:rPr>
          <w:rFonts w:ascii="Palatino Linotype" w:eastAsia="Times New Roman" w:hAnsi="Palatino Linotype" w:cs="Arial"/>
          <w:b/>
          <w:color w:val="000000" w:themeColor="text1"/>
          <w:lang w:val="es-ES"/>
        </w:rPr>
        <w:t xml:space="preserve"> (14) de octubre</w:t>
      </w:r>
      <w:r w:rsidR="00782B05" w:rsidRPr="00051343">
        <w:rPr>
          <w:rFonts w:ascii="Palatino Linotype" w:eastAsia="Times New Roman" w:hAnsi="Palatino Linotype" w:cs="Arial"/>
          <w:color w:val="000000" w:themeColor="text1"/>
          <w:lang w:val="es-ES"/>
        </w:rPr>
        <w:t xml:space="preserve"> </w:t>
      </w:r>
      <w:r w:rsidR="00782B05" w:rsidRPr="00051343">
        <w:rPr>
          <w:rFonts w:ascii="Palatino Linotype" w:hAnsi="Palatino Linotype"/>
          <w:color w:val="000000" w:themeColor="text1"/>
        </w:rPr>
        <w:t xml:space="preserve">de </w:t>
      </w:r>
      <w:r w:rsidR="00782B05" w:rsidRPr="00051343">
        <w:rPr>
          <w:rFonts w:ascii="Palatino Linotype" w:hAnsi="Palatino Linotype" w:cs="Arial"/>
          <w:color w:val="000000" w:themeColor="text1"/>
        </w:rPr>
        <w:t>dos mil veinte</w:t>
      </w:r>
      <w:r w:rsidR="00782B05" w:rsidRPr="00051343">
        <w:rPr>
          <w:rFonts w:ascii="Palatino Linotype" w:hAnsi="Palatino Linotype" w:cs="Arial"/>
        </w:rPr>
        <w:t xml:space="preserve">, </w:t>
      </w:r>
      <w:r w:rsidR="00782B05" w:rsidRPr="00051343">
        <w:rPr>
          <w:rFonts w:ascii="Palatino Linotype" w:hAnsi="Palatino Linotype" w:cs="Arial"/>
          <w:color w:val="000000" w:themeColor="text1"/>
        </w:rPr>
        <w:t xml:space="preserve">éste se encuentra dentro de los márgenes temporales previstos en el artículo 178 de la </w:t>
      </w:r>
      <w:r w:rsidR="00782B05" w:rsidRPr="00051343">
        <w:rPr>
          <w:rFonts w:ascii="Palatino Linotype" w:hAnsi="Palatino Linotype" w:cs="Arial"/>
          <w:b/>
          <w:color w:val="000000" w:themeColor="text1"/>
        </w:rPr>
        <w:t>Ley de Transparencia y Acceso a la Información Pública del Estado de México y Municipios.</w:t>
      </w:r>
    </w:p>
    <w:p w14:paraId="6471817C" w14:textId="77777777" w:rsidR="005B5CF7" w:rsidRPr="00051343" w:rsidRDefault="005B5CF7" w:rsidP="005B5CF7">
      <w:pPr>
        <w:pStyle w:val="Prrafodelista"/>
        <w:spacing w:line="360" w:lineRule="auto"/>
        <w:ind w:left="0"/>
        <w:jc w:val="both"/>
        <w:rPr>
          <w:rFonts w:ascii="Palatino Linotype" w:eastAsia="Calibri" w:hAnsi="Palatino Linotype" w:cs="Arial"/>
          <w:b/>
        </w:rPr>
      </w:pPr>
    </w:p>
    <w:p w14:paraId="44D24816" w14:textId="25B8077B" w:rsidR="003347EA" w:rsidRPr="00051343" w:rsidRDefault="00782B05" w:rsidP="005B5CF7">
      <w:pPr>
        <w:pStyle w:val="Prrafodelista"/>
        <w:numPr>
          <w:ilvl w:val="0"/>
          <w:numId w:val="6"/>
        </w:numPr>
        <w:spacing w:line="360" w:lineRule="auto"/>
        <w:ind w:left="0" w:firstLine="0"/>
        <w:jc w:val="both"/>
        <w:rPr>
          <w:rFonts w:ascii="Palatino Linotype" w:eastAsia="Calibri" w:hAnsi="Palatino Linotype" w:cs="Arial"/>
          <w:b/>
        </w:rPr>
      </w:pPr>
      <w:r w:rsidRPr="00051343">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DD68D5A" w14:textId="77777777" w:rsidR="00782B05" w:rsidRPr="00051343" w:rsidRDefault="00782B05" w:rsidP="00782B05">
      <w:pPr>
        <w:pStyle w:val="Prrafodelista"/>
        <w:rPr>
          <w:rFonts w:ascii="Palatino Linotype" w:eastAsia="Calibri" w:hAnsi="Palatino Linotype" w:cs="Arial"/>
          <w:b/>
        </w:rPr>
      </w:pPr>
    </w:p>
    <w:p w14:paraId="2003D386" w14:textId="77777777" w:rsidR="00782B05" w:rsidRPr="00051343" w:rsidRDefault="00782B05" w:rsidP="00782B05">
      <w:pPr>
        <w:pStyle w:val="Prrafodelista"/>
        <w:spacing w:line="360" w:lineRule="auto"/>
        <w:ind w:left="0"/>
        <w:jc w:val="both"/>
        <w:rPr>
          <w:rFonts w:ascii="Palatino Linotype" w:eastAsia="Calibri" w:hAnsi="Palatino Linotype" w:cs="Arial"/>
          <w:b/>
        </w:rPr>
      </w:pPr>
    </w:p>
    <w:p w14:paraId="40F0DD74" w14:textId="77777777" w:rsidR="00D15EC8" w:rsidRPr="00051343" w:rsidRDefault="00D15EC8" w:rsidP="00DB2BCC">
      <w:pPr>
        <w:pStyle w:val="Prrafodelista"/>
        <w:spacing w:line="360" w:lineRule="auto"/>
        <w:ind w:left="0"/>
        <w:jc w:val="both"/>
        <w:rPr>
          <w:rFonts w:ascii="Palatino Linotype" w:hAnsi="Palatino Linotype"/>
        </w:rPr>
      </w:pPr>
    </w:p>
    <w:p w14:paraId="4D675EC6" w14:textId="6A231EF8" w:rsidR="00361A0C" w:rsidRPr="00051343" w:rsidRDefault="00361A0C" w:rsidP="00DB2BCC">
      <w:pPr>
        <w:pStyle w:val="Ttulo1"/>
        <w:spacing w:before="0" w:line="360" w:lineRule="auto"/>
        <w:rPr>
          <w:b/>
          <w:szCs w:val="24"/>
        </w:rPr>
      </w:pPr>
      <w:bookmarkStart w:id="11" w:name="_Toc495427545"/>
      <w:bookmarkStart w:id="12" w:name="_Toc535405844"/>
      <w:r w:rsidRPr="00051343">
        <w:rPr>
          <w:b/>
          <w:color w:val="000000" w:themeColor="text1"/>
          <w:szCs w:val="24"/>
        </w:rPr>
        <w:lastRenderedPageBreak/>
        <w:t xml:space="preserve">TERCERO. </w:t>
      </w:r>
      <w:r w:rsidRPr="00051343">
        <w:rPr>
          <w:b/>
          <w:szCs w:val="24"/>
        </w:rPr>
        <w:t>De las causales del sobreseimiento.</w:t>
      </w:r>
      <w:bookmarkEnd w:id="11"/>
      <w:bookmarkEnd w:id="12"/>
    </w:p>
    <w:p w14:paraId="4D81B520" w14:textId="77777777" w:rsidR="00361A0C" w:rsidRPr="00051343" w:rsidRDefault="00361A0C" w:rsidP="00DB2BCC">
      <w:pPr>
        <w:spacing w:line="360" w:lineRule="auto"/>
        <w:rPr>
          <w:rFonts w:ascii="Palatino Linotype" w:hAnsi="Palatino Linotype"/>
          <w:lang w:eastAsia="en-US"/>
        </w:rPr>
      </w:pPr>
    </w:p>
    <w:p w14:paraId="645DC6B0" w14:textId="47A2395F" w:rsidR="00293D6D" w:rsidRPr="00051343" w:rsidRDefault="00CB3C89" w:rsidP="00DB2BCC">
      <w:pPr>
        <w:pStyle w:val="Prrafodelista"/>
        <w:numPr>
          <w:ilvl w:val="0"/>
          <w:numId w:val="6"/>
        </w:numPr>
        <w:spacing w:line="360" w:lineRule="auto"/>
        <w:ind w:left="0" w:firstLine="0"/>
        <w:jc w:val="both"/>
        <w:rPr>
          <w:rFonts w:ascii="Palatino Linotype" w:hAnsi="Palatino Linotype" w:cs="Arial"/>
        </w:rPr>
      </w:pPr>
      <w:r w:rsidRPr="00051343">
        <w:rPr>
          <w:rFonts w:ascii="Palatino Linotype" w:hAnsi="Palatino Linotype" w:cs="Arial"/>
        </w:rPr>
        <w:t>El recurso revisión tiene como finalidad reparar c</w:t>
      </w:r>
      <w:r w:rsidR="00782B05" w:rsidRPr="00051343">
        <w:rPr>
          <w:rFonts w:ascii="Palatino Linotype" w:hAnsi="Palatino Linotype" w:cs="Arial"/>
        </w:rPr>
        <w:t>ualquier posible afectación al Derecho de Acceso a la Información P</w:t>
      </w:r>
      <w:r w:rsidRPr="00051343">
        <w:rPr>
          <w:rFonts w:ascii="Palatino Linotype" w:hAnsi="Palatino Linotype" w:cs="Arial"/>
        </w:rPr>
        <w:t xml:space="preserve">ública en términos del Título Octavo de la Ley de </w:t>
      </w:r>
      <w:r w:rsidRPr="00051343">
        <w:rPr>
          <w:rFonts w:ascii="Palatino Linotype" w:eastAsia="Calibri" w:hAnsi="Palatino Linotype" w:cs="Arial"/>
        </w:rPr>
        <w:t>Transparencia, Acceso a la Información Pública del Estado de México y Municipios</w:t>
      </w:r>
      <w:r w:rsidRPr="00051343">
        <w:rPr>
          <w:rFonts w:ascii="Palatino Linotype" w:hAnsi="Palatino Linotype" w:cs="Arial"/>
        </w:rPr>
        <w:t xml:space="preserve">, y determinar la confirmación; revocación o modificación; </w:t>
      </w:r>
      <w:proofErr w:type="spellStart"/>
      <w:r w:rsidRPr="00051343">
        <w:rPr>
          <w:rFonts w:ascii="Palatino Linotype" w:hAnsi="Palatino Linotype" w:cs="Arial"/>
        </w:rPr>
        <w:t>desechamiento</w:t>
      </w:r>
      <w:proofErr w:type="spellEnd"/>
      <w:r w:rsidRPr="00051343">
        <w:rPr>
          <w:rFonts w:ascii="Palatino Linotype" w:hAnsi="Palatino Linotype" w:cs="Arial"/>
        </w:rPr>
        <w:t xml:space="preserve"> o </w:t>
      </w:r>
      <w:r w:rsidRPr="00051343">
        <w:rPr>
          <w:rFonts w:ascii="Palatino Linotype" w:hAnsi="Palatino Linotype" w:cs="Arial"/>
          <w:b/>
          <w:u w:val="single"/>
        </w:rPr>
        <w:t>sobreseimiento</w:t>
      </w:r>
      <w:r w:rsidRPr="00051343">
        <w:rPr>
          <w:rFonts w:ascii="Palatino Linotype" w:hAnsi="Palatino Linotype" w:cs="Arial"/>
        </w:rPr>
        <w:t xml:space="preserve">; y en su caso ordenar la entrega de la información </w:t>
      </w:r>
      <w:r w:rsidR="00C2038C" w:rsidRPr="00051343">
        <w:rPr>
          <w:rFonts w:ascii="Palatino Linotype" w:hAnsi="Palatino Linotype" w:cs="Arial"/>
        </w:rPr>
        <w:t xml:space="preserve">con </w:t>
      </w:r>
      <w:r w:rsidRPr="00051343">
        <w:rPr>
          <w:rFonts w:ascii="Palatino Linotype" w:hAnsi="Palatino Linotype" w:cs="Arial"/>
        </w:rPr>
        <w:t xml:space="preserve">respecto a la respuesta emitida por el </w:t>
      </w:r>
      <w:r w:rsidR="00DB2BCC" w:rsidRPr="00051343">
        <w:rPr>
          <w:rFonts w:ascii="Palatino Linotype" w:hAnsi="Palatino Linotype" w:cs="Arial"/>
          <w:b/>
        </w:rPr>
        <w:t>Sujeto</w:t>
      </w:r>
      <w:r w:rsidR="00DB2BCC" w:rsidRPr="00051343">
        <w:rPr>
          <w:rFonts w:ascii="Palatino Linotype" w:hAnsi="Palatino Linotype" w:cs="Arial"/>
        </w:rPr>
        <w:t xml:space="preserve"> </w:t>
      </w:r>
      <w:r w:rsidR="00DB2BCC" w:rsidRPr="00051343">
        <w:rPr>
          <w:rFonts w:ascii="Palatino Linotype" w:hAnsi="Palatino Linotype" w:cs="Arial"/>
          <w:b/>
        </w:rPr>
        <w:t>Obligado</w:t>
      </w:r>
      <w:r w:rsidR="00D01487" w:rsidRPr="00051343">
        <w:rPr>
          <w:rFonts w:ascii="Palatino Linotype" w:hAnsi="Palatino Linotype" w:cs="Arial"/>
        </w:rPr>
        <w:t>.</w:t>
      </w:r>
    </w:p>
    <w:p w14:paraId="1004B411" w14:textId="77777777" w:rsidR="00293D6D" w:rsidRPr="00051343" w:rsidRDefault="00293D6D" w:rsidP="00DB2BCC">
      <w:pPr>
        <w:pStyle w:val="Prrafodelista"/>
        <w:spacing w:line="360" w:lineRule="auto"/>
        <w:ind w:left="0"/>
        <w:jc w:val="both"/>
        <w:rPr>
          <w:rFonts w:ascii="Palatino Linotype" w:hAnsi="Palatino Linotype" w:cs="Arial"/>
        </w:rPr>
      </w:pPr>
    </w:p>
    <w:p w14:paraId="46E4843D" w14:textId="517017DC" w:rsidR="00186E9D" w:rsidRPr="00051343" w:rsidRDefault="00ED5AF4" w:rsidP="00DB2BCC">
      <w:pPr>
        <w:pStyle w:val="Prrafodelista"/>
        <w:numPr>
          <w:ilvl w:val="0"/>
          <w:numId w:val="6"/>
        </w:numPr>
        <w:spacing w:line="360" w:lineRule="auto"/>
        <w:ind w:left="0" w:firstLine="0"/>
        <w:jc w:val="both"/>
        <w:rPr>
          <w:rFonts w:ascii="Palatino Linotype" w:hAnsi="Palatino Linotype" w:cs="Arial"/>
        </w:rPr>
      </w:pPr>
      <w:r w:rsidRPr="00051343">
        <w:rPr>
          <w:rFonts w:ascii="Palatino Linotype" w:eastAsia="Calibri" w:hAnsi="Palatino Linotype" w:cs="Arial"/>
          <w:color w:val="000000" w:themeColor="text1"/>
          <w:lang w:val="es-MX" w:eastAsia="en-US"/>
        </w:rPr>
        <w:t>Ahora bien, del caso concreto y d</w:t>
      </w:r>
      <w:r w:rsidR="008A59AC" w:rsidRPr="00051343">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051343">
        <w:rPr>
          <w:rFonts w:ascii="Palatino Linotype" w:eastAsia="Calibri" w:hAnsi="Palatino Linotype" w:cs="Arial"/>
          <w:color w:val="000000" w:themeColor="text1"/>
          <w:lang w:val="es-MX" w:eastAsia="en-US"/>
        </w:rPr>
        <w:t xml:space="preserve">electrónico </w:t>
      </w:r>
      <w:r w:rsidR="008A59AC" w:rsidRPr="00051343">
        <w:rPr>
          <w:rFonts w:ascii="Palatino Linotype" w:eastAsia="Calibri" w:hAnsi="Palatino Linotype" w:cs="Arial"/>
          <w:color w:val="000000" w:themeColor="text1"/>
          <w:lang w:val="es-MX" w:eastAsia="en-US"/>
        </w:rPr>
        <w:t>al ru</w:t>
      </w:r>
      <w:r w:rsidR="00D01487" w:rsidRPr="00051343">
        <w:rPr>
          <w:rFonts w:ascii="Palatino Linotype" w:eastAsia="Calibri" w:hAnsi="Palatino Linotype" w:cs="Arial"/>
          <w:color w:val="000000" w:themeColor="text1"/>
          <w:lang w:val="es-MX" w:eastAsia="en-US"/>
        </w:rPr>
        <w:t>br</w:t>
      </w:r>
      <w:r w:rsidR="00D15EC8" w:rsidRPr="00051343">
        <w:rPr>
          <w:rFonts w:ascii="Palatino Linotype" w:eastAsia="Calibri" w:hAnsi="Palatino Linotype" w:cs="Arial"/>
          <w:color w:val="000000" w:themeColor="text1"/>
          <w:lang w:val="es-MX" w:eastAsia="en-US"/>
        </w:rPr>
        <w:t>o indicado, es de señalar que el</w:t>
      </w:r>
      <w:r w:rsidR="00D01487" w:rsidRPr="00051343">
        <w:rPr>
          <w:rFonts w:ascii="Palatino Linotype" w:eastAsia="Calibri" w:hAnsi="Palatino Linotype" w:cs="Arial"/>
          <w:color w:val="000000" w:themeColor="text1"/>
          <w:lang w:val="es-MX" w:eastAsia="en-US"/>
        </w:rPr>
        <w:t xml:space="preserve"> </w:t>
      </w:r>
      <w:r w:rsidR="008A59AC" w:rsidRPr="00051343">
        <w:rPr>
          <w:rFonts w:ascii="Palatino Linotype" w:hAnsi="Palatino Linotype" w:cs="Arial"/>
          <w:color w:val="000000" w:themeColor="text1"/>
        </w:rPr>
        <w:t xml:space="preserve">ahora recurrente, </w:t>
      </w:r>
      <w:r w:rsidR="00782B05" w:rsidRPr="00051343">
        <w:rPr>
          <w:rFonts w:ascii="Palatino Linotype" w:eastAsia="Calibri" w:hAnsi="Palatino Linotype" w:cs="Arial"/>
          <w:color w:val="000000" w:themeColor="text1"/>
          <w:lang w:val="es-ES"/>
        </w:rPr>
        <w:t xml:space="preserve">solicitó al </w:t>
      </w:r>
      <w:r w:rsidR="00782B05" w:rsidRPr="00051343">
        <w:rPr>
          <w:rFonts w:ascii="Palatino Linotype" w:eastAsia="Times New Roman" w:hAnsi="Palatino Linotype"/>
          <w:b/>
          <w:color w:val="000000" w:themeColor="text1"/>
        </w:rPr>
        <w:t>Ayuntamiento de Nezahualcóyotl</w:t>
      </w:r>
      <w:r w:rsidR="00782B05" w:rsidRPr="00051343">
        <w:rPr>
          <w:rFonts w:ascii="Palatino Linotype" w:eastAsia="Calibri" w:hAnsi="Palatino Linotype" w:cs="Arial"/>
          <w:color w:val="000000" w:themeColor="text1"/>
          <w:lang w:val="es-ES"/>
        </w:rPr>
        <w:t>, la siguiente información:</w:t>
      </w:r>
    </w:p>
    <w:p w14:paraId="2A10A0EA" w14:textId="77777777" w:rsidR="00186E9D" w:rsidRPr="00051343" w:rsidRDefault="00186E9D" w:rsidP="00DB2BCC">
      <w:pPr>
        <w:spacing w:line="360" w:lineRule="auto"/>
        <w:rPr>
          <w:rFonts w:ascii="Palatino Linotype" w:hAnsi="Palatino Linotype" w:cs="Arial"/>
        </w:rPr>
      </w:pPr>
    </w:p>
    <w:p w14:paraId="2C5E8EBE" w14:textId="534912D0" w:rsidR="00D15EC8" w:rsidRPr="00051343" w:rsidRDefault="00782B05" w:rsidP="00782B05">
      <w:pPr>
        <w:spacing w:line="276" w:lineRule="auto"/>
        <w:ind w:left="567" w:right="565"/>
        <w:jc w:val="both"/>
        <w:rPr>
          <w:rFonts w:ascii="Palatino Linotype" w:hAnsi="Palatino Linotype" w:cstheme="minorBidi"/>
          <w:i/>
          <w:sz w:val="22"/>
        </w:rPr>
      </w:pPr>
      <w:r w:rsidRPr="00051343">
        <w:rPr>
          <w:rFonts w:ascii="Palatino Linotype" w:hAnsi="Palatino Linotype"/>
          <w:i/>
          <w:color w:val="000000"/>
          <w:sz w:val="22"/>
        </w:rPr>
        <w:t xml:space="preserve">“1.-Solicito informen si es sujeto obligado a transparencia la jefatura de mercados que depende de la </w:t>
      </w:r>
      <w:proofErr w:type="spellStart"/>
      <w:r w:rsidRPr="00051343">
        <w:rPr>
          <w:rFonts w:ascii="Palatino Linotype" w:hAnsi="Palatino Linotype"/>
          <w:i/>
          <w:color w:val="000000"/>
          <w:sz w:val="22"/>
        </w:rPr>
        <w:t>direccion</w:t>
      </w:r>
      <w:proofErr w:type="spellEnd"/>
      <w:r w:rsidRPr="00051343">
        <w:rPr>
          <w:rFonts w:ascii="Palatino Linotype" w:hAnsi="Palatino Linotype"/>
          <w:i/>
          <w:color w:val="000000"/>
          <w:sz w:val="22"/>
        </w:rPr>
        <w:t xml:space="preserve"> de </w:t>
      </w:r>
      <w:proofErr w:type="spellStart"/>
      <w:r w:rsidRPr="00051343">
        <w:rPr>
          <w:rFonts w:ascii="Palatino Linotype" w:hAnsi="Palatino Linotype"/>
          <w:i/>
          <w:color w:val="000000"/>
          <w:sz w:val="22"/>
        </w:rPr>
        <w:t>Tesoreria</w:t>
      </w:r>
      <w:proofErr w:type="spellEnd"/>
      <w:r w:rsidRPr="00051343">
        <w:rPr>
          <w:rFonts w:ascii="Palatino Linotype" w:hAnsi="Palatino Linotype"/>
          <w:i/>
          <w:color w:val="000000"/>
          <w:sz w:val="22"/>
        </w:rPr>
        <w:t xml:space="preserve"> del municipio de </w:t>
      </w:r>
      <w:proofErr w:type="spellStart"/>
      <w:r w:rsidRPr="00051343">
        <w:rPr>
          <w:rFonts w:ascii="Palatino Linotype" w:hAnsi="Palatino Linotype"/>
          <w:i/>
          <w:color w:val="000000"/>
          <w:sz w:val="22"/>
        </w:rPr>
        <w:t>nezahualcoyotl</w:t>
      </w:r>
      <w:proofErr w:type="spellEnd"/>
      <w:r w:rsidRPr="00051343">
        <w:rPr>
          <w:rFonts w:ascii="Palatino Linotype" w:hAnsi="Palatino Linotype"/>
          <w:i/>
          <w:color w:val="000000"/>
          <w:sz w:val="22"/>
        </w:rPr>
        <w:t>” (Sic)</w:t>
      </w:r>
    </w:p>
    <w:p w14:paraId="3A7B7FCC" w14:textId="77777777" w:rsidR="00834A78" w:rsidRPr="00051343" w:rsidRDefault="00834A78" w:rsidP="00834A78">
      <w:pPr>
        <w:pStyle w:val="Prrafodelista"/>
        <w:spacing w:line="360" w:lineRule="auto"/>
        <w:ind w:left="567"/>
        <w:jc w:val="both"/>
        <w:rPr>
          <w:rFonts w:ascii="Palatino Linotype" w:hAnsi="Palatino Linotype" w:cs="Arial"/>
        </w:rPr>
      </w:pPr>
    </w:p>
    <w:p w14:paraId="511BD250" w14:textId="6E556D51" w:rsidR="00186E9D" w:rsidRPr="00051343" w:rsidRDefault="00B12503" w:rsidP="00DB2BCC">
      <w:pPr>
        <w:pStyle w:val="Prrafodelista"/>
        <w:numPr>
          <w:ilvl w:val="0"/>
          <w:numId w:val="6"/>
        </w:numPr>
        <w:spacing w:line="360" w:lineRule="auto"/>
        <w:ind w:left="0" w:firstLine="0"/>
        <w:jc w:val="both"/>
        <w:rPr>
          <w:rFonts w:ascii="Palatino Linotype" w:hAnsi="Palatino Linotype" w:cs="Arial"/>
        </w:rPr>
      </w:pPr>
      <w:r w:rsidRPr="00051343">
        <w:rPr>
          <w:rFonts w:ascii="Palatino Linotype" w:hAnsi="Palatino Linotype"/>
        </w:rPr>
        <w:t xml:space="preserve">En ese sentido, el </w:t>
      </w:r>
      <w:r w:rsidR="000D5ED3" w:rsidRPr="00051343">
        <w:rPr>
          <w:rFonts w:ascii="Palatino Linotype" w:hAnsi="Palatino Linotype"/>
          <w:b/>
        </w:rPr>
        <w:t>SUJETO OBLIGADO</w:t>
      </w:r>
      <w:r w:rsidRPr="00051343">
        <w:rPr>
          <w:rFonts w:ascii="Palatino Linotype" w:hAnsi="Palatino Linotype"/>
          <w:b/>
        </w:rPr>
        <w:t>,</w:t>
      </w:r>
      <w:r w:rsidR="006E4D1B" w:rsidRPr="00051343">
        <w:rPr>
          <w:rFonts w:ascii="Palatino Linotype" w:hAnsi="Palatino Linotype"/>
          <w:b/>
        </w:rPr>
        <w:t xml:space="preserve"> </w:t>
      </w:r>
      <w:r w:rsidR="006E4D1B" w:rsidRPr="00051343">
        <w:rPr>
          <w:rFonts w:ascii="Palatino Linotype" w:hAnsi="Palatino Linotype"/>
        </w:rPr>
        <w:t>mediante su respuesta</w:t>
      </w:r>
      <w:r w:rsidR="00186E9D" w:rsidRPr="00051343">
        <w:rPr>
          <w:rFonts w:ascii="Palatino Linotype" w:hAnsi="Palatino Linotype"/>
          <w:b/>
        </w:rPr>
        <w:t xml:space="preserve"> </w:t>
      </w:r>
      <w:r w:rsidR="00782B05" w:rsidRPr="00051343">
        <w:rPr>
          <w:rFonts w:ascii="Palatino Linotype" w:eastAsia="Calibri" w:hAnsi="Palatino Linotype" w:cs="Arial"/>
          <w:color w:val="000000" w:themeColor="text1"/>
          <w:lang w:val="es-ES"/>
        </w:rPr>
        <w:t xml:space="preserve">proporcionó un oficio suscrito por la Titular de la Unidad de Transparencia a través del cual informó </w:t>
      </w:r>
      <w:r w:rsidR="00782B05" w:rsidRPr="00051343">
        <w:rPr>
          <w:rFonts w:ascii="Palatino Linotype" w:hAnsi="Palatino Linotype"/>
          <w:color w:val="000000" w:themeColor="text1"/>
        </w:rPr>
        <w:t xml:space="preserve">quienes son Sujetos Obligados a transparentar y permitir el acceso a su información y proteger los datos personales que obren en su poder; asimismo, </w:t>
      </w:r>
      <w:r w:rsidR="00782B05" w:rsidRPr="00051343">
        <w:rPr>
          <w:rFonts w:ascii="Palatino Linotype" w:hAnsi="Palatino Linotype"/>
          <w:color w:val="000000" w:themeColor="text1"/>
        </w:rPr>
        <w:lastRenderedPageBreak/>
        <w:t>señaló que el Sujeto Obligado comprende a todas las Unidades Administrativas de un ente Público.</w:t>
      </w:r>
    </w:p>
    <w:p w14:paraId="3FD789F0" w14:textId="77777777" w:rsidR="00C4571D" w:rsidRPr="00051343" w:rsidRDefault="00C4571D" w:rsidP="00C4571D">
      <w:pPr>
        <w:pStyle w:val="Prrafodelista"/>
        <w:spacing w:line="360" w:lineRule="auto"/>
        <w:ind w:left="0"/>
        <w:jc w:val="both"/>
        <w:rPr>
          <w:rFonts w:ascii="Palatino Linotype" w:hAnsi="Palatino Linotype" w:cs="Arial"/>
        </w:rPr>
      </w:pPr>
    </w:p>
    <w:p w14:paraId="11BDCADB" w14:textId="5EFA9230" w:rsidR="00782B05" w:rsidRPr="00051343" w:rsidRDefault="00782B05" w:rsidP="00DB2BCC">
      <w:pPr>
        <w:pStyle w:val="Prrafodelista"/>
        <w:numPr>
          <w:ilvl w:val="0"/>
          <w:numId w:val="6"/>
        </w:numPr>
        <w:spacing w:line="360" w:lineRule="auto"/>
        <w:ind w:left="0" w:firstLine="0"/>
        <w:jc w:val="both"/>
        <w:rPr>
          <w:rFonts w:ascii="Palatino Linotype" w:hAnsi="Palatino Linotype" w:cs="Arial"/>
        </w:rPr>
      </w:pPr>
      <w:r w:rsidRPr="00051343">
        <w:rPr>
          <w:rFonts w:ascii="Palatino Linotype" w:hAnsi="Palatino Linotype" w:cs="Arial"/>
        </w:rPr>
        <w:t xml:space="preserve">El </w:t>
      </w:r>
      <w:r w:rsidRPr="00051343">
        <w:rPr>
          <w:rFonts w:ascii="Palatino Linotype" w:eastAsia="Calibri" w:hAnsi="Palatino Linotype" w:cs="Arial"/>
          <w:color w:val="000000" w:themeColor="text1"/>
          <w:lang w:val="es-ES"/>
        </w:rPr>
        <w:t xml:space="preserve">particular </w:t>
      </w:r>
      <w:r w:rsidRPr="00051343">
        <w:rPr>
          <w:rFonts w:ascii="Palatino Linotype" w:hAnsi="Palatino Linotype" w:cs="Arial"/>
          <w:color w:val="000000" w:themeColor="text1"/>
        </w:rPr>
        <w:t xml:space="preserve">impugnó las respuestas mediante recursos de revisión, donde señaló por agravios que la respuesta proporcionada por el particular no es clara ya que no tiene conocimiento puro de si la Tesorería Municipal y </w:t>
      </w:r>
      <w:r w:rsidRPr="00051343">
        <w:rPr>
          <w:rFonts w:ascii="Palatino Linotype" w:hAnsi="Palatino Linotype"/>
        </w:rPr>
        <w:t>Jefatura de Departamento de Mercados son Sujetos Obligados</w:t>
      </w:r>
      <w:r w:rsidRPr="00051343">
        <w:rPr>
          <w:rFonts w:ascii="Palatino Linotype" w:hAnsi="Palatino Linotype" w:cs="Arial"/>
          <w:color w:val="000000" w:themeColor="text1"/>
        </w:rPr>
        <w:t>.</w:t>
      </w:r>
    </w:p>
    <w:p w14:paraId="4DC72228" w14:textId="77777777" w:rsidR="00782B05" w:rsidRPr="00051343" w:rsidRDefault="00782B05" w:rsidP="00782B05">
      <w:pPr>
        <w:pStyle w:val="Prrafodelista"/>
        <w:spacing w:line="360" w:lineRule="auto"/>
        <w:ind w:left="0"/>
        <w:jc w:val="both"/>
        <w:rPr>
          <w:rFonts w:ascii="Palatino Linotype" w:hAnsi="Palatino Linotype" w:cs="Arial"/>
        </w:rPr>
      </w:pPr>
    </w:p>
    <w:p w14:paraId="3EDC0C22" w14:textId="3306F284" w:rsidR="00782B05" w:rsidRPr="00051343" w:rsidRDefault="00997F78" w:rsidP="00DB2BCC">
      <w:pPr>
        <w:pStyle w:val="Prrafodelista"/>
        <w:numPr>
          <w:ilvl w:val="0"/>
          <w:numId w:val="6"/>
        </w:numPr>
        <w:spacing w:line="360" w:lineRule="auto"/>
        <w:ind w:left="0" w:firstLine="0"/>
        <w:jc w:val="both"/>
        <w:rPr>
          <w:rFonts w:ascii="Palatino Linotype" w:hAnsi="Palatino Linotype" w:cs="Arial"/>
        </w:rPr>
      </w:pPr>
      <w:r w:rsidRPr="00051343">
        <w:rPr>
          <w:rFonts w:ascii="Palatino Linotype" w:hAnsi="Palatino Linotype"/>
        </w:rPr>
        <w:t>Así las cosas</w:t>
      </w:r>
      <w:r w:rsidR="00E6002A" w:rsidRPr="00051343">
        <w:rPr>
          <w:rFonts w:ascii="Palatino Linotype" w:hAnsi="Palatino Linotype"/>
        </w:rPr>
        <w:t xml:space="preserve">, en un hecho posterior como lo es el informe justificado, el </w:t>
      </w:r>
      <w:r w:rsidR="00C4571D" w:rsidRPr="00051343">
        <w:rPr>
          <w:rFonts w:ascii="Palatino Linotype" w:hAnsi="Palatino Linotype"/>
          <w:b/>
        </w:rPr>
        <w:t>SUJETO OBLIGADO</w:t>
      </w:r>
      <w:r w:rsidR="00155490" w:rsidRPr="00051343">
        <w:rPr>
          <w:rFonts w:ascii="Palatino Linotype" w:hAnsi="Palatino Linotype"/>
          <w:b/>
        </w:rPr>
        <w:t xml:space="preserve"> </w:t>
      </w:r>
      <w:r w:rsidR="00155490" w:rsidRPr="00051343">
        <w:rPr>
          <w:rFonts w:ascii="Palatino Linotype" w:hAnsi="Palatino Linotype"/>
        </w:rPr>
        <w:t xml:space="preserve">atendiendo a las razones y motivos de inconformidad hechos valer por el recurrente en su recurso de revisión, </w:t>
      </w:r>
      <w:r w:rsidR="00782B05" w:rsidRPr="00051343">
        <w:rPr>
          <w:rFonts w:ascii="Palatino Linotype" w:hAnsi="Palatino Linotype"/>
        </w:rPr>
        <w:t xml:space="preserve">y </w:t>
      </w:r>
      <w:r w:rsidR="00186E9D" w:rsidRPr="00051343">
        <w:rPr>
          <w:rFonts w:ascii="Palatino Linotype" w:hAnsi="Palatino Linotype"/>
        </w:rPr>
        <w:t xml:space="preserve">remitió </w:t>
      </w:r>
      <w:r w:rsidR="00782B05" w:rsidRPr="00051343">
        <w:rPr>
          <w:rFonts w:ascii="Palatino Linotype" w:hAnsi="Palatino Linotype"/>
        </w:rPr>
        <w:t>un</w:t>
      </w:r>
      <w:r w:rsidR="00155490" w:rsidRPr="00051343">
        <w:rPr>
          <w:rFonts w:ascii="Palatino Linotype" w:hAnsi="Palatino Linotype"/>
        </w:rPr>
        <w:t xml:space="preserve"> </w:t>
      </w:r>
      <w:r w:rsidR="00782B05" w:rsidRPr="00051343">
        <w:rPr>
          <w:rFonts w:ascii="Palatino Linotype" w:hAnsi="Palatino Linotype"/>
        </w:rPr>
        <w:t>oficio suscrito por la Titular de la Unidad de Transparencia</w:t>
      </w:r>
      <w:r w:rsidR="00E668C1" w:rsidRPr="00051343">
        <w:rPr>
          <w:rFonts w:ascii="Palatino Linotype" w:hAnsi="Palatino Linotype"/>
        </w:rPr>
        <w:t xml:space="preserve">, </w:t>
      </w:r>
      <w:r w:rsidR="00782B05" w:rsidRPr="00051343">
        <w:rPr>
          <w:rFonts w:ascii="Palatino Linotype" w:hAnsi="Palatino Linotype"/>
        </w:rPr>
        <w:t xml:space="preserve">a través del cual informó que el Sujeto Obligado comprende a todas las Áreas Administrativas de un ente Público, es decir, que </w:t>
      </w:r>
      <w:r w:rsidR="00782B05" w:rsidRPr="00051343">
        <w:rPr>
          <w:rFonts w:ascii="Palatino Linotype" w:hAnsi="Palatino Linotype"/>
          <w:b/>
        </w:rPr>
        <w:t>la Tesorería Municipal y la Jefatura de Departamento de Mercados no son un Sujeto Obligado, sino áreas administrativas integradas al Sujeto Obligado del H. Ayuntamiento de Nezahualcóyotl</w:t>
      </w:r>
      <w:r w:rsidR="00782B05" w:rsidRPr="00051343">
        <w:rPr>
          <w:rFonts w:ascii="Palatino Linotype" w:hAnsi="Palatino Linotype"/>
        </w:rPr>
        <w:t xml:space="preserve"> conforme a los artículos 30 y 31 del Reglamento Orgánico de la Administración Pública Municipal de Nezahualcóyotl.</w:t>
      </w:r>
    </w:p>
    <w:p w14:paraId="0DDBD0AC" w14:textId="77777777" w:rsidR="00D96BE8" w:rsidRPr="00051343" w:rsidRDefault="00D96BE8" w:rsidP="00D96BE8">
      <w:pPr>
        <w:pStyle w:val="Prrafodelista"/>
        <w:rPr>
          <w:rFonts w:ascii="Palatino Linotype" w:hAnsi="Palatino Linotype"/>
        </w:rPr>
      </w:pPr>
    </w:p>
    <w:p w14:paraId="1C6FE447" w14:textId="77777777" w:rsidR="00782B05" w:rsidRPr="00051343" w:rsidRDefault="00782B05" w:rsidP="00782B05">
      <w:pPr>
        <w:rPr>
          <w:rFonts w:ascii="Palatino Linotype" w:hAnsi="Palatino Linotype" w:cs="Arial"/>
        </w:rPr>
      </w:pPr>
    </w:p>
    <w:p w14:paraId="2C92892C" w14:textId="77777777" w:rsidR="00C4571D" w:rsidRPr="00051343" w:rsidRDefault="00C4571D" w:rsidP="00782B05">
      <w:pPr>
        <w:rPr>
          <w:rFonts w:ascii="Palatino Linotype" w:hAnsi="Palatino Linotype" w:cs="Arial"/>
        </w:rPr>
      </w:pPr>
    </w:p>
    <w:p w14:paraId="0CA520F3" w14:textId="77777777" w:rsidR="00C4571D" w:rsidRPr="00051343" w:rsidRDefault="00C4571D" w:rsidP="00782B05">
      <w:pPr>
        <w:rPr>
          <w:rFonts w:ascii="Palatino Linotype" w:hAnsi="Palatino Linotype" w:cs="Arial"/>
        </w:rPr>
      </w:pPr>
    </w:p>
    <w:p w14:paraId="7919AA83" w14:textId="77777777" w:rsidR="00C4571D" w:rsidRPr="00051343" w:rsidRDefault="00C4571D" w:rsidP="00782B05">
      <w:pPr>
        <w:rPr>
          <w:rFonts w:ascii="Palatino Linotype" w:hAnsi="Palatino Linotype" w:cs="Arial"/>
        </w:rPr>
      </w:pPr>
    </w:p>
    <w:p w14:paraId="2538DA23" w14:textId="05A0B866" w:rsidR="00210373" w:rsidRPr="00051343" w:rsidRDefault="00D96BE8" w:rsidP="00D96BE8">
      <w:pPr>
        <w:pStyle w:val="Ttulo1"/>
        <w:spacing w:before="0" w:line="360" w:lineRule="auto"/>
        <w:rPr>
          <w:b/>
          <w:szCs w:val="24"/>
        </w:rPr>
      </w:pPr>
      <w:bookmarkStart w:id="13" w:name="_Toc535405845"/>
      <w:r w:rsidRPr="00051343">
        <w:rPr>
          <w:b/>
          <w:color w:val="000000" w:themeColor="text1"/>
          <w:szCs w:val="24"/>
        </w:rPr>
        <w:lastRenderedPageBreak/>
        <w:t xml:space="preserve">I. </w:t>
      </w:r>
      <w:r w:rsidRPr="00051343">
        <w:rPr>
          <w:b/>
          <w:szCs w:val="24"/>
        </w:rPr>
        <w:t>De la información remitida en el Informe Justificado.</w:t>
      </w:r>
      <w:bookmarkEnd w:id="13"/>
      <w:r w:rsidRPr="00051343">
        <w:rPr>
          <w:b/>
          <w:szCs w:val="24"/>
        </w:rPr>
        <w:t xml:space="preserve"> </w:t>
      </w:r>
    </w:p>
    <w:p w14:paraId="6FE9AE1D" w14:textId="77777777" w:rsidR="00186E9D" w:rsidRPr="00051343" w:rsidRDefault="00186E9D" w:rsidP="00DB2BCC">
      <w:pPr>
        <w:pStyle w:val="Prrafodelista"/>
        <w:spacing w:line="360" w:lineRule="auto"/>
        <w:rPr>
          <w:rFonts w:ascii="Palatino Linotype" w:hAnsi="Palatino Linotype"/>
        </w:rPr>
      </w:pPr>
    </w:p>
    <w:p w14:paraId="22984F40" w14:textId="713CE97A" w:rsidR="000570F8" w:rsidRPr="00051343" w:rsidRDefault="00210373" w:rsidP="000570F8">
      <w:pPr>
        <w:pStyle w:val="Prrafodelista"/>
        <w:numPr>
          <w:ilvl w:val="0"/>
          <w:numId w:val="6"/>
        </w:numPr>
        <w:spacing w:line="360" w:lineRule="auto"/>
        <w:ind w:left="0" w:firstLine="0"/>
        <w:jc w:val="both"/>
        <w:rPr>
          <w:rFonts w:ascii="Palatino Linotype" w:hAnsi="Palatino Linotype"/>
          <w:noProof/>
          <w:lang w:val="es-MX" w:eastAsia="es-MX"/>
        </w:rPr>
      </w:pPr>
      <w:r w:rsidRPr="00051343">
        <w:rPr>
          <w:rFonts w:ascii="Palatino Linotype" w:hAnsi="Palatino Linotype" w:cs="Arial"/>
        </w:rPr>
        <w:t xml:space="preserve">Como se mencionó en líneas anteriores, el </w:t>
      </w:r>
      <w:r w:rsidR="000D5ED3" w:rsidRPr="00051343">
        <w:rPr>
          <w:rFonts w:ascii="Palatino Linotype" w:hAnsi="Palatino Linotype" w:cs="Arial"/>
          <w:b/>
        </w:rPr>
        <w:t>SUJETO OBLIGADO</w:t>
      </w:r>
      <w:r w:rsidR="00245143" w:rsidRPr="00051343">
        <w:rPr>
          <w:rFonts w:ascii="Palatino Linotype" w:hAnsi="Palatino Linotype" w:cs="Arial"/>
        </w:rPr>
        <w:t xml:space="preserve"> en su respuesta </w:t>
      </w:r>
      <w:r w:rsidR="00E54880" w:rsidRPr="00051343">
        <w:rPr>
          <w:rFonts w:ascii="Palatino Linotype" w:hAnsi="Palatino Linotype" w:cs="Arial"/>
        </w:rPr>
        <w:t xml:space="preserve">se limitó a señalar que: </w:t>
      </w:r>
      <w:r w:rsidR="00E54880" w:rsidRPr="00051343">
        <w:rPr>
          <w:rFonts w:ascii="Palatino Linotype" w:hAnsi="Palatino Linotype" w:cs="Arial"/>
          <w:i/>
        </w:rPr>
        <w:t>“…el Sujeto Obligado comprende a todas las Unidades Administrativas de un ente Público…” (Sic)</w:t>
      </w:r>
      <w:r w:rsidR="00245143" w:rsidRPr="00051343">
        <w:rPr>
          <w:rFonts w:ascii="Palatino Linotype" w:hAnsi="Palatino Linotype" w:cs="Arial"/>
        </w:rPr>
        <w:t xml:space="preserve">, sin embargo, en </w:t>
      </w:r>
      <w:r w:rsidR="00E54880" w:rsidRPr="00051343">
        <w:rPr>
          <w:rFonts w:ascii="Palatino Linotype" w:hAnsi="Palatino Linotype" w:cs="Arial"/>
        </w:rPr>
        <w:t>un hecho posterior como lo es el informe justificado, atendió</w:t>
      </w:r>
      <w:r w:rsidR="00245143" w:rsidRPr="00051343">
        <w:rPr>
          <w:rFonts w:ascii="Palatino Linotype" w:hAnsi="Palatino Linotype" w:cs="Arial"/>
        </w:rPr>
        <w:t xml:space="preserve"> a las razones y motivos de inconformidad hechos valer por el recurren</w:t>
      </w:r>
      <w:r w:rsidR="000570F8" w:rsidRPr="00051343">
        <w:rPr>
          <w:rFonts w:ascii="Palatino Linotype" w:hAnsi="Palatino Linotype" w:cs="Arial"/>
        </w:rPr>
        <w:t xml:space="preserve">te, </w:t>
      </w:r>
      <w:r w:rsidR="00E54880" w:rsidRPr="00051343">
        <w:rPr>
          <w:rFonts w:ascii="Palatino Linotype" w:hAnsi="Palatino Linotype" w:cs="Arial"/>
        </w:rPr>
        <w:t xml:space="preserve">y </w:t>
      </w:r>
      <w:r w:rsidR="000570F8" w:rsidRPr="00051343">
        <w:rPr>
          <w:rFonts w:ascii="Palatino Linotype" w:hAnsi="Palatino Linotype" w:cs="Arial"/>
        </w:rPr>
        <w:t xml:space="preserve">remitió </w:t>
      </w:r>
      <w:r w:rsidR="00E54880" w:rsidRPr="00051343">
        <w:rPr>
          <w:rFonts w:ascii="Palatino Linotype" w:hAnsi="Palatino Linotype" w:cs="Arial"/>
        </w:rPr>
        <w:t xml:space="preserve">un archivo </w:t>
      </w:r>
      <w:r w:rsidR="007A6129" w:rsidRPr="00051343">
        <w:rPr>
          <w:rFonts w:ascii="Palatino Linotype" w:hAnsi="Palatino Linotype" w:cs="Arial"/>
        </w:rPr>
        <w:t>a través del cual</w:t>
      </w:r>
      <w:r w:rsidR="000570F8" w:rsidRPr="00051343">
        <w:rPr>
          <w:rFonts w:ascii="Palatino Linotype" w:hAnsi="Palatino Linotype" w:cs="Arial"/>
        </w:rPr>
        <w:t xml:space="preserve">, </w:t>
      </w:r>
      <w:r w:rsidR="00E54880" w:rsidRPr="00051343">
        <w:rPr>
          <w:rFonts w:ascii="Palatino Linotype" w:hAnsi="Palatino Linotype" w:cs="Arial"/>
        </w:rPr>
        <w:t xml:space="preserve"> informó que </w:t>
      </w:r>
      <w:r w:rsidR="00E54880" w:rsidRPr="00051343">
        <w:rPr>
          <w:rFonts w:ascii="Palatino Linotype" w:hAnsi="Palatino Linotype"/>
        </w:rPr>
        <w:t xml:space="preserve">conforme a los artículos 30 y 31 del Reglamento Orgánico de la Administración Pública Municipal de Nezahualcóyotl, </w:t>
      </w:r>
      <w:r w:rsidR="00E54880" w:rsidRPr="00051343">
        <w:rPr>
          <w:rFonts w:ascii="Palatino Linotype" w:hAnsi="Palatino Linotype"/>
          <w:b/>
        </w:rPr>
        <w:t>la Tesorería Municipal y la Jefatura de Departamento de Mercados no son un Sujeto Obligado</w:t>
      </w:r>
      <w:r w:rsidR="00E54880" w:rsidRPr="00051343">
        <w:rPr>
          <w:rFonts w:ascii="Palatino Linotype" w:hAnsi="Palatino Linotype" w:cs="Arial"/>
        </w:rPr>
        <w:t>, como se observa a continuación:</w:t>
      </w:r>
    </w:p>
    <w:p w14:paraId="02A21F73" w14:textId="5D83583E" w:rsidR="00293D6D" w:rsidRPr="00051343" w:rsidRDefault="00293D6D" w:rsidP="00E54880">
      <w:pPr>
        <w:spacing w:line="360" w:lineRule="auto"/>
        <w:ind w:right="900"/>
        <w:jc w:val="both"/>
        <w:rPr>
          <w:rFonts w:ascii="Palatino Linotype" w:hAnsi="Palatino Linotype"/>
          <w:noProof/>
          <w:lang w:eastAsia="es-MX"/>
        </w:rPr>
      </w:pPr>
    </w:p>
    <w:p w14:paraId="1FDC353A" w14:textId="34CE31FC" w:rsidR="000570F8" w:rsidRPr="00051343" w:rsidRDefault="0099145D" w:rsidP="0099145D">
      <w:pPr>
        <w:pStyle w:val="Prrafodelista"/>
        <w:spacing w:line="360" w:lineRule="auto"/>
        <w:ind w:left="567" w:right="900"/>
        <w:jc w:val="center"/>
        <w:rPr>
          <w:rFonts w:ascii="Palatino Linotype" w:hAnsi="Palatino Linotype"/>
          <w:noProof/>
          <w:lang w:val="es-MX" w:eastAsia="es-MX"/>
        </w:rPr>
      </w:pPr>
      <w:r w:rsidRPr="00051343">
        <w:rPr>
          <w:rFonts w:ascii="Palatino Linotype" w:hAnsi="Palatino Linotype"/>
          <w:noProof/>
          <w:lang w:val="es-MX" w:eastAsia="es-MX"/>
        </w:rPr>
        <mc:AlternateContent>
          <mc:Choice Requires="wps">
            <w:drawing>
              <wp:anchor distT="0" distB="0" distL="114300" distR="114300" simplePos="0" relativeHeight="251675648" behindDoc="0" locked="0" layoutInCell="1" allowOverlap="1" wp14:anchorId="656070AE" wp14:editId="445D6241">
                <wp:simplePos x="0" y="0"/>
                <wp:positionH relativeFrom="column">
                  <wp:posOffset>626117</wp:posOffset>
                </wp:positionH>
                <wp:positionV relativeFrom="paragraph">
                  <wp:posOffset>377529</wp:posOffset>
                </wp:positionV>
                <wp:extent cx="4892040" cy="961443"/>
                <wp:effectExtent l="50800" t="25400" r="60960" b="80010"/>
                <wp:wrapNone/>
                <wp:docPr id="8" name="Marco 8"/>
                <wp:cNvGraphicFramePr/>
                <a:graphic xmlns:a="http://schemas.openxmlformats.org/drawingml/2006/main">
                  <a:graphicData uri="http://schemas.microsoft.com/office/word/2010/wordprocessingShape">
                    <wps:wsp>
                      <wps:cNvSpPr/>
                      <wps:spPr>
                        <a:xfrm>
                          <a:off x="0" y="0"/>
                          <a:ext cx="4892040" cy="961443"/>
                        </a:xfrm>
                        <a:prstGeom prst="frame">
                          <a:avLst>
                            <a:gd name="adj1" fmla="val 5160"/>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2831868" id="Marco 8" o:spid="_x0000_s1026" style="position:absolute;margin-left:49.3pt;margin-top:29.75pt;width:385.2pt;height:75.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92040,961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" path="m,l4892040,r,961443l,961443,,xm49610,49610r,862223l4842430,911833r,-862223l49610,49610xe" fillcolor="red" strokecolor="red">
                <v:shadow on="t" color="black" opacity="22937f" origin=",.5" offset="0,.63889mm"/>
                <v:path arrowok="t" o:connecttype="custom" o:connectlocs="0,0;4892040,0;4892040,961443;0,961443;0,0;49610,49610;49610,911833;4842430,911833;4842430,49610;49610,49610" o:connectangles="0,0,0,0,0,0,0,0,0,0"/>
              </v:shape>
            </w:pict>
          </mc:Fallback>
        </mc:AlternateContent>
      </w:r>
      <w:r w:rsidRPr="00051343">
        <w:rPr>
          <w:rFonts w:ascii="Palatino Linotype" w:hAnsi="Palatino Linotype"/>
          <w:noProof/>
          <w:lang w:val="es-MX" w:eastAsia="es-MX"/>
        </w:rPr>
        <w:drawing>
          <wp:inline distT="0" distB="0" distL="0" distR="0" wp14:anchorId="73BAC95B" wp14:editId="55FDEB9E">
            <wp:extent cx="5410986" cy="1748790"/>
            <wp:effectExtent l="12700" t="12700" r="12065" b="165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a de Pantalla 2020-12-03 a la(s) 20.04.48.png"/>
                    <pic:cNvPicPr/>
                  </pic:nvPicPr>
                  <pic:blipFill rotWithShape="1">
                    <a:blip r:embed="rId9"/>
                    <a:srcRect r="3584"/>
                    <a:stretch/>
                  </pic:blipFill>
                  <pic:spPr bwMode="auto">
                    <a:xfrm>
                      <a:off x="0" y="0"/>
                      <a:ext cx="5410986" cy="174879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350205AB" w14:textId="0C2A24A1" w:rsidR="00E54880" w:rsidRPr="00051343" w:rsidRDefault="0099145D" w:rsidP="007A6129">
      <w:pPr>
        <w:pStyle w:val="Prrafodelista"/>
        <w:spacing w:line="360" w:lineRule="auto"/>
        <w:ind w:left="567" w:right="900"/>
        <w:jc w:val="both"/>
        <w:rPr>
          <w:rFonts w:ascii="Palatino Linotype" w:hAnsi="Palatino Linotype"/>
          <w:noProof/>
          <w:lang w:val="es-MX" w:eastAsia="es-MX"/>
        </w:rPr>
      </w:pPr>
      <w:r w:rsidRPr="00051343">
        <w:rPr>
          <w:rFonts w:ascii="Palatino Linotype" w:hAnsi="Palatino Linotype"/>
          <w:noProof/>
          <w:lang w:val="es-MX" w:eastAsia="es-MX"/>
        </w:rPr>
        <mc:AlternateContent>
          <mc:Choice Requires="wps">
            <w:drawing>
              <wp:anchor distT="0" distB="0" distL="114300" distR="114300" simplePos="0" relativeHeight="251676672" behindDoc="0" locked="0" layoutInCell="1" allowOverlap="1" wp14:anchorId="6D93E47F" wp14:editId="6435CAFF">
                <wp:simplePos x="0" y="0"/>
                <wp:positionH relativeFrom="column">
                  <wp:posOffset>1096835</wp:posOffset>
                </wp:positionH>
                <wp:positionV relativeFrom="paragraph">
                  <wp:posOffset>4499976</wp:posOffset>
                </wp:positionV>
                <wp:extent cx="4128770" cy="998855"/>
                <wp:effectExtent l="50800" t="25400" r="62230" b="80645"/>
                <wp:wrapNone/>
                <wp:docPr id="9" name="Marco 9"/>
                <wp:cNvGraphicFramePr/>
                <a:graphic xmlns:a="http://schemas.openxmlformats.org/drawingml/2006/main">
                  <a:graphicData uri="http://schemas.microsoft.com/office/word/2010/wordprocessingShape">
                    <wps:wsp>
                      <wps:cNvSpPr/>
                      <wps:spPr>
                        <a:xfrm>
                          <a:off x="0" y="0"/>
                          <a:ext cx="4128770" cy="998855"/>
                        </a:xfrm>
                        <a:prstGeom prst="frame">
                          <a:avLst>
                            <a:gd name="adj1" fmla="val 5894"/>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5EBAB4B" id="Marco 9" o:spid="_x0000_s1026" style="position:absolute;margin-left:86.35pt;margin-top:354.35pt;width:325.1pt;height:78.6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4128770,99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" path="m,l4128770,r,998855l,998855,,xm58873,58873r,881109l4069897,939982r,-881109l58873,58873xe" fillcolor="red" strokecolor="red">
                <v:shadow on="t" color="black" opacity="22937f" origin=",.5" offset="0,.63889mm"/>
                <v:path arrowok="t" o:connecttype="custom" o:connectlocs="0,0;4128770,0;4128770,998855;0,998855;0,0;58873,58873;58873,939982;4069897,939982;4069897,58873;58873,58873" o:connectangles="0,0,0,0,0,0,0,0,0,0"/>
              </v:shape>
            </w:pict>
          </mc:Fallback>
        </mc:AlternateContent>
      </w:r>
    </w:p>
    <w:p w14:paraId="3F2F9A8E" w14:textId="4DE42DD9" w:rsidR="00576995" w:rsidRPr="00051343" w:rsidRDefault="00123CC9" w:rsidP="0099145D">
      <w:pPr>
        <w:pStyle w:val="Prrafodelista"/>
        <w:numPr>
          <w:ilvl w:val="0"/>
          <w:numId w:val="6"/>
        </w:numPr>
        <w:spacing w:line="360" w:lineRule="auto"/>
        <w:ind w:left="0" w:firstLine="0"/>
        <w:jc w:val="both"/>
        <w:rPr>
          <w:rFonts w:ascii="Palatino Linotype" w:eastAsia="MS Mincho" w:hAnsi="Palatino Linotype" w:cs="Times New Roman"/>
          <w:lang w:val="es-MX" w:eastAsia="en-US"/>
        </w:rPr>
      </w:pPr>
      <w:r w:rsidRPr="00051343">
        <w:rPr>
          <w:rFonts w:ascii="Palatino Linotype" w:hAnsi="Palatino Linotype" w:cs="Arial"/>
        </w:rPr>
        <w:lastRenderedPageBreak/>
        <w:t>Ahora bien, es</w:t>
      </w:r>
      <w:r w:rsidR="007E549F" w:rsidRPr="00051343">
        <w:rPr>
          <w:rFonts w:ascii="Palatino Linotype" w:hAnsi="Palatino Linotype" w:cs="Arial"/>
        </w:rPr>
        <w:t xml:space="preserve"> de </w:t>
      </w:r>
      <w:r w:rsidR="009E6222" w:rsidRPr="00051343">
        <w:rPr>
          <w:rFonts w:ascii="Palatino Linotype" w:hAnsi="Palatino Linotype" w:cs="Arial"/>
        </w:rPr>
        <w:t xml:space="preserve">precisar </w:t>
      </w:r>
      <w:r w:rsidR="0099145D" w:rsidRPr="00051343">
        <w:rPr>
          <w:rFonts w:ascii="Palatino Linotype" w:hAnsi="Palatino Linotype" w:cs="Arial"/>
        </w:rPr>
        <w:t>que el artículo 23 de la Ley de Transparencia y Acceso a la Información Pública del Estado de México y Municipios</w:t>
      </w:r>
      <w:r w:rsidRPr="00051343">
        <w:rPr>
          <w:rFonts w:ascii="Palatino Linotype" w:hAnsi="Palatino Linotype" w:cs="Arial"/>
        </w:rPr>
        <w:t xml:space="preserve">, </w:t>
      </w:r>
      <w:r w:rsidR="0099145D" w:rsidRPr="00051343">
        <w:rPr>
          <w:rFonts w:ascii="Palatino Linotype" w:hAnsi="Palatino Linotype" w:cs="Arial"/>
        </w:rPr>
        <w:t>señala lo siguiente:</w:t>
      </w:r>
    </w:p>
    <w:p w14:paraId="3AC4E697" w14:textId="77777777" w:rsidR="0099145D" w:rsidRPr="00051343" w:rsidRDefault="0099145D" w:rsidP="0099145D">
      <w:pPr>
        <w:pStyle w:val="Prrafodelista"/>
        <w:spacing w:line="360" w:lineRule="auto"/>
        <w:ind w:left="0"/>
        <w:jc w:val="both"/>
        <w:rPr>
          <w:rFonts w:ascii="Palatino Linotype" w:hAnsi="Palatino Linotype" w:cs="Arial"/>
        </w:rPr>
      </w:pPr>
    </w:p>
    <w:p w14:paraId="68DFBB7C" w14:textId="023B286D" w:rsidR="0099145D" w:rsidRPr="00051343" w:rsidRDefault="008C3929" w:rsidP="008C3929">
      <w:pPr>
        <w:spacing w:line="276" w:lineRule="auto"/>
        <w:ind w:left="567" w:right="616"/>
        <w:jc w:val="both"/>
        <w:rPr>
          <w:rFonts w:ascii="Palatino Linotype" w:hAnsi="Palatino Linotype"/>
          <w:i/>
          <w:sz w:val="22"/>
          <w:szCs w:val="22"/>
        </w:rPr>
      </w:pPr>
      <w:r w:rsidRPr="00051343">
        <w:rPr>
          <w:rFonts w:ascii="Palatino Linotype" w:hAnsi="Palatino Linotype" w:cs="Arial"/>
          <w:b/>
          <w:i/>
          <w:sz w:val="22"/>
          <w:szCs w:val="22"/>
        </w:rPr>
        <w:t>“</w:t>
      </w:r>
      <w:r w:rsidR="0099145D" w:rsidRPr="00051343">
        <w:rPr>
          <w:rFonts w:ascii="Palatino Linotype" w:hAnsi="Palatino Linotype" w:cs="Arial"/>
          <w:b/>
          <w:i/>
          <w:sz w:val="22"/>
          <w:szCs w:val="22"/>
        </w:rPr>
        <w:t>Artículo 23.</w:t>
      </w:r>
      <w:r w:rsidR="0099145D" w:rsidRPr="00051343">
        <w:rPr>
          <w:rFonts w:ascii="Palatino Linotype" w:hAnsi="Palatino Linotype" w:cs="Arial"/>
          <w:i/>
          <w:sz w:val="22"/>
          <w:szCs w:val="22"/>
        </w:rPr>
        <w:t xml:space="preserve"> </w:t>
      </w:r>
      <w:r w:rsidR="0099145D" w:rsidRPr="00051343">
        <w:rPr>
          <w:rFonts w:ascii="Palatino Linotype" w:hAnsi="Palatino Linotype"/>
          <w:i/>
          <w:sz w:val="22"/>
          <w:szCs w:val="22"/>
        </w:rPr>
        <w:t>Son sujetos obligados a transparentar y permitir el acceso a su información y proteger los datos personales que obren en su poder:</w:t>
      </w:r>
    </w:p>
    <w:p w14:paraId="36E20C72" w14:textId="4254B3EC" w:rsidR="0099145D" w:rsidRPr="00051343" w:rsidRDefault="0099145D" w:rsidP="008C3929">
      <w:pPr>
        <w:pStyle w:val="Prrafodelista"/>
        <w:spacing w:line="276" w:lineRule="auto"/>
        <w:ind w:left="567" w:right="616"/>
        <w:jc w:val="both"/>
        <w:rPr>
          <w:rFonts w:ascii="Palatino Linotype" w:hAnsi="Palatino Linotype" w:cs="Arial"/>
          <w:i/>
          <w:sz w:val="22"/>
          <w:szCs w:val="22"/>
          <w:lang w:val="es-MX"/>
        </w:rPr>
      </w:pPr>
    </w:p>
    <w:p w14:paraId="7F22411C" w14:textId="77777777" w:rsidR="0099145D" w:rsidRPr="00051343" w:rsidRDefault="0099145D" w:rsidP="008C3929">
      <w:pPr>
        <w:spacing w:line="276" w:lineRule="auto"/>
        <w:ind w:left="567" w:right="616"/>
        <w:jc w:val="both"/>
        <w:rPr>
          <w:rFonts w:ascii="Palatino Linotype" w:hAnsi="Palatino Linotype"/>
          <w:i/>
          <w:sz w:val="22"/>
          <w:szCs w:val="22"/>
        </w:rPr>
      </w:pPr>
      <w:r w:rsidRPr="00051343">
        <w:rPr>
          <w:rFonts w:ascii="Palatino Linotype" w:hAnsi="Palatino Linotype"/>
          <w:b/>
          <w:i/>
          <w:sz w:val="22"/>
          <w:szCs w:val="22"/>
        </w:rPr>
        <w:t>I.</w:t>
      </w:r>
      <w:r w:rsidRPr="00051343">
        <w:rPr>
          <w:rFonts w:ascii="Palatino Linotype" w:hAnsi="Palatino Linotype"/>
          <w:i/>
          <w:sz w:val="22"/>
          <w:szCs w:val="22"/>
        </w:rPr>
        <w:t xml:space="preserve"> El Poder Ejecutivo del Estado de México, las dependencias, organismos auxiliares, órganos, entidades, fideicomisos y fondos públicos, así como la Procuraduría General de Justicia; </w:t>
      </w:r>
    </w:p>
    <w:p w14:paraId="3AF02BE5" w14:textId="77777777" w:rsidR="0099145D" w:rsidRPr="00051343" w:rsidRDefault="0099145D" w:rsidP="008C3929">
      <w:pPr>
        <w:spacing w:line="276" w:lineRule="auto"/>
        <w:ind w:left="567" w:right="616"/>
        <w:jc w:val="both"/>
        <w:rPr>
          <w:rFonts w:ascii="Palatino Linotype" w:hAnsi="Palatino Linotype"/>
          <w:i/>
          <w:sz w:val="22"/>
          <w:szCs w:val="22"/>
        </w:rPr>
      </w:pPr>
      <w:r w:rsidRPr="00051343">
        <w:rPr>
          <w:rFonts w:ascii="Palatino Linotype" w:hAnsi="Palatino Linotype"/>
          <w:b/>
          <w:i/>
          <w:sz w:val="22"/>
          <w:szCs w:val="22"/>
        </w:rPr>
        <w:t>II.</w:t>
      </w:r>
      <w:r w:rsidRPr="00051343">
        <w:rPr>
          <w:rFonts w:ascii="Palatino Linotype" w:hAnsi="Palatino Linotype"/>
          <w:i/>
          <w:sz w:val="22"/>
          <w:szCs w:val="22"/>
        </w:rPr>
        <w:t xml:space="preserve"> El Poder Legislativo del Estado, los organismos, órganos y entidades de la Legislatura y sus dependencias; </w:t>
      </w:r>
    </w:p>
    <w:p w14:paraId="26F1C5EF" w14:textId="77777777" w:rsidR="0099145D" w:rsidRPr="00051343" w:rsidRDefault="0099145D" w:rsidP="008C3929">
      <w:pPr>
        <w:spacing w:line="276" w:lineRule="auto"/>
        <w:ind w:left="567" w:right="616"/>
        <w:jc w:val="both"/>
        <w:rPr>
          <w:rFonts w:ascii="Palatino Linotype" w:hAnsi="Palatino Linotype"/>
          <w:i/>
          <w:sz w:val="22"/>
          <w:szCs w:val="22"/>
        </w:rPr>
      </w:pPr>
      <w:r w:rsidRPr="00051343">
        <w:rPr>
          <w:rFonts w:ascii="Palatino Linotype" w:hAnsi="Palatino Linotype"/>
          <w:b/>
          <w:i/>
          <w:sz w:val="22"/>
          <w:szCs w:val="22"/>
        </w:rPr>
        <w:t>III.</w:t>
      </w:r>
      <w:r w:rsidRPr="00051343">
        <w:rPr>
          <w:rFonts w:ascii="Palatino Linotype" w:hAnsi="Palatino Linotype"/>
          <w:i/>
          <w:sz w:val="22"/>
          <w:szCs w:val="22"/>
        </w:rPr>
        <w:t xml:space="preserve"> El Poder Judicial, sus organismos, órganos y entidades, así como el Consejo de la Judicatura del Estado; </w:t>
      </w:r>
    </w:p>
    <w:p w14:paraId="3F2CFEC5" w14:textId="77777777" w:rsidR="0099145D" w:rsidRPr="00051343" w:rsidRDefault="0099145D" w:rsidP="008C3929">
      <w:pPr>
        <w:spacing w:line="276" w:lineRule="auto"/>
        <w:ind w:left="567" w:right="616"/>
        <w:jc w:val="both"/>
        <w:rPr>
          <w:rFonts w:ascii="Palatino Linotype" w:hAnsi="Palatino Linotype"/>
          <w:b/>
          <w:i/>
          <w:sz w:val="22"/>
          <w:szCs w:val="22"/>
        </w:rPr>
      </w:pPr>
      <w:r w:rsidRPr="00051343">
        <w:rPr>
          <w:rFonts w:ascii="Palatino Linotype" w:hAnsi="Palatino Linotype"/>
          <w:b/>
          <w:i/>
          <w:sz w:val="22"/>
          <w:szCs w:val="22"/>
        </w:rPr>
        <w:t>IV.</w:t>
      </w:r>
      <w:r w:rsidRPr="00051343">
        <w:rPr>
          <w:rFonts w:ascii="Palatino Linotype" w:hAnsi="Palatino Linotype"/>
          <w:i/>
          <w:sz w:val="22"/>
          <w:szCs w:val="22"/>
        </w:rPr>
        <w:t xml:space="preserve"> </w:t>
      </w:r>
      <w:r w:rsidRPr="00051343">
        <w:rPr>
          <w:rFonts w:ascii="Palatino Linotype" w:hAnsi="Palatino Linotype"/>
          <w:b/>
          <w:i/>
          <w:sz w:val="22"/>
          <w:szCs w:val="22"/>
        </w:rPr>
        <w:t xml:space="preserve">Los ayuntamientos y las dependencias, organismos, órganos y entidades de la administración municipal; </w:t>
      </w:r>
    </w:p>
    <w:p w14:paraId="18742CF2" w14:textId="77777777" w:rsidR="0099145D" w:rsidRPr="00051343" w:rsidRDefault="0099145D" w:rsidP="008C3929">
      <w:pPr>
        <w:spacing w:line="276" w:lineRule="auto"/>
        <w:ind w:left="567" w:right="616"/>
        <w:jc w:val="both"/>
        <w:rPr>
          <w:rFonts w:ascii="Palatino Linotype" w:hAnsi="Palatino Linotype"/>
          <w:b/>
          <w:i/>
          <w:sz w:val="22"/>
          <w:szCs w:val="22"/>
        </w:rPr>
      </w:pPr>
      <w:r w:rsidRPr="00051343">
        <w:rPr>
          <w:rFonts w:ascii="Palatino Linotype" w:hAnsi="Palatino Linotype"/>
          <w:b/>
          <w:i/>
          <w:sz w:val="22"/>
          <w:szCs w:val="22"/>
        </w:rPr>
        <w:t xml:space="preserve">V. Los órganos autónomos; </w:t>
      </w:r>
    </w:p>
    <w:p w14:paraId="0EB798AE" w14:textId="77777777" w:rsidR="0099145D" w:rsidRPr="00051343" w:rsidRDefault="0099145D" w:rsidP="008C3929">
      <w:pPr>
        <w:spacing w:line="276" w:lineRule="auto"/>
        <w:ind w:left="567" w:right="616"/>
        <w:jc w:val="both"/>
        <w:rPr>
          <w:rFonts w:ascii="Palatino Linotype" w:hAnsi="Palatino Linotype"/>
          <w:i/>
          <w:sz w:val="22"/>
          <w:szCs w:val="22"/>
        </w:rPr>
      </w:pPr>
      <w:r w:rsidRPr="00051343">
        <w:rPr>
          <w:rFonts w:ascii="Palatino Linotype" w:hAnsi="Palatino Linotype"/>
          <w:b/>
          <w:i/>
          <w:sz w:val="22"/>
          <w:szCs w:val="22"/>
        </w:rPr>
        <w:t>VI.</w:t>
      </w:r>
      <w:r w:rsidRPr="00051343">
        <w:rPr>
          <w:rFonts w:ascii="Palatino Linotype" w:hAnsi="Palatino Linotype"/>
          <w:i/>
          <w:sz w:val="22"/>
          <w:szCs w:val="22"/>
        </w:rPr>
        <w:t xml:space="preserve"> Los tribunales administrativos y autoridades jurisdiccionales en materia laboral; </w:t>
      </w:r>
    </w:p>
    <w:p w14:paraId="3DA8B8F6" w14:textId="77777777" w:rsidR="0099145D" w:rsidRPr="00051343" w:rsidRDefault="0099145D" w:rsidP="008C3929">
      <w:pPr>
        <w:spacing w:line="276" w:lineRule="auto"/>
        <w:ind w:left="567" w:right="616"/>
        <w:jc w:val="both"/>
        <w:rPr>
          <w:rFonts w:ascii="Palatino Linotype" w:hAnsi="Palatino Linotype"/>
          <w:i/>
          <w:sz w:val="22"/>
          <w:szCs w:val="22"/>
        </w:rPr>
      </w:pPr>
      <w:r w:rsidRPr="00051343">
        <w:rPr>
          <w:rFonts w:ascii="Palatino Linotype" w:hAnsi="Palatino Linotype"/>
          <w:b/>
          <w:i/>
          <w:sz w:val="22"/>
          <w:szCs w:val="22"/>
        </w:rPr>
        <w:t>VII.</w:t>
      </w:r>
      <w:r w:rsidRPr="00051343">
        <w:rPr>
          <w:rFonts w:ascii="Palatino Linotype" w:hAnsi="Palatino Linotype"/>
          <w:i/>
          <w:sz w:val="22"/>
          <w:szCs w:val="22"/>
        </w:rPr>
        <w:t xml:space="preserve"> Los partidos políticos y agrupaciones políticas, en los términos de las disposiciones aplicables; </w:t>
      </w:r>
    </w:p>
    <w:p w14:paraId="1BE9F519" w14:textId="77777777" w:rsidR="0099145D" w:rsidRPr="00051343" w:rsidRDefault="0099145D" w:rsidP="008C3929">
      <w:pPr>
        <w:spacing w:line="276" w:lineRule="auto"/>
        <w:ind w:left="567" w:right="616"/>
        <w:jc w:val="both"/>
        <w:rPr>
          <w:rFonts w:ascii="Palatino Linotype" w:hAnsi="Palatino Linotype"/>
          <w:i/>
          <w:sz w:val="22"/>
          <w:szCs w:val="22"/>
        </w:rPr>
      </w:pPr>
      <w:r w:rsidRPr="00051343">
        <w:rPr>
          <w:rFonts w:ascii="Palatino Linotype" w:hAnsi="Palatino Linotype"/>
          <w:b/>
          <w:i/>
          <w:sz w:val="22"/>
          <w:szCs w:val="22"/>
        </w:rPr>
        <w:t>VIII.</w:t>
      </w:r>
      <w:r w:rsidRPr="00051343">
        <w:rPr>
          <w:rFonts w:ascii="Palatino Linotype" w:hAnsi="Palatino Linotype"/>
          <w:i/>
          <w:sz w:val="22"/>
          <w:szCs w:val="22"/>
        </w:rPr>
        <w:t xml:space="preserve"> Los fideicomisos y fondos públicos que cuenten con financiamiento público, parcial o total, o con participación de entidades de gobierno; </w:t>
      </w:r>
    </w:p>
    <w:p w14:paraId="12AB587E" w14:textId="77777777" w:rsidR="0099145D" w:rsidRPr="00051343" w:rsidRDefault="0099145D" w:rsidP="008C3929">
      <w:pPr>
        <w:spacing w:line="276" w:lineRule="auto"/>
        <w:ind w:left="567" w:right="616"/>
        <w:jc w:val="both"/>
        <w:rPr>
          <w:rFonts w:ascii="Palatino Linotype" w:hAnsi="Palatino Linotype"/>
          <w:i/>
          <w:sz w:val="22"/>
          <w:szCs w:val="22"/>
        </w:rPr>
      </w:pPr>
      <w:r w:rsidRPr="00051343">
        <w:rPr>
          <w:rFonts w:ascii="Palatino Linotype" w:hAnsi="Palatino Linotype"/>
          <w:b/>
          <w:i/>
          <w:sz w:val="22"/>
          <w:szCs w:val="22"/>
        </w:rPr>
        <w:t>IX.</w:t>
      </w:r>
      <w:r w:rsidRPr="00051343">
        <w:rPr>
          <w:rFonts w:ascii="Palatino Linotype" w:hAnsi="Palatino Linotype"/>
          <w:i/>
          <w:sz w:val="22"/>
          <w:szCs w:val="22"/>
        </w:rPr>
        <w:t xml:space="preserve"> Los sindicatos que reciban y/o ejerzan recursos públicos en el ámbito estatal y municipal; </w:t>
      </w:r>
    </w:p>
    <w:p w14:paraId="4FE4EEC5" w14:textId="526E9916" w:rsidR="0099145D" w:rsidRPr="00051343" w:rsidRDefault="0099145D" w:rsidP="008C3929">
      <w:pPr>
        <w:spacing w:line="276" w:lineRule="auto"/>
        <w:ind w:left="567" w:right="616"/>
        <w:jc w:val="both"/>
        <w:rPr>
          <w:rFonts w:ascii="Palatino Linotype" w:hAnsi="Palatino Linotype"/>
          <w:b/>
          <w:i/>
          <w:sz w:val="22"/>
          <w:szCs w:val="22"/>
        </w:rPr>
      </w:pPr>
      <w:r w:rsidRPr="00051343">
        <w:rPr>
          <w:rFonts w:ascii="Palatino Linotype" w:hAnsi="Palatino Linotype"/>
          <w:b/>
          <w:i/>
          <w:sz w:val="22"/>
          <w:szCs w:val="22"/>
        </w:rPr>
        <w:t xml:space="preserve">X. Cualquier persona física o jurídico colectiva que reciba y ejerza recursos públicos en el ámbito estatal o municipal; y </w:t>
      </w:r>
    </w:p>
    <w:p w14:paraId="079F2384" w14:textId="036323E4" w:rsidR="0099145D" w:rsidRPr="00051343" w:rsidRDefault="0099145D" w:rsidP="008C3929">
      <w:pPr>
        <w:spacing w:line="276" w:lineRule="auto"/>
        <w:ind w:left="567" w:right="616"/>
        <w:jc w:val="both"/>
        <w:rPr>
          <w:rFonts w:ascii="Palatino Linotype" w:hAnsi="Palatino Linotype"/>
          <w:b/>
          <w:i/>
          <w:sz w:val="22"/>
          <w:szCs w:val="22"/>
        </w:rPr>
      </w:pPr>
      <w:r w:rsidRPr="00051343">
        <w:rPr>
          <w:rFonts w:ascii="Palatino Linotype" w:hAnsi="Palatino Linotype"/>
          <w:b/>
          <w:i/>
          <w:sz w:val="22"/>
          <w:szCs w:val="22"/>
        </w:rPr>
        <w:t>XI. Cualquier otra autoridad, entidad, órgano u organismo de los poderes estatal o municipal</w:t>
      </w:r>
      <w:r w:rsidR="008C3929" w:rsidRPr="00051343">
        <w:rPr>
          <w:rFonts w:ascii="Palatino Linotype" w:hAnsi="Palatino Linotype"/>
          <w:b/>
          <w:i/>
          <w:sz w:val="22"/>
          <w:szCs w:val="22"/>
        </w:rPr>
        <w:t>, que reciba recursos públicos…</w:t>
      </w:r>
      <w:r w:rsidRPr="00051343">
        <w:rPr>
          <w:rFonts w:ascii="Palatino Linotype" w:hAnsi="Palatino Linotype"/>
          <w:i/>
          <w:sz w:val="22"/>
          <w:szCs w:val="22"/>
        </w:rPr>
        <w:t>.” (Sic)</w:t>
      </w:r>
    </w:p>
    <w:p w14:paraId="24B47A4F" w14:textId="77777777" w:rsidR="0099145D" w:rsidRPr="00051343" w:rsidRDefault="0099145D" w:rsidP="0099145D">
      <w:pPr>
        <w:pStyle w:val="Prrafodelista"/>
        <w:spacing w:line="360" w:lineRule="auto"/>
        <w:ind w:left="0"/>
        <w:jc w:val="both"/>
        <w:rPr>
          <w:rFonts w:ascii="Palatino Linotype" w:eastAsia="MS Mincho" w:hAnsi="Palatino Linotype" w:cs="Times New Roman"/>
          <w:lang w:val="es-MX" w:eastAsia="en-US"/>
        </w:rPr>
      </w:pPr>
    </w:p>
    <w:p w14:paraId="35AC255B" w14:textId="140A3F04" w:rsidR="008C3929" w:rsidRPr="00051343" w:rsidRDefault="008C3929" w:rsidP="008C3929">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lastRenderedPageBreak/>
        <w:t xml:space="preserve">Precepto legal que señala que los </w:t>
      </w:r>
      <w:r w:rsidRPr="00051343">
        <w:rPr>
          <w:rFonts w:ascii="Palatino Linotype" w:hAnsi="Palatino Linotype"/>
        </w:rPr>
        <w:t xml:space="preserve">ayuntamientos y las dependencias, organismos, órganos y entidades de la administración municipal, </w:t>
      </w:r>
      <w:proofErr w:type="spellStart"/>
      <w:r w:rsidRPr="00051343">
        <w:rPr>
          <w:rFonts w:ascii="Palatino Linotype" w:hAnsi="Palatino Linotype"/>
        </w:rPr>
        <w:t>asi</w:t>
      </w:r>
      <w:proofErr w:type="spellEnd"/>
      <w:r w:rsidRPr="00051343">
        <w:rPr>
          <w:rFonts w:ascii="Palatino Linotype" w:hAnsi="Palatino Linotype"/>
        </w:rPr>
        <w:t xml:space="preserve"> como, cualquier otra autoridad, entidad, órgano u organismo de los poderes estatal o municipal, que reciba recursos públicos; son Sujetos Obligados a transparentar y permitir el acceso a su información y proteger los datos personales que obren en su poder.</w:t>
      </w:r>
    </w:p>
    <w:p w14:paraId="336BDEB4" w14:textId="77777777" w:rsidR="00C40562" w:rsidRPr="00051343" w:rsidRDefault="00C40562" w:rsidP="00C40562">
      <w:pPr>
        <w:spacing w:line="360" w:lineRule="auto"/>
        <w:contextualSpacing/>
        <w:jc w:val="both"/>
        <w:rPr>
          <w:rFonts w:ascii="Palatino Linotype" w:eastAsia="MS Mincho" w:hAnsi="Palatino Linotype"/>
          <w:lang w:eastAsia="en-US"/>
        </w:rPr>
      </w:pPr>
    </w:p>
    <w:p w14:paraId="39FDD33A" w14:textId="05294848" w:rsidR="008C3929" w:rsidRPr="00051343" w:rsidRDefault="008C3929" w:rsidP="00576995">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En este sentido, conviene traer en contexto los artículos 30 y 31 del Reglamento Orgánico de la Administración Pública Municipal de Nezahualcóyotl, señalados por el </w:t>
      </w:r>
      <w:r w:rsidRPr="00051343">
        <w:rPr>
          <w:rFonts w:ascii="Palatino Linotype" w:eastAsia="MS Mincho" w:hAnsi="Palatino Linotype"/>
          <w:b/>
          <w:lang w:eastAsia="en-US"/>
        </w:rPr>
        <w:t>SUJETO OBLIGADO</w:t>
      </w:r>
      <w:r w:rsidRPr="00051343">
        <w:rPr>
          <w:rFonts w:ascii="Palatino Linotype" w:eastAsia="MS Mincho" w:hAnsi="Palatino Linotype"/>
          <w:lang w:eastAsia="en-US"/>
        </w:rPr>
        <w:t>:</w:t>
      </w:r>
    </w:p>
    <w:p w14:paraId="306DD6C6" w14:textId="77777777" w:rsidR="008C3929" w:rsidRPr="00051343" w:rsidRDefault="008C3929" w:rsidP="008C3929">
      <w:pPr>
        <w:pStyle w:val="Prrafodelista"/>
        <w:rPr>
          <w:rFonts w:ascii="Palatino Linotype" w:eastAsia="MS Mincho" w:hAnsi="Palatino Linotype" w:cs="Times New Roman"/>
          <w:lang w:val="es-MX" w:eastAsia="en-US"/>
        </w:rPr>
      </w:pPr>
    </w:p>
    <w:p w14:paraId="12D047AF" w14:textId="4BC7D696" w:rsidR="008C3929" w:rsidRPr="00051343" w:rsidRDefault="008C3929" w:rsidP="008C3929">
      <w:pPr>
        <w:spacing w:line="276" w:lineRule="auto"/>
        <w:ind w:left="567" w:right="616"/>
        <w:jc w:val="both"/>
        <w:rPr>
          <w:rFonts w:ascii="Palatino Linotype" w:hAnsi="Palatino Linotype"/>
          <w:i/>
          <w:sz w:val="22"/>
          <w:szCs w:val="22"/>
        </w:rPr>
      </w:pPr>
      <w:r w:rsidRPr="00051343">
        <w:rPr>
          <w:rFonts w:ascii="Palatino Linotype" w:hAnsi="Palatino Linotype"/>
          <w:b/>
          <w:i/>
          <w:sz w:val="22"/>
          <w:szCs w:val="22"/>
        </w:rPr>
        <w:t>“Artículo 30.</w:t>
      </w:r>
      <w:r w:rsidRPr="00051343">
        <w:rPr>
          <w:rFonts w:ascii="Palatino Linotype" w:hAnsi="Palatino Linotype"/>
          <w:i/>
          <w:sz w:val="22"/>
          <w:szCs w:val="22"/>
        </w:rPr>
        <w:t xml:space="preserve"> La </w:t>
      </w:r>
      <w:r w:rsidRPr="00051343">
        <w:rPr>
          <w:rFonts w:ascii="Palatino Linotype" w:hAnsi="Palatino Linotype"/>
          <w:b/>
          <w:i/>
          <w:sz w:val="22"/>
          <w:szCs w:val="22"/>
        </w:rPr>
        <w:t>Tesorería Municipal</w:t>
      </w:r>
      <w:r w:rsidRPr="00051343">
        <w:rPr>
          <w:rFonts w:ascii="Palatino Linotype" w:hAnsi="Palatino Linotype"/>
          <w:i/>
          <w:sz w:val="22"/>
          <w:szCs w:val="22"/>
        </w:rPr>
        <w:t xml:space="preserve"> tiene a su cargo el despacho de los asuntos que le faculta la Ley Orgánica Municipal del Estado de México, el Código Financiero del Estado de México y Municipios que permitan ejecutar las políticas de la administración financiera y tributaria para optimizar la recaudación en el municipio conduciendo una disciplina presupuestal para lograr los objetivos contemplados en el Plan de Desarrollo Municipal.</w:t>
      </w:r>
    </w:p>
    <w:p w14:paraId="62DB58D0" w14:textId="77777777" w:rsidR="008C3929" w:rsidRPr="00051343" w:rsidRDefault="008C3929" w:rsidP="008C3929"/>
    <w:p w14:paraId="4C801F38" w14:textId="77777777" w:rsidR="008C3929" w:rsidRPr="00051343" w:rsidRDefault="008C3929" w:rsidP="008C3929">
      <w:pPr>
        <w:spacing w:line="276" w:lineRule="auto"/>
        <w:ind w:left="567" w:right="616"/>
        <w:jc w:val="both"/>
        <w:rPr>
          <w:rFonts w:ascii="Palatino Linotype" w:hAnsi="Palatino Linotype"/>
          <w:i/>
          <w:sz w:val="22"/>
          <w:szCs w:val="22"/>
        </w:rPr>
      </w:pPr>
      <w:r w:rsidRPr="00051343">
        <w:rPr>
          <w:rFonts w:ascii="Palatino Linotype" w:hAnsi="Palatino Linotype"/>
          <w:b/>
          <w:i/>
          <w:sz w:val="22"/>
          <w:szCs w:val="22"/>
        </w:rPr>
        <w:t>Artículo 31.</w:t>
      </w:r>
      <w:r w:rsidRPr="00051343">
        <w:rPr>
          <w:rFonts w:ascii="Palatino Linotype" w:hAnsi="Palatino Linotype"/>
          <w:i/>
          <w:sz w:val="22"/>
          <w:szCs w:val="22"/>
        </w:rPr>
        <w:t xml:space="preserve"> La </w:t>
      </w:r>
      <w:r w:rsidRPr="00051343">
        <w:rPr>
          <w:rFonts w:ascii="Palatino Linotype" w:hAnsi="Palatino Linotype"/>
          <w:b/>
          <w:i/>
          <w:sz w:val="22"/>
          <w:szCs w:val="22"/>
        </w:rPr>
        <w:t>Tesorería Municipal</w:t>
      </w:r>
      <w:r w:rsidRPr="00051343">
        <w:rPr>
          <w:rFonts w:ascii="Palatino Linotype" w:hAnsi="Palatino Linotype"/>
          <w:i/>
          <w:sz w:val="22"/>
          <w:szCs w:val="22"/>
        </w:rPr>
        <w:t xml:space="preserve"> se integra por las áreas administrativas siguientes:</w:t>
      </w:r>
    </w:p>
    <w:p w14:paraId="3280BDEE" w14:textId="19ADB0A6" w:rsidR="008C3929" w:rsidRPr="00051343" w:rsidRDefault="008C3929" w:rsidP="008C3929">
      <w:pPr>
        <w:spacing w:line="276" w:lineRule="auto"/>
        <w:ind w:left="567" w:right="616"/>
        <w:jc w:val="both"/>
        <w:rPr>
          <w:rFonts w:ascii="Palatino Linotype" w:hAnsi="Palatino Linotype"/>
          <w:i/>
          <w:sz w:val="22"/>
          <w:szCs w:val="22"/>
        </w:rPr>
      </w:pPr>
      <w:r w:rsidRPr="00051343">
        <w:rPr>
          <w:rFonts w:ascii="Palatino Linotype" w:hAnsi="Palatino Linotype"/>
          <w:i/>
          <w:sz w:val="22"/>
          <w:szCs w:val="22"/>
        </w:rPr>
        <w:t xml:space="preserve"> …</w:t>
      </w:r>
    </w:p>
    <w:p w14:paraId="0B48D9ED" w14:textId="77777777" w:rsidR="008C3929" w:rsidRPr="00051343" w:rsidRDefault="008C3929" w:rsidP="008C3929">
      <w:pPr>
        <w:spacing w:line="276" w:lineRule="auto"/>
        <w:ind w:left="567" w:right="616"/>
        <w:jc w:val="both"/>
        <w:rPr>
          <w:rFonts w:ascii="Palatino Linotype" w:hAnsi="Palatino Linotype"/>
          <w:b/>
          <w:i/>
          <w:sz w:val="22"/>
          <w:szCs w:val="22"/>
        </w:rPr>
      </w:pPr>
      <w:r w:rsidRPr="00051343">
        <w:rPr>
          <w:rFonts w:ascii="Palatino Linotype" w:hAnsi="Palatino Linotype"/>
          <w:b/>
          <w:i/>
          <w:sz w:val="22"/>
          <w:szCs w:val="22"/>
        </w:rPr>
        <w:t xml:space="preserve">XIII. Jefatura de Departamento de Mercados; </w:t>
      </w:r>
    </w:p>
    <w:p w14:paraId="2EE7B8B2" w14:textId="121AAAEA" w:rsidR="008C3929" w:rsidRPr="00051343" w:rsidRDefault="008C3929" w:rsidP="008C3929">
      <w:pPr>
        <w:spacing w:line="276" w:lineRule="auto"/>
        <w:ind w:left="567" w:right="616"/>
        <w:jc w:val="both"/>
        <w:rPr>
          <w:rFonts w:ascii="Palatino Linotype" w:hAnsi="Palatino Linotype"/>
          <w:i/>
          <w:sz w:val="22"/>
          <w:szCs w:val="22"/>
        </w:rPr>
      </w:pPr>
      <w:r w:rsidRPr="00051343">
        <w:rPr>
          <w:rFonts w:ascii="Palatino Linotype" w:hAnsi="Palatino Linotype"/>
          <w:i/>
          <w:sz w:val="22"/>
          <w:szCs w:val="22"/>
        </w:rPr>
        <w:t>…</w:t>
      </w:r>
    </w:p>
    <w:p w14:paraId="1BC6B080" w14:textId="37B5BB13" w:rsidR="008C3929" w:rsidRPr="00051343" w:rsidRDefault="008C3929" w:rsidP="008C3929">
      <w:pPr>
        <w:spacing w:line="276" w:lineRule="auto"/>
        <w:ind w:left="567" w:right="616"/>
        <w:jc w:val="both"/>
        <w:rPr>
          <w:rFonts w:ascii="Palatino Linotype" w:hAnsi="Palatino Linotype"/>
          <w:i/>
          <w:sz w:val="22"/>
          <w:szCs w:val="22"/>
        </w:rPr>
      </w:pPr>
      <w:r w:rsidRPr="00051343">
        <w:rPr>
          <w:rFonts w:ascii="Palatino Linotype" w:hAnsi="Palatino Linotype"/>
          <w:b/>
          <w:i/>
          <w:sz w:val="22"/>
          <w:szCs w:val="22"/>
        </w:rPr>
        <w:t>XV. Jefatura de Departamento de Mercados de la Unidad Administrativa Nezahualcóyotl</w:t>
      </w:r>
      <w:r w:rsidRPr="00051343">
        <w:rPr>
          <w:rFonts w:ascii="Palatino Linotype" w:hAnsi="Palatino Linotype"/>
          <w:i/>
          <w:sz w:val="22"/>
          <w:szCs w:val="22"/>
        </w:rPr>
        <w:t>;…</w:t>
      </w:r>
      <w:r w:rsidRPr="00051343">
        <w:t xml:space="preserve">” </w:t>
      </w:r>
      <w:r w:rsidRPr="00051343">
        <w:rPr>
          <w:rFonts w:ascii="Palatino Linotype" w:hAnsi="Palatino Linotype"/>
          <w:i/>
          <w:sz w:val="22"/>
        </w:rPr>
        <w:t>(Sic)</w:t>
      </w:r>
    </w:p>
    <w:p w14:paraId="599D1FC7" w14:textId="77777777" w:rsidR="008C3929" w:rsidRPr="00051343" w:rsidRDefault="008C3929" w:rsidP="008C3929">
      <w:pPr>
        <w:pStyle w:val="Prrafodelista"/>
        <w:rPr>
          <w:rFonts w:ascii="Palatino Linotype" w:hAnsi="Palatino Linotype"/>
        </w:rPr>
      </w:pPr>
    </w:p>
    <w:p w14:paraId="51D69441" w14:textId="66FE67D5" w:rsidR="007A6129" w:rsidRPr="00051343" w:rsidRDefault="007A6129" w:rsidP="00576995">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lastRenderedPageBreak/>
        <w:t>Conforme a lo anterior, se tiene que en efecto la Tesorería Municipal y la Jefatura de Departamento de Mercados no son un Sujeto Obligado, sino un área administrativa integrada al Sujeto Oblig</w:t>
      </w:r>
      <w:r w:rsidR="003946FF" w:rsidRPr="00051343">
        <w:rPr>
          <w:rFonts w:ascii="Palatino Linotype" w:eastAsia="MS Mincho" w:hAnsi="Palatino Linotype"/>
          <w:lang w:eastAsia="en-US"/>
        </w:rPr>
        <w:t>ado del Ayuntamiento de Nezahualc</w:t>
      </w:r>
      <w:r w:rsidRPr="00051343">
        <w:rPr>
          <w:rFonts w:ascii="Palatino Linotype" w:eastAsia="MS Mincho" w:hAnsi="Palatino Linotype"/>
          <w:lang w:eastAsia="en-US"/>
        </w:rPr>
        <w:t xml:space="preserve">óyotl, mismo que tiene la obligación y facultad de </w:t>
      </w:r>
      <w:r w:rsidRPr="00051343">
        <w:rPr>
          <w:rFonts w:ascii="Palatino Linotype" w:hAnsi="Palatino Linotype"/>
        </w:rPr>
        <w:t>transparentar y permitir el acceso a su información y proteger los datos personales que obren en su poder.</w:t>
      </w:r>
    </w:p>
    <w:p w14:paraId="68204954" w14:textId="77777777" w:rsidR="007A6129" w:rsidRPr="00051343" w:rsidRDefault="007A6129" w:rsidP="007A6129">
      <w:pPr>
        <w:spacing w:line="360" w:lineRule="auto"/>
        <w:contextualSpacing/>
        <w:jc w:val="both"/>
        <w:rPr>
          <w:rFonts w:ascii="Palatino Linotype" w:eastAsia="MS Mincho" w:hAnsi="Palatino Linotype"/>
          <w:lang w:eastAsia="en-US"/>
        </w:rPr>
      </w:pPr>
    </w:p>
    <w:p w14:paraId="40DF00E9" w14:textId="5535362E" w:rsidR="00576995" w:rsidRPr="00051343" w:rsidRDefault="00576995" w:rsidP="00576995">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hAnsi="Palatino Linotype"/>
        </w:rPr>
        <w:t>De tal manera que, el Pleno de este Instituto advierte que la información remitida mediante informe justificado, subsanó la respuesta incompleta otorgada en primer momento</w:t>
      </w:r>
      <w:r w:rsidR="00122EEF" w:rsidRPr="00051343">
        <w:rPr>
          <w:rFonts w:ascii="Palatino Linotype" w:hAnsi="Palatino Linotype"/>
        </w:rPr>
        <w:t>.</w:t>
      </w:r>
      <w:r w:rsidRPr="00051343">
        <w:rPr>
          <w:rFonts w:ascii="Palatino Linotype" w:hAnsi="Palatino Linotype"/>
        </w:rPr>
        <w:t xml:space="preserve"> </w:t>
      </w:r>
    </w:p>
    <w:p w14:paraId="2CC49373" w14:textId="77777777" w:rsidR="003946FF" w:rsidRPr="00051343" w:rsidRDefault="003946FF" w:rsidP="003946FF">
      <w:pPr>
        <w:pStyle w:val="Prrafodelista"/>
        <w:rPr>
          <w:rFonts w:ascii="Palatino Linotype" w:eastAsia="MS Mincho" w:hAnsi="Palatino Linotype"/>
          <w:lang w:eastAsia="en-US"/>
        </w:rPr>
      </w:pPr>
    </w:p>
    <w:p w14:paraId="48E24D84" w14:textId="046BE945" w:rsidR="003946FF" w:rsidRPr="00051343" w:rsidRDefault="003946FF" w:rsidP="00576995">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Una </w:t>
      </w:r>
      <w:r w:rsidRPr="00051343">
        <w:rPr>
          <w:rFonts w:ascii="Palatino Linotype" w:eastAsia="Calibri" w:hAnsi="Palatino Linotype"/>
        </w:rPr>
        <w:t xml:space="preserve">vez precisado lo anterior, por lo que hace a las causas de sobreseimiento contenidas en la fracción III del artículo 192 de la </w:t>
      </w:r>
      <w:r w:rsidRPr="00051343">
        <w:rPr>
          <w:rFonts w:ascii="Palatino Linotype" w:eastAsia="Calibri" w:hAnsi="Palatino Linotype"/>
          <w:b/>
        </w:rPr>
        <w:t>Ley de Transparencia y Acceso a la Información Pública del Estado de México y Municipios</w:t>
      </w:r>
      <w:r w:rsidRPr="00051343">
        <w:rPr>
          <w:rFonts w:ascii="Palatino Linotype" w:eastAsia="Calibri" w:hAnsi="Palatino Linotype"/>
        </w:rPr>
        <w:t xml:space="preserve">, es oportuno señalar que estos requisitos privilegian la existencia de elementos de fondo, tales como el desistimiento o fallecimiento del </w:t>
      </w:r>
      <w:r w:rsidRPr="00051343">
        <w:rPr>
          <w:rFonts w:ascii="Palatino Linotype" w:eastAsia="Calibri" w:hAnsi="Palatino Linotype"/>
          <w:b/>
        </w:rPr>
        <w:t>RECURRENTE</w:t>
      </w:r>
      <w:r w:rsidRPr="00051343">
        <w:rPr>
          <w:rFonts w:ascii="Palatino Linotype" w:eastAsia="Calibri" w:hAnsi="Palatino Linotype"/>
        </w:rPr>
        <w:t xml:space="preserve"> o que el </w:t>
      </w:r>
      <w:r w:rsidRPr="00051343">
        <w:rPr>
          <w:rFonts w:ascii="Palatino Linotype" w:eastAsia="Calibri" w:hAnsi="Palatino Linotype"/>
          <w:b/>
        </w:rPr>
        <w:t>SUJETO OBLIGADO</w:t>
      </w:r>
      <w:r w:rsidRPr="00051343">
        <w:rPr>
          <w:rFonts w:ascii="Palatino Linotype" w:eastAsia="Calibri" w:hAnsi="Palatino Linotype"/>
        </w:rPr>
        <w:t xml:space="preserve"> </w:t>
      </w:r>
      <w:r w:rsidRPr="00051343">
        <w:rPr>
          <w:rFonts w:ascii="Palatino Linotype" w:eastAsia="Calibri" w:hAnsi="Palatino Linotype"/>
          <w:b/>
          <w:u w:val="single"/>
        </w:rPr>
        <w:t>modifique o revoque el acto</w:t>
      </w:r>
      <w:r w:rsidRPr="00051343">
        <w:rPr>
          <w:rFonts w:ascii="Palatino Linotype" w:eastAsia="Calibri" w:hAnsi="Palatino Linotype"/>
        </w:rPr>
        <w:t>; de ahí que la actualización de alguno de éstos trae como consecuencia que el medio de impugnación se concluya sin que se analice el objeto de estudio planteado, es decir se sobresea.</w:t>
      </w:r>
    </w:p>
    <w:p w14:paraId="002152EB" w14:textId="77777777" w:rsidR="00C40562" w:rsidRPr="00051343" w:rsidRDefault="00C40562" w:rsidP="00C40562">
      <w:pPr>
        <w:pStyle w:val="Prrafodelista"/>
        <w:rPr>
          <w:rFonts w:ascii="Palatino Linotype" w:eastAsia="MS Mincho" w:hAnsi="Palatino Linotype"/>
          <w:lang w:eastAsia="en-US"/>
        </w:rPr>
      </w:pPr>
    </w:p>
    <w:p w14:paraId="6FA6CB90" w14:textId="34B558FA" w:rsidR="003946FF" w:rsidRPr="00051343" w:rsidRDefault="00C40562"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Para </w:t>
      </w:r>
      <w:r w:rsidRPr="00051343">
        <w:rPr>
          <w:rFonts w:ascii="Palatino Linotype" w:eastAsia="Calibri" w:hAnsi="Palatino Linotype"/>
        </w:rPr>
        <w:t xml:space="preserve">los efectos de esta resolución, es oportuno precisar los alcances jurídicos de la fracción III de la disposición legal transcrita. Así, procede el sobreseimiento del recurso de revisión cuando el </w:t>
      </w:r>
      <w:r w:rsidRPr="00051343">
        <w:rPr>
          <w:rFonts w:ascii="Palatino Linotype" w:eastAsia="Calibri" w:hAnsi="Palatino Linotype"/>
          <w:b/>
        </w:rPr>
        <w:t>SUJETO OBLIGADO</w:t>
      </w:r>
      <w:r w:rsidRPr="00051343">
        <w:rPr>
          <w:rFonts w:ascii="Palatino Linotype" w:eastAsia="Calibri" w:hAnsi="Palatino Linotype"/>
        </w:rPr>
        <w:t>:</w:t>
      </w:r>
    </w:p>
    <w:p w14:paraId="6CDC35C4" w14:textId="77777777" w:rsidR="003946FF" w:rsidRPr="00051343" w:rsidRDefault="003946FF" w:rsidP="003946FF">
      <w:pPr>
        <w:numPr>
          <w:ilvl w:val="0"/>
          <w:numId w:val="37"/>
        </w:numPr>
        <w:spacing w:line="360" w:lineRule="auto"/>
        <w:ind w:left="567" w:right="616" w:firstLine="0"/>
        <w:contextualSpacing/>
        <w:jc w:val="both"/>
        <w:rPr>
          <w:rFonts w:ascii="Palatino Linotype" w:hAnsi="Palatino Linotype" w:cs="Arial"/>
        </w:rPr>
      </w:pPr>
      <w:r w:rsidRPr="00051343">
        <w:rPr>
          <w:rFonts w:ascii="Palatino Linotype" w:hAnsi="Palatino Linotype" w:cs="Arial"/>
          <w:b/>
        </w:rPr>
        <w:lastRenderedPageBreak/>
        <w:t>Modifique el acto impugnado:</w:t>
      </w:r>
      <w:r w:rsidRPr="00051343">
        <w:rPr>
          <w:rFonts w:ascii="Palatino Linotype" w:hAnsi="Palatino Linotype" w:cs="Arial"/>
        </w:rPr>
        <w:t xml:space="preserve"> Se actualiza cuando el </w:t>
      </w:r>
      <w:r w:rsidRPr="00051343">
        <w:rPr>
          <w:rFonts w:ascii="Palatino Linotype" w:hAnsi="Palatino Linotype" w:cs="Arial"/>
          <w:b/>
        </w:rPr>
        <w:t>SUJETO OBLIGADO</w:t>
      </w:r>
      <w:r w:rsidRPr="00051343">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14:paraId="5707941E" w14:textId="77777777" w:rsidR="003946FF" w:rsidRPr="00051343" w:rsidRDefault="003946FF" w:rsidP="003946FF">
      <w:pPr>
        <w:spacing w:line="360" w:lineRule="auto"/>
        <w:ind w:left="1068" w:right="616"/>
        <w:contextualSpacing/>
        <w:jc w:val="both"/>
        <w:rPr>
          <w:rFonts w:ascii="Palatino Linotype" w:hAnsi="Palatino Linotype" w:cs="Arial"/>
        </w:rPr>
      </w:pPr>
    </w:p>
    <w:p w14:paraId="58CA1CBC" w14:textId="77777777" w:rsidR="003946FF" w:rsidRPr="00051343" w:rsidRDefault="003946FF" w:rsidP="003946FF">
      <w:pPr>
        <w:numPr>
          <w:ilvl w:val="0"/>
          <w:numId w:val="37"/>
        </w:numPr>
        <w:spacing w:line="360" w:lineRule="auto"/>
        <w:ind w:left="567" w:right="616" w:firstLine="0"/>
        <w:contextualSpacing/>
        <w:jc w:val="both"/>
        <w:rPr>
          <w:rFonts w:ascii="Palatino Linotype" w:hAnsi="Palatino Linotype" w:cs="Arial"/>
        </w:rPr>
      </w:pPr>
      <w:r w:rsidRPr="00051343">
        <w:rPr>
          <w:rFonts w:ascii="Palatino Linotype" w:hAnsi="Palatino Linotype" w:cs="Arial"/>
          <w:b/>
        </w:rPr>
        <w:t>Revoque el acto impugnado:</w:t>
      </w:r>
      <w:r w:rsidRPr="00051343">
        <w:rPr>
          <w:rFonts w:ascii="Palatino Linotype" w:hAnsi="Palatino Linotype" w:cs="Arial"/>
        </w:rPr>
        <w:t xml:space="preserve"> En este supuesto, el </w:t>
      </w:r>
      <w:r w:rsidRPr="00051343">
        <w:rPr>
          <w:rFonts w:ascii="Palatino Linotype" w:hAnsi="Palatino Linotype" w:cs="Arial"/>
          <w:b/>
        </w:rPr>
        <w:t>SUJETO OBLIGADO</w:t>
      </w:r>
      <w:r w:rsidRPr="00051343">
        <w:rPr>
          <w:rFonts w:ascii="Palatino Linotype" w:hAnsi="Palatino Linotype" w:cs="Arial"/>
        </w:rPr>
        <w:t xml:space="preserve"> deja sin efectos la primera respuesta y en su lugar emite otra que satisfaga lo solicitado por el particular en un primer momento.</w:t>
      </w:r>
    </w:p>
    <w:p w14:paraId="5CBD5055" w14:textId="77777777" w:rsidR="003946FF" w:rsidRPr="00051343" w:rsidRDefault="003946FF" w:rsidP="003946FF">
      <w:pPr>
        <w:spacing w:line="360" w:lineRule="auto"/>
        <w:ind w:right="616"/>
        <w:contextualSpacing/>
        <w:jc w:val="both"/>
        <w:rPr>
          <w:rFonts w:ascii="Palatino Linotype" w:hAnsi="Palatino Linotype" w:cs="Arial"/>
        </w:rPr>
      </w:pPr>
    </w:p>
    <w:p w14:paraId="5C15667F" w14:textId="3D1D15DE" w:rsidR="003946FF" w:rsidRPr="00051343" w:rsidRDefault="003946FF" w:rsidP="00576995">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Las </w:t>
      </w:r>
      <w:r w:rsidRPr="00051343">
        <w:rPr>
          <w:rFonts w:ascii="Palatino Linotype" w:eastAsia="Calibri" w:hAnsi="Palatino Linotype"/>
        </w:rPr>
        <w:t>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6F74D511" w14:textId="77777777" w:rsidR="003946FF" w:rsidRPr="00051343" w:rsidRDefault="003946FF" w:rsidP="003946FF">
      <w:pPr>
        <w:spacing w:line="360" w:lineRule="auto"/>
        <w:contextualSpacing/>
        <w:jc w:val="both"/>
        <w:rPr>
          <w:rFonts w:ascii="Palatino Linotype" w:eastAsia="MS Mincho" w:hAnsi="Palatino Linotype"/>
          <w:lang w:eastAsia="en-US"/>
        </w:rPr>
      </w:pPr>
    </w:p>
    <w:p w14:paraId="1FDCAA0F" w14:textId="77B6C439" w:rsidR="003946FF" w:rsidRPr="00051343" w:rsidRDefault="003946FF" w:rsidP="00576995">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En </w:t>
      </w:r>
      <w:r w:rsidRPr="00051343">
        <w:rPr>
          <w:rFonts w:ascii="Palatino Linotype" w:eastAsia="Calibri" w:hAnsi="Palatino Linotype"/>
        </w:rPr>
        <w:t xml:space="preserve">el presente asunto, este Pleno advierte que el </w:t>
      </w:r>
      <w:r w:rsidRPr="00051343">
        <w:rPr>
          <w:rFonts w:ascii="Palatino Linotype" w:eastAsia="Calibri" w:hAnsi="Palatino Linotype"/>
          <w:b/>
        </w:rPr>
        <w:t>SUJETO OBLIGADO</w:t>
      </w:r>
      <w:r w:rsidRPr="00051343">
        <w:rPr>
          <w:rFonts w:ascii="Palatino Linotype" w:eastAsia="Calibri" w:hAnsi="Palatino Linotype"/>
        </w:rPr>
        <w:t xml:space="preserve"> con la información enviada a través del informe de justificación, </w:t>
      </w:r>
      <w:r w:rsidRPr="00051343">
        <w:rPr>
          <w:rFonts w:ascii="Palatino Linotype" w:eastAsia="Calibri" w:hAnsi="Palatino Linotype"/>
          <w:b/>
        </w:rPr>
        <w:t>modificó</w:t>
      </w:r>
      <w:r w:rsidRPr="00051343">
        <w:rPr>
          <w:rFonts w:ascii="Palatino Linotype" w:eastAsia="Calibri" w:hAnsi="Palatino Linotype"/>
        </w:rPr>
        <w:t xml:space="preserve"> el acto que le dio origen al recurso de revisión, lo que trae como consecuencia que el mismo quede sin materia, actualizándose de este modo, la hipótesis jurídica contenida en la fracción III del citado artículo.</w:t>
      </w:r>
    </w:p>
    <w:p w14:paraId="4EFA73A6" w14:textId="77777777" w:rsidR="003946FF" w:rsidRPr="00051343" w:rsidRDefault="003946FF" w:rsidP="003946FF">
      <w:pPr>
        <w:pStyle w:val="Prrafodelista"/>
        <w:rPr>
          <w:rFonts w:ascii="Palatino Linotype" w:eastAsia="MS Mincho" w:hAnsi="Palatino Linotype"/>
          <w:lang w:eastAsia="en-US"/>
        </w:rPr>
      </w:pPr>
    </w:p>
    <w:p w14:paraId="3992C774" w14:textId="08871B5A" w:rsidR="003946FF" w:rsidRPr="00051343" w:rsidRDefault="003946FF" w:rsidP="00576995">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lastRenderedPageBreak/>
        <w:t xml:space="preserve">Así, </w:t>
      </w:r>
      <w:r w:rsidRPr="00051343">
        <w:rPr>
          <w:rFonts w:ascii="Palatino Linotype" w:eastAsia="Calibri" w:hAnsi="Palatino Linotype"/>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051343">
        <w:rPr>
          <w:rFonts w:ascii="Palatino Linotype" w:eastAsia="Calibri" w:hAnsi="Palatino Linotype"/>
          <w:b/>
        </w:rPr>
        <w:t>Sujetos Obligados</w:t>
      </w:r>
      <w:r w:rsidRPr="00051343">
        <w:rPr>
          <w:rFonts w:ascii="Palatino Linotype" w:eastAsia="Calibri" w:hAnsi="Palatino Linotype"/>
        </w:rPr>
        <w:t xml:space="preserve"> o la negativa de entrega de la misma, derivada de la solicitud de información pública.</w:t>
      </w:r>
    </w:p>
    <w:p w14:paraId="6ADCE21F" w14:textId="77777777" w:rsidR="003946FF" w:rsidRPr="00051343" w:rsidRDefault="003946FF" w:rsidP="003946FF">
      <w:pPr>
        <w:pStyle w:val="Prrafodelista"/>
        <w:rPr>
          <w:rFonts w:ascii="Palatino Linotype" w:eastAsia="MS Mincho" w:hAnsi="Palatino Linotype"/>
          <w:lang w:eastAsia="en-US"/>
        </w:rPr>
      </w:pPr>
    </w:p>
    <w:p w14:paraId="77807CB8" w14:textId="2EDBE151" w:rsidR="00DD6C7C"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De </w:t>
      </w:r>
      <w:r w:rsidRPr="00051343">
        <w:rPr>
          <w:rFonts w:ascii="Palatino Linotype" w:eastAsia="Calibri" w:hAnsi="Palatino Linotype"/>
        </w:rPr>
        <w:t xml:space="preserve">este modo, cuando el </w:t>
      </w:r>
      <w:r w:rsidRPr="00051343">
        <w:rPr>
          <w:rFonts w:ascii="Palatino Linotype" w:eastAsia="Calibri" w:hAnsi="Palatino Linotype"/>
          <w:b/>
        </w:rPr>
        <w:t xml:space="preserve">SUJETO OBLIGADO, </w:t>
      </w:r>
      <w:r w:rsidRPr="00051343">
        <w:rPr>
          <w:rFonts w:ascii="Palatino Linotype" w:eastAsia="Calibri" w:hAnsi="Palatino Linotype"/>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proofErr w:type="spellStart"/>
      <w:r w:rsidRPr="00051343">
        <w:rPr>
          <w:rFonts w:ascii="Palatino Linotype" w:eastAsia="Calibri" w:hAnsi="Palatino Linotype"/>
          <w:i/>
        </w:rPr>
        <w:t>litis</w:t>
      </w:r>
      <w:proofErr w:type="spellEnd"/>
      <w:r w:rsidRPr="00051343">
        <w:rPr>
          <w:rFonts w:ascii="Palatino Linotype" w:eastAsia="Calibri" w:hAnsi="Palatino Linotype"/>
        </w:rPr>
        <w:t xml:space="preserve"> planteada, debido a que la afectación en su esfera de derechos fue restituida por la propia autoridad que emitió el acto motivo de impugnación.</w:t>
      </w:r>
    </w:p>
    <w:p w14:paraId="281A8D22" w14:textId="77777777" w:rsidR="003946FF" w:rsidRPr="00051343" w:rsidRDefault="003946FF" w:rsidP="003946FF">
      <w:pPr>
        <w:pStyle w:val="Prrafodelista"/>
        <w:rPr>
          <w:rFonts w:ascii="Palatino Linotype" w:eastAsia="MS Mincho" w:hAnsi="Palatino Linotype"/>
          <w:lang w:eastAsia="en-US"/>
        </w:rPr>
      </w:pPr>
    </w:p>
    <w:p w14:paraId="0EE9192F" w14:textId="3DFCDD99" w:rsidR="00CD2C98"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Sirve de </w:t>
      </w:r>
      <w:r w:rsidRPr="00051343">
        <w:rPr>
          <w:rFonts w:ascii="Palatino Linotype" w:eastAsia="Calibri" w:hAnsi="Palatino Linotype"/>
        </w:rPr>
        <w:t>sustento a lo anterior la siguiente jurisprudencia por contradicción, cuyo rubro, texto y datos de identificación son los siguientes:</w:t>
      </w:r>
    </w:p>
    <w:p w14:paraId="05279231" w14:textId="77777777" w:rsidR="003946FF" w:rsidRPr="00051343" w:rsidRDefault="003946FF" w:rsidP="003946FF">
      <w:pPr>
        <w:pStyle w:val="Prrafodelista"/>
        <w:rPr>
          <w:rFonts w:ascii="Palatino Linotype" w:eastAsia="MS Mincho" w:hAnsi="Palatino Linotype"/>
          <w:lang w:eastAsia="en-US"/>
        </w:rPr>
      </w:pPr>
    </w:p>
    <w:p w14:paraId="601AF4A0" w14:textId="6918137F" w:rsidR="003946FF" w:rsidRPr="00051343" w:rsidRDefault="003946FF" w:rsidP="0046625A">
      <w:pPr>
        <w:spacing w:line="360" w:lineRule="auto"/>
        <w:ind w:left="567" w:right="616"/>
        <w:contextualSpacing/>
        <w:jc w:val="both"/>
        <w:rPr>
          <w:rFonts w:ascii="Palatino Linotype" w:eastAsia="MS Mincho" w:hAnsi="Palatino Linotype"/>
          <w:lang w:eastAsia="en-US"/>
        </w:rPr>
      </w:pPr>
      <w:r w:rsidRPr="00051343">
        <w:rPr>
          <w:rFonts w:ascii="Palatino Linotype" w:eastAsia="Calibri" w:hAnsi="Palatino Linotype"/>
          <w:b/>
          <w:i/>
          <w:sz w:val="22"/>
        </w:rPr>
        <w:t xml:space="preserve">CESACIÓN DE EFECTOS DEL ACTO RECLAMADO POR VIOLACIÓN AL ARTÍCULO 8o. DE LA CONSTITUCIÓN POLÍTICA DE LOS ESTADOS UNIDOS MEXICANOS. OPERA CUANDO LA AUTORIDAD RESPONSABLE AL RENDIR SU INFORME JUSTIFICADO EXHIBE LA CONTESTACIÓN A LA PETICIÓN FORMULADA, QUEDANDO </w:t>
      </w:r>
      <w:r w:rsidRPr="00051343">
        <w:rPr>
          <w:rFonts w:ascii="Palatino Linotype" w:eastAsia="Calibri" w:hAnsi="Palatino Linotype"/>
          <w:b/>
          <w:i/>
          <w:sz w:val="22"/>
        </w:rPr>
        <w:lastRenderedPageBreak/>
        <w:t>EXPEDITOS LOS DERECHOS DEL QUEJOSO PARA AMPLIAR SU DEMANDA INICIAL, PROMOVER OTRO JUICIO DE AMPARO O EL MEDIO ORDINARIO DE DEFENSA QUE PROCEDA.</w:t>
      </w:r>
      <w:r w:rsidRPr="00051343">
        <w:rPr>
          <w:rFonts w:ascii="Palatino Linotype" w:eastAsia="Calibri" w:hAnsi="Palatino Linotype"/>
          <w:i/>
          <w:sz w:val="22"/>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14:paraId="057B23D9" w14:textId="77777777" w:rsidR="003946FF" w:rsidRPr="00051343" w:rsidRDefault="003946FF" w:rsidP="003946FF">
      <w:pPr>
        <w:pStyle w:val="Prrafodelista"/>
        <w:rPr>
          <w:rFonts w:ascii="Palatino Linotype" w:eastAsia="MS Mincho" w:hAnsi="Palatino Linotype"/>
          <w:lang w:eastAsia="en-US"/>
        </w:rPr>
      </w:pPr>
    </w:p>
    <w:p w14:paraId="28CE17FE" w14:textId="08DE541C" w:rsidR="003946FF"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La </w:t>
      </w:r>
      <w:r w:rsidRPr="00051343">
        <w:rPr>
          <w:rFonts w:ascii="Palatino Linotype" w:eastAsia="Calibri" w:hAnsi="Palatino Linotype"/>
        </w:rPr>
        <w:t>anterior jurisprudencia resulta aplicable al presente asunto, en dos aspectos:</w:t>
      </w:r>
    </w:p>
    <w:p w14:paraId="544D5A5D" w14:textId="77777777" w:rsidR="003946FF" w:rsidRPr="00051343" w:rsidRDefault="003946FF" w:rsidP="003946FF">
      <w:pPr>
        <w:spacing w:line="360" w:lineRule="auto"/>
        <w:contextualSpacing/>
        <w:jc w:val="both"/>
        <w:rPr>
          <w:rFonts w:ascii="Palatino Linotype" w:eastAsia="MS Mincho" w:hAnsi="Palatino Linotype"/>
          <w:lang w:eastAsia="en-US"/>
        </w:rPr>
      </w:pPr>
    </w:p>
    <w:p w14:paraId="406645B6" w14:textId="77777777" w:rsidR="003946FF" w:rsidRPr="00051343" w:rsidRDefault="003946FF" w:rsidP="003946FF">
      <w:pPr>
        <w:pStyle w:val="Prrafodelista"/>
        <w:numPr>
          <w:ilvl w:val="0"/>
          <w:numId w:val="38"/>
        </w:numPr>
        <w:spacing w:line="360" w:lineRule="auto"/>
        <w:ind w:left="567" w:right="616" w:firstLine="0"/>
        <w:jc w:val="both"/>
        <w:rPr>
          <w:rFonts w:ascii="Palatino Linotype" w:eastAsia="Calibri" w:hAnsi="Palatino Linotype" w:cs="Times New Roman"/>
        </w:rPr>
      </w:pPr>
      <w:r w:rsidRPr="00051343">
        <w:rPr>
          <w:rFonts w:ascii="Palatino Linotype" w:eastAsia="Calibri" w:hAnsi="Palatino Linotype" w:cs="Times New Roman"/>
          <w:b/>
        </w:rPr>
        <w:t>La cesación de los efectos perniciosos del acto de autoridad:</w:t>
      </w:r>
      <w:r w:rsidRPr="00051343">
        <w:rPr>
          <w:rFonts w:ascii="Palatino Linotype" w:eastAsia="Calibri" w:hAnsi="Palatino Linotype" w:cs="Times New Roman"/>
        </w:rPr>
        <w:t xml:space="preserve"> Al respecto, la Ley de Transparencia contempla la figura jurídica del sobreseimiento cuando el </w:t>
      </w:r>
      <w:r w:rsidRPr="00051343">
        <w:rPr>
          <w:rFonts w:ascii="Palatino Linotype" w:eastAsia="Calibri" w:hAnsi="Palatino Linotype" w:cs="Times New Roman"/>
          <w:b/>
        </w:rPr>
        <w:t>SUJETO OBLIGADO</w:t>
      </w:r>
      <w:r w:rsidRPr="00051343">
        <w:rPr>
          <w:rFonts w:ascii="Palatino Linotype" w:eastAsia="Calibri" w:hAnsi="Palatino Linotype" w:cs="Times New Roman"/>
        </w:rPr>
        <w:t xml:space="preserve"> de </w:t>
      </w:r>
      <w:r w:rsidRPr="00051343">
        <w:rPr>
          <w:rFonts w:ascii="Palatino Linotype" w:eastAsia="Calibri" w:hAnsi="Palatino Linotype" w:cs="Times New Roman"/>
          <w:i/>
        </w:rPr>
        <w:t>motu proprio</w:t>
      </w:r>
      <w:r w:rsidRPr="00051343">
        <w:rPr>
          <w:rFonts w:ascii="Palatino Linotype" w:eastAsia="Calibri" w:hAnsi="Palatino Linotype" w:cs="Times New Roman"/>
        </w:rPr>
        <w:t xml:space="preserve"> </w:t>
      </w:r>
      <w:r w:rsidRPr="00051343">
        <w:rPr>
          <w:rFonts w:ascii="Palatino Linotype" w:eastAsia="Calibri" w:hAnsi="Palatino Linotype" w:cs="Times New Roman"/>
        </w:rPr>
        <w:lastRenderedPageBreak/>
        <w:t>modifica o revoca de tal manera el acto motivo de la impugnación que lo deja sin materia; es decir, cesan los efectos de éste y el derecho de acceso a la información pública se encuentra satisfecho.</w:t>
      </w:r>
    </w:p>
    <w:p w14:paraId="2E8D2711" w14:textId="77777777" w:rsidR="003946FF" w:rsidRPr="00051343" w:rsidRDefault="003946FF" w:rsidP="003946FF">
      <w:pPr>
        <w:pStyle w:val="Prrafodelista"/>
        <w:spacing w:line="360" w:lineRule="auto"/>
        <w:ind w:left="567" w:right="616"/>
        <w:rPr>
          <w:rFonts w:ascii="Palatino Linotype" w:eastAsia="Calibri" w:hAnsi="Palatino Linotype" w:cs="Times New Roman"/>
        </w:rPr>
      </w:pPr>
    </w:p>
    <w:p w14:paraId="782089BE" w14:textId="77777777" w:rsidR="003946FF" w:rsidRPr="00051343" w:rsidRDefault="003946FF" w:rsidP="003946FF">
      <w:pPr>
        <w:pStyle w:val="Prrafodelista"/>
        <w:numPr>
          <w:ilvl w:val="0"/>
          <w:numId w:val="38"/>
        </w:numPr>
        <w:spacing w:line="360" w:lineRule="auto"/>
        <w:ind w:left="567" w:right="616" w:firstLine="0"/>
        <w:jc w:val="both"/>
        <w:rPr>
          <w:rFonts w:ascii="Palatino Linotype" w:eastAsia="Calibri" w:hAnsi="Palatino Linotype" w:cs="Times New Roman"/>
        </w:rPr>
      </w:pPr>
      <w:r w:rsidRPr="00051343">
        <w:rPr>
          <w:rFonts w:ascii="Palatino Linotype" w:eastAsia="Calibri" w:hAnsi="Palatino Linotype" w:cs="Times New Roman"/>
          <w:b/>
        </w:rPr>
        <w:t>El momento procesal para modificar el acto impugnado:</w:t>
      </w:r>
      <w:r w:rsidRPr="00051343">
        <w:rPr>
          <w:rFonts w:ascii="Palatino Linotype" w:eastAsia="Calibri" w:hAnsi="Palatino Linotype" w:cs="Times New Roman"/>
        </w:rPr>
        <w:t xml:space="preserve"> Para que se actualice el sobreseimiento de un recurso de revisión, el </w:t>
      </w:r>
      <w:r w:rsidRPr="00051343">
        <w:rPr>
          <w:rFonts w:ascii="Palatino Linotype" w:eastAsia="Calibri" w:hAnsi="Palatino Linotype" w:cs="Times New Roman"/>
          <w:b/>
        </w:rPr>
        <w:t>SUJETO OBLIGADO</w:t>
      </w:r>
      <w:r w:rsidRPr="00051343">
        <w:rPr>
          <w:rFonts w:ascii="Palatino Linotype" w:eastAsia="Calibri" w:hAnsi="Palatino Linotype" w:cs="Times New Roman"/>
        </w:rPr>
        <w:t xml:space="preserve"> puede entregar o completar la información al momento de rendir su informe de justificación o </w:t>
      </w:r>
      <w:r w:rsidRPr="00051343">
        <w:rPr>
          <w:rFonts w:ascii="Palatino Linotype" w:eastAsia="Calibri" w:hAnsi="Palatino Linotype" w:cs="Times New Roman"/>
          <w:b/>
          <w:u w:val="single"/>
        </w:rPr>
        <w:t>posteriormente</w:t>
      </w:r>
      <w:r w:rsidRPr="00051343">
        <w:rPr>
          <w:rFonts w:ascii="Palatino Linotype" w:eastAsia="Calibri" w:hAnsi="Palatino Linotype" w:cs="Times New Roman"/>
        </w:rPr>
        <w:t xml:space="preserve"> a éste, siempre y cuando el Pleno del Instituto no haya dictado resolución definitiva.</w:t>
      </w:r>
    </w:p>
    <w:p w14:paraId="05F35AC6" w14:textId="77777777" w:rsidR="003946FF" w:rsidRPr="00051343" w:rsidRDefault="003946FF" w:rsidP="003946FF">
      <w:pPr>
        <w:spacing w:line="360" w:lineRule="auto"/>
        <w:contextualSpacing/>
        <w:jc w:val="both"/>
        <w:rPr>
          <w:rFonts w:ascii="Palatino Linotype" w:eastAsia="MS Mincho" w:hAnsi="Palatino Linotype"/>
          <w:lang w:eastAsia="en-US"/>
        </w:rPr>
      </w:pPr>
    </w:p>
    <w:p w14:paraId="50F62787" w14:textId="0693F6AB" w:rsidR="003946FF"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Además, </w:t>
      </w:r>
      <w:r w:rsidRPr="00051343">
        <w:rPr>
          <w:rFonts w:ascii="Palatino Linotype" w:eastAsia="Calibri" w:hAnsi="Palatino Linotype"/>
        </w:rPr>
        <w:t xml:space="preserve">de acuerdo con el procesalista Niceto Alcalá-Zamora y Castillo en su obra </w:t>
      </w:r>
      <w:r w:rsidRPr="00051343">
        <w:rPr>
          <w:rFonts w:ascii="Palatino Linotype" w:eastAsia="Calibri" w:hAnsi="Palatino Linotype"/>
          <w:i/>
        </w:rPr>
        <w:t>“Cuestiones de Terminología Procesal”</w:t>
      </w:r>
      <w:r w:rsidRPr="00051343">
        <w:rPr>
          <w:rFonts w:ascii="Palatino Linotype" w:eastAsia="Calibri" w:hAnsi="Palatino Linotype"/>
        </w:rPr>
        <w:t xml:space="preserve">, el sobreseimiento es </w:t>
      </w:r>
      <w:r w:rsidRPr="00051343">
        <w:rPr>
          <w:rFonts w:ascii="Palatino Linotype" w:eastAsia="Calibri" w:hAnsi="Palatino Linotype"/>
          <w:i/>
        </w:rPr>
        <w:t>“... una resolución en forma de auto, que produce la suspensión indefinida del procedimiento penal, o que pone fin al proceso, impidiendo en ambos casos, mientras subsista, la apertura del plenario o que en él se pronuncie sentencia...”.</w:t>
      </w:r>
    </w:p>
    <w:p w14:paraId="756ABBB6" w14:textId="77777777" w:rsidR="003946FF" w:rsidRPr="00051343" w:rsidRDefault="003946FF" w:rsidP="003946FF">
      <w:pPr>
        <w:spacing w:line="360" w:lineRule="auto"/>
        <w:contextualSpacing/>
        <w:jc w:val="both"/>
        <w:rPr>
          <w:rFonts w:ascii="Palatino Linotype" w:eastAsia="MS Mincho" w:hAnsi="Palatino Linotype"/>
          <w:lang w:eastAsia="en-US"/>
        </w:rPr>
      </w:pPr>
    </w:p>
    <w:p w14:paraId="3BA5568D" w14:textId="65407C82" w:rsidR="003946FF"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Eduardo </w:t>
      </w:r>
      <w:r w:rsidRPr="00051343">
        <w:rPr>
          <w:rFonts w:ascii="Palatino Linotype" w:eastAsia="Calibri" w:hAnsi="Palatino Linotype"/>
        </w:rPr>
        <w:t xml:space="preserve">Pallares, en su artículo </w:t>
      </w:r>
      <w:r w:rsidRPr="00051343">
        <w:rPr>
          <w:rFonts w:ascii="Palatino Linotype" w:eastAsia="Calibri" w:hAnsi="Palatino Linotype"/>
          <w:i/>
        </w:rPr>
        <w:t>“La caducidad y el sobreseimiento en el amparo”</w:t>
      </w:r>
      <w:r w:rsidRPr="00051343">
        <w:rPr>
          <w:rFonts w:ascii="Palatino Linotype" w:eastAsia="Calibri" w:hAnsi="Palatino Linotype"/>
        </w:rPr>
        <w:t xml:space="preserve">, cita la definición de Aguilera Paz, aduciendo que se </w:t>
      </w:r>
      <w:r w:rsidRPr="00051343">
        <w:rPr>
          <w:rFonts w:ascii="Palatino Linotype" w:eastAsia="Calibri" w:hAnsi="Palatino Linotype"/>
          <w:i/>
        </w:rPr>
        <w:t>“...entiende por sobreseimiento en el tecnicismo forense, el hecho de cesar en el procedimiento o curso de la causa, por no existir méritos bastantes para entrar en un juicio o para entablar la contienda judicial que debe ser objeto del mismo...”</w:t>
      </w:r>
      <w:r w:rsidRPr="00051343">
        <w:rPr>
          <w:rFonts w:ascii="Palatino Linotype" w:eastAsia="Calibri" w:hAnsi="Palatino Linotype"/>
        </w:rPr>
        <w:t>. Asimismo, señala que existe el sobreseimiento provisional y el definitivo</w:t>
      </w:r>
      <w:r w:rsidRPr="00051343">
        <w:rPr>
          <w:rFonts w:ascii="Palatino Linotype" w:eastAsia="Calibri" w:hAnsi="Palatino Linotype"/>
          <w:i/>
        </w:rPr>
        <w:t xml:space="preserve">: “...el definitivo es una verdadera sentencia que pone fin al juicio, y que una vez </w:t>
      </w:r>
      <w:r w:rsidRPr="00051343">
        <w:rPr>
          <w:rFonts w:ascii="Palatino Linotype" w:eastAsia="Calibri" w:hAnsi="Palatino Linotype"/>
          <w:i/>
        </w:rPr>
        <w:lastRenderedPageBreak/>
        <w:t>dictada, produce cosa juzgada, mientras que el provisorio tiene por efectos suspender la prosecución de la causa...”</w:t>
      </w:r>
    </w:p>
    <w:p w14:paraId="6DE57363" w14:textId="77777777" w:rsidR="003946FF" w:rsidRPr="00051343" w:rsidRDefault="003946FF" w:rsidP="003946FF">
      <w:pPr>
        <w:pStyle w:val="Prrafodelista"/>
        <w:rPr>
          <w:rFonts w:ascii="Palatino Linotype" w:eastAsia="MS Mincho" w:hAnsi="Palatino Linotype"/>
          <w:lang w:eastAsia="en-US"/>
        </w:rPr>
      </w:pPr>
    </w:p>
    <w:p w14:paraId="423B096D" w14:textId="5B72EDB1" w:rsidR="003946FF"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Así, </w:t>
      </w:r>
      <w:r w:rsidRPr="00051343">
        <w:rPr>
          <w:rFonts w:ascii="Palatino Linotype" w:eastAsia="Calibri" w:hAnsi="Palatino Linotype"/>
        </w:rPr>
        <w:t xml:space="preserve">para la doctrina el sobreseimiento provoca que un procedimiento se suspenda o se resuelva en definitiva </w:t>
      </w:r>
      <w:r w:rsidRPr="00051343">
        <w:rPr>
          <w:rFonts w:ascii="Palatino Linotype" w:eastAsia="Calibri" w:hAnsi="Palatino Linotype"/>
          <w:b/>
          <w:u w:val="single"/>
        </w:rPr>
        <w:t xml:space="preserve">sin que se entre al estudio de los agravios o motivos de inconformidad. </w:t>
      </w:r>
      <w:r w:rsidRPr="00051343">
        <w:rPr>
          <w:rFonts w:ascii="Palatino Linotype" w:eastAsia="Calibri" w:hAnsi="Palatino Linotype"/>
        </w:rPr>
        <w:t>Este mismo criterio es compartido por el más alto tribunal del país en múltiples jurisprudencias, por lo que a continuación se agrega una de ellas que sirve como orientador en esta resolución:</w:t>
      </w:r>
    </w:p>
    <w:p w14:paraId="2FB93435" w14:textId="77777777" w:rsidR="003946FF" w:rsidRPr="00051343" w:rsidRDefault="003946FF" w:rsidP="003946FF">
      <w:pPr>
        <w:spacing w:line="360" w:lineRule="auto"/>
        <w:contextualSpacing/>
        <w:jc w:val="both"/>
        <w:rPr>
          <w:rFonts w:ascii="Palatino Linotype" w:eastAsia="MS Mincho" w:hAnsi="Palatino Linotype" w:cstheme="minorBidi"/>
          <w:lang w:val="es-ES_tradnl" w:eastAsia="en-US"/>
        </w:rPr>
      </w:pPr>
    </w:p>
    <w:p w14:paraId="77CC7679" w14:textId="77777777" w:rsidR="003946FF" w:rsidRPr="00051343" w:rsidRDefault="003946FF" w:rsidP="003946FF">
      <w:pPr>
        <w:pStyle w:val="Prrafodelista"/>
        <w:spacing w:line="360" w:lineRule="auto"/>
        <w:ind w:left="567" w:right="616"/>
        <w:jc w:val="both"/>
        <w:rPr>
          <w:rFonts w:ascii="Palatino Linotype" w:eastAsia="Calibri" w:hAnsi="Palatino Linotype" w:cs="Times New Roman"/>
          <w:i/>
          <w:sz w:val="22"/>
          <w:lang w:val="es-AR"/>
        </w:rPr>
      </w:pPr>
      <w:r w:rsidRPr="00051343">
        <w:rPr>
          <w:rFonts w:ascii="Palatino Linotype" w:eastAsia="Calibri" w:hAnsi="Palatino Linotype" w:cs="Times New Roman"/>
          <w:b/>
          <w:i/>
          <w:sz w:val="22"/>
          <w:lang w:val="es-AR"/>
        </w:rPr>
        <w:t>SOBRESEIMIENTO EN EL JUICIO DE AMPARO DIRECTO. IMPIDE EL ESTUDIO DE LAS VIOLACIONES PROCESALES PLANTEADAS EN LOS CONCEPTOS DE VIOLACIÓN. El sobreseimiento</w:t>
      </w:r>
      <w:r w:rsidRPr="00051343">
        <w:rPr>
          <w:rFonts w:ascii="Palatino Linotype" w:eastAsia="Calibri" w:hAnsi="Palatino Linotype" w:cs="Times New Roman"/>
          <w:i/>
          <w:sz w:val="22"/>
          <w:lang w:val="es-AR"/>
        </w:rPr>
        <w:t xml:space="preserve"> en el juicio de amparo directo </w:t>
      </w:r>
      <w:r w:rsidRPr="00051343">
        <w:rPr>
          <w:rFonts w:ascii="Palatino Linotype" w:eastAsia="Calibri" w:hAnsi="Palatino Linotype" w:cs="Times New Roman"/>
          <w:b/>
          <w:i/>
          <w:sz w:val="22"/>
          <w:lang w:val="es-AR"/>
        </w:rPr>
        <w:t>provoca la terminación de la controversia planteada</w:t>
      </w:r>
      <w:r w:rsidRPr="00051343">
        <w:rPr>
          <w:rFonts w:ascii="Palatino Linotype" w:eastAsia="Calibri" w:hAnsi="Palatino Linotype" w:cs="Times New Roman"/>
          <w:i/>
          <w:sz w:val="22"/>
          <w:lang w:val="es-AR"/>
        </w:rPr>
        <w:t xml:space="preserve"> por el quejoso en la demanda de amparo</w:t>
      </w:r>
      <w:r w:rsidRPr="00051343">
        <w:rPr>
          <w:rFonts w:ascii="Palatino Linotype" w:eastAsia="Calibri" w:hAnsi="Palatino Linotype" w:cs="Times New Roman"/>
          <w:b/>
          <w:i/>
          <w:sz w:val="22"/>
          <w:lang w:val="es-AR"/>
        </w:rPr>
        <w:t>, sin hacer un pronunciamiento de fondo sobre la legalidad o ilegalidad de la sentencia reclamada</w:t>
      </w:r>
      <w:r w:rsidRPr="00051343">
        <w:rPr>
          <w:rFonts w:ascii="Palatino Linotype" w:eastAsia="Calibri" w:hAnsi="Palatino Linotype" w:cs="Times New Roman"/>
          <w:i/>
          <w:sz w:val="22"/>
          <w:lang w:val="es-AR"/>
        </w:rPr>
        <w:t xml:space="preserve">. </w:t>
      </w:r>
      <w:r w:rsidRPr="00051343">
        <w:rPr>
          <w:rFonts w:ascii="Palatino Linotype" w:eastAsia="Calibri" w:hAnsi="Palatino Linotype" w:cs="Times New Roman"/>
          <w:b/>
          <w:i/>
          <w:sz w:val="22"/>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w:t>
      </w:r>
      <w:r w:rsidRPr="00051343">
        <w:rPr>
          <w:rFonts w:ascii="Palatino Linotype" w:eastAsia="Calibri" w:hAnsi="Palatino Linotype"/>
          <w:b/>
          <w:i/>
          <w:sz w:val="22"/>
          <w:lang w:val="es-AR"/>
        </w:rPr>
        <w:t xml:space="preserve"> </w:t>
      </w:r>
      <w:r w:rsidRPr="00051343">
        <w:rPr>
          <w:rFonts w:ascii="Palatino Linotype" w:eastAsia="Calibri" w:hAnsi="Palatino Linotype" w:cs="Times New Roman"/>
          <w:b/>
          <w:i/>
          <w:sz w:val="22"/>
          <w:lang w:val="es-AR"/>
        </w:rPr>
        <w:t>consecuencia del sobreseimiento es poner fin al juicio de amparo sin resolver la controversia en sus méritos</w:t>
      </w:r>
      <w:r w:rsidRPr="00051343">
        <w:rPr>
          <w:rFonts w:ascii="Palatino Linotype" w:eastAsia="Calibri" w:hAnsi="Palatino Linotype" w:cs="Times New Roman"/>
          <w:i/>
          <w:sz w:val="22"/>
          <w:lang w:val="es-AR"/>
        </w:rPr>
        <w:t>.</w:t>
      </w:r>
    </w:p>
    <w:p w14:paraId="79E9F3A5" w14:textId="77777777" w:rsidR="003946FF" w:rsidRPr="00051343" w:rsidRDefault="003946FF" w:rsidP="003946FF">
      <w:pPr>
        <w:pStyle w:val="Prrafodelista"/>
        <w:spacing w:line="360" w:lineRule="auto"/>
        <w:ind w:left="567" w:right="616"/>
        <w:jc w:val="both"/>
        <w:rPr>
          <w:rFonts w:ascii="Palatino Linotype" w:eastAsia="Calibri" w:hAnsi="Palatino Linotype" w:cs="Times New Roman"/>
          <w:i/>
          <w:sz w:val="22"/>
          <w:lang w:val="es-AR"/>
        </w:rPr>
      </w:pPr>
      <w:r w:rsidRPr="00051343">
        <w:rPr>
          <w:rFonts w:ascii="Palatino Linotype" w:eastAsia="Calibri" w:hAnsi="Palatino Linotype" w:cs="Times New Roman"/>
          <w:i/>
          <w:sz w:val="22"/>
          <w:lang w:val="es-AR"/>
        </w:rPr>
        <w:t>SÉPTIMO TRIBUNAL COLEGIADO EN MATERIA CIVIL DEL PRIMER CIRCUITO.</w:t>
      </w:r>
    </w:p>
    <w:p w14:paraId="1F34EC2B" w14:textId="77777777" w:rsidR="003946FF" w:rsidRPr="00051343" w:rsidRDefault="003946FF" w:rsidP="003946FF">
      <w:pPr>
        <w:pStyle w:val="Prrafodelista"/>
        <w:spacing w:line="360" w:lineRule="auto"/>
        <w:ind w:left="567" w:right="616"/>
        <w:jc w:val="both"/>
        <w:rPr>
          <w:rFonts w:ascii="Palatino Linotype" w:eastAsia="Calibri" w:hAnsi="Palatino Linotype" w:cs="Times New Roman"/>
          <w:b/>
          <w:i/>
          <w:sz w:val="22"/>
          <w:lang w:val="es-AR"/>
        </w:rPr>
      </w:pPr>
      <w:r w:rsidRPr="00051343">
        <w:rPr>
          <w:rFonts w:ascii="Palatino Linotype" w:eastAsia="Calibri" w:hAnsi="Palatino Linotype" w:cs="Times New Roman"/>
          <w:i/>
          <w:sz w:val="22"/>
          <w:lang w:val="es-AR"/>
        </w:rPr>
        <w:lastRenderedPageBreak/>
        <w:t xml:space="preserve">Amparo directo 699/2008. Mariana Leticia González </w:t>
      </w:r>
      <w:proofErr w:type="spellStart"/>
      <w:r w:rsidRPr="00051343">
        <w:rPr>
          <w:rFonts w:ascii="Palatino Linotype" w:eastAsia="Calibri" w:hAnsi="Palatino Linotype" w:cs="Times New Roman"/>
          <w:i/>
          <w:sz w:val="22"/>
          <w:lang w:val="es-AR"/>
        </w:rPr>
        <w:t>Steele</w:t>
      </w:r>
      <w:proofErr w:type="spellEnd"/>
      <w:r w:rsidRPr="00051343">
        <w:rPr>
          <w:rFonts w:ascii="Palatino Linotype" w:eastAsia="Calibri" w:hAnsi="Palatino Linotype" w:cs="Times New Roman"/>
          <w:i/>
          <w:sz w:val="22"/>
          <w:lang w:val="es-AR"/>
        </w:rPr>
        <w:t>. 13 de noviembre de 2008. Unanimidad de votos. Ponente: Sara Judith Montalvo Trejo. Secretario: Arnulfo Mateos García.</w:t>
      </w:r>
    </w:p>
    <w:p w14:paraId="4C54DE66" w14:textId="77777777" w:rsidR="003946FF" w:rsidRPr="00051343" w:rsidRDefault="003946FF" w:rsidP="003946FF">
      <w:pPr>
        <w:pStyle w:val="Prrafodelista"/>
        <w:ind w:left="567"/>
        <w:jc w:val="both"/>
        <w:rPr>
          <w:rFonts w:ascii="Palatino Linotype" w:eastAsia="Calibri" w:hAnsi="Palatino Linotype" w:cs="Times New Roman"/>
          <w:i/>
          <w:sz w:val="22"/>
          <w:lang w:val="es-AR"/>
        </w:rPr>
      </w:pPr>
    </w:p>
    <w:p w14:paraId="5EB48C44" w14:textId="5B68DA70" w:rsidR="003946FF" w:rsidRPr="00051343" w:rsidRDefault="003946FF" w:rsidP="003946FF">
      <w:pPr>
        <w:pStyle w:val="Prrafodelista"/>
        <w:spacing w:line="360" w:lineRule="auto"/>
        <w:ind w:left="567"/>
        <w:jc w:val="both"/>
        <w:rPr>
          <w:rFonts w:ascii="Palatino Linotype" w:eastAsia="Calibri" w:hAnsi="Palatino Linotype" w:cs="Times New Roman"/>
          <w:sz w:val="22"/>
          <w:lang w:val="es-AR"/>
        </w:rPr>
      </w:pPr>
      <w:r w:rsidRPr="00051343">
        <w:rPr>
          <w:rFonts w:ascii="Palatino Linotype" w:eastAsia="Calibri" w:hAnsi="Palatino Linotype" w:cs="Times New Roman"/>
          <w:sz w:val="22"/>
          <w:lang w:val="es-AR"/>
        </w:rPr>
        <w:t>(Énfasis añadido)</w:t>
      </w:r>
    </w:p>
    <w:p w14:paraId="79C2580F" w14:textId="77777777" w:rsidR="003946FF" w:rsidRPr="00051343" w:rsidRDefault="003946FF" w:rsidP="003946FF">
      <w:pPr>
        <w:pStyle w:val="Prrafodelista"/>
        <w:rPr>
          <w:rFonts w:ascii="Palatino Linotype" w:eastAsia="MS Mincho" w:hAnsi="Palatino Linotype"/>
          <w:lang w:eastAsia="en-US"/>
        </w:rPr>
      </w:pPr>
    </w:p>
    <w:p w14:paraId="64144C5C" w14:textId="68B3F507" w:rsidR="003946FF"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Asimismo, </w:t>
      </w:r>
      <w:r w:rsidRPr="00051343">
        <w:rPr>
          <w:rFonts w:ascii="Palatino Linotype" w:eastAsia="Calibri" w:hAnsi="Palatino Linotype"/>
        </w:rPr>
        <w:t xml:space="preserve">es necesario señalar que </w:t>
      </w:r>
      <w:r w:rsidRPr="00051343">
        <w:rPr>
          <w:rFonts w:ascii="Palatino Linotype" w:eastAsia="Calibri" w:hAnsi="Palatino Linotype"/>
          <w:b/>
        </w:rPr>
        <w:t>este Órgano Garante no está facultado para pronunciarse sobre la veracidad de la información</w:t>
      </w:r>
      <w:r w:rsidRPr="00051343">
        <w:rPr>
          <w:rFonts w:ascii="Palatino Linotype" w:eastAsia="Calibri" w:hAnsi="Palatino Linotype"/>
        </w:rPr>
        <w:t xml:space="preserve"> que los </w:t>
      </w:r>
      <w:r w:rsidRPr="00051343">
        <w:rPr>
          <w:rFonts w:ascii="Palatino Linotype" w:eastAsia="Calibri" w:hAnsi="Palatino Linotype"/>
          <w:b/>
        </w:rPr>
        <w:t>Sujetos Obligados</w:t>
      </w:r>
      <w:r w:rsidRPr="00051343">
        <w:rPr>
          <w:rFonts w:ascii="Palatino Linotype" w:eastAsia="Calibri" w:hAnsi="Palatino Linotype"/>
        </w:rPr>
        <w:t xml:space="preserve">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7C7E27B9" w14:textId="77777777" w:rsidR="003946FF" w:rsidRPr="00051343" w:rsidRDefault="003946FF" w:rsidP="003946FF">
      <w:pPr>
        <w:spacing w:line="360" w:lineRule="auto"/>
        <w:contextualSpacing/>
        <w:jc w:val="both"/>
        <w:rPr>
          <w:rFonts w:ascii="Palatino Linotype" w:eastAsia="MS Mincho" w:hAnsi="Palatino Linotype"/>
          <w:lang w:eastAsia="en-US"/>
        </w:rPr>
      </w:pPr>
    </w:p>
    <w:p w14:paraId="63151E41" w14:textId="41AD7E70" w:rsidR="003946FF"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Sirviendo </w:t>
      </w:r>
      <w:r w:rsidRPr="00051343">
        <w:rPr>
          <w:rFonts w:ascii="Palatino Linotype" w:eastAsia="Calibri" w:hAnsi="Palatino Linotype"/>
        </w:rPr>
        <w:t>de apoyo a lo anterior por analogía, el criterio 31-10 emitido por el ahora Instituto Nacional de Transparencia, Acceso a la Información y Protección de Datos Personales, que a la letra dice:</w:t>
      </w:r>
    </w:p>
    <w:p w14:paraId="56DAF749" w14:textId="77777777" w:rsidR="003946FF" w:rsidRPr="00051343" w:rsidRDefault="003946FF" w:rsidP="003946FF">
      <w:pPr>
        <w:spacing w:line="360" w:lineRule="auto"/>
        <w:contextualSpacing/>
        <w:jc w:val="both"/>
        <w:rPr>
          <w:rFonts w:ascii="Palatino Linotype" w:eastAsia="MS Mincho" w:hAnsi="Palatino Linotype"/>
          <w:lang w:eastAsia="en-US"/>
        </w:rPr>
      </w:pPr>
    </w:p>
    <w:p w14:paraId="1FD96DE4" w14:textId="4B091415" w:rsidR="003946FF" w:rsidRPr="00051343" w:rsidRDefault="003946FF" w:rsidP="003946FF">
      <w:pPr>
        <w:spacing w:line="360" w:lineRule="auto"/>
        <w:ind w:left="567" w:right="616"/>
        <w:contextualSpacing/>
        <w:jc w:val="both"/>
        <w:rPr>
          <w:rFonts w:ascii="Palatino Linotype" w:eastAsia="MS Mincho" w:hAnsi="Palatino Linotype"/>
          <w:lang w:eastAsia="en-US"/>
        </w:rPr>
      </w:pPr>
      <w:r w:rsidRPr="00051343">
        <w:rPr>
          <w:rFonts w:ascii="Palatino Linotype" w:eastAsia="Calibri" w:hAnsi="Palatino Linotype"/>
          <w:b/>
          <w:i/>
          <w:sz w:val="22"/>
        </w:rPr>
        <w:t>EL INSTITUTO FEDERAL DE ACCESO A LA INFORMACIÓN Y PROTECCIÓN DE DATOS NO CUENTA CON FACULTADES PARA PRONUNCIARSE RESPECTO DE LA VERACIDAD DE LOS DOCUMENTOS PROPORCIONADOS POR LOS SUJETOS OBLIGADOS.</w:t>
      </w:r>
      <w:r w:rsidRPr="00051343">
        <w:rPr>
          <w:rFonts w:ascii="Palatino Linotype" w:eastAsia="Calibri" w:hAnsi="Palatino Linotype"/>
          <w:i/>
          <w:sz w:val="22"/>
        </w:rPr>
        <w:t xml:space="preserve"> El Instituto Federal de Acceso a la Información y Protección de Datos es un órgano de la Administración Pública Federal con autonomía operativa, presupuestaria y de decisión, encargado de </w:t>
      </w:r>
      <w:r w:rsidRPr="00051343">
        <w:rPr>
          <w:rFonts w:ascii="Palatino Linotype" w:eastAsia="Calibri" w:hAnsi="Palatino Linotype"/>
          <w:i/>
          <w:sz w:val="22"/>
        </w:rPr>
        <w:lastRenderedPageBreak/>
        <w:t>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29986F4" w14:textId="77777777" w:rsidR="003946FF" w:rsidRPr="00051343" w:rsidRDefault="003946FF" w:rsidP="003946FF">
      <w:pPr>
        <w:pStyle w:val="Prrafodelista"/>
        <w:rPr>
          <w:rFonts w:ascii="Palatino Linotype" w:eastAsia="MS Mincho" w:hAnsi="Palatino Linotype"/>
          <w:lang w:eastAsia="en-US"/>
        </w:rPr>
      </w:pPr>
    </w:p>
    <w:p w14:paraId="37D85DF6" w14:textId="2D96534E" w:rsidR="003946FF"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Asimismo, </w:t>
      </w:r>
      <w:r w:rsidRPr="00051343">
        <w:rPr>
          <w:rFonts w:ascii="Palatino Linotype" w:eastAsia="Calibri" w:hAnsi="Palatino Linotype"/>
        </w:rPr>
        <w:t xml:space="preserve">el artículo 4 de la </w:t>
      </w:r>
      <w:r w:rsidRPr="00051343">
        <w:rPr>
          <w:rFonts w:ascii="Palatino Linotype" w:eastAsia="Calibri" w:hAnsi="Palatino Linotype"/>
          <w:b/>
        </w:rPr>
        <w:t>Ley de Transparencia y Acceso a la Información Pública del Estado de México y Municipios</w:t>
      </w:r>
      <w:r w:rsidRPr="00051343">
        <w:rPr>
          <w:rFonts w:ascii="Palatino Linotype" w:eastAsia="Calibri" w:hAnsi="Palatino Linotype"/>
        </w:rPr>
        <w:t xml:space="preserve"> establece que la información pública generada, administrada o en posesión de los </w:t>
      </w:r>
      <w:r w:rsidRPr="00051343">
        <w:rPr>
          <w:rFonts w:ascii="Palatino Linotype" w:eastAsia="Calibri" w:hAnsi="Palatino Linotype"/>
          <w:b/>
        </w:rPr>
        <w:t>Sujetos Obligados</w:t>
      </w:r>
      <w:r w:rsidRPr="00051343">
        <w:rPr>
          <w:rFonts w:ascii="Palatino Linotype" w:eastAsia="Calibri" w:hAnsi="Palatino Linotype"/>
        </w:rPr>
        <w:t xml:space="preserve">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45D4360D" w14:textId="77777777" w:rsidR="003946FF" w:rsidRPr="00051343" w:rsidRDefault="003946FF" w:rsidP="003946FF">
      <w:pPr>
        <w:spacing w:line="360" w:lineRule="auto"/>
        <w:contextualSpacing/>
        <w:jc w:val="both"/>
        <w:rPr>
          <w:rFonts w:ascii="Palatino Linotype" w:eastAsia="MS Mincho" w:hAnsi="Palatino Linotype"/>
          <w:lang w:eastAsia="en-US"/>
        </w:rPr>
      </w:pPr>
    </w:p>
    <w:p w14:paraId="792A787F" w14:textId="3E0896C1" w:rsidR="003946FF" w:rsidRPr="00051343" w:rsidRDefault="003946FF" w:rsidP="003946FF">
      <w:pPr>
        <w:spacing w:line="360" w:lineRule="auto"/>
        <w:ind w:left="567" w:right="616"/>
        <w:contextualSpacing/>
        <w:jc w:val="both"/>
        <w:rPr>
          <w:rFonts w:ascii="Palatino Linotype" w:eastAsia="MS Mincho" w:hAnsi="Palatino Linotype"/>
          <w:lang w:eastAsia="en-US"/>
        </w:rPr>
      </w:pPr>
      <w:r w:rsidRPr="00051343">
        <w:rPr>
          <w:rFonts w:ascii="Palatino Linotype" w:eastAsia="Calibri" w:hAnsi="Palatino Linotype"/>
          <w:i/>
          <w:sz w:val="22"/>
        </w:rPr>
        <w:t>“</w:t>
      </w:r>
      <w:r w:rsidRPr="00051343">
        <w:rPr>
          <w:rFonts w:ascii="Palatino Linotype" w:eastAsia="Calibri" w:hAnsi="Palatino Linotype"/>
          <w:b/>
          <w:i/>
          <w:sz w:val="22"/>
        </w:rPr>
        <w:t>Artículo 4.</w:t>
      </w:r>
      <w:r w:rsidRPr="00051343">
        <w:rPr>
          <w:rFonts w:ascii="Palatino Linotype" w:eastAsia="Calibri"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w:t>
      </w:r>
      <w:r w:rsidRPr="00051343">
        <w:rPr>
          <w:rFonts w:ascii="Palatino Linotype" w:eastAsia="Calibri" w:hAnsi="Palatino Linotype"/>
          <w:i/>
          <w:sz w:val="22"/>
        </w:rPr>
        <w:lastRenderedPageBreak/>
        <w:t>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w:t>
      </w:r>
    </w:p>
    <w:p w14:paraId="6D5D8FED" w14:textId="77777777" w:rsidR="003946FF" w:rsidRPr="00051343" w:rsidRDefault="003946FF" w:rsidP="003946FF">
      <w:pPr>
        <w:spacing w:line="360" w:lineRule="auto"/>
        <w:contextualSpacing/>
        <w:jc w:val="both"/>
        <w:rPr>
          <w:rFonts w:ascii="Palatino Linotype" w:eastAsia="MS Mincho" w:hAnsi="Palatino Linotype"/>
          <w:lang w:eastAsia="en-US"/>
        </w:rPr>
      </w:pPr>
    </w:p>
    <w:p w14:paraId="7B069021" w14:textId="6C316312" w:rsidR="003946FF"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Numerales </w:t>
      </w:r>
      <w:r w:rsidRPr="00051343">
        <w:rPr>
          <w:rFonts w:ascii="Palatino Linotype" w:eastAsia="Calibri" w:hAnsi="Palatino Linotype"/>
        </w:rPr>
        <w:t xml:space="preserve">que compelen al </w:t>
      </w:r>
      <w:r w:rsidRPr="00051343">
        <w:rPr>
          <w:rFonts w:ascii="Palatino Linotype" w:eastAsia="Calibri" w:hAnsi="Palatino Linotype"/>
          <w:b/>
        </w:rPr>
        <w:t>SUJETO OBLIGADO</w:t>
      </w:r>
      <w:r w:rsidRPr="00051343">
        <w:rPr>
          <w:rFonts w:ascii="Palatino Linotype" w:eastAsia="Calibri" w:hAnsi="Palatino Linotype"/>
        </w:rPr>
        <w:t xml:space="preserve"> a apegarse en todo momento a los criterios ya expuestos, impidiendo a este Órgano Colegiado cuestionar la veracidad de la información.</w:t>
      </w:r>
    </w:p>
    <w:p w14:paraId="3BDE2EA5" w14:textId="77777777" w:rsidR="003946FF" w:rsidRPr="00051343" w:rsidRDefault="003946FF" w:rsidP="003946FF">
      <w:pPr>
        <w:spacing w:line="360" w:lineRule="auto"/>
        <w:contextualSpacing/>
        <w:jc w:val="both"/>
        <w:rPr>
          <w:rFonts w:ascii="Palatino Linotype" w:eastAsia="MS Mincho" w:hAnsi="Palatino Linotype"/>
          <w:lang w:eastAsia="en-US"/>
        </w:rPr>
      </w:pPr>
    </w:p>
    <w:p w14:paraId="3DB2A1F3" w14:textId="13D9E79B" w:rsidR="003946FF"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Asimismo, </w:t>
      </w:r>
      <w:r w:rsidRPr="00051343">
        <w:rPr>
          <w:rFonts w:ascii="Palatino Linotype" w:eastAsia="Calibri" w:hAnsi="Palatino Linotype"/>
        </w:rPr>
        <w:t>por lo que hace a los motivos de inconformidad, los mismos devienen inatendibles por actualizarse la figura del sobreseimiento, misma que impide el estudio de los agravios planteados, máxime que se ha dado cumplimiento al derecho de acceso a la información.</w:t>
      </w:r>
    </w:p>
    <w:p w14:paraId="1CFB9231" w14:textId="77777777" w:rsidR="003946FF" w:rsidRPr="00051343" w:rsidRDefault="003946FF" w:rsidP="003946FF">
      <w:pPr>
        <w:pStyle w:val="Prrafodelista"/>
        <w:rPr>
          <w:rFonts w:ascii="Palatino Linotype" w:eastAsia="MS Mincho" w:hAnsi="Palatino Linotype"/>
          <w:lang w:eastAsia="en-US"/>
        </w:rPr>
      </w:pPr>
    </w:p>
    <w:p w14:paraId="2996E5D3" w14:textId="3C5B7C8D" w:rsidR="003946FF"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Por lo </w:t>
      </w:r>
      <w:r w:rsidRPr="00051343">
        <w:rPr>
          <w:rFonts w:ascii="Palatino Linotype" w:eastAsia="Calibri" w:hAnsi="Palatino Linotype"/>
        </w:rPr>
        <w:t xml:space="preserve">que para que se actualice el sobreseimiento de un recurso de revisión, el </w:t>
      </w:r>
      <w:r w:rsidRPr="00051343">
        <w:rPr>
          <w:rFonts w:ascii="Palatino Linotype" w:eastAsia="Calibri" w:hAnsi="Palatino Linotype"/>
          <w:b/>
        </w:rPr>
        <w:t>SUJETO OBLIGADO</w:t>
      </w:r>
      <w:r w:rsidRPr="00051343">
        <w:rPr>
          <w:rFonts w:ascii="Palatino Linotype" w:eastAsia="Calibri" w:hAnsi="Palatino Linotype"/>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14:paraId="134D5EB1" w14:textId="77777777" w:rsidR="003946FF" w:rsidRPr="00051343" w:rsidRDefault="003946FF" w:rsidP="003946FF">
      <w:pPr>
        <w:pStyle w:val="Prrafodelista"/>
        <w:rPr>
          <w:rFonts w:ascii="Palatino Linotype" w:eastAsia="MS Mincho" w:hAnsi="Palatino Linotype"/>
          <w:lang w:eastAsia="en-US"/>
        </w:rPr>
      </w:pPr>
    </w:p>
    <w:p w14:paraId="3B930C58" w14:textId="1A2AC9A4" w:rsidR="003946FF"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Bajo ese </w:t>
      </w:r>
      <w:r w:rsidRPr="00051343">
        <w:rPr>
          <w:rFonts w:ascii="Palatino Linotype" w:eastAsia="Calibri" w:hAnsi="Palatino Linotype"/>
          <w:lang w:val="es-CO"/>
        </w:rPr>
        <w:t xml:space="preserve">tenor y en términos del artículo 186 fracción I este Pleno determina el </w:t>
      </w:r>
      <w:r w:rsidRPr="00051343">
        <w:rPr>
          <w:rFonts w:ascii="Palatino Linotype" w:eastAsia="Calibri" w:hAnsi="Palatino Linotype"/>
          <w:b/>
          <w:lang w:val="es-CO"/>
        </w:rPr>
        <w:t xml:space="preserve">SOBRESEIMIENTO </w:t>
      </w:r>
      <w:r w:rsidRPr="00051343">
        <w:rPr>
          <w:rFonts w:ascii="Palatino Linotype" w:eastAsia="Calibri" w:hAnsi="Palatino Linotype"/>
          <w:lang w:val="es-CO"/>
        </w:rPr>
        <w:t>del presente recurso de revisión, toda vez que la afectación al derecho de acceso a la información pública establecido constitucionalmente a favor del particular, ha sido resarcida.</w:t>
      </w:r>
    </w:p>
    <w:p w14:paraId="0CD2B8DF" w14:textId="77777777" w:rsidR="003946FF" w:rsidRPr="00051343" w:rsidRDefault="003946FF" w:rsidP="003946FF">
      <w:pPr>
        <w:pStyle w:val="Prrafodelista"/>
        <w:rPr>
          <w:rFonts w:ascii="Palatino Linotype" w:eastAsia="MS Mincho" w:hAnsi="Palatino Linotype"/>
          <w:lang w:eastAsia="en-US"/>
        </w:rPr>
      </w:pPr>
    </w:p>
    <w:p w14:paraId="25782290" w14:textId="026092B2" w:rsidR="003946FF" w:rsidRPr="00051343" w:rsidRDefault="003946FF" w:rsidP="003946FF">
      <w:pPr>
        <w:numPr>
          <w:ilvl w:val="0"/>
          <w:numId w:val="6"/>
        </w:numPr>
        <w:spacing w:line="360" w:lineRule="auto"/>
        <w:ind w:left="0" w:firstLine="0"/>
        <w:contextualSpacing/>
        <w:jc w:val="both"/>
        <w:rPr>
          <w:rFonts w:ascii="Palatino Linotype" w:eastAsia="MS Mincho" w:hAnsi="Palatino Linotype"/>
          <w:lang w:eastAsia="en-US"/>
        </w:rPr>
      </w:pPr>
      <w:r w:rsidRPr="00051343">
        <w:rPr>
          <w:rFonts w:ascii="Palatino Linotype" w:eastAsia="MS Mincho" w:hAnsi="Palatino Linotype"/>
          <w:lang w:eastAsia="en-US"/>
        </w:rPr>
        <w:t xml:space="preserve">Por </w:t>
      </w:r>
      <w:r w:rsidRPr="00051343">
        <w:rPr>
          <w:rFonts w:ascii="Palatino Linotype" w:eastAsia="Calibri" w:hAnsi="Palatino Linotype"/>
        </w:rPr>
        <w:t xml:space="preserve">lo anteriormente expuesto y fundado, este </w:t>
      </w:r>
      <w:r w:rsidRPr="00051343">
        <w:rPr>
          <w:rFonts w:ascii="Palatino Linotype" w:eastAsia="Calibri" w:hAnsi="Palatino Linotype"/>
          <w:b/>
          <w:bCs/>
        </w:rPr>
        <w:t>ÓRGANO GARANTE</w:t>
      </w:r>
      <w:r w:rsidRPr="00051343">
        <w:rPr>
          <w:rFonts w:ascii="Palatino Linotype" w:eastAsia="Calibri" w:hAnsi="Palatino Linotype"/>
        </w:rPr>
        <w:t xml:space="preserve"> emite los siguientes:</w:t>
      </w:r>
    </w:p>
    <w:p w14:paraId="4DE8632C" w14:textId="77777777" w:rsidR="003946FF" w:rsidRPr="00051343" w:rsidRDefault="003946FF" w:rsidP="00DB2BCC">
      <w:pPr>
        <w:pStyle w:val="Ttulo1"/>
        <w:spacing w:before="0" w:line="360" w:lineRule="auto"/>
        <w:jc w:val="center"/>
        <w:rPr>
          <w:b/>
          <w:color w:val="000000" w:themeColor="text1"/>
          <w:szCs w:val="24"/>
        </w:rPr>
      </w:pPr>
      <w:bookmarkStart w:id="14" w:name="_Toc466371865"/>
      <w:bookmarkStart w:id="15" w:name="_Toc466377653"/>
      <w:bookmarkStart w:id="16" w:name="_Toc495427547"/>
      <w:bookmarkStart w:id="17" w:name="_Toc535405813"/>
      <w:bookmarkStart w:id="18" w:name="_Toc535405846"/>
    </w:p>
    <w:p w14:paraId="4CACADBA" w14:textId="5A2E0833" w:rsidR="008A59AC" w:rsidRPr="00051343" w:rsidRDefault="008A59AC" w:rsidP="00DB2BCC">
      <w:pPr>
        <w:pStyle w:val="Ttulo1"/>
        <w:spacing w:before="0" w:line="360" w:lineRule="auto"/>
        <w:jc w:val="center"/>
        <w:rPr>
          <w:b/>
          <w:color w:val="000000" w:themeColor="text1"/>
          <w:szCs w:val="24"/>
        </w:rPr>
      </w:pPr>
      <w:r w:rsidRPr="00051343">
        <w:rPr>
          <w:b/>
          <w:color w:val="000000" w:themeColor="text1"/>
          <w:szCs w:val="24"/>
        </w:rPr>
        <w:t>R E S O L U T I V O S</w:t>
      </w:r>
      <w:bookmarkEnd w:id="14"/>
      <w:bookmarkEnd w:id="15"/>
      <w:bookmarkEnd w:id="16"/>
      <w:bookmarkEnd w:id="17"/>
      <w:bookmarkEnd w:id="18"/>
    </w:p>
    <w:p w14:paraId="2FE75EDB" w14:textId="77777777" w:rsidR="005E0318" w:rsidRPr="00051343" w:rsidRDefault="005E0318" w:rsidP="00DB2BCC">
      <w:pPr>
        <w:spacing w:line="360" w:lineRule="auto"/>
        <w:rPr>
          <w:rFonts w:ascii="Palatino Linotype" w:hAnsi="Palatino Linotype"/>
          <w:lang w:eastAsia="en-US"/>
        </w:rPr>
      </w:pPr>
    </w:p>
    <w:p w14:paraId="0BC1C25A" w14:textId="1718D4CF" w:rsidR="000F191E" w:rsidRPr="00051343" w:rsidRDefault="000F191E" w:rsidP="00DB2BCC">
      <w:pPr>
        <w:spacing w:line="360" w:lineRule="auto"/>
        <w:jc w:val="both"/>
        <w:rPr>
          <w:rStyle w:val="Ttulo2Car"/>
          <w:rFonts w:ascii="Palatino Linotype" w:hAnsi="Palatino Linotype"/>
          <w:color w:val="auto"/>
          <w:sz w:val="24"/>
          <w:szCs w:val="24"/>
        </w:rPr>
      </w:pPr>
      <w:bookmarkStart w:id="19" w:name="_Toc535405814"/>
      <w:bookmarkStart w:id="20" w:name="_Toc535405847"/>
      <w:bookmarkStart w:id="21" w:name="_Toc461648588"/>
      <w:bookmarkStart w:id="22" w:name="_Toc461648680"/>
      <w:bookmarkStart w:id="23" w:name="_Toc462228047"/>
      <w:bookmarkStart w:id="24" w:name="_Toc462228127"/>
      <w:bookmarkStart w:id="25" w:name="_Toc496099787"/>
      <w:bookmarkStart w:id="26" w:name="_Toc496100164"/>
      <w:bookmarkStart w:id="27" w:name="_Toc499756976"/>
      <w:bookmarkStart w:id="28" w:name="_Toc499757019"/>
      <w:bookmarkStart w:id="29" w:name="_Toc500245736"/>
      <w:bookmarkStart w:id="30" w:name="_Toc500264545"/>
      <w:bookmarkStart w:id="31" w:name="_Toc503290282"/>
      <w:bookmarkStart w:id="32" w:name="_Toc512329343"/>
      <w:bookmarkStart w:id="33" w:name="_Toc514231051"/>
      <w:bookmarkStart w:id="34" w:name="_Toc528153793"/>
      <w:bookmarkStart w:id="35" w:name="_Toc450120669"/>
      <w:r w:rsidRPr="00051343">
        <w:rPr>
          <w:rStyle w:val="Ttulo2Car"/>
          <w:rFonts w:ascii="Palatino Linotype" w:hAnsi="Palatino Linotype"/>
          <w:b/>
          <w:color w:val="auto"/>
          <w:sz w:val="24"/>
          <w:szCs w:val="24"/>
        </w:rPr>
        <w:t xml:space="preserve">PRIMERO. </w:t>
      </w:r>
      <w:r w:rsidRPr="00051343">
        <w:rPr>
          <w:rStyle w:val="Ttulo2Car"/>
          <w:rFonts w:ascii="Palatino Linotype" w:hAnsi="Palatino Linotype"/>
          <w:color w:val="auto"/>
          <w:sz w:val="24"/>
          <w:szCs w:val="24"/>
        </w:rPr>
        <w:t>Se</w:t>
      </w:r>
      <w:r w:rsidRPr="00051343">
        <w:rPr>
          <w:rStyle w:val="Ttulo2Car"/>
          <w:rFonts w:ascii="Palatino Linotype" w:hAnsi="Palatino Linotype"/>
          <w:b/>
          <w:color w:val="auto"/>
          <w:sz w:val="24"/>
          <w:szCs w:val="24"/>
        </w:rPr>
        <w:t xml:space="preserve"> SOBRESEE </w:t>
      </w:r>
      <w:r w:rsidRPr="00051343">
        <w:rPr>
          <w:rStyle w:val="Ttulo2Car"/>
          <w:rFonts w:ascii="Palatino Linotype" w:hAnsi="Palatino Linotype"/>
          <w:color w:val="auto"/>
          <w:sz w:val="24"/>
          <w:szCs w:val="24"/>
        </w:rPr>
        <w:t>el</w:t>
      </w:r>
      <w:r w:rsidR="00CD1856" w:rsidRPr="00051343">
        <w:rPr>
          <w:rStyle w:val="Ttulo2Car"/>
          <w:rFonts w:ascii="Palatino Linotype" w:hAnsi="Palatino Linotype"/>
          <w:color w:val="auto"/>
          <w:sz w:val="24"/>
          <w:szCs w:val="24"/>
        </w:rPr>
        <w:t xml:space="preserve"> recurso de revisión número </w:t>
      </w:r>
      <w:r w:rsidR="00122EEF" w:rsidRPr="00051343">
        <w:rPr>
          <w:rStyle w:val="Ttulo2Car"/>
          <w:rFonts w:ascii="Palatino Linotype" w:hAnsi="Palatino Linotype"/>
          <w:b/>
          <w:color w:val="auto"/>
          <w:sz w:val="24"/>
          <w:szCs w:val="24"/>
        </w:rPr>
        <w:t>04463/INFOEM/IP/RR/2020</w:t>
      </w:r>
      <w:r w:rsidR="005E0318" w:rsidRPr="00051343">
        <w:rPr>
          <w:rStyle w:val="Ttulo2Car"/>
          <w:rFonts w:ascii="Palatino Linotype" w:hAnsi="Palatino Linotype"/>
          <w:b/>
          <w:color w:val="auto"/>
          <w:sz w:val="24"/>
          <w:szCs w:val="24"/>
        </w:rPr>
        <w:t xml:space="preserve"> </w:t>
      </w:r>
      <w:r w:rsidR="005E0318" w:rsidRPr="00051343">
        <w:rPr>
          <w:rStyle w:val="Ttulo2Car"/>
          <w:rFonts w:ascii="Palatino Linotype" w:hAnsi="Palatino Linotype"/>
          <w:color w:val="auto"/>
          <w:sz w:val="24"/>
          <w:szCs w:val="24"/>
        </w:rPr>
        <w:t>en razón de que</w:t>
      </w:r>
      <w:r w:rsidR="00CD1856" w:rsidRPr="00051343">
        <w:rPr>
          <w:rStyle w:val="Ttulo2Car"/>
          <w:rFonts w:ascii="Palatino Linotype" w:hAnsi="Palatino Linotype"/>
          <w:color w:val="auto"/>
          <w:sz w:val="24"/>
          <w:szCs w:val="24"/>
        </w:rPr>
        <w:t xml:space="preserve"> al </w:t>
      </w:r>
      <w:r w:rsidR="005A127C" w:rsidRPr="00051343">
        <w:rPr>
          <w:rStyle w:val="Ttulo2Car"/>
          <w:rFonts w:ascii="Palatino Linotype" w:hAnsi="Palatino Linotype"/>
          <w:color w:val="auto"/>
          <w:sz w:val="24"/>
          <w:szCs w:val="24"/>
        </w:rPr>
        <w:t>modificar</w:t>
      </w:r>
      <w:r w:rsidR="004B0B0D" w:rsidRPr="00051343">
        <w:rPr>
          <w:rStyle w:val="Ttulo2Car"/>
          <w:rFonts w:ascii="Palatino Linotype" w:hAnsi="Palatino Linotype"/>
          <w:color w:val="auto"/>
          <w:sz w:val="24"/>
          <w:szCs w:val="24"/>
        </w:rPr>
        <w:t xml:space="preserve"> </w:t>
      </w:r>
      <w:r w:rsidR="00CD1856" w:rsidRPr="00051343">
        <w:rPr>
          <w:rStyle w:val="Ttulo2Car"/>
          <w:rFonts w:ascii="Palatino Linotype" w:hAnsi="Palatino Linotype"/>
          <w:color w:val="auto"/>
          <w:sz w:val="24"/>
          <w:szCs w:val="24"/>
        </w:rPr>
        <w:t>la respuesta</w:t>
      </w:r>
      <w:r w:rsidR="005A127C" w:rsidRPr="00051343">
        <w:rPr>
          <w:rStyle w:val="Ttulo2Car"/>
          <w:rFonts w:ascii="Palatino Linotype" w:hAnsi="Palatino Linotype"/>
          <w:color w:val="auto"/>
          <w:sz w:val="24"/>
          <w:szCs w:val="24"/>
        </w:rPr>
        <w:t xml:space="preserve"> a través del informe justificado y atender lo solicitado</w:t>
      </w:r>
      <w:r w:rsidR="000A5CBA" w:rsidRPr="00051343">
        <w:rPr>
          <w:rStyle w:val="Ttulo2Car"/>
          <w:rFonts w:ascii="Palatino Linotype" w:hAnsi="Palatino Linotype"/>
          <w:color w:val="auto"/>
          <w:sz w:val="24"/>
          <w:szCs w:val="24"/>
        </w:rPr>
        <w:t>,</w:t>
      </w:r>
      <w:r w:rsidR="00CD1856" w:rsidRPr="00051343">
        <w:rPr>
          <w:rStyle w:val="Ttulo2Car"/>
          <w:rFonts w:ascii="Palatino Linotype" w:hAnsi="Palatino Linotype"/>
          <w:color w:val="auto"/>
          <w:sz w:val="24"/>
          <w:szCs w:val="24"/>
        </w:rPr>
        <w:t xml:space="preserve"> el recurso de revisión quedó sin materia en términos del Considerando </w:t>
      </w:r>
      <w:r w:rsidR="00CD1856" w:rsidRPr="00051343">
        <w:rPr>
          <w:rStyle w:val="Ttulo2Car"/>
          <w:rFonts w:ascii="Palatino Linotype" w:hAnsi="Palatino Linotype"/>
          <w:b/>
          <w:color w:val="auto"/>
          <w:sz w:val="24"/>
          <w:szCs w:val="24"/>
        </w:rPr>
        <w:t>TERCERO</w:t>
      </w:r>
      <w:r w:rsidR="00CD1856" w:rsidRPr="00051343">
        <w:rPr>
          <w:rStyle w:val="Ttulo2Car"/>
          <w:rFonts w:ascii="Palatino Linotype" w:hAnsi="Palatino Linotype"/>
          <w:color w:val="auto"/>
          <w:sz w:val="24"/>
          <w:szCs w:val="24"/>
        </w:rPr>
        <w:t xml:space="preserve"> de la presente resolución.</w:t>
      </w:r>
      <w:bookmarkEnd w:id="19"/>
      <w:bookmarkEnd w:id="20"/>
      <w:r w:rsidR="00CD1856" w:rsidRPr="00051343">
        <w:rPr>
          <w:rStyle w:val="Ttulo2Car"/>
          <w:rFonts w:ascii="Palatino Linotype" w:hAnsi="Palatino Linotype"/>
          <w:color w:val="auto"/>
          <w:sz w:val="24"/>
          <w:szCs w:val="24"/>
        </w:rPr>
        <w:t xml:space="preserve">   </w:t>
      </w:r>
      <w:r w:rsidRPr="00051343">
        <w:rPr>
          <w:rStyle w:val="Ttulo2Car"/>
          <w:rFonts w:ascii="Palatino Linotype" w:hAnsi="Palatino Linotype"/>
          <w:color w:val="auto"/>
          <w:sz w:val="24"/>
          <w:szCs w:val="24"/>
        </w:rPr>
        <w:t xml:space="preserve"> </w:t>
      </w:r>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A2ED1EC" w14:textId="77777777" w:rsidR="005E0318" w:rsidRPr="00051343" w:rsidRDefault="005E0318" w:rsidP="00D12C15">
      <w:pPr>
        <w:jc w:val="both"/>
        <w:rPr>
          <w:rFonts w:ascii="Palatino Linotype" w:hAnsi="Palatino Linotype" w:cs="Arial"/>
        </w:rPr>
      </w:pPr>
    </w:p>
    <w:p w14:paraId="12B02986" w14:textId="50BC0159" w:rsidR="000F191E" w:rsidRPr="00051343" w:rsidRDefault="000F191E" w:rsidP="00DB2BCC">
      <w:pPr>
        <w:shd w:val="clear" w:color="auto" w:fill="FFFFFF"/>
        <w:spacing w:line="360" w:lineRule="auto"/>
        <w:jc w:val="both"/>
        <w:rPr>
          <w:rFonts w:ascii="Palatino Linotype" w:eastAsia="MS Mincho" w:hAnsi="Palatino Linotype"/>
          <w:color w:val="000000" w:themeColor="text1"/>
          <w:shd w:val="clear" w:color="auto" w:fill="FFFFFF"/>
        </w:rPr>
      </w:pPr>
      <w:bookmarkStart w:id="36" w:name="_Toc461648590"/>
      <w:bookmarkStart w:id="37" w:name="_Toc461648682"/>
      <w:bookmarkStart w:id="38" w:name="_Toc462228049"/>
      <w:bookmarkStart w:id="39" w:name="_Toc462228129"/>
      <w:bookmarkStart w:id="40" w:name="_Toc496099789"/>
      <w:bookmarkStart w:id="41" w:name="_Toc496100166"/>
      <w:bookmarkStart w:id="42" w:name="_Toc499756977"/>
      <w:bookmarkStart w:id="43" w:name="_Toc499757020"/>
      <w:bookmarkStart w:id="44" w:name="_Toc500245737"/>
      <w:bookmarkStart w:id="45" w:name="_Toc500264546"/>
      <w:bookmarkStart w:id="46" w:name="_Toc503290283"/>
      <w:bookmarkStart w:id="47" w:name="_Toc512329344"/>
      <w:bookmarkStart w:id="48" w:name="_Toc514231052"/>
      <w:bookmarkStart w:id="49" w:name="_Toc528153794"/>
      <w:bookmarkStart w:id="50" w:name="_Toc535405815"/>
      <w:bookmarkStart w:id="51" w:name="_Toc535405848"/>
      <w:bookmarkEnd w:id="35"/>
      <w:r w:rsidRPr="00051343">
        <w:rPr>
          <w:rStyle w:val="Ttulo2Car"/>
          <w:rFonts w:ascii="Palatino Linotype" w:hAnsi="Palatino Linotype"/>
          <w:b/>
          <w:color w:val="000000" w:themeColor="text1"/>
          <w:sz w:val="24"/>
          <w:szCs w:val="24"/>
        </w:rPr>
        <w:t>SEGUNDO.</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051343">
        <w:rPr>
          <w:rStyle w:val="Ttulo2Car"/>
          <w:rFonts w:ascii="Palatino Linotype" w:hAnsi="Palatino Linotype"/>
          <w:b/>
          <w:color w:val="000000" w:themeColor="text1"/>
          <w:sz w:val="24"/>
          <w:szCs w:val="24"/>
        </w:rPr>
        <w:t xml:space="preserve"> </w:t>
      </w:r>
      <w:r w:rsidR="009F19C2" w:rsidRPr="00051343">
        <w:rPr>
          <w:rFonts w:ascii="Palatino Linotype" w:eastAsia="MS Mincho" w:hAnsi="Palatino Linotype" w:cs="Arial"/>
          <w:b/>
          <w:bCs/>
          <w:color w:val="000000" w:themeColor="text1"/>
          <w:shd w:val="clear" w:color="auto" w:fill="FFFFFF"/>
        </w:rPr>
        <w:t>REMÍTASE</w:t>
      </w:r>
      <w:r w:rsidR="00CD1856" w:rsidRPr="00051343">
        <w:rPr>
          <w:rFonts w:ascii="Palatino Linotype" w:eastAsia="MS Mincho" w:hAnsi="Palatino Linotype" w:cs="Arial"/>
          <w:bCs/>
          <w:color w:val="000000" w:themeColor="text1"/>
          <w:shd w:val="clear" w:color="auto" w:fill="FFFFFF"/>
        </w:rPr>
        <w:t xml:space="preserve"> a través del Sistema de Acceso a la Información Mexiquense </w:t>
      </w:r>
      <w:r w:rsidR="00CD1856" w:rsidRPr="00051343">
        <w:rPr>
          <w:rFonts w:ascii="Palatino Linotype" w:eastAsia="MS Mincho" w:hAnsi="Palatino Linotype" w:cs="Arial"/>
          <w:b/>
          <w:bCs/>
          <w:color w:val="000000" w:themeColor="text1"/>
          <w:shd w:val="clear" w:color="auto" w:fill="FFFFFF"/>
        </w:rPr>
        <w:t xml:space="preserve">(SAIMEX) </w:t>
      </w:r>
      <w:r w:rsidR="00CD1856" w:rsidRPr="00051343">
        <w:rPr>
          <w:rFonts w:ascii="Palatino Linotype" w:eastAsia="MS Mincho" w:hAnsi="Palatino Linotype" w:cs="Arial"/>
          <w:bCs/>
          <w:color w:val="000000" w:themeColor="text1"/>
          <w:shd w:val="clear" w:color="auto" w:fill="FFFFFF"/>
        </w:rPr>
        <w:t xml:space="preserve">la presente resolución </w:t>
      </w:r>
      <w:r w:rsidRPr="00051343">
        <w:rPr>
          <w:rFonts w:ascii="Palatino Linotype" w:eastAsia="MS Mincho" w:hAnsi="Palatino Linotype"/>
          <w:color w:val="000000" w:themeColor="text1"/>
          <w:shd w:val="clear" w:color="auto" w:fill="FFFFFF"/>
        </w:rPr>
        <w:t>al Titular de la Unidad de Transparencia del</w:t>
      </w:r>
      <w:r w:rsidRPr="00051343">
        <w:rPr>
          <w:rFonts w:ascii="Palatino Linotype" w:eastAsia="MS Mincho" w:hAnsi="Palatino Linotype"/>
          <w:b/>
          <w:bCs/>
          <w:color w:val="000000" w:themeColor="text1"/>
          <w:shd w:val="clear" w:color="auto" w:fill="FFFFFF"/>
        </w:rPr>
        <w:t xml:space="preserve"> SUJETO OBLIGADO</w:t>
      </w:r>
      <w:r w:rsidRPr="00051343">
        <w:rPr>
          <w:rFonts w:ascii="Palatino Linotype" w:eastAsia="MS Mincho" w:hAnsi="Palatino Linotype"/>
          <w:color w:val="000000" w:themeColor="text1"/>
          <w:shd w:val="clear" w:color="auto" w:fill="FFFFFF"/>
        </w:rPr>
        <w:t>.</w:t>
      </w:r>
    </w:p>
    <w:p w14:paraId="34F330A1" w14:textId="77777777" w:rsidR="005E0318" w:rsidRPr="00051343" w:rsidRDefault="005E0318" w:rsidP="00D12C15">
      <w:pPr>
        <w:shd w:val="clear" w:color="auto" w:fill="FFFFFF"/>
        <w:jc w:val="both"/>
        <w:rPr>
          <w:rStyle w:val="Ttulo2Car"/>
          <w:rFonts w:ascii="Palatino Linotype" w:hAnsi="Palatino Linotype"/>
          <w:b/>
          <w:color w:val="000000" w:themeColor="text1"/>
          <w:sz w:val="24"/>
          <w:szCs w:val="24"/>
        </w:rPr>
      </w:pPr>
    </w:p>
    <w:p w14:paraId="0B35B52D" w14:textId="5A9D50AB" w:rsidR="000F191E" w:rsidRPr="00051343" w:rsidRDefault="000F191E" w:rsidP="00DB2BCC">
      <w:pPr>
        <w:spacing w:line="360" w:lineRule="auto"/>
        <w:jc w:val="both"/>
        <w:rPr>
          <w:rFonts w:ascii="Palatino Linotype" w:hAnsi="Palatino Linotype" w:cs="Arial"/>
          <w:b/>
          <w:bCs/>
          <w:lang w:eastAsia="es-MX"/>
        </w:rPr>
      </w:pPr>
      <w:bookmarkStart w:id="52" w:name="_Toc496100167"/>
      <w:bookmarkStart w:id="53" w:name="_Toc499756978"/>
      <w:bookmarkStart w:id="54" w:name="_Toc499757021"/>
      <w:bookmarkStart w:id="55" w:name="_Toc500245738"/>
      <w:bookmarkStart w:id="56" w:name="_Toc500264547"/>
      <w:bookmarkStart w:id="57" w:name="_Toc503290284"/>
      <w:bookmarkStart w:id="58" w:name="_Toc512329345"/>
      <w:bookmarkStart w:id="59" w:name="_Toc514231053"/>
      <w:bookmarkStart w:id="60" w:name="_Toc528153795"/>
      <w:bookmarkStart w:id="61" w:name="_Toc535405816"/>
      <w:bookmarkStart w:id="62" w:name="_Toc535405849"/>
      <w:r w:rsidRPr="00051343">
        <w:rPr>
          <w:rStyle w:val="Ttulo2Car"/>
          <w:rFonts w:ascii="Palatino Linotype" w:hAnsi="Palatino Linotype"/>
          <w:b/>
          <w:color w:val="000000" w:themeColor="text1"/>
          <w:sz w:val="24"/>
          <w:szCs w:val="24"/>
        </w:rPr>
        <w:t>TERCERO.</w:t>
      </w:r>
      <w:bookmarkEnd w:id="52"/>
      <w:bookmarkEnd w:id="53"/>
      <w:bookmarkEnd w:id="54"/>
      <w:bookmarkEnd w:id="55"/>
      <w:bookmarkEnd w:id="56"/>
      <w:bookmarkEnd w:id="57"/>
      <w:bookmarkEnd w:id="58"/>
      <w:bookmarkEnd w:id="59"/>
      <w:bookmarkEnd w:id="60"/>
      <w:bookmarkEnd w:id="61"/>
      <w:bookmarkEnd w:id="62"/>
      <w:r w:rsidRPr="00051343">
        <w:rPr>
          <w:rFonts w:ascii="Palatino Linotype" w:eastAsia="MS Mincho" w:hAnsi="Palatino Linotype"/>
          <w:b/>
          <w:color w:val="000000" w:themeColor="text1"/>
        </w:rPr>
        <w:t xml:space="preserve"> </w:t>
      </w:r>
      <w:r w:rsidRPr="00051343">
        <w:rPr>
          <w:rFonts w:ascii="Palatino Linotype" w:eastAsia="MS Mincho" w:hAnsi="Palatino Linotype"/>
          <w:color w:val="000000" w:themeColor="text1"/>
        </w:rPr>
        <w:t>Notifíquese a</w:t>
      </w:r>
      <w:r w:rsidRPr="00051343">
        <w:rPr>
          <w:rFonts w:ascii="Palatino Linotype" w:eastAsia="MS Mincho" w:hAnsi="Palatino Linotype"/>
          <w:b/>
          <w:color w:val="000000" w:themeColor="text1"/>
        </w:rPr>
        <w:t xml:space="preserve"> </w:t>
      </w:r>
      <w:r w:rsidR="00462294" w:rsidRPr="00462294">
        <w:rPr>
          <w:rFonts w:ascii="Palatino Linotype" w:hAnsi="Palatino Linotype" w:cs="Arial"/>
          <w:b/>
          <w:highlight w:val="black"/>
        </w:rPr>
        <w:t>-----------------------</w:t>
      </w:r>
      <w:r w:rsidR="00462294">
        <w:rPr>
          <w:rFonts w:ascii="Palatino Linotype" w:hAnsi="Palatino Linotype" w:cs="Arial"/>
          <w:b/>
          <w:highlight w:val="black"/>
        </w:rPr>
        <w:t>---</w:t>
      </w:r>
      <w:r w:rsidR="00462294" w:rsidRPr="00462294">
        <w:rPr>
          <w:rFonts w:ascii="Palatino Linotype" w:hAnsi="Palatino Linotype" w:cs="Arial"/>
          <w:b/>
          <w:highlight w:val="black"/>
        </w:rPr>
        <w:t>--------------</w:t>
      </w:r>
      <w:r w:rsidR="00122EEF" w:rsidRPr="00051343">
        <w:rPr>
          <w:rFonts w:ascii="Palatino Linotype" w:eastAsia="MS Mincho" w:hAnsi="Palatino Linotype"/>
          <w:color w:val="000000" w:themeColor="text1"/>
        </w:rPr>
        <w:t xml:space="preserve"> </w:t>
      </w:r>
      <w:r w:rsidRPr="00051343">
        <w:rPr>
          <w:rFonts w:ascii="Palatino Linotype" w:eastAsia="MS Mincho" w:hAnsi="Palatino Linotype"/>
          <w:color w:val="000000" w:themeColor="text1"/>
        </w:rPr>
        <w:t>la presente resolución</w:t>
      </w:r>
      <w:r w:rsidRPr="00051343">
        <w:rPr>
          <w:rFonts w:ascii="Palatino Linotype" w:hAnsi="Palatino Linotype" w:cs="Arial"/>
          <w:b/>
          <w:bCs/>
          <w:lang w:eastAsia="es-MX"/>
        </w:rPr>
        <w:t>.</w:t>
      </w:r>
    </w:p>
    <w:p w14:paraId="4C1FDF83" w14:textId="77777777" w:rsidR="005E0318" w:rsidRPr="00051343" w:rsidRDefault="005E0318" w:rsidP="00D12C15">
      <w:pPr>
        <w:jc w:val="both"/>
        <w:rPr>
          <w:rFonts w:ascii="Palatino Linotype" w:eastAsia="MS Mincho" w:hAnsi="Palatino Linotype"/>
          <w:color w:val="000000" w:themeColor="text1"/>
        </w:rPr>
      </w:pPr>
    </w:p>
    <w:p w14:paraId="26743B5E" w14:textId="29302C95" w:rsidR="000F191E" w:rsidRPr="00051343" w:rsidRDefault="000F191E" w:rsidP="00DB2BCC">
      <w:pPr>
        <w:spacing w:line="360" w:lineRule="auto"/>
        <w:jc w:val="both"/>
        <w:rPr>
          <w:rFonts w:ascii="Palatino Linotype" w:eastAsia="MS Mincho" w:hAnsi="Palatino Linotype"/>
          <w:color w:val="000000" w:themeColor="text1"/>
        </w:rPr>
      </w:pPr>
      <w:bookmarkStart w:id="63" w:name="_Toc496100168"/>
      <w:bookmarkStart w:id="64" w:name="_Toc499757022"/>
      <w:bookmarkStart w:id="65" w:name="_Toc500245739"/>
      <w:bookmarkStart w:id="66" w:name="_Toc500264548"/>
      <w:bookmarkStart w:id="67" w:name="_Toc503290285"/>
      <w:bookmarkStart w:id="68" w:name="_Toc512329346"/>
      <w:bookmarkStart w:id="69" w:name="_Toc514231054"/>
      <w:bookmarkStart w:id="70" w:name="_Toc528153796"/>
      <w:bookmarkStart w:id="71" w:name="_Toc535405817"/>
      <w:bookmarkStart w:id="72" w:name="_Toc535405850"/>
      <w:r w:rsidRPr="00051343">
        <w:rPr>
          <w:rStyle w:val="Ttulo2Car"/>
          <w:rFonts w:ascii="Palatino Linotype" w:hAnsi="Palatino Linotype"/>
          <w:b/>
          <w:color w:val="000000" w:themeColor="text1"/>
          <w:sz w:val="24"/>
          <w:szCs w:val="24"/>
        </w:rPr>
        <w:lastRenderedPageBreak/>
        <w:t>CUARTO.</w:t>
      </w:r>
      <w:bookmarkEnd w:id="63"/>
      <w:bookmarkEnd w:id="64"/>
      <w:bookmarkEnd w:id="65"/>
      <w:bookmarkEnd w:id="66"/>
      <w:bookmarkEnd w:id="67"/>
      <w:bookmarkEnd w:id="68"/>
      <w:bookmarkEnd w:id="69"/>
      <w:bookmarkEnd w:id="70"/>
      <w:bookmarkEnd w:id="71"/>
      <w:bookmarkEnd w:id="72"/>
      <w:r w:rsidRPr="00051343">
        <w:rPr>
          <w:rFonts w:ascii="Palatino Linotype" w:eastAsia="MS Mincho" w:hAnsi="Palatino Linotype"/>
          <w:b/>
          <w:color w:val="000000" w:themeColor="text1"/>
        </w:rPr>
        <w:t xml:space="preserve"> </w:t>
      </w:r>
      <w:r w:rsidRPr="00051343">
        <w:rPr>
          <w:rFonts w:ascii="Palatino Linotype" w:eastAsia="MS Mincho" w:hAnsi="Palatino Linotype"/>
          <w:color w:val="000000" w:themeColor="text1"/>
        </w:rPr>
        <w:t xml:space="preserve">Se hace del conocimiento de </w:t>
      </w:r>
      <w:r w:rsidR="00462294" w:rsidRPr="00462294">
        <w:rPr>
          <w:rFonts w:ascii="Palatino Linotype" w:hAnsi="Palatino Linotype" w:cs="Arial"/>
          <w:b/>
          <w:highlight w:val="black"/>
        </w:rPr>
        <w:t>---</w:t>
      </w:r>
      <w:r w:rsidR="00462294">
        <w:rPr>
          <w:rFonts w:ascii="Palatino Linotype" w:hAnsi="Palatino Linotype" w:cs="Arial"/>
          <w:b/>
          <w:highlight w:val="black"/>
        </w:rPr>
        <w:t>---------------------------</w:t>
      </w:r>
      <w:bookmarkStart w:id="73" w:name="_GoBack"/>
      <w:bookmarkEnd w:id="73"/>
      <w:r w:rsidR="00462294" w:rsidRPr="00462294">
        <w:rPr>
          <w:rFonts w:ascii="Palatino Linotype" w:hAnsi="Palatino Linotype" w:cs="Arial"/>
          <w:b/>
          <w:highlight w:val="black"/>
        </w:rPr>
        <w:t>----------</w:t>
      </w:r>
      <w:r w:rsidR="00122EEF" w:rsidRPr="00051343">
        <w:rPr>
          <w:rFonts w:ascii="Palatino Linotype" w:eastAsia="MS Mincho" w:hAnsi="Palatino Linotype"/>
          <w:color w:val="000000" w:themeColor="text1"/>
        </w:rPr>
        <w:t xml:space="preserve"> </w:t>
      </w:r>
      <w:r w:rsidRPr="00051343">
        <w:rPr>
          <w:rFonts w:ascii="Palatino Linotype" w:eastAsia="MS Mincho" w:hAnsi="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C9B8171" w14:textId="77777777" w:rsidR="00D12C15" w:rsidRPr="00051343" w:rsidRDefault="00D12C15" w:rsidP="00D12C15">
      <w:pPr>
        <w:ind w:right="49"/>
        <w:jc w:val="both"/>
        <w:rPr>
          <w:rFonts w:ascii="Palatino Linotype" w:eastAsia="MS Mincho" w:hAnsi="Palatino Linotype"/>
          <w:color w:val="000000" w:themeColor="text1"/>
        </w:rPr>
      </w:pPr>
    </w:p>
    <w:p w14:paraId="14F331D7" w14:textId="684F01C8" w:rsidR="00D12C15" w:rsidRDefault="00D12C15" w:rsidP="004B0B0D">
      <w:pPr>
        <w:spacing w:line="360" w:lineRule="auto"/>
        <w:ind w:right="49"/>
        <w:jc w:val="both"/>
        <w:rPr>
          <w:rFonts w:ascii="Palatino Linotype" w:hAnsi="Palatino Linotype" w:cs="Arial"/>
        </w:rPr>
      </w:pPr>
      <w:r w:rsidRPr="00051343">
        <w:rPr>
          <w:rFonts w:ascii="Palatino Linotype" w:hAnsi="Palatino Linotype" w:cs="Arial"/>
        </w:rPr>
        <w:t>ASÍ LO RESUELVE, POR UNANIMIDAD DE VOTOS, EL PLENO DEL</w:t>
      </w:r>
      <w:r w:rsidRPr="00051343">
        <w:rPr>
          <w:rFonts w:ascii="Palatino Linotype" w:eastAsia="Arial Unicode MS" w:hAnsi="Palatino Linotype" w:cs="Arial"/>
        </w:rPr>
        <w:t xml:space="preserve"> INSTITUTO DE TRANSPARENCIA, ACCESO A LA INFORMACIÓN PÚBLICA Y PROTECCIÓN DE DATOS PERSONALES DEL ESTADO DE MÉXICO Y MUNICIPIOS</w:t>
      </w:r>
      <w:r w:rsidRPr="00051343">
        <w:rPr>
          <w:rFonts w:ascii="Palatino Linotype" w:hAnsi="Palatino Linotype" w:cs="Arial"/>
        </w:rPr>
        <w:t xml:space="preserve">, CONFORMADO POR LOS COMISIONADOS ZULEMA MARTÍNEZ SÁNCHEZ; EVA ABAID YAPUR; JOSÉ GUADALUPE LUNA HERNÁNDEZ; JAVIER MARTÍNEZ CRUZ Y LUIS GUSTAVO PARRA NORIEGA; EN LA </w:t>
      </w:r>
      <w:r w:rsidR="00122EEF" w:rsidRPr="00051343">
        <w:rPr>
          <w:rFonts w:ascii="Palatino Linotype" w:hAnsi="Palatino Linotype" w:cs="Arial"/>
        </w:rPr>
        <w:t>TRIGÉSIMA</w:t>
      </w:r>
      <w:r w:rsidR="004B0B0D" w:rsidRPr="00051343">
        <w:rPr>
          <w:rFonts w:ascii="Palatino Linotype" w:hAnsi="Palatino Linotype" w:cs="Arial"/>
        </w:rPr>
        <w:t xml:space="preserve"> </w:t>
      </w:r>
      <w:r w:rsidRPr="00051343">
        <w:rPr>
          <w:rFonts w:ascii="Palatino Linotype" w:hAnsi="Palatino Linotype" w:cs="Arial"/>
        </w:rPr>
        <w:t xml:space="preserve">SESIÓN ORDINARIA CELEBRADA EL </w:t>
      </w:r>
      <w:r w:rsidR="00122EEF" w:rsidRPr="00051343">
        <w:rPr>
          <w:rFonts w:ascii="Palatino Linotype" w:hAnsi="Palatino Linotype" w:cs="Arial"/>
        </w:rPr>
        <w:t>NUEVE (09</w:t>
      </w:r>
      <w:r w:rsidR="004B0B0D" w:rsidRPr="00051343">
        <w:rPr>
          <w:rFonts w:ascii="Palatino Linotype" w:hAnsi="Palatino Linotype" w:cs="Arial"/>
        </w:rPr>
        <w:t xml:space="preserve">) DE </w:t>
      </w:r>
      <w:r w:rsidR="00122EEF" w:rsidRPr="00051343">
        <w:rPr>
          <w:rFonts w:ascii="Palatino Linotype" w:hAnsi="Palatino Linotype" w:cs="Arial"/>
        </w:rPr>
        <w:t>DICIEMBRE</w:t>
      </w:r>
      <w:r w:rsidR="004B0B0D" w:rsidRPr="00051343">
        <w:rPr>
          <w:rFonts w:ascii="Palatino Linotype" w:hAnsi="Palatino Linotype" w:cs="Arial"/>
        </w:rPr>
        <w:t xml:space="preserve"> </w:t>
      </w:r>
      <w:r w:rsidRPr="00051343">
        <w:rPr>
          <w:rFonts w:ascii="Palatino Linotype" w:hAnsi="Palatino Linotype" w:cs="Arial"/>
        </w:rPr>
        <w:t xml:space="preserve">DE DOS MIL </w:t>
      </w:r>
      <w:r w:rsidR="00122EEF" w:rsidRPr="00051343">
        <w:rPr>
          <w:rFonts w:ascii="Palatino Linotype" w:hAnsi="Palatino Linotype" w:cs="Arial"/>
        </w:rPr>
        <w:t>VEINTE</w:t>
      </w:r>
      <w:r w:rsidRPr="00051343">
        <w:rPr>
          <w:rFonts w:ascii="Palatino Linotype" w:hAnsi="Palatino Linotype" w:cs="Arial"/>
        </w:rPr>
        <w:t xml:space="preserve"> ANTE EL SECRETARIO TÉCNICO DEL PLENO, ALEXIS TAPIA RAMÍREZ.</w:t>
      </w:r>
    </w:p>
    <w:p w14:paraId="7BA1B0E5" w14:textId="0F7E333C" w:rsidR="00051343" w:rsidRDefault="00051343" w:rsidP="004B0B0D">
      <w:pPr>
        <w:spacing w:line="360" w:lineRule="auto"/>
        <w:ind w:right="49"/>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7696" behindDoc="0" locked="0" layoutInCell="1" allowOverlap="1" wp14:anchorId="7780429C" wp14:editId="151A82C5">
                <wp:simplePos x="0" y="0"/>
                <wp:positionH relativeFrom="column">
                  <wp:posOffset>62865</wp:posOffset>
                </wp:positionH>
                <wp:positionV relativeFrom="paragraph">
                  <wp:posOffset>55244</wp:posOffset>
                </wp:positionV>
                <wp:extent cx="5486400" cy="2733675"/>
                <wp:effectExtent l="38100" t="19050" r="76200" b="85725"/>
                <wp:wrapNone/>
                <wp:docPr id="1" name="Conector recto 1"/>
                <wp:cNvGraphicFramePr/>
                <a:graphic xmlns:a="http://schemas.openxmlformats.org/drawingml/2006/main">
                  <a:graphicData uri="http://schemas.microsoft.com/office/word/2010/wordprocessingShape">
                    <wps:wsp>
                      <wps:cNvCnPr/>
                      <wps:spPr>
                        <a:xfrm>
                          <a:off x="0" y="0"/>
                          <a:ext cx="5486400" cy="27336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0AF3F8" id="Conector recto 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95pt,4.35pt" to="436.95pt,2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" strokecolor="#4f81bd [3204]" strokeweight="2pt">
                <v:shadow on="t" color="black" opacity="24903f" origin=",.5" offset="0,.55556mm"/>
              </v:line>
            </w:pict>
          </mc:Fallback>
        </mc:AlternateContent>
      </w:r>
    </w:p>
    <w:p w14:paraId="050C3D94" w14:textId="77777777" w:rsidR="00051343" w:rsidRDefault="00051343" w:rsidP="004B0B0D">
      <w:pPr>
        <w:spacing w:line="360" w:lineRule="auto"/>
        <w:ind w:right="49"/>
        <w:jc w:val="both"/>
        <w:rPr>
          <w:rFonts w:ascii="Palatino Linotype" w:hAnsi="Palatino Linotype" w:cs="Arial"/>
        </w:rPr>
      </w:pPr>
    </w:p>
    <w:p w14:paraId="41A2F7F6" w14:textId="77777777" w:rsidR="00051343" w:rsidRDefault="00051343" w:rsidP="004B0B0D">
      <w:pPr>
        <w:spacing w:line="360" w:lineRule="auto"/>
        <w:ind w:right="49"/>
        <w:jc w:val="both"/>
        <w:rPr>
          <w:rFonts w:ascii="Palatino Linotype" w:hAnsi="Palatino Linotype" w:cs="Arial"/>
        </w:rPr>
      </w:pPr>
    </w:p>
    <w:p w14:paraId="240F5DC1" w14:textId="77777777" w:rsidR="00051343" w:rsidRDefault="00051343" w:rsidP="004B0B0D">
      <w:pPr>
        <w:spacing w:line="360" w:lineRule="auto"/>
        <w:ind w:right="49"/>
        <w:jc w:val="both"/>
        <w:rPr>
          <w:rFonts w:ascii="Palatino Linotype" w:hAnsi="Palatino Linotype" w:cs="Arial"/>
        </w:rPr>
      </w:pPr>
    </w:p>
    <w:p w14:paraId="7C8C703A" w14:textId="77777777" w:rsidR="00051343" w:rsidRDefault="00051343" w:rsidP="004B0B0D">
      <w:pPr>
        <w:spacing w:line="360" w:lineRule="auto"/>
        <w:ind w:right="49"/>
        <w:jc w:val="both"/>
        <w:rPr>
          <w:rFonts w:ascii="Palatino Linotype" w:hAnsi="Palatino Linotype" w:cs="Arial"/>
        </w:rPr>
      </w:pPr>
    </w:p>
    <w:p w14:paraId="32BA6D56" w14:textId="77777777" w:rsidR="00051343" w:rsidRPr="00051343" w:rsidRDefault="00051343" w:rsidP="004B0B0D">
      <w:pPr>
        <w:spacing w:line="360" w:lineRule="auto"/>
        <w:ind w:right="49"/>
        <w:jc w:val="both"/>
        <w:rPr>
          <w:rFonts w:ascii="Palatino Linotype" w:hAnsi="Palatino Linotype" w:cs="Arial"/>
        </w:rPr>
      </w:pP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D12C15" w:rsidRPr="00051343" w14:paraId="116AF8F2" w14:textId="77777777" w:rsidTr="00CF33E5">
        <w:trPr>
          <w:trHeight w:val="1694"/>
        </w:trPr>
        <w:tc>
          <w:tcPr>
            <w:tcW w:w="8926" w:type="dxa"/>
            <w:gridSpan w:val="2"/>
            <w:vAlign w:val="center"/>
          </w:tcPr>
          <w:p w14:paraId="267ADD55" w14:textId="77777777" w:rsidR="00D12C15" w:rsidRPr="00051343" w:rsidRDefault="00D12C15" w:rsidP="00D12C15">
            <w:pPr>
              <w:rPr>
                <w:rFonts w:ascii="Palatino Linotype" w:hAnsi="Palatino Linotype"/>
                <w:b/>
                <w:color w:val="000000"/>
              </w:rPr>
            </w:pPr>
          </w:p>
          <w:p w14:paraId="3CC42C7E" w14:textId="77777777" w:rsidR="00D12C15" w:rsidRDefault="00D12C15" w:rsidP="00D12C15">
            <w:pPr>
              <w:rPr>
                <w:rFonts w:ascii="Palatino Linotype" w:hAnsi="Palatino Linotype"/>
                <w:b/>
                <w:color w:val="000000"/>
              </w:rPr>
            </w:pPr>
          </w:p>
          <w:p w14:paraId="351786E6" w14:textId="77777777" w:rsidR="00051343" w:rsidRPr="00051343" w:rsidRDefault="00051343" w:rsidP="00D12C15">
            <w:pPr>
              <w:rPr>
                <w:rFonts w:ascii="Palatino Linotype" w:hAnsi="Palatino Linotype"/>
                <w:b/>
                <w:color w:val="000000"/>
              </w:rPr>
            </w:pPr>
          </w:p>
          <w:p w14:paraId="5289D36E" w14:textId="77777777" w:rsidR="00D12C15" w:rsidRPr="00051343" w:rsidRDefault="00D12C15" w:rsidP="00D12C15">
            <w:pPr>
              <w:jc w:val="center"/>
              <w:rPr>
                <w:rFonts w:ascii="Palatino Linotype" w:hAnsi="Palatino Linotype"/>
                <w:b/>
                <w:color w:val="000000"/>
              </w:rPr>
            </w:pPr>
            <w:r w:rsidRPr="00051343">
              <w:rPr>
                <w:rFonts w:ascii="Palatino Linotype" w:hAnsi="Palatino Linotype"/>
                <w:b/>
                <w:color w:val="000000"/>
              </w:rPr>
              <w:t>Zulema Martínez Sánchez</w:t>
            </w:r>
          </w:p>
          <w:p w14:paraId="0C80FCBA" w14:textId="77777777" w:rsidR="00D12C15" w:rsidRPr="00051343" w:rsidRDefault="00D12C15" w:rsidP="00D12C15">
            <w:pPr>
              <w:jc w:val="center"/>
              <w:rPr>
                <w:rFonts w:ascii="Palatino Linotype" w:hAnsi="Palatino Linotype"/>
                <w:color w:val="000000"/>
              </w:rPr>
            </w:pPr>
            <w:r w:rsidRPr="00051343">
              <w:rPr>
                <w:rFonts w:ascii="Palatino Linotype" w:hAnsi="Palatino Linotype"/>
                <w:color w:val="000000"/>
              </w:rPr>
              <w:t>Comisionada Presidenta</w:t>
            </w:r>
          </w:p>
          <w:p w14:paraId="4B6C3646" w14:textId="77777777" w:rsidR="00D12C15" w:rsidRPr="00051343" w:rsidRDefault="00D12C15" w:rsidP="00D12C15">
            <w:pPr>
              <w:jc w:val="center"/>
              <w:rPr>
                <w:rFonts w:ascii="Palatino Linotype" w:hAnsi="Palatino Linotype"/>
                <w:color w:val="000000"/>
              </w:rPr>
            </w:pPr>
            <w:r w:rsidRPr="00051343">
              <w:rPr>
                <w:rFonts w:ascii="Palatino Linotype" w:hAnsi="Palatino Linotype"/>
                <w:color w:val="000000"/>
              </w:rPr>
              <w:t>(Rúbrica)</w:t>
            </w:r>
          </w:p>
        </w:tc>
      </w:tr>
      <w:tr w:rsidR="00D12C15" w:rsidRPr="00051343" w14:paraId="5E4292CB" w14:textId="77777777" w:rsidTr="00CF33E5">
        <w:trPr>
          <w:trHeight w:val="2021"/>
        </w:trPr>
        <w:tc>
          <w:tcPr>
            <w:tcW w:w="4248" w:type="dxa"/>
            <w:vAlign w:val="center"/>
          </w:tcPr>
          <w:p w14:paraId="6CD855B1" w14:textId="77777777" w:rsidR="00D12C15" w:rsidRPr="00051343" w:rsidRDefault="00D12C15" w:rsidP="00D12C15">
            <w:pPr>
              <w:rPr>
                <w:rFonts w:ascii="Palatino Linotype" w:hAnsi="Palatino Linotype"/>
                <w:b/>
                <w:color w:val="000000"/>
              </w:rPr>
            </w:pPr>
          </w:p>
          <w:p w14:paraId="61D1275E" w14:textId="77777777" w:rsidR="00D12C15" w:rsidRPr="00051343" w:rsidRDefault="00D12C15" w:rsidP="00D12C15">
            <w:pPr>
              <w:rPr>
                <w:rFonts w:ascii="Palatino Linotype" w:hAnsi="Palatino Linotype"/>
                <w:b/>
                <w:color w:val="000000"/>
              </w:rPr>
            </w:pPr>
          </w:p>
          <w:p w14:paraId="47A536CC" w14:textId="77777777" w:rsidR="00CF33E5" w:rsidRDefault="00CF33E5" w:rsidP="00D12C15">
            <w:pPr>
              <w:rPr>
                <w:rFonts w:ascii="Palatino Linotype" w:hAnsi="Palatino Linotype"/>
                <w:b/>
                <w:color w:val="000000"/>
              </w:rPr>
            </w:pPr>
          </w:p>
          <w:p w14:paraId="629EFC65" w14:textId="77777777" w:rsidR="00051343" w:rsidRPr="00051343" w:rsidRDefault="00051343" w:rsidP="00D12C15">
            <w:pPr>
              <w:rPr>
                <w:rFonts w:ascii="Palatino Linotype" w:hAnsi="Palatino Linotype"/>
                <w:b/>
                <w:color w:val="000000"/>
              </w:rPr>
            </w:pPr>
          </w:p>
          <w:p w14:paraId="425C47E2" w14:textId="77777777" w:rsidR="00D12C15" w:rsidRPr="00051343" w:rsidRDefault="00D12C15" w:rsidP="00D12C15">
            <w:pPr>
              <w:jc w:val="center"/>
              <w:rPr>
                <w:rFonts w:ascii="Palatino Linotype" w:hAnsi="Palatino Linotype"/>
                <w:b/>
                <w:color w:val="000000"/>
              </w:rPr>
            </w:pPr>
            <w:r w:rsidRPr="00051343">
              <w:rPr>
                <w:rFonts w:ascii="Palatino Linotype" w:hAnsi="Palatino Linotype"/>
                <w:b/>
                <w:color w:val="000000"/>
              </w:rPr>
              <w:t xml:space="preserve">Eva </w:t>
            </w:r>
            <w:proofErr w:type="spellStart"/>
            <w:r w:rsidRPr="00051343">
              <w:rPr>
                <w:rFonts w:ascii="Palatino Linotype" w:hAnsi="Palatino Linotype"/>
                <w:b/>
                <w:color w:val="000000"/>
              </w:rPr>
              <w:t>Ab</w:t>
            </w:r>
            <w:r w:rsidRPr="00051343">
              <w:rPr>
                <w:rFonts w:ascii="Palatino Linotype" w:hAnsi="Palatino Linotype"/>
                <w:color w:val="000000"/>
              </w:rPr>
              <w:t>a</w:t>
            </w:r>
            <w:r w:rsidRPr="00051343">
              <w:rPr>
                <w:rFonts w:ascii="Palatino Linotype" w:hAnsi="Palatino Linotype"/>
                <w:b/>
                <w:color w:val="000000"/>
              </w:rPr>
              <w:t>id</w:t>
            </w:r>
            <w:proofErr w:type="spellEnd"/>
            <w:r w:rsidRPr="00051343">
              <w:rPr>
                <w:rFonts w:ascii="Palatino Linotype" w:hAnsi="Palatino Linotype"/>
                <w:b/>
                <w:color w:val="000000"/>
              </w:rPr>
              <w:t xml:space="preserve"> </w:t>
            </w:r>
            <w:proofErr w:type="spellStart"/>
            <w:r w:rsidRPr="00051343">
              <w:rPr>
                <w:rFonts w:ascii="Palatino Linotype" w:hAnsi="Palatino Linotype"/>
                <w:b/>
                <w:color w:val="000000"/>
              </w:rPr>
              <w:t>Yapur</w:t>
            </w:r>
            <w:proofErr w:type="spellEnd"/>
          </w:p>
          <w:p w14:paraId="693E882F" w14:textId="77777777" w:rsidR="00D12C15" w:rsidRPr="00051343" w:rsidRDefault="00D12C15" w:rsidP="00D12C15">
            <w:pPr>
              <w:jc w:val="center"/>
              <w:rPr>
                <w:rFonts w:ascii="Palatino Linotype" w:hAnsi="Palatino Linotype"/>
                <w:color w:val="000000"/>
              </w:rPr>
            </w:pPr>
            <w:r w:rsidRPr="00051343">
              <w:rPr>
                <w:rFonts w:ascii="Palatino Linotype" w:hAnsi="Palatino Linotype"/>
                <w:color w:val="000000"/>
              </w:rPr>
              <w:t>Comisionada</w:t>
            </w:r>
          </w:p>
          <w:p w14:paraId="1EFB602C" w14:textId="77777777" w:rsidR="00D12C15" w:rsidRPr="00051343" w:rsidRDefault="00D12C15" w:rsidP="00D12C15">
            <w:pPr>
              <w:jc w:val="center"/>
              <w:rPr>
                <w:rFonts w:ascii="Palatino Linotype" w:hAnsi="Palatino Linotype"/>
                <w:color w:val="000000"/>
              </w:rPr>
            </w:pPr>
            <w:r w:rsidRPr="00051343">
              <w:rPr>
                <w:rFonts w:ascii="Palatino Linotype" w:hAnsi="Palatino Linotype"/>
                <w:color w:val="000000"/>
              </w:rPr>
              <w:t>(Rúbrica)</w:t>
            </w:r>
          </w:p>
        </w:tc>
        <w:tc>
          <w:tcPr>
            <w:tcW w:w="4678" w:type="dxa"/>
            <w:vAlign w:val="center"/>
          </w:tcPr>
          <w:p w14:paraId="5A330080" w14:textId="77777777" w:rsidR="00D12C15" w:rsidRPr="00051343" w:rsidRDefault="00D12C15" w:rsidP="00D12C15">
            <w:pPr>
              <w:rPr>
                <w:rFonts w:ascii="Palatino Linotype" w:hAnsi="Palatino Linotype"/>
                <w:b/>
                <w:color w:val="000000"/>
              </w:rPr>
            </w:pPr>
          </w:p>
          <w:p w14:paraId="4D09EF8C" w14:textId="77777777" w:rsidR="00D12C15" w:rsidRDefault="00D12C15" w:rsidP="00D12C15">
            <w:pPr>
              <w:rPr>
                <w:rFonts w:ascii="Palatino Linotype" w:hAnsi="Palatino Linotype"/>
                <w:b/>
                <w:color w:val="000000"/>
              </w:rPr>
            </w:pPr>
          </w:p>
          <w:p w14:paraId="08459C8A" w14:textId="77777777" w:rsidR="00051343" w:rsidRPr="00051343" w:rsidRDefault="00051343" w:rsidP="00D12C15">
            <w:pPr>
              <w:rPr>
                <w:rFonts w:ascii="Palatino Linotype" w:hAnsi="Palatino Linotype"/>
                <w:b/>
                <w:color w:val="000000"/>
              </w:rPr>
            </w:pPr>
          </w:p>
          <w:p w14:paraId="2FE02C26" w14:textId="77777777" w:rsidR="00D12C15" w:rsidRPr="00051343" w:rsidRDefault="00D12C15" w:rsidP="00D12C15">
            <w:pPr>
              <w:rPr>
                <w:rFonts w:ascii="Palatino Linotype" w:hAnsi="Palatino Linotype"/>
                <w:b/>
                <w:color w:val="000000"/>
              </w:rPr>
            </w:pPr>
          </w:p>
          <w:p w14:paraId="71A71047" w14:textId="77777777" w:rsidR="00D12C15" w:rsidRPr="00051343" w:rsidRDefault="00D12C15" w:rsidP="00D12C15">
            <w:pPr>
              <w:jc w:val="center"/>
              <w:rPr>
                <w:rFonts w:ascii="Palatino Linotype" w:hAnsi="Palatino Linotype"/>
                <w:b/>
                <w:color w:val="000000"/>
              </w:rPr>
            </w:pPr>
            <w:r w:rsidRPr="00051343">
              <w:rPr>
                <w:rFonts w:ascii="Palatino Linotype" w:hAnsi="Palatino Linotype"/>
                <w:b/>
                <w:color w:val="000000"/>
              </w:rPr>
              <w:t>José Guadalupe Luna Hernández</w:t>
            </w:r>
          </w:p>
          <w:p w14:paraId="31287592" w14:textId="77777777" w:rsidR="00D12C15" w:rsidRPr="00051343" w:rsidRDefault="00D12C15" w:rsidP="00D12C15">
            <w:pPr>
              <w:jc w:val="center"/>
              <w:rPr>
                <w:rFonts w:ascii="Palatino Linotype" w:hAnsi="Palatino Linotype"/>
                <w:color w:val="000000"/>
              </w:rPr>
            </w:pPr>
            <w:r w:rsidRPr="00051343">
              <w:rPr>
                <w:rFonts w:ascii="Palatino Linotype" w:hAnsi="Palatino Linotype"/>
                <w:color w:val="000000"/>
              </w:rPr>
              <w:t>Comisionado</w:t>
            </w:r>
          </w:p>
          <w:p w14:paraId="78332C97" w14:textId="77777777" w:rsidR="00D12C15" w:rsidRPr="00051343" w:rsidRDefault="00D12C15" w:rsidP="00D12C15">
            <w:pPr>
              <w:jc w:val="center"/>
              <w:rPr>
                <w:rFonts w:ascii="Palatino Linotype" w:hAnsi="Palatino Linotype"/>
                <w:color w:val="000000"/>
              </w:rPr>
            </w:pPr>
            <w:r w:rsidRPr="00051343">
              <w:rPr>
                <w:rFonts w:ascii="Palatino Linotype" w:hAnsi="Palatino Linotype"/>
                <w:color w:val="000000"/>
              </w:rPr>
              <w:t>(Rúbrica)</w:t>
            </w:r>
          </w:p>
        </w:tc>
      </w:tr>
      <w:tr w:rsidR="00D12C15" w:rsidRPr="00051343" w14:paraId="48B3204B" w14:textId="77777777" w:rsidTr="00CF33E5">
        <w:trPr>
          <w:trHeight w:val="2104"/>
        </w:trPr>
        <w:tc>
          <w:tcPr>
            <w:tcW w:w="4248" w:type="dxa"/>
            <w:vAlign w:val="center"/>
          </w:tcPr>
          <w:p w14:paraId="7840ECE4" w14:textId="77777777" w:rsidR="00D12C15" w:rsidRPr="00051343" w:rsidRDefault="00D12C15" w:rsidP="00D12C15">
            <w:pPr>
              <w:rPr>
                <w:rFonts w:ascii="Palatino Linotype" w:hAnsi="Palatino Linotype"/>
                <w:b/>
                <w:color w:val="000000"/>
              </w:rPr>
            </w:pPr>
          </w:p>
          <w:p w14:paraId="71402BFF" w14:textId="77777777" w:rsidR="00CF33E5" w:rsidRDefault="00CF33E5" w:rsidP="00D12C15">
            <w:pPr>
              <w:rPr>
                <w:rFonts w:ascii="Palatino Linotype" w:hAnsi="Palatino Linotype"/>
                <w:b/>
                <w:color w:val="000000"/>
              </w:rPr>
            </w:pPr>
          </w:p>
          <w:p w14:paraId="7193188C" w14:textId="77777777" w:rsidR="00051343" w:rsidRPr="00051343" w:rsidRDefault="00051343" w:rsidP="00D12C15">
            <w:pPr>
              <w:rPr>
                <w:rFonts w:ascii="Palatino Linotype" w:hAnsi="Palatino Linotype"/>
                <w:b/>
                <w:color w:val="000000"/>
              </w:rPr>
            </w:pPr>
          </w:p>
          <w:p w14:paraId="2159D67C" w14:textId="77777777" w:rsidR="00D12C15" w:rsidRPr="00051343" w:rsidRDefault="00D12C15" w:rsidP="00D12C15">
            <w:pPr>
              <w:rPr>
                <w:rFonts w:ascii="Palatino Linotype" w:hAnsi="Palatino Linotype"/>
                <w:b/>
                <w:color w:val="000000"/>
              </w:rPr>
            </w:pPr>
          </w:p>
          <w:p w14:paraId="6DCCEFDF" w14:textId="77777777" w:rsidR="00D12C15" w:rsidRPr="00051343" w:rsidRDefault="00D12C15" w:rsidP="00D12C15">
            <w:pPr>
              <w:jc w:val="center"/>
              <w:rPr>
                <w:rFonts w:ascii="Palatino Linotype" w:hAnsi="Palatino Linotype"/>
                <w:b/>
                <w:color w:val="000000"/>
              </w:rPr>
            </w:pPr>
            <w:r w:rsidRPr="00051343">
              <w:rPr>
                <w:rFonts w:ascii="Palatino Linotype" w:hAnsi="Palatino Linotype"/>
                <w:b/>
                <w:color w:val="000000"/>
              </w:rPr>
              <w:t>Javier Martínez Cruz</w:t>
            </w:r>
          </w:p>
          <w:p w14:paraId="6A1B2064" w14:textId="77777777" w:rsidR="00D12C15" w:rsidRPr="00051343" w:rsidRDefault="00D12C15" w:rsidP="00D12C15">
            <w:pPr>
              <w:jc w:val="center"/>
              <w:rPr>
                <w:rFonts w:ascii="Palatino Linotype" w:hAnsi="Palatino Linotype"/>
                <w:color w:val="000000"/>
              </w:rPr>
            </w:pPr>
            <w:r w:rsidRPr="00051343">
              <w:rPr>
                <w:rFonts w:ascii="Palatino Linotype" w:hAnsi="Palatino Linotype"/>
                <w:color w:val="000000"/>
              </w:rPr>
              <w:t>Comisionado</w:t>
            </w:r>
          </w:p>
          <w:p w14:paraId="2DB68933" w14:textId="77777777" w:rsidR="00D12C15" w:rsidRPr="00051343" w:rsidRDefault="00D12C15" w:rsidP="00D12C15">
            <w:pPr>
              <w:jc w:val="center"/>
              <w:rPr>
                <w:rFonts w:ascii="Palatino Linotype" w:hAnsi="Palatino Linotype"/>
                <w:color w:val="000000"/>
              </w:rPr>
            </w:pPr>
            <w:r w:rsidRPr="00051343">
              <w:rPr>
                <w:rFonts w:ascii="Palatino Linotype" w:hAnsi="Palatino Linotype"/>
                <w:color w:val="000000"/>
              </w:rPr>
              <w:t>(Rúbrica)</w:t>
            </w:r>
          </w:p>
        </w:tc>
        <w:tc>
          <w:tcPr>
            <w:tcW w:w="4678" w:type="dxa"/>
            <w:vAlign w:val="center"/>
          </w:tcPr>
          <w:p w14:paraId="7637B5F1" w14:textId="77777777" w:rsidR="00D12C15" w:rsidRPr="00051343" w:rsidRDefault="00D12C15" w:rsidP="00D12C15">
            <w:pPr>
              <w:rPr>
                <w:rFonts w:ascii="Palatino Linotype" w:hAnsi="Palatino Linotype"/>
                <w:b/>
                <w:color w:val="000000"/>
              </w:rPr>
            </w:pPr>
          </w:p>
          <w:p w14:paraId="1137B650" w14:textId="77777777" w:rsidR="00D12C15" w:rsidRDefault="00D12C15" w:rsidP="00D12C15">
            <w:pPr>
              <w:rPr>
                <w:rFonts w:ascii="Palatino Linotype" w:hAnsi="Palatino Linotype"/>
                <w:b/>
                <w:color w:val="000000"/>
              </w:rPr>
            </w:pPr>
          </w:p>
          <w:p w14:paraId="33219877" w14:textId="77777777" w:rsidR="00051343" w:rsidRPr="00051343" w:rsidRDefault="00051343" w:rsidP="00D12C15">
            <w:pPr>
              <w:rPr>
                <w:rFonts w:ascii="Palatino Linotype" w:hAnsi="Palatino Linotype"/>
                <w:b/>
                <w:color w:val="000000"/>
              </w:rPr>
            </w:pPr>
          </w:p>
          <w:p w14:paraId="460A6FF7" w14:textId="77777777" w:rsidR="00D12C15" w:rsidRPr="00051343" w:rsidRDefault="00D12C15" w:rsidP="00D12C15">
            <w:pPr>
              <w:rPr>
                <w:rFonts w:ascii="Palatino Linotype" w:hAnsi="Palatino Linotype"/>
                <w:b/>
                <w:color w:val="000000"/>
              </w:rPr>
            </w:pPr>
          </w:p>
          <w:p w14:paraId="524BC487" w14:textId="77777777" w:rsidR="00D12C15" w:rsidRPr="00051343" w:rsidRDefault="00D12C15" w:rsidP="00D12C15">
            <w:pPr>
              <w:jc w:val="center"/>
              <w:rPr>
                <w:rFonts w:ascii="Palatino Linotype" w:hAnsi="Palatino Linotype"/>
                <w:b/>
                <w:color w:val="000000"/>
              </w:rPr>
            </w:pPr>
            <w:r w:rsidRPr="00051343">
              <w:rPr>
                <w:rFonts w:ascii="Palatino Linotype" w:hAnsi="Palatino Linotype"/>
                <w:b/>
                <w:color w:val="000000"/>
              </w:rPr>
              <w:t>Luis Gustavo Parra Noriega</w:t>
            </w:r>
          </w:p>
          <w:p w14:paraId="3FBF5120" w14:textId="77777777" w:rsidR="00D12C15" w:rsidRPr="00051343" w:rsidRDefault="00D12C15" w:rsidP="00D12C15">
            <w:pPr>
              <w:jc w:val="center"/>
              <w:rPr>
                <w:rFonts w:ascii="Palatino Linotype" w:hAnsi="Palatino Linotype"/>
                <w:color w:val="000000"/>
              </w:rPr>
            </w:pPr>
            <w:r w:rsidRPr="00051343">
              <w:rPr>
                <w:rFonts w:ascii="Palatino Linotype" w:hAnsi="Palatino Linotype"/>
                <w:color w:val="000000"/>
              </w:rPr>
              <w:t>Comisionado</w:t>
            </w:r>
          </w:p>
          <w:p w14:paraId="2998098D" w14:textId="77777777" w:rsidR="00D12C15" w:rsidRPr="00051343" w:rsidRDefault="00D12C15" w:rsidP="00D12C15">
            <w:pPr>
              <w:jc w:val="center"/>
              <w:rPr>
                <w:rFonts w:ascii="Palatino Linotype" w:hAnsi="Palatino Linotype"/>
                <w:color w:val="000000"/>
              </w:rPr>
            </w:pPr>
            <w:r w:rsidRPr="00051343">
              <w:rPr>
                <w:rFonts w:ascii="Palatino Linotype" w:hAnsi="Palatino Linotype"/>
                <w:color w:val="000000"/>
              </w:rPr>
              <w:t>(Rúbrica)</w:t>
            </w:r>
          </w:p>
        </w:tc>
      </w:tr>
      <w:tr w:rsidR="00D12C15" w:rsidRPr="002366DC" w14:paraId="0299DCCF" w14:textId="77777777" w:rsidTr="005A127C">
        <w:trPr>
          <w:trHeight w:val="2648"/>
        </w:trPr>
        <w:tc>
          <w:tcPr>
            <w:tcW w:w="8926" w:type="dxa"/>
            <w:gridSpan w:val="2"/>
            <w:vAlign w:val="center"/>
          </w:tcPr>
          <w:p w14:paraId="03671551" w14:textId="77777777" w:rsidR="00CF33E5" w:rsidRPr="00051343" w:rsidRDefault="00CF33E5" w:rsidP="00CF33E5">
            <w:pPr>
              <w:jc w:val="center"/>
              <w:rPr>
                <w:rFonts w:ascii="Palatino Linotype" w:hAnsi="Palatino Linotype"/>
                <w:b/>
                <w:color w:val="000000"/>
              </w:rPr>
            </w:pPr>
          </w:p>
          <w:p w14:paraId="24A96492" w14:textId="77777777" w:rsidR="00CF33E5" w:rsidRDefault="00CF33E5" w:rsidP="00CF33E5">
            <w:pPr>
              <w:jc w:val="center"/>
              <w:rPr>
                <w:rFonts w:ascii="Palatino Linotype" w:hAnsi="Palatino Linotype"/>
                <w:b/>
                <w:color w:val="000000"/>
              </w:rPr>
            </w:pPr>
          </w:p>
          <w:p w14:paraId="2AE2CC66" w14:textId="77777777" w:rsidR="00051343" w:rsidRDefault="00051343" w:rsidP="00CF33E5">
            <w:pPr>
              <w:jc w:val="center"/>
              <w:rPr>
                <w:rFonts w:ascii="Palatino Linotype" w:hAnsi="Palatino Linotype"/>
                <w:b/>
                <w:color w:val="000000"/>
              </w:rPr>
            </w:pPr>
          </w:p>
          <w:p w14:paraId="59C81D40" w14:textId="77777777" w:rsidR="00051343" w:rsidRPr="00051343" w:rsidRDefault="00051343" w:rsidP="00CF33E5">
            <w:pPr>
              <w:jc w:val="center"/>
              <w:rPr>
                <w:rFonts w:ascii="Palatino Linotype" w:hAnsi="Palatino Linotype"/>
                <w:b/>
                <w:color w:val="000000"/>
              </w:rPr>
            </w:pPr>
          </w:p>
          <w:p w14:paraId="11840BF6" w14:textId="77777777" w:rsidR="00CF33E5" w:rsidRPr="00051343" w:rsidRDefault="00CF33E5" w:rsidP="00CF33E5">
            <w:pPr>
              <w:jc w:val="center"/>
              <w:rPr>
                <w:rFonts w:ascii="Palatino Linotype" w:hAnsi="Palatino Linotype"/>
                <w:b/>
                <w:color w:val="000000"/>
              </w:rPr>
            </w:pPr>
          </w:p>
          <w:p w14:paraId="290D574F" w14:textId="37A149CA" w:rsidR="00D12C15" w:rsidRPr="00051343" w:rsidRDefault="00D12C15" w:rsidP="00CF33E5">
            <w:pPr>
              <w:jc w:val="center"/>
              <w:rPr>
                <w:rFonts w:ascii="Palatino Linotype" w:hAnsi="Palatino Linotype"/>
                <w:b/>
                <w:color w:val="000000"/>
              </w:rPr>
            </w:pPr>
            <w:r w:rsidRPr="00051343">
              <w:rPr>
                <w:rFonts w:ascii="Palatino Linotype" w:hAnsi="Palatino Linotype"/>
                <w:b/>
                <w:color w:val="000000"/>
              </w:rPr>
              <w:t>Alexis Tapia Ramírez</w:t>
            </w:r>
          </w:p>
          <w:p w14:paraId="7FDB337C" w14:textId="77777777" w:rsidR="00D12C15" w:rsidRPr="00051343" w:rsidRDefault="00D12C15" w:rsidP="00D12C15">
            <w:pPr>
              <w:jc w:val="center"/>
              <w:rPr>
                <w:rFonts w:ascii="Palatino Linotype" w:hAnsi="Palatino Linotype"/>
                <w:color w:val="000000"/>
              </w:rPr>
            </w:pPr>
            <w:r w:rsidRPr="00051343">
              <w:rPr>
                <w:rFonts w:ascii="Palatino Linotype" w:hAnsi="Palatino Linotype"/>
                <w:color w:val="000000"/>
              </w:rPr>
              <w:t>Secretario Técnico del Pleno</w:t>
            </w:r>
          </w:p>
          <w:p w14:paraId="6526C9BF" w14:textId="14EE8AC5" w:rsidR="00D12C15" w:rsidRPr="00051343" w:rsidRDefault="00D12C15" w:rsidP="00CF33E5">
            <w:pPr>
              <w:jc w:val="center"/>
              <w:rPr>
                <w:rFonts w:ascii="Palatino Linotype" w:hAnsi="Palatino Linotype"/>
                <w:color w:val="000000"/>
              </w:rPr>
            </w:pPr>
            <w:r w:rsidRPr="00051343">
              <w:rPr>
                <w:rFonts w:ascii="Palatino Linotype" w:hAnsi="Palatino Linotype"/>
                <w:color w:val="000000"/>
              </w:rPr>
              <w:t>(Rúbrica)</w:t>
            </w:r>
          </w:p>
          <w:p w14:paraId="3A043D5C" w14:textId="77777777" w:rsidR="00122EEF" w:rsidRPr="00051343" w:rsidRDefault="00122EEF" w:rsidP="00CF33E5">
            <w:pPr>
              <w:jc w:val="center"/>
              <w:rPr>
                <w:rFonts w:ascii="Palatino Linotype" w:hAnsi="Palatino Linotype"/>
                <w:color w:val="000000"/>
              </w:rPr>
            </w:pPr>
          </w:p>
          <w:p w14:paraId="4089D414" w14:textId="260F37DD" w:rsidR="00D12C15" w:rsidRPr="002366DC" w:rsidRDefault="00D12C15" w:rsidP="00D12C15">
            <w:pPr>
              <w:jc w:val="both"/>
              <w:rPr>
                <w:rFonts w:ascii="Palatino Linotype" w:hAnsi="Palatino Linotype" w:cs="Arial"/>
                <w:bCs/>
              </w:rPr>
            </w:pPr>
            <w:r w:rsidRPr="00051343">
              <w:rPr>
                <w:rFonts w:ascii="Palatino Linotype" w:hAnsi="Palatino Linotype" w:cs="Arial"/>
              </w:rPr>
              <w:t xml:space="preserve">Esta hoja corresponde a la resolución de fecha </w:t>
            </w:r>
            <w:r w:rsidR="00122EEF" w:rsidRPr="00051343">
              <w:rPr>
                <w:rFonts w:ascii="Palatino Linotype" w:hAnsi="Palatino Linotype" w:cs="Arial"/>
              </w:rPr>
              <w:t>nueve (09</w:t>
            </w:r>
            <w:r w:rsidRPr="00051343">
              <w:rPr>
                <w:rFonts w:ascii="Palatino Linotype" w:hAnsi="Palatino Linotype" w:cs="Arial"/>
              </w:rPr>
              <w:t xml:space="preserve">) de </w:t>
            </w:r>
            <w:r w:rsidR="00122EEF" w:rsidRPr="00051343">
              <w:rPr>
                <w:rFonts w:ascii="Palatino Linotype" w:hAnsi="Palatino Linotype" w:cs="Arial"/>
              </w:rPr>
              <w:t>diciembre</w:t>
            </w:r>
            <w:r w:rsidRPr="00051343">
              <w:rPr>
                <w:rFonts w:ascii="Palatino Linotype" w:hAnsi="Palatino Linotype" w:cs="Arial"/>
              </w:rPr>
              <w:t xml:space="preserve"> de dos mil </w:t>
            </w:r>
            <w:r w:rsidR="00122EEF" w:rsidRPr="00051343">
              <w:rPr>
                <w:rFonts w:ascii="Palatino Linotype" w:hAnsi="Palatino Linotype" w:cs="Arial"/>
              </w:rPr>
              <w:t>veinte</w:t>
            </w:r>
            <w:r w:rsidRPr="00051343">
              <w:rPr>
                <w:rFonts w:ascii="Palatino Linotype" w:hAnsi="Palatino Linotype" w:cs="Arial"/>
              </w:rPr>
              <w:t xml:space="preserve">, emitida en los recursos de revisión </w:t>
            </w:r>
            <w:r w:rsidRPr="00051343">
              <w:rPr>
                <w:rFonts w:ascii="Palatino Linotype" w:hAnsi="Palatino Linotype" w:cs="Arial"/>
                <w:bCs/>
              </w:rPr>
              <w:t>0</w:t>
            </w:r>
            <w:r w:rsidR="00122EEF" w:rsidRPr="00051343">
              <w:rPr>
                <w:rFonts w:ascii="Palatino Linotype" w:hAnsi="Palatino Linotype" w:cs="Arial"/>
                <w:bCs/>
              </w:rPr>
              <w:t>4463/INFOEM/IP/RR/2020</w:t>
            </w:r>
            <w:r w:rsidRPr="00051343">
              <w:rPr>
                <w:rFonts w:ascii="Palatino Linotype" w:hAnsi="Palatino Linotype" w:cs="Arial"/>
                <w:bCs/>
              </w:rPr>
              <w:t>.</w:t>
            </w:r>
          </w:p>
        </w:tc>
      </w:tr>
    </w:tbl>
    <w:p w14:paraId="09D5B693" w14:textId="3C49FAC5" w:rsidR="00BB5CA9" w:rsidRPr="00DB2BCC" w:rsidRDefault="00BB5CA9" w:rsidP="00051343">
      <w:pPr>
        <w:spacing w:line="360" w:lineRule="auto"/>
        <w:jc w:val="both"/>
        <w:rPr>
          <w:rFonts w:ascii="Palatino Linotype" w:eastAsia="Calibri" w:hAnsi="Palatino Linotype"/>
          <w:lang w:val="es-ES" w:eastAsia="en-US"/>
        </w:rPr>
      </w:pPr>
    </w:p>
    <w:sectPr w:rsidR="00BB5CA9" w:rsidRPr="00DB2BCC" w:rsidSect="00044C3F">
      <w:headerReference w:type="even" r:id="rId10"/>
      <w:headerReference w:type="default" r:id="rId11"/>
      <w:footerReference w:type="default" r:id="rId12"/>
      <w:headerReference w:type="first" r:id="rId13"/>
      <w:footerReference w:type="first" r:id="rId14"/>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8F0396" w14:textId="77777777" w:rsidR="009E3C3D" w:rsidRDefault="009E3C3D" w:rsidP="00587366">
      <w:r>
        <w:separator/>
      </w:r>
    </w:p>
  </w:endnote>
  <w:endnote w:type="continuationSeparator" w:id="0">
    <w:p w14:paraId="7F0EA6C0" w14:textId="77777777" w:rsidR="009E3C3D" w:rsidRDefault="009E3C3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42E774FC" w:rsidR="00B92D19" w:rsidRPr="00883450" w:rsidRDefault="00B92D1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A18A8">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A18A8">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B92D19" w:rsidRDefault="00B92D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388046A6" w:rsidR="00B92D19" w:rsidRPr="00044C3F" w:rsidRDefault="00B92D19" w:rsidP="00044C3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62294" w:rsidRPr="00462294">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35</w:t>
    </w:r>
  </w:p>
  <w:p w14:paraId="7AA35A9E" w14:textId="77777777" w:rsidR="00B92D19" w:rsidRDefault="00B92D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B124B9" w14:textId="77777777" w:rsidR="009E3C3D" w:rsidRDefault="009E3C3D" w:rsidP="00587366">
      <w:r>
        <w:separator/>
      </w:r>
    </w:p>
  </w:footnote>
  <w:footnote w:type="continuationSeparator" w:id="0">
    <w:p w14:paraId="4A6F5BB6" w14:textId="77777777" w:rsidR="009E3C3D" w:rsidRDefault="009E3C3D"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D39C0" w14:textId="7794DC13" w:rsidR="00051343" w:rsidRDefault="006A18A8">
    <w:pPr>
      <w:pStyle w:val="Encabezado"/>
    </w:pPr>
    <w:r>
      <w:rPr>
        <w:noProof/>
        <w:lang w:val="es-MX" w:eastAsia="es-MX"/>
      </w:rPr>
      <w:pict w14:anchorId="24CBB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2246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63906DF" w:rsidR="00B92D19" w:rsidRDefault="006A18A8" w:rsidP="001C6012">
    <w:pPr>
      <w:pStyle w:val="Encabezado"/>
      <w:tabs>
        <w:tab w:val="clear" w:pos="4252"/>
        <w:tab w:val="clear" w:pos="8504"/>
        <w:tab w:val="left" w:pos="8460"/>
      </w:tabs>
    </w:pPr>
    <w:r>
      <w:rPr>
        <w:noProof/>
        <w:lang w:val="es-MX" w:eastAsia="es-MX"/>
      </w:rPr>
      <w:pict w14:anchorId="44C95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22461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B92D19">
      <w:tab/>
    </w:r>
  </w:p>
  <w:p w14:paraId="64F5F23E" w14:textId="390690E5" w:rsidR="00B92D19" w:rsidRDefault="00B92D19">
    <w:pPr>
      <w:pStyle w:val="Encabezado"/>
    </w:pPr>
  </w:p>
  <w:tbl>
    <w:tblPr>
      <w:tblStyle w:val="Tablaconcuadrcula"/>
      <w:tblW w:w="6355" w:type="dxa"/>
      <w:tblInd w:w="3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7"/>
      <w:gridCol w:w="3828"/>
    </w:tblGrid>
    <w:tr w:rsidR="00B92D19" w:rsidRPr="00674A46" w14:paraId="07F2896E" w14:textId="77777777" w:rsidTr="00DB6A17">
      <w:trPr>
        <w:trHeight w:val="138"/>
      </w:trPr>
      <w:tc>
        <w:tcPr>
          <w:tcW w:w="2527" w:type="dxa"/>
          <w:vAlign w:val="center"/>
        </w:tcPr>
        <w:p w14:paraId="4A5B1974" w14:textId="47DA07E6" w:rsidR="00B92D19" w:rsidRPr="00674A46" w:rsidRDefault="00B92D19" w:rsidP="00B92D19">
          <w:pPr>
            <w:ind w:right="34"/>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828" w:type="dxa"/>
          <w:vAlign w:val="center"/>
        </w:tcPr>
        <w:p w14:paraId="3A05B4B6" w14:textId="19D8E30E" w:rsidR="00B92D19" w:rsidRPr="00674A46" w:rsidRDefault="00FA2E45" w:rsidP="00E14EF0">
          <w:pPr>
            <w:pStyle w:val="Encabezado"/>
            <w:jc w:val="both"/>
            <w:rPr>
              <w:rFonts w:ascii="Palatino Linotype" w:hAnsi="Palatino Linotype"/>
              <w:b/>
              <w:sz w:val="22"/>
              <w:szCs w:val="22"/>
            </w:rPr>
          </w:pPr>
          <w:r>
            <w:rPr>
              <w:rFonts w:ascii="Palatino Linotype" w:hAnsi="Palatino Linotype" w:cs="Arial"/>
              <w:b/>
              <w:bCs/>
              <w:sz w:val="22"/>
              <w:szCs w:val="22"/>
              <w:lang w:eastAsia="es-MX"/>
            </w:rPr>
            <w:t>04463/INFOEM/IP/RR/2020</w:t>
          </w:r>
        </w:p>
      </w:tc>
    </w:tr>
    <w:tr w:rsidR="00B92D19" w:rsidRPr="00674A46" w14:paraId="1B5D8690" w14:textId="77777777" w:rsidTr="00DB6A17">
      <w:trPr>
        <w:trHeight w:val="134"/>
      </w:trPr>
      <w:tc>
        <w:tcPr>
          <w:tcW w:w="2527" w:type="dxa"/>
          <w:vAlign w:val="center"/>
        </w:tcPr>
        <w:p w14:paraId="3903F2C6" w14:textId="52474648" w:rsidR="00B92D19" w:rsidRPr="00674A46" w:rsidRDefault="00B92D19" w:rsidP="00B92D19">
          <w:pPr>
            <w:ind w:right="34"/>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828" w:type="dxa"/>
          <w:vAlign w:val="center"/>
        </w:tcPr>
        <w:p w14:paraId="03C799A2" w14:textId="00E6A0F1" w:rsidR="00B92D19" w:rsidRPr="00B75F20" w:rsidRDefault="00B92D19" w:rsidP="00D12C15">
          <w:pPr>
            <w:pStyle w:val="Encabezado"/>
            <w:ind w:right="620"/>
            <w:jc w:val="both"/>
            <w:rPr>
              <w:rFonts w:ascii="Palatino Linotype" w:hAnsi="Palatino Linotype"/>
              <w:b/>
              <w:sz w:val="22"/>
              <w:szCs w:val="22"/>
            </w:rPr>
          </w:pPr>
          <w:r>
            <w:rPr>
              <w:rFonts w:ascii="Palatino Linotype" w:hAnsi="Palatino Linotype"/>
              <w:b/>
              <w:bCs/>
              <w:color w:val="000000"/>
              <w:sz w:val="22"/>
              <w:szCs w:val="22"/>
            </w:rPr>
            <w:t xml:space="preserve">Ayuntamiento de </w:t>
          </w:r>
          <w:r w:rsidR="00FA2E45">
            <w:rPr>
              <w:rFonts w:ascii="Palatino Linotype" w:hAnsi="Palatino Linotype"/>
              <w:b/>
              <w:bCs/>
              <w:color w:val="000000"/>
              <w:sz w:val="22"/>
              <w:szCs w:val="22"/>
            </w:rPr>
            <w:t>Nezahualcóyotl</w:t>
          </w:r>
          <w:r>
            <w:rPr>
              <w:rFonts w:ascii="Palatino Linotype" w:hAnsi="Palatino Linotype"/>
              <w:b/>
              <w:bCs/>
              <w:color w:val="000000"/>
              <w:sz w:val="22"/>
              <w:szCs w:val="22"/>
            </w:rPr>
            <w:t xml:space="preserve">  </w:t>
          </w:r>
        </w:p>
      </w:tc>
    </w:tr>
    <w:tr w:rsidR="00B92D19" w:rsidRPr="00674A46" w14:paraId="095EB01B" w14:textId="77777777" w:rsidTr="00DB6A17">
      <w:trPr>
        <w:trHeight w:val="321"/>
      </w:trPr>
      <w:tc>
        <w:tcPr>
          <w:tcW w:w="2527" w:type="dxa"/>
          <w:vAlign w:val="center"/>
        </w:tcPr>
        <w:p w14:paraId="6E000A51" w14:textId="67FB312B" w:rsidR="00B92D19" w:rsidRPr="00674A46" w:rsidRDefault="00B92D19" w:rsidP="00B92D19">
          <w:pPr>
            <w:ind w:right="34"/>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828" w:type="dxa"/>
          <w:vAlign w:val="center"/>
        </w:tcPr>
        <w:p w14:paraId="07560085" w14:textId="05E7D8A2" w:rsidR="00B92D19" w:rsidRPr="00674A46" w:rsidRDefault="00B92D19"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B92D19" w:rsidRDefault="00B92D19"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F5C2357" w:rsidR="00B92D19" w:rsidRDefault="006A18A8" w:rsidP="00472C41">
    <w:pPr>
      <w:pStyle w:val="Encabezado"/>
      <w:tabs>
        <w:tab w:val="clear" w:pos="4252"/>
        <w:tab w:val="clear" w:pos="8504"/>
        <w:tab w:val="left" w:pos="3103"/>
      </w:tabs>
    </w:pPr>
    <w:r>
      <w:rPr>
        <w:noProof/>
        <w:lang w:val="es-MX" w:eastAsia="es-MX"/>
      </w:rPr>
      <w:pict w14:anchorId="5CC473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22460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92D19">
      <w:tab/>
    </w:r>
  </w:p>
  <w:tbl>
    <w:tblPr>
      <w:tblStyle w:val="Tablaconcuadrcula"/>
      <w:tblW w:w="6125" w:type="dxa"/>
      <w:tblInd w:w="3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81"/>
      <w:gridCol w:w="3544"/>
    </w:tblGrid>
    <w:tr w:rsidR="00B92D19" w:rsidRPr="00674A46" w14:paraId="0A3256F2" w14:textId="77777777" w:rsidTr="00DB6A17">
      <w:trPr>
        <w:trHeight w:val="138"/>
      </w:trPr>
      <w:tc>
        <w:tcPr>
          <w:tcW w:w="2581" w:type="dxa"/>
          <w:vAlign w:val="center"/>
        </w:tcPr>
        <w:p w14:paraId="3D80769D" w14:textId="623C8B64" w:rsidR="00B92D19" w:rsidRPr="00674A46" w:rsidRDefault="00B92D19" w:rsidP="00FA2E45">
          <w:pPr>
            <w:jc w:val="both"/>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544" w:type="dxa"/>
          <w:vAlign w:val="center"/>
        </w:tcPr>
        <w:p w14:paraId="0453495E" w14:textId="3F527856" w:rsidR="00B92D19" w:rsidRPr="00674A46" w:rsidRDefault="00FA2E45" w:rsidP="00FA2E45">
          <w:pPr>
            <w:pStyle w:val="Encabezado"/>
            <w:jc w:val="both"/>
            <w:rPr>
              <w:rFonts w:ascii="Palatino Linotype" w:hAnsi="Palatino Linotype"/>
              <w:b/>
              <w:sz w:val="22"/>
              <w:szCs w:val="22"/>
            </w:rPr>
          </w:pPr>
          <w:r>
            <w:rPr>
              <w:rFonts w:ascii="Palatino Linotype" w:hAnsi="Palatino Linotype" w:cs="Arial"/>
              <w:b/>
              <w:bCs/>
              <w:sz w:val="22"/>
              <w:szCs w:val="22"/>
              <w:lang w:eastAsia="es-MX"/>
            </w:rPr>
            <w:t>04463</w:t>
          </w:r>
          <w:r w:rsidR="00B92D19">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w:t>
          </w:r>
        </w:p>
      </w:tc>
    </w:tr>
    <w:tr w:rsidR="00B92D19" w:rsidRPr="00B75F20" w14:paraId="128C8B3C" w14:textId="77777777" w:rsidTr="00DB6A17">
      <w:trPr>
        <w:trHeight w:val="233"/>
      </w:trPr>
      <w:tc>
        <w:tcPr>
          <w:tcW w:w="2581" w:type="dxa"/>
          <w:vAlign w:val="center"/>
        </w:tcPr>
        <w:p w14:paraId="483E3371" w14:textId="5999DE5F" w:rsidR="00B92D19" w:rsidRPr="00674A46" w:rsidRDefault="00B92D19" w:rsidP="00FA2E45">
          <w:pPr>
            <w:jc w:val="both"/>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3544" w:type="dxa"/>
        </w:tcPr>
        <w:p w14:paraId="1548525E" w14:textId="59427130" w:rsidR="00B92D19" w:rsidRPr="00B75F20" w:rsidRDefault="00462294" w:rsidP="00FA2E45">
          <w:pPr>
            <w:pStyle w:val="Encabezado"/>
            <w:jc w:val="both"/>
            <w:rPr>
              <w:rFonts w:ascii="Palatino Linotype" w:hAnsi="Palatino Linotype"/>
              <w:b/>
              <w:sz w:val="22"/>
              <w:szCs w:val="22"/>
            </w:rPr>
          </w:pPr>
          <w:r w:rsidRPr="00462294">
            <w:rPr>
              <w:rFonts w:ascii="Palatino Linotype" w:hAnsi="Palatino Linotype"/>
              <w:b/>
              <w:sz w:val="22"/>
              <w:szCs w:val="22"/>
              <w:highlight w:val="black"/>
            </w:rPr>
            <w:t>----------------------------------------</w:t>
          </w:r>
          <w:r w:rsidR="00B92D19" w:rsidRPr="001A0A78">
            <w:rPr>
              <w:rFonts w:ascii="Palatino Linotype" w:hAnsi="Palatino Linotype"/>
              <w:b/>
              <w:sz w:val="22"/>
              <w:szCs w:val="22"/>
            </w:rPr>
            <w:t xml:space="preserve"> </w:t>
          </w:r>
        </w:p>
      </w:tc>
    </w:tr>
    <w:tr w:rsidR="00B92D19" w:rsidRPr="00674A46" w14:paraId="41BE0704" w14:textId="77777777" w:rsidTr="00DB6A17">
      <w:trPr>
        <w:trHeight w:val="321"/>
      </w:trPr>
      <w:tc>
        <w:tcPr>
          <w:tcW w:w="2581" w:type="dxa"/>
          <w:vAlign w:val="center"/>
        </w:tcPr>
        <w:p w14:paraId="34C64148" w14:textId="62F121EB" w:rsidR="00B92D19" w:rsidRPr="00674A46" w:rsidRDefault="00B92D19" w:rsidP="00FA2E45">
          <w:pPr>
            <w:jc w:val="both"/>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tc>
      <w:tc>
        <w:tcPr>
          <w:tcW w:w="3544" w:type="dxa"/>
          <w:vAlign w:val="center"/>
        </w:tcPr>
        <w:p w14:paraId="34C341BF" w14:textId="7E14FC85" w:rsidR="00B92D19" w:rsidRPr="00674A46" w:rsidRDefault="00B92D19" w:rsidP="00FA2E45">
          <w:pPr>
            <w:pStyle w:val="Encabezado"/>
            <w:ind w:right="606"/>
            <w:jc w:val="both"/>
            <w:rPr>
              <w:rFonts w:ascii="Palatino Linotype" w:hAnsi="Palatino Linotype"/>
              <w:b/>
              <w:sz w:val="22"/>
              <w:szCs w:val="22"/>
            </w:rPr>
          </w:pPr>
          <w:r>
            <w:rPr>
              <w:rFonts w:ascii="Palatino Linotype" w:hAnsi="Palatino Linotype"/>
              <w:b/>
              <w:bCs/>
              <w:color w:val="000000"/>
              <w:sz w:val="22"/>
              <w:szCs w:val="22"/>
            </w:rPr>
            <w:t xml:space="preserve">Ayuntamiento </w:t>
          </w:r>
          <w:r w:rsidR="00FA2E45">
            <w:rPr>
              <w:rFonts w:ascii="Palatino Linotype" w:hAnsi="Palatino Linotype"/>
              <w:b/>
              <w:bCs/>
              <w:color w:val="000000"/>
              <w:sz w:val="22"/>
              <w:szCs w:val="22"/>
            </w:rPr>
            <w:t>de Nezahualcóyotl</w:t>
          </w:r>
          <w:r>
            <w:rPr>
              <w:rFonts w:ascii="Palatino Linotype" w:hAnsi="Palatino Linotype"/>
              <w:b/>
              <w:bCs/>
              <w:color w:val="000000"/>
              <w:sz w:val="22"/>
              <w:szCs w:val="22"/>
            </w:rPr>
            <w:t xml:space="preserve">  </w:t>
          </w:r>
        </w:p>
      </w:tc>
    </w:tr>
    <w:tr w:rsidR="00B92D19" w:rsidRPr="00674A46" w14:paraId="0C8B6193" w14:textId="77777777" w:rsidTr="00FA2E45">
      <w:trPr>
        <w:trHeight w:val="85"/>
      </w:trPr>
      <w:tc>
        <w:tcPr>
          <w:tcW w:w="2581" w:type="dxa"/>
          <w:vAlign w:val="center"/>
        </w:tcPr>
        <w:p w14:paraId="321FFAFF" w14:textId="73D4C75C" w:rsidR="00B92D19" w:rsidRPr="00674A46" w:rsidRDefault="00B92D19" w:rsidP="00FA2E45">
          <w:pPr>
            <w:jc w:val="both"/>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544" w:type="dxa"/>
          <w:vAlign w:val="center"/>
        </w:tcPr>
        <w:p w14:paraId="0FECDA9D" w14:textId="77777777" w:rsidR="00B92D19" w:rsidRPr="00674A46" w:rsidRDefault="00B92D19" w:rsidP="00FA2E45">
          <w:pPr>
            <w:pStyle w:val="Encabezado"/>
            <w:jc w:val="both"/>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92D19" w:rsidRDefault="00B92D1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23A"/>
    <w:multiLevelType w:val="hybridMultilevel"/>
    <w:tmpl w:val="937456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1603A8"/>
    <w:multiLevelType w:val="multilevel"/>
    <w:tmpl w:val="ED2E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70D04"/>
    <w:multiLevelType w:val="hybridMultilevel"/>
    <w:tmpl w:val="DA881142"/>
    <w:lvl w:ilvl="0" w:tplc="080A000B">
      <w:start w:val="1"/>
      <w:numFmt w:val="bullet"/>
      <w:lvlText w:val=""/>
      <w:lvlJc w:val="left"/>
      <w:pPr>
        <w:ind w:left="1146" w:hanging="360"/>
      </w:pPr>
      <w:rPr>
        <w:rFonts w:ascii="Wingdings" w:hAnsi="Wingding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163161"/>
    <w:multiLevelType w:val="hybridMultilevel"/>
    <w:tmpl w:val="277C246C"/>
    <w:lvl w:ilvl="0" w:tplc="28EADDA8">
      <w:start w:val="21"/>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C607B1"/>
    <w:multiLevelType w:val="hybridMultilevel"/>
    <w:tmpl w:val="6C8A8162"/>
    <w:lvl w:ilvl="0" w:tplc="C338BBD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BD6281"/>
    <w:multiLevelType w:val="hybridMultilevel"/>
    <w:tmpl w:val="8138E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04133D"/>
    <w:multiLevelType w:val="multilevel"/>
    <w:tmpl w:val="45949D5A"/>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D9006A9"/>
    <w:multiLevelType w:val="multilevel"/>
    <w:tmpl w:val="9F06457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5B4ADA"/>
    <w:multiLevelType w:val="hybridMultilevel"/>
    <w:tmpl w:val="C06EF0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53673AD"/>
    <w:multiLevelType w:val="hybridMultilevel"/>
    <w:tmpl w:val="EFCE74E4"/>
    <w:lvl w:ilvl="0" w:tplc="080A0001">
      <w:start w:val="1"/>
      <w:numFmt w:val="bullet"/>
      <w:lvlText w:val=""/>
      <w:lvlJc w:val="left"/>
      <w:pPr>
        <w:ind w:left="1854" w:hanging="360"/>
      </w:pPr>
      <w:rPr>
        <w:rFonts w:ascii="Symbol" w:hAnsi="Symbol" w:hint="default"/>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0" w15:restartNumberingAfterBreak="0">
    <w:nsid w:val="156570CC"/>
    <w:multiLevelType w:val="hybridMultilevel"/>
    <w:tmpl w:val="172C5704"/>
    <w:lvl w:ilvl="0" w:tplc="8E18AC08">
      <w:start w:val="22"/>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7A50A8"/>
    <w:multiLevelType w:val="hybridMultilevel"/>
    <w:tmpl w:val="0F7EC904"/>
    <w:lvl w:ilvl="0" w:tplc="5AA609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0575DDB"/>
    <w:multiLevelType w:val="hybridMultilevel"/>
    <w:tmpl w:val="5546EC1C"/>
    <w:lvl w:ilvl="0" w:tplc="07C44D6A">
      <w:start w:val="5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FB743F"/>
    <w:multiLevelType w:val="hybridMultilevel"/>
    <w:tmpl w:val="C14634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39E19F6"/>
    <w:multiLevelType w:val="hybridMultilevel"/>
    <w:tmpl w:val="775A1A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5F4F29"/>
    <w:multiLevelType w:val="hybridMultilevel"/>
    <w:tmpl w:val="1178ABAE"/>
    <w:lvl w:ilvl="0" w:tplc="5988358A">
      <w:start w:val="29"/>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F40A15"/>
    <w:multiLevelType w:val="hybridMultilevel"/>
    <w:tmpl w:val="01D6D830"/>
    <w:lvl w:ilvl="0" w:tplc="5FF81B6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C445E70"/>
    <w:multiLevelType w:val="hybridMultilevel"/>
    <w:tmpl w:val="8EFE2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2F2F5FE1"/>
    <w:multiLevelType w:val="hybridMultilevel"/>
    <w:tmpl w:val="DD9E8AB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317490"/>
    <w:multiLevelType w:val="hybridMultilevel"/>
    <w:tmpl w:val="A566DA98"/>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402D0B"/>
    <w:multiLevelType w:val="multilevel"/>
    <w:tmpl w:val="C04844A8"/>
    <w:lvl w:ilvl="0">
      <w:start w:val="1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4601470"/>
    <w:multiLevelType w:val="hybridMultilevel"/>
    <w:tmpl w:val="7228E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71262CE"/>
    <w:multiLevelType w:val="hybridMultilevel"/>
    <w:tmpl w:val="9CA02F0C"/>
    <w:lvl w:ilvl="0" w:tplc="44E2FAC8">
      <w:start w:val="5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9036849"/>
    <w:multiLevelType w:val="hybridMultilevel"/>
    <w:tmpl w:val="0C488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2B60118"/>
    <w:multiLevelType w:val="hybridMultilevel"/>
    <w:tmpl w:val="7592EA28"/>
    <w:lvl w:ilvl="0" w:tplc="44140BD6">
      <w:start w:val="40"/>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3A37952"/>
    <w:multiLevelType w:val="multilevel"/>
    <w:tmpl w:val="E1D669E4"/>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6A44981"/>
    <w:multiLevelType w:val="multilevel"/>
    <w:tmpl w:val="43988584"/>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BB10952"/>
    <w:multiLevelType w:val="hybridMultilevel"/>
    <w:tmpl w:val="9E247054"/>
    <w:lvl w:ilvl="0" w:tplc="5574D07A">
      <w:start w:val="5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1D4BF5"/>
    <w:multiLevelType w:val="multilevel"/>
    <w:tmpl w:val="B7B40BCC"/>
    <w:lvl w:ilvl="0">
      <w:start w:val="3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F6100CC"/>
    <w:multiLevelType w:val="hybridMultilevel"/>
    <w:tmpl w:val="85EE97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1E500F6"/>
    <w:multiLevelType w:val="hybridMultilevel"/>
    <w:tmpl w:val="B6820DA8"/>
    <w:lvl w:ilvl="0" w:tplc="47FC1BC6">
      <w:start w:val="23"/>
      <w:numFmt w:val="decimal"/>
      <w:lvlText w:val="%1."/>
      <w:lvlJc w:val="left"/>
      <w:pPr>
        <w:ind w:left="1353"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2A56A7"/>
    <w:multiLevelType w:val="hybridMultilevel"/>
    <w:tmpl w:val="16AADF90"/>
    <w:lvl w:ilvl="0" w:tplc="B57028CE">
      <w:start w:val="8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BB2299"/>
    <w:multiLevelType w:val="hybridMultilevel"/>
    <w:tmpl w:val="0E94B284"/>
    <w:lvl w:ilvl="0" w:tplc="ED2C5288">
      <w:start w:val="1"/>
      <w:numFmt w:val="lowerLetter"/>
      <w:lvlText w:val="%1)"/>
      <w:lvlJc w:val="left"/>
      <w:pPr>
        <w:ind w:left="185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7" w15:restartNumberingAfterBreak="0">
    <w:nsid w:val="5F580327"/>
    <w:multiLevelType w:val="multilevel"/>
    <w:tmpl w:val="B0123FD6"/>
    <w:lvl w:ilvl="0">
      <w:start w:val="6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FC014B2"/>
    <w:multiLevelType w:val="hybridMultilevel"/>
    <w:tmpl w:val="256E37B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39" w15:restartNumberingAfterBreak="0">
    <w:nsid w:val="627310FD"/>
    <w:multiLevelType w:val="hybridMultilevel"/>
    <w:tmpl w:val="BA887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226DDF"/>
    <w:multiLevelType w:val="hybridMultilevel"/>
    <w:tmpl w:val="0B200B5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665A5835"/>
    <w:multiLevelType w:val="multilevel"/>
    <w:tmpl w:val="B18CC5C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9F52D39"/>
    <w:multiLevelType w:val="hybridMultilevel"/>
    <w:tmpl w:val="2BBE79EA"/>
    <w:lvl w:ilvl="0" w:tplc="891A16AA">
      <w:start w:val="4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4"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F875C07"/>
    <w:multiLevelType w:val="hybridMultilevel"/>
    <w:tmpl w:val="D9B23E30"/>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70BE77DB"/>
    <w:multiLevelType w:val="multilevel"/>
    <w:tmpl w:val="25C8B742"/>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6777F2F"/>
    <w:multiLevelType w:val="hybridMultilevel"/>
    <w:tmpl w:val="0572627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8" w15:restartNumberingAfterBreak="0">
    <w:nsid w:val="770136A0"/>
    <w:multiLevelType w:val="hybridMultilevel"/>
    <w:tmpl w:val="FE9AF6D2"/>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6"/>
  </w:num>
  <w:num w:numId="2">
    <w:abstractNumId w:val="15"/>
  </w:num>
  <w:num w:numId="3">
    <w:abstractNumId w:val="36"/>
  </w:num>
  <w:num w:numId="4">
    <w:abstractNumId w:val="23"/>
  </w:num>
  <w:num w:numId="5">
    <w:abstractNumId w:val="43"/>
  </w:num>
  <w:num w:numId="6">
    <w:abstractNumId w:val="22"/>
  </w:num>
  <w:num w:numId="7">
    <w:abstractNumId w:val="37"/>
  </w:num>
  <w:num w:numId="8">
    <w:abstractNumId w:val="44"/>
  </w:num>
  <w:num w:numId="9">
    <w:abstractNumId w:val="38"/>
  </w:num>
  <w:num w:numId="10">
    <w:abstractNumId w:val="2"/>
  </w:num>
  <w:num w:numId="11">
    <w:abstractNumId w:val="9"/>
  </w:num>
  <w:num w:numId="12">
    <w:abstractNumId w:val="35"/>
  </w:num>
  <w:num w:numId="13">
    <w:abstractNumId w:val="10"/>
  </w:num>
  <w:num w:numId="14">
    <w:abstractNumId w:val="41"/>
  </w:num>
  <w:num w:numId="15">
    <w:abstractNumId w:val="17"/>
  </w:num>
  <w:num w:numId="16">
    <w:abstractNumId w:val="40"/>
  </w:num>
  <w:num w:numId="17">
    <w:abstractNumId w:val="30"/>
  </w:num>
  <w:num w:numId="18">
    <w:abstractNumId w:val="25"/>
  </w:num>
  <w:num w:numId="19">
    <w:abstractNumId w:val="34"/>
  </w:num>
  <w:num w:numId="20">
    <w:abstractNumId w:val="42"/>
  </w:num>
  <w:num w:numId="21">
    <w:abstractNumId w:val="13"/>
  </w:num>
  <w:num w:numId="22">
    <w:abstractNumId w:val="14"/>
  </w:num>
  <w:num w:numId="23">
    <w:abstractNumId w:val="3"/>
  </w:num>
  <w:num w:numId="24">
    <w:abstractNumId w:val="28"/>
  </w:num>
  <w:num w:numId="25">
    <w:abstractNumId w:val="27"/>
  </w:num>
  <w:num w:numId="26">
    <w:abstractNumId w:val="46"/>
  </w:num>
  <w:num w:numId="27">
    <w:abstractNumId w:val="7"/>
  </w:num>
  <w:num w:numId="28">
    <w:abstractNumId w:val="33"/>
  </w:num>
  <w:num w:numId="29">
    <w:abstractNumId w:val="31"/>
  </w:num>
  <w:num w:numId="30">
    <w:abstractNumId w:val="11"/>
  </w:num>
  <w:num w:numId="31">
    <w:abstractNumId w:val="4"/>
  </w:num>
  <w:num w:numId="32">
    <w:abstractNumId w:val="18"/>
  </w:num>
  <w:num w:numId="33">
    <w:abstractNumId w:val="1"/>
  </w:num>
  <w:num w:numId="34">
    <w:abstractNumId w:val="29"/>
  </w:num>
  <w:num w:numId="35">
    <w:abstractNumId w:val="6"/>
  </w:num>
  <w:num w:numId="36">
    <w:abstractNumId w:val="48"/>
  </w:num>
  <w:num w:numId="37">
    <w:abstractNumId w:val="49"/>
  </w:num>
  <w:num w:numId="38">
    <w:abstractNumId w:val="20"/>
  </w:num>
  <w:num w:numId="39">
    <w:abstractNumId w:val="19"/>
  </w:num>
  <w:num w:numId="40">
    <w:abstractNumId w:val="45"/>
  </w:num>
  <w:num w:numId="41">
    <w:abstractNumId w:val="21"/>
  </w:num>
  <w:num w:numId="42">
    <w:abstractNumId w:val="24"/>
  </w:num>
  <w:num w:numId="43">
    <w:abstractNumId w:val="26"/>
  </w:num>
  <w:num w:numId="44">
    <w:abstractNumId w:val="39"/>
  </w:num>
  <w:num w:numId="45">
    <w:abstractNumId w:val="12"/>
  </w:num>
  <w:num w:numId="46">
    <w:abstractNumId w:val="32"/>
  </w:num>
  <w:num w:numId="47">
    <w:abstractNumId w:val="5"/>
  </w:num>
  <w:num w:numId="48">
    <w:abstractNumId w:val="47"/>
  </w:num>
  <w:num w:numId="49">
    <w:abstractNumId w:val="0"/>
  </w:num>
  <w:num w:numId="5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3D65"/>
    <w:rsid w:val="0000407F"/>
    <w:rsid w:val="000058E3"/>
    <w:rsid w:val="00007E8A"/>
    <w:rsid w:val="0001106B"/>
    <w:rsid w:val="00011199"/>
    <w:rsid w:val="000120C5"/>
    <w:rsid w:val="00012472"/>
    <w:rsid w:val="0001398B"/>
    <w:rsid w:val="00017127"/>
    <w:rsid w:val="000203D3"/>
    <w:rsid w:val="000211F8"/>
    <w:rsid w:val="00024F35"/>
    <w:rsid w:val="0003063D"/>
    <w:rsid w:val="000319FD"/>
    <w:rsid w:val="00031F10"/>
    <w:rsid w:val="00032493"/>
    <w:rsid w:val="0004072A"/>
    <w:rsid w:val="0004193F"/>
    <w:rsid w:val="00042380"/>
    <w:rsid w:val="000439C9"/>
    <w:rsid w:val="000444FF"/>
    <w:rsid w:val="00044C3F"/>
    <w:rsid w:val="0004686A"/>
    <w:rsid w:val="000468E2"/>
    <w:rsid w:val="00051343"/>
    <w:rsid w:val="0005237C"/>
    <w:rsid w:val="00052A3C"/>
    <w:rsid w:val="00053ABC"/>
    <w:rsid w:val="00053CE6"/>
    <w:rsid w:val="000540ED"/>
    <w:rsid w:val="00054A03"/>
    <w:rsid w:val="00056A79"/>
    <w:rsid w:val="000570F8"/>
    <w:rsid w:val="00061344"/>
    <w:rsid w:val="00061C19"/>
    <w:rsid w:val="00062648"/>
    <w:rsid w:val="000631D9"/>
    <w:rsid w:val="0006407E"/>
    <w:rsid w:val="00064A37"/>
    <w:rsid w:val="00064B95"/>
    <w:rsid w:val="0006594F"/>
    <w:rsid w:val="0007192E"/>
    <w:rsid w:val="00072930"/>
    <w:rsid w:val="000753EA"/>
    <w:rsid w:val="000800AC"/>
    <w:rsid w:val="0008230A"/>
    <w:rsid w:val="00082D11"/>
    <w:rsid w:val="00082F81"/>
    <w:rsid w:val="00084E04"/>
    <w:rsid w:val="0008542A"/>
    <w:rsid w:val="00086D80"/>
    <w:rsid w:val="00090D6F"/>
    <w:rsid w:val="000A1F70"/>
    <w:rsid w:val="000A24C0"/>
    <w:rsid w:val="000A3F90"/>
    <w:rsid w:val="000A4E44"/>
    <w:rsid w:val="000A5CBA"/>
    <w:rsid w:val="000A77ED"/>
    <w:rsid w:val="000B0370"/>
    <w:rsid w:val="000B0A5E"/>
    <w:rsid w:val="000B5AB1"/>
    <w:rsid w:val="000B5D79"/>
    <w:rsid w:val="000B6D31"/>
    <w:rsid w:val="000C0061"/>
    <w:rsid w:val="000C0663"/>
    <w:rsid w:val="000C0EE5"/>
    <w:rsid w:val="000C10B9"/>
    <w:rsid w:val="000C1D19"/>
    <w:rsid w:val="000C2E5F"/>
    <w:rsid w:val="000C3423"/>
    <w:rsid w:val="000C3861"/>
    <w:rsid w:val="000C4A8E"/>
    <w:rsid w:val="000C5A04"/>
    <w:rsid w:val="000C5AF7"/>
    <w:rsid w:val="000D009C"/>
    <w:rsid w:val="000D0855"/>
    <w:rsid w:val="000D1E0F"/>
    <w:rsid w:val="000D3275"/>
    <w:rsid w:val="000D5A1D"/>
    <w:rsid w:val="000D5ED3"/>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DDD"/>
    <w:rsid w:val="0010268C"/>
    <w:rsid w:val="00102D65"/>
    <w:rsid w:val="00103888"/>
    <w:rsid w:val="00107499"/>
    <w:rsid w:val="00107557"/>
    <w:rsid w:val="0011001E"/>
    <w:rsid w:val="0011167C"/>
    <w:rsid w:val="00112B02"/>
    <w:rsid w:val="001133D2"/>
    <w:rsid w:val="00113BD3"/>
    <w:rsid w:val="00114A21"/>
    <w:rsid w:val="0012006D"/>
    <w:rsid w:val="00122EEF"/>
    <w:rsid w:val="00122F8F"/>
    <w:rsid w:val="00123CC9"/>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7864"/>
    <w:rsid w:val="00152ADF"/>
    <w:rsid w:val="00152F29"/>
    <w:rsid w:val="00153833"/>
    <w:rsid w:val="00154304"/>
    <w:rsid w:val="0015466E"/>
    <w:rsid w:val="00154765"/>
    <w:rsid w:val="00154EF0"/>
    <w:rsid w:val="00155490"/>
    <w:rsid w:val="00155E0F"/>
    <w:rsid w:val="00156A23"/>
    <w:rsid w:val="00157BA9"/>
    <w:rsid w:val="00163780"/>
    <w:rsid w:val="00163B1F"/>
    <w:rsid w:val="001648EE"/>
    <w:rsid w:val="00164B65"/>
    <w:rsid w:val="00166794"/>
    <w:rsid w:val="00170D28"/>
    <w:rsid w:val="00173DDB"/>
    <w:rsid w:val="0017532B"/>
    <w:rsid w:val="0017653A"/>
    <w:rsid w:val="001775DF"/>
    <w:rsid w:val="0018435D"/>
    <w:rsid w:val="00184881"/>
    <w:rsid w:val="001854E7"/>
    <w:rsid w:val="0018629C"/>
    <w:rsid w:val="00186E9D"/>
    <w:rsid w:val="00190999"/>
    <w:rsid w:val="0019160F"/>
    <w:rsid w:val="00192E4B"/>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B4"/>
    <w:rsid w:val="001C4179"/>
    <w:rsid w:val="001C54A9"/>
    <w:rsid w:val="001C6012"/>
    <w:rsid w:val="001C67B0"/>
    <w:rsid w:val="001C79FA"/>
    <w:rsid w:val="001D07C9"/>
    <w:rsid w:val="001D393C"/>
    <w:rsid w:val="001D3AB5"/>
    <w:rsid w:val="001D7E82"/>
    <w:rsid w:val="001E0AD2"/>
    <w:rsid w:val="001E3F91"/>
    <w:rsid w:val="001E6822"/>
    <w:rsid w:val="001E74A5"/>
    <w:rsid w:val="001E7B9E"/>
    <w:rsid w:val="001F025B"/>
    <w:rsid w:val="001F1169"/>
    <w:rsid w:val="001F4299"/>
    <w:rsid w:val="001F50CB"/>
    <w:rsid w:val="001F5AF8"/>
    <w:rsid w:val="001F783F"/>
    <w:rsid w:val="001F7DE2"/>
    <w:rsid w:val="002031F3"/>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3507"/>
    <w:rsid w:val="0022353C"/>
    <w:rsid w:val="00230170"/>
    <w:rsid w:val="002305CF"/>
    <w:rsid w:val="002345FF"/>
    <w:rsid w:val="00234A2F"/>
    <w:rsid w:val="002366DC"/>
    <w:rsid w:val="00237611"/>
    <w:rsid w:val="0024046D"/>
    <w:rsid w:val="00241FD2"/>
    <w:rsid w:val="00244476"/>
    <w:rsid w:val="00245143"/>
    <w:rsid w:val="00245DD2"/>
    <w:rsid w:val="0024659E"/>
    <w:rsid w:val="00252A20"/>
    <w:rsid w:val="00252B41"/>
    <w:rsid w:val="0025524F"/>
    <w:rsid w:val="00260C1D"/>
    <w:rsid w:val="00261001"/>
    <w:rsid w:val="00261D84"/>
    <w:rsid w:val="00264D02"/>
    <w:rsid w:val="0026500D"/>
    <w:rsid w:val="00265CD7"/>
    <w:rsid w:val="002665BD"/>
    <w:rsid w:val="00271B06"/>
    <w:rsid w:val="00273013"/>
    <w:rsid w:val="00273C37"/>
    <w:rsid w:val="0027430D"/>
    <w:rsid w:val="00274F7F"/>
    <w:rsid w:val="00277A35"/>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672DA"/>
    <w:rsid w:val="00370BB1"/>
    <w:rsid w:val="003721B2"/>
    <w:rsid w:val="00372328"/>
    <w:rsid w:val="0037428A"/>
    <w:rsid w:val="003762FD"/>
    <w:rsid w:val="00377CC8"/>
    <w:rsid w:val="0038145C"/>
    <w:rsid w:val="00383E66"/>
    <w:rsid w:val="00386DD9"/>
    <w:rsid w:val="00387DC9"/>
    <w:rsid w:val="0039193E"/>
    <w:rsid w:val="00391ADA"/>
    <w:rsid w:val="00391F80"/>
    <w:rsid w:val="00392CDB"/>
    <w:rsid w:val="00392FB4"/>
    <w:rsid w:val="0039380F"/>
    <w:rsid w:val="00393B71"/>
    <w:rsid w:val="00394095"/>
    <w:rsid w:val="003940F6"/>
    <w:rsid w:val="003946FF"/>
    <w:rsid w:val="00396545"/>
    <w:rsid w:val="00396F71"/>
    <w:rsid w:val="003A01A6"/>
    <w:rsid w:val="003A04FF"/>
    <w:rsid w:val="003A1B01"/>
    <w:rsid w:val="003A2029"/>
    <w:rsid w:val="003A48F1"/>
    <w:rsid w:val="003A6417"/>
    <w:rsid w:val="003A65FE"/>
    <w:rsid w:val="003A6A5A"/>
    <w:rsid w:val="003A7221"/>
    <w:rsid w:val="003A730E"/>
    <w:rsid w:val="003B2856"/>
    <w:rsid w:val="003B2A0D"/>
    <w:rsid w:val="003B45B6"/>
    <w:rsid w:val="003B50CD"/>
    <w:rsid w:val="003B55AD"/>
    <w:rsid w:val="003B565C"/>
    <w:rsid w:val="003B7421"/>
    <w:rsid w:val="003B7EC4"/>
    <w:rsid w:val="003C3086"/>
    <w:rsid w:val="003C7282"/>
    <w:rsid w:val="003C7FBB"/>
    <w:rsid w:val="003D00D5"/>
    <w:rsid w:val="003D181D"/>
    <w:rsid w:val="003D20C4"/>
    <w:rsid w:val="003D3C1A"/>
    <w:rsid w:val="003D4188"/>
    <w:rsid w:val="003D46D0"/>
    <w:rsid w:val="003D5C82"/>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1BFE"/>
    <w:rsid w:val="00412E24"/>
    <w:rsid w:val="0041336F"/>
    <w:rsid w:val="00413903"/>
    <w:rsid w:val="00413DAD"/>
    <w:rsid w:val="00414836"/>
    <w:rsid w:val="00416727"/>
    <w:rsid w:val="00417313"/>
    <w:rsid w:val="0042068A"/>
    <w:rsid w:val="0042437A"/>
    <w:rsid w:val="00424E72"/>
    <w:rsid w:val="00426D7C"/>
    <w:rsid w:val="004300ED"/>
    <w:rsid w:val="00431687"/>
    <w:rsid w:val="00432B72"/>
    <w:rsid w:val="00433016"/>
    <w:rsid w:val="004342F1"/>
    <w:rsid w:val="004349C0"/>
    <w:rsid w:val="00434B23"/>
    <w:rsid w:val="00434FD0"/>
    <w:rsid w:val="00437701"/>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50A7"/>
    <w:rsid w:val="00456317"/>
    <w:rsid w:val="00456348"/>
    <w:rsid w:val="004613B1"/>
    <w:rsid w:val="00461513"/>
    <w:rsid w:val="00462294"/>
    <w:rsid w:val="0046231E"/>
    <w:rsid w:val="004635E2"/>
    <w:rsid w:val="00464CB6"/>
    <w:rsid w:val="0046566E"/>
    <w:rsid w:val="0046625A"/>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DB6"/>
    <w:rsid w:val="0048658E"/>
    <w:rsid w:val="0048752D"/>
    <w:rsid w:val="00491C96"/>
    <w:rsid w:val="004923B6"/>
    <w:rsid w:val="00493175"/>
    <w:rsid w:val="00494294"/>
    <w:rsid w:val="00495611"/>
    <w:rsid w:val="00496359"/>
    <w:rsid w:val="00496B38"/>
    <w:rsid w:val="00496C48"/>
    <w:rsid w:val="00497897"/>
    <w:rsid w:val="004A069F"/>
    <w:rsid w:val="004A14BE"/>
    <w:rsid w:val="004A1821"/>
    <w:rsid w:val="004A2BF5"/>
    <w:rsid w:val="004A3085"/>
    <w:rsid w:val="004A4BD5"/>
    <w:rsid w:val="004A4CFD"/>
    <w:rsid w:val="004A677C"/>
    <w:rsid w:val="004A6E25"/>
    <w:rsid w:val="004B0B0D"/>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1DBC"/>
    <w:rsid w:val="00502BB2"/>
    <w:rsid w:val="00503166"/>
    <w:rsid w:val="00503F93"/>
    <w:rsid w:val="005041C2"/>
    <w:rsid w:val="00504E8F"/>
    <w:rsid w:val="00504F9A"/>
    <w:rsid w:val="00505CA0"/>
    <w:rsid w:val="00506DDD"/>
    <w:rsid w:val="00507C08"/>
    <w:rsid w:val="00507D18"/>
    <w:rsid w:val="0051016E"/>
    <w:rsid w:val="00511612"/>
    <w:rsid w:val="00511A30"/>
    <w:rsid w:val="005123D2"/>
    <w:rsid w:val="00512F22"/>
    <w:rsid w:val="00516603"/>
    <w:rsid w:val="005167B1"/>
    <w:rsid w:val="00517A46"/>
    <w:rsid w:val="00517D20"/>
    <w:rsid w:val="005215EE"/>
    <w:rsid w:val="00521F15"/>
    <w:rsid w:val="00522599"/>
    <w:rsid w:val="00522F5F"/>
    <w:rsid w:val="005248B9"/>
    <w:rsid w:val="00524EF4"/>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5D93"/>
    <w:rsid w:val="005661C1"/>
    <w:rsid w:val="005669D6"/>
    <w:rsid w:val="00566C3D"/>
    <w:rsid w:val="00567998"/>
    <w:rsid w:val="00571419"/>
    <w:rsid w:val="005759CD"/>
    <w:rsid w:val="00576995"/>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B4D"/>
    <w:rsid w:val="005A127C"/>
    <w:rsid w:val="005A228F"/>
    <w:rsid w:val="005A2A65"/>
    <w:rsid w:val="005A2F65"/>
    <w:rsid w:val="005A3513"/>
    <w:rsid w:val="005A3BD7"/>
    <w:rsid w:val="005A60E1"/>
    <w:rsid w:val="005A76FE"/>
    <w:rsid w:val="005A786F"/>
    <w:rsid w:val="005B169C"/>
    <w:rsid w:val="005B2DD1"/>
    <w:rsid w:val="005B3A49"/>
    <w:rsid w:val="005B5C9F"/>
    <w:rsid w:val="005B5CF7"/>
    <w:rsid w:val="005B6ADF"/>
    <w:rsid w:val="005B773D"/>
    <w:rsid w:val="005B7C5D"/>
    <w:rsid w:val="005C1A74"/>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3883"/>
    <w:rsid w:val="00604AC3"/>
    <w:rsid w:val="00605865"/>
    <w:rsid w:val="00614DFF"/>
    <w:rsid w:val="00615FE9"/>
    <w:rsid w:val="00617125"/>
    <w:rsid w:val="00617813"/>
    <w:rsid w:val="00620176"/>
    <w:rsid w:val="006206CC"/>
    <w:rsid w:val="00622B06"/>
    <w:rsid w:val="00627163"/>
    <w:rsid w:val="0062768A"/>
    <w:rsid w:val="0063265C"/>
    <w:rsid w:val="0063278F"/>
    <w:rsid w:val="00633EA7"/>
    <w:rsid w:val="00634476"/>
    <w:rsid w:val="006349FE"/>
    <w:rsid w:val="0064393B"/>
    <w:rsid w:val="00644375"/>
    <w:rsid w:val="00644A5C"/>
    <w:rsid w:val="00646A08"/>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BBE"/>
    <w:rsid w:val="006A1047"/>
    <w:rsid w:val="006A18A8"/>
    <w:rsid w:val="006A1DB5"/>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1E31"/>
    <w:rsid w:val="006F21C6"/>
    <w:rsid w:val="006F2C12"/>
    <w:rsid w:val="006F2F92"/>
    <w:rsid w:val="006F57FD"/>
    <w:rsid w:val="006F7D53"/>
    <w:rsid w:val="007049C8"/>
    <w:rsid w:val="00705054"/>
    <w:rsid w:val="007050B1"/>
    <w:rsid w:val="00707096"/>
    <w:rsid w:val="0071133A"/>
    <w:rsid w:val="007136BC"/>
    <w:rsid w:val="00714576"/>
    <w:rsid w:val="00715A04"/>
    <w:rsid w:val="00721335"/>
    <w:rsid w:val="00721924"/>
    <w:rsid w:val="00721F66"/>
    <w:rsid w:val="00722B93"/>
    <w:rsid w:val="0072375D"/>
    <w:rsid w:val="00730109"/>
    <w:rsid w:val="00731F1F"/>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2B05"/>
    <w:rsid w:val="007860B9"/>
    <w:rsid w:val="007914E4"/>
    <w:rsid w:val="00791E58"/>
    <w:rsid w:val="007A0692"/>
    <w:rsid w:val="007A082B"/>
    <w:rsid w:val="007A1303"/>
    <w:rsid w:val="007A18A9"/>
    <w:rsid w:val="007A22E2"/>
    <w:rsid w:val="007A2C90"/>
    <w:rsid w:val="007A2E54"/>
    <w:rsid w:val="007A6129"/>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645"/>
    <w:rsid w:val="007D0C01"/>
    <w:rsid w:val="007D3FBD"/>
    <w:rsid w:val="007D4258"/>
    <w:rsid w:val="007D49A0"/>
    <w:rsid w:val="007D7B38"/>
    <w:rsid w:val="007D7EF3"/>
    <w:rsid w:val="007E4E68"/>
    <w:rsid w:val="007E5125"/>
    <w:rsid w:val="007E549F"/>
    <w:rsid w:val="007E5DB4"/>
    <w:rsid w:val="007F0617"/>
    <w:rsid w:val="007F3CB7"/>
    <w:rsid w:val="007F729E"/>
    <w:rsid w:val="0080074A"/>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4A78"/>
    <w:rsid w:val="0083555F"/>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459A"/>
    <w:rsid w:val="00875167"/>
    <w:rsid w:val="00877086"/>
    <w:rsid w:val="00881572"/>
    <w:rsid w:val="00882FEA"/>
    <w:rsid w:val="00883440"/>
    <w:rsid w:val="00883450"/>
    <w:rsid w:val="0088398C"/>
    <w:rsid w:val="00885C6E"/>
    <w:rsid w:val="0089031E"/>
    <w:rsid w:val="0089067B"/>
    <w:rsid w:val="00891381"/>
    <w:rsid w:val="0089412A"/>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3929"/>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45D"/>
    <w:rsid w:val="009916D2"/>
    <w:rsid w:val="0099229C"/>
    <w:rsid w:val="009943C4"/>
    <w:rsid w:val="00995C9F"/>
    <w:rsid w:val="00996436"/>
    <w:rsid w:val="0099752D"/>
    <w:rsid w:val="00997E31"/>
    <w:rsid w:val="00997F78"/>
    <w:rsid w:val="009A0461"/>
    <w:rsid w:val="009A12A7"/>
    <w:rsid w:val="009A28A2"/>
    <w:rsid w:val="009A5191"/>
    <w:rsid w:val="009A6119"/>
    <w:rsid w:val="009B063C"/>
    <w:rsid w:val="009B0F5C"/>
    <w:rsid w:val="009B11D6"/>
    <w:rsid w:val="009B2EE9"/>
    <w:rsid w:val="009B45EB"/>
    <w:rsid w:val="009B4864"/>
    <w:rsid w:val="009B5504"/>
    <w:rsid w:val="009B649B"/>
    <w:rsid w:val="009B6F16"/>
    <w:rsid w:val="009C08E7"/>
    <w:rsid w:val="009C0940"/>
    <w:rsid w:val="009C0E5E"/>
    <w:rsid w:val="009C1D99"/>
    <w:rsid w:val="009C1F8B"/>
    <w:rsid w:val="009C2099"/>
    <w:rsid w:val="009C20A8"/>
    <w:rsid w:val="009C3701"/>
    <w:rsid w:val="009C56A7"/>
    <w:rsid w:val="009D2384"/>
    <w:rsid w:val="009D3240"/>
    <w:rsid w:val="009D3A6E"/>
    <w:rsid w:val="009D61D9"/>
    <w:rsid w:val="009D624D"/>
    <w:rsid w:val="009D7380"/>
    <w:rsid w:val="009D7EB8"/>
    <w:rsid w:val="009E0AB4"/>
    <w:rsid w:val="009E21FE"/>
    <w:rsid w:val="009E28A2"/>
    <w:rsid w:val="009E35D8"/>
    <w:rsid w:val="009E3C3D"/>
    <w:rsid w:val="009E4814"/>
    <w:rsid w:val="009E4942"/>
    <w:rsid w:val="009E6222"/>
    <w:rsid w:val="009E67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12C9"/>
    <w:rsid w:val="00A12870"/>
    <w:rsid w:val="00A133FA"/>
    <w:rsid w:val="00A13811"/>
    <w:rsid w:val="00A16DF1"/>
    <w:rsid w:val="00A17A17"/>
    <w:rsid w:val="00A20B1F"/>
    <w:rsid w:val="00A20C9E"/>
    <w:rsid w:val="00A20CFD"/>
    <w:rsid w:val="00A20DB6"/>
    <w:rsid w:val="00A22C88"/>
    <w:rsid w:val="00A235D0"/>
    <w:rsid w:val="00A26902"/>
    <w:rsid w:val="00A27A7F"/>
    <w:rsid w:val="00A3276A"/>
    <w:rsid w:val="00A33AA3"/>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7428"/>
    <w:rsid w:val="00A70260"/>
    <w:rsid w:val="00A70CF3"/>
    <w:rsid w:val="00A7155E"/>
    <w:rsid w:val="00A71E76"/>
    <w:rsid w:val="00A74EDE"/>
    <w:rsid w:val="00A75396"/>
    <w:rsid w:val="00A763AE"/>
    <w:rsid w:val="00A76B0D"/>
    <w:rsid w:val="00A81AB5"/>
    <w:rsid w:val="00A82724"/>
    <w:rsid w:val="00A82B55"/>
    <w:rsid w:val="00A82C5A"/>
    <w:rsid w:val="00A83FF6"/>
    <w:rsid w:val="00A8561B"/>
    <w:rsid w:val="00A8620F"/>
    <w:rsid w:val="00A86AAB"/>
    <w:rsid w:val="00A8769A"/>
    <w:rsid w:val="00A92EC0"/>
    <w:rsid w:val="00A92EED"/>
    <w:rsid w:val="00A95A15"/>
    <w:rsid w:val="00A9772B"/>
    <w:rsid w:val="00AA0660"/>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F04"/>
    <w:rsid w:val="00AF1F04"/>
    <w:rsid w:val="00AF3D59"/>
    <w:rsid w:val="00AF6794"/>
    <w:rsid w:val="00B016F7"/>
    <w:rsid w:val="00B02BDD"/>
    <w:rsid w:val="00B055B9"/>
    <w:rsid w:val="00B12503"/>
    <w:rsid w:val="00B13D85"/>
    <w:rsid w:val="00B16296"/>
    <w:rsid w:val="00B1786A"/>
    <w:rsid w:val="00B17F10"/>
    <w:rsid w:val="00B206D8"/>
    <w:rsid w:val="00B312C7"/>
    <w:rsid w:val="00B316B9"/>
    <w:rsid w:val="00B32E58"/>
    <w:rsid w:val="00B335A2"/>
    <w:rsid w:val="00B34371"/>
    <w:rsid w:val="00B37104"/>
    <w:rsid w:val="00B438BF"/>
    <w:rsid w:val="00B447D7"/>
    <w:rsid w:val="00B47D0D"/>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808A4"/>
    <w:rsid w:val="00B81371"/>
    <w:rsid w:val="00B82F9E"/>
    <w:rsid w:val="00B83E2E"/>
    <w:rsid w:val="00B84B6C"/>
    <w:rsid w:val="00B902E7"/>
    <w:rsid w:val="00B922D9"/>
    <w:rsid w:val="00B926D6"/>
    <w:rsid w:val="00B92D19"/>
    <w:rsid w:val="00B94C17"/>
    <w:rsid w:val="00B966BF"/>
    <w:rsid w:val="00B974B4"/>
    <w:rsid w:val="00BA0012"/>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61B2"/>
    <w:rsid w:val="00BD010F"/>
    <w:rsid w:val="00BD02D5"/>
    <w:rsid w:val="00BD1B67"/>
    <w:rsid w:val="00BD335B"/>
    <w:rsid w:val="00BD33B6"/>
    <w:rsid w:val="00BD3D7F"/>
    <w:rsid w:val="00BD4097"/>
    <w:rsid w:val="00BD4E41"/>
    <w:rsid w:val="00BD6560"/>
    <w:rsid w:val="00BE00FA"/>
    <w:rsid w:val="00BE0C95"/>
    <w:rsid w:val="00BE3AD7"/>
    <w:rsid w:val="00BE3EBD"/>
    <w:rsid w:val="00BE545A"/>
    <w:rsid w:val="00BE5E11"/>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3738"/>
    <w:rsid w:val="00C252F4"/>
    <w:rsid w:val="00C27ABF"/>
    <w:rsid w:val="00C315FB"/>
    <w:rsid w:val="00C317BD"/>
    <w:rsid w:val="00C32E86"/>
    <w:rsid w:val="00C33279"/>
    <w:rsid w:val="00C37DED"/>
    <w:rsid w:val="00C40562"/>
    <w:rsid w:val="00C41015"/>
    <w:rsid w:val="00C43EDF"/>
    <w:rsid w:val="00C4571D"/>
    <w:rsid w:val="00C45BF0"/>
    <w:rsid w:val="00C46A22"/>
    <w:rsid w:val="00C47468"/>
    <w:rsid w:val="00C55FE8"/>
    <w:rsid w:val="00C6220B"/>
    <w:rsid w:val="00C63CF2"/>
    <w:rsid w:val="00C648FC"/>
    <w:rsid w:val="00C663BE"/>
    <w:rsid w:val="00C665F8"/>
    <w:rsid w:val="00C71858"/>
    <w:rsid w:val="00C71D6D"/>
    <w:rsid w:val="00C722C5"/>
    <w:rsid w:val="00C72EEB"/>
    <w:rsid w:val="00C73C34"/>
    <w:rsid w:val="00C744AE"/>
    <w:rsid w:val="00C74781"/>
    <w:rsid w:val="00C77C19"/>
    <w:rsid w:val="00C80034"/>
    <w:rsid w:val="00C81F2E"/>
    <w:rsid w:val="00C83EA7"/>
    <w:rsid w:val="00C84559"/>
    <w:rsid w:val="00C85693"/>
    <w:rsid w:val="00C85EC8"/>
    <w:rsid w:val="00C862C4"/>
    <w:rsid w:val="00C86B34"/>
    <w:rsid w:val="00C94989"/>
    <w:rsid w:val="00C95593"/>
    <w:rsid w:val="00C96A63"/>
    <w:rsid w:val="00C97602"/>
    <w:rsid w:val="00CA2022"/>
    <w:rsid w:val="00CA6623"/>
    <w:rsid w:val="00CB0101"/>
    <w:rsid w:val="00CB12C8"/>
    <w:rsid w:val="00CB2BBB"/>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33E5"/>
    <w:rsid w:val="00CF5F6B"/>
    <w:rsid w:val="00CF6EB2"/>
    <w:rsid w:val="00D01487"/>
    <w:rsid w:val="00D02D0F"/>
    <w:rsid w:val="00D03A00"/>
    <w:rsid w:val="00D055AC"/>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4A15"/>
    <w:rsid w:val="00D63990"/>
    <w:rsid w:val="00D65068"/>
    <w:rsid w:val="00D65243"/>
    <w:rsid w:val="00D658A1"/>
    <w:rsid w:val="00D738F0"/>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2BCC"/>
    <w:rsid w:val="00DB31E7"/>
    <w:rsid w:val="00DB3A66"/>
    <w:rsid w:val="00DB4AC0"/>
    <w:rsid w:val="00DB4BEF"/>
    <w:rsid w:val="00DB6A17"/>
    <w:rsid w:val="00DB78B2"/>
    <w:rsid w:val="00DC230C"/>
    <w:rsid w:val="00DC2CE7"/>
    <w:rsid w:val="00DC301A"/>
    <w:rsid w:val="00DC6AEA"/>
    <w:rsid w:val="00DC7377"/>
    <w:rsid w:val="00DD3C18"/>
    <w:rsid w:val="00DD4849"/>
    <w:rsid w:val="00DD6C7C"/>
    <w:rsid w:val="00DE0FC0"/>
    <w:rsid w:val="00DE22C4"/>
    <w:rsid w:val="00DE3A31"/>
    <w:rsid w:val="00DE44FE"/>
    <w:rsid w:val="00DE53D0"/>
    <w:rsid w:val="00DE7B7B"/>
    <w:rsid w:val="00DE7E44"/>
    <w:rsid w:val="00DF13A5"/>
    <w:rsid w:val="00DF1C93"/>
    <w:rsid w:val="00DF1E5D"/>
    <w:rsid w:val="00DF2ABA"/>
    <w:rsid w:val="00DF2B11"/>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6881"/>
    <w:rsid w:val="00E26C1E"/>
    <w:rsid w:val="00E26DFE"/>
    <w:rsid w:val="00E2713B"/>
    <w:rsid w:val="00E32DDF"/>
    <w:rsid w:val="00E33108"/>
    <w:rsid w:val="00E3445A"/>
    <w:rsid w:val="00E34706"/>
    <w:rsid w:val="00E37290"/>
    <w:rsid w:val="00E37917"/>
    <w:rsid w:val="00E43ABE"/>
    <w:rsid w:val="00E445BD"/>
    <w:rsid w:val="00E47A5F"/>
    <w:rsid w:val="00E507A5"/>
    <w:rsid w:val="00E528D2"/>
    <w:rsid w:val="00E54880"/>
    <w:rsid w:val="00E54E89"/>
    <w:rsid w:val="00E6002A"/>
    <w:rsid w:val="00E601CE"/>
    <w:rsid w:val="00E602CF"/>
    <w:rsid w:val="00E61EE8"/>
    <w:rsid w:val="00E62441"/>
    <w:rsid w:val="00E62493"/>
    <w:rsid w:val="00E63879"/>
    <w:rsid w:val="00E668C1"/>
    <w:rsid w:val="00E66EE6"/>
    <w:rsid w:val="00E70BDE"/>
    <w:rsid w:val="00E71633"/>
    <w:rsid w:val="00E72689"/>
    <w:rsid w:val="00E730AA"/>
    <w:rsid w:val="00E7406B"/>
    <w:rsid w:val="00E76F52"/>
    <w:rsid w:val="00E82B54"/>
    <w:rsid w:val="00E838B2"/>
    <w:rsid w:val="00E84521"/>
    <w:rsid w:val="00E85048"/>
    <w:rsid w:val="00E856B0"/>
    <w:rsid w:val="00E86AE6"/>
    <w:rsid w:val="00E86C2A"/>
    <w:rsid w:val="00E86CA1"/>
    <w:rsid w:val="00E902A0"/>
    <w:rsid w:val="00E906C3"/>
    <w:rsid w:val="00E9074A"/>
    <w:rsid w:val="00E90A65"/>
    <w:rsid w:val="00E91E35"/>
    <w:rsid w:val="00E937B5"/>
    <w:rsid w:val="00E9442F"/>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2270"/>
    <w:rsid w:val="00ED512E"/>
    <w:rsid w:val="00ED5AF4"/>
    <w:rsid w:val="00EE0293"/>
    <w:rsid w:val="00EE048D"/>
    <w:rsid w:val="00EE0ACB"/>
    <w:rsid w:val="00EE107C"/>
    <w:rsid w:val="00EE280E"/>
    <w:rsid w:val="00EE3E9C"/>
    <w:rsid w:val="00EE4D4C"/>
    <w:rsid w:val="00EE4FBE"/>
    <w:rsid w:val="00EF1AD7"/>
    <w:rsid w:val="00EF2E2B"/>
    <w:rsid w:val="00EF34D2"/>
    <w:rsid w:val="00EF4C26"/>
    <w:rsid w:val="00EF5CC0"/>
    <w:rsid w:val="00F019CB"/>
    <w:rsid w:val="00F02E9D"/>
    <w:rsid w:val="00F03F2E"/>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27C69"/>
    <w:rsid w:val="00F31039"/>
    <w:rsid w:val="00F31178"/>
    <w:rsid w:val="00F31D0B"/>
    <w:rsid w:val="00F32971"/>
    <w:rsid w:val="00F3400B"/>
    <w:rsid w:val="00F3458B"/>
    <w:rsid w:val="00F35C44"/>
    <w:rsid w:val="00F36C7A"/>
    <w:rsid w:val="00F40C05"/>
    <w:rsid w:val="00F40E86"/>
    <w:rsid w:val="00F42168"/>
    <w:rsid w:val="00F425B3"/>
    <w:rsid w:val="00F44C78"/>
    <w:rsid w:val="00F452C0"/>
    <w:rsid w:val="00F459E6"/>
    <w:rsid w:val="00F46070"/>
    <w:rsid w:val="00F53C70"/>
    <w:rsid w:val="00F55D7B"/>
    <w:rsid w:val="00F60C62"/>
    <w:rsid w:val="00F63F1D"/>
    <w:rsid w:val="00F645AF"/>
    <w:rsid w:val="00F66BC9"/>
    <w:rsid w:val="00F67946"/>
    <w:rsid w:val="00F72B99"/>
    <w:rsid w:val="00F72CCD"/>
    <w:rsid w:val="00F72E9F"/>
    <w:rsid w:val="00F732B1"/>
    <w:rsid w:val="00F739E9"/>
    <w:rsid w:val="00F76F97"/>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2E45"/>
    <w:rsid w:val="00FA3191"/>
    <w:rsid w:val="00FA5AE3"/>
    <w:rsid w:val="00FA73DD"/>
    <w:rsid w:val="00FB13C2"/>
    <w:rsid w:val="00FB2975"/>
    <w:rsid w:val="00FB380D"/>
    <w:rsid w:val="00FB76C5"/>
    <w:rsid w:val="00FC2414"/>
    <w:rsid w:val="00FC2479"/>
    <w:rsid w:val="00FC2C4D"/>
    <w:rsid w:val="00FC44A1"/>
    <w:rsid w:val="00FC4DEB"/>
    <w:rsid w:val="00FC7391"/>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929"/>
    <w:rPr>
      <w:rFonts w:ascii="Times New Roman" w:eastAsia="Times New Roman" w:hAnsi="Times New Roman" w:cs="Times New Roman"/>
      <w:lang w:val="es-MX" w:eastAsia="es-ES_tradnl"/>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DB2BCC"/>
    <w:pPr>
      <w:tabs>
        <w:tab w:val="right" w:leader="dot" w:pos="9676"/>
      </w:tabs>
      <w:spacing w:line="360" w:lineRule="auto"/>
      <w:ind w:left="142"/>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952927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47448958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678846136">
      <w:bodyDiv w:val="1"/>
      <w:marLeft w:val="0"/>
      <w:marRight w:val="0"/>
      <w:marTop w:val="0"/>
      <w:marBottom w:val="0"/>
      <w:divBdr>
        <w:top w:val="none" w:sz="0" w:space="0" w:color="auto"/>
        <w:left w:val="none" w:sz="0" w:space="0" w:color="auto"/>
        <w:bottom w:val="none" w:sz="0" w:space="0" w:color="auto"/>
        <w:right w:val="none" w:sz="0" w:space="0" w:color="auto"/>
      </w:divBdr>
    </w:div>
    <w:div w:id="770516593">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060347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1251691">
      <w:bodyDiv w:val="1"/>
      <w:marLeft w:val="0"/>
      <w:marRight w:val="0"/>
      <w:marTop w:val="0"/>
      <w:marBottom w:val="0"/>
      <w:divBdr>
        <w:top w:val="none" w:sz="0" w:space="0" w:color="auto"/>
        <w:left w:val="none" w:sz="0" w:space="0" w:color="auto"/>
        <w:bottom w:val="none" w:sz="0" w:space="0" w:color="auto"/>
        <w:right w:val="none" w:sz="0" w:space="0" w:color="auto"/>
      </w:divBdr>
    </w:div>
    <w:div w:id="136093636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34933529">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50366515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01145.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5B7A2-F968-473D-9F60-3D46EACB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4664</Words>
  <Characters>25652</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2018-04-27T14:28:00Z</cp:lastPrinted>
  <dcterms:created xsi:type="dcterms:W3CDTF">2020-12-07T05:24:00Z</dcterms:created>
  <dcterms:modified xsi:type="dcterms:W3CDTF">2021-01-24T05:16:00Z</dcterms:modified>
</cp:coreProperties>
</file>