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98985D" w14:textId="6FD1894F" w:rsidR="00111F02" w:rsidRPr="008E2A40" w:rsidRDefault="00111F02" w:rsidP="00111F02">
      <w:pPr>
        <w:tabs>
          <w:tab w:val="left" w:pos="0"/>
        </w:tabs>
        <w:spacing w:line="360" w:lineRule="auto"/>
        <w:jc w:val="center"/>
        <w:rPr>
          <w:rFonts w:ascii="Palatino Linotype" w:eastAsia="MS Mincho" w:hAnsi="Palatino Linotype" w:cs="Times New Roman"/>
          <w:b/>
        </w:rPr>
      </w:pPr>
      <w:r w:rsidRPr="008E2A40">
        <w:rPr>
          <w:rFonts w:ascii="Palatino Linotype" w:eastAsia="MS Mincho" w:hAnsi="Palatino Linotype" w:cs="Times New Roman"/>
          <w:b/>
        </w:rPr>
        <w:t>LÍNEAS ARGUMENTATIVAS.</w:t>
      </w:r>
    </w:p>
    <w:p w14:paraId="61199E0E" w14:textId="77777777" w:rsidR="00111F02" w:rsidRPr="008E2A40" w:rsidRDefault="00111F02" w:rsidP="00111F02">
      <w:pPr>
        <w:tabs>
          <w:tab w:val="left" w:pos="0"/>
        </w:tabs>
        <w:spacing w:line="360" w:lineRule="auto"/>
        <w:rPr>
          <w:rFonts w:ascii="Palatino Linotype" w:eastAsia="MS Mincho" w:hAnsi="Palatino Linotype" w:cs="Times New Roman"/>
          <w:b/>
          <w:color w:val="000000" w:themeColor="text1"/>
        </w:rPr>
      </w:pPr>
    </w:p>
    <w:p w14:paraId="2ED172DA" w14:textId="77777777" w:rsidR="00111F02" w:rsidRPr="008E2A40" w:rsidRDefault="00111F02" w:rsidP="00111F02">
      <w:pPr>
        <w:tabs>
          <w:tab w:val="left" w:pos="0"/>
        </w:tabs>
        <w:spacing w:line="360" w:lineRule="auto"/>
        <w:jc w:val="both"/>
        <w:rPr>
          <w:rFonts w:ascii="Palatino Linotype" w:eastAsia="Arial Unicode MS" w:hAnsi="Palatino Linotype" w:cs="Arial"/>
          <w:color w:val="000000" w:themeColor="text1"/>
        </w:rPr>
      </w:pPr>
      <w:r w:rsidRPr="008E2A40">
        <w:rPr>
          <w:rFonts w:ascii="Palatino Linotype" w:eastAsia="Arial Unicode MS" w:hAnsi="Palatino Linotype" w:cs="Arial"/>
          <w:b/>
          <w:color w:val="000000" w:themeColor="text1"/>
        </w:rPr>
        <w:t>DEBERES DE LAS AUTORIDADES</w:t>
      </w:r>
      <w:r w:rsidRPr="008E2A40">
        <w:rPr>
          <w:rFonts w:ascii="Palatino Linotype" w:eastAsia="Arial Unicode MS" w:hAnsi="Palatino Linotype" w:cs="Arial"/>
          <w:color w:val="000000" w:themeColor="text1"/>
        </w:rPr>
        <w:t>. El derecho de acceso a la información pública es un derecho humano constitucionalmente reconocido. Todas las autoridades en el ámbito de sus competencias tienen la obligación de respetarlo, protegerlo y garantizarlo.</w:t>
      </w:r>
    </w:p>
    <w:p w14:paraId="342FE106" w14:textId="77777777" w:rsidR="00111F02" w:rsidRPr="008E2A40" w:rsidRDefault="00111F02" w:rsidP="00111F02">
      <w:pPr>
        <w:tabs>
          <w:tab w:val="left" w:pos="0"/>
        </w:tabs>
        <w:spacing w:line="360" w:lineRule="auto"/>
        <w:jc w:val="both"/>
        <w:rPr>
          <w:rFonts w:ascii="Palatino Linotype" w:eastAsia="Times New Roman" w:hAnsi="Palatino Linotype" w:cs="Arial"/>
          <w:color w:val="000000" w:themeColor="text1"/>
          <w:lang w:val="es-ES" w:eastAsia="es-MX"/>
        </w:rPr>
      </w:pPr>
    </w:p>
    <w:p w14:paraId="201CFB79" w14:textId="6A7A826F" w:rsidR="00703CE6" w:rsidRPr="008E2A40" w:rsidRDefault="00EE0475" w:rsidP="00EE0475">
      <w:pPr>
        <w:tabs>
          <w:tab w:val="left" w:pos="0"/>
        </w:tabs>
        <w:spacing w:line="360" w:lineRule="auto"/>
        <w:jc w:val="both"/>
        <w:rPr>
          <w:rFonts w:ascii="Palatino Linotype" w:eastAsia="Calibri" w:hAnsi="Palatino Linotype" w:cs="Times New Roman"/>
        </w:rPr>
      </w:pPr>
      <w:r w:rsidRPr="008E2A40">
        <w:rPr>
          <w:rFonts w:ascii="Palatino Linotype" w:eastAsia="Calibri" w:hAnsi="Palatino Linotype" w:cs="Times New Roman"/>
          <w:b/>
        </w:rPr>
        <w:t>DE LA GARANTÍA DE PROPORCIONAR LA INFORMACIÓN PÚBLICA GUBERNAMENTAL.</w:t>
      </w:r>
      <w:r w:rsidRPr="008E2A40">
        <w:rPr>
          <w:rFonts w:ascii="Palatino Linotype" w:eastAsia="Calibri" w:hAnsi="Palatino Linotype" w:cs="Times New Roman"/>
        </w:rPr>
        <w:t xml:space="preserve"> Los sujetos obligados tienen el deber de entregar la información solicitada en los términos en los que esta fue generada, poseída o </w:t>
      </w:r>
      <w:proofErr w:type="gramStart"/>
      <w:r w:rsidRPr="008E2A40">
        <w:rPr>
          <w:rFonts w:ascii="Palatino Linotype" w:eastAsia="Calibri" w:hAnsi="Palatino Linotype" w:cs="Times New Roman"/>
        </w:rPr>
        <w:t>administrada</w:t>
      </w:r>
      <w:proofErr w:type="gramEnd"/>
      <w:r w:rsidRPr="008E2A40">
        <w:rPr>
          <w:rFonts w:ascii="Palatino Linotype" w:eastAsia="Calibri" w:hAnsi="Palatino Linotype" w:cs="Times New Roman"/>
        </w:rPr>
        <w:t>.</w:t>
      </w:r>
    </w:p>
    <w:p w14:paraId="78EAC452" w14:textId="77777777" w:rsidR="00703CE6" w:rsidRPr="008E2A40" w:rsidRDefault="00703CE6" w:rsidP="00EE0475">
      <w:pPr>
        <w:tabs>
          <w:tab w:val="left" w:pos="0"/>
        </w:tabs>
        <w:spacing w:line="360" w:lineRule="auto"/>
        <w:jc w:val="both"/>
        <w:rPr>
          <w:rFonts w:ascii="Palatino Linotype" w:eastAsia="Calibri" w:hAnsi="Palatino Linotype" w:cs="Times New Roman"/>
        </w:rPr>
      </w:pPr>
    </w:p>
    <w:p w14:paraId="2C267222" w14:textId="4CBCBB9A" w:rsidR="00703CE6" w:rsidRPr="008E2A40" w:rsidRDefault="00703CE6" w:rsidP="00703CE6">
      <w:pPr>
        <w:tabs>
          <w:tab w:val="left" w:pos="0"/>
        </w:tabs>
        <w:spacing w:line="360" w:lineRule="auto"/>
        <w:jc w:val="both"/>
        <w:rPr>
          <w:rFonts w:ascii="Palatino Linotype" w:eastAsia="Times New Roman" w:hAnsi="Palatino Linotype"/>
          <w:bCs/>
          <w:color w:val="000000" w:themeColor="text1"/>
        </w:rPr>
      </w:pPr>
      <w:r w:rsidRPr="008E2A40">
        <w:rPr>
          <w:rFonts w:ascii="Palatino Linotype" w:eastAsia="Calibri" w:hAnsi="Palatino Linotype" w:cs="Times New Roman"/>
          <w:b/>
        </w:rPr>
        <w:t xml:space="preserve">DEL ACUERDO DE INCOMPETENCIA. </w:t>
      </w:r>
      <w:r w:rsidRPr="008E2A40">
        <w:rPr>
          <w:rFonts w:ascii="Palatino Linotype" w:eastAsia="Calibri" w:hAnsi="Palatino Linotype" w:cs="Times New Roman"/>
          <w:bCs/>
        </w:rPr>
        <w:t>Cuando los Titulares de las Áreas Administrativas de un Sujeto Obligado manifiesten su incompetencia para poseer, generar o administrar la información solicitada, el Comité de Transparencia tiene la facultad de confirmar, modificar o revocar aquellas determinaciones. El escrito que confirme la incompetencia deberá señalar las razones y motivos por las que no se posee, genera o administra la información de manera clara y precisa.</w:t>
      </w:r>
    </w:p>
    <w:p w14:paraId="7F75DE5B" w14:textId="77777777" w:rsidR="00703CE6" w:rsidRPr="008E2A40" w:rsidRDefault="00703CE6">
      <w:pPr>
        <w:rPr>
          <w:rFonts w:ascii="Palatino Linotype" w:eastAsia="Times New Roman" w:hAnsi="Palatino Linotype"/>
          <w:bCs/>
          <w:color w:val="000000" w:themeColor="text1"/>
        </w:rPr>
      </w:pPr>
      <w:r w:rsidRPr="008E2A40">
        <w:rPr>
          <w:rFonts w:ascii="Palatino Linotype" w:eastAsia="Times New Roman" w:hAnsi="Palatino Linotype"/>
          <w:bCs/>
          <w:color w:val="000000" w:themeColor="text1"/>
        </w:rPr>
        <w:br w:type="page"/>
      </w:r>
    </w:p>
    <w:p w14:paraId="31137936" w14:textId="302D1D0F" w:rsidR="00BC61B2" w:rsidRPr="008E2A40" w:rsidRDefault="00A20B1F" w:rsidP="001E74A5">
      <w:pPr>
        <w:spacing w:line="360" w:lineRule="auto"/>
        <w:jc w:val="center"/>
        <w:rPr>
          <w:rFonts w:ascii="Palatino Linotype" w:eastAsia="Times New Roman" w:hAnsi="Palatino Linotype" w:cs="Times New Roman"/>
          <w:b/>
          <w:color w:val="000000" w:themeColor="text1"/>
          <w:u w:val="single"/>
        </w:rPr>
      </w:pPr>
      <w:r w:rsidRPr="008E2A40">
        <w:rPr>
          <w:rFonts w:ascii="Palatino Linotype" w:eastAsia="Times New Roman" w:hAnsi="Palatino Linotype" w:cs="Times New Roman"/>
          <w:b/>
          <w:color w:val="000000" w:themeColor="text1"/>
          <w:u w:val="single"/>
        </w:rPr>
        <w:lastRenderedPageBreak/>
        <w:t>ÍNDICE</w:t>
      </w:r>
    </w:p>
    <w:sdt>
      <w:sdtPr>
        <w:rPr>
          <w:rFonts w:asciiTheme="minorHAnsi" w:eastAsiaTheme="minorEastAsia" w:hAnsiTheme="minorHAnsi" w:cstheme="minorBidi"/>
          <w:b/>
          <w:bCs/>
          <w:color w:val="000000" w:themeColor="text1"/>
          <w:szCs w:val="24"/>
          <w:lang w:val="es-ES" w:eastAsia="es-ES"/>
        </w:rPr>
        <w:id w:val="-1245946457"/>
        <w:docPartObj>
          <w:docPartGallery w:val="Table of Contents"/>
          <w:docPartUnique/>
        </w:docPartObj>
      </w:sdtPr>
      <w:sdtEndPr/>
      <w:sdtContent>
        <w:p w14:paraId="79CB4F2F" w14:textId="37302309" w:rsidR="00DA7E2F" w:rsidRPr="008E2A40" w:rsidRDefault="00DA7E2F" w:rsidP="00C37FC5">
          <w:pPr>
            <w:pStyle w:val="TtulodeTDC"/>
            <w:spacing w:before="0" w:line="360" w:lineRule="auto"/>
            <w:ind w:right="333"/>
            <w:jc w:val="both"/>
            <w:rPr>
              <w:b/>
              <w:bCs/>
              <w:color w:val="000000" w:themeColor="text1"/>
            </w:rPr>
          </w:pPr>
        </w:p>
        <w:p w14:paraId="37026A45" w14:textId="1997D9ED" w:rsidR="00C37FC5" w:rsidRPr="008E2A40" w:rsidRDefault="00DA7E2F" w:rsidP="00C37FC5">
          <w:pPr>
            <w:pStyle w:val="TDC1"/>
            <w:spacing w:line="360" w:lineRule="auto"/>
            <w:rPr>
              <w:rFonts w:ascii="Palatino Linotype" w:hAnsi="Palatino Linotype"/>
              <w:b/>
              <w:bCs/>
              <w:noProof/>
              <w:sz w:val="22"/>
              <w:szCs w:val="22"/>
              <w:lang w:val="es-MX" w:eastAsia="es-MX"/>
            </w:rPr>
          </w:pPr>
          <w:r w:rsidRPr="008E2A40">
            <w:rPr>
              <w:rFonts w:ascii="Palatino Linotype" w:hAnsi="Palatino Linotype"/>
              <w:b/>
              <w:bCs/>
              <w:color w:val="000000" w:themeColor="text1"/>
            </w:rPr>
            <w:fldChar w:fldCharType="begin"/>
          </w:r>
          <w:r w:rsidRPr="008E2A40">
            <w:rPr>
              <w:rFonts w:ascii="Palatino Linotype" w:hAnsi="Palatino Linotype"/>
              <w:b/>
              <w:bCs/>
              <w:color w:val="000000" w:themeColor="text1"/>
            </w:rPr>
            <w:instrText xml:space="preserve"> TOC \o "1-3" \h \z \u </w:instrText>
          </w:r>
          <w:r w:rsidRPr="008E2A40">
            <w:rPr>
              <w:rFonts w:ascii="Palatino Linotype" w:hAnsi="Palatino Linotype"/>
              <w:b/>
              <w:bCs/>
              <w:color w:val="000000" w:themeColor="text1"/>
            </w:rPr>
            <w:fldChar w:fldCharType="separate"/>
          </w:r>
          <w:hyperlink w:anchor="_Toc50630729" w:history="1">
            <w:r w:rsidR="00C37FC5" w:rsidRPr="008E2A40">
              <w:rPr>
                <w:rStyle w:val="Hipervnculo"/>
                <w:rFonts w:ascii="Palatino Linotype" w:hAnsi="Palatino Linotype"/>
                <w:b/>
                <w:bCs/>
                <w:noProof/>
              </w:rPr>
              <w:t>ANTECEDENTES</w:t>
            </w:r>
            <w:r w:rsidR="00C37FC5" w:rsidRPr="008E2A40">
              <w:rPr>
                <w:rFonts w:ascii="Palatino Linotype" w:hAnsi="Palatino Linotype"/>
                <w:b/>
                <w:bCs/>
                <w:noProof/>
                <w:webHidden/>
              </w:rPr>
              <w:tab/>
            </w:r>
            <w:r w:rsidR="00C37FC5" w:rsidRPr="008E2A40">
              <w:rPr>
                <w:rFonts w:ascii="Palatino Linotype" w:hAnsi="Palatino Linotype"/>
                <w:b/>
                <w:bCs/>
                <w:noProof/>
                <w:webHidden/>
              </w:rPr>
              <w:fldChar w:fldCharType="begin"/>
            </w:r>
            <w:r w:rsidR="00C37FC5" w:rsidRPr="008E2A40">
              <w:rPr>
                <w:rFonts w:ascii="Palatino Linotype" w:hAnsi="Palatino Linotype"/>
                <w:b/>
                <w:bCs/>
                <w:noProof/>
                <w:webHidden/>
              </w:rPr>
              <w:instrText xml:space="preserve"> PAGEREF _Toc50630729 \h </w:instrText>
            </w:r>
            <w:r w:rsidR="00C37FC5" w:rsidRPr="008E2A40">
              <w:rPr>
                <w:rFonts w:ascii="Palatino Linotype" w:hAnsi="Palatino Linotype"/>
                <w:b/>
                <w:bCs/>
                <w:noProof/>
                <w:webHidden/>
              </w:rPr>
            </w:r>
            <w:r w:rsidR="00C37FC5" w:rsidRPr="008E2A40">
              <w:rPr>
                <w:rFonts w:ascii="Palatino Linotype" w:hAnsi="Palatino Linotype"/>
                <w:b/>
                <w:bCs/>
                <w:noProof/>
                <w:webHidden/>
              </w:rPr>
              <w:fldChar w:fldCharType="separate"/>
            </w:r>
            <w:r w:rsidR="00C37FC5" w:rsidRPr="008E2A40">
              <w:rPr>
                <w:rFonts w:ascii="Palatino Linotype" w:hAnsi="Palatino Linotype"/>
                <w:b/>
                <w:bCs/>
                <w:noProof/>
                <w:webHidden/>
              </w:rPr>
              <w:t>3</w:t>
            </w:r>
            <w:r w:rsidR="00C37FC5" w:rsidRPr="008E2A40">
              <w:rPr>
                <w:rFonts w:ascii="Palatino Linotype" w:hAnsi="Palatino Linotype"/>
                <w:b/>
                <w:bCs/>
                <w:noProof/>
                <w:webHidden/>
              </w:rPr>
              <w:fldChar w:fldCharType="end"/>
            </w:r>
          </w:hyperlink>
        </w:p>
        <w:p w14:paraId="72B39FB9" w14:textId="423E8709" w:rsidR="00C37FC5" w:rsidRPr="008E2A40" w:rsidRDefault="00984607" w:rsidP="00C37FC5">
          <w:pPr>
            <w:pStyle w:val="TDC1"/>
            <w:spacing w:line="360" w:lineRule="auto"/>
            <w:rPr>
              <w:rFonts w:ascii="Palatino Linotype" w:hAnsi="Palatino Linotype"/>
              <w:b/>
              <w:bCs/>
              <w:noProof/>
              <w:sz w:val="22"/>
              <w:szCs w:val="22"/>
              <w:lang w:val="es-MX" w:eastAsia="es-MX"/>
            </w:rPr>
          </w:pPr>
          <w:hyperlink w:anchor="_Toc50630730" w:history="1">
            <w:r w:rsidR="00C37FC5" w:rsidRPr="008E2A40">
              <w:rPr>
                <w:rStyle w:val="Hipervnculo"/>
                <w:rFonts w:ascii="Palatino Linotype" w:hAnsi="Palatino Linotype"/>
                <w:b/>
                <w:bCs/>
                <w:noProof/>
              </w:rPr>
              <w:t>CONSIDERANDO</w:t>
            </w:r>
            <w:r w:rsidR="00C37FC5" w:rsidRPr="008E2A40">
              <w:rPr>
                <w:rFonts w:ascii="Palatino Linotype" w:hAnsi="Palatino Linotype"/>
                <w:b/>
                <w:bCs/>
                <w:noProof/>
                <w:webHidden/>
              </w:rPr>
              <w:tab/>
            </w:r>
            <w:r w:rsidR="00C37FC5" w:rsidRPr="008E2A40">
              <w:rPr>
                <w:rFonts w:ascii="Palatino Linotype" w:hAnsi="Palatino Linotype"/>
                <w:b/>
                <w:bCs/>
                <w:noProof/>
                <w:webHidden/>
              </w:rPr>
              <w:fldChar w:fldCharType="begin"/>
            </w:r>
            <w:r w:rsidR="00C37FC5" w:rsidRPr="008E2A40">
              <w:rPr>
                <w:rFonts w:ascii="Palatino Linotype" w:hAnsi="Palatino Linotype"/>
                <w:b/>
                <w:bCs/>
                <w:noProof/>
                <w:webHidden/>
              </w:rPr>
              <w:instrText xml:space="preserve"> PAGEREF _Toc50630730 \h </w:instrText>
            </w:r>
            <w:r w:rsidR="00C37FC5" w:rsidRPr="008E2A40">
              <w:rPr>
                <w:rFonts w:ascii="Palatino Linotype" w:hAnsi="Palatino Linotype"/>
                <w:b/>
                <w:bCs/>
                <w:noProof/>
                <w:webHidden/>
              </w:rPr>
            </w:r>
            <w:r w:rsidR="00C37FC5" w:rsidRPr="008E2A40">
              <w:rPr>
                <w:rFonts w:ascii="Palatino Linotype" w:hAnsi="Palatino Linotype"/>
                <w:b/>
                <w:bCs/>
                <w:noProof/>
                <w:webHidden/>
              </w:rPr>
              <w:fldChar w:fldCharType="separate"/>
            </w:r>
            <w:r w:rsidR="00C37FC5" w:rsidRPr="008E2A40">
              <w:rPr>
                <w:rFonts w:ascii="Palatino Linotype" w:hAnsi="Palatino Linotype"/>
                <w:b/>
                <w:bCs/>
                <w:noProof/>
                <w:webHidden/>
              </w:rPr>
              <w:t>6</w:t>
            </w:r>
            <w:r w:rsidR="00C37FC5" w:rsidRPr="008E2A40">
              <w:rPr>
                <w:rFonts w:ascii="Palatino Linotype" w:hAnsi="Palatino Linotype"/>
                <w:b/>
                <w:bCs/>
                <w:noProof/>
                <w:webHidden/>
              </w:rPr>
              <w:fldChar w:fldCharType="end"/>
            </w:r>
          </w:hyperlink>
        </w:p>
        <w:p w14:paraId="7003610F" w14:textId="6F1E9A65" w:rsidR="00C37FC5" w:rsidRPr="008E2A40" w:rsidRDefault="00984607" w:rsidP="00C37FC5">
          <w:pPr>
            <w:pStyle w:val="TDC2"/>
            <w:spacing w:line="360" w:lineRule="auto"/>
            <w:rPr>
              <w:rFonts w:ascii="Palatino Linotype" w:hAnsi="Palatino Linotype"/>
              <w:b/>
              <w:bCs/>
              <w:noProof/>
              <w:sz w:val="22"/>
              <w:szCs w:val="22"/>
              <w:lang w:val="es-MX" w:eastAsia="es-MX"/>
            </w:rPr>
          </w:pPr>
          <w:hyperlink w:anchor="_Toc50630731" w:history="1">
            <w:r w:rsidR="00C37FC5" w:rsidRPr="008E2A40">
              <w:rPr>
                <w:rStyle w:val="Hipervnculo"/>
                <w:rFonts w:ascii="Palatino Linotype" w:hAnsi="Palatino Linotype"/>
                <w:b/>
                <w:bCs/>
                <w:noProof/>
              </w:rPr>
              <w:t>PRIMERO. De la competencia</w:t>
            </w:r>
            <w:r w:rsidR="00C37FC5" w:rsidRPr="008E2A40">
              <w:rPr>
                <w:rFonts w:ascii="Palatino Linotype" w:hAnsi="Palatino Linotype"/>
                <w:b/>
                <w:bCs/>
                <w:noProof/>
                <w:webHidden/>
              </w:rPr>
              <w:tab/>
            </w:r>
            <w:r w:rsidR="00C37FC5" w:rsidRPr="008E2A40">
              <w:rPr>
                <w:rFonts w:ascii="Palatino Linotype" w:hAnsi="Palatino Linotype"/>
                <w:b/>
                <w:bCs/>
                <w:noProof/>
                <w:webHidden/>
              </w:rPr>
              <w:fldChar w:fldCharType="begin"/>
            </w:r>
            <w:r w:rsidR="00C37FC5" w:rsidRPr="008E2A40">
              <w:rPr>
                <w:rFonts w:ascii="Palatino Linotype" w:hAnsi="Palatino Linotype"/>
                <w:b/>
                <w:bCs/>
                <w:noProof/>
                <w:webHidden/>
              </w:rPr>
              <w:instrText xml:space="preserve"> PAGEREF _Toc50630731 \h </w:instrText>
            </w:r>
            <w:r w:rsidR="00C37FC5" w:rsidRPr="008E2A40">
              <w:rPr>
                <w:rFonts w:ascii="Palatino Linotype" w:hAnsi="Palatino Linotype"/>
                <w:b/>
                <w:bCs/>
                <w:noProof/>
                <w:webHidden/>
              </w:rPr>
            </w:r>
            <w:r w:rsidR="00C37FC5" w:rsidRPr="008E2A40">
              <w:rPr>
                <w:rFonts w:ascii="Palatino Linotype" w:hAnsi="Palatino Linotype"/>
                <w:b/>
                <w:bCs/>
                <w:noProof/>
                <w:webHidden/>
              </w:rPr>
              <w:fldChar w:fldCharType="separate"/>
            </w:r>
            <w:r w:rsidR="00C37FC5" w:rsidRPr="008E2A40">
              <w:rPr>
                <w:rFonts w:ascii="Palatino Linotype" w:hAnsi="Palatino Linotype"/>
                <w:b/>
                <w:bCs/>
                <w:noProof/>
                <w:webHidden/>
              </w:rPr>
              <w:t>6</w:t>
            </w:r>
            <w:r w:rsidR="00C37FC5" w:rsidRPr="008E2A40">
              <w:rPr>
                <w:rFonts w:ascii="Palatino Linotype" w:hAnsi="Palatino Linotype"/>
                <w:b/>
                <w:bCs/>
                <w:noProof/>
                <w:webHidden/>
              </w:rPr>
              <w:fldChar w:fldCharType="end"/>
            </w:r>
          </w:hyperlink>
        </w:p>
        <w:p w14:paraId="4CAF692B" w14:textId="5CB0F802" w:rsidR="00C37FC5" w:rsidRPr="008E2A40" w:rsidRDefault="00984607" w:rsidP="00C37FC5">
          <w:pPr>
            <w:pStyle w:val="TDC2"/>
            <w:spacing w:line="360" w:lineRule="auto"/>
            <w:rPr>
              <w:rFonts w:ascii="Palatino Linotype" w:hAnsi="Palatino Linotype"/>
              <w:b/>
              <w:bCs/>
              <w:noProof/>
              <w:sz w:val="22"/>
              <w:szCs w:val="22"/>
              <w:lang w:val="es-MX" w:eastAsia="es-MX"/>
            </w:rPr>
          </w:pPr>
          <w:hyperlink w:anchor="_Toc50630732" w:history="1">
            <w:r w:rsidR="00C37FC5" w:rsidRPr="008E2A40">
              <w:rPr>
                <w:rStyle w:val="Hipervnculo"/>
                <w:rFonts w:ascii="Palatino Linotype" w:hAnsi="Palatino Linotype"/>
                <w:b/>
                <w:bCs/>
                <w:noProof/>
              </w:rPr>
              <w:t>SEGUNDO. De la oportunidad y procedencia.</w:t>
            </w:r>
            <w:r w:rsidR="00C37FC5" w:rsidRPr="008E2A40">
              <w:rPr>
                <w:rFonts w:ascii="Palatino Linotype" w:hAnsi="Palatino Linotype"/>
                <w:b/>
                <w:bCs/>
                <w:noProof/>
                <w:webHidden/>
              </w:rPr>
              <w:tab/>
            </w:r>
            <w:r w:rsidR="00C37FC5" w:rsidRPr="008E2A40">
              <w:rPr>
                <w:rFonts w:ascii="Palatino Linotype" w:hAnsi="Palatino Linotype"/>
                <w:b/>
                <w:bCs/>
                <w:noProof/>
                <w:webHidden/>
              </w:rPr>
              <w:fldChar w:fldCharType="begin"/>
            </w:r>
            <w:r w:rsidR="00C37FC5" w:rsidRPr="008E2A40">
              <w:rPr>
                <w:rFonts w:ascii="Palatino Linotype" w:hAnsi="Palatino Linotype"/>
                <w:b/>
                <w:bCs/>
                <w:noProof/>
                <w:webHidden/>
              </w:rPr>
              <w:instrText xml:space="preserve"> PAGEREF _Toc50630732 \h </w:instrText>
            </w:r>
            <w:r w:rsidR="00C37FC5" w:rsidRPr="008E2A40">
              <w:rPr>
                <w:rFonts w:ascii="Palatino Linotype" w:hAnsi="Palatino Linotype"/>
                <w:b/>
                <w:bCs/>
                <w:noProof/>
                <w:webHidden/>
              </w:rPr>
            </w:r>
            <w:r w:rsidR="00C37FC5" w:rsidRPr="008E2A40">
              <w:rPr>
                <w:rFonts w:ascii="Palatino Linotype" w:hAnsi="Palatino Linotype"/>
                <w:b/>
                <w:bCs/>
                <w:noProof/>
                <w:webHidden/>
              </w:rPr>
              <w:fldChar w:fldCharType="separate"/>
            </w:r>
            <w:r w:rsidR="00C37FC5" w:rsidRPr="008E2A40">
              <w:rPr>
                <w:rFonts w:ascii="Palatino Linotype" w:hAnsi="Palatino Linotype"/>
                <w:b/>
                <w:bCs/>
                <w:noProof/>
                <w:webHidden/>
              </w:rPr>
              <w:t>6</w:t>
            </w:r>
            <w:r w:rsidR="00C37FC5" w:rsidRPr="008E2A40">
              <w:rPr>
                <w:rFonts w:ascii="Palatino Linotype" w:hAnsi="Palatino Linotype"/>
                <w:b/>
                <w:bCs/>
                <w:noProof/>
                <w:webHidden/>
              </w:rPr>
              <w:fldChar w:fldCharType="end"/>
            </w:r>
          </w:hyperlink>
        </w:p>
        <w:p w14:paraId="0062860B" w14:textId="5A9A9B32" w:rsidR="00C37FC5" w:rsidRPr="008E2A40" w:rsidRDefault="00984607" w:rsidP="00C37FC5">
          <w:pPr>
            <w:pStyle w:val="TDC2"/>
            <w:spacing w:line="360" w:lineRule="auto"/>
            <w:rPr>
              <w:rFonts w:ascii="Palatino Linotype" w:hAnsi="Palatino Linotype"/>
              <w:b/>
              <w:bCs/>
              <w:noProof/>
              <w:sz w:val="22"/>
              <w:szCs w:val="22"/>
              <w:lang w:val="es-MX" w:eastAsia="es-MX"/>
            </w:rPr>
          </w:pPr>
          <w:hyperlink w:anchor="_Toc50630733" w:history="1">
            <w:r w:rsidR="00C37FC5" w:rsidRPr="008E2A40">
              <w:rPr>
                <w:rStyle w:val="Hipervnculo"/>
                <w:rFonts w:ascii="Palatino Linotype" w:eastAsia="Calibri" w:hAnsi="Palatino Linotype" w:cs="Arial"/>
                <w:b/>
                <w:bCs/>
                <w:noProof/>
              </w:rPr>
              <w:t xml:space="preserve">TERCERO. Del planteamiento de la </w:t>
            </w:r>
            <w:r w:rsidR="00C37FC5" w:rsidRPr="008E2A40">
              <w:rPr>
                <w:rStyle w:val="Hipervnculo"/>
                <w:rFonts w:ascii="Palatino Linotype" w:eastAsia="Calibri" w:hAnsi="Palatino Linotype" w:cs="Arial"/>
                <w:b/>
                <w:bCs/>
                <w:i/>
                <w:iCs/>
                <w:noProof/>
              </w:rPr>
              <w:t>Litis.</w:t>
            </w:r>
            <w:r w:rsidR="00C37FC5" w:rsidRPr="008E2A40">
              <w:rPr>
                <w:rFonts w:ascii="Palatino Linotype" w:hAnsi="Palatino Linotype"/>
                <w:b/>
                <w:bCs/>
                <w:noProof/>
                <w:webHidden/>
              </w:rPr>
              <w:tab/>
            </w:r>
            <w:r w:rsidR="00C37FC5" w:rsidRPr="008E2A40">
              <w:rPr>
                <w:rFonts w:ascii="Palatino Linotype" w:hAnsi="Palatino Linotype"/>
                <w:b/>
                <w:bCs/>
                <w:noProof/>
                <w:webHidden/>
              </w:rPr>
              <w:fldChar w:fldCharType="begin"/>
            </w:r>
            <w:r w:rsidR="00C37FC5" w:rsidRPr="008E2A40">
              <w:rPr>
                <w:rFonts w:ascii="Palatino Linotype" w:hAnsi="Palatino Linotype"/>
                <w:b/>
                <w:bCs/>
                <w:noProof/>
                <w:webHidden/>
              </w:rPr>
              <w:instrText xml:space="preserve"> PAGEREF _Toc50630733 \h </w:instrText>
            </w:r>
            <w:r w:rsidR="00C37FC5" w:rsidRPr="008E2A40">
              <w:rPr>
                <w:rFonts w:ascii="Palatino Linotype" w:hAnsi="Palatino Linotype"/>
                <w:b/>
                <w:bCs/>
                <w:noProof/>
                <w:webHidden/>
              </w:rPr>
            </w:r>
            <w:r w:rsidR="00C37FC5" w:rsidRPr="008E2A40">
              <w:rPr>
                <w:rFonts w:ascii="Palatino Linotype" w:hAnsi="Palatino Linotype"/>
                <w:b/>
                <w:bCs/>
                <w:noProof/>
                <w:webHidden/>
              </w:rPr>
              <w:fldChar w:fldCharType="separate"/>
            </w:r>
            <w:r w:rsidR="00C37FC5" w:rsidRPr="008E2A40">
              <w:rPr>
                <w:rFonts w:ascii="Palatino Linotype" w:hAnsi="Palatino Linotype"/>
                <w:b/>
                <w:bCs/>
                <w:noProof/>
                <w:webHidden/>
              </w:rPr>
              <w:t>8</w:t>
            </w:r>
            <w:r w:rsidR="00C37FC5" w:rsidRPr="008E2A40">
              <w:rPr>
                <w:rFonts w:ascii="Palatino Linotype" w:hAnsi="Palatino Linotype"/>
                <w:b/>
                <w:bCs/>
                <w:noProof/>
                <w:webHidden/>
              </w:rPr>
              <w:fldChar w:fldCharType="end"/>
            </w:r>
          </w:hyperlink>
        </w:p>
        <w:p w14:paraId="5EBD0B4B" w14:textId="67B1D0BA" w:rsidR="00C37FC5" w:rsidRPr="008E2A40" w:rsidRDefault="00984607" w:rsidP="00C37FC5">
          <w:pPr>
            <w:pStyle w:val="TDC2"/>
            <w:spacing w:line="360" w:lineRule="auto"/>
            <w:rPr>
              <w:rFonts w:ascii="Palatino Linotype" w:hAnsi="Palatino Linotype"/>
              <w:b/>
              <w:bCs/>
              <w:noProof/>
              <w:sz w:val="22"/>
              <w:szCs w:val="22"/>
              <w:lang w:val="es-MX" w:eastAsia="es-MX"/>
            </w:rPr>
          </w:pPr>
          <w:hyperlink w:anchor="_Toc50630734" w:history="1">
            <w:r w:rsidR="00C37FC5" w:rsidRPr="008E2A40">
              <w:rPr>
                <w:rStyle w:val="Hipervnculo"/>
                <w:rFonts w:ascii="Palatino Linotype" w:hAnsi="Palatino Linotype"/>
                <w:b/>
                <w:bCs/>
                <w:noProof/>
              </w:rPr>
              <w:t>CUARTO. Del estudio y resolución del asunto.</w:t>
            </w:r>
            <w:r w:rsidR="00C37FC5" w:rsidRPr="008E2A40">
              <w:rPr>
                <w:rFonts w:ascii="Palatino Linotype" w:hAnsi="Palatino Linotype"/>
                <w:b/>
                <w:bCs/>
                <w:noProof/>
                <w:webHidden/>
              </w:rPr>
              <w:tab/>
            </w:r>
            <w:r w:rsidR="00C37FC5" w:rsidRPr="008E2A40">
              <w:rPr>
                <w:rFonts w:ascii="Palatino Linotype" w:hAnsi="Palatino Linotype"/>
                <w:b/>
                <w:bCs/>
                <w:noProof/>
                <w:webHidden/>
              </w:rPr>
              <w:fldChar w:fldCharType="begin"/>
            </w:r>
            <w:r w:rsidR="00C37FC5" w:rsidRPr="008E2A40">
              <w:rPr>
                <w:rFonts w:ascii="Palatino Linotype" w:hAnsi="Palatino Linotype"/>
                <w:b/>
                <w:bCs/>
                <w:noProof/>
                <w:webHidden/>
              </w:rPr>
              <w:instrText xml:space="preserve"> PAGEREF _Toc50630734 \h </w:instrText>
            </w:r>
            <w:r w:rsidR="00C37FC5" w:rsidRPr="008E2A40">
              <w:rPr>
                <w:rFonts w:ascii="Palatino Linotype" w:hAnsi="Palatino Linotype"/>
                <w:b/>
                <w:bCs/>
                <w:noProof/>
                <w:webHidden/>
              </w:rPr>
            </w:r>
            <w:r w:rsidR="00C37FC5" w:rsidRPr="008E2A40">
              <w:rPr>
                <w:rFonts w:ascii="Palatino Linotype" w:hAnsi="Palatino Linotype"/>
                <w:b/>
                <w:bCs/>
                <w:noProof/>
                <w:webHidden/>
              </w:rPr>
              <w:fldChar w:fldCharType="separate"/>
            </w:r>
            <w:r w:rsidR="00C37FC5" w:rsidRPr="008E2A40">
              <w:rPr>
                <w:rFonts w:ascii="Palatino Linotype" w:hAnsi="Palatino Linotype"/>
                <w:b/>
                <w:bCs/>
                <w:noProof/>
                <w:webHidden/>
              </w:rPr>
              <w:t>9</w:t>
            </w:r>
            <w:r w:rsidR="00C37FC5" w:rsidRPr="008E2A40">
              <w:rPr>
                <w:rFonts w:ascii="Palatino Linotype" w:hAnsi="Palatino Linotype"/>
                <w:b/>
                <w:bCs/>
                <w:noProof/>
                <w:webHidden/>
              </w:rPr>
              <w:fldChar w:fldCharType="end"/>
            </w:r>
          </w:hyperlink>
        </w:p>
        <w:p w14:paraId="1567180A" w14:textId="66B5055D" w:rsidR="00C37FC5" w:rsidRPr="008E2A40" w:rsidRDefault="00984607" w:rsidP="00C37FC5">
          <w:pPr>
            <w:pStyle w:val="TDC3"/>
            <w:tabs>
              <w:tab w:val="right" w:leader="dot" w:pos="8828"/>
            </w:tabs>
            <w:spacing w:line="360" w:lineRule="auto"/>
            <w:rPr>
              <w:rFonts w:ascii="Palatino Linotype" w:hAnsi="Palatino Linotype"/>
              <w:b/>
              <w:bCs/>
              <w:noProof/>
              <w:sz w:val="22"/>
              <w:szCs w:val="22"/>
              <w:lang w:val="es-MX" w:eastAsia="es-MX"/>
            </w:rPr>
          </w:pPr>
          <w:hyperlink w:anchor="_Toc50630735" w:history="1">
            <w:r w:rsidR="00C37FC5" w:rsidRPr="008E2A40">
              <w:rPr>
                <w:rStyle w:val="Hipervnculo"/>
                <w:rFonts w:ascii="Palatino Linotype" w:hAnsi="Palatino Linotype"/>
                <w:b/>
                <w:bCs/>
                <w:noProof/>
                <w:lang w:val="es-MX" w:eastAsia="en-US"/>
              </w:rPr>
              <w:t>I. Del deber de las autoridades de promover, respetar, proteger y garantizar el derecho de acceso a la información pública.</w:t>
            </w:r>
            <w:r w:rsidR="00C37FC5" w:rsidRPr="008E2A40">
              <w:rPr>
                <w:rFonts w:ascii="Palatino Linotype" w:hAnsi="Palatino Linotype"/>
                <w:b/>
                <w:bCs/>
                <w:noProof/>
                <w:webHidden/>
              </w:rPr>
              <w:tab/>
            </w:r>
            <w:r w:rsidR="00C37FC5" w:rsidRPr="008E2A40">
              <w:rPr>
                <w:rFonts w:ascii="Palatino Linotype" w:hAnsi="Palatino Linotype"/>
                <w:b/>
                <w:bCs/>
                <w:noProof/>
                <w:webHidden/>
              </w:rPr>
              <w:fldChar w:fldCharType="begin"/>
            </w:r>
            <w:r w:rsidR="00C37FC5" w:rsidRPr="008E2A40">
              <w:rPr>
                <w:rFonts w:ascii="Palatino Linotype" w:hAnsi="Palatino Linotype"/>
                <w:b/>
                <w:bCs/>
                <w:noProof/>
                <w:webHidden/>
              </w:rPr>
              <w:instrText xml:space="preserve"> PAGEREF _Toc50630735 \h </w:instrText>
            </w:r>
            <w:r w:rsidR="00C37FC5" w:rsidRPr="008E2A40">
              <w:rPr>
                <w:rFonts w:ascii="Palatino Linotype" w:hAnsi="Palatino Linotype"/>
                <w:b/>
                <w:bCs/>
                <w:noProof/>
                <w:webHidden/>
              </w:rPr>
            </w:r>
            <w:r w:rsidR="00C37FC5" w:rsidRPr="008E2A40">
              <w:rPr>
                <w:rFonts w:ascii="Palatino Linotype" w:hAnsi="Palatino Linotype"/>
                <w:b/>
                <w:bCs/>
                <w:noProof/>
                <w:webHidden/>
              </w:rPr>
              <w:fldChar w:fldCharType="separate"/>
            </w:r>
            <w:r w:rsidR="00C37FC5" w:rsidRPr="008E2A40">
              <w:rPr>
                <w:rFonts w:ascii="Palatino Linotype" w:hAnsi="Palatino Linotype"/>
                <w:b/>
                <w:bCs/>
                <w:noProof/>
                <w:webHidden/>
              </w:rPr>
              <w:t>9</w:t>
            </w:r>
            <w:r w:rsidR="00C37FC5" w:rsidRPr="008E2A40">
              <w:rPr>
                <w:rFonts w:ascii="Palatino Linotype" w:hAnsi="Palatino Linotype"/>
                <w:b/>
                <w:bCs/>
                <w:noProof/>
                <w:webHidden/>
              </w:rPr>
              <w:fldChar w:fldCharType="end"/>
            </w:r>
          </w:hyperlink>
        </w:p>
        <w:p w14:paraId="2F11E6B0" w14:textId="763947BC" w:rsidR="00C37FC5" w:rsidRPr="008E2A40" w:rsidRDefault="00984607" w:rsidP="00C37FC5">
          <w:pPr>
            <w:pStyle w:val="TDC3"/>
            <w:tabs>
              <w:tab w:val="right" w:leader="dot" w:pos="8828"/>
            </w:tabs>
            <w:spacing w:line="360" w:lineRule="auto"/>
            <w:rPr>
              <w:rFonts w:ascii="Palatino Linotype" w:hAnsi="Palatino Linotype"/>
              <w:b/>
              <w:bCs/>
              <w:noProof/>
              <w:sz w:val="22"/>
              <w:szCs w:val="22"/>
              <w:lang w:val="es-MX" w:eastAsia="es-MX"/>
            </w:rPr>
          </w:pPr>
          <w:hyperlink w:anchor="_Toc50630736" w:history="1">
            <w:r w:rsidR="00C37FC5" w:rsidRPr="008E2A40">
              <w:rPr>
                <w:rStyle w:val="Hipervnculo"/>
                <w:rFonts w:ascii="Palatino Linotype" w:hAnsi="Palatino Linotype" w:cs="Arial"/>
                <w:b/>
                <w:bCs/>
                <w:noProof/>
              </w:rPr>
              <w:t>II. De la atención a la solicitud de información.</w:t>
            </w:r>
            <w:r w:rsidR="00C37FC5" w:rsidRPr="008E2A40">
              <w:rPr>
                <w:rFonts w:ascii="Palatino Linotype" w:hAnsi="Palatino Linotype"/>
                <w:b/>
                <w:bCs/>
                <w:noProof/>
                <w:webHidden/>
              </w:rPr>
              <w:tab/>
            </w:r>
            <w:r w:rsidR="00C37FC5" w:rsidRPr="008E2A40">
              <w:rPr>
                <w:rFonts w:ascii="Palatino Linotype" w:hAnsi="Palatino Linotype"/>
                <w:b/>
                <w:bCs/>
                <w:noProof/>
                <w:webHidden/>
              </w:rPr>
              <w:fldChar w:fldCharType="begin"/>
            </w:r>
            <w:r w:rsidR="00C37FC5" w:rsidRPr="008E2A40">
              <w:rPr>
                <w:rFonts w:ascii="Palatino Linotype" w:hAnsi="Palatino Linotype"/>
                <w:b/>
                <w:bCs/>
                <w:noProof/>
                <w:webHidden/>
              </w:rPr>
              <w:instrText xml:space="preserve"> PAGEREF _Toc50630736 \h </w:instrText>
            </w:r>
            <w:r w:rsidR="00C37FC5" w:rsidRPr="008E2A40">
              <w:rPr>
                <w:rFonts w:ascii="Palatino Linotype" w:hAnsi="Palatino Linotype"/>
                <w:b/>
                <w:bCs/>
                <w:noProof/>
                <w:webHidden/>
              </w:rPr>
            </w:r>
            <w:r w:rsidR="00C37FC5" w:rsidRPr="008E2A40">
              <w:rPr>
                <w:rFonts w:ascii="Palatino Linotype" w:hAnsi="Palatino Linotype"/>
                <w:b/>
                <w:bCs/>
                <w:noProof/>
                <w:webHidden/>
              </w:rPr>
              <w:fldChar w:fldCharType="separate"/>
            </w:r>
            <w:r w:rsidR="00C37FC5" w:rsidRPr="008E2A40">
              <w:rPr>
                <w:rFonts w:ascii="Palatino Linotype" w:hAnsi="Palatino Linotype"/>
                <w:b/>
                <w:bCs/>
                <w:noProof/>
                <w:webHidden/>
              </w:rPr>
              <w:t>13</w:t>
            </w:r>
            <w:r w:rsidR="00C37FC5" w:rsidRPr="008E2A40">
              <w:rPr>
                <w:rFonts w:ascii="Palatino Linotype" w:hAnsi="Palatino Linotype"/>
                <w:b/>
                <w:bCs/>
                <w:noProof/>
                <w:webHidden/>
              </w:rPr>
              <w:fldChar w:fldCharType="end"/>
            </w:r>
          </w:hyperlink>
        </w:p>
        <w:p w14:paraId="5CCBCA79" w14:textId="2B7F358F" w:rsidR="00C37FC5" w:rsidRPr="008E2A40" w:rsidRDefault="00984607" w:rsidP="00C37FC5">
          <w:pPr>
            <w:pStyle w:val="TDC3"/>
            <w:tabs>
              <w:tab w:val="right" w:leader="dot" w:pos="8828"/>
            </w:tabs>
            <w:spacing w:line="360" w:lineRule="auto"/>
            <w:rPr>
              <w:rFonts w:ascii="Palatino Linotype" w:hAnsi="Palatino Linotype"/>
              <w:b/>
              <w:bCs/>
              <w:noProof/>
              <w:sz w:val="22"/>
              <w:szCs w:val="22"/>
              <w:lang w:val="es-MX" w:eastAsia="es-MX"/>
            </w:rPr>
          </w:pPr>
          <w:hyperlink w:anchor="_Toc50630737" w:history="1">
            <w:r w:rsidR="00C37FC5" w:rsidRPr="008E2A40">
              <w:rPr>
                <w:rStyle w:val="Hipervnculo"/>
                <w:rFonts w:ascii="Palatino Linotype" w:hAnsi="Palatino Linotype" w:cs="Arial"/>
                <w:b/>
                <w:bCs/>
                <w:noProof/>
              </w:rPr>
              <w:t>III. De la naturaleza de la información solicitada.</w:t>
            </w:r>
            <w:r w:rsidR="00C37FC5" w:rsidRPr="008E2A40">
              <w:rPr>
                <w:rFonts w:ascii="Palatino Linotype" w:hAnsi="Palatino Linotype"/>
                <w:b/>
                <w:bCs/>
                <w:noProof/>
                <w:webHidden/>
              </w:rPr>
              <w:tab/>
            </w:r>
            <w:r w:rsidR="00C37FC5" w:rsidRPr="008E2A40">
              <w:rPr>
                <w:rFonts w:ascii="Palatino Linotype" w:hAnsi="Palatino Linotype"/>
                <w:b/>
                <w:bCs/>
                <w:noProof/>
                <w:webHidden/>
              </w:rPr>
              <w:fldChar w:fldCharType="begin"/>
            </w:r>
            <w:r w:rsidR="00C37FC5" w:rsidRPr="008E2A40">
              <w:rPr>
                <w:rFonts w:ascii="Palatino Linotype" w:hAnsi="Palatino Linotype"/>
                <w:b/>
                <w:bCs/>
                <w:noProof/>
                <w:webHidden/>
              </w:rPr>
              <w:instrText xml:space="preserve"> PAGEREF _Toc50630737 \h </w:instrText>
            </w:r>
            <w:r w:rsidR="00C37FC5" w:rsidRPr="008E2A40">
              <w:rPr>
                <w:rFonts w:ascii="Palatino Linotype" w:hAnsi="Palatino Linotype"/>
                <w:b/>
                <w:bCs/>
                <w:noProof/>
                <w:webHidden/>
              </w:rPr>
            </w:r>
            <w:r w:rsidR="00C37FC5" w:rsidRPr="008E2A40">
              <w:rPr>
                <w:rFonts w:ascii="Palatino Linotype" w:hAnsi="Palatino Linotype"/>
                <w:b/>
                <w:bCs/>
                <w:noProof/>
                <w:webHidden/>
              </w:rPr>
              <w:fldChar w:fldCharType="separate"/>
            </w:r>
            <w:r w:rsidR="00C37FC5" w:rsidRPr="008E2A40">
              <w:rPr>
                <w:rFonts w:ascii="Palatino Linotype" w:hAnsi="Palatino Linotype"/>
                <w:b/>
                <w:bCs/>
                <w:noProof/>
                <w:webHidden/>
              </w:rPr>
              <w:t>19</w:t>
            </w:r>
            <w:r w:rsidR="00C37FC5" w:rsidRPr="008E2A40">
              <w:rPr>
                <w:rFonts w:ascii="Palatino Linotype" w:hAnsi="Palatino Linotype"/>
                <w:b/>
                <w:bCs/>
                <w:noProof/>
                <w:webHidden/>
              </w:rPr>
              <w:fldChar w:fldCharType="end"/>
            </w:r>
          </w:hyperlink>
        </w:p>
        <w:p w14:paraId="11236A50" w14:textId="25F743EA" w:rsidR="00C37FC5" w:rsidRPr="008E2A40" w:rsidRDefault="00984607" w:rsidP="00C37FC5">
          <w:pPr>
            <w:pStyle w:val="TDC1"/>
            <w:spacing w:line="360" w:lineRule="auto"/>
            <w:rPr>
              <w:rFonts w:ascii="Palatino Linotype" w:hAnsi="Palatino Linotype"/>
              <w:b/>
              <w:bCs/>
              <w:noProof/>
              <w:sz w:val="22"/>
              <w:szCs w:val="22"/>
              <w:lang w:val="es-MX" w:eastAsia="es-MX"/>
            </w:rPr>
          </w:pPr>
          <w:hyperlink w:anchor="_Toc50630738" w:history="1">
            <w:r w:rsidR="00C37FC5" w:rsidRPr="008E2A40">
              <w:rPr>
                <w:rStyle w:val="Hipervnculo"/>
                <w:rFonts w:ascii="Palatino Linotype" w:hAnsi="Palatino Linotype"/>
                <w:b/>
                <w:bCs/>
                <w:noProof/>
              </w:rPr>
              <w:t>R E S O L U T I V O S</w:t>
            </w:r>
            <w:r w:rsidR="00C37FC5" w:rsidRPr="008E2A40">
              <w:rPr>
                <w:rFonts w:ascii="Palatino Linotype" w:hAnsi="Palatino Linotype"/>
                <w:b/>
                <w:bCs/>
                <w:noProof/>
                <w:webHidden/>
              </w:rPr>
              <w:tab/>
            </w:r>
            <w:r w:rsidR="00C37FC5" w:rsidRPr="008E2A40">
              <w:rPr>
                <w:rFonts w:ascii="Palatino Linotype" w:hAnsi="Palatino Linotype"/>
                <w:b/>
                <w:bCs/>
                <w:noProof/>
                <w:webHidden/>
              </w:rPr>
              <w:fldChar w:fldCharType="begin"/>
            </w:r>
            <w:r w:rsidR="00C37FC5" w:rsidRPr="008E2A40">
              <w:rPr>
                <w:rFonts w:ascii="Palatino Linotype" w:hAnsi="Palatino Linotype"/>
                <w:b/>
                <w:bCs/>
                <w:noProof/>
                <w:webHidden/>
              </w:rPr>
              <w:instrText xml:space="preserve"> PAGEREF _Toc50630738 \h </w:instrText>
            </w:r>
            <w:r w:rsidR="00C37FC5" w:rsidRPr="008E2A40">
              <w:rPr>
                <w:rFonts w:ascii="Palatino Linotype" w:hAnsi="Palatino Linotype"/>
                <w:b/>
                <w:bCs/>
                <w:noProof/>
                <w:webHidden/>
              </w:rPr>
            </w:r>
            <w:r w:rsidR="00C37FC5" w:rsidRPr="008E2A40">
              <w:rPr>
                <w:rFonts w:ascii="Palatino Linotype" w:hAnsi="Palatino Linotype"/>
                <w:b/>
                <w:bCs/>
                <w:noProof/>
                <w:webHidden/>
              </w:rPr>
              <w:fldChar w:fldCharType="separate"/>
            </w:r>
            <w:r w:rsidR="00C37FC5" w:rsidRPr="008E2A40">
              <w:rPr>
                <w:rFonts w:ascii="Palatino Linotype" w:hAnsi="Palatino Linotype"/>
                <w:b/>
                <w:bCs/>
                <w:noProof/>
                <w:webHidden/>
              </w:rPr>
              <w:t>32</w:t>
            </w:r>
            <w:r w:rsidR="00C37FC5" w:rsidRPr="008E2A40">
              <w:rPr>
                <w:rFonts w:ascii="Palatino Linotype" w:hAnsi="Palatino Linotype"/>
                <w:b/>
                <w:bCs/>
                <w:noProof/>
                <w:webHidden/>
              </w:rPr>
              <w:fldChar w:fldCharType="end"/>
            </w:r>
          </w:hyperlink>
        </w:p>
        <w:p w14:paraId="07A9A973" w14:textId="16B23730" w:rsidR="00DA7E2F" w:rsidRPr="008E2A40" w:rsidRDefault="00DA7E2F" w:rsidP="00C37FC5">
          <w:pPr>
            <w:tabs>
              <w:tab w:val="left" w:pos="2350"/>
            </w:tabs>
            <w:spacing w:line="360" w:lineRule="auto"/>
            <w:ind w:right="333"/>
            <w:jc w:val="both"/>
            <w:rPr>
              <w:rFonts w:ascii="Palatino Linotype" w:hAnsi="Palatino Linotype"/>
              <w:b/>
              <w:bCs/>
              <w:color w:val="000000" w:themeColor="text1"/>
            </w:rPr>
          </w:pPr>
          <w:r w:rsidRPr="008E2A40">
            <w:rPr>
              <w:rFonts w:ascii="Palatino Linotype" w:hAnsi="Palatino Linotype"/>
              <w:b/>
              <w:bCs/>
              <w:color w:val="000000" w:themeColor="text1"/>
              <w:lang w:val="es-ES"/>
            </w:rPr>
            <w:fldChar w:fldCharType="end"/>
          </w:r>
        </w:p>
      </w:sdtContent>
    </w:sdt>
    <w:p w14:paraId="12FC464F" w14:textId="1CC57202" w:rsidR="007A0A0E" w:rsidRPr="008E2A40" w:rsidRDefault="007A0A0E">
      <w:pPr>
        <w:rPr>
          <w:rFonts w:ascii="Palatino Linotype" w:hAnsi="Palatino Linotype"/>
          <w:b/>
          <w:color w:val="000000" w:themeColor="text1"/>
        </w:rPr>
      </w:pPr>
      <w:r w:rsidRPr="008E2A40">
        <w:rPr>
          <w:rFonts w:ascii="Palatino Linotype" w:hAnsi="Palatino Linotype"/>
          <w:b/>
          <w:color w:val="000000" w:themeColor="text1"/>
        </w:rPr>
        <w:br w:type="page"/>
      </w:r>
    </w:p>
    <w:p w14:paraId="73F7F940" w14:textId="29CDA13E" w:rsidR="00662C69" w:rsidRPr="008E2A40" w:rsidRDefault="009B11D6" w:rsidP="00440800">
      <w:pPr>
        <w:tabs>
          <w:tab w:val="left" w:pos="3465"/>
        </w:tabs>
        <w:spacing w:before="240" w:after="360" w:line="360" w:lineRule="auto"/>
        <w:jc w:val="both"/>
        <w:rPr>
          <w:rFonts w:ascii="Palatino Linotype" w:hAnsi="Palatino Linotype"/>
          <w:color w:val="000000" w:themeColor="text1"/>
        </w:rPr>
      </w:pPr>
      <w:r w:rsidRPr="008E2A40">
        <w:rPr>
          <w:rFonts w:ascii="Palatino Linotype" w:hAnsi="Palatino Linotype"/>
          <w:color w:val="000000" w:themeColor="text1"/>
        </w:rPr>
        <w:lastRenderedPageBreak/>
        <w:t>R</w:t>
      </w:r>
      <w:r w:rsidR="00662C69" w:rsidRPr="008E2A40">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8E2A40">
        <w:rPr>
          <w:rFonts w:ascii="Palatino Linotype" w:hAnsi="Palatino Linotype"/>
          <w:color w:val="000000" w:themeColor="text1"/>
        </w:rPr>
        <w:t>icipios, con</w:t>
      </w:r>
      <w:r w:rsidR="00662C69" w:rsidRPr="008E2A40">
        <w:rPr>
          <w:rFonts w:ascii="Palatino Linotype" w:hAnsi="Palatino Linotype"/>
          <w:color w:val="000000" w:themeColor="text1"/>
        </w:rPr>
        <w:t xml:space="preserve"> </w:t>
      </w:r>
      <w:r w:rsidR="00485DB6" w:rsidRPr="008E2A40">
        <w:rPr>
          <w:rFonts w:ascii="Palatino Linotype" w:hAnsi="Palatino Linotype"/>
          <w:color w:val="000000" w:themeColor="text1"/>
        </w:rPr>
        <w:t xml:space="preserve">domicilio </w:t>
      </w:r>
      <w:r w:rsidR="00662C69" w:rsidRPr="008E2A40">
        <w:rPr>
          <w:rFonts w:ascii="Palatino Linotype" w:hAnsi="Palatino Linotype"/>
          <w:color w:val="000000" w:themeColor="text1"/>
        </w:rPr>
        <w:t xml:space="preserve">en Metepec, Estado de México; de </w:t>
      </w:r>
      <w:r w:rsidR="00CA03EF" w:rsidRPr="008E2A40">
        <w:rPr>
          <w:rFonts w:ascii="Palatino Linotype" w:hAnsi="Palatino Linotype"/>
          <w:color w:val="000000" w:themeColor="text1"/>
          <w:lang w:val="es-MX"/>
        </w:rPr>
        <w:t>diecisiete (17) de septiembre de dos mil veinte</w:t>
      </w:r>
      <w:r w:rsidR="00662C69" w:rsidRPr="008E2A40">
        <w:rPr>
          <w:rFonts w:ascii="Palatino Linotype" w:hAnsi="Palatino Linotype"/>
          <w:color w:val="000000" w:themeColor="text1"/>
        </w:rPr>
        <w:t>.</w:t>
      </w:r>
    </w:p>
    <w:p w14:paraId="04F87235" w14:textId="74254692" w:rsidR="005F0007" w:rsidRPr="007213AF" w:rsidRDefault="00662C69" w:rsidP="003E0DE2">
      <w:pPr>
        <w:pStyle w:val="Encabezado"/>
        <w:spacing w:line="360" w:lineRule="auto"/>
        <w:jc w:val="both"/>
        <w:rPr>
          <w:rFonts w:ascii="Palatino Linotype" w:hAnsi="Palatino Linotype"/>
          <w:b/>
          <w:sz w:val="22"/>
          <w:szCs w:val="22"/>
          <w:highlight w:val="black"/>
        </w:rPr>
      </w:pPr>
      <w:r w:rsidRPr="008E2A40">
        <w:rPr>
          <w:rFonts w:ascii="Palatino Linotype" w:hAnsi="Palatino Linotype"/>
          <w:b/>
          <w:color w:val="000000" w:themeColor="text1"/>
        </w:rPr>
        <w:t>VISTO</w:t>
      </w:r>
      <w:r w:rsidRPr="008E2A40">
        <w:rPr>
          <w:rFonts w:ascii="Palatino Linotype" w:hAnsi="Palatino Linotype"/>
          <w:color w:val="000000" w:themeColor="text1"/>
        </w:rPr>
        <w:t xml:space="preserve"> el expediente electrónico for</w:t>
      </w:r>
      <w:r w:rsidR="00D37494" w:rsidRPr="008E2A40">
        <w:rPr>
          <w:rFonts w:ascii="Palatino Linotype" w:hAnsi="Palatino Linotype"/>
          <w:color w:val="000000" w:themeColor="text1"/>
        </w:rPr>
        <w:t>mado con motivo del</w:t>
      </w:r>
      <w:r w:rsidRPr="008E2A40">
        <w:rPr>
          <w:rFonts w:ascii="Palatino Linotype" w:hAnsi="Palatino Linotype"/>
          <w:color w:val="000000" w:themeColor="text1"/>
        </w:rPr>
        <w:t xml:space="preserve"> recurso de revisión </w:t>
      </w:r>
      <w:r w:rsidR="00CA03EF" w:rsidRPr="008E2A40">
        <w:rPr>
          <w:rFonts w:ascii="Palatino Linotype" w:hAnsi="Palatino Linotype"/>
          <w:b/>
          <w:bCs/>
          <w:color w:val="000000" w:themeColor="text1"/>
        </w:rPr>
        <w:t>01723/INFOEM/IP/RR/2020</w:t>
      </w:r>
      <w:r w:rsidR="005F1362" w:rsidRPr="008E2A40">
        <w:rPr>
          <w:rFonts w:ascii="Palatino Linotype" w:eastAsia="Times New Roman" w:hAnsi="Palatino Linotype" w:cs="Arial"/>
          <w:bCs/>
          <w:color w:val="000000" w:themeColor="text1"/>
        </w:rPr>
        <w:t xml:space="preserve">, </w:t>
      </w:r>
      <w:r w:rsidR="005F1362" w:rsidRPr="008E2A40">
        <w:rPr>
          <w:rFonts w:ascii="Palatino Linotype" w:eastAsia="Times New Roman" w:hAnsi="Palatino Linotype" w:cs="Times New Roman"/>
          <w:color w:val="000000" w:themeColor="text1"/>
        </w:rPr>
        <w:t>promovido po</w:t>
      </w:r>
      <w:r w:rsidR="007213AF">
        <w:rPr>
          <w:rFonts w:ascii="Palatino Linotype" w:eastAsia="Times New Roman" w:hAnsi="Palatino Linotype" w:cs="Times New Roman"/>
          <w:color w:val="000000" w:themeColor="text1"/>
        </w:rPr>
        <w:t>r</w:t>
      </w:r>
      <w:r w:rsidR="007213AF" w:rsidRPr="007213AF">
        <w:rPr>
          <w:rFonts w:ascii="Palatino Linotype" w:hAnsi="Palatino Linotype"/>
          <w:b/>
          <w:sz w:val="22"/>
          <w:szCs w:val="22"/>
          <w:highlight w:val="black"/>
        </w:rPr>
        <w:t>-----------------------------------------</w:t>
      </w:r>
      <w:r w:rsidR="005F1362" w:rsidRPr="008E2A40">
        <w:rPr>
          <w:rFonts w:ascii="Palatino Linotype" w:eastAsia="Times New Roman" w:hAnsi="Palatino Linotype" w:cs="Times New Roman"/>
          <w:b/>
          <w:color w:val="000000" w:themeColor="text1"/>
        </w:rPr>
        <w:t xml:space="preserve">, </w:t>
      </w:r>
      <w:r w:rsidR="005F1362" w:rsidRPr="008E2A40">
        <w:rPr>
          <w:rFonts w:ascii="Palatino Linotype" w:eastAsia="Times New Roman" w:hAnsi="Palatino Linotype" w:cs="Arial"/>
          <w:color w:val="000000" w:themeColor="text1"/>
        </w:rPr>
        <w:t xml:space="preserve">en su calidad de </w:t>
      </w:r>
      <w:r w:rsidR="005F1362" w:rsidRPr="008E2A40">
        <w:rPr>
          <w:rFonts w:ascii="Palatino Linotype" w:eastAsia="Times New Roman" w:hAnsi="Palatino Linotype" w:cs="Arial"/>
          <w:b/>
          <w:color w:val="000000" w:themeColor="text1"/>
        </w:rPr>
        <w:t>RECURRENTE</w:t>
      </w:r>
      <w:r w:rsidR="005F1362" w:rsidRPr="008E2A40">
        <w:rPr>
          <w:rFonts w:ascii="Palatino Linotype" w:eastAsia="Times New Roman" w:hAnsi="Palatino Linotype" w:cs="Arial"/>
          <w:color w:val="000000" w:themeColor="text1"/>
        </w:rPr>
        <w:t>, en contra de la respuesta de</w:t>
      </w:r>
      <w:r w:rsidR="00770C5E" w:rsidRPr="008E2A40">
        <w:rPr>
          <w:rFonts w:ascii="Palatino Linotype" w:eastAsia="Times New Roman" w:hAnsi="Palatino Linotype" w:cs="Arial"/>
          <w:color w:val="000000" w:themeColor="text1"/>
        </w:rPr>
        <w:t xml:space="preserve"> </w:t>
      </w:r>
      <w:r w:rsidR="005F1362" w:rsidRPr="008E2A40">
        <w:rPr>
          <w:rFonts w:ascii="Palatino Linotype" w:eastAsia="Times New Roman" w:hAnsi="Palatino Linotype" w:cs="Arial"/>
          <w:color w:val="000000" w:themeColor="text1"/>
        </w:rPr>
        <w:t>l</w:t>
      </w:r>
      <w:r w:rsidR="00770C5E" w:rsidRPr="008E2A40">
        <w:rPr>
          <w:rFonts w:ascii="Palatino Linotype" w:eastAsia="Times New Roman" w:hAnsi="Palatino Linotype" w:cs="Arial"/>
          <w:color w:val="000000" w:themeColor="text1"/>
        </w:rPr>
        <w:t>a</w:t>
      </w:r>
      <w:r w:rsidR="002C1007" w:rsidRPr="008E2A40">
        <w:rPr>
          <w:rFonts w:ascii="Palatino Linotype" w:eastAsia="Times New Roman" w:hAnsi="Palatino Linotype" w:cs="Arial"/>
          <w:color w:val="000000" w:themeColor="text1"/>
        </w:rPr>
        <w:t xml:space="preserve"> </w:t>
      </w:r>
      <w:r w:rsidR="00CA03EF" w:rsidRPr="008E2A40">
        <w:rPr>
          <w:rFonts w:ascii="Palatino Linotype" w:eastAsia="Times New Roman" w:hAnsi="Palatino Linotype" w:cs="Arial"/>
          <w:b/>
          <w:color w:val="000000" w:themeColor="text1"/>
        </w:rPr>
        <w:t>Ayuntamiento de Chicoloapan</w:t>
      </w:r>
      <w:r w:rsidR="009572EE" w:rsidRPr="008E2A40">
        <w:rPr>
          <w:rFonts w:ascii="Palatino Linotype" w:eastAsia="Calibri" w:hAnsi="Palatino Linotype" w:cs="Arial"/>
          <w:color w:val="000000" w:themeColor="text1"/>
          <w:lang w:val="es-ES"/>
        </w:rPr>
        <w:t>,</w:t>
      </w:r>
      <w:r w:rsidR="005F1362" w:rsidRPr="008E2A40">
        <w:rPr>
          <w:rFonts w:ascii="Palatino Linotype" w:eastAsia="Calibri" w:hAnsi="Palatino Linotype" w:cs="Arial"/>
          <w:color w:val="000000" w:themeColor="text1"/>
          <w:lang w:val="es-ES"/>
        </w:rPr>
        <w:t xml:space="preserve"> </w:t>
      </w:r>
      <w:r w:rsidR="005F1362" w:rsidRPr="008E2A40">
        <w:rPr>
          <w:rFonts w:ascii="Palatino Linotype" w:eastAsia="Times New Roman" w:hAnsi="Palatino Linotype" w:cs="Times New Roman"/>
          <w:color w:val="000000" w:themeColor="text1"/>
        </w:rPr>
        <w:t>en lo sucesivo el</w:t>
      </w:r>
      <w:r w:rsidR="005F1362" w:rsidRPr="008E2A40">
        <w:rPr>
          <w:rFonts w:ascii="Palatino Linotype" w:eastAsia="Times New Roman" w:hAnsi="Palatino Linotype" w:cs="Times New Roman"/>
          <w:b/>
          <w:color w:val="000000" w:themeColor="text1"/>
        </w:rPr>
        <w:t xml:space="preserve"> SUJETO OBLIGADO, </w:t>
      </w:r>
      <w:r w:rsidR="005F1362" w:rsidRPr="008E2A40">
        <w:rPr>
          <w:rFonts w:ascii="Palatino Linotype" w:eastAsia="Times New Roman" w:hAnsi="Palatino Linotype" w:cs="Times New Roman"/>
          <w:color w:val="000000" w:themeColor="text1"/>
        </w:rPr>
        <w:t>se procede a dictar la presente resolución, con base en los siguientes:</w:t>
      </w:r>
    </w:p>
    <w:p w14:paraId="769E1410" w14:textId="5740327F" w:rsidR="00587366" w:rsidRPr="008E2A40" w:rsidRDefault="00662C69" w:rsidP="001E74A5">
      <w:pPr>
        <w:pStyle w:val="Ttulo1"/>
        <w:spacing w:line="360" w:lineRule="auto"/>
        <w:jc w:val="center"/>
        <w:rPr>
          <w:b/>
          <w:color w:val="000000" w:themeColor="text1"/>
        </w:rPr>
      </w:pPr>
      <w:bookmarkStart w:id="0" w:name="_Toc461555884"/>
      <w:bookmarkStart w:id="1" w:name="_Toc466371847"/>
      <w:bookmarkStart w:id="2" w:name="_Toc50630729"/>
      <w:r w:rsidRPr="008E2A40">
        <w:rPr>
          <w:b/>
          <w:color w:val="000000" w:themeColor="text1"/>
        </w:rPr>
        <w:t>ANTECEDENTES</w:t>
      </w:r>
      <w:bookmarkEnd w:id="0"/>
      <w:bookmarkEnd w:id="1"/>
      <w:bookmarkEnd w:id="2"/>
    </w:p>
    <w:p w14:paraId="402A4C0A" w14:textId="1B344EA2" w:rsidR="00D9392E" w:rsidRPr="008E2A40" w:rsidRDefault="005F0007" w:rsidP="00F96156">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r w:rsidRPr="008E2A40">
        <w:rPr>
          <w:rFonts w:ascii="Palatino Linotype" w:eastAsia="Calibri" w:hAnsi="Palatino Linotype" w:cs="Arial"/>
          <w:color w:val="000000" w:themeColor="text1"/>
          <w:lang w:val="es-ES"/>
        </w:rPr>
        <w:t>El</w:t>
      </w:r>
      <w:r w:rsidR="00D9392E" w:rsidRPr="008E2A40">
        <w:rPr>
          <w:rFonts w:ascii="Palatino Linotype" w:eastAsia="Calibri" w:hAnsi="Palatino Linotype" w:cs="Arial"/>
          <w:color w:val="000000" w:themeColor="text1"/>
          <w:lang w:val="es-ES"/>
        </w:rPr>
        <w:t xml:space="preserve"> </w:t>
      </w:r>
      <w:r w:rsidR="00CA03EF" w:rsidRPr="008E2A40">
        <w:rPr>
          <w:rFonts w:ascii="Palatino Linotype" w:eastAsia="Calibri" w:hAnsi="Palatino Linotype" w:cs="Arial"/>
          <w:color w:val="000000" w:themeColor="text1"/>
          <w:lang w:val="es-ES"/>
        </w:rPr>
        <w:t>trece</w:t>
      </w:r>
      <w:r w:rsidR="005F1362" w:rsidRPr="008E2A40">
        <w:rPr>
          <w:rFonts w:ascii="Palatino Linotype" w:eastAsia="Calibri" w:hAnsi="Palatino Linotype" w:cs="Arial"/>
          <w:color w:val="000000" w:themeColor="text1"/>
          <w:lang w:val="es-ES"/>
        </w:rPr>
        <w:t xml:space="preserve"> (</w:t>
      </w:r>
      <w:r w:rsidR="00CA03EF" w:rsidRPr="008E2A40">
        <w:rPr>
          <w:rFonts w:ascii="Palatino Linotype" w:eastAsia="Calibri" w:hAnsi="Palatino Linotype" w:cs="Arial"/>
          <w:color w:val="000000" w:themeColor="text1"/>
          <w:lang w:val="es-ES"/>
        </w:rPr>
        <w:t>13</w:t>
      </w:r>
      <w:r w:rsidR="005F1362" w:rsidRPr="008E2A40">
        <w:rPr>
          <w:rFonts w:ascii="Palatino Linotype" w:eastAsia="Calibri" w:hAnsi="Palatino Linotype" w:cs="Arial"/>
          <w:color w:val="000000" w:themeColor="text1"/>
          <w:lang w:val="es-ES"/>
        </w:rPr>
        <w:t xml:space="preserve">) de </w:t>
      </w:r>
      <w:r w:rsidR="00CA03EF" w:rsidRPr="008E2A40">
        <w:rPr>
          <w:rFonts w:ascii="Palatino Linotype" w:eastAsia="Calibri" w:hAnsi="Palatino Linotype" w:cs="Arial"/>
          <w:color w:val="000000" w:themeColor="text1"/>
          <w:lang w:val="es-ES"/>
        </w:rPr>
        <w:t>marzo</w:t>
      </w:r>
      <w:r w:rsidR="005F1362" w:rsidRPr="008E2A40">
        <w:rPr>
          <w:rFonts w:ascii="Palatino Linotype" w:eastAsia="Calibri" w:hAnsi="Palatino Linotype" w:cs="Arial"/>
          <w:color w:val="000000" w:themeColor="text1"/>
          <w:lang w:val="es-ES"/>
        </w:rPr>
        <w:t xml:space="preserve"> de dos mil </w:t>
      </w:r>
      <w:r w:rsidR="00CA03EF" w:rsidRPr="008E2A40">
        <w:rPr>
          <w:rFonts w:ascii="Palatino Linotype" w:eastAsia="Calibri" w:hAnsi="Palatino Linotype" w:cs="Arial"/>
          <w:color w:val="000000" w:themeColor="text1"/>
          <w:lang w:val="es-ES"/>
        </w:rPr>
        <w:t>dos mil veinte</w:t>
      </w:r>
      <w:r w:rsidR="005F1362" w:rsidRPr="008E2A40">
        <w:rPr>
          <w:rFonts w:ascii="Palatino Linotype" w:eastAsia="Calibri" w:hAnsi="Palatino Linotype" w:cs="Arial"/>
          <w:color w:val="000000" w:themeColor="text1"/>
          <w:lang w:val="es-ES"/>
        </w:rPr>
        <w:t xml:space="preserve">, </w:t>
      </w:r>
      <w:r w:rsidR="00CA03EF" w:rsidRPr="008E2A40">
        <w:rPr>
          <w:rFonts w:ascii="Palatino Linotype" w:hAnsi="Palatino Linotype"/>
          <w:color w:val="000000" w:themeColor="text1"/>
        </w:rPr>
        <w:t>el</w:t>
      </w:r>
      <w:r w:rsidR="005F1362" w:rsidRPr="008E2A40">
        <w:rPr>
          <w:rFonts w:ascii="Palatino Linotype" w:hAnsi="Palatino Linotype"/>
          <w:color w:val="000000" w:themeColor="text1"/>
        </w:rPr>
        <w:t xml:space="preserve"> particular presentó</w:t>
      </w:r>
      <w:r w:rsidR="005F1362" w:rsidRPr="008E2A40">
        <w:rPr>
          <w:rFonts w:ascii="Palatino Linotype" w:hAnsi="Palatino Linotype"/>
          <w:b/>
          <w:color w:val="000000" w:themeColor="text1"/>
        </w:rPr>
        <w:t xml:space="preserve"> </w:t>
      </w:r>
      <w:r w:rsidR="005F1362" w:rsidRPr="008E2A40">
        <w:rPr>
          <w:rFonts w:ascii="Palatino Linotype" w:eastAsia="Calibri" w:hAnsi="Palatino Linotype" w:cs="Arial"/>
          <w:color w:val="000000" w:themeColor="text1"/>
        </w:rPr>
        <w:t xml:space="preserve">vía </w:t>
      </w:r>
      <w:r w:rsidR="005F1362" w:rsidRPr="008E2A40">
        <w:rPr>
          <w:rFonts w:ascii="Palatino Linotype" w:eastAsia="Calibri" w:hAnsi="Palatino Linotype" w:cs="Arial"/>
          <w:color w:val="000000" w:themeColor="text1"/>
          <w:lang w:val="es-ES"/>
        </w:rPr>
        <w:t xml:space="preserve">Sistema de Acceso a la Información Mexiquense </w:t>
      </w:r>
      <w:r w:rsidR="005F1362" w:rsidRPr="008E2A40">
        <w:rPr>
          <w:rFonts w:ascii="Palatino Linotype" w:eastAsia="Calibri" w:hAnsi="Palatino Linotype" w:cs="Arial"/>
          <w:b/>
          <w:color w:val="000000" w:themeColor="text1"/>
          <w:lang w:val="es-ES"/>
        </w:rPr>
        <w:t>(</w:t>
      </w:r>
      <w:r w:rsidR="005F1362" w:rsidRPr="008E2A40">
        <w:rPr>
          <w:rFonts w:ascii="Palatino Linotype" w:eastAsia="Calibri" w:hAnsi="Palatino Linotype" w:cs="Arial"/>
          <w:b/>
          <w:i/>
          <w:color w:val="000000" w:themeColor="text1"/>
          <w:lang w:val="es-ES"/>
        </w:rPr>
        <w:t>SAIMEX</w:t>
      </w:r>
      <w:r w:rsidR="005F1362" w:rsidRPr="008E2A40">
        <w:rPr>
          <w:rFonts w:ascii="Palatino Linotype" w:eastAsia="Calibri" w:hAnsi="Palatino Linotype" w:cs="Arial"/>
          <w:b/>
          <w:color w:val="000000" w:themeColor="text1"/>
          <w:lang w:val="es-ES"/>
        </w:rPr>
        <w:t>)</w:t>
      </w:r>
      <w:r w:rsidR="005F1362" w:rsidRPr="008E2A40">
        <w:rPr>
          <w:rFonts w:ascii="Palatino Linotype" w:eastAsia="Calibri" w:hAnsi="Palatino Linotype" w:cs="Arial"/>
          <w:color w:val="000000" w:themeColor="text1"/>
          <w:lang w:val="es-ES"/>
        </w:rPr>
        <w:t>, la solicitud de información pública registrada con el número</w:t>
      </w:r>
      <w:r w:rsidR="005F1362" w:rsidRPr="008E2A40">
        <w:rPr>
          <w:rFonts w:ascii="Palatino Linotype" w:hAnsi="Palatino Linotype"/>
          <w:b/>
          <w:bCs/>
          <w:color w:val="000000" w:themeColor="text1"/>
        </w:rPr>
        <w:t xml:space="preserve"> </w:t>
      </w:r>
      <w:r w:rsidR="00CA03EF" w:rsidRPr="008E2A40">
        <w:rPr>
          <w:rFonts w:ascii="Palatino Linotype" w:hAnsi="Palatino Linotype"/>
          <w:b/>
          <w:bCs/>
          <w:color w:val="000000" w:themeColor="text1"/>
        </w:rPr>
        <w:t>00432/CHICOLOA/IP/2020</w:t>
      </w:r>
      <w:r w:rsidR="005F1362" w:rsidRPr="008E2A40">
        <w:rPr>
          <w:rFonts w:ascii="Palatino Linotype" w:hAnsi="Palatino Linotype"/>
          <w:b/>
          <w:bCs/>
          <w:color w:val="000000" w:themeColor="text1"/>
        </w:rPr>
        <w:t>,</w:t>
      </w:r>
      <w:r w:rsidR="005F1362" w:rsidRPr="008E2A40">
        <w:rPr>
          <w:rFonts w:ascii="Palatino Linotype" w:eastAsia="Calibri" w:hAnsi="Palatino Linotype" w:cs="Arial"/>
          <w:color w:val="000000" w:themeColor="text1"/>
          <w:lang w:val="es-ES"/>
        </w:rPr>
        <w:t xml:space="preserve"> mediante la cual requirió:</w:t>
      </w:r>
    </w:p>
    <w:p w14:paraId="42759BE2" w14:textId="77777777" w:rsidR="005F1362" w:rsidRPr="008E2A40" w:rsidRDefault="005F1362" w:rsidP="005F1362">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605C5067" w14:textId="55162812" w:rsidR="0097210F" w:rsidRPr="008E2A40" w:rsidRDefault="005F1362" w:rsidP="00F562A9">
      <w:pPr>
        <w:pStyle w:val="Prrafodelista"/>
        <w:spacing w:line="360" w:lineRule="auto"/>
        <w:ind w:left="567" w:right="567"/>
        <w:jc w:val="both"/>
        <w:rPr>
          <w:rFonts w:ascii="Palatino Linotype" w:hAnsi="Palatino Linotype"/>
          <w:color w:val="000000" w:themeColor="text1"/>
          <w:sz w:val="22"/>
          <w:szCs w:val="22"/>
        </w:rPr>
      </w:pPr>
      <w:r w:rsidRPr="008E2A40">
        <w:rPr>
          <w:rFonts w:ascii="Palatino Linotype" w:hAnsi="Palatino Linotype"/>
          <w:i/>
          <w:color w:val="000000" w:themeColor="text1"/>
          <w:sz w:val="22"/>
          <w:szCs w:val="22"/>
        </w:rPr>
        <w:t>“</w:t>
      </w:r>
      <w:r w:rsidR="00CA03EF" w:rsidRPr="008E2A40">
        <w:rPr>
          <w:rFonts w:ascii="Palatino Linotype" w:hAnsi="Palatino Linotype"/>
          <w:i/>
          <w:color w:val="000000" w:themeColor="text1"/>
          <w:sz w:val="22"/>
          <w:szCs w:val="22"/>
        </w:rPr>
        <w:t xml:space="preserve">Solicito la declaración de impuestos del </w:t>
      </w:r>
      <w:proofErr w:type="spellStart"/>
      <w:r w:rsidR="00CA03EF" w:rsidRPr="008E2A40">
        <w:rPr>
          <w:rFonts w:ascii="Palatino Linotype" w:hAnsi="Palatino Linotype"/>
          <w:i/>
          <w:color w:val="000000" w:themeColor="text1"/>
          <w:sz w:val="22"/>
          <w:szCs w:val="22"/>
        </w:rPr>
        <w:t>contralos</w:t>
      </w:r>
      <w:proofErr w:type="spellEnd"/>
      <w:r w:rsidR="00CA03EF" w:rsidRPr="008E2A40">
        <w:rPr>
          <w:rFonts w:ascii="Palatino Linotype" w:hAnsi="Palatino Linotype"/>
          <w:i/>
          <w:color w:val="000000" w:themeColor="text1"/>
          <w:sz w:val="22"/>
          <w:szCs w:val="22"/>
        </w:rPr>
        <w:t xml:space="preserve"> interno municipal, la servidora pública Maribel </w:t>
      </w:r>
      <w:proofErr w:type="spellStart"/>
      <w:r w:rsidR="00CA03EF" w:rsidRPr="008E2A40">
        <w:rPr>
          <w:rFonts w:ascii="Palatino Linotype" w:hAnsi="Palatino Linotype"/>
          <w:i/>
          <w:color w:val="000000" w:themeColor="text1"/>
          <w:sz w:val="22"/>
          <w:szCs w:val="22"/>
        </w:rPr>
        <w:t>Perez</w:t>
      </w:r>
      <w:proofErr w:type="spellEnd"/>
      <w:r w:rsidR="00CA03EF" w:rsidRPr="008E2A40">
        <w:rPr>
          <w:rFonts w:ascii="Palatino Linotype" w:hAnsi="Palatino Linotype"/>
          <w:i/>
          <w:color w:val="000000" w:themeColor="text1"/>
          <w:sz w:val="22"/>
          <w:szCs w:val="22"/>
        </w:rPr>
        <w:t xml:space="preserve"> </w:t>
      </w:r>
      <w:proofErr w:type="spellStart"/>
      <w:r w:rsidR="00CA03EF" w:rsidRPr="008E2A40">
        <w:rPr>
          <w:rFonts w:ascii="Palatino Linotype" w:hAnsi="Palatino Linotype"/>
          <w:i/>
          <w:color w:val="000000" w:themeColor="text1"/>
          <w:sz w:val="22"/>
          <w:szCs w:val="22"/>
        </w:rPr>
        <w:t>Rodriguez</w:t>
      </w:r>
      <w:proofErr w:type="spellEnd"/>
      <w:r w:rsidR="00CA03EF" w:rsidRPr="008E2A40">
        <w:rPr>
          <w:rFonts w:ascii="Palatino Linotype" w:hAnsi="Palatino Linotype"/>
          <w:i/>
          <w:color w:val="000000" w:themeColor="text1"/>
          <w:sz w:val="22"/>
          <w:szCs w:val="22"/>
        </w:rPr>
        <w:t>, porque me interesa saber que no exista desvió alguno de cualquier tipo de fondo.</w:t>
      </w:r>
      <w:r w:rsidRPr="008E2A40">
        <w:rPr>
          <w:rFonts w:ascii="Palatino Linotype" w:hAnsi="Palatino Linotype"/>
          <w:i/>
          <w:color w:val="000000" w:themeColor="text1"/>
          <w:sz w:val="22"/>
          <w:szCs w:val="22"/>
        </w:rPr>
        <w:t xml:space="preserve">” </w:t>
      </w:r>
      <w:r w:rsidRPr="008E2A40">
        <w:rPr>
          <w:rFonts w:ascii="Palatino Linotype" w:hAnsi="Palatino Linotype"/>
          <w:color w:val="000000" w:themeColor="text1"/>
          <w:sz w:val="22"/>
          <w:szCs w:val="22"/>
        </w:rPr>
        <w:t>(Sic).</w:t>
      </w:r>
    </w:p>
    <w:p w14:paraId="4E0C0EC2" w14:textId="77777777" w:rsidR="00CA03EF" w:rsidRPr="008E2A40" w:rsidRDefault="00CA03EF" w:rsidP="00F562A9">
      <w:pPr>
        <w:pStyle w:val="Prrafodelista"/>
        <w:spacing w:line="360" w:lineRule="auto"/>
        <w:ind w:left="567" w:right="567"/>
        <w:jc w:val="both"/>
        <w:rPr>
          <w:rFonts w:ascii="Palatino Linotype" w:hAnsi="Palatino Linotype"/>
          <w:i/>
          <w:color w:val="000000" w:themeColor="text1"/>
          <w:szCs w:val="22"/>
        </w:rPr>
      </w:pPr>
    </w:p>
    <w:p w14:paraId="49C21E77" w14:textId="2CECEA4A" w:rsidR="0039142B" w:rsidRPr="008E2A40" w:rsidRDefault="005F1362"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color w:val="000000" w:themeColor="text1"/>
        </w:rPr>
      </w:pPr>
      <w:r w:rsidRPr="008E2A40">
        <w:rPr>
          <w:rFonts w:ascii="Palatino Linotype" w:hAnsi="Palatino Linotype" w:cs="Arial"/>
          <w:color w:val="000000" w:themeColor="text1"/>
        </w:rPr>
        <w:t xml:space="preserve">Se hace constar que </w:t>
      </w:r>
      <w:r w:rsidR="00CA03EF" w:rsidRPr="008E2A40">
        <w:rPr>
          <w:rFonts w:ascii="Palatino Linotype" w:eastAsia="Times New Roman" w:hAnsi="Palatino Linotype" w:cs="Arial"/>
          <w:color w:val="000000" w:themeColor="text1"/>
          <w:lang w:val="es-ES"/>
        </w:rPr>
        <w:t>el</w:t>
      </w:r>
      <w:r w:rsidR="00025127" w:rsidRPr="008E2A40">
        <w:rPr>
          <w:rFonts w:ascii="Palatino Linotype" w:eastAsia="Times New Roman" w:hAnsi="Palatino Linotype" w:cs="Arial"/>
          <w:color w:val="000000" w:themeColor="text1"/>
          <w:lang w:val="es-ES"/>
        </w:rPr>
        <w:t xml:space="preserve"> entonces</w:t>
      </w:r>
      <w:r w:rsidR="00FD7996" w:rsidRPr="008E2A40">
        <w:rPr>
          <w:rFonts w:ascii="Palatino Linotype" w:eastAsia="Times New Roman" w:hAnsi="Palatino Linotype" w:cs="Arial"/>
          <w:color w:val="000000" w:themeColor="text1"/>
          <w:lang w:val="es-ES"/>
        </w:rPr>
        <w:t xml:space="preserve"> </w:t>
      </w:r>
      <w:r w:rsidR="00FD7996" w:rsidRPr="008E2A40">
        <w:rPr>
          <w:rFonts w:ascii="Palatino Linotype" w:eastAsia="Times New Roman" w:hAnsi="Palatino Linotype" w:cs="Arial"/>
          <w:b/>
          <w:color w:val="000000" w:themeColor="text1"/>
          <w:lang w:val="es-ES"/>
        </w:rPr>
        <w:t>SOLICITANTE</w:t>
      </w:r>
      <w:r w:rsidRPr="008E2A40">
        <w:rPr>
          <w:rFonts w:ascii="Palatino Linotype" w:eastAsia="Times New Roman" w:hAnsi="Palatino Linotype" w:cs="Arial"/>
          <w:color w:val="000000" w:themeColor="text1"/>
          <w:lang w:val="es-ES"/>
        </w:rPr>
        <w:t xml:space="preserve"> señaló como modalidad de entrega de la información</w:t>
      </w:r>
      <w:r w:rsidRPr="008E2A40">
        <w:rPr>
          <w:rFonts w:ascii="Palatino Linotype" w:eastAsia="Times New Roman" w:hAnsi="Palatino Linotype" w:cs="Arial"/>
          <w:b/>
          <w:color w:val="000000" w:themeColor="text1"/>
          <w:lang w:val="es-ES"/>
        </w:rPr>
        <w:t>:</w:t>
      </w:r>
      <w:r w:rsidRPr="008E2A40">
        <w:rPr>
          <w:rFonts w:ascii="Palatino Linotype" w:eastAsia="Times New Roman" w:hAnsi="Palatino Linotype" w:cs="Arial"/>
          <w:color w:val="000000" w:themeColor="text1"/>
          <w:lang w:val="es-ES"/>
        </w:rPr>
        <w:t xml:space="preserve"> </w:t>
      </w:r>
      <w:r w:rsidRPr="008E2A40">
        <w:rPr>
          <w:rFonts w:ascii="Palatino Linotype" w:eastAsia="Times New Roman" w:hAnsi="Palatino Linotype" w:cs="Arial"/>
          <w:b/>
          <w:i/>
          <w:color w:val="000000" w:themeColor="text1"/>
          <w:lang w:val="es-ES"/>
        </w:rPr>
        <w:t>A través del SAIMEX</w:t>
      </w:r>
      <w:r w:rsidR="0039142B" w:rsidRPr="008E2A40">
        <w:rPr>
          <w:rFonts w:ascii="Palatino Linotype" w:eastAsia="Calibri" w:hAnsi="Palatino Linotype" w:cs="Arial"/>
          <w:i/>
          <w:color w:val="000000" w:themeColor="text1"/>
          <w:lang w:val="es-AR"/>
        </w:rPr>
        <w:t>.</w:t>
      </w:r>
    </w:p>
    <w:p w14:paraId="35BA18A9" w14:textId="77777777" w:rsidR="0039142B" w:rsidRPr="008E2A40" w:rsidRDefault="0039142B" w:rsidP="0039142B">
      <w:pPr>
        <w:pStyle w:val="Prrafodelista"/>
        <w:spacing w:before="240" w:after="240" w:line="360" w:lineRule="auto"/>
        <w:ind w:left="284"/>
        <w:jc w:val="both"/>
        <w:rPr>
          <w:rFonts w:ascii="Palatino Linotype" w:eastAsia="MS Mincho" w:hAnsi="Palatino Linotype" w:cs="Times New Roman"/>
          <w:color w:val="000000" w:themeColor="text1"/>
        </w:rPr>
      </w:pPr>
    </w:p>
    <w:p w14:paraId="60DCDA4B" w14:textId="06B456FA" w:rsidR="0022448D" w:rsidRPr="008E2A40" w:rsidRDefault="005F1362"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color w:val="000000" w:themeColor="text1"/>
        </w:rPr>
      </w:pPr>
      <w:r w:rsidRPr="008E2A40">
        <w:rPr>
          <w:rFonts w:ascii="Palatino Linotype" w:hAnsi="Palatino Linotype"/>
          <w:color w:val="000000" w:themeColor="text1"/>
          <w:szCs w:val="14"/>
        </w:rPr>
        <w:t xml:space="preserve">El </w:t>
      </w:r>
      <w:r w:rsidR="00CA03EF" w:rsidRPr="008E2A40">
        <w:rPr>
          <w:rFonts w:ascii="Palatino Linotype" w:hAnsi="Palatino Linotype"/>
          <w:color w:val="000000" w:themeColor="text1"/>
          <w:szCs w:val="14"/>
        </w:rPr>
        <w:t>trece</w:t>
      </w:r>
      <w:r w:rsidRPr="008E2A40">
        <w:rPr>
          <w:rFonts w:ascii="Palatino Linotype" w:hAnsi="Palatino Linotype"/>
          <w:color w:val="000000" w:themeColor="text1"/>
          <w:szCs w:val="14"/>
        </w:rPr>
        <w:t xml:space="preserve"> (</w:t>
      </w:r>
      <w:r w:rsidR="00CA03EF" w:rsidRPr="008E2A40">
        <w:rPr>
          <w:rFonts w:ascii="Palatino Linotype" w:hAnsi="Palatino Linotype"/>
          <w:color w:val="000000" w:themeColor="text1"/>
          <w:szCs w:val="14"/>
        </w:rPr>
        <w:t>13</w:t>
      </w:r>
      <w:r w:rsidRPr="008E2A40">
        <w:rPr>
          <w:rFonts w:ascii="Palatino Linotype" w:hAnsi="Palatino Linotype"/>
          <w:color w:val="000000" w:themeColor="text1"/>
          <w:szCs w:val="14"/>
        </w:rPr>
        <w:t xml:space="preserve">) de </w:t>
      </w:r>
      <w:r w:rsidR="00CA03EF" w:rsidRPr="008E2A40">
        <w:rPr>
          <w:rFonts w:ascii="Palatino Linotype" w:hAnsi="Palatino Linotype"/>
          <w:color w:val="000000" w:themeColor="text1"/>
          <w:szCs w:val="14"/>
        </w:rPr>
        <w:t>marzo</w:t>
      </w:r>
      <w:r w:rsidRPr="008E2A40">
        <w:rPr>
          <w:rFonts w:ascii="Palatino Linotype" w:hAnsi="Palatino Linotype"/>
          <w:color w:val="000000" w:themeColor="text1"/>
          <w:szCs w:val="14"/>
        </w:rPr>
        <w:t xml:space="preserve"> de dos mil </w:t>
      </w:r>
      <w:r w:rsidR="00025127" w:rsidRPr="008E2A40">
        <w:rPr>
          <w:rFonts w:ascii="Palatino Linotype" w:hAnsi="Palatino Linotype"/>
          <w:color w:val="000000" w:themeColor="text1"/>
          <w:szCs w:val="14"/>
        </w:rPr>
        <w:t>veinte</w:t>
      </w:r>
      <w:r w:rsidRPr="008E2A40">
        <w:rPr>
          <w:rFonts w:ascii="Palatino Linotype" w:hAnsi="Palatino Linotype"/>
          <w:color w:val="000000" w:themeColor="text1"/>
          <w:szCs w:val="14"/>
        </w:rPr>
        <w:t xml:space="preserve">, el </w:t>
      </w:r>
      <w:r w:rsidRPr="008E2A40">
        <w:rPr>
          <w:rFonts w:ascii="Palatino Linotype" w:hAnsi="Palatino Linotype"/>
          <w:b/>
          <w:color w:val="000000" w:themeColor="text1"/>
          <w:szCs w:val="14"/>
        </w:rPr>
        <w:t>SUJETO OBLIGADO</w:t>
      </w:r>
      <w:r w:rsidRPr="008E2A40">
        <w:rPr>
          <w:rFonts w:ascii="Palatino Linotype" w:hAnsi="Palatino Linotype"/>
          <w:color w:val="000000" w:themeColor="text1"/>
          <w:szCs w:val="14"/>
        </w:rPr>
        <w:t xml:space="preserve"> dio respuesta a la solicitud de información en los siguientes términos:</w:t>
      </w:r>
    </w:p>
    <w:p w14:paraId="0BADDB0C" w14:textId="77777777" w:rsidR="00CA03EF" w:rsidRPr="008E2A40" w:rsidRDefault="005F1362" w:rsidP="00CA03EF">
      <w:pPr>
        <w:pStyle w:val="Sinespaciado"/>
        <w:ind w:left="567" w:right="567"/>
        <w:jc w:val="right"/>
        <w:rPr>
          <w:rFonts w:ascii="Palatino Linotype" w:hAnsi="Palatino Linotype"/>
          <w:i/>
          <w:noProof/>
          <w:color w:val="000000" w:themeColor="text1"/>
          <w:lang w:val="es-MX" w:eastAsia="es-MX"/>
        </w:rPr>
      </w:pPr>
      <w:r w:rsidRPr="008E2A40">
        <w:rPr>
          <w:rFonts w:ascii="Palatino Linotype" w:hAnsi="Palatino Linotype"/>
          <w:i/>
          <w:noProof/>
          <w:color w:val="000000" w:themeColor="text1"/>
          <w:lang w:val="es-MX" w:eastAsia="es-MX"/>
        </w:rPr>
        <w:lastRenderedPageBreak/>
        <w:t>“</w:t>
      </w:r>
      <w:r w:rsidR="00CA03EF" w:rsidRPr="008E2A40">
        <w:rPr>
          <w:rFonts w:ascii="Palatino Linotype" w:hAnsi="Palatino Linotype"/>
          <w:i/>
          <w:noProof/>
          <w:color w:val="000000" w:themeColor="text1"/>
          <w:lang w:val="es-MX" w:eastAsia="es-MX"/>
        </w:rPr>
        <w:t>Chicoloapan, México a 13 de Marzo de 2020</w:t>
      </w:r>
    </w:p>
    <w:p w14:paraId="70DABD18" w14:textId="12953530" w:rsidR="007213AF" w:rsidRPr="007213AF" w:rsidRDefault="00CA03EF" w:rsidP="007213AF">
      <w:pPr>
        <w:pStyle w:val="Encabezado"/>
        <w:jc w:val="right"/>
        <w:rPr>
          <w:rFonts w:ascii="Palatino Linotype" w:hAnsi="Palatino Linotype"/>
          <w:b/>
          <w:sz w:val="22"/>
          <w:szCs w:val="22"/>
          <w:highlight w:val="black"/>
        </w:rPr>
      </w:pPr>
      <w:r w:rsidRPr="008E2A40">
        <w:rPr>
          <w:rFonts w:ascii="Palatino Linotype" w:hAnsi="Palatino Linotype"/>
          <w:i/>
          <w:noProof/>
          <w:color w:val="000000" w:themeColor="text1"/>
          <w:lang w:val="es-MX" w:eastAsia="es-MX"/>
        </w:rPr>
        <w:t>Nombre del solicitante</w:t>
      </w:r>
      <w:r w:rsidRPr="006408A8">
        <w:rPr>
          <w:rFonts w:ascii="Palatino Linotype" w:hAnsi="Palatino Linotype"/>
          <w:i/>
          <w:noProof/>
          <w:color w:val="000000" w:themeColor="text1"/>
          <w:highlight w:val="black"/>
          <w:lang w:val="es-MX" w:eastAsia="es-MX"/>
        </w:rPr>
        <w:t xml:space="preserve">: </w:t>
      </w:r>
      <w:r w:rsidR="007213AF" w:rsidRPr="007213AF">
        <w:rPr>
          <w:rFonts w:ascii="Palatino Linotype" w:hAnsi="Palatino Linotype"/>
          <w:b/>
          <w:sz w:val="22"/>
          <w:szCs w:val="22"/>
          <w:highlight w:val="black"/>
        </w:rPr>
        <w:t>-----------------------------------------</w:t>
      </w:r>
    </w:p>
    <w:p w14:paraId="27B922B1" w14:textId="322C4AB1" w:rsidR="00CA03EF" w:rsidRPr="006408A8" w:rsidRDefault="00CA03EF" w:rsidP="00CA03EF">
      <w:pPr>
        <w:pStyle w:val="Sinespaciado"/>
        <w:ind w:left="567" w:right="567"/>
        <w:jc w:val="right"/>
        <w:rPr>
          <w:rFonts w:ascii="Palatino Linotype" w:hAnsi="Palatino Linotype"/>
          <w:i/>
          <w:noProof/>
          <w:lang w:val="es-MX" w:eastAsia="es-MX"/>
        </w:rPr>
      </w:pPr>
    </w:p>
    <w:p w14:paraId="0474B726" w14:textId="77777777" w:rsidR="00CA03EF" w:rsidRPr="008E2A40" w:rsidRDefault="00CA03EF" w:rsidP="00CA03EF">
      <w:pPr>
        <w:pStyle w:val="Sinespaciado"/>
        <w:ind w:left="567" w:right="567"/>
        <w:jc w:val="right"/>
        <w:rPr>
          <w:rFonts w:ascii="Palatino Linotype" w:hAnsi="Palatino Linotype"/>
          <w:i/>
          <w:noProof/>
          <w:color w:val="000000" w:themeColor="text1"/>
          <w:lang w:val="es-MX" w:eastAsia="es-MX"/>
        </w:rPr>
      </w:pPr>
      <w:r w:rsidRPr="008E2A40">
        <w:rPr>
          <w:rFonts w:ascii="Palatino Linotype" w:hAnsi="Palatino Linotype"/>
          <w:i/>
          <w:noProof/>
          <w:color w:val="000000" w:themeColor="text1"/>
          <w:lang w:val="es-MX" w:eastAsia="es-MX"/>
        </w:rPr>
        <w:t>Folio de la solicitud: 00432/CHICOLOA/IP/2020</w:t>
      </w:r>
    </w:p>
    <w:p w14:paraId="0E9C4414" w14:textId="77777777" w:rsidR="00CA03EF" w:rsidRPr="008E2A40" w:rsidRDefault="00CA03EF" w:rsidP="00CA03EF">
      <w:pPr>
        <w:pStyle w:val="Sinespaciado"/>
        <w:ind w:left="567" w:right="567"/>
        <w:jc w:val="both"/>
        <w:rPr>
          <w:rFonts w:ascii="Palatino Linotype" w:hAnsi="Palatino Linotype"/>
          <w:i/>
          <w:noProof/>
          <w:color w:val="000000" w:themeColor="text1"/>
          <w:lang w:val="es-MX" w:eastAsia="es-MX"/>
        </w:rPr>
      </w:pPr>
    </w:p>
    <w:p w14:paraId="0CA2CDED" w14:textId="67E31B54" w:rsidR="00CA03EF" w:rsidRPr="008E2A40" w:rsidRDefault="00CA03EF" w:rsidP="00CA03EF">
      <w:pPr>
        <w:pStyle w:val="Sinespaciado"/>
        <w:ind w:left="567" w:right="567"/>
        <w:jc w:val="both"/>
        <w:rPr>
          <w:rFonts w:ascii="Palatino Linotype" w:hAnsi="Palatino Linotype"/>
          <w:i/>
          <w:noProof/>
          <w:color w:val="000000" w:themeColor="text1"/>
          <w:lang w:val="es-MX" w:eastAsia="es-MX"/>
        </w:rPr>
      </w:pPr>
      <w:r w:rsidRPr="008E2A40">
        <w:rPr>
          <w:rFonts w:ascii="Palatino Linotype" w:hAnsi="Palatino Linotype"/>
          <w:i/>
          <w:noProof/>
          <w:color w:val="000000" w:themeColor="text1"/>
          <w:lang w:val="es-MX" w:eastAsia="es-MX"/>
        </w:rPr>
        <w:t>HAGO DE SU CONOCIMIENTO QUE EL CARGO DE "contralos interno municipa" (SIC) NO EXISTE DENTRO DE ESTE AYUNTAMIENTO</w:t>
      </w:r>
    </w:p>
    <w:p w14:paraId="5881896F" w14:textId="77777777" w:rsidR="00CA03EF" w:rsidRPr="008E2A40" w:rsidRDefault="00CA03EF" w:rsidP="00CA03EF">
      <w:pPr>
        <w:pStyle w:val="Sinespaciado"/>
        <w:ind w:left="567" w:right="567"/>
        <w:jc w:val="both"/>
        <w:rPr>
          <w:rFonts w:ascii="Palatino Linotype" w:hAnsi="Palatino Linotype"/>
          <w:i/>
          <w:noProof/>
          <w:color w:val="000000" w:themeColor="text1"/>
          <w:lang w:val="es-MX" w:eastAsia="es-MX"/>
        </w:rPr>
      </w:pPr>
    </w:p>
    <w:p w14:paraId="5CC2BB83" w14:textId="1BEC6F96" w:rsidR="00CA03EF" w:rsidRPr="008E2A40" w:rsidRDefault="00CA03EF" w:rsidP="00CA03EF">
      <w:pPr>
        <w:pStyle w:val="Sinespaciado"/>
        <w:ind w:left="567" w:right="567"/>
        <w:jc w:val="both"/>
        <w:rPr>
          <w:rFonts w:ascii="Palatino Linotype" w:hAnsi="Palatino Linotype"/>
          <w:i/>
          <w:noProof/>
          <w:color w:val="000000" w:themeColor="text1"/>
          <w:lang w:val="es-MX" w:eastAsia="es-MX"/>
        </w:rPr>
      </w:pPr>
      <w:r w:rsidRPr="008E2A40">
        <w:rPr>
          <w:rFonts w:ascii="Palatino Linotype" w:hAnsi="Palatino Linotype"/>
          <w:i/>
          <w:noProof/>
          <w:color w:val="000000" w:themeColor="text1"/>
          <w:lang w:val="es-MX" w:eastAsia="es-MX"/>
        </w:rPr>
        <w:t>ATENTAMENTE</w:t>
      </w:r>
    </w:p>
    <w:p w14:paraId="35A36DE0" w14:textId="35A07632" w:rsidR="0039142B" w:rsidRPr="008E2A40" w:rsidRDefault="00CA03EF" w:rsidP="00CA03EF">
      <w:pPr>
        <w:pStyle w:val="Sinespaciado"/>
        <w:ind w:left="567" w:right="567"/>
        <w:jc w:val="both"/>
        <w:rPr>
          <w:rFonts w:ascii="Palatino Linotype" w:hAnsi="Palatino Linotype"/>
          <w:noProof/>
          <w:color w:val="000000" w:themeColor="text1"/>
          <w:lang w:val="es-MX" w:eastAsia="es-MX"/>
        </w:rPr>
      </w:pPr>
      <w:r w:rsidRPr="008E2A40">
        <w:rPr>
          <w:rFonts w:ascii="Palatino Linotype" w:hAnsi="Palatino Linotype"/>
          <w:i/>
          <w:noProof/>
          <w:color w:val="000000" w:themeColor="text1"/>
          <w:lang w:val="es-MX" w:eastAsia="es-MX"/>
        </w:rPr>
        <w:t>M. EN A.P. YANETT MARIBEL SOTO DIAZ</w:t>
      </w:r>
      <w:r w:rsidR="005F1362" w:rsidRPr="008E2A40">
        <w:rPr>
          <w:rFonts w:ascii="Palatino Linotype" w:hAnsi="Palatino Linotype"/>
          <w:i/>
          <w:noProof/>
          <w:color w:val="000000" w:themeColor="text1"/>
          <w:lang w:val="es-MX" w:eastAsia="es-MX"/>
        </w:rPr>
        <w:t>”</w:t>
      </w:r>
      <w:r w:rsidR="00EB3DF7" w:rsidRPr="008E2A40">
        <w:rPr>
          <w:rFonts w:ascii="Palatino Linotype" w:hAnsi="Palatino Linotype"/>
          <w:noProof/>
          <w:color w:val="000000" w:themeColor="text1"/>
          <w:lang w:val="es-MX" w:eastAsia="es-MX"/>
        </w:rPr>
        <w:t xml:space="preserve"> (Sic.)</w:t>
      </w:r>
    </w:p>
    <w:p w14:paraId="2D68519B" w14:textId="77777777" w:rsidR="0097210F" w:rsidRPr="008E2A40" w:rsidRDefault="0097210F" w:rsidP="001468E9">
      <w:pPr>
        <w:pStyle w:val="Sinespaciado"/>
        <w:spacing w:after="240"/>
        <w:ind w:left="851" w:right="567"/>
        <w:jc w:val="both"/>
        <w:rPr>
          <w:rFonts w:ascii="Palatino Linotype" w:hAnsi="Palatino Linotype"/>
          <w:noProof/>
          <w:color w:val="000000" w:themeColor="text1"/>
          <w:lang w:val="es-MX" w:eastAsia="es-MX"/>
        </w:rPr>
      </w:pPr>
    </w:p>
    <w:p w14:paraId="272B63B3" w14:textId="7E2CD3D1" w:rsidR="000D5A1D" w:rsidRPr="008E2A40" w:rsidRDefault="00FD7996" w:rsidP="00FD7996">
      <w:pPr>
        <w:pStyle w:val="Prrafodelista"/>
        <w:numPr>
          <w:ilvl w:val="0"/>
          <w:numId w:val="4"/>
        </w:numPr>
        <w:tabs>
          <w:tab w:val="left" w:pos="284"/>
          <w:tab w:val="left" w:pos="426"/>
        </w:tabs>
        <w:spacing w:line="360" w:lineRule="auto"/>
        <w:ind w:left="0" w:firstLine="0"/>
        <w:jc w:val="both"/>
        <w:rPr>
          <w:rFonts w:ascii="Palatino Linotype" w:hAnsi="Palatino Linotype"/>
          <w:color w:val="000000" w:themeColor="text1"/>
          <w:szCs w:val="22"/>
        </w:rPr>
      </w:pPr>
      <w:r w:rsidRPr="008E2A40">
        <w:rPr>
          <w:rFonts w:ascii="Palatino Linotype" w:eastAsia="Times New Roman" w:hAnsi="Palatino Linotype" w:cs="Arial"/>
          <w:color w:val="000000" w:themeColor="text1"/>
          <w:lang w:val="es-ES"/>
        </w:rPr>
        <w:t>D</w:t>
      </w:r>
      <w:r w:rsidR="00561ED1" w:rsidRPr="008E2A40">
        <w:rPr>
          <w:rFonts w:ascii="Palatino Linotype" w:eastAsia="Times New Roman" w:hAnsi="Palatino Linotype" w:cs="Arial"/>
          <w:color w:val="000000" w:themeColor="text1"/>
          <w:lang w:val="es-ES"/>
        </w:rPr>
        <w:t xml:space="preserve">erivado de la respuesta emitida por el </w:t>
      </w:r>
      <w:r w:rsidR="00561ED1" w:rsidRPr="008E2A40">
        <w:rPr>
          <w:rFonts w:ascii="Palatino Linotype" w:eastAsia="Times New Roman" w:hAnsi="Palatino Linotype" w:cs="Arial"/>
          <w:b/>
          <w:color w:val="000000" w:themeColor="text1"/>
          <w:lang w:val="es-ES"/>
        </w:rPr>
        <w:t>SUJETO OBLIGADO</w:t>
      </w:r>
      <w:r w:rsidR="00561ED1" w:rsidRPr="008E2A40">
        <w:rPr>
          <w:rFonts w:ascii="Palatino Linotype" w:eastAsia="Times New Roman" w:hAnsi="Palatino Linotype" w:cs="Arial"/>
          <w:color w:val="000000" w:themeColor="text1"/>
          <w:lang w:val="es-ES"/>
        </w:rPr>
        <w:t>, e</w:t>
      </w:r>
      <w:r w:rsidR="00DB4BEF" w:rsidRPr="008E2A40">
        <w:rPr>
          <w:rFonts w:ascii="Palatino Linotype" w:eastAsia="Times New Roman" w:hAnsi="Palatino Linotype" w:cs="Arial"/>
          <w:color w:val="000000" w:themeColor="text1"/>
          <w:lang w:val="es-ES"/>
        </w:rPr>
        <w:t xml:space="preserve">l </w:t>
      </w:r>
      <w:r w:rsidR="00CA03EF" w:rsidRPr="008E2A40">
        <w:rPr>
          <w:rFonts w:ascii="Palatino Linotype" w:eastAsia="Times New Roman" w:hAnsi="Palatino Linotype" w:cs="Arial"/>
          <w:color w:val="000000" w:themeColor="text1"/>
          <w:lang w:val="es-ES"/>
        </w:rPr>
        <w:t>veintitrés</w:t>
      </w:r>
      <w:r w:rsidR="001E3F91" w:rsidRPr="008E2A40">
        <w:rPr>
          <w:rFonts w:ascii="Palatino Linotype" w:eastAsia="Times New Roman" w:hAnsi="Palatino Linotype" w:cs="Arial"/>
          <w:color w:val="000000" w:themeColor="text1"/>
          <w:lang w:val="es-ES"/>
        </w:rPr>
        <w:t xml:space="preserve"> </w:t>
      </w:r>
      <w:r w:rsidR="00D85885" w:rsidRPr="008E2A40">
        <w:rPr>
          <w:rFonts w:ascii="Palatino Linotype" w:eastAsia="Times New Roman" w:hAnsi="Palatino Linotype" w:cs="Arial"/>
          <w:color w:val="000000" w:themeColor="text1"/>
          <w:lang w:val="es-ES"/>
        </w:rPr>
        <w:t>(</w:t>
      </w:r>
      <w:r w:rsidR="00CA03EF" w:rsidRPr="008E2A40">
        <w:rPr>
          <w:rFonts w:ascii="Palatino Linotype" w:eastAsia="Times New Roman" w:hAnsi="Palatino Linotype" w:cs="Arial"/>
          <w:color w:val="000000" w:themeColor="text1"/>
          <w:lang w:val="es-ES"/>
        </w:rPr>
        <w:t>23</w:t>
      </w:r>
      <w:r w:rsidR="00D85885" w:rsidRPr="008E2A40">
        <w:rPr>
          <w:rFonts w:ascii="Palatino Linotype" w:eastAsia="Times New Roman" w:hAnsi="Palatino Linotype" w:cs="Arial"/>
          <w:color w:val="000000" w:themeColor="text1"/>
          <w:lang w:val="es-ES"/>
        </w:rPr>
        <w:t xml:space="preserve">) </w:t>
      </w:r>
      <w:r w:rsidR="00FE49E3" w:rsidRPr="008E2A40">
        <w:rPr>
          <w:rFonts w:ascii="Palatino Linotype" w:eastAsia="Times New Roman" w:hAnsi="Palatino Linotype" w:cs="Arial"/>
          <w:color w:val="000000" w:themeColor="text1"/>
          <w:lang w:val="es-ES"/>
        </w:rPr>
        <w:t xml:space="preserve">de </w:t>
      </w:r>
      <w:r w:rsidR="00CA03EF" w:rsidRPr="008E2A40">
        <w:rPr>
          <w:rFonts w:ascii="Palatino Linotype" w:eastAsia="Times New Roman" w:hAnsi="Palatino Linotype" w:cs="Arial"/>
          <w:color w:val="000000" w:themeColor="text1"/>
          <w:lang w:val="es-ES"/>
        </w:rPr>
        <w:t>marzo</w:t>
      </w:r>
      <w:r w:rsidR="00464CB6" w:rsidRPr="008E2A40">
        <w:rPr>
          <w:rFonts w:ascii="Palatino Linotype" w:eastAsia="Times New Roman" w:hAnsi="Palatino Linotype" w:cs="Arial"/>
          <w:color w:val="000000" w:themeColor="text1"/>
          <w:lang w:val="es-ES"/>
        </w:rPr>
        <w:t xml:space="preserve"> </w:t>
      </w:r>
      <w:r w:rsidR="00DB4BEF" w:rsidRPr="008E2A40">
        <w:rPr>
          <w:rFonts w:ascii="Palatino Linotype" w:eastAsia="Times New Roman" w:hAnsi="Palatino Linotype" w:cs="Arial"/>
          <w:color w:val="000000" w:themeColor="text1"/>
          <w:lang w:val="es-ES"/>
        </w:rPr>
        <w:t xml:space="preserve">de dos mil </w:t>
      </w:r>
      <w:r w:rsidR="001468E9" w:rsidRPr="008E2A40">
        <w:rPr>
          <w:rFonts w:ascii="Palatino Linotype" w:eastAsia="Times New Roman" w:hAnsi="Palatino Linotype" w:cs="Arial"/>
          <w:color w:val="000000" w:themeColor="text1"/>
          <w:lang w:val="es-ES"/>
        </w:rPr>
        <w:t>veinte</w:t>
      </w:r>
      <w:r w:rsidR="00FE49E3" w:rsidRPr="008E2A40">
        <w:rPr>
          <w:rFonts w:ascii="Palatino Linotype" w:eastAsia="Times New Roman" w:hAnsi="Palatino Linotype" w:cs="Arial"/>
          <w:color w:val="000000" w:themeColor="text1"/>
          <w:lang w:val="es-ES"/>
        </w:rPr>
        <w:t xml:space="preserve">, </w:t>
      </w:r>
      <w:r w:rsidR="009316E9" w:rsidRPr="008E2A40">
        <w:rPr>
          <w:rFonts w:ascii="Palatino Linotype" w:eastAsia="Times New Roman" w:hAnsi="Palatino Linotype" w:cs="Arial"/>
          <w:color w:val="000000" w:themeColor="text1"/>
          <w:lang w:val="es-ES"/>
        </w:rPr>
        <w:t xml:space="preserve">estando en tiempo y </w:t>
      </w:r>
      <w:r w:rsidR="00852B26" w:rsidRPr="008E2A40">
        <w:rPr>
          <w:rFonts w:ascii="Palatino Linotype" w:eastAsia="Times New Roman" w:hAnsi="Palatino Linotype" w:cs="Arial"/>
          <w:color w:val="000000" w:themeColor="text1"/>
          <w:lang w:val="es-ES"/>
        </w:rPr>
        <w:t>forma</w:t>
      </w:r>
      <w:r w:rsidR="00EB3DF7" w:rsidRPr="008E2A40">
        <w:rPr>
          <w:rFonts w:ascii="Palatino Linotype" w:eastAsia="Times New Roman" w:hAnsi="Palatino Linotype" w:cs="Arial"/>
          <w:color w:val="000000" w:themeColor="text1"/>
          <w:lang w:val="es-ES"/>
        </w:rPr>
        <w:t xml:space="preserve">, </w:t>
      </w:r>
      <w:r w:rsidR="001468E9" w:rsidRPr="008E2A40">
        <w:rPr>
          <w:rFonts w:ascii="Palatino Linotype" w:eastAsia="Times New Roman" w:hAnsi="Palatino Linotype" w:cs="Arial"/>
          <w:color w:val="000000" w:themeColor="text1"/>
          <w:lang w:val="es-ES"/>
        </w:rPr>
        <w:t>el</w:t>
      </w:r>
      <w:r w:rsidR="005F1362" w:rsidRPr="008E2A40">
        <w:rPr>
          <w:rFonts w:ascii="Palatino Linotype" w:eastAsia="Times New Roman" w:hAnsi="Palatino Linotype" w:cs="Arial"/>
          <w:color w:val="000000" w:themeColor="text1"/>
          <w:lang w:val="es-ES"/>
        </w:rPr>
        <w:t xml:space="preserve"> particular</w:t>
      </w:r>
      <w:r w:rsidR="00DB4BEF" w:rsidRPr="008E2A40">
        <w:rPr>
          <w:rFonts w:ascii="Palatino Linotype" w:eastAsia="Times New Roman" w:hAnsi="Palatino Linotype" w:cs="Arial"/>
          <w:color w:val="000000" w:themeColor="text1"/>
          <w:lang w:val="es-ES"/>
        </w:rPr>
        <w:t xml:space="preserve"> interpuso</w:t>
      </w:r>
      <w:r w:rsidR="009316E9" w:rsidRPr="008E2A40">
        <w:rPr>
          <w:rFonts w:ascii="Palatino Linotype" w:eastAsia="Times New Roman" w:hAnsi="Palatino Linotype" w:cs="Arial"/>
          <w:color w:val="000000" w:themeColor="text1"/>
          <w:lang w:val="es-ES"/>
        </w:rPr>
        <w:t xml:space="preserve"> </w:t>
      </w:r>
      <w:r w:rsidR="00102D65" w:rsidRPr="008E2A40">
        <w:rPr>
          <w:rFonts w:ascii="Palatino Linotype" w:eastAsia="Times New Roman" w:hAnsi="Palatino Linotype" w:cs="Arial"/>
          <w:color w:val="000000" w:themeColor="text1"/>
          <w:lang w:val="es-ES"/>
        </w:rPr>
        <w:t>el</w:t>
      </w:r>
      <w:r w:rsidR="004D68F8" w:rsidRPr="008E2A40">
        <w:rPr>
          <w:rFonts w:ascii="Palatino Linotype" w:eastAsia="Times New Roman" w:hAnsi="Palatino Linotype" w:cs="Arial"/>
          <w:color w:val="000000" w:themeColor="text1"/>
          <w:lang w:val="es-ES"/>
        </w:rPr>
        <w:t xml:space="preserve"> recurso de revisión </w:t>
      </w:r>
      <w:r w:rsidR="00CA03EF" w:rsidRPr="008E2A40">
        <w:rPr>
          <w:rFonts w:ascii="Palatino Linotype" w:eastAsia="Calibri" w:hAnsi="Palatino Linotype" w:cs="Arial"/>
          <w:b/>
          <w:color w:val="000000" w:themeColor="text1"/>
          <w:lang w:val="es-ES"/>
        </w:rPr>
        <w:t>01723/INFOEM/IP/RR/2020</w:t>
      </w:r>
      <w:r w:rsidR="009A0461" w:rsidRPr="008E2A40">
        <w:rPr>
          <w:rFonts w:ascii="Palatino Linotype" w:eastAsia="Calibri" w:hAnsi="Palatino Linotype" w:cs="Arial"/>
          <w:b/>
          <w:color w:val="000000" w:themeColor="text1"/>
          <w:lang w:val="es-ES"/>
        </w:rPr>
        <w:t>;</w:t>
      </w:r>
      <w:r w:rsidR="00102D65" w:rsidRPr="008E2A40">
        <w:rPr>
          <w:rFonts w:ascii="Palatino Linotype" w:eastAsia="Times New Roman" w:hAnsi="Palatino Linotype" w:cs="Arial"/>
          <w:color w:val="000000" w:themeColor="text1"/>
          <w:lang w:val="es-ES"/>
        </w:rPr>
        <w:t xml:space="preserve"> impugnación</w:t>
      </w:r>
      <w:r w:rsidR="004D68F8" w:rsidRPr="008E2A40">
        <w:rPr>
          <w:rFonts w:ascii="Palatino Linotype" w:eastAsia="Times New Roman" w:hAnsi="Palatino Linotype" w:cs="Arial"/>
          <w:color w:val="000000" w:themeColor="text1"/>
          <w:lang w:val="es-ES"/>
        </w:rPr>
        <w:t xml:space="preserve"> </w:t>
      </w:r>
      <w:r w:rsidR="00A45546" w:rsidRPr="008E2A40">
        <w:rPr>
          <w:rFonts w:ascii="Palatino Linotype" w:eastAsia="Times New Roman" w:hAnsi="Palatino Linotype" w:cs="Arial"/>
          <w:color w:val="000000" w:themeColor="text1"/>
          <w:lang w:val="es-ES"/>
        </w:rPr>
        <w:t xml:space="preserve">en </w:t>
      </w:r>
      <w:r w:rsidR="00977D37" w:rsidRPr="008E2A40">
        <w:rPr>
          <w:rFonts w:ascii="Palatino Linotype" w:eastAsia="Times New Roman" w:hAnsi="Palatino Linotype" w:cs="Arial"/>
          <w:color w:val="000000" w:themeColor="text1"/>
          <w:lang w:val="es-ES"/>
        </w:rPr>
        <w:t>la</w:t>
      </w:r>
      <w:r w:rsidR="00A45546" w:rsidRPr="008E2A40">
        <w:rPr>
          <w:rFonts w:ascii="Palatino Linotype" w:eastAsia="Times New Roman" w:hAnsi="Palatino Linotype" w:cs="Arial"/>
          <w:color w:val="000000" w:themeColor="text1"/>
          <w:lang w:val="es-ES"/>
        </w:rPr>
        <w:t xml:space="preserve"> que refirió </w:t>
      </w:r>
      <w:r w:rsidR="004D68F8" w:rsidRPr="008E2A40">
        <w:rPr>
          <w:rFonts w:ascii="Palatino Linotype" w:eastAsia="Times New Roman" w:hAnsi="Palatino Linotype" w:cs="Arial"/>
          <w:color w:val="000000" w:themeColor="text1"/>
          <w:lang w:val="es-ES"/>
        </w:rPr>
        <w:t>lo siguiente:</w:t>
      </w:r>
    </w:p>
    <w:p w14:paraId="054906C6" w14:textId="77777777" w:rsidR="00E34622" w:rsidRPr="008E2A40" w:rsidRDefault="00E34622" w:rsidP="00E34622">
      <w:pPr>
        <w:pStyle w:val="Prrafodelista"/>
        <w:tabs>
          <w:tab w:val="left" w:pos="426"/>
        </w:tabs>
        <w:spacing w:line="360" w:lineRule="auto"/>
        <w:ind w:left="284"/>
        <w:jc w:val="both"/>
        <w:rPr>
          <w:rFonts w:ascii="Palatino Linotype" w:eastAsia="Times New Roman" w:hAnsi="Palatino Linotype" w:cs="Arial"/>
          <w:color w:val="000000" w:themeColor="text1"/>
          <w:lang w:val="es-ES"/>
        </w:rPr>
      </w:pPr>
    </w:p>
    <w:p w14:paraId="5D958B88" w14:textId="60005D32" w:rsidR="00E34622" w:rsidRPr="008E2A40" w:rsidRDefault="00E34622" w:rsidP="00EB3DF7">
      <w:pPr>
        <w:pStyle w:val="Prrafodelista"/>
        <w:numPr>
          <w:ilvl w:val="0"/>
          <w:numId w:val="27"/>
        </w:numPr>
        <w:tabs>
          <w:tab w:val="left" w:pos="426"/>
        </w:tabs>
        <w:spacing w:line="360" w:lineRule="auto"/>
        <w:jc w:val="both"/>
        <w:rPr>
          <w:rFonts w:ascii="Palatino Linotype" w:eastAsia="Times New Roman" w:hAnsi="Palatino Linotype" w:cs="Arial"/>
          <w:color w:val="000000" w:themeColor="text1"/>
          <w:lang w:val="es-ES"/>
        </w:rPr>
      </w:pPr>
      <w:r w:rsidRPr="008E2A40">
        <w:rPr>
          <w:rFonts w:ascii="Palatino Linotype" w:eastAsia="Times New Roman" w:hAnsi="Palatino Linotype" w:cs="Arial"/>
          <w:b/>
          <w:color w:val="000000" w:themeColor="text1"/>
          <w:lang w:val="es-ES"/>
        </w:rPr>
        <w:t>Acto impugnado:</w:t>
      </w:r>
      <w:r w:rsidRPr="008E2A40">
        <w:rPr>
          <w:rFonts w:ascii="Palatino Linotype" w:eastAsia="Times New Roman" w:hAnsi="Palatino Linotype" w:cs="Arial"/>
          <w:color w:val="000000" w:themeColor="text1"/>
          <w:lang w:val="es-ES"/>
        </w:rPr>
        <w:t xml:space="preserve"> “</w:t>
      </w:r>
      <w:r w:rsidR="000E70EB" w:rsidRPr="008E2A40">
        <w:rPr>
          <w:rFonts w:ascii="Palatino Linotype" w:eastAsia="Times New Roman" w:hAnsi="Palatino Linotype" w:cs="Arial"/>
          <w:i/>
          <w:color w:val="000000" w:themeColor="text1"/>
        </w:rPr>
        <w:t>No me han brindado la información solicitada</w:t>
      </w:r>
      <w:r w:rsidRPr="008E2A40">
        <w:rPr>
          <w:rFonts w:ascii="Palatino Linotype" w:eastAsia="Times New Roman" w:hAnsi="Palatino Linotype" w:cs="Arial"/>
          <w:i/>
          <w:color w:val="000000" w:themeColor="text1"/>
          <w:lang w:val="es-ES"/>
        </w:rPr>
        <w:t>”</w:t>
      </w:r>
      <w:r w:rsidRPr="008E2A40">
        <w:rPr>
          <w:rFonts w:ascii="Palatino Linotype" w:eastAsia="Times New Roman" w:hAnsi="Palatino Linotype" w:cs="Arial"/>
          <w:color w:val="000000" w:themeColor="text1"/>
          <w:lang w:val="es-ES"/>
        </w:rPr>
        <w:t xml:space="preserve"> (Sic).</w:t>
      </w:r>
    </w:p>
    <w:p w14:paraId="38724B8B" w14:textId="77777777" w:rsidR="001468E9" w:rsidRPr="008E2A40" w:rsidRDefault="001468E9" w:rsidP="001468E9">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073CC6E2" w:rsidR="00E34622" w:rsidRPr="008E2A40" w:rsidRDefault="00E34622" w:rsidP="004F785F">
      <w:pPr>
        <w:pStyle w:val="Prrafodelista"/>
        <w:numPr>
          <w:ilvl w:val="0"/>
          <w:numId w:val="27"/>
        </w:numPr>
        <w:tabs>
          <w:tab w:val="left" w:pos="426"/>
        </w:tabs>
        <w:spacing w:line="360" w:lineRule="auto"/>
        <w:jc w:val="both"/>
        <w:rPr>
          <w:rFonts w:ascii="Palatino Linotype" w:eastAsia="Times New Roman" w:hAnsi="Palatino Linotype" w:cs="Arial"/>
          <w:color w:val="000000" w:themeColor="text1"/>
          <w:lang w:val="es-ES"/>
        </w:rPr>
      </w:pPr>
      <w:r w:rsidRPr="008E2A40">
        <w:rPr>
          <w:rFonts w:ascii="Palatino Linotype" w:eastAsia="Times New Roman" w:hAnsi="Palatino Linotype" w:cs="Arial"/>
          <w:b/>
          <w:color w:val="000000" w:themeColor="text1"/>
          <w:lang w:val="es-ES"/>
        </w:rPr>
        <w:t>Razones o motivos de inconformidad:</w:t>
      </w:r>
      <w:r w:rsidRPr="008E2A40">
        <w:rPr>
          <w:rFonts w:ascii="Palatino Linotype" w:eastAsia="Times New Roman" w:hAnsi="Palatino Linotype" w:cs="Arial"/>
          <w:color w:val="000000" w:themeColor="text1"/>
          <w:lang w:val="es-ES"/>
        </w:rPr>
        <w:t xml:space="preserve"> “</w:t>
      </w:r>
      <w:r w:rsidR="000E70EB" w:rsidRPr="008E2A40">
        <w:rPr>
          <w:rFonts w:ascii="Palatino Linotype" w:eastAsia="Times New Roman" w:hAnsi="Palatino Linotype" w:cs="Arial"/>
          <w:i/>
          <w:color w:val="000000" w:themeColor="text1"/>
        </w:rPr>
        <w:t>No me han brindado la información solicitada</w:t>
      </w:r>
      <w:r w:rsidRPr="008E2A40">
        <w:rPr>
          <w:rFonts w:ascii="Palatino Linotype" w:eastAsia="Times New Roman" w:hAnsi="Palatino Linotype" w:cs="Arial"/>
          <w:i/>
          <w:color w:val="000000" w:themeColor="text1"/>
          <w:lang w:val="es-ES"/>
        </w:rPr>
        <w:t>”</w:t>
      </w:r>
      <w:r w:rsidRPr="008E2A40">
        <w:rPr>
          <w:rFonts w:ascii="Palatino Linotype" w:eastAsia="Times New Roman" w:hAnsi="Palatino Linotype" w:cs="Arial"/>
          <w:color w:val="000000" w:themeColor="text1"/>
          <w:lang w:val="es-ES"/>
        </w:rPr>
        <w:t xml:space="preserve"> (Sic).</w:t>
      </w:r>
    </w:p>
    <w:p w14:paraId="4D16C3B0" w14:textId="77777777" w:rsidR="00E34622" w:rsidRPr="008E2A40" w:rsidRDefault="00E34622" w:rsidP="00E34622">
      <w:pPr>
        <w:pStyle w:val="Prrafodelista"/>
        <w:tabs>
          <w:tab w:val="left" w:pos="426"/>
        </w:tabs>
        <w:spacing w:line="360" w:lineRule="auto"/>
        <w:ind w:left="284"/>
        <w:jc w:val="both"/>
        <w:rPr>
          <w:rFonts w:ascii="Palatino Linotype" w:hAnsi="Palatino Linotype"/>
          <w:color w:val="000000" w:themeColor="text1"/>
          <w:szCs w:val="22"/>
        </w:rPr>
      </w:pPr>
    </w:p>
    <w:p w14:paraId="65CB77BE" w14:textId="0A13F7B9" w:rsidR="005F1362" w:rsidRPr="008E2A40" w:rsidRDefault="005F1362" w:rsidP="00E34622">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8E2A40">
        <w:rPr>
          <w:rFonts w:ascii="Palatino Linotype" w:eastAsia="Times New Roman" w:hAnsi="Palatino Linotype" w:cs="Arial"/>
          <w:color w:val="000000" w:themeColor="text1"/>
          <w:lang w:val="es-ES"/>
        </w:rPr>
        <w:t xml:space="preserve">Se registró el recurso de revisión bajo el número de expediente </w:t>
      </w:r>
      <w:r w:rsidR="004F785F" w:rsidRPr="008E2A40">
        <w:rPr>
          <w:rFonts w:ascii="Palatino Linotype" w:hAnsi="Palatino Linotype" w:cs="Arial"/>
          <w:bCs/>
          <w:color w:val="000000" w:themeColor="text1"/>
        </w:rPr>
        <w:t>al rubro indicado, asi</w:t>
      </w:r>
      <w:r w:rsidRPr="008E2A40">
        <w:rPr>
          <w:rFonts w:ascii="Palatino Linotype" w:hAnsi="Palatino Linotype" w:cs="Arial"/>
          <w:bCs/>
          <w:color w:val="000000" w:themeColor="text1"/>
        </w:rPr>
        <w:t xml:space="preserve">mismo, con fundamento en lo dispuesto por el </w:t>
      </w:r>
      <w:r w:rsidRPr="008E2A40">
        <w:rPr>
          <w:rFonts w:ascii="Palatino Linotype" w:eastAsia="Calibri" w:hAnsi="Palatino Linotype" w:cs="Arial"/>
          <w:color w:val="000000" w:themeColor="text1"/>
          <w:lang w:val="es-ES"/>
        </w:rPr>
        <w:t xml:space="preserve">artículo 185 fracción I de la </w:t>
      </w:r>
      <w:r w:rsidRPr="008E2A40">
        <w:rPr>
          <w:rFonts w:ascii="Palatino Linotype" w:eastAsia="Calibri" w:hAnsi="Palatino Linotype" w:cs="Arial"/>
          <w:b/>
          <w:color w:val="000000" w:themeColor="text1"/>
          <w:lang w:val="es-ES"/>
        </w:rPr>
        <w:t xml:space="preserve">Ley de Transparencia y Acceso a la Información Pública del Estado de México y Municipios </w:t>
      </w:r>
      <w:r w:rsidRPr="008E2A40">
        <w:rPr>
          <w:rFonts w:ascii="Palatino Linotype" w:eastAsia="Times New Roman" w:hAnsi="Palatino Linotype" w:cs="Arial"/>
          <w:color w:val="000000" w:themeColor="text1"/>
          <w:lang w:val="es-ES"/>
        </w:rPr>
        <w:t xml:space="preserve">se turnó al </w:t>
      </w:r>
      <w:r w:rsidRPr="008E2A40">
        <w:rPr>
          <w:rFonts w:ascii="Palatino Linotype" w:eastAsia="Times New Roman" w:hAnsi="Palatino Linotype" w:cs="Arial"/>
          <w:b/>
          <w:color w:val="000000" w:themeColor="text1"/>
          <w:lang w:val="es-ES"/>
        </w:rPr>
        <w:t xml:space="preserve">Comisionado José Guadalupe Luna Hernández, </w:t>
      </w:r>
      <w:r w:rsidRPr="008E2A40">
        <w:rPr>
          <w:rFonts w:ascii="Palatino Linotype" w:eastAsia="Times New Roman" w:hAnsi="Palatino Linotype" w:cs="Arial"/>
          <w:color w:val="000000" w:themeColor="text1"/>
          <w:lang w:val="es-ES"/>
        </w:rPr>
        <w:t xml:space="preserve">con el objeto de </w:t>
      </w:r>
      <w:r w:rsidRPr="008E2A40">
        <w:rPr>
          <w:rFonts w:ascii="Palatino Linotype" w:eastAsia="Times New Roman" w:hAnsi="Palatino Linotype" w:cs="Arial"/>
          <w:color w:val="000000" w:themeColor="text1"/>
          <w:lang w:val="es-MX"/>
        </w:rPr>
        <w:t>su análisis.</w:t>
      </w:r>
    </w:p>
    <w:p w14:paraId="2BDE682E" w14:textId="77777777" w:rsidR="005F1362" w:rsidRPr="008E2A40" w:rsidRDefault="005F1362" w:rsidP="005F136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75D3E1D9" w:rsidR="007446C2" w:rsidRPr="008E2A40" w:rsidRDefault="005F1362"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8E2A40">
        <w:rPr>
          <w:rFonts w:ascii="Palatino Linotype" w:eastAsia="Times New Roman" w:hAnsi="Palatino Linotype" w:cs="Arial"/>
          <w:color w:val="000000" w:themeColor="text1"/>
          <w:lang w:val="es-ES"/>
        </w:rPr>
        <w:lastRenderedPageBreak/>
        <w:t>E</w:t>
      </w:r>
      <w:r w:rsidR="00FE49E3" w:rsidRPr="008E2A40">
        <w:rPr>
          <w:rFonts w:ascii="Palatino Linotype" w:eastAsia="Times New Roman" w:hAnsi="Palatino Linotype" w:cs="Arial"/>
          <w:color w:val="000000" w:themeColor="text1"/>
          <w:lang w:val="es-ES"/>
        </w:rPr>
        <w:t>l</w:t>
      </w:r>
      <w:r w:rsidR="00FE49E3" w:rsidRPr="008E2A40">
        <w:rPr>
          <w:rFonts w:ascii="Palatino Linotype" w:eastAsia="Calibri" w:hAnsi="Palatino Linotype" w:cs="Arial"/>
          <w:color w:val="000000" w:themeColor="text1"/>
          <w:lang w:val="es-ES"/>
        </w:rPr>
        <w:t xml:space="preserve"> </w:t>
      </w:r>
      <w:r w:rsidR="0004686A" w:rsidRPr="008E2A40">
        <w:rPr>
          <w:rFonts w:ascii="Palatino Linotype" w:eastAsia="Calibri" w:hAnsi="Palatino Linotype" w:cs="Arial"/>
          <w:color w:val="000000" w:themeColor="text1"/>
          <w:lang w:val="es-ES"/>
        </w:rPr>
        <w:t>Comisionado Ponente</w:t>
      </w:r>
      <w:r w:rsidR="000E70EB" w:rsidRPr="008E2A40">
        <w:rPr>
          <w:rFonts w:ascii="Palatino Linotype" w:eastAsia="Calibri" w:hAnsi="Palatino Linotype" w:cs="Arial"/>
          <w:color w:val="000000" w:themeColor="text1"/>
          <w:lang w:val="es-ES"/>
        </w:rPr>
        <w:t>,</w:t>
      </w:r>
      <w:r w:rsidR="0004686A" w:rsidRPr="008E2A40">
        <w:rPr>
          <w:rFonts w:ascii="Palatino Linotype" w:eastAsia="Calibri" w:hAnsi="Palatino Linotype" w:cs="Arial"/>
          <w:color w:val="000000" w:themeColor="text1"/>
          <w:lang w:val="es-ES"/>
        </w:rPr>
        <w:t xml:space="preserve"> con fundamento en lo dispuesto por el artículo 185 fracción II de la ley de la materia, a través </w:t>
      </w:r>
      <w:r w:rsidR="006E4E2A" w:rsidRPr="008E2A40">
        <w:rPr>
          <w:rFonts w:ascii="Palatino Linotype" w:eastAsia="Calibri" w:hAnsi="Palatino Linotype" w:cs="Arial"/>
          <w:color w:val="000000" w:themeColor="text1"/>
          <w:lang w:val="es-ES"/>
        </w:rPr>
        <w:t>del</w:t>
      </w:r>
      <w:r w:rsidR="0004686A" w:rsidRPr="008E2A40">
        <w:rPr>
          <w:rFonts w:ascii="Palatino Linotype" w:eastAsia="Calibri" w:hAnsi="Palatino Linotype" w:cs="Arial"/>
          <w:color w:val="000000" w:themeColor="text1"/>
          <w:lang w:val="es-ES"/>
        </w:rPr>
        <w:t xml:space="preserve"> </w:t>
      </w:r>
      <w:r w:rsidR="00B81371" w:rsidRPr="008E2A40">
        <w:rPr>
          <w:rFonts w:ascii="Palatino Linotype" w:eastAsia="Calibri" w:hAnsi="Palatino Linotype" w:cs="Arial"/>
          <w:color w:val="000000" w:themeColor="text1"/>
          <w:lang w:val="es-ES"/>
        </w:rPr>
        <w:t xml:space="preserve">acuerdo </w:t>
      </w:r>
      <w:r w:rsidR="00F147C6" w:rsidRPr="008E2A40">
        <w:rPr>
          <w:rFonts w:ascii="Palatino Linotype" w:eastAsia="Calibri" w:hAnsi="Palatino Linotype" w:cs="Arial"/>
          <w:color w:val="000000" w:themeColor="text1"/>
          <w:lang w:val="es-ES"/>
        </w:rPr>
        <w:t xml:space="preserve">de admisión </w:t>
      </w:r>
      <w:r w:rsidR="00B81371" w:rsidRPr="008E2A40">
        <w:rPr>
          <w:rFonts w:ascii="Palatino Linotype" w:eastAsia="Calibri" w:hAnsi="Palatino Linotype" w:cs="Arial"/>
          <w:color w:val="000000" w:themeColor="text1"/>
          <w:lang w:val="es-ES"/>
        </w:rPr>
        <w:t xml:space="preserve">de </w:t>
      </w:r>
      <w:r w:rsidR="000E70EB" w:rsidRPr="008E2A40">
        <w:rPr>
          <w:rFonts w:ascii="Palatino Linotype" w:eastAsia="Calibri" w:hAnsi="Palatino Linotype" w:cs="Arial"/>
          <w:color w:val="000000" w:themeColor="text1"/>
          <w:lang w:val="es-ES"/>
        </w:rPr>
        <w:t>siete</w:t>
      </w:r>
      <w:r w:rsidR="001E3F91" w:rsidRPr="008E2A40">
        <w:rPr>
          <w:rFonts w:ascii="Palatino Linotype" w:eastAsia="Calibri" w:hAnsi="Palatino Linotype" w:cs="Arial"/>
          <w:color w:val="000000" w:themeColor="text1"/>
          <w:lang w:val="es-ES"/>
        </w:rPr>
        <w:t xml:space="preserve"> </w:t>
      </w:r>
      <w:r w:rsidR="00C862C4" w:rsidRPr="008E2A40">
        <w:rPr>
          <w:rFonts w:ascii="Palatino Linotype" w:eastAsia="Calibri" w:hAnsi="Palatino Linotype" w:cs="Arial"/>
          <w:color w:val="000000" w:themeColor="text1"/>
          <w:lang w:val="es-ES"/>
        </w:rPr>
        <w:t>(</w:t>
      </w:r>
      <w:r w:rsidR="000E70EB" w:rsidRPr="008E2A40">
        <w:rPr>
          <w:rFonts w:ascii="Palatino Linotype" w:eastAsia="Calibri" w:hAnsi="Palatino Linotype" w:cs="Arial"/>
          <w:color w:val="000000" w:themeColor="text1"/>
          <w:lang w:val="es-ES"/>
        </w:rPr>
        <w:t>07</w:t>
      </w:r>
      <w:r w:rsidR="00C862C4" w:rsidRPr="008E2A40">
        <w:rPr>
          <w:rFonts w:ascii="Palatino Linotype" w:eastAsia="Calibri" w:hAnsi="Palatino Linotype" w:cs="Arial"/>
          <w:color w:val="000000" w:themeColor="text1"/>
          <w:lang w:val="es-ES"/>
        </w:rPr>
        <w:t xml:space="preserve">) de </w:t>
      </w:r>
      <w:r w:rsidR="000E70EB" w:rsidRPr="008E2A40">
        <w:rPr>
          <w:rFonts w:ascii="Palatino Linotype" w:eastAsia="Calibri" w:hAnsi="Palatino Linotype" w:cs="Arial"/>
          <w:color w:val="000000" w:themeColor="text1"/>
          <w:lang w:val="es-ES"/>
        </w:rPr>
        <w:t>agosto</w:t>
      </w:r>
      <w:r w:rsidR="003762FD" w:rsidRPr="008E2A40">
        <w:rPr>
          <w:rFonts w:ascii="Palatino Linotype" w:eastAsia="Calibri" w:hAnsi="Palatino Linotype" w:cs="Arial"/>
          <w:color w:val="000000" w:themeColor="text1"/>
          <w:lang w:val="es-ES"/>
        </w:rPr>
        <w:t xml:space="preserve"> </w:t>
      </w:r>
      <w:r w:rsidR="003A03D0" w:rsidRPr="008E2A40">
        <w:rPr>
          <w:rFonts w:ascii="Palatino Linotype" w:eastAsia="Calibri" w:hAnsi="Palatino Linotype" w:cs="Arial"/>
          <w:color w:val="000000" w:themeColor="text1"/>
          <w:lang w:val="es-ES"/>
        </w:rPr>
        <w:t>d</w:t>
      </w:r>
      <w:r w:rsidR="0075650E" w:rsidRPr="008E2A40">
        <w:rPr>
          <w:rFonts w:ascii="Palatino Linotype" w:eastAsia="Calibri" w:hAnsi="Palatino Linotype" w:cs="Arial"/>
          <w:color w:val="000000" w:themeColor="text1"/>
          <w:lang w:val="es-ES"/>
        </w:rPr>
        <w:t xml:space="preserve">e dos mil </w:t>
      </w:r>
      <w:r w:rsidR="001468E9" w:rsidRPr="008E2A40">
        <w:rPr>
          <w:rFonts w:ascii="Palatino Linotype" w:eastAsia="Calibri" w:hAnsi="Palatino Linotype" w:cs="Arial"/>
          <w:color w:val="000000" w:themeColor="text1"/>
          <w:lang w:val="es-ES"/>
        </w:rPr>
        <w:t>veinte</w:t>
      </w:r>
      <w:r w:rsidR="006A1047" w:rsidRPr="008E2A40">
        <w:rPr>
          <w:rFonts w:ascii="Palatino Linotype" w:eastAsia="Calibri" w:hAnsi="Palatino Linotype" w:cs="Arial"/>
          <w:color w:val="000000" w:themeColor="text1"/>
          <w:lang w:val="es-ES"/>
        </w:rPr>
        <w:t xml:space="preserve">, </w:t>
      </w:r>
      <w:r w:rsidR="00B81371" w:rsidRPr="008E2A40">
        <w:rPr>
          <w:rFonts w:ascii="Palatino Linotype" w:eastAsia="Calibri" w:hAnsi="Palatino Linotype" w:cs="Arial"/>
          <w:color w:val="000000" w:themeColor="text1"/>
          <w:lang w:val="es-ES"/>
        </w:rPr>
        <w:t xml:space="preserve">puso a </w:t>
      </w:r>
      <w:r w:rsidR="00875167" w:rsidRPr="008E2A40">
        <w:rPr>
          <w:rFonts w:ascii="Palatino Linotype" w:eastAsia="Calibri" w:hAnsi="Palatino Linotype" w:cs="Arial"/>
          <w:color w:val="000000" w:themeColor="text1"/>
          <w:lang w:val="es-ES"/>
        </w:rPr>
        <w:t>disposición</w:t>
      </w:r>
      <w:r w:rsidR="00B81371" w:rsidRPr="008E2A40">
        <w:rPr>
          <w:rFonts w:ascii="Palatino Linotype" w:eastAsia="Calibri" w:hAnsi="Palatino Linotype" w:cs="Arial"/>
          <w:color w:val="000000" w:themeColor="text1"/>
          <w:lang w:val="es-ES"/>
        </w:rPr>
        <w:t xml:space="preserve"> de las partes el expediente electrónico </w:t>
      </w:r>
      <w:r w:rsidR="00B81371" w:rsidRPr="008E2A40">
        <w:rPr>
          <w:rFonts w:ascii="Palatino Linotype" w:eastAsia="Calibri" w:hAnsi="Palatino Linotype" w:cs="Arial"/>
          <w:color w:val="000000" w:themeColor="text1"/>
        </w:rPr>
        <w:t xml:space="preserve">vía </w:t>
      </w:r>
      <w:r w:rsidR="00B81371" w:rsidRPr="008E2A40">
        <w:rPr>
          <w:rFonts w:ascii="Palatino Linotype" w:eastAsia="Calibri" w:hAnsi="Palatino Linotype" w:cs="Arial"/>
          <w:color w:val="000000" w:themeColor="text1"/>
          <w:lang w:val="es-ES"/>
        </w:rPr>
        <w:t xml:space="preserve">Sistema de Acceso a la Información Mexiquense </w:t>
      </w:r>
      <w:r w:rsidR="001468E9" w:rsidRPr="008E2A40">
        <w:rPr>
          <w:rFonts w:ascii="Palatino Linotype" w:eastAsia="Calibri" w:hAnsi="Palatino Linotype" w:cs="Arial"/>
          <w:color w:val="000000" w:themeColor="text1"/>
          <w:lang w:val="es-ES"/>
        </w:rPr>
        <w:t>(</w:t>
      </w:r>
      <w:r w:rsidR="00B81371" w:rsidRPr="008E2A40">
        <w:rPr>
          <w:rFonts w:ascii="Palatino Linotype" w:eastAsia="Calibri" w:hAnsi="Palatino Linotype" w:cs="Arial"/>
          <w:b/>
          <w:i/>
          <w:color w:val="000000" w:themeColor="text1"/>
          <w:lang w:val="es-ES"/>
        </w:rPr>
        <w:t>SAIMEX</w:t>
      </w:r>
      <w:r w:rsidR="001468E9" w:rsidRPr="008E2A40">
        <w:rPr>
          <w:rFonts w:ascii="Palatino Linotype" w:eastAsia="Calibri" w:hAnsi="Palatino Linotype" w:cs="Arial"/>
          <w:b/>
          <w:i/>
          <w:color w:val="000000" w:themeColor="text1"/>
          <w:lang w:val="es-ES"/>
        </w:rPr>
        <w:t>)</w:t>
      </w:r>
      <w:r w:rsidR="00B81371" w:rsidRPr="008E2A40">
        <w:rPr>
          <w:rFonts w:ascii="Palatino Linotype" w:eastAsia="Calibri" w:hAnsi="Palatino Linotype" w:cs="Arial"/>
          <w:b/>
          <w:color w:val="000000" w:themeColor="text1"/>
          <w:lang w:val="es-ES"/>
        </w:rPr>
        <w:t xml:space="preserve"> </w:t>
      </w:r>
      <w:r w:rsidR="00B81371" w:rsidRPr="008E2A40">
        <w:rPr>
          <w:rFonts w:ascii="Palatino Linotype" w:eastAsia="Calibri" w:hAnsi="Palatino Linotype" w:cs="Arial"/>
          <w:color w:val="000000" w:themeColor="text1"/>
          <w:lang w:val="es-ES"/>
        </w:rPr>
        <w:t xml:space="preserve">a efecto de que en un plazo máximo de siete días </w:t>
      </w:r>
      <w:r w:rsidR="00875167" w:rsidRPr="008E2A40">
        <w:rPr>
          <w:rFonts w:ascii="Palatino Linotype" w:eastAsia="Calibri" w:hAnsi="Palatino Linotype" w:cs="Arial"/>
          <w:color w:val="000000" w:themeColor="text1"/>
          <w:lang w:val="es-ES"/>
        </w:rPr>
        <w:t>manifestaran</w:t>
      </w:r>
      <w:r w:rsidR="00B81371" w:rsidRPr="008E2A40">
        <w:rPr>
          <w:rFonts w:ascii="Palatino Linotype" w:eastAsia="Calibri" w:hAnsi="Palatino Linotype" w:cs="Arial"/>
          <w:color w:val="000000" w:themeColor="text1"/>
          <w:lang w:val="es-ES"/>
        </w:rPr>
        <w:t xml:space="preserve"> lo que a</w:t>
      </w:r>
      <w:r w:rsidR="003A2029" w:rsidRPr="008E2A40">
        <w:rPr>
          <w:rFonts w:ascii="Palatino Linotype" w:eastAsia="Calibri" w:hAnsi="Palatino Linotype" w:cs="Arial"/>
          <w:color w:val="000000" w:themeColor="text1"/>
          <w:lang w:val="es-ES"/>
        </w:rPr>
        <w:t xml:space="preserve"> su</w:t>
      </w:r>
      <w:r w:rsidR="00B81371" w:rsidRPr="008E2A40">
        <w:rPr>
          <w:rFonts w:ascii="Palatino Linotype" w:eastAsia="Calibri" w:hAnsi="Palatino Linotype" w:cs="Arial"/>
          <w:color w:val="000000" w:themeColor="text1"/>
          <w:lang w:val="es-ES"/>
        </w:rPr>
        <w:t xml:space="preserve"> derecho conviniera</w:t>
      </w:r>
      <w:r w:rsidR="00875167" w:rsidRPr="008E2A40">
        <w:rPr>
          <w:rFonts w:ascii="Palatino Linotype" w:eastAsia="Calibri" w:hAnsi="Palatino Linotype" w:cs="Arial"/>
          <w:color w:val="000000" w:themeColor="text1"/>
          <w:lang w:val="es-ES"/>
        </w:rPr>
        <w:t>n</w:t>
      </w:r>
      <w:r w:rsidR="00032493" w:rsidRPr="008E2A40">
        <w:rPr>
          <w:rFonts w:ascii="Palatino Linotype" w:eastAsia="Calibri" w:hAnsi="Palatino Linotype" w:cs="Arial"/>
          <w:color w:val="000000" w:themeColor="text1"/>
          <w:lang w:val="es-ES"/>
        </w:rPr>
        <w:t>,</w:t>
      </w:r>
      <w:r w:rsidR="00B81371" w:rsidRPr="008E2A40">
        <w:rPr>
          <w:rFonts w:ascii="Palatino Linotype" w:eastAsia="Calibri" w:hAnsi="Palatino Linotype" w:cs="Arial"/>
          <w:color w:val="000000" w:themeColor="text1"/>
          <w:lang w:val="es-ES"/>
        </w:rPr>
        <w:t xml:space="preserve"> </w:t>
      </w:r>
      <w:r w:rsidR="00875167" w:rsidRPr="008E2A40">
        <w:rPr>
          <w:rFonts w:ascii="Palatino Linotype" w:eastAsia="Calibri" w:hAnsi="Palatino Linotype" w:cs="Arial"/>
          <w:color w:val="000000" w:themeColor="text1"/>
          <w:lang w:val="es-ES"/>
        </w:rPr>
        <w:t>ofrecieran pruebas y</w:t>
      </w:r>
      <w:r w:rsidR="00132C06" w:rsidRPr="008E2A40">
        <w:rPr>
          <w:rFonts w:ascii="Palatino Linotype" w:eastAsia="Calibri" w:hAnsi="Palatino Linotype" w:cs="Arial"/>
          <w:color w:val="000000" w:themeColor="text1"/>
          <w:lang w:val="es-ES"/>
        </w:rPr>
        <w:t xml:space="preserve"> </w:t>
      </w:r>
      <w:r w:rsidR="00875167" w:rsidRPr="008E2A40">
        <w:rPr>
          <w:rFonts w:ascii="Palatino Linotype" w:eastAsia="Calibri" w:hAnsi="Palatino Linotype" w:cs="Arial"/>
          <w:color w:val="000000" w:themeColor="text1"/>
          <w:lang w:val="es-ES"/>
        </w:rPr>
        <w:t>alegatos según corresponda a</w:t>
      </w:r>
      <w:r w:rsidR="004C20F2" w:rsidRPr="008E2A40">
        <w:rPr>
          <w:rFonts w:ascii="Palatino Linotype" w:eastAsia="Calibri" w:hAnsi="Palatino Linotype" w:cs="Arial"/>
          <w:color w:val="000000" w:themeColor="text1"/>
          <w:lang w:val="es-ES"/>
        </w:rPr>
        <w:t xml:space="preserve"> </w:t>
      </w:r>
      <w:r w:rsidR="00875167" w:rsidRPr="008E2A40">
        <w:rPr>
          <w:rFonts w:ascii="Palatino Linotype" w:eastAsia="Calibri" w:hAnsi="Palatino Linotype" w:cs="Arial"/>
          <w:color w:val="000000" w:themeColor="text1"/>
          <w:lang w:val="es-ES"/>
        </w:rPr>
        <w:t>l</w:t>
      </w:r>
      <w:r w:rsidR="004C20F2" w:rsidRPr="008E2A40">
        <w:rPr>
          <w:rFonts w:ascii="Palatino Linotype" w:eastAsia="Calibri" w:hAnsi="Palatino Linotype" w:cs="Arial"/>
          <w:color w:val="000000" w:themeColor="text1"/>
          <w:lang w:val="es-ES"/>
        </w:rPr>
        <w:t>os</w:t>
      </w:r>
      <w:r w:rsidR="00875167" w:rsidRPr="008E2A40">
        <w:rPr>
          <w:rFonts w:ascii="Palatino Linotype" w:eastAsia="Calibri" w:hAnsi="Palatino Linotype" w:cs="Arial"/>
          <w:color w:val="000000" w:themeColor="text1"/>
          <w:lang w:val="es-ES"/>
        </w:rPr>
        <w:t xml:space="preserve"> caso</w:t>
      </w:r>
      <w:r w:rsidR="004C20F2" w:rsidRPr="008E2A40">
        <w:rPr>
          <w:rFonts w:ascii="Palatino Linotype" w:eastAsia="Calibri" w:hAnsi="Palatino Linotype" w:cs="Arial"/>
          <w:color w:val="000000" w:themeColor="text1"/>
          <w:lang w:val="es-ES"/>
        </w:rPr>
        <w:t>s</w:t>
      </w:r>
      <w:r w:rsidR="00875167" w:rsidRPr="008E2A40">
        <w:rPr>
          <w:rFonts w:ascii="Palatino Linotype" w:eastAsia="Calibri" w:hAnsi="Palatino Linotype" w:cs="Arial"/>
          <w:color w:val="000000" w:themeColor="text1"/>
          <w:lang w:val="es-ES"/>
        </w:rPr>
        <w:t xml:space="preserve"> concreto</w:t>
      </w:r>
      <w:r w:rsidR="004C20F2" w:rsidRPr="008E2A40">
        <w:rPr>
          <w:rFonts w:ascii="Palatino Linotype" w:eastAsia="Calibri" w:hAnsi="Palatino Linotype" w:cs="Arial"/>
          <w:color w:val="000000" w:themeColor="text1"/>
          <w:lang w:val="es-ES"/>
        </w:rPr>
        <w:t>s</w:t>
      </w:r>
      <w:r w:rsidR="00875167" w:rsidRPr="008E2A40">
        <w:rPr>
          <w:rFonts w:ascii="Palatino Linotype" w:eastAsia="Calibri" w:hAnsi="Palatino Linotype" w:cs="Arial"/>
          <w:color w:val="000000" w:themeColor="text1"/>
          <w:lang w:val="es-ES"/>
        </w:rPr>
        <w:t xml:space="preserve">, </w:t>
      </w:r>
      <w:r w:rsidR="00F147C6" w:rsidRPr="008E2A40">
        <w:rPr>
          <w:rFonts w:ascii="Palatino Linotype" w:eastAsia="Calibri" w:hAnsi="Palatino Linotype" w:cs="Arial"/>
          <w:color w:val="000000" w:themeColor="text1"/>
          <w:lang w:val="es-ES"/>
        </w:rPr>
        <w:t>de esta forma</w:t>
      </w:r>
      <w:r w:rsidR="00875167" w:rsidRPr="008E2A40">
        <w:rPr>
          <w:rFonts w:ascii="Palatino Linotype" w:eastAsia="Calibri" w:hAnsi="Palatino Linotype" w:cs="Arial"/>
          <w:color w:val="000000" w:themeColor="text1"/>
          <w:lang w:val="es-ES"/>
        </w:rPr>
        <w:t xml:space="preserve"> para que el </w:t>
      </w:r>
      <w:r w:rsidR="00875167" w:rsidRPr="008E2A40">
        <w:rPr>
          <w:rFonts w:ascii="Palatino Linotype" w:eastAsia="Calibri" w:hAnsi="Palatino Linotype" w:cs="Arial"/>
          <w:b/>
          <w:color w:val="000000" w:themeColor="text1"/>
          <w:lang w:val="es-ES"/>
        </w:rPr>
        <w:t>SUJETO OBLIGADO</w:t>
      </w:r>
      <w:r w:rsidR="00875167" w:rsidRPr="008E2A40">
        <w:rPr>
          <w:rFonts w:ascii="Palatino Linotype" w:eastAsia="Calibri" w:hAnsi="Palatino Linotype" w:cs="Arial"/>
          <w:color w:val="000000" w:themeColor="text1"/>
          <w:lang w:val="es-ES"/>
        </w:rPr>
        <w:t xml:space="preserve"> </w:t>
      </w:r>
      <w:r w:rsidR="00B81371" w:rsidRPr="008E2A40">
        <w:rPr>
          <w:rFonts w:ascii="Palatino Linotype" w:eastAsia="Calibri" w:hAnsi="Palatino Linotype" w:cs="Arial"/>
          <w:color w:val="000000" w:themeColor="text1"/>
          <w:lang w:val="es-ES"/>
        </w:rPr>
        <w:t>presentar</w:t>
      </w:r>
      <w:r w:rsidR="003A03D0" w:rsidRPr="008E2A40">
        <w:rPr>
          <w:rFonts w:ascii="Palatino Linotype" w:eastAsia="Calibri" w:hAnsi="Palatino Linotype" w:cs="Arial"/>
          <w:color w:val="000000" w:themeColor="text1"/>
          <w:lang w:val="es-ES"/>
        </w:rPr>
        <w:t>a</w:t>
      </w:r>
      <w:r w:rsidR="00B81371" w:rsidRPr="008E2A40">
        <w:rPr>
          <w:rFonts w:ascii="Palatino Linotype" w:eastAsia="Calibri" w:hAnsi="Palatino Linotype" w:cs="Arial"/>
          <w:color w:val="000000" w:themeColor="text1"/>
          <w:lang w:val="es-ES"/>
        </w:rPr>
        <w:t xml:space="preserve"> el </w:t>
      </w:r>
      <w:r w:rsidR="00556F72" w:rsidRPr="008E2A40">
        <w:rPr>
          <w:rFonts w:ascii="Palatino Linotype" w:eastAsia="Calibri" w:hAnsi="Palatino Linotype" w:cs="Arial"/>
          <w:color w:val="000000" w:themeColor="text1"/>
          <w:lang w:val="es-ES"/>
        </w:rPr>
        <w:t xml:space="preserve">informe justificado </w:t>
      </w:r>
      <w:r w:rsidR="00875167" w:rsidRPr="008E2A40">
        <w:rPr>
          <w:rFonts w:ascii="Palatino Linotype" w:eastAsia="Calibri" w:hAnsi="Palatino Linotype" w:cs="Arial"/>
          <w:color w:val="000000" w:themeColor="text1"/>
          <w:lang w:val="es-ES"/>
        </w:rPr>
        <w:t>procedente</w:t>
      </w:r>
      <w:r w:rsidR="00787184" w:rsidRPr="008E2A40">
        <w:rPr>
          <w:rFonts w:ascii="Palatino Linotype" w:eastAsia="Calibri" w:hAnsi="Palatino Linotype" w:cs="Arial"/>
          <w:color w:val="000000" w:themeColor="text1"/>
          <w:lang w:val="es-ES"/>
        </w:rPr>
        <w:t>.</w:t>
      </w:r>
    </w:p>
    <w:p w14:paraId="5C8C348C" w14:textId="77777777" w:rsidR="000E70EB" w:rsidRPr="008E2A40" w:rsidRDefault="000E70EB" w:rsidP="000E70E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2433763" w14:textId="16FF3B20" w:rsidR="000E70EB" w:rsidRPr="008E2A40" w:rsidRDefault="000E70EB"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8E2A40">
        <w:rPr>
          <w:rFonts w:ascii="Palatino Linotype" w:eastAsia="Calibri" w:hAnsi="Palatino Linotype" w:cs="Arial"/>
          <w:color w:val="000000" w:themeColor="text1"/>
          <w:lang w:val="es-ES"/>
        </w:rPr>
        <w:t xml:space="preserve">De </w:t>
      </w:r>
      <w:r w:rsidRPr="008E2A40">
        <w:rPr>
          <w:rFonts w:ascii="Palatino Linotype" w:eastAsia="Calibri" w:hAnsi="Palatino Linotype" w:cs="Arial"/>
          <w:color w:val="000000" w:themeColor="text1"/>
        </w:rPr>
        <w:t xml:space="preserve">las constancias que obran en el expediente digital del recurso de revisión que hoy se resuelve, se aprecia que el </w:t>
      </w:r>
      <w:r w:rsidRPr="008E2A40">
        <w:rPr>
          <w:rFonts w:ascii="Palatino Linotype" w:eastAsia="Calibri" w:hAnsi="Palatino Linotype" w:cs="Arial"/>
          <w:b/>
          <w:color w:val="000000" w:themeColor="text1"/>
        </w:rPr>
        <w:t xml:space="preserve">SUJETO OBLIGADO </w:t>
      </w:r>
      <w:r w:rsidRPr="008E2A40">
        <w:rPr>
          <w:rFonts w:ascii="Palatino Linotype" w:eastAsia="Calibri" w:hAnsi="Palatino Linotype" w:cs="Arial"/>
          <w:color w:val="000000" w:themeColor="text1"/>
        </w:rPr>
        <w:t xml:space="preserve">no rindió informe justificado para manifestar lo que a su derecho conviniera; por su parte, el </w:t>
      </w:r>
      <w:r w:rsidRPr="008E2A40">
        <w:rPr>
          <w:rFonts w:ascii="Palatino Linotype" w:eastAsia="Calibri" w:hAnsi="Palatino Linotype" w:cs="Arial"/>
          <w:b/>
          <w:color w:val="000000" w:themeColor="text1"/>
        </w:rPr>
        <w:t xml:space="preserve">RECURRENTE </w:t>
      </w:r>
      <w:r w:rsidRPr="008E2A40">
        <w:rPr>
          <w:rFonts w:ascii="Palatino Linotype" w:eastAsia="Calibri" w:hAnsi="Palatino Linotype" w:cs="Arial"/>
          <w:color w:val="000000" w:themeColor="text1"/>
        </w:rPr>
        <w:t xml:space="preserve">no presentó alegatos ni ofreció medios de prueba. Se adjunta captura del apartado de </w:t>
      </w:r>
      <w:r w:rsidRPr="008E2A40">
        <w:rPr>
          <w:rFonts w:ascii="Palatino Linotype" w:eastAsia="Calibri" w:hAnsi="Palatino Linotype" w:cs="Arial"/>
          <w:i/>
          <w:iCs/>
          <w:color w:val="000000" w:themeColor="text1"/>
        </w:rPr>
        <w:t>Manifestaciones</w:t>
      </w:r>
      <w:r w:rsidRPr="008E2A40">
        <w:rPr>
          <w:rFonts w:ascii="Palatino Linotype" w:eastAsia="Calibri" w:hAnsi="Palatino Linotype" w:cs="Arial"/>
          <w:color w:val="000000" w:themeColor="text1"/>
        </w:rPr>
        <w:t xml:space="preserve"> del </w:t>
      </w:r>
      <w:r w:rsidRPr="008E2A40">
        <w:rPr>
          <w:rFonts w:ascii="Palatino Linotype" w:eastAsia="Calibri" w:hAnsi="Palatino Linotype" w:cs="Arial"/>
          <w:i/>
          <w:iCs/>
          <w:color w:val="000000" w:themeColor="text1"/>
        </w:rPr>
        <w:t>SAIMEX</w:t>
      </w:r>
      <w:r w:rsidRPr="008E2A40">
        <w:rPr>
          <w:rFonts w:ascii="Palatino Linotype" w:eastAsia="Calibri" w:hAnsi="Palatino Linotype" w:cs="Arial"/>
          <w:color w:val="000000" w:themeColor="text1"/>
        </w:rPr>
        <w:t xml:space="preserve"> como mera referencia:</w:t>
      </w:r>
    </w:p>
    <w:p w14:paraId="3022AEC6" w14:textId="13D2D1C5" w:rsidR="007446C2" w:rsidRPr="008E2A40" w:rsidRDefault="007446C2" w:rsidP="00F96156">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19C62392" w14:textId="6306A73C" w:rsidR="000E70EB" w:rsidRPr="008E2A40" w:rsidRDefault="000E70EB" w:rsidP="000E70EB">
      <w:pPr>
        <w:pStyle w:val="Prrafodelista"/>
        <w:tabs>
          <w:tab w:val="left" w:pos="426"/>
        </w:tabs>
        <w:spacing w:before="240" w:after="240" w:line="360" w:lineRule="auto"/>
        <w:ind w:left="0"/>
        <w:jc w:val="center"/>
        <w:rPr>
          <w:rFonts w:ascii="Palatino Linotype" w:eastAsia="Calibri" w:hAnsi="Palatino Linotype" w:cs="Arial"/>
          <w:color w:val="000000" w:themeColor="text1"/>
          <w:lang w:val="es-ES"/>
        </w:rPr>
      </w:pPr>
      <w:r w:rsidRPr="008E2A40">
        <w:rPr>
          <w:rFonts w:ascii="Palatino Linotype" w:eastAsia="Calibri" w:hAnsi="Palatino Linotype" w:cs="Arial"/>
          <w:noProof/>
          <w:color w:val="000000" w:themeColor="text1"/>
          <w:lang w:val="es-MX" w:eastAsia="es-MX"/>
        </w:rPr>
        <w:drawing>
          <wp:inline distT="0" distB="0" distL="0" distR="0" wp14:anchorId="618C904E" wp14:editId="3B149A97">
            <wp:extent cx="4873581" cy="1155984"/>
            <wp:effectExtent l="57150" t="57150" r="99060" b="1016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8945" cy="1164372"/>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E9FE41E" w14:textId="77777777" w:rsidR="000E70EB" w:rsidRPr="008E2A40" w:rsidRDefault="000E70EB" w:rsidP="00F96156">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71713D54" w14:textId="6BA1515D" w:rsidR="0073324B" w:rsidRPr="008E2A40" w:rsidRDefault="00861622" w:rsidP="00107398">
      <w:pPr>
        <w:pStyle w:val="Prrafodelista"/>
        <w:numPr>
          <w:ilvl w:val="0"/>
          <w:numId w:val="4"/>
        </w:numPr>
        <w:tabs>
          <w:tab w:val="left" w:pos="426"/>
        </w:tabs>
        <w:spacing w:before="240" w:after="240" w:line="360" w:lineRule="auto"/>
        <w:ind w:left="0" w:firstLine="0"/>
        <w:jc w:val="both"/>
        <w:rPr>
          <w:rFonts w:ascii="Palatino Linotype" w:hAnsi="Palatino Linotype"/>
          <w:color w:val="000000" w:themeColor="text1"/>
        </w:rPr>
      </w:pPr>
      <w:r w:rsidRPr="008E2A40">
        <w:rPr>
          <w:rFonts w:ascii="Palatino Linotype" w:eastAsia="Calibri" w:hAnsi="Palatino Linotype" w:cs="Arial"/>
          <w:color w:val="000000" w:themeColor="text1"/>
          <w:lang w:val="es-ES"/>
        </w:rPr>
        <w:t>El</w:t>
      </w:r>
      <w:r w:rsidRPr="008E2A40">
        <w:rPr>
          <w:rFonts w:ascii="Palatino Linotype" w:hAnsi="Palatino Linotype"/>
          <w:color w:val="000000" w:themeColor="text1"/>
        </w:rPr>
        <w:t xml:space="preserve"> </w:t>
      </w:r>
      <w:bookmarkStart w:id="3" w:name="_Toc461555889"/>
      <w:bookmarkStart w:id="4" w:name="_Toc466371858"/>
      <w:r w:rsidR="00107398" w:rsidRPr="008E2A40">
        <w:rPr>
          <w:rFonts w:ascii="Palatino Linotype" w:hAnsi="Palatino Linotype"/>
        </w:rPr>
        <w:t>Comisionado Ponente decretó el cierre de instrucción</w:t>
      </w:r>
      <w:r w:rsidR="00107398" w:rsidRPr="008E2A40">
        <w:rPr>
          <w:rFonts w:ascii="Palatino Linotype" w:hAnsi="Palatino Linotype" w:cs="Arial"/>
        </w:rPr>
        <w:t xml:space="preserve"> del recurso de revisión de referencia </w:t>
      </w:r>
      <w:r w:rsidR="00107398" w:rsidRPr="008E2A40">
        <w:rPr>
          <w:rFonts w:ascii="Palatino Linotype" w:hAnsi="Palatino Linotype"/>
        </w:rPr>
        <w:t xml:space="preserve">mediante acuerdo de </w:t>
      </w:r>
      <w:r w:rsidR="000E70EB" w:rsidRPr="008E2A40">
        <w:rPr>
          <w:rFonts w:ascii="Palatino Linotype" w:hAnsi="Palatino Linotype"/>
        </w:rPr>
        <w:t>veinticuatro</w:t>
      </w:r>
      <w:r w:rsidR="00107398" w:rsidRPr="008E2A40">
        <w:rPr>
          <w:rFonts w:ascii="Palatino Linotype" w:hAnsi="Palatino Linotype"/>
        </w:rPr>
        <w:t xml:space="preserve"> (</w:t>
      </w:r>
      <w:r w:rsidR="000E70EB" w:rsidRPr="008E2A40">
        <w:rPr>
          <w:rFonts w:ascii="Palatino Linotype" w:hAnsi="Palatino Linotype"/>
        </w:rPr>
        <w:t>24</w:t>
      </w:r>
      <w:r w:rsidR="00107398" w:rsidRPr="008E2A40">
        <w:rPr>
          <w:rFonts w:ascii="Palatino Linotype" w:hAnsi="Palatino Linotype"/>
        </w:rPr>
        <w:t xml:space="preserve">) de agosto de dos mil veinte, </w:t>
      </w:r>
      <w:r w:rsidR="00107398" w:rsidRPr="008E2A40">
        <w:rPr>
          <w:rFonts w:ascii="Palatino Linotype" w:hAnsi="Palatino Linotype" w:cs="Arial"/>
        </w:rPr>
        <w:t>por lo que ordenó turnar el expediente a resolución, misma que ahora se pronuncia; y--</w:t>
      </w:r>
    </w:p>
    <w:p w14:paraId="625EA712" w14:textId="77777777" w:rsidR="00107398" w:rsidRPr="008E2A40" w:rsidRDefault="00107398" w:rsidP="00107398">
      <w:pPr>
        <w:pStyle w:val="Prrafodelista"/>
        <w:tabs>
          <w:tab w:val="left" w:pos="426"/>
        </w:tabs>
        <w:spacing w:before="240" w:after="240" w:line="360" w:lineRule="auto"/>
        <w:ind w:left="0"/>
        <w:jc w:val="both"/>
        <w:rPr>
          <w:rFonts w:ascii="Palatino Linotype" w:hAnsi="Palatino Linotype"/>
          <w:color w:val="000000" w:themeColor="text1"/>
        </w:rPr>
      </w:pPr>
    </w:p>
    <w:p w14:paraId="5CB47E4D" w14:textId="272D7EDF" w:rsidR="00C33279" w:rsidRPr="008E2A40" w:rsidRDefault="007C0013" w:rsidP="00EF014A">
      <w:pPr>
        <w:pStyle w:val="Ttulo1"/>
        <w:jc w:val="center"/>
        <w:rPr>
          <w:b/>
          <w:color w:val="000000" w:themeColor="text1"/>
        </w:rPr>
      </w:pPr>
      <w:bookmarkStart w:id="5" w:name="_Toc50630730"/>
      <w:r w:rsidRPr="008E2A40">
        <w:rPr>
          <w:b/>
          <w:color w:val="000000" w:themeColor="text1"/>
        </w:rPr>
        <w:lastRenderedPageBreak/>
        <w:t>CONSIDERANDO</w:t>
      </w:r>
      <w:bookmarkEnd w:id="3"/>
      <w:bookmarkEnd w:id="4"/>
      <w:bookmarkEnd w:id="5"/>
    </w:p>
    <w:p w14:paraId="435CF9A4" w14:textId="77777777" w:rsidR="00FC1DA7" w:rsidRPr="008E2A40" w:rsidRDefault="00FC1DA7" w:rsidP="00FC1DA7">
      <w:pPr>
        <w:rPr>
          <w:color w:val="000000" w:themeColor="text1"/>
          <w:lang w:val="es-MX" w:eastAsia="en-US"/>
        </w:rPr>
      </w:pPr>
    </w:p>
    <w:p w14:paraId="629A5BE2" w14:textId="56C3E7D5" w:rsidR="007C0013" w:rsidRPr="008E2A40" w:rsidRDefault="007C0013" w:rsidP="00EF014A">
      <w:pPr>
        <w:pStyle w:val="Ttulo2"/>
        <w:rPr>
          <w:rFonts w:ascii="Palatino Linotype" w:hAnsi="Palatino Linotype"/>
          <w:b/>
          <w:color w:val="000000" w:themeColor="text1"/>
          <w:sz w:val="24"/>
        </w:rPr>
      </w:pPr>
      <w:bookmarkStart w:id="6" w:name="_Toc461555890"/>
      <w:bookmarkStart w:id="7" w:name="_Toc466371859"/>
      <w:bookmarkStart w:id="8" w:name="_Toc50630731"/>
      <w:r w:rsidRPr="008E2A40">
        <w:rPr>
          <w:rFonts w:ascii="Palatino Linotype" w:hAnsi="Palatino Linotype"/>
          <w:b/>
          <w:color w:val="000000" w:themeColor="text1"/>
          <w:sz w:val="24"/>
        </w:rPr>
        <w:t>PRIMERO. De la competencia</w:t>
      </w:r>
      <w:bookmarkEnd w:id="6"/>
      <w:bookmarkEnd w:id="7"/>
      <w:bookmarkEnd w:id="8"/>
    </w:p>
    <w:p w14:paraId="60FBD8C7" w14:textId="77777777" w:rsidR="00FC1DA7" w:rsidRPr="008E2A40" w:rsidRDefault="00FC1DA7" w:rsidP="00FC1DA7">
      <w:pPr>
        <w:rPr>
          <w:color w:val="000000" w:themeColor="text1"/>
          <w:lang w:val="es-MX" w:eastAsia="en-US"/>
        </w:rPr>
      </w:pPr>
    </w:p>
    <w:p w14:paraId="0BF52B18" w14:textId="0FF625F8" w:rsidR="005A228F" w:rsidRPr="008E2A40" w:rsidRDefault="00A45546" w:rsidP="00F96156">
      <w:pPr>
        <w:pStyle w:val="Prrafodelista"/>
        <w:numPr>
          <w:ilvl w:val="0"/>
          <w:numId w:val="25"/>
        </w:numPr>
        <w:tabs>
          <w:tab w:val="left" w:pos="426"/>
        </w:tabs>
        <w:spacing w:line="360" w:lineRule="auto"/>
        <w:ind w:left="0" w:firstLine="0"/>
        <w:jc w:val="both"/>
        <w:rPr>
          <w:rFonts w:ascii="Palatino Linotype" w:eastAsia="Calibri" w:hAnsi="Palatino Linotype" w:cs="Times New Roman"/>
          <w:b/>
          <w:color w:val="000000" w:themeColor="text1"/>
          <w:lang w:val="es-ES"/>
        </w:rPr>
      </w:pPr>
      <w:r w:rsidRPr="008E2A40">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8E2A40">
        <w:rPr>
          <w:rFonts w:ascii="Palatino Linotype" w:eastAsia="Calibri" w:hAnsi="Palatino Linotype" w:cs="Times New Roman"/>
          <w:color w:val="000000" w:themeColor="text1"/>
          <w:lang w:val="es-ES"/>
        </w:rPr>
        <w:t xml:space="preserve">etente para conocer y resolver </w:t>
      </w:r>
      <w:r w:rsidRPr="008E2A40">
        <w:rPr>
          <w:rFonts w:ascii="Palatino Linotype" w:eastAsia="Calibri" w:hAnsi="Palatino Linotype" w:cs="Times New Roman"/>
          <w:color w:val="000000" w:themeColor="text1"/>
          <w:lang w:val="es-ES"/>
        </w:rPr>
        <w:t xml:space="preserve">el presente recurso de conformidad con el artículo: 6, apartado A, fracción IV de la </w:t>
      </w:r>
      <w:r w:rsidRPr="008E2A40">
        <w:rPr>
          <w:rFonts w:ascii="Palatino Linotype" w:eastAsia="Calibri" w:hAnsi="Palatino Linotype" w:cs="Times New Roman"/>
          <w:b/>
          <w:color w:val="000000" w:themeColor="text1"/>
          <w:lang w:val="es-ES"/>
        </w:rPr>
        <w:t>Constitución Política de los Estados Unidos Mexicanos</w:t>
      </w:r>
      <w:r w:rsidRPr="008E2A40">
        <w:rPr>
          <w:rFonts w:ascii="Palatino Linotype" w:eastAsia="Calibri" w:hAnsi="Palatino Linotype" w:cs="Times New Roman"/>
          <w:color w:val="000000" w:themeColor="text1"/>
          <w:lang w:val="es-ES"/>
        </w:rPr>
        <w:t>; 5, párrafos vigésimo segundo</w:t>
      </w:r>
      <w:r w:rsidR="004F785F" w:rsidRPr="008E2A40">
        <w:rPr>
          <w:rFonts w:ascii="Palatino Linotype" w:eastAsia="Calibri" w:hAnsi="Palatino Linotype" w:cs="Times New Roman"/>
          <w:color w:val="000000" w:themeColor="text1"/>
          <w:lang w:val="es-ES"/>
        </w:rPr>
        <w:t>, vigésimo tercero y vigésimo cuarto,</w:t>
      </w:r>
      <w:r w:rsidRPr="008E2A40">
        <w:rPr>
          <w:rFonts w:ascii="Palatino Linotype" w:eastAsia="Calibri" w:hAnsi="Palatino Linotype" w:cs="Times New Roman"/>
          <w:color w:val="000000" w:themeColor="text1"/>
          <w:lang w:val="es-ES"/>
        </w:rPr>
        <w:t xml:space="preserve"> fracciones IV y V</w:t>
      </w:r>
      <w:r w:rsidR="004F785F" w:rsidRPr="008E2A40">
        <w:rPr>
          <w:rFonts w:ascii="Palatino Linotype" w:eastAsia="Calibri" w:hAnsi="Palatino Linotype" w:cs="Times New Roman"/>
          <w:color w:val="000000" w:themeColor="text1"/>
          <w:lang w:val="es-ES"/>
        </w:rPr>
        <w:t>,</w:t>
      </w:r>
      <w:r w:rsidRPr="008E2A40">
        <w:rPr>
          <w:rFonts w:ascii="Palatino Linotype" w:eastAsia="Calibri" w:hAnsi="Palatino Linotype" w:cs="Times New Roman"/>
          <w:color w:val="000000" w:themeColor="text1"/>
          <w:lang w:val="es-ES"/>
        </w:rPr>
        <w:t xml:space="preserve"> de la </w:t>
      </w:r>
      <w:r w:rsidRPr="008E2A40">
        <w:rPr>
          <w:rFonts w:ascii="Palatino Linotype" w:eastAsia="Calibri" w:hAnsi="Palatino Linotype" w:cs="Times New Roman"/>
          <w:b/>
          <w:color w:val="000000" w:themeColor="text1"/>
          <w:lang w:val="es-ES"/>
        </w:rPr>
        <w:t>Constitución Política del Estado Libre y Soberano de México</w:t>
      </w:r>
      <w:r w:rsidRPr="008E2A40">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8E2A40">
        <w:rPr>
          <w:rFonts w:ascii="Palatino Linotype" w:eastAsia="Calibri" w:hAnsi="Palatino Linotype" w:cs="Arial"/>
          <w:color w:val="000000" w:themeColor="text1"/>
          <w:lang w:val="es-ES"/>
        </w:rPr>
        <w:t xml:space="preserve">de la </w:t>
      </w:r>
      <w:r w:rsidRPr="008E2A40">
        <w:rPr>
          <w:rFonts w:ascii="Palatino Linotype" w:eastAsia="Calibri" w:hAnsi="Palatino Linotype" w:cs="Arial"/>
          <w:b/>
          <w:color w:val="000000" w:themeColor="text1"/>
          <w:lang w:val="es-ES"/>
        </w:rPr>
        <w:t>Ley de Transparencia y Acceso a la Información Pública del Estado de México y Municipios</w:t>
      </w:r>
      <w:r w:rsidRPr="008E2A40">
        <w:rPr>
          <w:rFonts w:ascii="Palatino Linotype" w:eastAsia="Calibri" w:hAnsi="Palatino Linotype" w:cs="Arial"/>
          <w:color w:val="000000" w:themeColor="text1"/>
          <w:lang w:val="es-ES"/>
        </w:rPr>
        <w:t xml:space="preserve">; y 10, 7, 9 fracciones I y XXIV, y 11 del </w:t>
      </w:r>
      <w:r w:rsidRPr="008E2A40">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84C0B84" w14:textId="77777777" w:rsidR="00EA0CA1" w:rsidRPr="008E2A40" w:rsidRDefault="00EA0CA1" w:rsidP="00F96156">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8E2A40" w:rsidRDefault="007C0013" w:rsidP="00C6440A">
      <w:pPr>
        <w:pStyle w:val="Ttulo2"/>
        <w:tabs>
          <w:tab w:val="left" w:pos="426"/>
        </w:tabs>
        <w:rPr>
          <w:rFonts w:ascii="Palatino Linotype" w:hAnsi="Palatino Linotype"/>
          <w:b/>
          <w:color w:val="000000" w:themeColor="text1"/>
          <w:sz w:val="24"/>
        </w:rPr>
      </w:pPr>
      <w:bookmarkStart w:id="9" w:name="_Toc461555891"/>
      <w:bookmarkStart w:id="10" w:name="_Toc466371860"/>
      <w:bookmarkStart w:id="11" w:name="_Toc50630732"/>
      <w:r w:rsidRPr="008E2A40">
        <w:rPr>
          <w:rFonts w:ascii="Palatino Linotype" w:hAnsi="Palatino Linotype"/>
          <w:b/>
          <w:color w:val="000000" w:themeColor="text1"/>
          <w:sz w:val="24"/>
        </w:rPr>
        <w:t>SEGUNDO. De la oportunidad y proced</w:t>
      </w:r>
      <w:r w:rsidR="00F35C44" w:rsidRPr="008E2A40">
        <w:rPr>
          <w:rFonts w:ascii="Palatino Linotype" w:hAnsi="Palatino Linotype"/>
          <w:b/>
          <w:color w:val="000000" w:themeColor="text1"/>
          <w:sz w:val="24"/>
        </w:rPr>
        <w:t>encia</w:t>
      </w:r>
      <w:r w:rsidRPr="008E2A40">
        <w:rPr>
          <w:rFonts w:ascii="Palatino Linotype" w:hAnsi="Palatino Linotype"/>
          <w:b/>
          <w:color w:val="000000" w:themeColor="text1"/>
          <w:sz w:val="24"/>
        </w:rPr>
        <w:t>.</w:t>
      </w:r>
      <w:bookmarkEnd w:id="9"/>
      <w:bookmarkEnd w:id="10"/>
      <w:bookmarkEnd w:id="11"/>
    </w:p>
    <w:p w14:paraId="18E22450" w14:textId="77777777" w:rsidR="00C6440A" w:rsidRPr="008E2A40" w:rsidRDefault="00C6440A" w:rsidP="00C6440A">
      <w:pPr>
        <w:rPr>
          <w:color w:val="000000" w:themeColor="text1"/>
          <w:lang w:val="es-MX" w:eastAsia="en-US"/>
        </w:rPr>
      </w:pPr>
    </w:p>
    <w:p w14:paraId="2A690F57" w14:textId="7F89A0A2" w:rsidR="00B02BDD" w:rsidRPr="008E2A40" w:rsidRDefault="003E6D0F" w:rsidP="00F96156">
      <w:pPr>
        <w:pStyle w:val="Prrafodelista"/>
        <w:numPr>
          <w:ilvl w:val="0"/>
          <w:numId w:val="25"/>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8E2A40">
        <w:rPr>
          <w:rFonts w:ascii="Palatino Linotype" w:eastAsia="Calibri" w:hAnsi="Palatino Linotype" w:cs="Arial"/>
          <w:color w:val="000000" w:themeColor="text1"/>
        </w:rPr>
        <w:t xml:space="preserve">El </w:t>
      </w:r>
      <w:r w:rsidR="005F1362" w:rsidRPr="008E2A40">
        <w:rPr>
          <w:rFonts w:ascii="Palatino Linotype" w:eastAsia="Calibri" w:hAnsi="Palatino Linotype" w:cs="Arial"/>
          <w:color w:val="000000" w:themeColor="text1"/>
        </w:rPr>
        <w:t xml:space="preserve">medio de impugnación fue presentado a través del </w:t>
      </w:r>
      <w:r w:rsidR="005F1362" w:rsidRPr="008E2A40">
        <w:rPr>
          <w:rFonts w:ascii="Palatino Linotype" w:eastAsia="Calibri" w:hAnsi="Palatino Linotype" w:cs="Arial"/>
          <w:b/>
          <w:i/>
          <w:color w:val="000000" w:themeColor="text1"/>
        </w:rPr>
        <w:t>SAIMEX</w:t>
      </w:r>
      <w:r w:rsidR="005F1362" w:rsidRPr="008E2A40">
        <w:rPr>
          <w:rFonts w:ascii="Palatino Linotype" w:eastAsia="Calibri" w:hAnsi="Palatino Linotype" w:cs="Arial"/>
          <w:b/>
          <w:color w:val="000000" w:themeColor="text1"/>
        </w:rPr>
        <w:t>,</w:t>
      </w:r>
      <w:r w:rsidR="005F1362" w:rsidRPr="008E2A40">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5F1362" w:rsidRPr="008E2A40">
        <w:rPr>
          <w:rFonts w:ascii="Palatino Linotype" w:eastAsia="Calibri" w:hAnsi="Palatino Linotype" w:cs="Arial"/>
          <w:b/>
          <w:color w:val="000000" w:themeColor="text1"/>
        </w:rPr>
        <w:t>SUJETO OBLIGADO</w:t>
      </w:r>
      <w:r w:rsidR="005F1362" w:rsidRPr="008E2A40">
        <w:rPr>
          <w:rFonts w:ascii="Palatino Linotype" w:eastAsia="Calibri" w:hAnsi="Palatino Linotype" w:cs="Arial"/>
          <w:color w:val="000000" w:themeColor="text1"/>
        </w:rPr>
        <w:t xml:space="preserve"> entregó respuesta el </w:t>
      </w:r>
      <w:r w:rsidR="000E70EB" w:rsidRPr="008E2A40">
        <w:rPr>
          <w:rFonts w:ascii="Palatino Linotype" w:eastAsia="Calibri" w:hAnsi="Palatino Linotype" w:cs="Arial"/>
          <w:color w:val="000000" w:themeColor="text1"/>
        </w:rPr>
        <w:t>trece</w:t>
      </w:r>
      <w:r w:rsidR="005F1362" w:rsidRPr="008E2A40">
        <w:rPr>
          <w:rFonts w:ascii="Palatino Linotype" w:eastAsia="Calibri" w:hAnsi="Palatino Linotype" w:cs="Arial"/>
          <w:color w:val="000000" w:themeColor="text1"/>
        </w:rPr>
        <w:t xml:space="preserve"> (</w:t>
      </w:r>
      <w:r w:rsidR="000E70EB" w:rsidRPr="008E2A40">
        <w:rPr>
          <w:rFonts w:ascii="Palatino Linotype" w:eastAsia="Calibri" w:hAnsi="Palatino Linotype" w:cs="Arial"/>
          <w:color w:val="000000" w:themeColor="text1"/>
        </w:rPr>
        <w:t>13</w:t>
      </w:r>
      <w:r w:rsidR="005F1362" w:rsidRPr="008E2A40">
        <w:rPr>
          <w:rFonts w:ascii="Palatino Linotype" w:eastAsia="Calibri" w:hAnsi="Palatino Linotype" w:cs="Arial"/>
          <w:color w:val="000000" w:themeColor="text1"/>
        </w:rPr>
        <w:t xml:space="preserve">) de </w:t>
      </w:r>
      <w:r w:rsidR="000E70EB" w:rsidRPr="008E2A40">
        <w:rPr>
          <w:rFonts w:ascii="Palatino Linotype" w:eastAsia="Calibri" w:hAnsi="Palatino Linotype" w:cs="Arial"/>
          <w:color w:val="000000" w:themeColor="text1"/>
        </w:rPr>
        <w:t>marzo</w:t>
      </w:r>
      <w:r w:rsidR="005F1362" w:rsidRPr="008E2A40">
        <w:rPr>
          <w:rFonts w:ascii="Palatino Linotype" w:eastAsia="Calibri" w:hAnsi="Palatino Linotype" w:cs="Arial"/>
          <w:color w:val="000000" w:themeColor="text1"/>
        </w:rPr>
        <w:t xml:space="preserve"> de dos mil </w:t>
      </w:r>
      <w:r w:rsidR="001468E9" w:rsidRPr="008E2A40">
        <w:rPr>
          <w:rFonts w:ascii="Palatino Linotype" w:eastAsia="Calibri" w:hAnsi="Palatino Linotype" w:cs="Arial"/>
          <w:color w:val="000000" w:themeColor="text1"/>
          <w:lang w:val="es-ES"/>
        </w:rPr>
        <w:t>veinte</w:t>
      </w:r>
      <w:r w:rsidR="005F1362" w:rsidRPr="008E2A40">
        <w:rPr>
          <w:rFonts w:ascii="Palatino Linotype" w:eastAsia="Calibri" w:hAnsi="Palatino Linotype" w:cs="Arial"/>
          <w:color w:val="000000" w:themeColor="text1"/>
        </w:rPr>
        <w:t xml:space="preserve">, </w:t>
      </w:r>
      <w:r w:rsidR="005F1362" w:rsidRPr="008E2A40">
        <w:rPr>
          <w:rFonts w:ascii="Palatino Linotype" w:hAnsi="Palatino Linotype" w:cs="Arial"/>
          <w:color w:val="000000" w:themeColor="text1"/>
        </w:rPr>
        <w:t xml:space="preserve">de tal forma que el plazo para interponer el recurso de revisión transcurrió del </w:t>
      </w:r>
      <w:r w:rsidR="000E70EB" w:rsidRPr="008E2A40">
        <w:rPr>
          <w:rFonts w:ascii="Palatino Linotype" w:hAnsi="Palatino Linotype" w:cs="Arial"/>
          <w:color w:val="000000" w:themeColor="text1"/>
        </w:rPr>
        <w:t>diecisiete</w:t>
      </w:r>
      <w:r w:rsidR="005F1362" w:rsidRPr="008E2A40">
        <w:rPr>
          <w:rFonts w:ascii="Palatino Linotype" w:hAnsi="Palatino Linotype" w:cs="Arial"/>
          <w:color w:val="000000" w:themeColor="text1"/>
        </w:rPr>
        <w:t xml:space="preserve"> (</w:t>
      </w:r>
      <w:r w:rsidR="000E70EB" w:rsidRPr="008E2A40">
        <w:rPr>
          <w:rFonts w:ascii="Palatino Linotype" w:hAnsi="Palatino Linotype" w:cs="Arial"/>
          <w:color w:val="000000" w:themeColor="text1"/>
        </w:rPr>
        <w:t>13</w:t>
      </w:r>
      <w:r w:rsidR="005F1362" w:rsidRPr="008E2A40">
        <w:rPr>
          <w:rFonts w:ascii="Palatino Linotype" w:hAnsi="Palatino Linotype" w:cs="Arial"/>
          <w:color w:val="000000" w:themeColor="text1"/>
        </w:rPr>
        <w:t>)</w:t>
      </w:r>
      <w:r w:rsidR="002762DE" w:rsidRPr="008E2A40">
        <w:rPr>
          <w:rFonts w:ascii="Palatino Linotype" w:hAnsi="Palatino Linotype" w:cs="Arial"/>
          <w:color w:val="000000" w:themeColor="text1"/>
        </w:rPr>
        <w:t xml:space="preserve"> de </w:t>
      </w:r>
      <w:r w:rsidR="000E70EB" w:rsidRPr="008E2A40">
        <w:rPr>
          <w:rFonts w:ascii="Palatino Linotype" w:hAnsi="Palatino Linotype" w:cs="Arial"/>
          <w:color w:val="000000" w:themeColor="text1"/>
        </w:rPr>
        <w:t>marzo</w:t>
      </w:r>
      <w:r w:rsidR="005F1362" w:rsidRPr="008E2A40">
        <w:rPr>
          <w:rFonts w:ascii="Palatino Linotype" w:hAnsi="Palatino Linotype" w:cs="Arial"/>
          <w:color w:val="000000" w:themeColor="text1"/>
        </w:rPr>
        <w:t xml:space="preserve"> </w:t>
      </w:r>
      <w:r w:rsidR="005F1362" w:rsidRPr="008E2A40">
        <w:rPr>
          <w:rFonts w:ascii="Palatino Linotype" w:eastAsia="Calibri" w:hAnsi="Palatino Linotype" w:cs="Arial"/>
          <w:color w:val="000000" w:themeColor="text1"/>
        </w:rPr>
        <w:t xml:space="preserve">al </w:t>
      </w:r>
      <w:r w:rsidR="000E70EB" w:rsidRPr="008E2A40">
        <w:rPr>
          <w:rFonts w:ascii="Palatino Linotype" w:eastAsia="Calibri" w:hAnsi="Palatino Linotype" w:cs="Arial"/>
          <w:color w:val="000000" w:themeColor="text1"/>
        </w:rPr>
        <w:t>diecisiete</w:t>
      </w:r>
      <w:r w:rsidR="005F1362" w:rsidRPr="008E2A40">
        <w:rPr>
          <w:rFonts w:ascii="Palatino Linotype" w:eastAsia="Calibri" w:hAnsi="Palatino Linotype" w:cs="Arial"/>
          <w:color w:val="000000" w:themeColor="text1"/>
        </w:rPr>
        <w:t xml:space="preserve"> (</w:t>
      </w:r>
      <w:r w:rsidR="002762DE" w:rsidRPr="008E2A40">
        <w:rPr>
          <w:rFonts w:ascii="Palatino Linotype" w:eastAsia="Calibri" w:hAnsi="Palatino Linotype" w:cs="Arial"/>
          <w:color w:val="000000" w:themeColor="text1"/>
        </w:rPr>
        <w:t>1</w:t>
      </w:r>
      <w:r w:rsidR="000E70EB" w:rsidRPr="008E2A40">
        <w:rPr>
          <w:rFonts w:ascii="Palatino Linotype" w:eastAsia="Calibri" w:hAnsi="Palatino Linotype" w:cs="Arial"/>
          <w:color w:val="000000" w:themeColor="text1"/>
        </w:rPr>
        <w:t>7</w:t>
      </w:r>
      <w:r w:rsidR="005F1362" w:rsidRPr="008E2A40">
        <w:rPr>
          <w:rFonts w:ascii="Palatino Linotype" w:eastAsia="Calibri" w:hAnsi="Palatino Linotype" w:cs="Arial"/>
          <w:color w:val="000000" w:themeColor="text1"/>
        </w:rPr>
        <w:t xml:space="preserve">) </w:t>
      </w:r>
      <w:r w:rsidR="005F1362" w:rsidRPr="008E2A40">
        <w:rPr>
          <w:rFonts w:ascii="Palatino Linotype" w:hAnsi="Palatino Linotype" w:cs="Arial"/>
          <w:color w:val="000000" w:themeColor="text1"/>
        </w:rPr>
        <w:t xml:space="preserve">de </w:t>
      </w:r>
      <w:r w:rsidR="000E70EB" w:rsidRPr="008E2A40">
        <w:rPr>
          <w:rFonts w:ascii="Palatino Linotype" w:hAnsi="Palatino Linotype" w:cs="Arial"/>
          <w:color w:val="000000" w:themeColor="text1"/>
        </w:rPr>
        <w:t>agosto</w:t>
      </w:r>
      <w:r w:rsidR="005F1362" w:rsidRPr="008E2A40">
        <w:rPr>
          <w:rFonts w:ascii="Palatino Linotype" w:hAnsi="Palatino Linotype" w:cs="Arial"/>
          <w:color w:val="000000" w:themeColor="text1"/>
        </w:rPr>
        <w:t xml:space="preserve"> de dos mil </w:t>
      </w:r>
      <w:r w:rsidR="00197091" w:rsidRPr="008E2A40">
        <w:rPr>
          <w:rFonts w:ascii="Palatino Linotype" w:hAnsi="Palatino Linotype" w:cs="Arial"/>
          <w:color w:val="000000" w:themeColor="text1"/>
        </w:rPr>
        <w:t>veinte</w:t>
      </w:r>
      <w:r w:rsidR="005F1362" w:rsidRPr="008E2A40">
        <w:rPr>
          <w:rFonts w:ascii="Palatino Linotype" w:hAnsi="Palatino Linotype" w:cs="Arial"/>
          <w:color w:val="000000" w:themeColor="text1"/>
        </w:rPr>
        <w:t xml:space="preserve">, </w:t>
      </w:r>
      <w:r w:rsidR="000E70EB" w:rsidRPr="008E2A40">
        <w:rPr>
          <w:rFonts w:ascii="Palatino Linotype" w:hAnsi="Palatino Linotype" w:cs="Arial"/>
          <w:color w:val="000000" w:themeColor="text1"/>
        </w:rPr>
        <w:t xml:space="preserve">sin contemplar en el cómputo los sábados, domingos e inhábiles, en términos del artículo 3 fracción X de la Ley de Transparencia y Acceso a la Información Pública del Estado de México y Municipios, y el </w:t>
      </w:r>
      <w:r w:rsidR="000E70EB" w:rsidRPr="008E2A40">
        <w:rPr>
          <w:rFonts w:ascii="Palatino Linotype" w:hAnsi="Palatino Linotype" w:cs="Arial"/>
          <w:i/>
          <w:iCs/>
          <w:color w:val="000000" w:themeColor="text1"/>
        </w:rPr>
        <w:t xml:space="preserve">Acuerdo Mediante el </w:t>
      </w:r>
      <w:r w:rsidR="000E70EB" w:rsidRPr="008E2A40">
        <w:rPr>
          <w:rFonts w:ascii="Palatino Linotype" w:hAnsi="Palatino Linotype" w:cs="Arial"/>
          <w:i/>
          <w:iCs/>
          <w:color w:val="000000" w:themeColor="text1"/>
        </w:rPr>
        <w:lastRenderedPageBreak/>
        <w:t>Cual Pleno del Instituto de Transparencia, Acceso a la Información Pública y Protección de Datos Personales del Estado de México y Municipios, Suspende los Plazos para el Trámite y Desahogo de los Procedimientos Establecidos en la Ley de Transparencia y Acceso a la Información Pública del Estado de México y Municipios y la Ley de Protección de Datos Personales en Posesión de Sujetos Obligados del Estado de México y Municipios, a Partir del 23 de Marzo y Hasta el 17 de Abril de 2020, Ante la Situación del COVID-19 Virus</w:t>
      </w:r>
      <w:r w:rsidR="000E70EB" w:rsidRPr="008E2A40">
        <w:rPr>
          <w:rFonts w:ascii="Palatino Linotype" w:hAnsi="Palatino Linotype" w:cs="Arial"/>
          <w:color w:val="000000" w:themeColor="text1"/>
        </w:rPr>
        <w:t>, y sus posteriores ampliaciones de plazo de suspensión hasta el diecisiete (17) de julio de dos mil veinte.</w:t>
      </w:r>
    </w:p>
    <w:p w14:paraId="0A335D48" w14:textId="77777777" w:rsidR="009E360A" w:rsidRPr="008E2A40" w:rsidRDefault="009E360A" w:rsidP="009E360A">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63E5A495" w14:textId="4FA0435A" w:rsidR="009E360A" w:rsidRPr="008E2A40" w:rsidRDefault="009E360A" w:rsidP="00F96156">
      <w:pPr>
        <w:pStyle w:val="Prrafodelista"/>
        <w:numPr>
          <w:ilvl w:val="0"/>
          <w:numId w:val="25"/>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8E2A40">
        <w:rPr>
          <w:rFonts w:ascii="Palatino Linotype" w:hAnsi="Palatino Linotype"/>
          <w:color w:val="000000" w:themeColor="text1"/>
        </w:rPr>
        <w:t xml:space="preserve">Luego entonces, </w:t>
      </w:r>
      <w:r w:rsidR="005F1362" w:rsidRPr="008E2A40">
        <w:rPr>
          <w:rFonts w:ascii="Palatino Linotype" w:hAnsi="Palatino Linotype"/>
          <w:color w:val="000000" w:themeColor="text1"/>
        </w:rPr>
        <w:t xml:space="preserve">si el presente recurso de revisión fue interpuesto el </w:t>
      </w:r>
      <w:r w:rsidR="000E70EB" w:rsidRPr="008E2A40">
        <w:rPr>
          <w:rFonts w:ascii="Palatino Linotype" w:hAnsi="Palatino Linotype"/>
          <w:color w:val="000000" w:themeColor="text1"/>
        </w:rPr>
        <w:t>veintitrés</w:t>
      </w:r>
      <w:r w:rsidR="005F1362" w:rsidRPr="008E2A40">
        <w:rPr>
          <w:rFonts w:ascii="Palatino Linotype" w:hAnsi="Palatino Linotype"/>
          <w:color w:val="000000" w:themeColor="text1"/>
        </w:rPr>
        <w:t xml:space="preserve"> (</w:t>
      </w:r>
      <w:r w:rsidR="000E70EB" w:rsidRPr="008E2A40">
        <w:rPr>
          <w:rFonts w:ascii="Palatino Linotype" w:hAnsi="Palatino Linotype"/>
          <w:color w:val="000000" w:themeColor="text1"/>
        </w:rPr>
        <w:t>23</w:t>
      </w:r>
      <w:r w:rsidR="005F1362" w:rsidRPr="008E2A40">
        <w:rPr>
          <w:rFonts w:ascii="Palatino Linotype" w:hAnsi="Palatino Linotype"/>
          <w:color w:val="000000" w:themeColor="text1"/>
        </w:rPr>
        <w:t xml:space="preserve">) de </w:t>
      </w:r>
      <w:r w:rsidR="000E70EB" w:rsidRPr="008E2A40">
        <w:rPr>
          <w:rFonts w:ascii="Palatino Linotype" w:hAnsi="Palatino Linotype"/>
          <w:color w:val="000000" w:themeColor="text1"/>
        </w:rPr>
        <w:t>marzo</w:t>
      </w:r>
      <w:r w:rsidR="005F1362" w:rsidRPr="008E2A40">
        <w:rPr>
          <w:rFonts w:ascii="Palatino Linotype" w:hAnsi="Palatino Linotype"/>
          <w:color w:val="000000" w:themeColor="text1"/>
        </w:rPr>
        <w:t xml:space="preserve"> de dos mil </w:t>
      </w:r>
      <w:r w:rsidR="00197091" w:rsidRPr="008E2A40">
        <w:rPr>
          <w:rFonts w:ascii="Palatino Linotype" w:hAnsi="Palatino Linotype"/>
          <w:color w:val="000000" w:themeColor="text1"/>
        </w:rPr>
        <w:t>veinte</w:t>
      </w:r>
      <w:r w:rsidR="005F1362" w:rsidRPr="008E2A40">
        <w:rPr>
          <w:rFonts w:ascii="Palatino Linotype" w:hAnsi="Palatino Linotype"/>
          <w:color w:val="000000" w:themeColor="text1"/>
        </w:rPr>
        <w:t>, éste</w:t>
      </w:r>
      <w:r w:rsidR="005F1362" w:rsidRPr="008E2A40">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5F1362" w:rsidRPr="008E2A40">
        <w:rPr>
          <w:rFonts w:ascii="Palatino Linotype" w:hAnsi="Palatino Linotype" w:cs="Arial"/>
          <w:b/>
          <w:color w:val="000000" w:themeColor="text1"/>
        </w:rPr>
        <w:t xml:space="preserve"> </w:t>
      </w:r>
      <w:r w:rsidR="005F1362" w:rsidRPr="008E2A40">
        <w:rPr>
          <w:rFonts w:ascii="Palatino Linotype" w:hAnsi="Palatino Linotype" w:cs="Arial"/>
          <w:color w:val="000000" w:themeColor="text1"/>
        </w:rPr>
        <w:t>vigente</w:t>
      </w:r>
      <w:r w:rsidRPr="008E2A40">
        <w:rPr>
          <w:rFonts w:ascii="Palatino Linotype" w:hAnsi="Palatino Linotype" w:cs="Arial"/>
          <w:color w:val="000000" w:themeColor="text1"/>
        </w:rPr>
        <w:t>.</w:t>
      </w:r>
    </w:p>
    <w:p w14:paraId="2657C8AA" w14:textId="77777777" w:rsidR="00374CE8" w:rsidRPr="008E2A40" w:rsidRDefault="00374CE8" w:rsidP="00F96156">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52DD5993" w14:textId="6172AA16" w:rsidR="005F1362" w:rsidRPr="008E2A40" w:rsidRDefault="00C6440A" w:rsidP="009C5057">
      <w:pPr>
        <w:pStyle w:val="Prrafodelista"/>
        <w:numPr>
          <w:ilvl w:val="0"/>
          <w:numId w:val="25"/>
        </w:numPr>
        <w:tabs>
          <w:tab w:val="left" w:pos="426"/>
        </w:tabs>
        <w:spacing w:before="240" w:after="240" w:line="360" w:lineRule="auto"/>
        <w:ind w:left="0" w:firstLine="0"/>
        <w:jc w:val="both"/>
        <w:rPr>
          <w:rFonts w:ascii="Palatino Linotype" w:hAnsi="Palatino Linotype"/>
          <w:color w:val="000000" w:themeColor="text1"/>
        </w:rPr>
      </w:pPr>
      <w:r w:rsidRPr="008E2A40">
        <w:rPr>
          <w:rFonts w:ascii="Palatino Linotype" w:eastAsia="Calibri" w:hAnsi="Palatino Linotype" w:cs="Arial"/>
          <w:color w:val="000000" w:themeColor="text1"/>
        </w:rPr>
        <w:t xml:space="preserve">Consecuencia de lo anterior, esta Ponencia </w:t>
      </w:r>
      <w:proofErr w:type="spellStart"/>
      <w:r w:rsidRPr="008E2A40">
        <w:rPr>
          <w:rFonts w:ascii="Palatino Linotype" w:eastAsia="Calibri" w:hAnsi="Palatino Linotype" w:cs="Arial"/>
          <w:color w:val="000000" w:themeColor="text1"/>
        </w:rPr>
        <w:t>Resolutora</w:t>
      </w:r>
      <w:proofErr w:type="spellEnd"/>
      <w:r w:rsidRPr="008E2A40">
        <w:rPr>
          <w:rFonts w:ascii="Palatino Linotype" w:eastAsia="Calibri" w:hAnsi="Palatino Linotype" w:cs="Arial"/>
          <w:color w:val="000000" w:themeColor="text1"/>
        </w:rPr>
        <w:t xml:space="preserve"> advierte que </w:t>
      </w:r>
      <w:r w:rsidR="00540208" w:rsidRPr="008E2A40">
        <w:rPr>
          <w:rFonts w:ascii="Palatino Linotype" w:eastAsia="Calibri" w:hAnsi="Palatino Linotype" w:cs="Arial"/>
          <w:color w:val="000000" w:themeColor="text1"/>
        </w:rPr>
        <w:t xml:space="preserve">el escrito contiene las formalidades previstas por el artículo 180 último párrafo de la Ley </w:t>
      </w:r>
      <w:r w:rsidR="004911B6" w:rsidRPr="008E2A40">
        <w:rPr>
          <w:rFonts w:ascii="Palatino Linotype" w:eastAsia="Calibri" w:hAnsi="Palatino Linotype" w:cs="Arial"/>
          <w:color w:val="000000" w:themeColor="text1"/>
        </w:rPr>
        <w:t>de Transparencia y Acceso a la Información Pública del Estado de México y Municipios</w:t>
      </w:r>
      <w:r w:rsidR="00540208" w:rsidRPr="008E2A40">
        <w:rPr>
          <w:rFonts w:ascii="Palatino Linotype" w:eastAsia="Calibri" w:hAnsi="Palatino Linotype" w:cs="Arial"/>
          <w:color w:val="000000" w:themeColor="text1"/>
        </w:rPr>
        <w:t xml:space="preserve">, por lo que es procedente que </w:t>
      </w:r>
      <w:r w:rsidR="004911B6" w:rsidRPr="008E2A40">
        <w:rPr>
          <w:rFonts w:ascii="Palatino Linotype" w:eastAsia="Calibri" w:hAnsi="Palatino Linotype" w:cs="Arial"/>
          <w:color w:val="000000" w:themeColor="text1"/>
        </w:rPr>
        <w:t>e</w:t>
      </w:r>
      <w:r w:rsidR="00540208" w:rsidRPr="008E2A40">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68D9F375" w14:textId="367A5E22" w:rsidR="00EE0475" w:rsidRPr="008E2A40" w:rsidRDefault="00EE0475" w:rsidP="00EE0475">
      <w:pPr>
        <w:pStyle w:val="Prrafodelista"/>
        <w:tabs>
          <w:tab w:val="left" w:pos="426"/>
        </w:tabs>
        <w:spacing w:before="240" w:after="240" w:line="360" w:lineRule="auto"/>
        <w:ind w:left="0"/>
        <w:jc w:val="both"/>
        <w:rPr>
          <w:rFonts w:ascii="Palatino Linotype" w:eastAsia="Calibri" w:hAnsi="Palatino Linotype" w:cs="Arial"/>
          <w:color w:val="000000" w:themeColor="text1"/>
        </w:rPr>
      </w:pPr>
      <w:r w:rsidRPr="008E2A40">
        <w:rPr>
          <w:rFonts w:ascii="Palatino Linotype" w:hAnsi="Palatino Linotype"/>
          <w:noProof/>
          <w:color w:val="000000" w:themeColor="text1"/>
          <w:lang w:val="es-MX" w:eastAsia="es-MX"/>
        </w:rPr>
        <mc:AlternateContent>
          <mc:Choice Requires="wps">
            <w:drawing>
              <wp:anchor distT="0" distB="0" distL="114300" distR="114300" simplePos="0" relativeHeight="251659264" behindDoc="0" locked="0" layoutInCell="1" allowOverlap="1" wp14:anchorId="589F05CF" wp14:editId="0F79FC19">
                <wp:simplePos x="0" y="0"/>
                <wp:positionH relativeFrom="margin">
                  <wp:align>right</wp:align>
                </wp:positionH>
                <wp:positionV relativeFrom="paragraph">
                  <wp:posOffset>32385</wp:posOffset>
                </wp:positionV>
                <wp:extent cx="5514975" cy="1276350"/>
                <wp:effectExtent l="38100" t="38100" r="66675" b="95250"/>
                <wp:wrapNone/>
                <wp:docPr id="2" name="Conector recto 2"/>
                <wp:cNvGraphicFramePr/>
                <a:graphic xmlns:a="http://schemas.openxmlformats.org/drawingml/2006/main">
                  <a:graphicData uri="http://schemas.microsoft.com/office/word/2010/wordprocessingShape">
                    <wps:wsp>
                      <wps:cNvCnPr/>
                      <wps:spPr>
                        <a:xfrm flipV="1">
                          <a:off x="0" y="0"/>
                          <a:ext cx="5514975" cy="127635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3399E1" id="Conector recto 2"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2.55pt" to="817.3pt,10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" strokecolor="black [3200]">
                <v:shadow on="t" color="black" opacity="24903f" origin=",.5" offset="0,.55556mm"/>
                <w10:wrap anchorx="margin"/>
              </v:line>
            </w:pict>
          </mc:Fallback>
        </mc:AlternateContent>
      </w:r>
    </w:p>
    <w:p w14:paraId="038C203C" w14:textId="585B0276" w:rsidR="00EE0475" w:rsidRPr="008E2A40" w:rsidRDefault="00EE0475" w:rsidP="00EE0475">
      <w:pPr>
        <w:pStyle w:val="Prrafodelista"/>
        <w:tabs>
          <w:tab w:val="left" w:pos="426"/>
        </w:tabs>
        <w:spacing w:before="240" w:after="240" w:line="360" w:lineRule="auto"/>
        <w:ind w:left="0"/>
        <w:jc w:val="both"/>
        <w:rPr>
          <w:rFonts w:ascii="Palatino Linotype" w:eastAsia="Calibri" w:hAnsi="Palatino Linotype" w:cs="Arial"/>
          <w:color w:val="000000" w:themeColor="text1"/>
        </w:rPr>
      </w:pPr>
    </w:p>
    <w:p w14:paraId="475F568A" w14:textId="2F87D422" w:rsidR="00EE0475" w:rsidRPr="008E2A40" w:rsidRDefault="00EE0475" w:rsidP="00EE0475">
      <w:pPr>
        <w:pStyle w:val="Prrafodelista"/>
        <w:tabs>
          <w:tab w:val="left" w:pos="426"/>
        </w:tabs>
        <w:spacing w:before="240" w:after="240" w:line="360" w:lineRule="auto"/>
        <w:ind w:left="0"/>
        <w:jc w:val="both"/>
        <w:rPr>
          <w:rFonts w:ascii="Palatino Linotype" w:eastAsia="Calibri" w:hAnsi="Palatino Linotype" w:cs="Arial"/>
          <w:color w:val="000000" w:themeColor="text1"/>
        </w:rPr>
      </w:pPr>
    </w:p>
    <w:p w14:paraId="08E1FAB1" w14:textId="77777777" w:rsidR="00EE0475" w:rsidRPr="008E2A40" w:rsidRDefault="00EE0475" w:rsidP="00EE0475">
      <w:pPr>
        <w:pStyle w:val="Prrafodelista"/>
        <w:tabs>
          <w:tab w:val="left" w:pos="426"/>
        </w:tabs>
        <w:spacing w:before="240" w:after="240" w:line="360" w:lineRule="auto"/>
        <w:ind w:left="0"/>
        <w:jc w:val="both"/>
        <w:rPr>
          <w:rFonts w:ascii="Palatino Linotype" w:hAnsi="Palatino Linotype"/>
          <w:color w:val="000000" w:themeColor="text1"/>
        </w:rPr>
      </w:pPr>
    </w:p>
    <w:p w14:paraId="5A980BBC" w14:textId="0BFB8904" w:rsidR="00EE0475" w:rsidRPr="008E2A40" w:rsidRDefault="00EE0475" w:rsidP="00EE0475">
      <w:pPr>
        <w:pStyle w:val="Prrafodelista"/>
        <w:tabs>
          <w:tab w:val="left" w:pos="426"/>
        </w:tabs>
        <w:spacing w:before="240" w:after="240" w:line="360" w:lineRule="auto"/>
        <w:ind w:left="0"/>
        <w:jc w:val="both"/>
        <w:outlineLvl w:val="1"/>
        <w:rPr>
          <w:rFonts w:ascii="Palatino Linotype" w:eastAsia="Calibri" w:hAnsi="Palatino Linotype" w:cs="Arial"/>
          <w:b/>
          <w:bCs/>
          <w:color w:val="000000" w:themeColor="text1"/>
        </w:rPr>
      </w:pPr>
      <w:bookmarkStart w:id="12" w:name="_Toc50630733"/>
      <w:r w:rsidRPr="008E2A40">
        <w:rPr>
          <w:rFonts w:ascii="Palatino Linotype" w:eastAsia="Calibri" w:hAnsi="Palatino Linotype" w:cs="Arial"/>
          <w:b/>
          <w:bCs/>
          <w:color w:val="000000" w:themeColor="text1"/>
        </w:rPr>
        <w:lastRenderedPageBreak/>
        <w:t xml:space="preserve">TERCERO. Del planteamiento de la </w:t>
      </w:r>
      <w:r w:rsidRPr="008E2A40">
        <w:rPr>
          <w:rFonts w:ascii="Palatino Linotype" w:eastAsia="Calibri" w:hAnsi="Palatino Linotype" w:cs="Arial"/>
          <w:b/>
          <w:bCs/>
          <w:i/>
          <w:iCs/>
          <w:color w:val="000000" w:themeColor="text1"/>
        </w:rPr>
        <w:t>Litis.</w:t>
      </w:r>
      <w:bookmarkEnd w:id="12"/>
    </w:p>
    <w:p w14:paraId="4889EDB8" w14:textId="6E7179FE" w:rsidR="00EE0475" w:rsidRPr="008E2A40" w:rsidRDefault="00EE0475" w:rsidP="00EE0475">
      <w:pPr>
        <w:pStyle w:val="Prrafodelista"/>
        <w:tabs>
          <w:tab w:val="left" w:pos="426"/>
        </w:tabs>
        <w:spacing w:before="240" w:after="240" w:line="360" w:lineRule="auto"/>
        <w:ind w:left="0"/>
        <w:jc w:val="both"/>
        <w:rPr>
          <w:rFonts w:ascii="Palatino Linotype" w:eastAsia="Calibri" w:hAnsi="Palatino Linotype" w:cs="Arial"/>
          <w:color w:val="000000" w:themeColor="text1"/>
        </w:rPr>
      </w:pPr>
    </w:p>
    <w:p w14:paraId="5631B50E" w14:textId="6BA33F16" w:rsidR="00EE0475" w:rsidRPr="008E2A40" w:rsidRDefault="00EE0475" w:rsidP="009C5057">
      <w:pPr>
        <w:pStyle w:val="Prrafodelista"/>
        <w:numPr>
          <w:ilvl w:val="0"/>
          <w:numId w:val="25"/>
        </w:numPr>
        <w:tabs>
          <w:tab w:val="left" w:pos="426"/>
        </w:tabs>
        <w:spacing w:before="240" w:after="240" w:line="360" w:lineRule="auto"/>
        <w:ind w:left="0" w:firstLine="0"/>
        <w:jc w:val="both"/>
        <w:rPr>
          <w:rFonts w:ascii="Palatino Linotype" w:hAnsi="Palatino Linotype"/>
          <w:color w:val="000000" w:themeColor="text1"/>
        </w:rPr>
      </w:pPr>
      <w:r w:rsidRPr="008E2A40">
        <w:rPr>
          <w:rFonts w:ascii="Palatino Linotype" w:eastAsia="Calibri" w:hAnsi="Palatino Linotype" w:cs="Arial"/>
          <w:color w:val="000000" w:themeColor="text1"/>
        </w:rPr>
        <w:t xml:space="preserve">El particular </w:t>
      </w:r>
      <w:r w:rsidR="005C1842" w:rsidRPr="008E2A40">
        <w:rPr>
          <w:rFonts w:ascii="Palatino Linotype" w:eastAsia="Calibri" w:hAnsi="Palatino Linotype" w:cs="Arial"/>
          <w:color w:val="000000" w:themeColor="text1"/>
        </w:rPr>
        <w:t xml:space="preserve">requirió la declaración de impuestos de la Contralora Pública Municipal </w:t>
      </w:r>
      <w:r w:rsidR="005C1842" w:rsidRPr="008E2A40">
        <w:rPr>
          <w:rFonts w:ascii="Palatino Linotype" w:eastAsia="Calibri" w:hAnsi="Palatino Linotype" w:cs="Arial"/>
          <w:i/>
          <w:iCs/>
          <w:color w:val="000000" w:themeColor="text1"/>
        </w:rPr>
        <w:t>Maribel Pérez Rodríguez</w:t>
      </w:r>
      <w:r w:rsidR="005C1842" w:rsidRPr="008E2A40">
        <w:rPr>
          <w:rFonts w:ascii="Palatino Linotype" w:eastAsia="Calibri" w:hAnsi="Palatino Linotype" w:cs="Arial"/>
          <w:color w:val="000000" w:themeColor="text1"/>
        </w:rPr>
        <w:t xml:space="preserve">. Derivado de un error tipográfico en la solicitud, a modo de respuesta, el </w:t>
      </w:r>
      <w:r w:rsidR="005C1842" w:rsidRPr="008E2A40">
        <w:rPr>
          <w:rFonts w:ascii="Palatino Linotype" w:eastAsia="Calibri" w:hAnsi="Palatino Linotype" w:cs="Arial"/>
          <w:b/>
          <w:bCs/>
          <w:color w:val="000000" w:themeColor="text1"/>
        </w:rPr>
        <w:t>SUJETO OBLIGADO</w:t>
      </w:r>
      <w:r w:rsidR="005C1842" w:rsidRPr="008E2A40">
        <w:rPr>
          <w:rFonts w:ascii="Palatino Linotype" w:eastAsia="Calibri" w:hAnsi="Palatino Linotype" w:cs="Arial"/>
          <w:color w:val="000000" w:themeColor="text1"/>
        </w:rPr>
        <w:t xml:space="preserve"> manifestó al particular que no existía el puesto solicitado. Por ello, mediante recurso de revisión, el particular impugnó la falta de entrega de la información.</w:t>
      </w:r>
    </w:p>
    <w:p w14:paraId="18F79B5A" w14:textId="77777777" w:rsidR="00EE0475" w:rsidRPr="008E2A40" w:rsidRDefault="00EE0475" w:rsidP="00EE0475">
      <w:pPr>
        <w:pStyle w:val="Prrafodelista"/>
        <w:tabs>
          <w:tab w:val="left" w:pos="426"/>
        </w:tabs>
        <w:spacing w:before="240" w:after="240" w:line="360" w:lineRule="auto"/>
        <w:ind w:left="0"/>
        <w:jc w:val="both"/>
        <w:rPr>
          <w:rFonts w:ascii="Palatino Linotype" w:hAnsi="Palatino Linotype"/>
          <w:color w:val="000000" w:themeColor="text1"/>
        </w:rPr>
      </w:pPr>
    </w:p>
    <w:p w14:paraId="79B899BE" w14:textId="278368AC" w:rsidR="00EE0475" w:rsidRPr="008E2A40" w:rsidRDefault="005C1842" w:rsidP="009C5057">
      <w:pPr>
        <w:pStyle w:val="Prrafodelista"/>
        <w:numPr>
          <w:ilvl w:val="0"/>
          <w:numId w:val="25"/>
        </w:numPr>
        <w:tabs>
          <w:tab w:val="left" w:pos="426"/>
        </w:tabs>
        <w:spacing w:before="240" w:after="240" w:line="360" w:lineRule="auto"/>
        <w:ind w:left="0" w:firstLine="0"/>
        <w:jc w:val="both"/>
        <w:rPr>
          <w:rFonts w:ascii="Palatino Linotype" w:hAnsi="Palatino Linotype"/>
          <w:color w:val="000000" w:themeColor="text1"/>
        </w:rPr>
      </w:pPr>
      <w:r w:rsidRPr="008E2A40">
        <w:rPr>
          <w:rFonts w:ascii="Palatino Linotype" w:eastAsia="Calibri" w:hAnsi="Palatino Linotype" w:cs="Arial"/>
          <w:color w:val="000000" w:themeColor="text1"/>
        </w:rPr>
        <w:t xml:space="preserve">En </w:t>
      </w:r>
      <w:r w:rsidRPr="008E2A40">
        <w:rPr>
          <w:rFonts w:ascii="Palatino Linotype" w:hAnsi="Palatino Linotype" w:cs="Arial"/>
          <w:color w:val="000000" w:themeColor="text1"/>
        </w:rPr>
        <w:t xml:space="preserve">ese sentido, el agravio manifestado por el </w:t>
      </w:r>
      <w:r w:rsidRPr="008E2A40">
        <w:rPr>
          <w:rFonts w:ascii="Palatino Linotype" w:hAnsi="Palatino Linotype" w:cs="Arial"/>
          <w:b/>
          <w:bCs/>
          <w:color w:val="000000" w:themeColor="text1"/>
        </w:rPr>
        <w:t>RECURRENTE</w:t>
      </w:r>
      <w:r w:rsidRPr="008E2A40">
        <w:rPr>
          <w:rFonts w:ascii="Palatino Linotype" w:hAnsi="Palatino Linotype" w:cs="Arial"/>
          <w:color w:val="000000" w:themeColor="text1"/>
        </w:rPr>
        <w:t xml:space="preserve"> a través del recurso de revisión sugiere que la respuesta proporcionada por el </w:t>
      </w:r>
      <w:r w:rsidRPr="008E2A40">
        <w:rPr>
          <w:rFonts w:ascii="Palatino Linotype" w:hAnsi="Palatino Linotype" w:cs="Arial"/>
          <w:b/>
          <w:bCs/>
          <w:color w:val="000000" w:themeColor="text1"/>
        </w:rPr>
        <w:t>SUJETO OBLIGADO</w:t>
      </w:r>
      <w:r w:rsidRPr="008E2A40">
        <w:rPr>
          <w:rFonts w:ascii="Palatino Linotype" w:hAnsi="Palatino Linotype" w:cs="Arial"/>
          <w:color w:val="000000" w:themeColor="text1"/>
        </w:rPr>
        <w:t xml:space="preserve"> no garantizó el principio contendido en el artículo 11 de la Ley de Transparencia y Acceso a la Infor</w:t>
      </w:r>
      <w:bookmarkStart w:id="13" w:name="_GoBack"/>
      <w:bookmarkEnd w:id="13"/>
      <w:r w:rsidRPr="008E2A40">
        <w:rPr>
          <w:rFonts w:ascii="Palatino Linotype" w:hAnsi="Palatino Linotype" w:cs="Arial"/>
          <w:color w:val="000000" w:themeColor="text1"/>
        </w:rPr>
        <w:t xml:space="preserve">mación Pública del Estado de México y Municipios, el cual señala que en la generación, publicación y entrega de información se deberá garantizar que ésta sea </w:t>
      </w:r>
      <w:r w:rsidRPr="008E2A40">
        <w:rPr>
          <w:rFonts w:ascii="Palatino Linotype" w:hAnsi="Palatino Linotype" w:cs="Arial"/>
          <w:b/>
          <w:bCs/>
          <w:color w:val="000000" w:themeColor="text1"/>
        </w:rPr>
        <w:t>oportuna</w:t>
      </w:r>
      <w:r w:rsidRPr="008E2A40">
        <w:rPr>
          <w:rFonts w:ascii="Palatino Linotype" w:hAnsi="Palatino Linotype" w:cs="Arial"/>
          <w:color w:val="000000" w:themeColor="text1"/>
        </w:rPr>
        <w:t>.</w:t>
      </w:r>
    </w:p>
    <w:p w14:paraId="63C24A54" w14:textId="77777777" w:rsidR="00EE0475" w:rsidRPr="008E2A40" w:rsidRDefault="00EE0475" w:rsidP="00EE0475">
      <w:pPr>
        <w:pStyle w:val="Prrafodelista"/>
        <w:tabs>
          <w:tab w:val="left" w:pos="426"/>
        </w:tabs>
        <w:spacing w:before="240" w:after="240" w:line="360" w:lineRule="auto"/>
        <w:ind w:left="0"/>
        <w:jc w:val="both"/>
        <w:rPr>
          <w:rFonts w:ascii="Palatino Linotype" w:hAnsi="Palatino Linotype"/>
          <w:color w:val="000000" w:themeColor="text1"/>
        </w:rPr>
      </w:pPr>
    </w:p>
    <w:p w14:paraId="6BFFC5DC" w14:textId="510E2955" w:rsidR="00EE0475" w:rsidRPr="008E2A40" w:rsidRDefault="005C1842" w:rsidP="009C5057">
      <w:pPr>
        <w:pStyle w:val="Prrafodelista"/>
        <w:numPr>
          <w:ilvl w:val="0"/>
          <w:numId w:val="25"/>
        </w:numPr>
        <w:tabs>
          <w:tab w:val="left" w:pos="426"/>
        </w:tabs>
        <w:spacing w:before="240" w:after="240" w:line="360" w:lineRule="auto"/>
        <w:ind w:left="0" w:firstLine="0"/>
        <w:jc w:val="both"/>
        <w:rPr>
          <w:rFonts w:ascii="Palatino Linotype" w:hAnsi="Palatino Linotype"/>
          <w:color w:val="000000" w:themeColor="text1"/>
        </w:rPr>
      </w:pPr>
      <w:r w:rsidRPr="008E2A40">
        <w:rPr>
          <w:rFonts w:ascii="Palatino Linotype" w:eastAsia="Calibri" w:hAnsi="Palatino Linotype" w:cs="Arial"/>
          <w:color w:val="000000" w:themeColor="text1"/>
        </w:rPr>
        <w:t xml:space="preserve">Por </w:t>
      </w:r>
      <w:r w:rsidRPr="008E2A40">
        <w:rPr>
          <w:rFonts w:ascii="Palatino Linotype" w:hAnsi="Palatino Linotype" w:cs="Arial"/>
          <w:color w:val="000000" w:themeColor="text1"/>
          <w:szCs w:val="23"/>
        </w:rPr>
        <w:t xml:space="preserve">lo anterior, se </w:t>
      </w:r>
      <w:r w:rsidRPr="008E2A40">
        <w:rPr>
          <w:rFonts w:ascii="Palatino Linotype" w:hAnsi="Palatino Linotype"/>
          <w:color w:val="000000" w:themeColor="text1"/>
        </w:rPr>
        <w:t>actualiza la causal de procedencia</w:t>
      </w:r>
      <w:r w:rsidRPr="008E2A40">
        <w:rPr>
          <w:rFonts w:ascii="Palatino Linotype" w:hAnsi="Palatino Linotype" w:cs="Arial"/>
          <w:color w:val="000000" w:themeColor="text1"/>
          <w:szCs w:val="23"/>
        </w:rPr>
        <w:t xml:space="preserve"> del recurso de revisión establecida en el artículo 179 fracciones I, XI y XIII de la Ley de Transparencia y Acceso a la Información Pública del Estado de México y Municipios, mismos que se transcriben a continuación:</w:t>
      </w:r>
    </w:p>
    <w:p w14:paraId="3476BB1C" w14:textId="34D9CD29" w:rsidR="00EE0475" w:rsidRPr="008E2A40" w:rsidRDefault="00EE0475" w:rsidP="00EE0475">
      <w:pPr>
        <w:pStyle w:val="Prrafodelista"/>
        <w:tabs>
          <w:tab w:val="left" w:pos="426"/>
        </w:tabs>
        <w:spacing w:before="240" w:after="240" w:line="360" w:lineRule="auto"/>
        <w:ind w:left="0"/>
        <w:jc w:val="both"/>
        <w:rPr>
          <w:rFonts w:ascii="Palatino Linotype" w:hAnsi="Palatino Linotype"/>
          <w:color w:val="000000" w:themeColor="text1"/>
        </w:rPr>
      </w:pPr>
    </w:p>
    <w:p w14:paraId="4D2FC9CB" w14:textId="77777777" w:rsidR="005C1842" w:rsidRPr="008E2A40" w:rsidRDefault="005C1842" w:rsidP="005C1842">
      <w:pPr>
        <w:pStyle w:val="Prrafodelista"/>
        <w:tabs>
          <w:tab w:val="left" w:pos="142"/>
          <w:tab w:val="left" w:pos="284"/>
          <w:tab w:val="left" w:pos="426"/>
        </w:tabs>
        <w:spacing w:line="276" w:lineRule="auto"/>
        <w:ind w:left="567" w:right="567"/>
        <w:jc w:val="both"/>
        <w:rPr>
          <w:rFonts w:ascii="Palatino Linotype" w:hAnsi="Palatino Linotype" w:cs="Arial"/>
          <w:i/>
          <w:iCs/>
          <w:color w:val="000000" w:themeColor="text1"/>
          <w:sz w:val="22"/>
          <w:szCs w:val="22"/>
        </w:rPr>
      </w:pPr>
      <w:r w:rsidRPr="008E2A40">
        <w:rPr>
          <w:rFonts w:ascii="Palatino Linotype" w:hAnsi="Palatino Linotype" w:cs="Arial"/>
          <w:i/>
          <w:iCs/>
          <w:color w:val="000000" w:themeColor="text1"/>
          <w:sz w:val="22"/>
          <w:szCs w:val="22"/>
        </w:rPr>
        <w:t>“</w:t>
      </w:r>
      <w:r w:rsidRPr="008E2A40">
        <w:rPr>
          <w:rFonts w:ascii="Palatino Linotype" w:hAnsi="Palatino Linotype" w:cs="Arial"/>
          <w:b/>
          <w:bCs/>
          <w:i/>
          <w:iCs/>
          <w:color w:val="000000" w:themeColor="text1"/>
          <w:sz w:val="22"/>
          <w:szCs w:val="22"/>
        </w:rPr>
        <w:t>Artículo 179.</w:t>
      </w:r>
      <w:r w:rsidRPr="008E2A40">
        <w:rPr>
          <w:rFonts w:ascii="Palatino Linotype" w:hAnsi="Palatino Linotype" w:cs="Arial"/>
          <w:i/>
          <w:iCs/>
          <w:color w:val="000000" w:themeColor="text1"/>
          <w:sz w:val="22"/>
          <w:szCs w:val="22"/>
        </w:rPr>
        <w:t xml:space="preserve"> El recurso de revisión es un medio de protección que la Ley otorga a los particulares, para hacer valer su derecho de acceso a la información pública, y procederá en contra de las siguientes causas:</w:t>
      </w:r>
    </w:p>
    <w:p w14:paraId="718AD773" w14:textId="46C49EFC" w:rsidR="005C1842" w:rsidRPr="008E2A40" w:rsidRDefault="005C1842" w:rsidP="005C1842">
      <w:pPr>
        <w:pStyle w:val="Prrafodelista"/>
        <w:tabs>
          <w:tab w:val="left" w:pos="142"/>
          <w:tab w:val="left" w:pos="284"/>
          <w:tab w:val="left" w:pos="426"/>
        </w:tabs>
        <w:spacing w:line="276" w:lineRule="auto"/>
        <w:ind w:left="567" w:right="567"/>
        <w:jc w:val="both"/>
        <w:rPr>
          <w:rFonts w:ascii="Palatino Linotype" w:hAnsi="Palatino Linotype" w:cs="Arial"/>
          <w:i/>
          <w:iCs/>
          <w:color w:val="000000" w:themeColor="text1"/>
          <w:sz w:val="22"/>
          <w:szCs w:val="22"/>
        </w:rPr>
      </w:pPr>
      <w:r w:rsidRPr="008E2A40">
        <w:rPr>
          <w:rFonts w:ascii="Palatino Linotype" w:hAnsi="Palatino Linotype" w:cs="Arial"/>
          <w:b/>
          <w:bCs/>
          <w:i/>
          <w:iCs/>
          <w:color w:val="000000" w:themeColor="text1"/>
          <w:sz w:val="22"/>
          <w:szCs w:val="22"/>
        </w:rPr>
        <w:t>I.</w:t>
      </w:r>
      <w:r w:rsidRPr="008E2A40">
        <w:rPr>
          <w:rFonts w:ascii="Palatino Linotype" w:hAnsi="Palatino Linotype" w:cs="Arial"/>
          <w:i/>
          <w:iCs/>
          <w:color w:val="000000" w:themeColor="text1"/>
          <w:sz w:val="22"/>
          <w:szCs w:val="22"/>
        </w:rPr>
        <w:t xml:space="preserve"> La negativa a la información solicitada;</w:t>
      </w:r>
    </w:p>
    <w:p w14:paraId="3D5D5141" w14:textId="27548BFB" w:rsidR="005C1842" w:rsidRPr="008E2A40" w:rsidRDefault="005C1842" w:rsidP="005C1842">
      <w:pPr>
        <w:pStyle w:val="Prrafodelista"/>
        <w:tabs>
          <w:tab w:val="left" w:pos="142"/>
          <w:tab w:val="left" w:pos="284"/>
          <w:tab w:val="left" w:pos="426"/>
        </w:tabs>
        <w:spacing w:line="276" w:lineRule="auto"/>
        <w:ind w:left="567" w:right="567"/>
        <w:jc w:val="both"/>
        <w:rPr>
          <w:rFonts w:ascii="Palatino Linotype" w:hAnsi="Palatino Linotype" w:cs="Arial"/>
          <w:i/>
          <w:iCs/>
          <w:color w:val="000000" w:themeColor="text1"/>
          <w:sz w:val="22"/>
          <w:szCs w:val="22"/>
        </w:rPr>
      </w:pPr>
      <w:r w:rsidRPr="008E2A40">
        <w:rPr>
          <w:rFonts w:ascii="Palatino Linotype" w:hAnsi="Palatino Linotype" w:cs="Arial"/>
          <w:i/>
          <w:iCs/>
          <w:color w:val="000000" w:themeColor="text1"/>
          <w:sz w:val="22"/>
          <w:szCs w:val="22"/>
        </w:rPr>
        <w:t>(…)</w:t>
      </w:r>
    </w:p>
    <w:p w14:paraId="1C192F68" w14:textId="77777777" w:rsidR="005C1842" w:rsidRPr="008E2A40" w:rsidRDefault="005C1842" w:rsidP="005C1842">
      <w:pPr>
        <w:pStyle w:val="Prrafodelista"/>
        <w:tabs>
          <w:tab w:val="left" w:pos="142"/>
          <w:tab w:val="left" w:pos="284"/>
          <w:tab w:val="left" w:pos="426"/>
        </w:tabs>
        <w:spacing w:line="276" w:lineRule="auto"/>
        <w:ind w:left="567" w:right="567"/>
        <w:jc w:val="both"/>
        <w:rPr>
          <w:rFonts w:ascii="Palatino Linotype" w:hAnsi="Palatino Linotype" w:cs="Arial"/>
          <w:i/>
          <w:iCs/>
          <w:color w:val="000000" w:themeColor="text1"/>
          <w:sz w:val="22"/>
          <w:szCs w:val="22"/>
        </w:rPr>
      </w:pPr>
      <w:r w:rsidRPr="008E2A40">
        <w:rPr>
          <w:rFonts w:ascii="Palatino Linotype" w:hAnsi="Palatino Linotype" w:cs="Arial"/>
          <w:b/>
          <w:bCs/>
          <w:i/>
          <w:iCs/>
          <w:color w:val="000000" w:themeColor="text1"/>
          <w:sz w:val="22"/>
          <w:szCs w:val="22"/>
        </w:rPr>
        <w:t xml:space="preserve">XI. </w:t>
      </w:r>
      <w:r w:rsidRPr="008E2A40">
        <w:rPr>
          <w:rFonts w:ascii="Palatino Linotype" w:hAnsi="Palatino Linotype" w:cs="Arial"/>
          <w:i/>
          <w:iCs/>
          <w:color w:val="000000" w:themeColor="text1"/>
          <w:sz w:val="22"/>
          <w:szCs w:val="22"/>
        </w:rPr>
        <w:t xml:space="preserve">La falta de trámite a una solicitud; </w:t>
      </w:r>
    </w:p>
    <w:p w14:paraId="60305BB3" w14:textId="3B11CBA4" w:rsidR="005C1842" w:rsidRPr="008E2A40" w:rsidRDefault="005C1842" w:rsidP="005C1842">
      <w:pPr>
        <w:pStyle w:val="Prrafodelista"/>
        <w:tabs>
          <w:tab w:val="left" w:pos="142"/>
          <w:tab w:val="left" w:pos="284"/>
          <w:tab w:val="left" w:pos="426"/>
        </w:tabs>
        <w:spacing w:line="276" w:lineRule="auto"/>
        <w:ind w:left="567" w:right="567"/>
        <w:jc w:val="both"/>
        <w:rPr>
          <w:rFonts w:ascii="Palatino Linotype" w:hAnsi="Palatino Linotype" w:cs="Arial"/>
          <w:i/>
          <w:iCs/>
          <w:color w:val="000000" w:themeColor="text1"/>
          <w:sz w:val="22"/>
          <w:szCs w:val="22"/>
        </w:rPr>
      </w:pPr>
      <w:r w:rsidRPr="008E2A40">
        <w:rPr>
          <w:rFonts w:ascii="Palatino Linotype" w:hAnsi="Palatino Linotype" w:cs="Arial"/>
          <w:i/>
          <w:iCs/>
          <w:color w:val="000000" w:themeColor="text1"/>
          <w:sz w:val="22"/>
          <w:szCs w:val="22"/>
        </w:rPr>
        <w:lastRenderedPageBreak/>
        <w:t>(…)</w:t>
      </w:r>
    </w:p>
    <w:p w14:paraId="34BE17F6" w14:textId="4B4966A1" w:rsidR="005C1842" w:rsidRPr="008E2A40" w:rsidRDefault="005C1842" w:rsidP="005C1842">
      <w:pPr>
        <w:pStyle w:val="Prrafodelista"/>
        <w:tabs>
          <w:tab w:val="left" w:pos="142"/>
          <w:tab w:val="left" w:pos="284"/>
          <w:tab w:val="left" w:pos="426"/>
        </w:tabs>
        <w:spacing w:line="276" w:lineRule="auto"/>
        <w:ind w:left="567" w:right="567"/>
        <w:jc w:val="both"/>
        <w:rPr>
          <w:rFonts w:ascii="Palatino Linotype" w:hAnsi="Palatino Linotype" w:cs="Arial"/>
          <w:i/>
          <w:iCs/>
          <w:color w:val="000000" w:themeColor="text1"/>
          <w:sz w:val="22"/>
          <w:szCs w:val="22"/>
        </w:rPr>
      </w:pPr>
      <w:r w:rsidRPr="008E2A40">
        <w:rPr>
          <w:rFonts w:ascii="Palatino Linotype" w:hAnsi="Palatino Linotype" w:cs="Arial"/>
          <w:b/>
          <w:bCs/>
          <w:i/>
          <w:iCs/>
          <w:color w:val="000000" w:themeColor="text1"/>
          <w:sz w:val="22"/>
          <w:szCs w:val="22"/>
        </w:rPr>
        <w:t>XIII.</w:t>
      </w:r>
      <w:r w:rsidRPr="008E2A40">
        <w:rPr>
          <w:rFonts w:ascii="Palatino Linotype" w:hAnsi="Palatino Linotype" w:cs="Arial"/>
          <w:i/>
          <w:iCs/>
          <w:color w:val="000000" w:themeColor="text1"/>
          <w:sz w:val="22"/>
          <w:szCs w:val="22"/>
        </w:rPr>
        <w:t xml:space="preserve"> La falta, deficiencia o insuficiencia de la fundamentación y/o motivación en la respuesta; y</w:t>
      </w:r>
    </w:p>
    <w:p w14:paraId="22A068C0" w14:textId="0D3C5FB5" w:rsidR="005C1842" w:rsidRPr="008E2A40" w:rsidRDefault="005C1842" w:rsidP="005C1842">
      <w:pPr>
        <w:pStyle w:val="Prrafodelista"/>
        <w:tabs>
          <w:tab w:val="left" w:pos="142"/>
          <w:tab w:val="left" w:pos="284"/>
          <w:tab w:val="left" w:pos="426"/>
        </w:tabs>
        <w:spacing w:line="276" w:lineRule="auto"/>
        <w:ind w:left="567" w:right="567"/>
        <w:jc w:val="both"/>
        <w:rPr>
          <w:rFonts w:ascii="Palatino Linotype" w:hAnsi="Palatino Linotype" w:cs="Arial"/>
          <w:i/>
          <w:iCs/>
          <w:color w:val="000000" w:themeColor="text1"/>
          <w:sz w:val="22"/>
          <w:szCs w:val="22"/>
        </w:rPr>
      </w:pPr>
      <w:r w:rsidRPr="008E2A40">
        <w:rPr>
          <w:rFonts w:ascii="Palatino Linotype" w:hAnsi="Palatino Linotype" w:cs="Arial"/>
          <w:i/>
          <w:iCs/>
          <w:color w:val="000000" w:themeColor="text1"/>
          <w:sz w:val="22"/>
          <w:szCs w:val="22"/>
        </w:rPr>
        <w:t>(…)”</w:t>
      </w:r>
    </w:p>
    <w:p w14:paraId="5879A159" w14:textId="77777777" w:rsidR="005C1842" w:rsidRPr="008E2A40" w:rsidRDefault="005C1842" w:rsidP="00EE0475">
      <w:pPr>
        <w:pStyle w:val="Prrafodelista"/>
        <w:tabs>
          <w:tab w:val="left" w:pos="426"/>
        </w:tabs>
        <w:spacing w:before="240" w:after="240" w:line="360" w:lineRule="auto"/>
        <w:ind w:left="0"/>
        <w:jc w:val="both"/>
        <w:rPr>
          <w:rFonts w:ascii="Palatino Linotype" w:hAnsi="Palatino Linotype"/>
          <w:color w:val="000000" w:themeColor="text1"/>
        </w:rPr>
      </w:pPr>
    </w:p>
    <w:p w14:paraId="15661DD9" w14:textId="59FD84E5" w:rsidR="00540208" w:rsidRPr="008E2A40" w:rsidRDefault="00EE0475" w:rsidP="00540208">
      <w:pPr>
        <w:pStyle w:val="Ttulo2"/>
        <w:rPr>
          <w:rFonts w:ascii="Palatino Linotype" w:hAnsi="Palatino Linotype"/>
          <w:b/>
          <w:color w:val="000000" w:themeColor="text1"/>
          <w:sz w:val="24"/>
          <w:szCs w:val="24"/>
        </w:rPr>
      </w:pPr>
      <w:bookmarkStart w:id="14" w:name="_Toc500360400"/>
      <w:bookmarkStart w:id="15" w:name="_Toc500786931"/>
      <w:bookmarkStart w:id="16" w:name="_Toc50630734"/>
      <w:bookmarkStart w:id="17" w:name="_Toc495427545"/>
      <w:bookmarkStart w:id="18" w:name="_Toc499296549"/>
      <w:bookmarkStart w:id="19" w:name="_Toc459174366"/>
      <w:bookmarkStart w:id="20" w:name="_Toc459659884"/>
      <w:bookmarkStart w:id="21" w:name="_Toc461687280"/>
      <w:bookmarkStart w:id="22" w:name="_Toc462771051"/>
      <w:bookmarkStart w:id="23" w:name="_Toc464139201"/>
      <w:r w:rsidRPr="008E2A40">
        <w:rPr>
          <w:rFonts w:ascii="Palatino Linotype" w:hAnsi="Palatino Linotype"/>
          <w:b/>
          <w:color w:val="000000" w:themeColor="text1"/>
          <w:sz w:val="24"/>
          <w:szCs w:val="24"/>
        </w:rPr>
        <w:t>CUARTO</w:t>
      </w:r>
      <w:r w:rsidR="00C50A2B" w:rsidRPr="008E2A40">
        <w:rPr>
          <w:rFonts w:ascii="Palatino Linotype" w:hAnsi="Palatino Linotype"/>
          <w:b/>
          <w:color w:val="000000" w:themeColor="text1"/>
          <w:sz w:val="24"/>
          <w:szCs w:val="24"/>
        </w:rPr>
        <w:t xml:space="preserve">. </w:t>
      </w:r>
      <w:r w:rsidRPr="008E2A40">
        <w:rPr>
          <w:rFonts w:ascii="Palatino Linotype" w:hAnsi="Palatino Linotype"/>
          <w:b/>
          <w:color w:val="000000" w:themeColor="text1"/>
          <w:sz w:val="24"/>
          <w:szCs w:val="24"/>
        </w:rPr>
        <w:t>Del estudio y resolución del asunto</w:t>
      </w:r>
      <w:r w:rsidR="00C50A2B" w:rsidRPr="008E2A40">
        <w:rPr>
          <w:rFonts w:ascii="Palatino Linotype" w:hAnsi="Palatino Linotype"/>
          <w:b/>
          <w:color w:val="000000" w:themeColor="text1"/>
          <w:sz w:val="24"/>
          <w:szCs w:val="24"/>
        </w:rPr>
        <w:t>.</w:t>
      </w:r>
      <w:bookmarkEnd w:id="14"/>
      <w:bookmarkEnd w:id="15"/>
      <w:bookmarkEnd w:id="16"/>
    </w:p>
    <w:p w14:paraId="4231B8D5" w14:textId="12A922B1" w:rsidR="00540208" w:rsidRPr="008E2A40" w:rsidRDefault="00540208" w:rsidP="00540208">
      <w:pPr>
        <w:rPr>
          <w:rFonts w:ascii="Palatino Linotype" w:hAnsi="Palatino Linotype"/>
          <w:color w:val="000000" w:themeColor="text1"/>
          <w:lang w:val="es-MX" w:eastAsia="en-US"/>
        </w:rPr>
      </w:pPr>
    </w:p>
    <w:p w14:paraId="7DA49CEA" w14:textId="2BEF471C" w:rsidR="00EE0475" w:rsidRPr="008E2A40" w:rsidRDefault="00EE0475" w:rsidP="00EE0475">
      <w:pPr>
        <w:pStyle w:val="Ttulo3"/>
        <w:rPr>
          <w:rFonts w:ascii="Palatino Linotype" w:hAnsi="Palatino Linotype"/>
          <w:b/>
          <w:bCs/>
          <w:color w:val="000000" w:themeColor="text1"/>
          <w:lang w:val="es-MX" w:eastAsia="en-US"/>
        </w:rPr>
      </w:pPr>
      <w:bookmarkStart w:id="24" w:name="_Toc50630735"/>
      <w:r w:rsidRPr="008E2A40">
        <w:rPr>
          <w:rFonts w:ascii="Palatino Linotype" w:hAnsi="Palatino Linotype"/>
          <w:b/>
          <w:bCs/>
          <w:color w:val="000000" w:themeColor="text1"/>
          <w:lang w:val="es-MX" w:eastAsia="en-US"/>
        </w:rPr>
        <w:t>I. Del deber de las autoridades de promover, respetar, proteger y garantizar el derecho de acceso a la información pública.</w:t>
      </w:r>
      <w:bookmarkEnd w:id="24"/>
    </w:p>
    <w:bookmarkEnd w:id="17"/>
    <w:bookmarkEnd w:id="18"/>
    <w:p w14:paraId="2F979C9B" w14:textId="77777777" w:rsidR="003D0BC7" w:rsidRPr="008E2A40" w:rsidRDefault="003D0BC7" w:rsidP="00B13243">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514AC50C" w14:textId="7B0E1EEF" w:rsidR="00EE0475" w:rsidRPr="008E2A40" w:rsidRDefault="00EE0475"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color w:val="000000" w:themeColor="text1"/>
        </w:rPr>
      </w:pPr>
      <w:r w:rsidRPr="008E2A40">
        <w:rPr>
          <w:rFonts w:ascii="Palatino Linotype" w:hAnsi="Palatino Linotype" w:cs="Arial"/>
          <w:color w:val="000000" w:themeColor="text1"/>
        </w:rPr>
        <w:t xml:space="preserve">Es </w:t>
      </w:r>
      <w:r w:rsidRPr="008E2A40">
        <w:rPr>
          <w:rFonts w:ascii="Palatino Linotype" w:hAnsi="Palatino Linotype"/>
        </w:rPr>
        <w:t xml:space="preserve">menester precisar que este </w:t>
      </w:r>
      <w:r w:rsidRPr="008E2A40">
        <w:rPr>
          <w:rFonts w:ascii="Palatino Linotype" w:eastAsia="MS Mincho" w:hAnsi="Palatino Linotype" w:cs="Times New Roman"/>
          <w:color w:val="000000"/>
        </w:rPr>
        <w:t xml:space="preserve">Órgano Garante parte de que </w:t>
      </w:r>
      <w:r w:rsidRPr="008E2A40">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8E2A40">
        <w:rPr>
          <w:rFonts w:ascii="Palatino Linotype" w:eastAsia="Times New Roman" w:hAnsi="Palatino Linotype" w:cs="Arial"/>
          <w:color w:val="000000"/>
        </w:rPr>
        <w:t xml:space="preserve"> </w:t>
      </w:r>
      <w:r w:rsidRPr="008E2A40">
        <w:rPr>
          <w:rFonts w:ascii="Palatino Linotype" w:eastAsia="Times New Roman" w:hAnsi="Palatino Linotype" w:cs="Arial"/>
          <w:b/>
          <w:color w:val="000000"/>
        </w:rPr>
        <w:t>SUJETO OBLIGADO</w:t>
      </w:r>
      <w:r w:rsidRPr="008E2A40">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E2A40">
        <w:rPr>
          <w:rFonts w:ascii="Palatino Linotype" w:eastAsia="Times New Roman" w:hAnsi="Palatino Linotype" w:cs="Arial"/>
          <w:b/>
          <w:color w:val="000000"/>
        </w:rPr>
        <w:t xml:space="preserve">Constitución Política de los Estados Unidos Mexicanos </w:t>
      </w:r>
      <w:r w:rsidRPr="008E2A40">
        <w:rPr>
          <w:rFonts w:ascii="Palatino Linotype" w:eastAsia="Times New Roman" w:hAnsi="Palatino Linotype" w:cs="Arial"/>
          <w:color w:val="000000"/>
        </w:rPr>
        <w:t xml:space="preserve">al señalar la obligación de “promover, </w:t>
      </w:r>
      <w:r w:rsidRPr="008E2A40">
        <w:rPr>
          <w:rFonts w:ascii="Palatino Linotype" w:eastAsia="Times New Roman" w:hAnsi="Palatino Linotype" w:cs="Arial"/>
          <w:b/>
          <w:color w:val="000000"/>
        </w:rPr>
        <w:t>respetar</w:t>
      </w:r>
      <w:r w:rsidRPr="008E2A40">
        <w:rPr>
          <w:rFonts w:ascii="Palatino Linotype" w:eastAsia="Times New Roman" w:hAnsi="Palatino Linotype" w:cs="Arial"/>
          <w:color w:val="000000"/>
        </w:rPr>
        <w:t xml:space="preserve">, proteger y </w:t>
      </w:r>
      <w:r w:rsidRPr="008E2A40">
        <w:rPr>
          <w:rFonts w:ascii="Palatino Linotype" w:eastAsia="Times New Roman" w:hAnsi="Palatino Linotype" w:cs="Arial"/>
          <w:b/>
          <w:color w:val="000000"/>
          <w:u w:val="single"/>
        </w:rPr>
        <w:t>garantizar</w:t>
      </w:r>
      <w:r w:rsidRPr="008E2A40">
        <w:rPr>
          <w:rFonts w:ascii="Palatino Linotype" w:eastAsia="Times New Roman" w:hAnsi="Palatino Linotype" w:cs="Arial"/>
          <w:color w:val="000000"/>
        </w:rPr>
        <w:t xml:space="preserve"> los derechos humanos”, entre los cuales se encuentra dicho derecho.</w:t>
      </w:r>
    </w:p>
    <w:p w14:paraId="7975615C" w14:textId="77777777" w:rsidR="00EE0475" w:rsidRPr="008E2A40" w:rsidRDefault="00EE0475" w:rsidP="00EE0475">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2BA7F14C" w14:textId="59C51105" w:rsidR="00EE0475" w:rsidRPr="008E2A40" w:rsidRDefault="00EE0475"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color w:val="000000" w:themeColor="text1"/>
        </w:rPr>
      </w:pPr>
      <w:r w:rsidRPr="008E2A40">
        <w:rPr>
          <w:rFonts w:ascii="Palatino Linotype" w:hAnsi="Palatino Linotype" w:cs="Arial"/>
          <w:color w:val="000000" w:themeColor="text1"/>
        </w:rPr>
        <w:lastRenderedPageBreak/>
        <w:t xml:space="preserve">Definiendo </w:t>
      </w:r>
      <w:r w:rsidRPr="008E2A40">
        <w:rPr>
          <w:rFonts w:ascii="Palatino Linotype" w:eastAsia="Times New Roman" w:hAnsi="Palatino Linotype"/>
        </w:rPr>
        <w:t xml:space="preserve">el Derecho de Acceso a la Información Pública como: </w:t>
      </w:r>
      <w:r w:rsidRPr="008E2A40">
        <w:rPr>
          <w:rFonts w:ascii="Palatino Linotype" w:hAnsi="Palatino Linotype"/>
          <w:i/>
          <w:color w:val="000000"/>
        </w:rPr>
        <w:t>La igualdad de oportunidades para recibir, buscar e impartir información</w:t>
      </w:r>
      <w:r w:rsidRPr="008E2A40">
        <w:rPr>
          <w:rStyle w:val="Refdenotaalpie"/>
          <w:rFonts w:ascii="Palatino Linotype" w:hAnsi="Palatino Linotype"/>
          <w:i/>
          <w:color w:val="000000"/>
        </w:rPr>
        <w:footnoteReference w:id="1"/>
      </w:r>
      <w:r w:rsidRPr="008E2A40">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E2A40">
        <w:rPr>
          <w:rStyle w:val="Refdenotaalpie"/>
          <w:rFonts w:ascii="Palatino Linotype" w:hAnsi="Palatino Linotype"/>
          <w:i/>
          <w:color w:val="000000"/>
        </w:rPr>
        <w:footnoteReference w:id="2"/>
      </w:r>
      <w:r w:rsidRPr="008E2A40">
        <w:rPr>
          <w:rFonts w:ascii="Palatino Linotype" w:hAnsi="Palatino Linotype"/>
          <w:color w:val="000000"/>
        </w:rPr>
        <w:t>que se constituye como una herramienta fundamental para ejercer</w:t>
      </w:r>
      <w:r w:rsidRPr="008E2A40">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8E2A40">
        <w:rPr>
          <w:rStyle w:val="Refdenotaalpie"/>
          <w:rFonts w:ascii="Palatino Linotype" w:hAnsi="Palatino Linotype"/>
          <w:i/>
          <w:color w:val="000000"/>
        </w:rPr>
        <w:footnoteReference w:id="3"/>
      </w:r>
      <w:r w:rsidRPr="008E2A40">
        <w:rPr>
          <w:rFonts w:ascii="Palatino Linotype" w:hAnsi="Palatino Linotype"/>
          <w:i/>
          <w:color w:val="000000"/>
        </w:rPr>
        <w:t xml:space="preserve"> </w:t>
      </w:r>
      <w:r w:rsidRPr="008E2A40">
        <w:rPr>
          <w:rFonts w:ascii="Palatino Linotype" w:hAnsi="Palatino Linotype"/>
          <w:color w:val="000000"/>
        </w:rPr>
        <w:t>fomentando</w:t>
      </w:r>
      <w:r w:rsidRPr="008E2A40">
        <w:rPr>
          <w:rFonts w:ascii="Palatino Linotype" w:hAnsi="Palatino Linotype"/>
          <w:i/>
          <w:color w:val="000000"/>
        </w:rPr>
        <w:t xml:space="preserve"> la transparencia de las actividades estatales y </w:t>
      </w:r>
      <w:r w:rsidRPr="008E2A40">
        <w:rPr>
          <w:rFonts w:ascii="Palatino Linotype" w:hAnsi="Palatino Linotype"/>
          <w:color w:val="000000"/>
        </w:rPr>
        <w:t>promoviendo</w:t>
      </w:r>
      <w:r w:rsidRPr="008E2A40">
        <w:rPr>
          <w:rFonts w:ascii="Palatino Linotype" w:hAnsi="Palatino Linotype"/>
          <w:i/>
          <w:color w:val="000000"/>
        </w:rPr>
        <w:t xml:space="preserve"> la responsabilidad de los funcionarios sobre su gestión pública,</w:t>
      </w:r>
      <w:r w:rsidRPr="008E2A40">
        <w:rPr>
          <w:rStyle w:val="Refdenotaalpie"/>
          <w:rFonts w:ascii="Palatino Linotype" w:hAnsi="Palatino Linotype"/>
          <w:i/>
          <w:color w:val="000000"/>
        </w:rPr>
        <w:footnoteReference w:id="4"/>
      </w:r>
      <w:r w:rsidRPr="008E2A40">
        <w:rPr>
          <w:rFonts w:ascii="Palatino Linotype" w:hAnsi="Palatino Linotype"/>
          <w:color w:val="000000"/>
        </w:rPr>
        <w:t>que permite</w:t>
      </w:r>
      <w:r w:rsidRPr="008E2A40">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50CCCD45" w14:textId="77777777" w:rsidR="00EE0475" w:rsidRPr="008E2A40" w:rsidRDefault="00EE0475" w:rsidP="00EE0475">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022782FE" w14:textId="0BDC244D" w:rsidR="00EE0475" w:rsidRPr="008E2A40" w:rsidRDefault="00EE0475"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color w:val="000000" w:themeColor="text1"/>
        </w:rPr>
      </w:pPr>
      <w:r w:rsidRPr="008E2A40">
        <w:rPr>
          <w:rFonts w:ascii="Palatino Linotype" w:hAnsi="Palatino Linotype" w:cs="Arial"/>
          <w:color w:val="000000" w:themeColor="text1"/>
        </w:rPr>
        <w:t xml:space="preserve">Por </w:t>
      </w:r>
      <w:r w:rsidRPr="008E2A40">
        <w:rPr>
          <w:rFonts w:ascii="Palatino Linotype" w:eastAsia="Times New Roman" w:hAnsi="Palatino Linotype"/>
        </w:rPr>
        <w:t>lo anterior, se deduce que el derecho de acceso a la información pública es un derecho humano constitucionalmente reconocido y, a consecuencia de ello, todas las autoridades en el ámbito de sus competencias, funciones y atribuciones tienen la obligación de respetarlo, protegerlo y garantizarlo.</w:t>
      </w:r>
    </w:p>
    <w:p w14:paraId="7C82C833" w14:textId="77777777" w:rsidR="00EE0475" w:rsidRPr="008E2A40" w:rsidRDefault="00EE0475" w:rsidP="00EE0475">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52E4ECCD" w14:textId="4C510E7A" w:rsidR="00EE0475" w:rsidRPr="008E2A40" w:rsidRDefault="00EE0475"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color w:val="000000" w:themeColor="text1"/>
        </w:rPr>
      </w:pPr>
      <w:r w:rsidRPr="008E2A40">
        <w:rPr>
          <w:rFonts w:ascii="Palatino Linotype" w:hAnsi="Palatino Linotype" w:cs="Arial"/>
          <w:color w:val="000000" w:themeColor="text1"/>
        </w:rPr>
        <w:t>Por su parte,</w:t>
      </w:r>
      <w:r w:rsidRPr="008E2A40">
        <w:rPr>
          <w:rFonts w:ascii="Palatino Linotype" w:eastAsia="Times New Roman" w:hAnsi="Palatino Linotype"/>
        </w:rPr>
        <w:t xml:space="preserve"> la </w:t>
      </w:r>
      <w:r w:rsidRPr="008E2A40">
        <w:rPr>
          <w:rFonts w:ascii="Palatino Linotype" w:eastAsia="Times New Roman" w:hAnsi="Palatino Linotype"/>
          <w:b/>
        </w:rPr>
        <w:t xml:space="preserve">Ley de Transparencia y Acceso a la Información Pública del Estado de México y Municipios, </w:t>
      </w:r>
      <w:r w:rsidRPr="008E2A40">
        <w:rPr>
          <w:rFonts w:ascii="Palatino Linotype" w:eastAsia="Times New Roman" w:hAnsi="Palatino Linotype"/>
        </w:rPr>
        <w:t xml:space="preserve">cuyo objeto es establecer principios, bases generales y procedimientos para tutelar y garantizar la transparencia y el derecho </w:t>
      </w:r>
      <w:r w:rsidRPr="008E2A40">
        <w:rPr>
          <w:rFonts w:ascii="Palatino Linotype" w:eastAsia="Times New Roman" w:hAnsi="Palatino Linotype"/>
        </w:rPr>
        <w:lastRenderedPageBreak/>
        <w:t>humano de acceso a la información pública en posesión de los sujetos obligados; en su artículo 176</w:t>
      </w:r>
      <w:r w:rsidRPr="008E2A40">
        <w:rPr>
          <w:rFonts w:ascii="Palatino Linotype" w:eastAsia="Times New Roman" w:hAnsi="Palatino Linotype"/>
          <w:b/>
        </w:rPr>
        <w:t xml:space="preserve"> </w:t>
      </w:r>
      <w:r w:rsidRPr="008E2A40">
        <w:rPr>
          <w:rFonts w:ascii="Palatino Linotype" w:eastAsia="Times New Roman" w:hAnsi="Palatino Linotype"/>
        </w:rPr>
        <w:t xml:space="preserve">establece que </w:t>
      </w:r>
      <w:r w:rsidRPr="008E2A40">
        <w:rPr>
          <w:rFonts w:ascii="Palatino Linotype" w:eastAsia="Times New Roman" w:hAnsi="Palatino Linotype"/>
          <w:i/>
        </w:rPr>
        <w:t xml:space="preserve">el </w:t>
      </w:r>
      <w:r w:rsidRPr="008E2A40">
        <w:rPr>
          <w:rFonts w:ascii="Palatino Linotype" w:eastAsia="Times New Roman" w:hAnsi="Palatino Linotype"/>
          <w:i/>
          <w:u w:val="single"/>
        </w:rPr>
        <w:t>recurso de revisión</w:t>
      </w:r>
      <w:r w:rsidRPr="008E2A40">
        <w:rPr>
          <w:rFonts w:ascii="Palatino Linotype" w:eastAsia="Times New Roman" w:hAnsi="Palatino Linotype"/>
          <w:i/>
        </w:rPr>
        <w:t xml:space="preserve"> es la garantía secundaria mediante la cual se pretende reparar cualquier posible afectación al derecho de acceso a la información pública</w:t>
      </w:r>
      <w:r w:rsidRPr="008E2A40">
        <w:rPr>
          <w:rFonts w:ascii="Palatino Linotype" w:eastAsia="Times New Roman" w:hAnsi="Palatino Linotype"/>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5CA532FD" w14:textId="77777777" w:rsidR="005C1842" w:rsidRPr="008E2A40" w:rsidRDefault="005C1842" w:rsidP="005C1842">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2F34AB74" w14:textId="701A130D" w:rsidR="005C1842" w:rsidRPr="008E2A40" w:rsidRDefault="005C1842"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color w:val="000000" w:themeColor="text1"/>
        </w:rPr>
      </w:pPr>
      <w:r w:rsidRPr="008E2A40">
        <w:rPr>
          <w:rFonts w:ascii="Palatino Linotype" w:eastAsia="Times New Roman" w:hAnsi="Palatino Linotype"/>
        </w:rPr>
        <w:t xml:space="preserve">Además, </w:t>
      </w:r>
      <w:r w:rsidRPr="008E2A40">
        <w:rPr>
          <w:rFonts w:ascii="Palatino Linotype" w:eastAsia="Times New Roman" w:hAnsi="Palatino Linotype" w:cs="Arial"/>
          <w:color w:val="000000"/>
        </w:rPr>
        <w:t>debemos tomar en cuenta los artículos 4 y 12, de la Ley de Transparencia y Acceso a la Información Pública del Estado de México y Municipios, los cuales establecen lo siguiente:</w:t>
      </w:r>
    </w:p>
    <w:p w14:paraId="08A05F9D" w14:textId="0F5600E9" w:rsidR="005C1842" w:rsidRPr="008E2A40" w:rsidRDefault="005C1842" w:rsidP="005C1842">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7587BB4C" w14:textId="77777777" w:rsidR="005C1842" w:rsidRPr="008E2A40" w:rsidRDefault="005C1842" w:rsidP="005C1842">
      <w:pPr>
        <w:autoSpaceDE w:val="0"/>
        <w:autoSpaceDN w:val="0"/>
        <w:adjustRightInd w:val="0"/>
        <w:spacing w:line="276" w:lineRule="auto"/>
        <w:ind w:left="567" w:right="567"/>
        <w:jc w:val="both"/>
        <w:rPr>
          <w:rFonts w:ascii="Palatino Linotype" w:hAnsi="Palatino Linotype" w:cs="Bookman Old Style"/>
          <w:i/>
          <w:sz w:val="22"/>
          <w:szCs w:val="20"/>
          <w:lang w:val="es-MX"/>
        </w:rPr>
      </w:pPr>
      <w:r w:rsidRPr="008E2A40">
        <w:rPr>
          <w:rFonts w:ascii="Palatino Linotype" w:hAnsi="Palatino Linotype" w:cs="Bookman Old Style,Bold"/>
          <w:b/>
          <w:bCs/>
          <w:i/>
          <w:sz w:val="22"/>
          <w:szCs w:val="20"/>
          <w:lang w:val="es-MX"/>
        </w:rPr>
        <w:t xml:space="preserve">Artículo 4. </w:t>
      </w:r>
      <w:r w:rsidRPr="008E2A40">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14:paraId="73295B6D" w14:textId="77777777" w:rsidR="005C1842" w:rsidRPr="008E2A40" w:rsidRDefault="005C1842" w:rsidP="005C1842">
      <w:pPr>
        <w:autoSpaceDE w:val="0"/>
        <w:autoSpaceDN w:val="0"/>
        <w:adjustRightInd w:val="0"/>
        <w:spacing w:line="276" w:lineRule="auto"/>
        <w:ind w:left="567" w:right="567"/>
        <w:jc w:val="both"/>
        <w:rPr>
          <w:rFonts w:ascii="Palatino Linotype" w:hAnsi="Palatino Linotype" w:cs="Bookman Old Style"/>
          <w:i/>
          <w:sz w:val="22"/>
          <w:szCs w:val="20"/>
          <w:lang w:val="es-MX"/>
        </w:rPr>
      </w:pPr>
      <w:r w:rsidRPr="008E2A40">
        <w:rPr>
          <w:rFonts w:ascii="Palatino Linotype" w:hAnsi="Palatino Linotype" w:cs="Bookman Old Style"/>
          <w:b/>
          <w:bCs/>
          <w:i/>
          <w:sz w:val="22"/>
          <w:szCs w:val="20"/>
          <w:lang w:val="es-MX"/>
        </w:rPr>
        <w:t>Toda la información generada, obtenida, adquirida, transformada, administrada o en posesión de los sujetos obligados es pública y accesible de manera permanente a cualquier persona</w:t>
      </w:r>
      <w:r w:rsidRPr="008E2A40">
        <w:rPr>
          <w:rFonts w:ascii="Palatino Linotype" w:hAnsi="Palatino Linotype" w:cs="Bookman Old Style"/>
          <w:i/>
          <w:sz w:val="22"/>
          <w:szCs w:val="20"/>
          <w:lang w:val="es-MX"/>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4A55884" w14:textId="77777777" w:rsidR="005C1842" w:rsidRPr="008E2A40" w:rsidRDefault="005C1842" w:rsidP="005C1842">
      <w:pPr>
        <w:autoSpaceDE w:val="0"/>
        <w:autoSpaceDN w:val="0"/>
        <w:adjustRightInd w:val="0"/>
        <w:spacing w:line="276" w:lineRule="auto"/>
        <w:ind w:left="567" w:right="567"/>
        <w:jc w:val="both"/>
        <w:rPr>
          <w:rFonts w:ascii="Palatino Linotype" w:hAnsi="Palatino Linotype" w:cs="Bookman Old Style"/>
          <w:b/>
          <w:bCs/>
          <w:i/>
          <w:sz w:val="22"/>
          <w:szCs w:val="20"/>
          <w:lang w:val="es-MX"/>
        </w:rPr>
      </w:pPr>
      <w:r w:rsidRPr="008E2A40">
        <w:rPr>
          <w:rFonts w:ascii="Palatino Linotype" w:hAnsi="Palatino Linotype" w:cs="Bookman Old Style"/>
          <w:b/>
          <w:bCs/>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14:paraId="2641736E" w14:textId="77777777" w:rsidR="005C1842" w:rsidRPr="008E2A40" w:rsidRDefault="005C1842" w:rsidP="005C1842">
      <w:pPr>
        <w:autoSpaceDE w:val="0"/>
        <w:autoSpaceDN w:val="0"/>
        <w:adjustRightInd w:val="0"/>
        <w:spacing w:line="276" w:lineRule="auto"/>
        <w:ind w:right="567"/>
        <w:jc w:val="both"/>
        <w:rPr>
          <w:rFonts w:ascii="Palatino Linotype" w:eastAsia="Times New Roman" w:hAnsi="Palatino Linotype" w:cs="Arial"/>
          <w:i/>
          <w:color w:val="000000"/>
          <w:sz w:val="28"/>
        </w:rPr>
      </w:pPr>
    </w:p>
    <w:p w14:paraId="37F614A2" w14:textId="77777777" w:rsidR="005C1842" w:rsidRPr="008E2A40" w:rsidRDefault="005C1842" w:rsidP="005C1842">
      <w:pPr>
        <w:autoSpaceDE w:val="0"/>
        <w:autoSpaceDN w:val="0"/>
        <w:adjustRightInd w:val="0"/>
        <w:spacing w:line="276" w:lineRule="auto"/>
        <w:ind w:left="567" w:right="567"/>
        <w:jc w:val="both"/>
        <w:rPr>
          <w:rFonts w:ascii="Palatino Linotype" w:hAnsi="Palatino Linotype" w:cs="Bookman Old Style"/>
          <w:i/>
          <w:sz w:val="22"/>
          <w:szCs w:val="20"/>
          <w:lang w:val="es-MX"/>
        </w:rPr>
      </w:pPr>
      <w:r w:rsidRPr="008E2A40">
        <w:rPr>
          <w:rFonts w:ascii="Palatino Linotype" w:hAnsi="Palatino Linotype" w:cs="Bookman Old Style,Bold"/>
          <w:b/>
          <w:bCs/>
          <w:i/>
          <w:sz w:val="22"/>
          <w:szCs w:val="20"/>
          <w:lang w:val="es-MX"/>
        </w:rPr>
        <w:lastRenderedPageBreak/>
        <w:t xml:space="preserve">Artículo 12. </w:t>
      </w:r>
      <w:r w:rsidRPr="008E2A40">
        <w:rPr>
          <w:rFonts w:ascii="Palatino Linotype" w:hAnsi="Palatino Linotype" w:cs="Bookman Old Style"/>
          <w:b/>
          <w:bCs/>
          <w:i/>
          <w:sz w:val="22"/>
          <w:szCs w:val="20"/>
          <w:lang w:val="es-MX"/>
        </w:rPr>
        <w:t>Quienes generen, recopilen, administren, manejen, procesen, archiven o conserven información pública serán responsables de la misma</w:t>
      </w:r>
      <w:r w:rsidRPr="008E2A40">
        <w:rPr>
          <w:rFonts w:ascii="Palatino Linotype" w:hAnsi="Palatino Linotype" w:cs="Bookman Old Style"/>
          <w:i/>
          <w:sz w:val="22"/>
          <w:szCs w:val="20"/>
          <w:lang w:val="es-MX"/>
        </w:rPr>
        <w:t xml:space="preserve"> en los términos de las disposiciones jurídicas aplicables. </w:t>
      </w:r>
    </w:p>
    <w:p w14:paraId="7682643D" w14:textId="7B66EC37" w:rsidR="005C1842" w:rsidRPr="008E2A40" w:rsidRDefault="005C1842" w:rsidP="005C1842">
      <w:pPr>
        <w:autoSpaceDE w:val="0"/>
        <w:autoSpaceDN w:val="0"/>
        <w:adjustRightInd w:val="0"/>
        <w:spacing w:line="276" w:lineRule="auto"/>
        <w:ind w:left="567" w:right="567"/>
        <w:jc w:val="both"/>
        <w:rPr>
          <w:rFonts w:ascii="Palatino Linotype" w:hAnsi="Palatino Linotype" w:cs="Bookman Old Style"/>
          <w:iCs/>
          <w:sz w:val="22"/>
          <w:szCs w:val="20"/>
          <w:lang w:val="es-MX"/>
        </w:rPr>
      </w:pPr>
      <w:r w:rsidRPr="008E2A40">
        <w:rPr>
          <w:rFonts w:ascii="Palatino Linotype" w:hAnsi="Palatino Linotype" w:cs="Bookman Old Style"/>
          <w:b/>
          <w:bCs/>
          <w:i/>
          <w:sz w:val="22"/>
          <w:szCs w:val="20"/>
          <w:lang w:val="es-MX"/>
        </w:rPr>
        <w:t>Los sujetos obligados sólo proporcionarán la información pública que se les requiera y que obre en sus archivos</w:t>
      </w:r>
      <w:r w:rsidRPr="008E2A40">
        <w:rPr>
          <w:rFonts w:ascii="Palatino Linotype" w:hAnsi="Palatino Linotype" w:cs="Bookman Old Style"/>
          <w:i/>
          <w:sz w:val="22"/>
          <w:szCs w:val="20"/>
          <w:lang w:val="es-MX"/>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0035383E" w:rsidRPr="008E2A40">
        <w:rPr>
          <w:rFonts w:ascii="Palatino Linotype" w:hAnsi="Palatino Linotype" w:cs="Bookman Old Style"/>
          <w:i/>
          <w:sz w:val="22"/>
          <w:szCs w:val="20"/>
          <w:lang w:val="es-MX"/>
        </w:rPr>
        <w:t>”</w:t>
      </w:r>
    </w:p>
    <w:p w14:paraId="3680F71D" w14:textId="24FB2CC9" w:rsidR="0035383E" w:rsidRPr="008E2A40" w:rsidRDefault="0035383E" w:rsidP="005C1842">
      <w:pPr>
        <w:autoSpaceDE w:val="0"/>
        <w:autoSpaceDN w:val="0"/>
        <w:adjustRightInd w:val="0"/>
        <w:spacing w:line="276" w:lineRule="auto"/>
        <w:ind w:left="567" w:right="567"/>
        <w:jc w:val="both"/>
        <w:rPr>
          <w:rFonts w:ascii="Palatino Linotype" w:eastAsia="MS Gothic" w:hAnsi="Palatino Linotype" w:cs="Times New Roman"/>
          <w:iCs/>
          <w:szCs w:val="26"/>
        </w:rPr>
      </w:pPr>
      <w:r w:rsidRPr="008E2A40">
        <w:rPr>
          <w:rFonts w:ascii="Palatino Linotype" w:hAnsi="Palatino Linotype" w:cs="Bookman Old Style"/>
          <w:iCs/>
          <w:sz w:val="22"/>
          <w:szCs w:val="20"/>
          <w:lang w:val="es-MX"/>
        </w:rPr>
        <w:t>(Énfasis añadido)</w:t>
      </w:r>
    </w:p>
    <w:p w14:paraId="627959CE" w14:textId="77777777" w:rsidR="005C1842" w:rsidRPr="008E2A40" w:rsidRDefault="005C1842" w:rsidP="005C1842">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46A0D200" w14:textId="688229BF" w:rsidR="005C1842" w:rsidRPr="008E2A40" w:rsidRDefault="0035383E"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color w:val="000000" w:themeColor="text1"/>
        </w:rPr>
      </w:pPr>
      <w:r w:rsidRPr="008E2A40">
        <w:rPr>
          <w:rFonts w:ascii="Palatino Linotype" w:eastAsia="Times New Roman" w:hAnsi="Palatino Linotype"/>
        </w:rPr>
        <w:t xml:space="preserve">En ese </w:t>
      </w:r>
      <w:r w:rsidRPr="008E2A40">
        <w:rPr>
          <w:rFonts w:ascii="Palatino Linotype" w:eastAsia="MS Gothic" w:hAnsi="Palatino Linotype" w:cs="Times New Roman"/>
          <w:szCs w:val="26"/>
        </w:rPr>
        <w:t>sentido</w:t>
      </w:r>
      <w:r w:rsidRPr="008E2A40">
        <w:rPr>
          <w:rFonts w:ascii="Palatino Linotype" w:hAnsi="Palatino Linotype"/>
          <w:lang w:val="es-ES"/>
        </w:rPr>
        <w:t>,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8E2A40">
        <w:rPr>
          <w:rStyle w:val="Refdenotaalpie"/>
          <w:rFonts w:ascii="Palatino Linotype" w:hAnsi="Palatino Linotype"/>
          <w:lang w:val="es-ES"/>
        </w:rPr>
        <w:footnoteReference w:id="5"/>
      </w:r>
      <w:r w:rsidRPr="008E2A40">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5159AB5" w14:textId="77777777" w:rsidR="005C1842" w:rsidRPr="008E2A40" w:rsidRDefault="005C1842" w:rsidP="005C1842">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6D121A33" w14:textId="67B41168" w:rsidR="005C1842" w:rsidRPr="008E2A40" w:rsidRDefault="0035383E"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color w:val="000000" w:themeColor="text1"/>
        </w:rPr>
      </w:pPr>
      <w:r w:rsidRPr="008E2A40">
        <w:rPr>
          <w:rFonts w:ascii="Palatino Linotype" w:eastAsia="Times New Roman" w:hAnsi="Palatino Linotype"/>
        </w:rPr>
        <w:t xml:space="preserve">Robustece </w:t>
      </w:r>
      <w:r w:rsidRPr="008E2A40">
        <w:rPr>
          <w:rFonts w:ascii="Palatino Linotype" w:hAnsi="Palatino Linotype"/>
          <w:lang w:val="es-ES"/>
        </w:rPr>
        <w:t>lo anterior la Tesis aislada identificada con la clave I.4º.A.40 A del Cuarto Tribunal colegiado en Materia Administrativa del Primer Circuito, publicada en el Seminario Judicial de la Federación y su Gaceta en el libro XVIII, Marzo 2013, Página 1899.</w:t>
      </w:r>
    </w:p>
    <w:p w14:paraId="224C0998" w14:textId="51DC9BD3" w:rsidR="005C1842" w:rsidRPr="008E2A40" w:rsidRDefault="005C1842" w:rsidP="005C1842">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7AC06128" w14:textId="77777777" w:rsidR="0035383E" w:rsidRPr="008E2A40" w:rsidRDefault="0035383E" w:rsidP="0035383E">
      <w:pPr>
        <w:pStyle w:val="Prrafodelista"/>
        <w:tabs>
          <w:tab w:val="left" w:pos="142"/>
          <w:tab w:val="left" w:pos="284"/>
          <w:tab w:val="left" w:pos="426"/>
        </w:tabs>
        <w:spacing w:before="240" w:after="240" w:line="276" w:lineRule="auto"/>
        <w:ind w:left="567" w:right="567"/>
        <w:jc w:val="both"/>
        <w:rPr>
          <w:rFonts w:ascii="Palatino Linotype" w:eastAsia="MS Gothic" w:hAnsi="Palatino Linotype" w:cs="Times New Roman"/>
          <w:szCs w:val="26"/>
        </w:rPr>
      </w:pPr>
      <w:r w:rsidRPr="008E2A40">
        <w:rPr>
          <w:rFonts w:ascii="Palatino Linotype" w:hAnsi="Palatino Linotype"/>
          <w:b/>
          <w:i/>
          <w:sz w:val="22"/>
        </w:rPr>
        <w:lastRenderedPageBreak/>
        <w:t>ACCESO A LA INFORMACIÓN. IMPLICACIÓN DEL PRINCIPIO DE MÁXIMA PUBLICIDAD EN EL DERECHO FUNDAMENTAL RELATIVO.</w:t>
      </w:r>
      <w:r w:rsidRPr="008E2A40">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4B2F1405" w14:textId="02FC47B0" w:rsidR="00EE0475" w:rsidRPr="008E2A40" w:rsidRDefault="00EE0475" w:rsidP="00EE0475">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50621D9B" w14:textId="5F16B6C6" w:rsidR="00EE0475" w:rsidRPr="008E2A40" w:rsidRDefault="00EE0475" w:rsidP="00EE0475">
      <w:pPr>
        <w:pStyle w:val="Prrafodelista"/>
        <w:tabs>
          <w:tab w:val="left" w:pos="426"/>
        </w:tabs>
        <w:spacing w:before="240" w:after="240" w:line="360" w:lineRule="auto"/>
        <w:ind w:left="0" w:right="49"/>
        <w:jc w:val="both"/>
        <w:outlineLvl w:val="2"/>
        <w:rPr>
          <w:rFonts w:ascii="Palatino Linotype" w:hAnsi="Palatino Linotype" w:cs="Arial"/>
          <w:b/>
          <w:color w:val="000000" w:themeColor="text1"/>
        </w:rPr>
      </w:pPr>
      <w:bookmarkStart w:id="25" w:name="_Toc50630736"/>
      <w:r w:rsidRPr="008E2A40">
        <w:rPr>
          <w:rFonts w:ascii="Palatino Linotype" w:hAnsi="Palatino Linotype" w:cs="Arial"/>
          <w:b/>
          <w:color w:val="000000" w:themeColor="text1"/>
        </w:rPr>
        <w:t>II. De la atención a la solicitud de información.</w:t>
      </w:r>
      <w:bookmarkEnd w:id="25"/>
    </w:p>
    <w:p w14:paraId="34418398" w14:textId="77777777" w:rsidR="00EE0475" w:rsidRPr="008E2A40" w:rsidRDefault="00EE0475" w:rsidP="00EE0475">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7FDA4CB2" w14:textId="3C763DCB" w:rsidR="00B13243" w:rsidRPr="008E2A40" w:rsidRDefault="00EE0475"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color w:val="000000" w:themeColor="text1"/>
        </w:rPr>
      </w:pPr>
      <w:r w:rsidRPr="008E2A40">
        <w:rPr>
          <w:rFonts w:ascii="Palatino Linotype" w:hAnsi="Palatino Linotype" w:cs="Arial"/>
          <w:color w:val="000000" w:themeColor="text1"/>
        </w:rPr>
        <w:t>C</w:t>
      </w:r>
      <w:r w:rsidR="0014656A" w:rsidRPr="008E2A40">
        <w:rPr>
          <w:rFonts w:ascii="Palatino Linotype" w:hAnsi="Palatino Linotype" w:cs="Arial"/>
          <w:color w:val="000000" w:themeColor="text1"/>
        </w:rPr>
        <w:t xml:space="preserve">omo fuera señalado en el apartado de </w:t>
      </w:r>
      <w:r w:rsidR="0014656A" w:rsidRPr="008E2A40">
        <w:rPr>
          <w:rFonts w:ascii="Palatino Linotype" w:hAnsi="Palatino Linotype" w:cs="Arial"/>
          <w:i/>
          <w:iCs/>
          <w:color w:val="000000" w:themeColor="text1"/>
        </w:rPr>
        <w:t>Antecedentes</w:t>
      </w:r>
      <w:r w:rsidR="0014656A" w:rsidRPr="008E2A40">
        <w:rPr>
          <w:rFonts w:ascii="Palatino Linotype" w:hAnsi="Palatino Linotype" w:cs="Arial"/>
          <w:color w:val="000000" w:themeColor="text1"/>
        </w:rPr>
        <w:t xml:space="preserve">, el trece (13) de marzo de dos mil veinte, el particular promovió ante el Ayuntamiento de Chicoloapan la solicitud de información número </w:t>
      </w:r>
      <w:r w:rsidR="0014656A" w:rsidRPr="008E2A40">
        <w:rPr>
          <w:rFonts w:ascii="Palatino Linotype" w:hAnsi="Palatino Linotype" w:cs="Arial"/>
          <w:b/>
          <w:bCs/>
          <w:color w:val="000000" w:themeColor="text1"/>
        </w:rPr>
        <w:t>00432/CHICOLOA/IP/2020</w:t>
      </w:r>
      <w:r w:rsidR="0014656A" w:rsidRPr="008E2A40">
        <w:rPr>
          <w:rFonts w:ascii="Palatino Linotype" w:hAnsi="Palatino Linotype" w:cs="Arial"/>
          <w:color w:val="000000" w:themeColor="text1"/>
        </w:rPr>
        <w:t>, mediante la cual requirió lo siguiente:</w:t>
      </w:r>
    </w:p>
    <w:p w14:paraId="36DC8388" w14:textId="56CB4733" w:rsidR="000E70EB" w:rsidRPr="008E2A40" w:rsidRDefault="000E70EB" w:rsidP="000E70EB">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4F775DE5" w14:textId="7921B715" w:rsidR="0014656A" w:rsidRPr="008E2A40" w:rsidRDefault="0014656A" w:rsidP="0014656A">
      <w:pPr>
        <w:pStyle w:val="Prrafodelista"/>
        <w:tabs>
          <w:tab w:val="left" w:pos="426"/>
        </w:tabs>
        <w:spacing w:before="240" w:after="240" w:line="276" w:lineRule="auto"/>
        <w:ind w:left="567" w:right="567"/>
        <w:jc w:val="both"/>
        <w:rPr>
          <w:rFonts w:ascii="Palatino Linotype" w:hAnsi="Palatino Linotype" w:cs="Arial"/>
          <w:i/>
          <w:iCs/>
          <w:color w:val="000000" w:themeColor="text1"/>
          <w:sz w:val="22"/>
          <w:szCs w:val="22"/>
        </w:rPr>
      </w:pPr>
      <w:r w:rsidRPr="008E2A40">
        <w:rPr>
          <w:rFonts w:ascii="Palatino Linotype" w:hAnsi="Palatino Linotype" w:cs="Arial"/>
          <w:i/>
          <w:iCs/>
          <w:color w:val="000000" w:themeColor="text1"/>
          <w:sz w:val="22"/>
          <w:szCs w:val="22"/>
        </w:rPr>
        <w:lastRenderedPageBreak/>
        <w:t xml:space="preserve">“Solicito la declaración de impuestos del </w:t>
      </w:r>
      <w:proofErr w:type="spellStart"/>
      <w:r w:rsidRPr="008E2A40">
        <w:rPr>
          <w:rFonts w:ascii="Palatino Linotype" w:hAnsi="Palatino Linotype" w:cs="Arial"/>
          <w:i/>
          <w:iCs/>
          <w:color w:val="000000" w:themeColor="text1"/>
          <w:sz w:val="22"/>
          <w:szCs w:val="22"/>
        </w:rPr>
        <w:t>contralos</w:t>
      </w:r>
      <w:proofErr w:type="spellEnd"/>
      <w:r w:rsidRPr="008E2A40">
        <w:rPr>
          <w:rFonts w:ascii="Palatino Linotype" w:hAnsi="Palatino Linotype" w:cs="Arial"/>
          <w:i/>
          <w:iCs/>
          <w:color w:val="000000" w:themeColor="text1"/>
          <w:sz w:val="22"/>
          <w:szCs w:val="22"/>
        </w:rPr>
        <w:t xml:space="preserve"> interno municipal, la servidora pública Maribel </w:t>
      </w:r>
      <w:proofErr w:type="spellStart"/>
      <w:r w:rsidRPr="008E2A40">
        <w:rPr>
          <w:rFonts w:ascii="Palatino Linotype" w:hAnsi="Palatino Linotype" w:cs="Arial"/>
          <w:i/>
          <w:iCs/>
          <w:color w:val="000000" w:themeColor="text1"/>
          <w:sz w:val="22"/>
          <w:szCs w:val="22"/>
        </w:rPr>
        <w:t>Perez</w:t>
      </w:r>
      <w:proofErr w:type="spellEnd"/>
      <w:r w:rsidRPr="008E2A40">
        <w:rPr>
          <w:rFonts w:ascii="Palatino Linotype" w:hAnsi="Palatino Linotype" w:cs="Arial"/>
          <w:i/>
          <w:iCs/>
          <w:color w:val="000000" w:themeColor="text1"/>
          <w:sz w:val="22"/>
          <w:szCs w:val="22"/>
        </w:rPr>
        <w:t xml:space="preserve"> </w:t>
      </w:r>
      <w:proofErr w:type="spellStart"/>
      <w:r w:rsidRPr="008E2A40">
        <w:rPr>
          <w:rFonts w:ascii="Palatino Linotype" w:hAnsi="Palatino Linotype" w:cs="Arial"/>
          <w:i/>
          <w:iCs/>
          <w:color w:val="000000" w:themeColor="text1"/>
          <w:sz w:val="22"/>
          <w:szCs w:val="22"/>
        </w:rPr>
        <w:t>Rodriguez</w:t>
      </w:r>
      <w:proofErr w:type="spellEnd"/>
      <w:r w:rsidRPr="008E2A40">
        <w:rPr>
          <w:rFonts w:ascii="Palatino Linotype" w:hAnsi="Palatino Linotype" w:cs="Arial"/>
          <w:i/>
          <w:iCs/>
          <w:color w:val="000000" w:themeColor="text1"/>
          <w:sz w:val="22"/>
          <w:szCs w:val="22"/>
        </w:rPr>
        <w:t>, porque me interesa saber que no exista desvió alguno de cualquier tipo de fondo.”</w:t>
      </w:r>
    </w:p>
    <w:p w14:paraId="6626E3B8" w14:textId="77777777" w:rsidR="0014656A" w:rsidRPr="008E2A40" w:rsidRDefault="0014656A" w:rsidP="000E70EB">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5A303F8E" w14:textId="21BD8499" w:rsidR="000B521D" w:rsidRPr="008E2A40" w:rsidRDefault="000B521D"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color w:val="000000" w:themeColor="text1"/>
        </w:rPr>
      </w:pPr>
      <w:r w:rsidRPr="008E2A40">
        <w:rPr>
          <w:rFonts w:ascii="Palatino Linotype" w:hAnsi="Palatino Linotype"/>
          <w:color w:val="000000" w:themeColor="text1"/>
          <w:szCs w:val="22"/>
        </w:rPr>
        <w:t xml:space="preserve">Así las cosas, se aprecia que el particular requirió la declaración de impuestos de la Servidora Pública </w:t>
      </w:r>
      <w:r w:rsidRPr="008E2A40">
        <w:rPr>
          <w:rFonts w:ascii="Palatino Linotype" w:hAnsi="Palatino Linotype"/>
          <w:i/>
          <w:iCs/>
          <w:color w:val="000000" w:themeColor="text1"/>
          <w:szCs w:val="22"/>
        </w:rPr>
        <w:t>Maribel Pérez Rodríguez</w:t>
      </w:r>
      <w:r w:rsidRPr="008E2A40">
        <w:rPr>
          <w:rFonts w:ascii="Palatino Linotype" w:hAnsi="Palatino Linotype"/>
          <w:color w:val="000000" w:themeColor="text1"/>
          <w:szCs w:val="22"/>
        </w:rPr>
        <w:t>, quien, de acuerdo con la solicitud de información, ostenta el cargo de Contralora Interna Municipal.</w:t>
      </w:r>
    </w:p>
    <w:p w14:paraId="63E76CC7" w14:textId="77777777" w:rsidR="000B521D" w:rsidRPr="008E2A40" w:rsidRDefault="000B521D" w:rsidP="000B521D">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026E21C4" w14:textId="21B690CE" w:rsidR="000E70EB" w:rsidRPr="008E2A40" w:rsidRDefault="000B521D"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color w:val="000000" w:themeColor="text1"/>
        </w:rPr>
      </w:pPr>
      <w:r w:rsidRPr="008E2A40">
        <w:rPr>
          <w:rFonts w:ascii="Palatino Linotype" w:hAnsi="Palatino Linotype"/>
          <w:color w:val="000000" w:themeColor="text1"/>
          <w:szCs w:val="22"/>
        </w:rPr>
        <w:t>No obstante, el</w:t>
      </w:r>
      <w:r w:rsidR="0014656A" w:rsidRPr="008E2A40">
        <w:rPr>
          <w:rFonts w:ascii="Palatino Linotype" w:hAnsi="Palatino Linotype"/>
          <w:color w:val="000000" w:themeColor="text1"/>
          <w:szCs w:val="22"/>
        </w:rPr>
        <w:t xml:space="preserve"> mismo trece (13) de marzo de dos mil veinte, el </w:t>
      </w:r>
      <w:r w:rsidR="0014656A" w:rsidRPr="008E2A40">
        <w:rPr>
          <w:rFonts w:ascii="Palatino Linotype" w:hAnsi="Palatino Linotype"/>
          <w:b/>
          <w:bCs/>
          <w:color w:val="000000" w:themeColor="text1"/>
          <w:szCs w:val="22"/>
        </w:rPr>
        <w:t>SUJETO OBLIGADO</w:t>
      </w:r>
      <w:r w:rsidR="0014656A" w:rsidRPr="008E2A40">
        <w:rPr>
          <w:rFonts w:ascii="Palatino Linotype" w:hAnsi="Palatino Linotype"/>
          <w:color w:val="000000" w:themeColor="text1"/>
          <w:szCs w:val="22"/>
        </w:rPr>
        <w:t xml:space="preserve"> dio respuesta a la solicitud de información mediante el siguiente pronunciamiento:</w:t>
      </w:r>
    </w:p>
    <w:p w14:paraId="014EB1DD" w14:textId="586C2E25" w:rsidR="000E70EB" w:rsidRPr="008E2A40" w:rsidRDefault="000E70EB" w:rsidP="000E70EB">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49332EC3" w14:textId="322E1E1D" w:rsidR="0014656A" w:rsidRPr="008E2A40" w:rsidRDefault="000B521D" w:rsidP="0014656A">
      <w:pPr>
        <w:pStyle w:val="Prrafodelista"/>
        <w:tabs>
          <w:tab w:val="left" w:pos="426"/>
        </w:tabs>
        <w:spacing w:before="240" w:after="240" w:line="276" w:lineRule="auto"/>
        <w:ind w:left="567" w:right="567"/>
        <w:jc w:val="both"/>
        <w:rPr>
          <w:rFonts w:ascii="Palatino Linotype" w:hAnsi="Palatino Linotype" w:cs="Arial"/>
          <w:color w:val="000000" w:themeColor="text1"/>
        </w:rPr>
      </w:pPr>
      <w:r w:rsidRPr="008E2A40">
        <w:rPr>
          <w:rFonts w:ascii="Palatino Linotype" w:hAnsi="Palatino Linotype" w:cs="Arial"/>
          <w:i/>
          <w:iCs/>
          <w:color w:val="000000" w:themeColor="text1"/>
        </w:rPr>
        <w:t>“</w:t>
      </w:r>
      <w:r w:rsidR="0014656A" w:rsidRPr="008E2A40">
        <w:rPr>
          <w:rFonts w:ascii="Palatino Linotype" w:hAnsi="Palatino Linotype" w:cs="Arial"/>
          <w:i/>
          <w:iCs/>
          <w:color w:val="000000" w:themeColor="text1"/>
        </w:rPr>
        <w:t>HAGO DE SU CONOCIMIENTO QUE EL CARGO DE "</w:t>
      </w:r>
      <w:proofErr w:type="spellStart"/>
      <w:r w:rsidR="0014656A" w:rsidRPr="008E2A40">
        <w:rPr>
          <w:rFonts w:ascii="Palatino Linotype" w:hAnsi="Palatino Linotype" w:cs="Arial"/>
          <w:i/>
          <w:iCs/>
          <w:color w:val="000000" w:themeColor="text1"/>
        </w:rPr>
        <w:t>contralos</w:t>
      </w:r>
      <w:proofErr w:type="spellEnd"/>
      <w:r w:rsidR="0014656A" w:rsidRPr="008E2A40">
        <w:rPr>
          <w:rFonts w:ascii="Palatino Linotype" w:hAnsi="Palatino Linotype" w:cs="Arial"/>
          <w:i/>
          <w:iCs/>
          <w:color w:val="000000" w:themeColor="text1"/>
        </w:rPr>
        <w:t xml:space="preserve"> interno </w:t>
      </w:r>
      <w:proofErr w:type="spellStart"/>
      <w:r w:rsidR="0014656A" w:rsidRPr="008E2A40">
        <w:rPr>
          <w:rFonts w:ascii="Palatino Linotype" w:hAnsi="Palatino Linotype" w:cs="Arial"/>
          <w:i/>
          <w:iCs/>
          <w:color w:val="000000" w:themeColor="text1"/>
        </w:rPr>
        <w:t>municipa</w:t>
      </w:r>
      <w:proofErr w:type="spellEnd"/>
      <w:r w:rsidR="0014656A" w:rsidRPr="008E2A40">
        <w:rPr>
          <w:rFonts w:ascii="Palatino Linotype" w:hAnsi="Palatino Linotype" w:cs="Arial"/>
          <w:i/>
          <w:iCs/>
          <w:color w:val="000000" w:themeColor="text1"/>
        </w:rPr>
        <w:t>" (SIC) NO EXISTE DENTRO DE ESTE AYUNTAMIENTO</w:t>
      </w:r>
      <w:r w:rsidRPr="008E2A40">
        <w:rPr>
          <w:rFonts w:ascii="Palatino Linotype" w:hAnsi="Palatino Linotype" w:cs="Arial"/>
          <w:i/>
          <w:iCs/>
          <w:color w:val="000000" w:themeColor="text1"/>
        </w:rPr>
        <w:t>”</w:t>
      </w:r>
      <w:r w:rsidRPr="008E2A40">
        <w:rPr>
          <w:rFonts w:ascii="Palatino Linotype" w:hAnsi="Palatino Linotype" w:cs="Arial"/>
          <w:color w:val="000000" w:themeColor="text1"/>
        </w:rPr>
        <w:t xml:space="preserve"> (Sic.)</w:t>
      </w:r>
    </w:p>
    <w:p w14:paraId="4C54ABFA" w14:textId="77777777" w:rsidR="0014656A" w:rsidRPr="008E2A40" w:rsidRDefault="0014656A" w:rsidP="000E70EB">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73E2AE22" w14:textId="204C5DFA" w:rsidR="000E70EB" w:rsidRPr="008E2A40" w:rsidRDefault="000B521D"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color w:val="000000" w:themeColor="text1"/>
        </w:rPr>
      </w:pPr>
      <w:r w:rsidRPr="008E2A40">
        <w:rPr>
          <w:rFonts w:ascii="Palatino Linotype" w:hAnsi="Palatino Linotype"/>
          <w:color w:val="000000" w:themeColor="text1"/>
          <w:szCs w:val="22"/>
        </w:rPr>
        <w:t xml:space="preserve">En ese sentido, se aprecia que la Unidad de Transparencia desestimó la solicitud de información pública con base en la interpretación literal del cargo </w:t>
      </w:r>
      <w:r w:rsidR="00886B42" w:rsidRPr="008E2A40">
        <w:rPr>
          <w:rFonts w:ascii="Palatino Linotype" w:hAnsi="Palatino Linotype"/>
          <w:color w:val="000000" w:themeColor="text1"/>
          <w:szCs w:val="22"/>
        </w:rPr>
        <w:t xml:space="preserve">de la Servidora Pública referido por el entonces </w:t>
      </w:r>
      <w:r w:rsidR="00886B42" w:rsidRPr="008E2A40">
        <w:rPr>
          <w:rFonts w:ascii="Palatino Linotype" w:hAnsi="Palatino Linotype"/>
          <w:b/>
          <w:bCs/>
          <w:color w:val="000000" w:themeColor="text1"/>
          <w:szCs w:val="22"/>
        </w:rPr>
        <w:t>SOLICITANTE</w:t>
      </w:r>
      <w:r w:rsidR="00886B42" w:rsidRPr="008E2A40">
        <w:rPr>
          <w:rFonts w:ascii="Palatino Linotype" w:hAnsi="Palatino Linotype"/>
          <w:color w:val="000000" w:themeColor="text1"/>
          <w:szCs w:val="22"/>
        </w:rPr>
        <w:t xml:space="preserve">, el cual, evidentemente, contenía un error </w:t>
      </w:r>
      <w:r w:rsidR="00B64643" w:rsidRPr="008E2A40">
        <w:rPr>
          <w:rFonts w:ascii="Palatino Linotype" w:hAnsi="Palatino Linotype"/>
          <w:color w:val="000000" w:themeColor="text1"/>
          <w:szCs w:val="22"/>
        </w:rPr>
        <w:t>tipográfico</w:t>
      </w:r>
      <w:r w:rsidR="00886B42" w:rsidRPr="008E2A40">
        <w:rPr>
          <w:rFonts w:ascii="Palatino Linotype" w:hAnsi="Palatino Linotype"/>
          <w:color w:val="000000" w:themeColor="text1"/>
          <w:szCs w:val="22"/>
        </w:rPr>
        <w:t>.</w:t>
      </w:r>
    </w:p>
    <w:p w14:paraId="788CB684" w14:textId="77777777" w:rsidR="000E70EB" w:rsidRPr="008E2A40" w:rsidRDefault="000E70EB" w:rsidP="000E70EB">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61E47E43" w14:textId="2E496C90" w:rsidR="000E70EB" w:rsidRPr="008E2A40" w:rsidRDefault="00886B42"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color w:val="000000" w:themeColor="text1"/>
        </w:rPr>
      </w:pPr>
      <w:r w:rsidRPr="008E2A40">
        <w:rPr>
          <w:rFonts w:ascii="Palatino Linotype" w:hAnsi="Palatino Linotype"/>
          <w:color w:val="000000" w:themeColor="text1"/>
          <w:szCs w:val="22"/>
        </w:rPr>
        <w:t xml:space="preserve">Expuesto lo anterior, conviene señalar que uno de los objetivos con los que cuenta la Ley de Transparencia y Acceso a la Información Pública del Estado de México y Municipios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w:t>
      </w:r>
      <w:r w:rsidRPr="008E2A40">
        <w:rPr>
          <w:rFonts w:ascii="Palatino Linotype" w:hAnsi="Palatino Linotype"/>
          <w:color w:val="000000" w:themeColor="text1"/>
          <w:szCs w:val="22"/>
        </w:rPr>
        <w:lastRenderedPageBreak/>
        <w:t>decisiones, a través de la difusión de la información que obra en poder de los Sujetos Obligados.</w:t>
      </w:r>
    </w:p>
    <w:p w14:paraId="24C3F274" w14:textId="77777777" w:rsidR="000E70EB" w:rsidRPr="008E2A40" w:rsidRDefault="000E70EB" w:rsidP="000E70EB">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2F0E802F" w14:textId="3093A291" w:rsidR="000E70EB" w:rsidRPr="008E2A40" w:rsidRDefault="00886B42"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color w:val="000000" w:themeColor="text1"/>
        </w:rPr>
      </w:pPr>
      <w:r w:rsidRPr="008E2A40">
        <w:rPr>
          <w:rFonts w:ascii="Palatino Linotype" w:hAnsi="Palatino Linotype"/>
          <w:color w:val="000000" w:themeColor="text1"/>
          <w:szCs w:val="22"/>
        </w:rPr>
        <w:t>Ahora bien, a efecto de que los sujetos Obligados puedan recibir, tramitar y atender solicitudes de información que promueva la ciudadanía, deberán contar con un área responsable para su atención, a la que se le denominará Unidad de Transparencia</w:t>
      </w:r>
      <w:r w:rsidRPr="008E2A40">
        <w:rPr>
          <w:rStyle w:val="Refdenotaalpie"/>
          <w:rFonts w:ascii="Palatino Linotype" w:hAnsi="Palatino Linotype"/>
          <w:color w:val="000000" w:themeColor="text1"/>
          <w:szCs w:val="22"/>
        </w:rPr>
        <w:footnoteReference w:id="6"/>
      </w:r>
      <w:r w:rsidR="00532FE6" w:rsidRPr="008E2A40">
        <w:rPr>
          <w:rFonts w:ascii="Palatino Linotype" w:hAnsi="Palatino Linotype"/>
          <w:color w:val="000000" w:themeColor="text1"/>
          <w:szCs w:val="22"/>
        </w:rPr>
        <w:t>, misma que será presidida por un titular, designado por el propio Sujeto Obligado, quien fungirá como enlace entre éste y los solicitantes</w:t>
      </w:r>
      <w:r w:rsidR="00532FE6" w:rsidRPr="008E2A40">
        <w:rPr>
          <w:rStyle w:val="Refdenotaalpie"/>
          <w:rFonts w:ascii="Palatino Linotype" w:hAnsi="Palatino Linotype"/>
          <w:color w:val="000000" w:themeColor="text1"/>
          <w:szCs w:val="22"/>
        </w:rPr>
        <w:footnoteReference w:id="7"/>
      </w:r>
      <w:r w:rsidR="00532FE6" w:rsidRPr="008E2A40">
        <w:rPr>
          <w:rFonts w:ascii="Palatino Linotype" w:hAnsi="Palatino Linotype"/>
          <w:color w:val="000000" w:themeColor="text1"/>
          <w:szCs w:val="22"/>
        </w:rPr>
        <w:t>. La Unidad de Transparencia, de conformidad con el numeral 53 de la Ley de la materia, tendrá, entre otras, las siguientes funciones:</w:t>
      </w:r>
    </w:p>
    <w:p w14:paraId="070884A5" w14:textId="2AD05A96" w:rsidR="000E70EB" w:rsidRPr="008E2A40" w:rsidRDefault="000E70EB" w:rsidP="000E70EB">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162FF207" w14:textId="7D4F492E" w:rsidR="00532FE6" w:rsidRPr="008E2A40" w:rsidRDefault="00532FE6" w:rsidP="00532FE6">
      <w:pPr>
        <w:pStyle w:val="Prrafodelista"/>
        <w:tabs>
          <w:tab w:val="left" w:pos="426"/>
        </w:tabs>
        <w:spacing w:before="240" w:after="240" w:line="276" w:lineRule="auto"/>
        <w:ind w:left="567" w:right="567"/>
        <w:jc w:val="both"/>
        <w:rPr>
          <w:rFonts w:ascii="Palatino Linotype" w:hAnsi="Palatino Linotype"/>
          <w:i/>
          <w:iCs/>
          <w:sz w:val="22"/>
          <w:szCs w:val="22"/>
        </w:rPr>
      </w:pPr>
      <w:r w:rsidRPr="008E2A40">
        <w:rPr>
          <w:rFonts w:ascii="Palatino Linotype" w:hAnsi="Palatino Linotype"/>
          <w:i/>
          <w:iCs/>
          <w:sz w:val="22"/>
          <w:szCs w:val="22"/>
        </w:rPr>
        <w:t>“</w:t>
      </w:r>
      <w:r w:rsidRPr="008E2A40">
        <w:rPr>
          <w:rFonts w:ascii="Palatino Linotype" w:hAnsi="Palatino Linotype"/>
          <w:b/>
          <w:bCs/>
          <w:i/>
          <w:iCs/>
          <w:sz w:val="22"/>
          <w:szCs w:val="22"/>
        </w:rPr>
        <w:t>Artículo 53.</w:t>
      </w:r>
      <w:r w:rsidRPr="008E2A40">
        <w:rPr>
          <w:rFonts w:ascii="Palatino Linotype" w:hAnsi="Palatino Linotype"/>
          <w:i/>
          <w:iCs/>
          <w:sz w:val="22"/>
          <w:szCs w:val="22"/>
        </w:rPr>
        <w:t xml:space="preserve"> Las Unidades de Transparencia tendrán las siguientes funciones:</w:t>
      </w:r>
    </w:p>
    <w:p w14:paraId="2D754A75" w14:textId="4894714A" w:rsidR="00532FE6" w:rsidRPr="008E2A40" w:rsidRDefault="00532FE6" w:rsidP="00532FE6">
      <w:pPr>
        <w:pStyle w:val="Prrafodelista"/>
        <w:tabs>
          <w:tab w:val="left" w:pos="426"/>
        </w:tabs>
        <w:spacing w:before="240" w:after="240" w:line="276" w:lineRule="auto"/>
        <w:ind w:left="567" w:right="567"/>
        <w:jc w:val="both"/>
        <w:rPr>
          <w:rFonts w:ascii="Palatino Linotype" w:hAnsi="Palatino Linotype"/>
          <w:i/>
          <w:iCs/>
          <w:sz w:val="22"/>
          <w:szCs w:val="22"/>
        </w:rPr>
      </w:pPr>
      <w:r w:rsidRPr="008E2A40">
        <w:rPr>
          <w:rFonts w:ascii="Palatino Linotype" w:hAnsi="Palatino Linotype"/>
          <w:i/>
          <w:iCs/>
          <w:sz w:val="22"/>
          <w:szCs w:val="22"/>
        </w:rPr>
        <w:t>(…)</w:t>
      </w:r>
    </w:p>
    <w:p w14:paraId="2EE374D6" w14:textId="77777777" w:rsidR="00532FE6" w:rsidRPr="008E2A40" w:rsidRDefault="00532FE6" w:rsidP="00532FE6">
      <w:pPr>
        <w:pStyle w:val="Prrafodelista"/>
        <w:tabs>
          <w:tab w:val="left" w:pos="426"/>
        </w:tabs>
        <w:spacing w:before="240" w:after="240" w:line="276" w:lineRule="auto"/>
        <w:ind w:left="567" w:right="567"/>
        <w:jc w:val="both"/>
        <w:rPr>
          <w:rFonts w:ascii="Palatino Linotype" w:hAnsi="Palatino Linotype"/>
          <w:i/>
          <w:iCs/>
          <w:sz w:val="22"/>
          <w:szCs w:val="22"/>
        </w:rPr>
      </w:pPr>
      <w:r w:rsidRPr="008E2A40">
        <w:rPr>
          <w:rFonts w:ascii="Palatino Linotype" w:hAnsi="Palatino Linotype"/>
          <w:b/>
          <w:bCs/>
          <w:i/>
          <w:iCs/>
          <w:sz w:val="22"/>
          <w:szCs w:val="22"/>
        </w:rPr>
        <w:t>II.</w:t>
      </w:r>
      <w:r w:rsidRPr="008E2A40">
        <w:rPr>
          <w:rFonts w:ascii="Palatino Linotype" w:hAnsi="Palatino Linotype"/>
          <w:i/>
          <w:iCs/>
          <w:sz w:val="22"/>
          <w:szCs w:val="22"/>
        </w:rPr>
        <w:t xml:space="preserve"> </w:t>
      </w:r>
      <w:r w:rsidRPr="008E2A40">
        <w:rPr>
          <w:rFonts w:ascii="Palatino Linotype" w:hAnsi="Palatino Linotype"/>
          <w:b/>
          <w:bCs/>
          <w:i/>
          <w:iCs/>
          <w:sz w:val="22"/>
          <w:szCs w:val="22"/>
        </w:rPr>
        <w:t xml:space="preserve">Recibir, tramitar y dar respuesta a las solicitudes </w:t>
      </w:r>
      <w:r w:rsidRPr="008E2A40">
        <w:rPr>
          <w:rFonts w:ascii="Palatino Linotype" w:hAnsi="Palatino Linotype"/>
          <w:i/>
          <w:iCs/>
          <w:sz w:val="22"/>
          <w:szCs w:val="22"/>
        </w:rPr>
        <w:t xml:space="preserve">de acceso a la información; </w:t>
      </w:r>
    </w:p>
    <w:p w14:paraId="6F261213" w14:textId="77777777" w:rsidR="00532FE6" w:rsidRPr="008E2A40" w:rsidRDefault="00532FE6" w:rsidP="00532FE6">
      <w:pPr>
        <w:pStyle w:val="Prrafodelista"/>
        <w:tabs>
          <w:tab w:val="left" w:pos="426"/>
        </w:tabs>
        <w:spacing w:before="240" w:after="240" w:line="276" w:lineRule="auto"/>
        <w:ind w:left="567" w:right="567"/>
        <w:jc w:val="both"/>
        <w:rPr>
          <w:rFonts w:ascii="Palatino Linotype" w:hAnsi="Palatino Linotype"/>
          <w:i/>
          <w:iCs/>
          <w:sz w:val="22"/>
          <w:szCs w:val="22"/>
        </w:rPr>
      </w:pPr>
      <w:r w:rsidRPr="008E2A40">
        <w:rPr>
          <w:rFonts w:ascii="Palatino Linotype" w:hAnsi="Palatino Linotype"/>
          <w:b/>
          <w:bCs/>
          <w:i/>
          <w:iCs/>
          <w:sz w:val="22"/>
          <w:szCs w:val="22"/>
        </w:rPr>
        <w:t>III.</w:t>
      </w:r>
      <w:r w:rsidRPr="008E2A40">
        <w:rPr>
          <w:rFonts w:ascii="Palatino Linotype" w:hAnsi="Palatino Linotype"/>
          <w:i/>
          <w:iCs/>
          <w:sz w:val="22"/>
          <w:szCs w:val="22"/>
        </w:rPr>
        <w:t xml:space="preserve"> </w:t>
      </w:r>
      <w:r w:rsidRPr="008E2A40">
        <w:rPr>
          <w:rFonts w:ascii="Palatino Linotype" w:hAnsi="Palatino Linotype"/>
          <w:b/>
          <w:bCs/>
          <w:i/>
          <w:iCs/>
          <w:sz w:val="22"/>
          <w:szCs w:val="22"/>
        </w:rPr>
        <w:t>Auxiliar a los particulares en la elaboración de solicitudes</w:t>
      </w:r>
      <w:r w:rsidRPr="008E2A40">
        <w:rPr>
          <w:rFonts w:ascii="Palatino Linotype" w:hAnsi="Palatino Linotype"/>
          <w:i/>
          <w:iCs/>
          <w:sz w:val="22"/>
          <w:szCs w:val="22"/>
        </w:rPr>
        <w:t xml:space="preserve"> de acceso a la información y, en su caso, orientarlos sobre los sujetos obligados competentes conforme a la normatividad aplicable; </w:t>
      </w:r>
    </w:p>
    <w:p w14:paraId="01CAF0B0" w14:textId="22904C2E" w:rsidR="00532FE6" w:rsidRPr="008E2A40" w:rsidRDefault="00532FE6" w:rsidP="00532FE6">
      <w:pPr>
        <w:pStyle w:val="Prrafodelista"/>
        <w:tabs>
          <w:tab w:val="left" w:pos="426"/>
        </w:tabs>
        <w:spacing w:before="240" w:after="240" w:line="276" w:lineRule="auto"/>
        <w:ind w:left="567" w:right="567"/>
        <w:jc w:val="both"/>
        <w:rPr>
          <w:rFonts w:ascii="Palatino Linotype" w:hAnsi="Palatino Linotype"/>
          <w:i/>
          <w:iCs/>
          <w:sz w:val="22"/>
          <w:szCs w:val="22"/>
        </w:rPr>
      </w:pPr>
      <w:r w:rsidRPr="008E2A40">
        <w:rPr>
          <w:rFonts w:ascii="Palatino Linotype" w:hAnsi="Palatino Linotype"/>
          <w:b/>
          <w:bCs/>
          <w:i/>
          <w:iCs/>
          <w:sz w:val="22"/>
          <w:szCs w:val="22"/>
        </w:rPr>
        <w:t>IV.</w:t>
      </w:r>
      <w:r w:rsidRPr="008E2A40">
        <w:rPr>
          <w:rFonts w:ascii="Palatino Linotype" w:hAnsi="Palatino Linotype"/>
          <w:i/>
          <w:iCs/>
          <w:sz w:val="22"/>
          <w:szCs w:val="22"/>
        </w:rPr>
        <w:t xml:space="preserve"> </w:t>
      </w:r>
      <w:r w:rsidRPr="008E2A40">
        <w:rPr>
          <w:rFonts w:ascii="Palatino Linotype" w:hAnsi="Palatino Linotype"/>
          <w:b/>
          <w:bCs/>
          <w:i/>
          <w:iCs/>
          <w:sz w:val="22"/>
          <w:szCs w:val="22"/>
        </w:rPr>
        <w:t>Realizar, con efectividad, los trámites internos necesarios para la atención de las solicitudes</w:t>
      </w:r>
      <w:r w:rsidRPr="008E2A40">
        <w:rPr>
          <w:rFonts w:ascii="Palatino Linotype" w:hAnsi="Palatino Linotype"/>
          <w:i/>
          <w:iCs/>
          <w:sz w:val="22"/>
          <w:szCs w:val="22"/>
        </w:rPr>
        <w:t xml:space="preserve"> de acceso a la información;</w:t>
      </w:r>
    </w:p>
    <w:p w14:paraId="14C73C22" w14:textId="65B770A8" w:rsidR="00532FE6" w:rsidRPr="008E2A40" w:rsidRDefault="00532FE6" w:rsidP="00532FE6">
      <w:pPr>
        <w:pStyle w:val="Prrafodelista"/>
        <w:tabs>
          <w:tab w:val="left" w:pos="426"/>
        </w:tabs>
        <w:spacing w:before="240" w:after="240" w:line="276" w:lineRule="auto"/>
        <w:ind w:left="567" w:right="567"/>
        <w:jc w:val="both"/>
        <w:rPr>
          <w:rFonts w:ascii="Palatino Linotype" w:hAnsi="Palatino Linotype"/>
          <w:sz w:val="22"/>
          <w:szCs w:val="22"/>
        </w:rPr>
      </w:pPr>
      <w:r w:rsidRPr="008E2A40">
        <w:rPr>
          <w:rFonts w:ascii="Palatino Linotype" w:hAnsi="Palatino Linotype"/>
          <w:i/>
          <w:iCs/>
          <w:sz w:val="22"/>
          <w:szCs w:val="22"/>
        </w:rPr>
        <w:t>(…)”</w:t>
      </w:r>
    </w:p>
    <w:p w14:paraId="4969BC1D" w14:textId="25294A6B" w:rsidR="00532FE6" w:rsidRPr="008E2A40" w:rsidRDefault="00532FE6" w:rsidP="00532FE6">
      <w:pPr>
        <w:pStyle w:val="Prrafodelista"/>
        <w:tabs>
          <w:tab w:val="left" w:pos="426"/>
        </w:tabs>
        <w:spacing w:before="240" w:after="240" w:line="276" w:lineRule="auto"/>
        <w:ind w:left="567" w:right="567"/>
        <w:jc w:val="both"/>
        <w:rPr>
          <w:rFonts w:ascii="Palatino Linotype" w:hAnsi="Palatino Linotype" w:cs="Arial"/>
          <w:color w:val="000000" w:themeColor="text1"/>
          <w:sz w:val="22"/>
          <w:szCs w:val="22"/>
        </w:rPr>
      </w:pPr>
      <w:r w:rsidRPr="008E2A40">
        <w:rPr>
          <w:rFonts w:ascii="Palatino Linotype" w:hAnsi="Palatino Linotype"/>
          <w:sz w:val="22"/>
          <w:szCs w:val="22"/>
        </w:rPr>
        <w:t>(Énfasis añadido)</w:t>
      </w:r>
    </w:p>
    <w:p w14:paraId="5C172E3E" w14:textId="77777777" w:rsidR="00532FE6" w:rsidRPr="008E2A40" w:rsidRDefault="00532FE6" w:rsidP="000E70EB">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4A7E3BB6" w14:textId="7A234DB8" w:rsidR="000E70EB" w:rsidRPr="008E2A40" w:rsidRDefault="00532FE6"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color w:val="000000" w:themeColor="text1"/>
        </w:rPr>
      </w:pPr>
      <w:r w:rsidRPr="008E2A40">
        <w:rPr>
          <w:rFonts w:ascii="Palatino Linotype" w:hAnsi="Palatino Linotype" w:cs="Arial"/>
          <w:color w:val="000000" w:themeColor="text1"/>
        </w:rPr>
        <w:t xml:space="preserve">De los preceptos normativos </w:t>
      </w:r>
      <w:r w:rsidRPr="008E2A40">
        <w:rPr>
          <w:rFonts w:ascii="Palatino Linotype" w:hAnsi="Palatino Linotype" w:cs="Arial"/>
          <w:i/>
          <w:iCs/>
          <w:color w:val="000000" w:themeColor="text1"/>
        </w:rPr>
        <w:t>supra</w:t>
      </w:r>
      <w:r w:rsidRPr="008E2A40">
        <w:rPr>
          <w:rFonts w:ascii="Palatino Linotype" w:hAnsi="Palatino Linotype" w:cs="Arial"/>
          <w:color w:val="000000" w:themeColor="text1"/>
        </w:rPr>
        <w:t xml:space="preserve"> transcritos, se </w:t>
      </w:r>
      <w:r w:rsidR="0096598A" w:rsidRPr="008E2A40">
        <w:rPr>
          <w:rFonts w:ascii="Palatino Linotype" w:hAnsi="Palatino Linotype" w:cs="Arial"/>
          <w:color w:val="000000" w:themeColor="text1"/>
        </w:rPr>
        <w:t>concluye</w:t>
      </w:r>
      <w:r w:rsidRPr="008E2A40">
        <w:rPr>
          <w:rFonts w:ascii="Palatino Linotype" w:hAnsi="Palatino Linotype" w:cs="Arial"/>
          <w:color w:val="000000" w:themeColor="text1"/>
        </w:rPr>
        <w:t xml:space="preserve"> que la función de la Unidad de Transparencia no </w:t>
      </w:r>
      <w:r w:rsidR="0096598A" w:rsidRPr="008E2A40">
        <w:rPr>
          <w:rFonts w:ascii="Palatino Linotype" w:hAnsi="Palatino Linotype" w:cs="Arial"/>
          <w:color w:val="000000" w:themeColor="text1"/>
        </w:rPr>
        <w:t xml:space="preserve">se limita meramente a recibir y turnar solicitudes de información a las áreas administrativas que sean competentes para atender los </w:t>
      </w:r>
      <w:r w:rsidR="0096598A" w:rsidRPr="008E2A40">
        <w:rPr>
          <w:rFonts w:ascii="Palatino Linotype" w:hAnsi="Palatino Linotype" w:cs="Arial"/>
          <w:color w:val="000000" w:themeColor="text1"/>
        </w:rPr>
        <w:lastRenderedPageBreak/>
        <w:t xml:space="preserve">requerimientos, por el contrario, su función principal va más allá y se configura como un espacio donde la ciudadanía </w:t>
      </w:r>
      <w:r w:rsidR="00B64643" w:rsidRPr="008E2A40">
        <w:rPr>
          <w:rFonts w:ascii="Palatino Linotype" w:hAnsi="Palatino Linotype" w:cs="Arial"/>
          <w:color w:val="000000" w:themeColor="text1"/>
        </w:rPr>
        <w:t>podrá</w:t>
      </w:r>
      <w:r w:rsidR="0096598A" w:rsidRPr="008E2A40">
        <w:rPr>
          <w:rFonts w:ascii="Palatino Linotype" w:hAnsi="Palatino Linotype" w:cs="Arial"/>
          <w:color w:val="000000" w:themeColor="text1"/>
        </w:rPr>
        <w:t xml:space="preserve"> </w:t>
      </w:r>
      <w:r w:rsidR="00B64643" w:rsidRPr="008E2A40">
        <w:rPr>
          <w:rFonts w:ascii="Palatino Linotype" w:hAnsi="Palatino Linotype" w:cs="Arial"/>
          <w:color w:val="000000" w:themeColor="text1"/>
        </w:rPr>
        <w:t>recibir</w:t>
      </w:r>
      <w:r w:rsidR="0096598A" w:rsidRPr="008E2A40">
        <w:rPr>
          <w:rFonts w:ascii="Palatino Linotype" w:hAnsi="Palatino Linotype" w:cs="Arial"/>
          <w:color w:val="000000" w:themeColor="text1"/>
        </w:rPr>
        <w:t xml:space="preserve"> orientación y apoyo para formular solicitudes y así ejercer su derecho de acceso a la información pública.</w:t>
      </w:r>
    </w:p>
    <w:p w14:paraId="50D07A00" w14:textId="77777777" w:rsidR="000E70EB" w:rsidRPr="008E2A40" w:rsidRDefault="000E70EB" w:rsidP="000E70EB">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37A44E6F" w14:textId="2809DCAB" w:rsidR="000E70EB" w:rsidRPr="008E2A40" w:rsidRDefault="0096598A"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color w:val="000000" w:themeColor="text1"/>
        </w:rPr>
      </w:pPr>
      <w:r w:rsidRPr="008E2A40">
        <w:rPr>
          <w:rFonts w:ascii="Palatino Linotype" w:hAnsi="Palatino Linotype"/>
          <w:color w:val="000000" w:themeColor="text1"/>
          <w:szCs w:val="22"/>
        </w:rPr>
        <w:t xml:space="preserve">En el caso que nos ocupa, no se aprecia que la Unidad de Transparencia haya orientado o atendido de una manera adecuada o, siquiera, profesional, el derecho de acceso a la información pública promovido por el particular, toda vez que, como fuera señalado, se desestimó la solicitud de información por un error </w:t>
      </w:r>
      <w:r w:rsidR="00E024D6" w:rsidRPr="008E2A40">
        <w:rPr>
          <w:rFonts w:ascii="Palatino Linotype" w:hAnsi="Palatino Linotype"/>
          <w:color w:val="000000" w:themeColor="text1"/>
          <w:szCs w:val="22"/>
        </w:rPr>
        <w:t xml:space="preserve">tipográfico que ocasionó que el solicitante pidiera información del </w:t>
      </w:r>
      <w:proofErr w:type="spellStart"/>
      <w:r w:rsidR="00E024D6" w:rsidRPr="008E2A40">
        <w:rPr>
          <w:rFonts w:ascii="Palatino Linotype" w:hAnsi="Palatino Linotype"/>
          <w:i/>
          <w:iCs/>
          <w:color w:val="000000" w:themeColor="text1"/>
          <w:szCs w:val="22"/>
        </w:rPr>
        <w:t>contralos</w:t>
      </w:r>
      <w:proofErr w:type="spellEnd"/>
      <w:r w:rsidR="00E024D6" w:rsidRPr="008E2A40">
        <w:rPr>
          <w:rFonts w:ascii="Palatino Linotype" w:hAnsi="Palatino Linotype"/>
          <w:i/>
          <w:iCs/>
          <w:color w:val="000000" w:themeColor="text1"/>
          <w:szCs w:val="22"/>
        </w:rPr>
        <w:t xml:space="preserve"> interno municipal</w:t>
      </w:r>
      <w:r w:rsidR="00E024D6" w:rsidRPr="008E2A40">
        <w:rPr>
          <w:rFonts w:ascii="Palatino Linotype" w:hAnsi="Palatino Linotype"/>
          <w:color w:val="000000" w:themeColor="text1"/>
          <w:szCs w:val="22"/>
        </w:rPr>
        <w:t xml:space="preserve"> en lugar del Contralor Interno Municipal, error que en absoluto impide determinar el cargo del servidor público de quien solicita información, más aún</w:t>
      </w:r>
      <w:r w:rsidR="002A3F85" w:rsidRPr="008E2A40">
        <w:rPr>
          <w:rFonts w:ascii="Palatino Linotype" w:hAnsi="Palatino Linotype"/>
          <w:color w:val="000000" w:themeColor="text1"/>
          <w:szCs w:val="22"/>
        </w:rPr>
        <w:t>,</w:t>
      </w:r>
      <w:r w:rsidR="00E024D6" w:rsidRPr="008E2A40">
        <w:rPr>
          <w:rFonts w:ascii="Palatino Linotype" w:hAnsi="Palatino Linotype"/>
          <w:color w:val="000000" w:themeColor="text1"/>
          <w:szCs w:val="22"/>
        </w:rPr>
        <w:t xml:space="preserve"> cuando la propia solicitud incluye el nombre de la Servidora Pública </w:t>
      </w:r>
      <w:r w:rsidR="00E024D6" w:rsidRPr="008E2A40">
        <w:rPr>
          <w:rFonts w:ascii="Palatino Linotype" w:hAnsi="Palatino Linotype"/>
          <w:i/>
          <w:iCs/>
          <w:color w:val="000000" w:themeColor="text1"/>
          <w:szCs w:val="22"/>
        </w:rPr>
        <w:t>Maribel Pérez Rodríguez</w:t>
      </w:r>
      <w:r w:rsidR="002A3F85" w:rsidRPr="008E2A40">
        <w:rPr>
          <w:rFonts w:ascii="Palatino Linotype" w:hAnsi="Palatino Linotype"/>
          <w:color w:val="000000" w:themeColor="text1"/>
          <w:szCs w:val="22"/>
        </w:rPr>
        <w:t>, lo cual individualiza aún más al servidor público de quien el particular pretende obtener información.</w:t>
      </w:r>
    </w:p>
    <w:p w14:paraId="3AFDA6B5" w14:textId="77777777" w:rsidR="000E70EB" w:rsidRPr="008E2A40" w:rsidRDefault="000E70EB" w:rsidP="000E70EB">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04D4D945" w14:textId="4A42952A" w:rsidR="000E70EB" w:rsidRPr="008E2A40" w:rsidRDefault="002A3F85"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color w:val="000000" w:themeColor="text1"/>
        </w:rPr>
      </w:pPr>
      <w:r w:rsidRPr="008E2A40">
        <w:rPr>
          <w:rFonts w:ascii="Palatino Linotype" w:hAnsi="Palatino Linotype"/>
          <w:color w:val="000000" w:themeColor="text1"/>
          <w:szCs w:val="22"/>
        </w:rPr>
        <w:t>Por otro lado, de las actuaciones contenidas en el expediente electrónico del SAIMEX, se aprecia que la Unidad de Transparencia ni siquiera turnó la solicitud a ningún área administrativa que, por su naturaleza, tuviera competencia para poseer, generar o administrar lo solicitado:</w:t>
      </w:r>
    </w:p>
    <w:p w14:paraId="57E1120B" w14:textId="36F0F564" w:rsidR="000E70EB" w:rsidRPr="008E2A40" w:rsidRDefault="0035383E" w:rsidP="000E70EB">
      <w:pPr>
        <w:pStyle w:val="Prrafodelista"/>
        <w:tabs>
          <w:tab w:val="left" w:pos="426"/>
        </w:tabs>
        <w:spacing w:before="240" w:after="240" w:line="360" w:lineRule="auto"/>
        <w:ind w:left="0" w:right="49"/>
        <w:jc w:val="both"/>
        <w:rPr>
          <w:rFonts w:ascii="Palatino Linotype" w:hAnsi="Palatino Linotype" w:cs="Arial"/>
          <w:color w:val="000000" w:themeColor="text1"/>
        </w:rPr>
      </w:pPr>
      <w:r w:rsidRPr="008E2A40">
        <w:rPr>
          <w:rFonts w:ascii="Palatino Linotype" w:hAnsi="Palatino Linotype" w:cs="Arial"/>
          <w:noProof/>
          <w:color w:val="000000" w:themeColor="text1"/>
          <w:lang w:val="es-MX" w:eastAsia="es-MX"/>
        </w:rPr>
        <mc:AlternateContent>
          <mc:Choice Requires="wps">
            <w:drawing>
              <wp:anchor distT="0" distB="0" distL="114300" distR="114300" simplePos="0" relativeHeight="251660288" behindDoc="0" locked="0" layoutInCell="1" allowOverlap="1" wp14:anchorId="5502CF00" wp14:editId="202FE5B8">
                <wp:simplePos x="0" y="0"/>
                <wp:positionH relativeFrom="margin">
                  <wp:align>right</wp:align>
                </wp:positionH>
                <wp:positionV relativeFrom="paragraph">
                  <wp:posOffset>50799</wp:posOffset>
                </wp:positionV>
                <wp:extent cx="5505450" cy="1571625"/>
                <wp:effectExtent l="38100" t="38100" r="76200" b="85725"/>
                <wp:wrapNone/>
                <wp:docPr id="5" name="Conector recto 5"/>
                <wp:cNvGraphicFramePr/>
                <a:graphic xmlns:a="http://schemas.openxmlformats.org/drawingml/2006/main">
                  <a:graphicData uri="http://schemas.microsoft.com/office/word/2010/wordprocessingShape">
                    <wps:wsp>
                      <wps:cNvCnPr/>
                      <wps:spPr>
                        <a:xfrm flipV="1">
                          <a:off x="0" y="0"/>
                          <a:ext cx="5505450" cy="1571625"/>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B88C6E" id="Conector recto 5" o:spid="_x0000_s1026"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4pt" to="815.8pt,1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" strokecolor="black [3200]">
                <v:shadow on="t" color="black" opacity="24903f" origin=",.5" offset="0,.55556mm"/>
                <w10:wrap anchorx="margin"/>
              </v:line>
            </w:pict>
          </mc:Fallback>
        </mc:AlternateContent>
      </w:r>
    </w:p>
    <w:p w14:paraId="6A88B637" w14:textId="57E57369" w:rsidR="002A3F85" w:rsidRPr="008E2A40" w:rsidRDefault="001229E8" w:rsidP="002A3F85">
      <w:pPr>
        <w:pStyle w:val="Prrafodelista"/>
        <w:tabs>
          <w:tab w:val="left" w:pos="426"/>
        </w:tabs>
        <w:spacing w:before="240" w:after="240" w:line="360" w:lineRule="auto"/>
        <w:ind w:left="0" w:right="49"/>
        <w:jc w:val="center"/>
        <w:rPr>
          <w:rFonts w:ascii="Palatino Linotype" w:hAnsi="Palatino Linotype" w:cs="Arial"/>
          <w:color w:val="000000" w:themeColor="text1"/>
        </w:rPr>
      </w:pPr>
      <w:r w:rsidRPr="001229E8">
        <w:rPr>
          <w:rFonts w:ascii="Palatino Linotype" w:hAnsi="Palatino Linotype" w:cs="Arial"/>
          <w:noProof/>
          <w:color w:val="000000" w:themeColor="text1"/>
          <w:lang w:val="es-MX" w:eastAsia="es-MX"/>
        </w:rPr>
        <w:lastRenderedPageBreak/>
        <w:drawing>
          <wp:inline distT="0" distB="0" distL="0" distR="0" wp14:anchorId="51ED1471" wp14:editId="202F1449">
            <wp:extent cx="5612130" cy="2377411"/>
            <wp:effectExtent l="0" t="0" r="7620" b="44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2377411"/>
                    </a:xfrm>
                    <a:prstGeom prst="rect">
                      <a:avLst/>
                    </a:prstGeom>
                    <a:noFill/>
                    <a:ln>
                      <a:noFill/>
                    </a:ln>
                  </pic:spPr>
                </pic:pic>
              </a:graphicData>
            </a:graphic>
          </wp:inline>
        </w:drawing>
      </w:r>
    </w:p>
    <w:p w14:paraId="761ECF78" w14:textId="77777777" w:rsidR="002A3F85" w:rsidRPr="008E2A40" w:rsidRDefault="002A3F85" w:rsidP="000E70EB">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397C2DCD" w14:textId="0C0A3EAE" w:rsidR="000E70EB" w:rsidRPr="008E2A40" w:rsidRDefault="00D8441D"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color w:val="000000" w:themeColor="text1"/>
        </w:rPr>
      </w:pPr>
      <w:r w:rsidRPr="008E2A40">
        <w:rPr>
          <w:rFonts w:ascii="Palatino Linotype" w:hAnsi="Palatino Linotype"/>
          <w:color w:val="000000" w:themeColor="text1"/>
          <w:szCs w:val="22"/>
        </w:rPr>
        <w:t xml:space="preserve">Así las cosas, de haber tramitado o turnado la solicitud de información, justo debajo del rubro </w:t>
      </w:r>
      <w:r w:rsidRPr="008E2A40">
        <w:rPr>
          <w:rFonts w:ascii="Palatino Linotype" w:hAnsi="Palatino Linotype"/>
          <w:i/>
          <w:iCs/>
          <w:color w:val="000000" w:themeColor="text1"/>
          <w:szCs w:val="22"/>
        </w:rPr>
        <w:t>Análisis de la solicitud</w:t>
      </w:r>
      <w:r w:rsidRPr="008E2A40">
        <w:rPr>
          <w:rFonts w:ascii="Palatino Linotype" w:hAnsi="Palatino Linotype"/>
          <w:color w:val="000000" w:themeColor="text1"/>
          <w:szCs w:val="22"/>
        </w:rPr>
        <w:t xml:space="preserve">, debería visualizarse el rubro de </w:t>
      </w:r>
      <w:r w:rsidRPr="008E2A40">
        <w:rPr>
          <w:rFonts w:ascii="Palatino Linotype" w:hAnsi="Palatino Linotype"/>
          <w:i/>
          <w:iCs/>
          <w:color w:val="000000" w:themeColor="text1"/>
          <w:szCs w:val="22"/>
        </w:rPr>
        <w:t>Requerimientos</w:t>
      </w:r>
      <w:r w:rsidRPr="008E2A40">
        <w:rPr>
          <w:rFonts w:ascii="Palatino Linotype" w:hAnsi="Palatino Linotype"/>
          <w:color w:val="000000" w:themeColor="text1"/>
          <w:szCs w:val="22"/>
        </w:rPr>
        <w:t xml:space="preserve"> dentro del cual, aparecerían los turnos a la o las áreas administrativas del Sujeto Obligado competentes para </w:t>
      </w:r>
      <w:proofErr w:type="spellStart"/>
      <w:r w:rsidRPr="008E2A40">
        <w:rPr>
          <w:rFonts w:ascii="Palatino Linotype" w:hAnsi="Palatino Linotype"/>
          <w:color w:val="000000" w:themeColor="text1"/>
          <w:szCs w:val="22"/>
        </w:rPr>
        <w:t>atener</w:t>
      </w:r>
      <w:proofErr w:type="spellEnd"/>
      <w:r w:rsidRPr="008E2A40">
        <w:rPr>
          <w:rFonts w:ascii="Palatino Linotype" w:hAnsi="Palatino Linotype"/>
          <w:color w:val="000000" w:themeColor="text1"/>
          <w:szCs w:val="22"/>
        </w:rPr>
        <w:t xml:space="preserve"> los requerimientos, sin embargo, aparece inmediatamente la </w:t>
      </w:r>
      <w:r w:rsidRPr="008E2A40">
        <w:rPr>
          <w:rFonts w:ascii="Palatino Linotype" w:hAnsi="Palatino Linotype"/>
          <w:i/>
          <w:iCs/>
          <w:color w:val="000000" w:themeColor="text1"/>
          <w:szCs w:val="22"/>
        </w:rPr>
        <w:t>Respuesta a la solicitud notificada</w:t>
      </w:r>
      <w:r w:rsidRPr="008E2A40">
        <w:rPr>
          <w:rFonts w:ascii="Palatino Linotype" w:hAnsi="Palatino Linotype"/>
          <w:color w:val="000000" w:themeColor="text1"/>
          <w:szCs w:val="22"/>
        </w:rPr>
        <w:t>, lo cual indica que la propia Unidad de Transparencia recibió y atendió la solicitud, sin apoyo de ninguna otra área.</w:t>
      </w:r>
    </w:p>
    <w:p w14:paraId="2F3D9D8D" w14:textId="77777777" w:rsidR="000E70EB" w:rsidRPr="008E2A40" w:rsidRDefault="000E70EB" w:rsidP="000E70EB">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4BA7AF9A" w14:textId="29FD5250" w:rsidR="000E70EB" w:rsidRPr="008E2A40" w:rsidRDefault="00D8441D"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color w:val="000000" w:themeColor="text1"/>
        </w:rPr>
      </w:pPr>
      <w:r w:rsidRPr="008E2A40">
        <w:rPr>
          <w:rFonts w:ascii="Palatino Linotype" w:hAnsi="Palatino Linotype"/>
          <w:color w:val="000000" w:themeColor="text1"/>
          <w:szCs w:val="22"/>
        </w:rPr>
        <w:t>Por otro lado, no se ignora que la Unidad de Transparencia ignoró el contenido del artículo 159 de la Ley de Transparencia y Acceso a la Información Pública del Estado de México y Municipios, cuyo primer párrafo estipula lo siguiente:</w:t>
      </w:r>
    </w:p>
    <w:p w14:paraId="03EC954F" w14:textId="2BD79BDB" w:rsidR="000E70EB" w:rsidRPr="008E2A40" w:rsidRDefault="000E70EB" w:rsidP="000E70EB">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0982D875" w14:textId="6D346546" w:rsidR="00D8441D" w:rsidRPr="008E2A40" w:rsidRDefault="00D8441D" w:rsidP="00D8441D">
      <w:pPr>
        <w:pStyle w:val="Prrafodelista"/>
        <w:tabs>
          <w:tab w:val="left" w:pos="426"/>
        </w:tabs>
        <w:spacing w:before="240" w:after="240" w:line="276" w:lineRule="auto"/>
        <w:ind w:left="567" w:right="567"/>
        <w:jc w:val="both"/>
        <w:rPr>
          <w:rFonts w:ascii="Palatino Linotype" w:hAnsi="Palatino Linotype"/>
          <w:i/>
          <w:iCs/>
          <w:sz w:val="22"/>
          <w:szCs w:val="22"/>
        </w:rPr>
      </w:pPr>
      <w:r w:rsidRPr="008E2A40">
        <w:rPr>
          <w:rFonts w:ascii="Palatino Linotype" w:hAnsi="Palatino Linotype"/>
          <w:i/>
          <w:iCs/>
          <w:sz w:val="22"/>
          <w:szCs w:val="22"/>
        </w:rPr>
        <w:t>“</w:t>
      </w:r>
      <w:r w:rsidRPr="008E2A40">
        <w:rPr>
          <w:rFonts w:ascii="Palatino Linotype" w:hAnsi="Palatino Linotype"/>
          <w:b/>
          <w:bCs/>
          <w:i/>
          <w:iCs/>
          <w:sz w:val="22"/>
          <w:szCs w:val="22"/>
        </w:rPr>
        <w:t>Artículo 159.</w:t>
      </w:r>
      <w:r w:rsidRPr="008E2A40">
        <w:rPr>
          <w:rFonts w:ascii="Palatino Linotype" w:hAnsi="Palatino Linotype"/>
          <w:i/>
          <w:iCs/>
          <w:sz w:val="22"/>
          <w:szCs w:val="22"/>
        </w:rPr>
        <w:t xml:space="preserve"> </w:t>
      </w:r>
      <w:r w:rsidRPr="008E2A40">
        <w:rPr>
          <w:rFonts w:ascii="Palatino Linotype" w:hAnsi="Palatino Linotype"/>
          <w:b/>
          <w:bCs/>
          <w:i/>
          <w:iCs/>
          <w:sz w:val="22"/>
          <w:szCs w:val="22"/>
        </w:rPr>
        <w:t>Cuando los detalles proporcionados para localizar los documentos</w:t>
      </w:r>
      <w:r w:rsidRPr="008E2A40">
        <w:rPr>
          <w:rFonts w:ascii="Palatino Linotype" w:hAnsi="Palatino Linotype"/>
          <w:i/>
          <w:iCs/>
          <w:sz w:val="22"/>
          <w:szCs w:val="22"/>
        </w:rPr>
        <w:t xml:space="preserve"> resulten insuficientes, incompletos o se</w:t>
      </w:r>
      <w:r w:rsidRPr="008E2A40">
        <w:rPr>
          <w:rFonts w:ascii="Palatino Linotype" w:hAnsi="Palatino Linotype"/>
          <w:b/>
          <w:bCs/>
          <w:i/>
          <w:iCs/>
          <w:sz w:val="22"/>
          <w:szCs w:val="22"/>
        </w:rPr>
        <w:t>an erróneos, la Unidad de Transparencia podrá requerir al solicitante, por una sola vez</w:t>
      </w:r>
      <w:r w:rsidRPr="008E2A40">
        <w:rPr>
          <w:rFonts w:ascii="Palatino Linotype" w:hAnsi="Palatino Linotype"/>
          <w:i/>
          <w:iCs/>
          <w:sz w:val="22"/>
          <w:szCs w:val="22"/>
        </w:rPr>
        <w:t xml:space="preserve"> y dentro de un plazo que no podrá exceder de cinco días hábiles contados a partir de la presentación de la solicitud, </w:t>
      </w:r>
      <w:r w:rsidRPr="008E2A40">
        <w:rPr>
          <w:rFonts w:ascii="Palatino Linotype" w:hAnsi="Palatino Linotype"/>
          <w:b/>
          <w:bCs/>
          <w:i/>
          <w:iCs/>
          <w:sz w:val="22"/>
          <w:szCs w:val="22"/>
        </w:rPr>
        <w:t>para que</w:t>
      </w:r>
      <w:r w:rsidRPr="008E2A40">
        <w:rPr>
          <w:rFonts w:ascii="Palatino Linotype" w:hAnsi="Palatino Linotype"/>
          <w:i/>
          <w:iCs/>
          <w:sz w:val="22"/>
          <w:szCs w:val="22"/>
        </w:rPr>
        <w:t xml:space="preserve">, en un término de hasta diez días hábiles, </w:t>
      </w:r>
      <w:r w:rsidRPr="008E2A40">
        <w:rPr>
          <w:rFonts w:ascii="Palatino Linotype" w:hAnsi="Palatino Linotype"/>
          <w:b/>
          <w:bCs/>
          <w:i/>
          <w:iCs/>
          <w:sz w:val="22"/>
          <w:szCs w:val="22"/>
        </w:rPr>
        <w:t xml:space="preserve">indique otros elementos </w:t>
      </w:r>
      <w:r w:rsidRPr="008E2A40">
        <w:rPr>
          <w:rFonts w:ascii="Palatino Linotype" w:hAnsi="Palatino Linotype"/>
          <w:b/>
          <w:bCs/>
          <w:i/>
          <w:iCs/>
          <w:sz w:val="22"/>
          <w:szCs w:val="22"/>
        </w:rPr>
        <w:lastRenderedPageBreak/>
        <w:t>que complementen, corrijan o amplíen los datos proporcionados o bien, precise uno o varios requerimientos de información</w:t>
      </w:r>
      <w:r w:rsidRPr="008E2A40">
        <w:rPr>
          <w:rFonts w:ascii="Palatino Linotype" w:hAnsi="Palatino Linotype"/>
          <w:i/>
          <w:iCs/>
          <w:sz w:val="22"/>
          <w:szCs w:val="22"/>
        </w:rPr>
        <w:t>.</w:t>
      </w:r>
    </w:p>
    <w:p w14:paraId="0E1E2100" w14:textId="4DBCB14E" w:rsidR="00D8441D" w:rsidRPr="008E2A40" w:rsidRDefault="00D8441D" w:rsidP="00D8441D">
      <w:pPr>
        <w:pStyle w:val="Prrafodelista"/>
        <w:tabs>
          <w:tab w:val="left" w:pos="426"/>
        </w:tabs>
        <w:spacing w:before="240" w:after="240" w:line="276" w:lineRule="auto"/>
        <w:ind w:left="567" w:right="567"/>
        <w:jc w:val="both"/>
        <w:rPr>
          <w:rFonts w:ascii="Palatino Linotype" w:hAnsi="Palatino Linotype"/>
          <w:sz w:val="22"/>
          <w:szCs w:val="22"/>
        </w:rPr>
      </w:pPr>
      <w:r w:rsidRPr="008E2A40">
        <w:rPr>
          <w:rFonts w:ascii="Palatino Linotype" w:hAnsi="Palatino Linotype"/>
          <w:i/>
          <w:iCs/>
          <w:sz w:val="22"/>
          <w:szCs w:val="22"/>
        </w:rPr>
        <w:t>(…)”</w:t>
      </w:r>
    </w:p>
    <w:p w14:paraId="5AEAE88F" w14:textId="389EFE34" w:rsidR="00D8441D" w:rsidRPr="008E2A40" w:rsidRDefault="00D8441D" w:rsidP="00D8441D">
      <w:pPr>
        <w:pStyle w:val="Prrafodelista"/>
        <w:tabs>
          <w:tab w:val="left" w:pos="426"/>
        </w:tabs>
        <w:spacing w:before="240" w:after="240" w:line="276" w:lineRule="auto"/>
        <w:ind w:left="567" w:right="567"/>
        <w:jc w:val="both"/>
        <w:rPr>
          <w:rFonts w:ascii="Palatino Linotype" w:hAnsi="Palatino Linotype" w:cs="Arial"/>
          <w:color w:val="000000" w:themeColor="text1"/>
          <w:sz w:val="22"/>
          <w:szCs w:val="22"/>
        </w:rPr>
      </w:pPr>
      <w:r w:rsidRPr="008E2A40">
        <w:rPr>
          <w:rFonts w:ascii="Palatino Linotype" w:hAnsi="Palatino Linotype"/>
          <w:sz w:val="22"/>
          <w:szCs w:val="22"/>
        </w:rPr>
        <w:t>(Énfasis añadido)</w:t>
      </w:r>
    </w:p>
    <w:p w14:paraId="2E09147E" w14:textId="77777777" w:rsidR="00D8441D" w:rsidRPr="008E2A40" w:rsidRDefault="00D8441D" w:rsidP="000E70EB">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0D19F5C2" w14:textId="6F02B04B" w:rsidR="000E70EB" w:rsidRPr="008E2A40" w:rsidRDefault="00B332E0"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color w:val="000000" w:themeColor="text1"/>
        </w:rPr>
      </w:pPr>
      <w:r w:rsidRPr="008E2A40">
        <w:rPr>
          <w:rFonts w:ascii="Palatino Linotype" w:hAnsi="Palatino Linotype"/>
          <w:color w:val="000000" w:themeColor="text1"/>
          <w:szCs w:val="22"/>
        </w:rPr>
        <w:t>De tal manera que, si la comprensión de la Unidad de Transparencia no lograba obtener los elementos suficientes para identificar el requerimiento plasmado en la solicitud de información, debió requerir al particular, dentro de los primeros cinco días hábiles posteriores a la presentación de la solicitud, para que indicara mayores elementos que complementara, corrigieran o ampliaran los datos suficientes entregados originalmente; empero, tampoco se aprecia que se haya realizado el requerimiento en comento.</w:t>
      </w:r>
    </w:p>
    <w:p w14:paraId="553212C6" w14:textId="77777777" w:rsidR="00BF41A2" w:rsidRPr="008E2A40" w:rsidRDefault="00BF41A2" w:rsidP="00BF41A2">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778CCCE1" w14:textId="5C3A4916" w:rsidR="00BF41A2" w:rsidRPr="008E2A40" w:rsidRDefault="00BF41A2"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color w:val="000000" w:themeColor="text1"/>
        </w:rPr>
      </w:pPr>
      <w:r w:rsidRPr="008E2A40">
        <w:rPr>
          <w:rFonts w:ascii="Palatino Linotype" w:hAnsi="Palatino Linotype"/>
          <w:color w:val="000000" w:themeColor="text1"/>
          <w:szCs w:val="22"/>
        </w:rPr>
        <w:t xml:space="preserve">No es ocioso mencionar que el artículo 24 de la Ley de Transparencia y Acceso a la Información Pública del Estado de México y Municipios, señala en su fracción XXIV, que para el cumplimiento de los objetivos de la Ley, los Sujetos Obligados deberán </w:t>
      </w:r>
      <w:r w:rsidRPr="008E2A40">
        <w:rPr>
          <w:rFonts w:ascii="Palatino Linotype" w:hAnsi="Palatino Linotype"/>
          <w:b/>
          <w:bCs/>
          <w:color w:val="000000" w:themeColor="text1"/>
          <w:szCs w:val="22"/>
        </w:rPr>
        <w:t xml:space="preserve">orientar y asesorar a los solicitantes </w:t>
      </w:r>
      <w:r w:rsidRPr="008E2A40">
        <w:rPr>
          <w:rFonts w:ascii="Palatino Linotype" w:hAnsi="Palatino Linotype"/>
          <w:b/>
          <w:bCs/>
          <w:color w:val="000000" w:themeColor="text1"/>
          <w:szCs w:val="22"/>
          <w:u w:val="single"/>
        </w:rPr>
        <w:t>para corregir cualquier deficiencia</w:t>
      </w:r>
      <w:r w:rsidRPr="008E2A40">
        <w:rPr>
          <w:rFonts w:ascii="Palatino Linotype" w:hAnsi="Palatino Linotype"/>
          <w:b/>
          <w:bCs/>
          <w:color w:val="000000" w:themeColor="text1"/>
          <w:szCs w:val="22"/>
        </w:rPr>
        <w:t xml:space="preserve"> </w:t>
      </w:r>
      <w:r w:rsidRPr="008E2A40">
        <w:rPr>
          <w:rFonts w:ascii="Palatino Linotype" w:hAnsi="Palatino Linotype"/>
          <w:b/>
          <w:bCs/>
          <w:color w:val="000000" w:themeColor="text1"/>
          <w:szCs w:val="22"/>
          <w:u w:val="single"/>
        </w:rPr>
        <w:t>sustancial de las solicitudes</w:t>
      </w:r>
      <w:r w:rsidRPr="008E2A40">
        <w:rPr>
          <w:rFonts w:ascii="Palatino Linotype" w:hAnsi="Palatino Linotype"/>
          <w:color w:val="000000" w:themeColor="text1"/>
          <w:szCs w:val="22"/>
        </w:rPr>
        <w:t>, situación que, como ha sido demostrado, no ocurrió.</w:t>
      </w:r>
    </w:p>
    <w:p w14:paraId="7EE5C9EA" w14:textId="77777777" w:rsidR="000E70EB" w:rsidRPr="008E2A40" w:rsidRDefault="000E70EB" w:rsidP="000E70EB">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229EA6D8" w14:textId="3E4021C9" w:rsidR="000E70EB" w:rsidRPr="008E2A40" w:rsidRDefault="00B332E0"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color w:val="000000" w:themeColor="text1"/>
        </w:rPr>
      </w:pPr>
      <w:r w:rsidRPr="008E2A40">
        <w:rPr>
          <w:rFonts w:ascii="Palatino Linotype" w:hAnsi="Palatino Linotype"/>
          <w:color w:val="000000" w:themeColor="text1"/>
          <w:szCs w:val="22"/>
        </w:rPr>
        <w:t xml:space="preserve">Por lo anterior, esta Ponencia </w:t>
      </w:r>
      <w:proofErr w:type="spellStart"/>
      <w:r w:rsidRPr="008E2A40">
        <w:rPr>
          <w:rFonts w:ascii="Palatino Linotype" w:hAnsi="Palatino Linotype"/>
          <w:color w:val="000000" w:themeColor="text1"/>
          <w:szCs w:val="22"/>
        </w:rPr>
        <w:t>Resolutora</w:t>
      </w:r>
      <w:proofErr w:type="spellEnd"/>
      <w:r w:rsidRPr="008E2A40">
        <w:rPr>
          <w:rFonts w:ascii="Palatino Linotype" w:hAnsi="Palatino Linotype"/>
          <w:color w:val="000000" w:themeColor="text1"/>
          <w:szCs w:val="22"/>
        </w:rPr>
        <w:t xml:space="preserve"> concluye que la atención a la solicitud de información </w:t>
      </w:r>
      <w:r w:rsidRPr="008E2A40">
        <w:rPr>
          <w:rFonts w:ascii="Palatino Linotype" w:hAnsi="Palatino Linotype"/>
          <w:b/>
          <w:bCs/>
          <w:color w:val="000000" w:themeColor="text1"/>
          <w:szCs w:val="22"/>
        </w:rPr>
        <w:t>00432/CHICOLOA/IP/2020</w:t>
      </w:r>
      <w:r w:rsidR="001236A9" w:rsidRPr="008E2A40">
        <w:rPr>
          <w:rFonts w:ascii="Palatino Linotype" w:hAnsi="Palatino Linotype"/>
          <w:color w:val="000000" w:themeColor="text1"/>
          <w:szCs w:val="22"/>
        </w:rPr>
        <w:t xml:space="preserve">, no observó los principios de objetividad, eficacia, certeza, legalidad y </w:t>
      </w:r>
      <w:r w:rsidR="001236A9" w:rsidRPr="008E2A40">
        <w:rPr>
          <w:rFonts w:ascii="Palatino Linotype" w:hAnsi="Palatino Linotype"/>
          <w:b/>
          <w:bCs/>
          <w:color w:val="000000" w:themeColor="text1"/>
          <w:szCs w:val="22"/>
        </w:rPr>
        <w:t>profesionalismo</w:t>
      </w:r>
      <w:r w:rsidR="00C37FC5" w:rsidRPr="008E2A40">
        <w:rPr>
          <w:rFonts w:ascii="Palatino Linotype" w:hAnsi="Palatino Linotype"/>
          <w:color w:val="000000" w:themeColor="text1"/>
          <w:szCs w:val="22"/>
        </w:rPr>
        <w:t>.</w:t>
      </w:r>
    </w:p>
    <w:p w14:paraId="3D5CF33D" w14:textId="50ABD1A2" w:rsidR="00C37FC5" w:rsidRPr="008E2A40" w:rsidRDefault="00C37FC5" w:rsidP="00C37FC5">
      <w:pPr>
        <w:pStyle w:val="Prrafodelista"/>
        <w:tabs>
          <w:tab w:val="left" w:pos="426"/>
        </w:tabs>
        <w:spacing w:before="240" w:after="240" w:line="360" w:lineRule="auto"/>
        <w:ind w:left="0" w:right="49"/>
        <w:jc w:val="both"/>
        <w:rPr>
          <w:rFonts w:ascii="Palatino Linotype" w:hAnsi="Palatino Linotype"/>
          <w:color w:val="000000" w:themeColor="text1"/>
          <w:szCs w:val="22"/>
        </w:rPr>
      </w:pPr>
      <w:r w:rsidRPr="008E2A40">
        <w:rPr>
          <w:rFonts w:ascii="Palatino Linotype" w:hAnsi="Palatino Linotype"/>
          <w:noProof/>
          <w:color w:val="000000" w:themeColor="text1"/>
          <w:szCs w:val="22"/>
          <w:lang w:val="es-MX" w:eastAsia="es-MX"/>
        </w:rPr>
        <mc:AlternateContent>
          <mc:Choice Requires="wps">
            <w:drawing>
              <wp:anchor distT="0" distB="0" distL="114300" distR="114300" simplePos="0" relativeHeight="251661312" behindDoc="0" locked="0" layoutInCell="1" allowOverlap="1" wp14:anchorId="0285FBF5" wp14:editId="01F05DB6">
                <wp:simplePos x="0" y="0"/>
                <wp:positionH relativeFrom="margin">
                  <wp:align>right</wp:align>
                </wp:positionH>
                <wp:positionV relativeFrom="paragraph">
                  <wp:posOffset>53723</wp:posOffset>
                </wp:positionV>
                <wp:extent cx="5501463" cy="1030753"/>
                <wp:effectExtent l="38100" t="38100" r="61595" b="93345"/>
                <wp:wrapNone/>
                <wp:docPr id="7" name="Conector recto 7"/>
                <wp:cNvGraphicFramePr/>
                <a:graphic xmlns:a="http://schemas.openxmlformats.org/drawingml/2006/main">
                  <a:graphicData uri="http://schemas.microsoft.com/office/word/2010/wordprocessingShape">
                    <wps:wsp>
                      <wps:cNvCnPr/>
                      <wps:spPr>
                        <a:xfrm flipV="1">
                          <a:off x="0" y="0"/>
                          <a:ext cx="5501463" cy="1030753"/>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5507FF" id="Conector recto 7"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pt,4.25pt" to="815.2pt,8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" strokecolor="black [3200]">
                <v:shadow on="t" color="black" opacity="24903f" origin=",.5" offset="0,.55556mm"/>
                <w10:wrap anchorx="margin"/>
              </v:line>
            </w:pict>
          </mc:Fallback>
        </mc:AlternateContent>
      </w:r>
    </w:p>
    <w:p w14:paraId="4CD8886F" w14:textId="32C52867" w:rsidR="00C37FC5" w:rsidRPr="008E2A40" w:rsidRDefault="00C37FC5" w:rsidP="00C37FC5">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5EC99161" w14:textId="41023A27" w:rsidR="000E70EB" w:rsidRPr="008E2A40" w:rsidRDefault="000E70EB" w:rsidP="000E70EB">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0D7DB10E" w14:textId="77777777" w:rsidR="009E2E2C" w:rsidRPr="008E2A40" w:rsidRDefault="009E2E2C" w:rsidP="000E70EB">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63EDA4BE" w14:textId="622949F9" w:rsidR="0014656A" w:rsidRPr="008E2A40" w:rsidRDefault="0014656A" w:rsidP="0014656A">
      <w:pPr>
        <w:pStyle w:val="Prrafodelista"/>
        <w:tabs>
          <w:tab w:val="left" w:pos="426"/>
        </w:tabs>
        <w:spacing w:before="240" w:after="240" w:line="360" w:lineRule="auto"/>
        <w:ind w:left="0" w:right="49"/>
        <w:jc w:val="both"/>
        <w:outlineLvl w:val="2"/>
        <w:rPr>
          <w:rFonts w:ascii="Palatino Linotype" w:hAnsi="Palatino Linotype" w:cs="Arial"/>
          <w:b/>
          <w:bCs/>
          <w:color w:val="000000" w:themeColor="text1"/>
        </w:rPr>
      </w:pPr>
      <w:bookmarkStart w:id="26" w:name="_Toc50630737"/>
      <w:r w:rsidRPr="008E2A40">
        <w:rPr>
          <w:rFonts w:ascii="Palatino Linotype" w:hAnsi="Palatino Linotype" w:cs="Arial"/>
          <w:b/>
          <w:bCs/>
          <w:color w:val="000000" w:themeColor="text1"/>
        </w:rPr>
        <w:lastRenderedPageBreak/>
        <w:t>I</w:t>
      </w:r>
      <w:r w:rsidR="009E2E2C" w:rsidRPr="008E2A40">
        <w:rPr>
          <w:rFonts w:ascii="Palatino Linotype" w:hAnsi="Palatino Linotype" w:cs="Arial"/>
          <w:b/>
          <w:bCs/>
          <w:color w:val="000000" w:themeColor="text1"/>
        </w:rPr>
        <w:t>I</w:t>
      </w:r>
      <w:r w:rsidRPr="008E2A40">
        <w:rPr>
          <w:rFonts w:ascii="Palatino Linotype" w:hAnsi="Palatino Linotype" w:cs="Arial"/>
          <w:b/>
          <w:bCs/>
          <w:color w:val="000000" w:themeColor="text1"/>
        </w:rPr>
        <w:t>I. De la naturaleza de la información solicitada.</w:t>
      </w:r>
      <w:bookmarkEnd w:id="26"/>
    </w:p>
    <w:p w14:paraId="61930099" w14:textId="77777777" w:rsidR="0014656A" w:rsidRPr="008E2A40" w:rsidRDefault="0014656A" w:rsidP="000E70EB">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7C4B9095" w14:textId="5053732A" w:rsidR="000E70EB" w:rsidRPr="008E2A40" w:rsidRDefault="0090150B"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color w:val="000000" w:themeColor="text1"/>
        </w:rPr>
      </w:pPr>
      <w:r w:rsidRPr="008E2A40">
        <w:rPr>
          <w:rFonts w:ascii="Palatino Linotype" w:hAnsi="Palatino Linotype" w:cs="Arial"/>
          <w:color w:val="000000" w:themeColor="text1"/>
        </w:rPr>
        <w:t xml:space="preserve">Toca ahora analizar la naturaleza de la información solicitada, la cual, como ha sido reiterado en el presente asunto, consiste en conocer la declaración de impuestos de la Contralora Interna Municipal </w:t>
      </w:r>
      <w:r w:rsidRPr="008E2A40">
        <w:rPr>
          <w:rFonts w:ascii="Palatino Linotype" w:hAnsi="Palatino Linotype" w:cs="Arial"/>
          <w:i/>
          <w:iCs/>
          <w:color w:val="000000" w:themeColor="text1"/>
        </w:rPr>
        <w:t>Maribel Pérez Rodríguez</w:t>
      </w:r>
      <w:r w:rsidRPr="008E2A40">
        <w:rPr>
          <w:rFonts w:ascii="Palatino Linotype" w:hAnsi="Palatino Linotype" w:cs="Arial"/>
          <w:color w:val="000000" w:themeColor="text1"/>
        </w:rPr>
        <w:t>.</w:t>
      </w:r>
    </w:p>
    <w:p w14:paraId="6F7D8703" w14:textId="77777777" w:rsidR="000E70EB" w:rsidRPr="008E2A40" w:rsidRDefault="000E70EB" w:rsidP="000E70EB">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5A988D40" w14:textId="78C2AA2F" w:rsidR="000E70EB" w:rsidRPr="008E2A40" w:rsidRDefault="00C46FD6"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color w:val="000000" w:themeColor="text1"/>
        </w:rPr>
      </w:pPr>
      <w:r w:rsidRPr="008E2A40">
        <w:rPr>
          <w:rFonts w:ascii="Palatino Linotype" w:hAnsi="Palatino Linotype" w:cs="Arial"/>
          <w:color w:val="000000" w:themeColor="text1"/>
        </w:rPr>
        <w:t xml:space="preserve">Así </w:t>
      </w:r>
      <w:r w:rsidRPr="008E2A40">
        <w:rPr>
          <w:rFonts w:ascii="Palatino Linotype" w:hAnsi="Palatino Linotype" w:cs="Arial"/>
        </w:rPr>
        <w:t>las cosas, es conveniente traer a estudio el contenido de</w:t>
      </w:r>
      <w:r w:rsidRPr="008E2A40">
        <w:rPr>
          <w:rFonts w:ascii="Palatino Linotype" w:eastAsia="Calibri" w:hAnsi="Palatino Linotype" w:cs="Times New Roman"/>
          <w:lang w:val="es-ES"/>
        </w:rPr>
        <w:t xml:space="preserve"> la fracción VIII del artículo 3 de la Ley de Responsabilidades Administrativas del Estado de México y Municipios como:</w:t>
      </w:r>
    </w:p>
    <w:p w14:paraId="5D805268" w14:textId="5DFE4A4D" w:rsidR="000E70EB" w:rsidRPr="008E2A40" w:rsidRDefault="000E70EB" w:rsidP="000E70EB">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40E6E6D6" w14:textId="77777777" w:rsidR="00C46FD6" w:rsidRPr="008E2A40" w:rsidRDefault="00C46FD6" w:rsidP="00C46FD6">
      <w:pPr>
        <w:pStyle w:val="Prrafodelista"/>
        <w:spacing w:line="276" w:lineRule="auto"/>
        <w:ind w:left="567" w:right="567"/>
        <w:jc w:val="both"/>
        <w:rPr>
          <w:rFonts w:ascii="Palatino Linotype" w:hAnsi="Palatino Linotype"/>
          <w:i/>
          <w:sz w:val="22"/>
          <w:szCs w:val="22"/>
        </w:rPr>
      </w:pPr>
      <w:r w:rsidRPr="008E2A40">
        <w:rPr>
          <w:rFonts w:ascii="Palatino Linotype" w:hAnsi="Palatino Linotype"/>
          <w:i/>
          <w:sz w:val="22"/>
          <w:szCs w:val="22"/>
        </w:rPr>
        <w:t>“</w:t>
      </w:r>
      <w:r w:rsidRPr="008E2A40">
        <w:rPr>
          <w:rFonts w:ascii="Palatino Linotype" w:hAnsi="Palatino Linotype"/>
          <w:b/>
          <w:i/>
          <w:sz w:val="22"/>
          <w:szCs w:val="22"/>
        </w:rPr>
        <w:t>Artículo 3.</w:t>
      </w:r>
      <w:r w:rsidRPr="008E2A40">
        <w:rPr>
          <w:rFonts w:ascii="Palatino Linotype" w:hAnsi="Palatino Linotype"/>
          <w:i/>
          <w:sz w:val="22"/>
          <w:szCs w:val="22"/>
        </w:rPr>
        <w:t xml:space="preserve"> Para los efectos de la presente Ley, se entenderá por:</w:t>
      </w:r>
    </w:p>
    <w:p w14:paraId="75326C3E" w14:textId="77777777" w:rsidR="00C46FD6" w:rsidRPr="008E2A40" w:rsidRDefault="00C46FD6" w:rsidP="00C46FD6">
      <w:pPr>
        <w:pStyle w:val="Prrafodelista"/>
        <w:spacing w:line="276" w:lineRule="auto"/>
        <w:ind w:left="567" w:right="567"/>
        <w:jc w:val="both"/>
        <w:rPr>
          <w:rFonts w:ascii="Palatino Linotype" w:eastAsia="Calibri" w:hAnsi="Palatino Linotype" w:cs="Times New Roman"/>
          <w:i/>
          <w:sz w:val="22"/>
          <w:szCs w:val="22"/>
          <w:lang w:val="es-ES"/>
        </w:rPr>
      </w:pPr>
      <w:r w:rsidRPr="008E2A40">
        <w:rPr>
          <w:rFonts w:ascii="Palatino Linotype" w:hAnsi="Palatino Linotype"/>
          <w:i/>
          <w:sz w:val="22"/>
          <w:szCs w:val="22"/>
        </w:rPr>
        <w:t>(…)</w:t>
      </w:r>
    </w:p>
    <w:p w14:paraId="11342575" w14:textId="77777777" w:rsidR="00C46FD6" w:rsidRPr="008E2A40" w:rsidRDefault="00C46FD6" w:rsidP="00C46FD6">
      <w:pPr>
        <w:pStyle w:val="Prrafodelista"/>
        <w:spacing w:line="276" w:lineRule="auto"/>
        <w:ind w:left="567" w:right="567"/>
        <w:jc w:val="both"/>
        <w:rPr>
          <w:rFonts w:ascii="Palatino Linotype" w:hAnsi="Palatino Linotype"/>
          <w:i/>
          <w:sz w:val="22"/>
          <w:szCs w:val="22"/>
        </w:rPr>
      </w:pPr>
      <w:r w:rsidRPr="008E2A40">
        <w:rPr>
          <w:rFonts w:ascii="Palatino Linotype" w:hAnsi="Palatino Linotype"/>
          <w:b/>
          <w:i/>
          <w:sz w:val="22"/>
          <w:szCs w:val="22"/>
        </w:rPr>
        <w:t>VIII. Declarante:</w:t>
      </w:r>
      <w:r w:rsidRPr="008E2A40">
        <w:rPr>
          <w:rFonts w:ascii="Palatino Linotype" w:hAnsi="Palatino Linotype"/>
          <w:i/>
          <w:sz w:val="22"/>
          <w:szCs w:val="22"/>
        </w:rPr>
        <w:t xml:space="preserve"> Al servidor público obligado a presentar la declaración de situación patrimonial, la declaración de intereses y la presentación de la constancia de declaración fiscal, en los términos establecidos en la presente Ley.</w:t>
      </w:r>
    </w:p>
    <w:p w14:paraId="7F7563EE" w14:textId="0A26E537" w:rsidR="00C46FD6" w:rsidRPr="008E2A40" w:rsidRDefault="00C46FD6" w:rsidP="00C46FD6">
      <w:pPr>
        <w:pStyle w:val="Prrafodelista"/>
        <w:spacing w:line="276" w:lineRule="auto"/>
        <w:ind w:left="567" w:right="567"/>
        <w:jc w:val="both"/>
        <w:rPr>
          <w:rFonts w:ascii="Palatino Linotype" w:hAnsi="Palatino Linotype" w:cs="Arial"/>
          <w:color w:val="000000" w:themeColor="text1"/>
          <w:sz w:val="22"/>
          <w:szCs w:val="22"/>
        </w:rPr>
      </w:pPr>
      <w:r w:rsidRPr="008E2A40">
        <w:rPr>
          <w:rFonts w:ascii="Palatino Linotype" w:hAnsi="Palatino Linotype"/>
          <w:i/>
          <w:sz w:val="22"/>
          <w:szCs w:val="22"/>
        </w:rPr>
        <w:t>(…)”</w:t>
      </w:r>
    </w:p>
    <w:p w14:paraId="4E35353B" w14:textId="77777777" w:rsidR="00C46FD6" w:rsidRPr="008E2A40" w:rsidRDefault="00C46FD6" w:rsidP="000E70EB">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2F59F314" w14:textId="180476D0" w:rsidR="000E70EB" w:rsidRPr="008E2A40" w:rsidRDefault="00C46FD6"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color w:val="000000" w:themeColor="text1"/>
        </w:rPr>
      </w:pPr>
      <w:r w:rsidRPr="008E2A40">
        <w:rPr>
          <w:rFonts w:ascii="Palatino Linotype" w:hAnsi="Palatino Linotype"/>
          <w:color w:val="000000" w:themeColor="text1"/>
          <w:szCs w:val="22"/>
        </w:rPr>
        <w:t xml:space="preserve">Aunado </w:t>
      </w:r>
      <w:r w:rsidRPr="008E2A40">
        <w:rPr>
          <w:rFonts w:ascii="Palatino Linotype" w:hAnsi="Palatino Linotype"/>
          <w:color w:val="000000" w:themeColor="text1"/>
          <w:szCs w:val="22"/>
          <w:lang w:val="es-ES"/>
        </w:rPr>
        <w:t xml:space="preserve">a lo anterior, la Ley de Responsabilidades Administrativas del Estado de México y Municipios, establece en su artículo 2 fracción VI que el objeto de la Ley es </w:t>
      </w:r>
      <w:r w:rsidRPr="008E2A40">
        <w:rPr>
          <w:rFonts w:ascii="Palatino Linotype" w:hAnsi="Palatino Linotype"/>
          <w:i/>
          <w:color w:val="000000" w:themeColor="text1"/>
          <w:szCs w:val="22"/>
          <w:lang w:val="es-ES"/>
        </w:rPr>
        <w:t>“V. Establecer las obligaciones y el procedimiento para la declaración de situación patrimonial, la declaración de intereses y la presentación de la constancia de declaración fiscal de los servidores públicos”.</w:t>
      </w:r>
    </w:p>
    <w:p w14:paraId="015CF904" w14:textId="77777777" w:rsidR="000E70EB" w:rsidRPr="008E2A40" w:rsidRDefault="000E70EB" w:rsidP="000E70EB">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47A1133C" w14:textId="4C8B4C93" w:rsidR="000E70EB" w:rsidRPr="008E2A40" w:rsidRDefault="00C46FD6"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bCs/>
          <w:iCs/>
          <w:color w:val="000000" w:themeColor="text1"/>
        </w:rPr>
      </w:pPr>
      <w:r w:rsidRPr="008E2A40">
        <w:rPr>
          <w:rFonts w:ascii="Palatino Linotype" w:hAnsi="Palatino Linotype"/>
          <w:color w:val="000000" w:themeColor="text1"/>
          <w:szCs w:val="22"/>
        </w:rPr>
        <w:t xml:space="preserve">De </w:t>
      </w:r>
      <w:r w:rsidRPr="008E2A40">
        <w:rPr>
          <w:rFonts w:ascii="Palatino Linotype" w:eastAsia="Calibri" w:hAnsi="Palatino Linotype" w:cs="Times New Roman"/>
          <w:lang w:val="es-ES"/>
        </w:rPr>
        <w:t>igual forma, cabe precisar que el artículo 33 de la Ley de Responsabilidades Administrativas Estatal señala que e</w:t>
      </w:r>
      <w:r w:rsidRPr="008E2A40">
        <w:rPr>
          <w:rFonts w:ascii="Palatino Linotype" w:eastAsia="Calibri" w:hAnsi="Palatino Linotype" w:cs="Times New Roman"/>
          <w:bCs/>
          <w:iCs/>
          <w:lang w:val="es-ES"/>
        </w:rPr>
        <w:t xml:space="preserve">starán obligados a presentar las declaraciones de situación patrimonial y de intereses, bajo protesta de decir verdad ante la </w:t>
      </w:r>
      <w:r w:rsidRPr="008E2A40">
        <w:rPr>
          <w:rFonts w:ascii="Palatino Linotype" w:eastAsia="Calibri" w:hAnsi="Palatino Linotype" w:cs="Times New Roman"/>
          <w:bCs/>
          <w:iCs/>
          <w:lang w:val="es-ES"/>
        </w:rPr>
        <w:lastRenderedPageBreak/>
        <w:t>Secretaría de la Contraloría o los órganos internos de control, todos los servidores públicos estatales y municipales, en los términos previstos en la Ley en comento.</w:t>
      </w:r>
    </w:p>
    <w:p w14:paraId="640505EF" w14:textId="77777777" w:rsidR="000E70EB" w:rsidRPr="008E2A40" w:rsidRDefault="000E70EB" w:rsidP="000E70EB">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0DACDC07" w14:textId="1AF2010E" w:rsidR="000E70EB" w:rsidRPr="008E2A40" w:rsidRDefault="00C46FD6"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color w:val="000000" w:themeColor="text1"/>
        </w:rPr>
      </w:pPr>
      <w:r w:rsidRPr="008E2A40">
        <w:rPr>
          <w:rFonts w:ascii="Palatino Linotype" w:hAnsi="Palatino Linotype"/>
          <w:color w:val="000000" w:themeColor="text1"/>
          <w:szCs w:val="22"/>
        </w:rPr>
        <w:t xml:space="preserve">Por </w:t>
      </w:r>
      <w:r w:rsidRPr="008E2A40">
        <w:rPr>
          <w:rFonts w:ascii="Palatino Linotype" w:eastAsia="Calibri" w:hAnsi="Palatino Linotype" w:cs="Times New Roman"/>
          <w:lang w:val="es-ES"/>
        </w:rPr>
        <w:t>su parte, los artículos 34, 35 y 46 de la Ley referida, mencionan lo siguiente:</w:t>
      </w:r>
    </w:p>
    <w:p w14:paraId="31FEBD64" w14:textId="751DFC9E" w:rsidR="000E70EB" w:rsidRPr="008E2A40" w:rsidRDefault="000E70EB" w:rsidP="000E70EB">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6DDEE77C" w14:textId="77777777" w:rsidR="00C46FD6" w:rsidRPr="008E2A40" w:rsidRDefault="00C46FD6" w:rsidP="00C46FD6">
      <w:pPr>
        <w:pStyle w:val="Prrafodelista"/>
        <w:spacing w:line="276" w:lineRule="auto"/>
        <w:ind w:left="567" w:right="567"/>
        <w:jc w:val="both"/>
        <w:rPr>
          <w:rFonts w:ascii="Palatino Linotype" w:hAnsi="Palatino Linotype"/>
          <w:i/>
          <w:sz w:val="22"/>
          <w:szCs w:val="22"/>
        </w:rPr>
      </w:pPr>
      <w:r w:rsidRPr="008E2A40">
        <w:rPr>
          <w:rFonts w:ascii="Palatino Linotype" w:hAnsi="Palatino Linotype"/>
          <w:i/>
          <w:sz w:val="22"/>
          <w:szCs w:val="22"/>
        </w:rPr>
        <w:t>“</w:t>
      </w:r>
      <w:r w:rsidRPr="008E2A40">
        <w:rPr>
          <w:rFonts w:ascii="Palatino Linotype" w:hAnsi="Palatino Linotype"/>
          <w:b/>
          <w:i/>
          <w:sz w:val="22"/>
          <w:szCs w:val="22"/>
        </w:rPr>
        <w:t>Artículo 34.</w:t>
      </w:r>
      <w:r w:rsidRPr="008E2A40">
        <w:rPr>
          <w:rFonts w:ascii="Palatino Linotype" w:hAnsi="Palatino Linotype"/>
          <w:i/>
          <w:sz w:val="22"/>
          <w:szCs w:val="22"/>
        </w:rPr>
        <w:t xml:space="preserve"> La declaración de situación patrimonial, deberá presentarse en los siguientes plazos: </w:t>
      </w:r>
    </w:p>
    <w:p w14:paraId="1B638280" w14:textId="77777777" w:rsidR="00C46FD6" w:rsidRPr="008E2A40" w:rsidRDefault="00C46FD6" w:rsidP="00C46FD6">
      <w:pPr>
        <w:pStyle w:val="Prrafodelista"/>
        <w:spacing w:line="276" w:lineRule="auto"/>
        <w:ind w:left="567" w:right="567"/>
        <w:jc w:val="both"/>
        <w:rPr>
          <w:rFonts w:ascii="Palatino Linotype" w:hAnsi="Palatino Linotype"/>
          <w:b/>
          <w:i/>
          <w:sz w:val="22"/>
          <w:szCs w:val="22"/>
        </w:rPr>
      </w:pPr>
      <w:r w:rsidRPr="008E2A40">
        <w:rPr>
          <w:rFonts w:ascii="Palatino Linotype" w:hAnsi="Palatino Linotype"/>
          <w:b/>
          <w:i/>
          <w:sz w:val="22"/>
          <w:szCs w:val="22"/>
        </w:rPr>
        <w:t xml:space="preserve">I. Declaración inicial, </w:t>
      </w:r>
      <w:r w:rsidRPr="008E2A40">
        <w:rPr>
          <w:rFonts w:ascii="Palatino Linotype" w:hAnsi="Palatino Linotype"/>
          <w:bCs/>
          <w:i/>
          <w:sz w:val="22"/>
          <w:szCs w:val="22"/>
        </w:rPr>
        <w:t>dentro de los sesenta días naturales siguientes a la toma de posesión con motivo del:</w:t>
      </w:r>
      <w:r w:rsidRPr="008E2A40">
        <w:rPr>
          <w:rFonts w:ascii="Palatino Linotype" w:hAnsi="Palatino Linotype"/>
          <w:b/>
          <w:i/>
          <w:sz w:val="22"/>
          <w:szCs w:val="22"/>
        </w:rPr>
        <w:t xml:space="preserve"> </w:t>
      </w:r>
    </w:p>
    <w:p w14:paraId="539230A8" w14:textId="77777777" w:rsidR="00C46FD6" w:rsidRPr="008E2A40" w:rsidRDefault="00C46FD6" w:rsidP="00C46FD6">
      <w:pPr>
        <w:pStyle w:val="Prrafodelista"/>
        <w:spacing w:line="276" w:lineRule="auto"/>
        <w:ind w:left="567" w:right="567"/>
        <w:jc w:val="both"/>
        <w:rPr>
          <w:rFonts w:ascii="Palatino Linotype" w:hAnsi="Palatino Linotype"/>
          <w:i/>
          <w:sz w:val="22"/>
          <w:szCs w:val="22"/>
        </w:rPr>
      </w:pPr>
      <w:r w:rsidRPr="008E2A40">
        <w:rPr>
          <w:rFonts w:ascii="Palatino Linotype" w:hAnsi="Palatino Linotype"/>
          <w:b/>
          <w:bCs/>
          <w:i/>
          <w:sz w:val="22"/>
          <w:szCs w:val="22"/>
        </w:rPr>
        <w:t>a)</w:t>
      </w:r>
      <w:r w:rsidRPr="008E2A40">
        <w:rPr>
          <w:rFonts w:ascii="Palatino Linotype" w:hAnsi="Palatino Linotype"/>
          <w:i/>
          <w:sz w:val="22"/>
          <w:szCs w:val="22"/>
        </w:rPr>
        <w:t xml:space="preserve"> Ingreso al servicio público por primera vez.</w:t>
      </w:r>
    </w:p>
    <w:p w14:paraId="2A6173CD" w14:textId="77777777" w:rsidR="00C46FD6" w:rsidRPr="008E2A40" w:rsidRDefault="00C46FD6" w:rsidP="00C46FD6">
      <w:pPr>
        <w:pStyle w:val="Prrafodelista"/>
        <w:spacing w:line="276" w:lineRule="auto"/>
        <w:ind w:left="567" w:right="567"/>
        <w:jc w:val="both"/>
        <w:rPr>
          <w:rFonts w:ascii="Palatino Linotype" w:hAnsi="Palatino Linotype"/>
          <w:i/>
          <w:sz w:val="22"/>
          <w:szCs w:val="22"/>
        </w:rPr>
      </w:pPr>
      <w:r w:rsidRPr="008E2A40">
        <w:rPr>
          <w:rFonts w:ascii="Palatino Linotype" w:hAnsi="Palatino Linotype"/>
          <w:b/>
          <w:bCs/>
          <w:i/>
          <w:sz w:val="22"/>
          <w:szCs w:val="22"/>
        </w:rPr>
        <w:t>b)</w:t>
      </w:r>
      <w:r w:rsidRPr="008E2A40">
        <w:rPr>
          <w:rFonts w:ascii="Palatino Linotype" w:hAnsi="Palatino Linotype"/>
          <w:i/>
          <w:sz w:val="22"/>
          <w:szCs w:val="22"/>
        </w:rPr>
        <w:t xml:space="preserve"> Reingreso al servicio público después de sesenta días naturales de la conclusión de su último encargo. </w:t>
      </w:r>
    </w:p>
    <w:p w14:paraId="77A43FFC" w14:textId="77777777" w:rsidR="00C46FD6" w:rsidRPr="008E2A40" w:rsidRDefault="00C46FD6" w:rsidP="00C46FD6">
      <w:pPr>
        <w:pStyle w:val="Prrafodelista"/>
        <w:spacing w:line="276" w:lineRule="auto"/>
        <w:ind w:left="567" w:right="567"/>
        <w:jc w:val="both"/>
        <w:rPr>
          <w:rFonts w:ascii="Palatino Linotype" w:hAnsi="Palatino Linotype"/>
          <w:i/>
          <w:sz w:val="22"/>
          <w:szCs w:val="22"/>
        </w:rPr>
      </w:pPr>
      <w:r w:rsidRPr="008E2A40">
        <w:rPr>
          <w:rFonts w:ascii="Palatino Linotype" w:hAnsi="Palatino Linotype"/>
          <w:b/>
          <w:bCs/>
          <w:i/>
          <w:sz w:val="22"/>
          <w:szCs w:val="22"/>
        </w:rPr>
        <w:t>II.</w:t>
      </w:r>
      <w:r w:rsidRPr="008E2A40">
        <w:rPr>
          <w:rFonts w:ascii="Palatino Linotype" w:hAnsi="Palatino Linotype"/>
          <w:i/>
          <w:sz w:val="22"/>
          <w:szCs w:val="22"/>
        </w:rPr>
        <w:t xml:space="preserve"> Declaración de modificación patrimonial, durante el mes de mayo de cada año. </w:t>
      </w:r>
    </w:p>
    <w:p w14:paraId="73378F72" w14:textId="77777777" w:rsidR="00C46FD6" w:rsidRPr="008E2A40" w:rsidRDefault="00C46FD6" w:rsidP="00C46FD6">
      <w:pPr>
        <w:pStyle w:val="Prrafodelista"/>
        <w:spacing w:line="276" w:lineRule="auto"/>
        <w:ind w:left="567" w:right="567"/>
        <w:jc w:val="both"/>
        <w:rPr>
          <w:rFonts w:ascii="Palatino Linotype" w:hAnsi="Palatino Linotype"/>
          <w:i/>
          <w:sz w:val="22"/>
          <w:szCs w:val="22"/>
        </w:rPr>
      </w:pPr>
      <w:r w:rsidRPr="008E2A40">
        <w:rPr>
          <w:rFonts w:ascii="Palatino Linotype" w:hAnsi="Palatino Linotype"/>
          <w:b/>
          <w:bCs/>
          <w:i/>
          <w:sz w:val="22"/>
          <w:szCs w:val="22"/>
        </w:rPr>
        <w:t>III.</w:t>
      </w:r>
      <w:r w:rsidRPr="008E2A40">
        <w:rPr>
          <w:rFonts w:ascii="Palatino Linotype" w:hAnsi="Palatino Linotype"/>
          <w:i/>
          <w:sz w:val="22"/>
          <w:szCs w:val="22"/>
        </w:rPr>
        <w:t xml:space="preserve"> Declaración de conclusión del encargo, dentro de los sesenta días naturales siguientes a la conclusión. </w:t>
      </w:r>
    </w:p>
    <w:p w14:paraId="3586EDA5" w14:textId="77777777" w:rsidR="00C46FD6" w:rsidRPr="008E2A40" w:rsidRDefault="00C46FD6" w:rsidP="00C46FD6">
      <w:pPr>
        <w:pStyle w:val="Prrafodelista"/>
        <w:spacing w:line="276" w:lineRule="auto"/>
        <w:ind w:left="567" w:right="567"/>
        <w:jc w:val="both"/>
        <w:rPr>
          <w:rFonts w:ascii="Palatino Linotype" w:hAnsi="Palatino Linotype"/>
          <w:i/>
          <w:sz w:val="22"/>
          <w:szCs w:val="22"/>
        </w:rPr>
      </w:pPr>
      <w:r w:rsidRPr="008E2A40">
        <w:rPr>
          <w:rFonts w:ascii="Palatino Linotype" w:hAnsi="Palatino Linotype"/>
          <w:i/>
          <w:sz w:val="22"/>
          <w:szCs w:val="22"/>
        </w:rPr>
        <w:t>[…]</w:t>
      </w:r>
    </w:p>
    <w:p w14:paraId="145795B5" w14:textId="77777777" w:rsidR="00C46FD6" w:rsidRPr="008E2A40" w:rsidRDefault="00C46FD6" w:rsidP="00C46FD6">
      <w:pPr>
        <w:pStyle w:val="Prrafodelista"/>
        <w:spacing w:line="276" w:lineRule="auto"/>
        <w:ind w:left="567" w:right="567"/>
        <w:jc w:val="both"/>
        <w:rPr>
          <w:rFonts w:ascii="Palatino Linotype" w:hAnsi="Palatino Linotype"/>
          <w:i/>
          <w:sz w:val="22"/>
          <w:szCs w:val="22"/>
        </w:rPr>
      </w:pPr>
      <w:r w:rsidRPr="008E2A40">
        <w:rPr>
          <w:rFonts w:ascii="Palatino Linotype" w:hAnsi="Palatino Linotype"/>
          <w:i/>
          <w:sz w:val="22"/>
          <w:szCs w:val="22"/>
        </w:rPr>
        <w:t>Si transcurridos los plazos a que se refieren las fracciones I, II y III de este artículo, no se hubiese presentado la declaración correspondiente, sin causa justificada, se iniciará inmediatamente la investigación por presunta responsabilidad por la comisión de las faltas administrativas correspondientes y se requerirá por escrito al declarante el cumplimiento de dicha obligación.</w:t>
      </w:r>
    </w:p>
    <w:p w14:paraId="2DBB7795" w14:textId="77777777" w:rsidR="00C46FD6" w:rsidRPr="008E2A40" w:rsidRDefault="00C46FD6" w:rsidP="00C46FD6">
      <w:pPr>
        <w:pStyle w:val="Prrafodelista"/>
        <w:spacing w:line="276" w:lineRule="auto"/>
        <w:ind w:left="567" w:right="567"/>
        <w:jc w:val="both"/>
        <w:rPr>
          <w:rFonts w:ascii="Palatino Linotype" w:hAnsi="Palatino Linotype"/>
          <w:i/>
          <w:sz w:val="22"/>
          <w:szCs w:val="22"/>
        </w:rPr>
      </w:pPr>
      <w:r w:rsidRPr="008E2A40">
        <w:rPr>
          <w:rFonts w:ascii="Palatino Linotype" w:hAnsi="Palatino Linotype"/>
          <w:i/>
          <w:sz w:val="22"/>
          <w:szCs w:val="22"/>
        </w:rPr>
        <w:t xml:space="preserve">Tratándose de los supuestos previstos en las fracciones I y II del presente artículo, en caso que la omisión en la declaración continúe por un periodo de treinta días naturales siguientes a la fecha en que hubiere notificado el requerimiento al declarante, la Secretaría o los órganos internos de control, según corresponda, declararán que el nombramiento o contrato ha quedado sin efectos, debiendo notificar lo anterior al titular del ente público correspondiente para separar de inmediato del cargo al servidor público. </w:t>
      </w:r>
    </w:p>
    <w:p w14:paraId="0BE75D22" w14:textId="77777777" w:rsidR="00C46FD6" w:rsidRPr="008E2A40" w:rsidRDefault="00C46FD6" w:rsidP="00C46FD6">
      <w:pPr>
        <w:pStyle w:val="Prrafodelista"/>
        <w:spacing w:line="276" w:lineRule="auto"/>
        <w:ind w:left="567" w:right="567"/>
        <w:jc w:val="both"/>
        <w:rPr>
          <w:rFonts w:ascii="Palatino Linotype" w:hAnsi="Palatino Linotype"/>
          <w:i/>
          <w:sz w:val="22"/>
          <w:szCs w:val="22"/>
        </w:rPr>
      </w:pPr>
    </w:p>
    <w:p w14:paraId="45EC9833" w14:textId="77777777" w:rsidR="00C46FD6" w:rsidRPr="008E2A40" w:rsidRDefault="00C46FD6" w:rsidP="00C46FD6">
      <w:pPr>
        <w:pStyle w:val="Prrafodelista"/>
        <w:spacing w:line="276" w:lineRule="auto"/>
        <w:ind w:left="567" w:right="567"/>
        <w:jc w:val="both"/>
        <w:rPr>
          <w:rFonts w:ascii="Palatino Linotype" w:hAnsi="Palatino Linotype"/>
          <w:i/>
          <w:sz w:val="22"/>
          <w:szCs w:val="22"/>
        </w:rPr>
      </w:pPr>
      <w:r w:rsidRPr="008E2A40">
        <w:rPr>
          <w:rFonts w:ascii="Palatino Linotype" w:hAnsi="Palatino Linotype"/>
          <w:i/>
          <w:sz w:val="22"/>
          <w:szCs w:val="22"/>
        </w:rPr>
        <w:t xml:space="preserve">El incumplimiento por no separar del cargo al servidor público por parte del titular de alguno de los entes públicos, será causa de responsabilidad administrativa en los términos de la presente Ley. </w:t>
      </w:r>
    </w:p>
    <w:p w14:paraId="77028867" w14:textId="77777777" w:rsidR="00C46FD6" w:rsidRPr="008E2A40" w:rsidRDefault="00C46FD6" w:rsidP="00C46FD6">
      <w:pPr>
        <w:pStyle w:val="Prrafodelista"/>
        <w:spacing w:line="276" w:lineRule="auto"/>
        <w:ind w:left="567" w:right="567"/>
        <w:jc w:val="both"/>
        <w:rPr>
          <w:rFonts w:ascii="Palatino Linotype" w:hAnsi="Palatino Linotype"/>
          <w:i/>
          <w:sz w:val="22"/>
          <w:szCs w:val="22"/>
        </w:rPr>
      </w:pPr>
      <w:r w:rsidRPr="008E2A40">
        <w:rPr>
          <w:rFonts w:ascii="Palatino Linotype" w:hAnsi="Palatino Linotype"/>
          <w:i/>
          <w:sz w:val="22"/>
          <w:szCs w:val="22"/>
        </w:rPr>
        <w:lastRenderedPageBreak/>
        <w:t xml:space="preserve">Para el caso de omisión, sin causa justificada, en la presentación de la declaración a que se refiere la fracción III de este artículo, se inhabilitará al infractor de tres meses a un año. </w:t>
      </w:r>
    </w:p>
    <w:p w14:paraId="7520F774" w14:textId="77777777" w:rsidR="00C46FD6" w:rsidRPr="008E2A40" w:rsidRDefault="00C46FD6" w:rsidP="00C46FD6">
      <w:pPr>
        <w:pStyle w:val="Prrafodelista"/>
        <w:spacing w:line="276" w:lineRule="auto"/>
        <w:ind w:left="567" w:right="567"/>
        <w:jc w:val="both"/>
        <w:rPr>
          <w:rFonts w:ascii="Palatino Linotype" w:hAnsi="Palatino Linotype"/>
          <w:i/>
          <w:sz w:val="22"/>
          <w:szCs w:val="22"/>
        </w:rPr>
      </w:pPr>
      <w:r w:rsidRPr="008E2A40">
        <w:rPr>
          <w:rFonts w:ascii="Palatino Linotype" w:hAnsi="Palatino Linotype"/>
          <w:i/>
          <w:sz w:val="22"/>
          <w:szCs w:val="22"/>
        </w:rPr>
        <w:t>Para la imposición de las sanciones a que se refiere este artículo deberá sustanciarse el procedimiento de responsabilidad administrativa por faltas administrativas previsto en el Título Segundo del Libro Segundo de la presente Ley.</w:t>
      </w:r>
    </w:p>
    <w:p w14:paraId="0CC20FEF" w14:textId="77777777" w:rsidR="00C46FD6" w:rsidRPr="008E2A40" w:rsidRDefault="00C46FD6" w:rsidP="00C46FD6">
      <w:pPr>
        <w:pStyle w:val="Prrafodelista"/>
        <w:spacing w:line="276" w:lineRule="auto"/>
        <w:ind w:left="567" w:right="567"/>
        <w:jc w:val="both"/>
        <w:rPr>
          <w:rFonts w:ascii="Palatino Linotype" w:hAnsi="Palatino Linotype"/>
          <w:i/>
          <w:sz w:val="22"/>
          <w:szCs w:val="22"/>
        </w:rPr>
      </w:pPr>
    </w:p>
    <w:p w14:paraId="0BEA01CB" w14:textId="77777777" w:rsidR="00C46FD6" w:rsidRPr="008E2A40" w:rsidRDefault="00C46FD6" w:rsidP="00C46FD6">
      <w:pPr>
        <w:spacing w:line="276" w:lineRule="auto"/>
        <w:ind w:left="567" w:right="567"/>
        <w:jc w:val="both"/>
        <w:rPr>
          <w:rFonts w:ascii="Palatino Linotype" w:hAnsi="Palatino Linotype"/>
          <w:i/>
          <w:sz w:val="22"/>
          <w:szCs w:val="22"/>
        </w:rPr>
      </w:pPr>
      <w:r w:rsidRPr="008E2A40">
        <w:rPr>
          <w:rFonts w:ascii="Palatino Linotype" w:hAnsi="Palatino Linotype"/>
          <w:b/>
          <w:i/>
          <w:sz w:val="22"/>
          <w:szCs w:val="22"/>
        </w:rPr>
        <w:t>Artículo 35.</w:t>
      </w:r>
      <w:r w:rsidRPr="008E2A40">
        <w:rPr>
          <w:rFonts w:ascii="Palatino Linotype" w:hAnsi="Palatino Linotype"/>
          <w:i/>
          <w:sz w:val="22"/>
          <w:szCs w:val="22"/>
        </w:rPr>
        <w:t xml:space="preserve"> </w:t>
      </w:r>
      <w:r w:rsidRPr="008E2A40">
        <w:rPr>
          <w:rFonts w:ascii="Palatino Linotype" w:hAnsi="Palatino Linotype"/>
          <w:b/>
          <w:i/>
          <w:sz w:val="22"/>
          <w:szCs w:val="22"/>
        </w:rPr>
        <w:t>La declaración de situación patrimonial, deberá ser presentada a través de medios electrónicos</w:t>
      </w:r>
      <w:r w:rsidRPr="008E2A40">
        <w:rPr>
          <w:rFonts w:ascii="Palatino Linotype" w:hAnsi="Palatino Linotype"/>
          <w:i/>
          <w:sz w:val="22"/>
          <w:szCs w:val="22"/>
        </w:rPr>
        <w:t>, empleándose medios de identificación electrónica.</w:t>
      </w:r>
    </w:p>
    <w:p w14:paraId="2B53848A" w14:textId="77777777" w:rsidR="00C46FD6" w:rsidRPr="008E2A40" w:rsidRDefault="00C46FD6" w:rsidP="00C46FD6">
      <w:pPr>
        <w:spacing w:line="276" w:lineRule="auto"/>
        <w:ind w:left="567" w:right="567"/>
        <w:jc w:val="both"/>
        <w:rPr>
          <w:rFonts w:ascii="Palatino Linotype" w:hAnsi="Palatino Linotype"/>
          <w:i/>
          <w:sz w:val="22"/>
          <w:szCs w:val="22"/>
        </w:rPr>
      </w:pPr>
      <w:r w:rsidRPr="008E2A40">
        <w:rPr>
          <w:rFonts w:ascii="Palatino Linotype" w:hAnsi="Palatino Linotype"/>
          <w:b/>
          <w:i/>
          <w:sz w:val="22"/>
          <w:szCs w:val="22"/>
        </w:rPr>
        <w:t>En el caso de municipios que no cuenten con las tecnologías de la información y comunicación necesarias para cumplir lo anterior, podrán emplearse formatos impresos, siendo 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de declaración fiscal</w:t>
      </w:r>
      <w:r w:rsidRPr="008E2A40">
        <w:rPr>
          <w:rFonts w:ascii="Palatino Linotype" w:hAnsi="Palatino Linotype"/>
          <w:i/>
          <w:sz w:val="22"/>
          <w:szCs w:val="22"/>
        </w:rPr>
        <w:t>.</w:t>
      </w:r>
    </w:p>
    <w:p w14:paraId="3E107A06" w14:textId="77777777" w:rsidR="00C46FD6" w:rsidRPr="008E2A40" w:rsidRDefault="00C46FD6" w:rsidP="00C46FD6">
      <w:pPr>
        <w:spacing w:line="276" w:lineRule="auto"/>
        <w:ind w:left="567" w:right="567"/>
        <w:jc w:val="both"/>
        <w:rPr>
          <w:rFonts w:ascii="Palatino Linotype" w:hAnsi="Palatino Linotype"/>
          <w:i/>
          <w:sz w:val="22"/>
          <w:szCs w:val="22"/>
        </w:rPr>
      </w:pPr>
      <w:r w:rsidRPr="008E2A40">
        <w:rPr>
          <w:rFonts w:ascii="Palatino Linotype" w:hAnsi="Palatino Linotype"/>
          <w:i/>
          <w:sz w:val="22"/>
          <w:szCs w:val="22"/>
        </w:rPr>
        <w:t xml:space="preserve">La </w:t>
      </w:r>
      <w:r w:rsidRPr="008E2A40">
        <w:rPr>
          <w:rFonts w:ascii="Palatino Linotype" w:hAnsi="Palatino Linotype"/>
          <w:b/>
          <w:i/>
          <w:sz w:val="22"/>
          <w:szCs w:val="22"/>
        </w:rPr>
        <w:t>Secretaría de la Contraloría tendrá a su cargo el sistema de certificación de los medios de identificación electrónica que utilicen los servidores públicos y llevará el control de dicho medio</w:t>
      </w:r>
      <w:r w:rsidRPr="008E2A40">
        <w:rPr>
          <w:rFonts w:ascii="Palatino Linotype" w:hAnsi="Palatino Linotype"/>
          <w:i/>
          <w:sz w:val="22"/>
          <w:szCs w:val="22"/>
        </w:rPr>
        <w:t>.</w:t>
      </w:r>
    </w:p>
    <w:p w14:paraId="1926147E" w14:textId="77777777" w:rsidR="00C46FD6" w:rsidRPr="008E2A40" w:rsidRDefault="00C46FD6" w:rsidP="00C46FD6">
      <w:pPr>
        <w:spacing w:line="276" w:lineRule="auto"/>
        <w:ind w:left="567" w:right="567"/>
        <w:jc w:val="both"/>
        <w:rPr>
          <w:rFonts w:ascii="Palatino Linotype" w:hAnsi="Palatino Linotype"/>
          <w:i/>
          <w:sz w:val="22"/>
          <w:szCs w:val="22"/>
        </w:rPr>
      </w:pPr>
      <w:r w:rsidRPr="008E2A40">
        <w:rPr>
          <w:rFonts w:ascii="Palatino Linotype" w:hAnsi="Palatino Linotype"/>
          <w:i/>
          <w:sz w:val="22"/>
          <w:szCs w:val="22"/>
        </w:rPr>
        <w:t xml:space="preserve">Asimismo, el Comité Coordinador, a propuesta del Comité de Participación Ciudadana, emitirá las normas y los formatos impresos, de medios magnéticos y electrónicos, bajo los cuales los declarantes deberán presentar la declaración patrimonial, de intereses y en su caso, la constancia de presentación de la declaración fiscal, así como los manuales e instructivos, observando lo dispuesto por esta Ley. </w:t>
      </w:r>
    </w:p>
    <w:p w14:paraId="64ECF738" w14:textId="77777777" w:rsidR="00C46FD6" w:rsidRPr="008E2A40" w:rsidRDefault="00C46FD6" w:rsidP="00C46FD6">
      <w:pPr>
        <w:spacing w:line="276" w:lineRule="auto"/>
        <w:ind w:left="567" w:right="567"/>
        <w:jc w:val="both"/>
        <w:rPr>
          <w:rFonts w:ascii="Palatino Linotype" w:hAnsi="Palatino Linotype"/>
          <w:i/>
          <w:sz w:val="22"/>
          <w:szCs w:val="22"/>
        </w:rPr>
      </w:pPr>
      <w:r w:rsidRPr="008E2A40">
        <w:rPr>
          <w:rFonts w:ascii="Palatino Linotype" w:hAnsi="Palatino Linotype"/>
          <w:i/>
          <w:sz w:val="22"/>
          <w:szCs w:val="22"/>
        </w:rPr>
        <w:t xml:space="preserve">Para los efectos de los procedimientos penales que se deriven de la aplicación de las disposiciones del presente Título, </w:t>
      </w:r>
      <w:r w:rsidRPr="008E2A40">
        <w:rPr>
          <w:rFonts w:ascii="Palatino Linotype" w:hAnsi="Palatino Linotype"/>
          <w:b/>
          <w:i/>
          <w:sz w:val="22"/>
          <w:szCs w:val="22"/>
        </w:rPr>
        <w:t>son documentos públicos aquéllos que emita la Secretaría de la Contraloría para ser presentados como medios de prueba, en los cuales se contenga la información que obre en sus archivos documentales y electrónicos sobre la declaración de situación patrimonial de los servidores públicos</w:t>
      </w:r>
      <w:r w:rsidRPr="008E2A40">
        <w:rPr>
          <w:rFonts w:ascii="Palatino Linotype" w:hAnsi="Palatino Linotype"/>
          <w:i/>
          <w:sz w:val="22"/>
          <w:szCs w:val="22"/>
        </w:rPr>
        <w:t>.</w:t>
      </w:r>
    </w:p>
    <w:p w14:paraId="71D50A30" w14:textId="77777777" w:rsidR="00C46FD6" w:rsidRPr="008E2A40" w:rsidRDefault="00C46FD6" w:rsidP="00C46FD6">
      <w:pPr>
        <w:spacing w:line="276" w:lineRule="auto"/>
        <w:ind w:left="567" w:right="567"/>
        <w:jc w:val="both"/>
        <w:rPr>
          <w:rFonts w:ascii="Palatino Linotype" w:hAnsi="Palatino Linotype"/>
          <w:i/>
          <w:sz w:val="22"/>
          <w:szCs w:val="22"/>
        </w:rPr>
      </w:pPr>
      <w:r w:rsidRPr="008E2A40">
        <w:rPr>
          <w:rFonts w:ascii="Palatino Linotype" w:hAnsi="Palatino Linotype"/>
          <w:i/>
          <w:sz w:val="22"/>
          <w:szCs w:val="22"/>
        </w:rPr>
        <w:t>Los servidores públicos facultados para recabar la declaración de situación patrimonial, deberán resguardar la información a la que accedan observando lo dispuesto en la Ley de Transparencia y Acceso a la Información Pública del Estado de México y Municipios así como en la Ley de Protección de Datos Personales del Estado de México.</w:t>
      </w:r>
    </w:p>
    <w:p w14:paraId="746DCF6A" w14:textId="77777777" w:rsidR="00C46FD6" w:rsidRPr="008E2A40" w:rsidRDefault="00C46FD6" w:rsidP="00C46FD6">
      <w:pPr>
        <w:pStyle w:val="Prrafodelista"/>
        <w:spacing w:line="276" w:lineRule="auto"/>
        <w:ind w:left="567" w:right="567"/>
        <w:jc w:val="both"/>
        <w:rPr>
          <w:rFonts w:ascii="Palatino Linotype" w:hAnsi="Palatino Linotype"/>
          <w:i/>
          <w:sz w:val="22"/>
          <w:szCs w:val="22"/>
        </w:rPr>
      </w:pPr>
    </w:p>
    <w:p w14:paraId="33BB09B9" w14:textId="59BFC343" w:rsidR="00C46FD6" w:rsidRPr="008E2A40" w:rsidRDefault="00C46FD6" w:rsidP="00C46FD6">
      <w:pPr>
        <w:pStyle w:val="Prrafodelista"/>
        <w:spacing w:before="240" w:after="240" w:line="276" w:lineRule="auto"/>
        <w:ind w:left="567" w:right="567"/>
        <w:jc w:val="both"/>
        <w:rPr>
          <w:rFonts w:ascii="Palatino Linotype" w:hAnsi="Palatino Linotype"/>
          <w:i/>
          <w:sz w:val="22"/>
          <w:szCs w:val="22"/>
        </w:rPr>
      </w:pPr>
      <w:r w:rsidRPr="008E2A40">
        <w:rPr>
          <w:rFonts w:ascii="Palatino Linotype" w:hAnsi="Palatino Linotype"/>
          <w:b/>
          <w:i/>
          <w:sz w:val="22"/>
          <w:szCs w:val="22"/>
        </w:rPr>
        <w:t>Artículo 46. …</w:t>
      </w:r>
    </w:p>
    <w:p w14:paraId="2970CD8F" w14:textId="77777777" w:rsidR="00C46FD6" w:rsidRPr="008E2A40" w:rsidRDefault="00C46FD6" w:rsidP="00C46FD6">
      <w:pPr>
        <w:pStyle w:val="Prrafodelista"/>
        <w:spacing w:before="240" w:after="240" w:line="276" w:lineRule="auto"/>
        <w:ind w:left="567" w:right="567"/>
        <w:jc w:val="both"/>
        <w:rPr>
          <w:rFonts w:ascii="Palatino Linotype" w:hAnsi="Palatino Linotype"/>
          <w:i/>
          <w:sz w:val="22"/>
          <w:szCs w:val="22"/>
        </w:rPr>
      </w:pPr>
      <w:r w:rsidRPr="008E2A40">
        <w:rPr>
          <w:rFonts w:ascii="Palatino Linotype" w:hAnsi="Palatino Linotype"/>
          <w:b/>
          <w:i/>
          <w:sz w:val="22"/>
          <w:szCs w:val="22"/>
        </w:rPr>
        <w:lastRenderedPageBreak/>
        <w:t>La declaración de intereses deberá presentarse en los plazos a que se refiere el artículo 34 de esta Ley</w:t>
      </w:r>
      <w:r w:rsidRPr="008E2A40">
        <w:rPr>
          <w:rFonts w:ascii="Palatino Linotype" w:hAnsi="Palatino Linotype"/>
          <w:i/>
          <w:sz w:val="22"/>
          <w:szCs w:val="22"/>
        </w:rPr>
        <w:t>, y de la misma manera le serán aplicables los procedimientos establecidos en dicho artículo, para el incumplimiento de dichos plazos.</w:t>
      </w:r>
    </w:p>
    <w:p w14:paraId="678AA822" w14:textId="63BA57BB" w:rsidR="00C46FD6" w:rsidRPr="008E2A40" w:rsidRDefault="00C46FD6" w:rsidP="00C46FD6">
      <w:pPr>
        <w:pStyle w:val="Prrafodelista"/>
        <w:spacing w:before="240" w:after="240" w:line="276" w:lineRule="auto"/>
        <w:ind w:left="567" w:right="567"/>
        <w:jc w:val="both"/>
        <w:rPr>
          <w:rFonts w:ascii="Palatino Linotype" w:hAnsi="Palatino Linotype"/>
          <w:i/>
          <w:sz w:val="22"/>
          <w:szCs w:val="22"/>
        </w:rPr>
      </w:pPr>
      <w:r w:rsidRPr="008E2A40">
        <w:rPr>
          <w:rFonts w:ascii="Palatino Linotype" w:hAnsi="Palatino Linotype"/>
          <w:i/>
          <w:sz w:val="22"/>
          <w:szCs w:val="22"/>
        </w:rPr>
        <w:t>(…)</w:t>
      </w:r>
      <w:r w:rsidRPr="008E2A40">
        <w:rPr>
          <w:rFonts w:ascii="Palatino Linotype" w:hAnsi="Palatino Linotype"/>
          <w:b/>
          <w:i/>
          <w:sz w:val="22"/>
          <w:szCs w:val="22"/>
        </w:rPr>
        <w:t>”</w:t>
      </w:r>
    </w:p>
    <w:p w14:paraId="1A7140DF" w14:textId="71AB1846" w:rsidR="00C46FD6" w:rsidRPr="008E2A40" w:rsidRDefault="00C46FD6" w:rsidP="00C46FD6">
      <w:pPr>
        <w:pStyle w:val="Prrafodelista"/>
        <w:spacing w:before="240" w:after="240" w:line="276" w:lineRule="auto"/>
        <w:ind w:left="567" w:right="567"/>
        <w:jc w:val="both"/>
        <w:rPr>
          <w:rFonts w:ascii="Palatino Linotype" w:hAnsi="Palatino Linotype"/>
          <w:iCs/>
          <w:sz w:val="22"/>
          <w:szCs w:val="22"/>
        </w:rPr>
      </w:pPr>
      <w:r w:rsidRPr="008E2A40">
        <w:rPr>
          <w:rFonts w:ascii="Palatino Linotype" w:hAnsi="Palatino Linotype"/>
          <w:iCs/>
          <w:sz w:val="22"/>
          <w:szCs w:val="22"/>
        </w:rPr>
        <w:t>(Énfasis añadido)</w:t>
      </w:r>
    </w:p>
    <w:p w14:paraId="74D5982E" w14:textId="77777777" w:rsidR="00C46FD6" w:rsidRPr="008E2A40" w:rsidRDefault="00C46FD6" w:rsidP="000E70EB">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46274C27" w14:textId="49D2CBAB" w:rsidR="000E70EB" w:rsidRPr="008E2A40" w:rsidRDefault="00C46FD6"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color w:val="000000" w:themeColor="text1"/>
        </w:rPr>
      </w:pPr>
      <w:r w:rsidRPr="008E2A40">
        <w:rPr>
          <w:rFonts w:ascii="Palatino Linotype" w:hAnsi="Palatino Linotype"/>
          <w:color w:val="000000" w:themeColor="text1"/>
          <w:szCs w:val="22"/>
        </w:rPr>
        <w:t xml:space="preserve">De </w:t>
      </w:r>
      <w:r w:rsidRPr="008E2A40">
        <w:rPr>
          <w:rFonts w:ascii="Palatino Linotype" w:hAnsi="Palatino Linotype" w:cs="Arial"/>
          <w:lang w:val="es-ES"/>
        </w:rPr>
        <w:t xml:space="preserve">los dispositivos legales referidos, se advierte que la Ley de Responsabilidades Administrativas del Estado de México y Municipios, establece quiénes son los servidores públicos </w:t>
      </w:r>
      <w:r w:rsidR="00B64643" w:rsidRPr="008E2A40">
        <w:rPr>
          <w:rFonts w:ascii="Palatino Linotype" w:hAnsi="Palatino Linotype" w:cs="Arial"/>
          <w:lang w:val="es-ES"/>
        </w:rPr>
        <w:t>que deberán</w:t>
      </w:r>
      <w:r w:rsidRPr="008E2A40">
        <w:rPr>
          <w:rFonts w:ascii="Palatino Linotype" w:hAnsi="Palatino Linotype" w:cs="Arial"/>
          <w:lang w:val="es-ES"/>
        </w:rPr>
        <w:t xml:space="preserve"> presentar la </w:t>
      </w:r>
      <w:r w:rsidRPr="008E2A40">
        <w:rPr>
          <w:rFonts w:ascii="Palatino Linotype" w:hAnsi="Palatino Linotype" w:cs="Arial"/>
          <w:bCs/>
          <w:lang w:val="es-ES"/>
        </w:rPr>
        <w:t>declaración de situación patrimonial, así como los plazos en que deben de cumplir</w:t>
      </w:r>
      <w:r w:rsidRPr="008E2A40">
        <w:rPr>
          <w:rFonts w:ascii="Palatino Linotype" w:hAnsi="Palatino Linotype" w:cs="Arial"/>
          <w:lang w:val="es-ES"/>
        </w:rPr>
        <w:t xml:space="preserve"> para presentar la misma.</w:t>
      </w:r>
    </w:p>
    <w:p w14:paraId="676355A0" w14:textId="77777777" w:rsidR="000E70EB" w:rsidRPr="008E2A40" w:rsidRDefault="000E70EB" w:rsidP="000E70EB">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588E7F4E" w14:textId="0B03CA96" w:rsidR="000E70EB" w:rsidRPr="008E2A40" w:rsidRDefault="00C46FD6"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color w:val="000000" w:themeColor="text1"/>
        </w:rPr>
      </w:pPr>
      <w:r w:rsidRPr="008E2A40">
        <w:rPr>
          <w:rFonts w:ascii="Palatino Linotype" w:hAnsi="Palatino Linotype"/>
          <w:color w:val="000000" w:themeColor="text1"/>
          <w:szCs w:val="22"/>
        </w:rPr>
        <w:t xml:space="preserve">Asimismo, </w:t>
      </w:r>
      <w:r w:rsidRPr="008E2A40">
        <w:rPr>
          <w:rFonts w:ascii="Palatino Linotype" w:hAnsi="Palatino Linotype" w:cs="Arial"/>
          <w:lang w:val="es-ES"/>
        </w:rPr>
        <w:t xml:space="preserve">se precisa que para el caso de la declaración patrimonial, esta debe presentarse a través de medios electrónicos, empleándose medios de identificación electrónica, y que para el caso de los municipios que no cuenten con las tecnologías de la información y comunicación necesarias para cumplir lo anterior, podrán emplear formatos impresos, siendo responsabilidad de los órganos internos de control y la Secretaría de la Contraloría verificar que dichos formatos sean digitalizados e incluir la información que corresponda en el sistema de evolución patrimonial, de declaración de intereses y </w:t>
      </w:r>
      <w:r w:rsidRPr="008E2A40">
        <w:rPr>
          <w:rFonts w:ascii="Palatino Linotype" w:hAnsi="Palatino Linotype" w:cs="Arial"/>
          <w:b/>
          <w:bCs/>
          <w:lang w:val="es-ES"/>
        </w:rPr>
        <w:t>presentación de la constancia de declaración fiscal</w:t>
      </w:r>
      <w:r w:rsidRPr="008E2A40">
        <w:rPr>
          <w:rFonts w:ascii="Palatino Linotype" w:hAnsi="Palatino Linotype" w:cs="Arial"/>
          <w:lang w:val="es-ES"/>
        </w:rPr>
        <w:t>, resaltando que la Secretaría de la Contraloría tendrá a su cargo el sistema de certificación de los medios de identificación electrónica que utilicen los servidores públicos y llevará el control de dicho medio.</w:t>
      </w:r>
    </w:p>
    <w:p w14:paraId="5E63A53A" w14:textId="77777777" w:rsidR="000E70EB" w:rsidRPr="008E2A40" w:rsidRDefault="000E70EB" w:rsidP="000E70EB">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44E830E4" w14:textId="54ABCFC9" w:rsidR="000E70EB" w:rsidRPr="008E2A40" w:rsidRDefault="00C46FD6"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color w:val="000000" w:themeColor="text1"/>
        </w:rPr>
      </w:pPr>
      <w:r w:rsidRPr="008E2A40">
        <w:rPr>
          <w:rFonts w:ascii="Palatino Linotype" w:hAnsi="Palatino Linotype"/>
          <w:color w:val="000000" w:themeColor="text1"/>
          <w:szCs w:val="22"/>
        </w:rPr>
        <w:lastRenderedPageBreak/>
        <w:t xml:space="preserve">En </w:t>
      </w:r>
      <w:r w:rsidRPr="008E2A40">
        <w:rPr>
          <w:rFonts w:ascii="Palatino Linotype" w:hAnsi="Palatino Linotype" w:cs="Arial"/>
          <w:lang w:val="es-ES"/>
        </w:rPr>
        <w:t>el mismo orden de ideas, es pertinente señalar que los artículos 27</w:t>
      </w:r>
      <w:r w:rsidRPr="008E2A40">
        <w:rPr>
          <w:rFonts w:ascii="Palatino Linotype" w:hAnsi="Palatino Linotype" w:cs="Arial"/>
          <w:vertAlign w:val="superscript"/>
          <w:lang w:val="es-ES"/>
        </w:rPr>
        <w:footnoteReference w:id="8"/>
      </w:r>
      <w:r w:rsidRPr="008E2A40">
        <w:rPr>
          <w:rFonts w:ascii="Palatino Linotype" w:hAnsi="Palatino Linotype" w:cs="Arial"/>
          <w:lang w:val="es-ES"/>
        </w:rPr>
        <w:t>, 28</w:t>
      </w:r>
      <w:r w:rsidRPr="008E2A40">
        <w:rPr>
          <w:rFonts w:ascii="Palatino Linotype" w:hAnsi="Palatino Linotype" w:cs="Arial"/>
          <w:vertAlign w:val="superscript"/>
          <w:lang w:val="es-ES"/>
        </w:rPr>
        <w:footnoteReference w:id="9"/>
      </w:r>
      <w:r w:rsidRPr="008E2A40">
        <w:rPr>
          <w:rFonts w:ascii="Palatino Linotype" w:hAnsi="Palatino Linotype" w:cs="Arial"/>
          <w:lang w:val="es-ES"/>
        </w:rPr>
        <w:t xml:space="preserve"> y 32</w:t>
      </w:r>
      <w:r w:rsidRPr="008E2A40">
        <w:rPr>
          <w:rFonts w:ascii="Palatino Linotype" w:hAnsi="Palatino Linotype" w:cs="Arial"/>
          <w:vertAlign w:val="superscript"/>
          <w:lang w:val="es-ES"/>
        </w:rPr>
        <w:footnoteReference w:id="10"/>
      </w:r>
      <w:r w:rsidRPr="008E2A40">
        <w:rPr>
          <w:rFonts w:ascii="Palatino Linotype" w:hAnsi="Palatino Linotype" w:cs="Arial"/>
          <w:lang w:val="es-ES"/>
        </w:rPr>
        <w:t xml:space="preserve"> de la Ley de Responsabilidades Administrativas del Estado de México y Municipios, en términos generales refieren que  </w:t>
      </w:r>
      <w:r w:rsidRPr="008E2A40">
        <w:rPr>
          <w:rFonts w:ascii="Palatino Linotype" w:hAnsi="Palatino Linotype" w:cs="Arial"/>
          <w:b/>
          <w:bCs/>
          <w:lang w:val="es-ES"/>
        </w:rPr>
        <w:t>la Secretaría Ejecutiva del Sistema Estatal y Municipal Anticorrupción, estará a cargo del sistema de evolución patrimonial, de declaración de intereses y constancia de presentación de declaración fiscal</w:t>
      </w:r>
      <w:r w:rsidRPr="008E2A40">
        <w:rPr>
          <w:rFonts w:ascii="Palatino Linotype" w:hAnsi="Palatino Linotype" w:cs="Arial"/>
          <w:lang w:val="es-ES"/>
        </w:rPr>
        <w:t xml:space="preserve">, a través de la plataforma digital estatal, siendo que la información prevista en el sistema de evolución patrimonial, de declaración de intereses y presentación de las constancias de declaración fiscal se almacenará en la plataforma digital estatal que contendrá la información que para efectos de las funciones de los sistemas Nacional, Estatal y Municipal Anticorrupción, generen los entes públicos facultados para la fiscalización y control de recursos públicos y la prevención, control, detección, sanción y disuasión de faltas administrativas y hechos de corrupción de conformidad con lo establecido en la Ley General del Sistema Nacional Anticorrupción y la Ley del Sistema Anticorrupción del Estado </w:t>
      </w:r>
      <w:r w:rsidRPr="008E2A40">
        <w:rPr>
          <w:rFonts w:ascii="Palatino Linotype" w:hAnsi="Palatino Linotype" w:cs="Arial"/>
          <w:lang w:val="es-ES"/>
        </w:rPr>
        <w:lastRenderedPageBreak/>
        <w:t>de México y Municipios. Ahora bien, en el sistema de evolución patrimonial, de declaración de intereses y de constancia de presentación de la declaración fiscal de la plataforma digital estatal, se inscribirán los datos públicos de los servidores públicos obligados a presentar declaraciones de situación patrimonial y de intereses.</w:t>
      </w:r>
    </w:p>
    <w:p w14:paraId="6DDF9C0E" w14:textId="77777777" w:rsidR="000E70EB" w:rsidRPr="008E2A40" w:rsidRDefault="000E70EB" w:rsidP="000E70EB">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4BA1737C" w14:textId="15DB4797" w:rsidR="000E70EB" w:rsidRPr="008E2A40" w:rsidRDefault="00C46FD6"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color w:val="000000" w:themeColor="text1"/>
        </w:rPr>
      </w:pPr>
      <w:r w:rsidRPr="008E2A40">
        <w:rPr>
          <w:rFonts w:ascii="Palatino Linotype" w:hAnsi="Palatino Linotype"/>
          <w:color w:val="000000" w:themeColor="text1"/>
          <w:szCs w:val="22"/>
        </w:rPr>
        <w:t xml:space="preserve">Es </w:t>
      </w:r>
      <w:r w:rsidRPr="008E2A40">
        <w:rPr>
          <w:rFonts w:ascii="Palatino Linotype" w:hAnsi="Palatino Linotype" w:cs="Arial"/>
          <w:lang w:val="es-ES"/>
        </w:rPr>
        <w:t xml:space="preserve">entonces que, la Secretaría de la Contraloría, así como los órganos internos de control según corresponda, serán responsables de inscribir y mantener actualizada en el sistema de evolución patrimonial, de declaración de intereses y de </w:t>
      </w:r>
      <w:r w:rsidRPr="008E2A40">
        <w:rPr>
          <w:rFonts w:ascii="Palatino Linotype" w:hAnsi="Palatino Linotype" w:cs="Arial"/>
          <w:b/>
          <w:bCs/>
          <w:lang w:val="es-ES"/>
        </w:rPr>
        <w:t>presentación de la constancia de declaración fiscal</w:t>
      </w:r>
      <w:r w:rsidRPr="008E2A40">
        <w:rPr>
          <w:rFonts w:ascii="Palatino Linotype" w:hAnsi="Palatino Linotype" w:cs="Arial"/>
          <w:lang w:val="es-ES"/>
        </w:rPr>
        <w:t>, la información correspondiente a sus servidores públicos declarantes.</w:t>
      </w:r>
    </w:p>
    <w:p w14:paraId="6813A726" w14:textId="77777777" w:rsidR="000E70EB" w:rsidRPr="008E2A40" w:rsidRDefault="000E70EB" w:rsidP="000E70EB">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29742364" w14:textId="1D71CA5D" w:rsidR="000E70EB" w:rsidRPr="008E2A40" w:rsidRDefault="00C46FD6"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color w:val="000000" w:themeColor="text1"/>
        </w:rPr>
      </w:pPr>
      <w:r w:rsidRPr="008E2A40">
        <w:rPr>
          <w:rFonts w:ascii="Palatino Linotype" w:hAnsi="Palatino Linotype"/>
          <w:color w:val="000000" w:themeColor="text1"/>
          <w:szCs w:val="22"/>
        </w:rPr>
        <w:t xml:space="preserve">Así las cosas, </w:t>
      </w:r>
      <w:r w:rsidRPr="008E2A40">
        <w:rPr>
          <w:rFonts w:ascii="Palatino Linotype" w:hAnsi="Palatino Linotype"/>
          <w:color w:val="000000" w:themeColor="text1"/>
          <w:szCs w:val="22"/>
          <w:lang w:val="es-ES"/>
        </w:rPr>
        <w:t xml:space="preserve">no se advierte que el </w:t>
      </w:r>
      <w:r w:rsidRPr="008E2A40">
        <w:rPr>
          <w:rFonts w:ascii="Palatino Linotype" w:hAnsi="Palatino Linotype"/>
          <w:b/>
          <w:color w:val="000000" w:themeColor="text1"/>
          <w:szCs w:val="22"/>
          <w:lang w:val="es-ES"/>
        </w:rPr>
        <w:t xml:space="preserve">SUJETO OBLIGADO </w:t>
      </w:r>
      <w:r w:rsidRPr="008E2A40">
        <w:rPr>
          <w:rFonts w:ascii="Palatino Linotype" w:hAnsi="Palatino Linotype"/>
          <w:color w:val="000000" w:themeColor="text1"/>
          <w:szCs w:val="22"/>
          <w:lang w:val="es-ES"/>
        </w:rPr>
        <w:t>genere, posea o administre la información solicitada, toda vez que de conformidad con la Ley Orgánica Municipal del Estado de México, únicamente le corresponde a la Contraloría Municipal el verificar que los servidores públicos municipales cumplan con la obligación de presentar oportunamente la manifestación de bienes en términos de la Ley de Responsabilidades de los Servidores Públicos del Estado de México y Municipios</w:t>
      </w:r>
      <w:r w:rsidRPr="008E2A40">
        <w:rPr>
          <w:rFonts w:ascii="Palatino Linotype" w:hAnsi="Palatino Linotype"/>
          <w:color w:val="000000" w:themeColor="text1"/>
          <w:szCs w:val="22"/>
          <w:vertAlign w:val="superscript"/>
          <w:lang w:val="es-ES"/>
        </w:rPr>
        <w:footnoteReference w:id="11"/>
      </w:r>
      <w:r w:rsidRPr="008E2A40">
        <w:rPr>
          <w:rFonts w:ascii="Palatino Linotype" w:hAnsi="Palatino Linotype"/>
          <w:color w:val="000000" w:themeColor="text1"/>
          <w:szCs w:val="22"/>
          <w:lang w:val="es-ES"/>
        </w:rPr>
        <w:t>.</w:t>
      </w:r>
    </w:p>
    <w:p w14:paraId="09E30891" w14:textId="77777777" w:rsidR="000E70EB" w:rsidRPr="008E2A40" w:rsidRDefault="000E70EB" w:rsidP="000E70EB">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1F8E10AF" w14:textId="4C7B24E0" w:rsidR="000E70EB" w:rsidRPr="008E2A40" w:rsidRDefault="00504807"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color w:val="000000" w:themeColor="text1"/>
        </w:rPr>
      </w:pPr>
      <w:r w:rsidRPr="008E2A40">
        <w:rPr>
          <w:rFonts w:ascii="Palatino Linotype" w:hAnsi="Palatino Linotype"/>
          <w:color w:val="000000" w:themeColor="text1"/>
          <w:szCs w:val="22"/>
        </w:rPr>
        <w:t xml:space="preserve">Por </w:t>
      </w:r>
      <w:r w:rsidRPr="008E2A40">
        <w:rPr>
          <w:rFonts w:ascii="Palatino Linotype" w:hAnsi="Palatino Linotype" w:cs="Arial"/>
          <w:lang w:val="es-ES"/>
        </w:rPr>
        <w:t xml:space="preserve">otro lado, la Ley Orgánica de la Administración Pública del Estado de México, en sus artículos 38 bis, fracción XVII, establece como competencia de la Secretaría de la Contraloría </w:t>
      </w:r>
      <w:r w:rsidRPr="008E2A40">
        <w:rPr>
          <w:rFonts w:ascii="Palatino Linotype" w:hAnsi="Palatino Linotype" w:cs="Arial"/>
          <w:b/>
          <w:lang w:val="es-ES"/>
        </w:rPr>
        <w:t xml:space="preserve">recibir y registrar </w:t>
      </w:r>
      <w:r w:rsidRPr="008E2A40">
        <w:rPr>
          <w:rFonts w:ascii="Palatino Linotype" w:hAnsi="Palatino Linotype" w:cs="Arial"/>
          <w:bCs/>
          <w:lang w:val="es-ES"/>
        </w:rPr>
        <w:t xml:space="preserve">la declaración de situación </w:t>
      </w:r>
      <w:r w:rsidRPr="008E2A40">
        <w:rPr>
          <w:rFonts w:ascii="Palatino Linotype" w:hAnsi="Palatino Linotype" w:cs="Arial"/>
          <w:bCs/>
          <w:lang w:val="es-ES"/>
        </w:rPr>
        <w:lastRenderedPageBreak/>
        <w:t>patrimonial</w:t>
      </w:r>
      <w:r w:rsidRPr="008E2A40">
        <w:rPr>
          <w:rFonts w:ascii="Palatino Linotype" w:hAnsi="Palatino Linotype" w:cs="Arial"/>
          <w:lang w:val="es-ES"/>
        </w:rPr>
        <w:t xml:space="preserve">, la declaración de intereses, </w:t>
      </w:r>
      <w:r w:rsidRPr="008E2A40">
        <w:rPr>
          <w:rFonts w:ascii="Palatino Linotype" w:hAnsi="Palatino Linotype" w:cs="Arial"/>
          <w:b/>
          <w:bCs/>
          <w:lang w:val="es-ES"/>
        </w:rPr>
        <w:t xml:space="preserve">la presentación de la constancia de declaración fiscal </w:t>
      </w:r>
      <w:r w:rsidRPr="008E2A40">
        <w:rPr>
          <w:rFonts w:ascii="Palatino Linotype" w:hAnsi="Palatino Linotype" w:cs="Arial"/>
          <w:lang w:val="es-ES"/>
        </w:rPr>
        <w:t xml:space="preserve">y determinar el Conflicto de Intereses </w:t>
      </w:r>
      <w:r w:rsidRPr="008E2A40">
        <w:rPr>
          <w:rFonts w:ascii="Palatino Linotype" w:hAnsi="Palatino Linotype" w:cs="Arial"/>
          <w:bCs/>
          <w:lang w:val="es-ES"/>
        </w:rPr>
        <w:t>de los servidores públicos</w:t>
      </w:r>
      <w:r w:rsidRPr="008E2A40">
        <w:rPr>
          <w:rFonts w:ascii="Palatino Linotype" w:hAnsi="Palatino Linotype" w:cs="Arial"/>
          <w:b/>
          <w:lang w:val="es-ES"/>
        </w:rPr>
        <w:t xml:space="preserve"> </w:t>
      </w:r>
      <w:r w:rsidRPr="008E2A40">
        <w:rPr>
          <w:rFonts w:ascii="Palatino Linotype" w:hAnsi="Palatino Linotype" w:cs="Arial"/>
          <w:lang w:val="es-ES"/>
        </w:rPr>
        <w:t>del Estado y municipios.</w:t>
      </w:r>
    </w:p>
    <w:p w14:paraId="6ACFCAD0" w14:textId="77777777" w:rsidR="000E70EB" w:rsidRPr="008E2A40" w:rsidRDefault="000E70EB" w:rsidP="000E70EB">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2633A979" w14:textId="78778DE6" w:rsidR="000E70EB" w:rsidRPr="008E2A40" w:rsidRDefault="00504807"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color w:val="000000" w:themeColor="text1"/>
        </w:rPr>
      </w:pPr>
      <w:r w:rsidRPr="008E2A40">
        <w:rPr>
          <w:rFonts w:ascii="Palatino Linotype" w:hAnsi="Palatino Linotype"/>
          <w:color w:val="000000" w:themeColor="text1"/>
          <w:szCs w:val="22"/>
        </w:rPr>
        <w:t xml:space="preserve">De tal manera que </w:t>
      </w:r>
      <w:r w:rsidRPr="008E2A40">
        <w:rPr>
          <w:rFonts w:ascii="Palatino Linotype" w:hAnsi="Palatino Linotype" w:cs="Arial"/>
          <w:lang w:val="es-ES"/>
        </w:rPr>
        <w:t xml:space="preserve">las Contralorías Municipales deben verificar el cumplimiento por parte de los servidores públicos de presentar oportunamente su declaración patrimonial, pero es otro </w:t>
      </w:r>
      <w:r w:rsidRPr="008E2A40">
        <w:rPr>
          <w:rFonts w:ascii="Palatino Linotype" w:hAnsi="Palatino Linotype" w:cs="Arial"/>
          <w:b/>
          <w:lang w:val="es-ES"/>
        </w:rPr>
        <w:t xml:space="preserve">SUJETO OBLIGADO </w:t>
      </w:r>
      <w:r w:rsidRPr="008E2A40">
        <w:rPr>
          <w:rFonts w:ascii="Palatino Linotype" w:hAnsi="Palatino Linotype" w:cs="Arial"/>
          <w:lang w:val="es-ES"/>
        </w:rPr>
        <w:t>el que administra y posee el documento en donde costa la declaración patrimonial de los servidores públicos obligados, en el caso específico es la Secretaría de la Contraloría, de ahí que este Órgano Garante se encuentra imposibilitado para ordenar la entrega del soporte documental que contenga las declaraciones patrimoniales.</w:t>
      </w:r>
    </w:p>
    <w:p w14:paraId="00C32DDA" w14:textId="77777777" w:rsidR="000E70EB" w:rsidRPr="008E2A40" w:rsidRDefault="000E70EB" w:rsidP="000E70EB">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0E1DE9A4" w14:textId="2DB6B64D" w:rsidR="000E70EB" w:rsidRPr="008E2A40" w:rsidRDefault="00504807"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color w:val="000000" w:themeColor="text1"/>
        </w:rPr>
      </w:pPr>
      <w:r w:rsidRPr="008E2A40">
        <w:rPr>
          <w:rFonts w:ascii="Palatino Linotype" w:hAnsi="Palatino Linotype"/>
          <w:color w:val="000000" w:themeColor="text1"/>
          <w:szCs w:val="22"/>
        </w:rPr>
        <w:t xml:space="preserve">No es ocioso recordar que la Unidad de Transparencia del </w:t>
      </w:r>
      <w:r w:rsidRPr="008E2A40">
        <w:rPr>
          <w:rFonts w:ascii="Palatino Linotype" w:hAnsi="Palatino Linotype"/>
          <w:b/>
          <w:bCs/>
          <w:color w:val="000000" w:themeColor="text1"/>
          <w:szCs w:val="22"/>
        </w:rPr>
        <w:t>SUJETO OBLIGADO</w:t>
      </w:r>
      <w:r w:rsidRPr="008E2A40">
        <w:rPr>
          <w:rFonts w:ascii="Palatino Linotype" w:hAnsi="Palatino Linotype"/>
          <w:color w:val="000000" w:themeColor="text1"/>
          <w:szCs w:val="22"/>
        </w:rPr>
        <w:t xml:space="preserve"> desestimó la solicitud de información por contener un mínimo error tipográfico en el cargo del servidor público de quien el entonces </w:t>
      </w:r>
      <w:r w:rsidRPr="008E2A40">
        <w:rPr>
          <w:rFonts w:ascii="Palatino Linotype" w:hAnsi="Palatino Linotype"/>
          <w:b/>
          <w:bCs/>
          <w:color w:val="000000" w:themeColor="text1"/>
          <w:szCs w:val="22"/>
        </w:rPr>
        <w:t>SOLICITANTE</w:t>
      </w:r>
      <w:r w:rsidRPr="008E2A40">
        <w:rPr>
          <w:rFonts w:ascii="Palatino Linotype" w:hAnsi="Palatino Linotype"/>
          <w:color w:val="000000" w:themeColor="text1"/>
          <w:szCs w:val="22"/>
        </w:rPr>
        <w:t xml:space="preserve"> requirió la declaración de impuestos -o fiscal-. No obstante, </w:t>
      </w:r>
      <w:r w:rsidRPr="008E2A40">
        <w:rPr>
          <w:rFonts w:ascii="Palatino Linotype" w:hAnsi="Palatino Linotype" w:cs="Arial"/>
          <w:lang w:val="es-ES"/>
        </w:rPr>
        <w:t xml:space="preserve">del estudio efectuado se concluye que pese a que la Unidad de Transparencia hubiera turnado la solicitud de información a la Contraloría Municipal, ésta no podría entregar la información, puesto que, como se ha revisado, el órgano interno de control municipal únicamente funge como un ente verificador para que los servidores públicos presenten su declaración de situación patrimonial, de intereses y la constancia de declaración fiscal; por lo que de cualquier forma, el </w:t>
      </w:r>
      <w:r w:rsidRPr="008E2A40">
        <w:rPr>
          <w:rFonts w:ascii="Palatino Linotype" w:hAnsi="Palatino Linotype" w:cs="Arial"/>
          <w:b/>
          <w:lang w:val="es-ES"/>
        </w:rPr>
        <w:t xml:space="preserve">SUJETO OBLIGADO </w:t>
      </w:r>
      <w:r w:rsidRPr="008E2A40">
        <w:rPr>
          <w:rFonts w:ascii="Palatino Linotype" w:hAnsi="Palatino Linotype" w:cs="Arial"/>
          <w:lang w:val="es-ES"/>
        </w:rPr>
        <w:t xml:space="preserve">se encontraría imposibilitado para entregar lo requerido, en razón de que no cuenta en sus archivos con la información que el </w:t>
      </w:r>
      <w:r w:rsidRPr="008E2A40">
        <w:rPr>
          <w:rFonts w:ascii="Palatino Linotype" w:hAnsi="Palatino Linotype" w:cs="Arial"/>
          <w:b/>
          <w:lang w:val="es-ES"/>
        </w:rPr>
        <w:t>RECURRENTE</w:t>
      </w:r>
      <w:r w:rsidRPr="008E2A40">
        <w:rPr>
          <w:rFonts w:ascii="Palatino Linotype" w:hAnsi="Palatino Linotype" w:cs="Arial"/>
          <w:lang w:val="es-ES"/>
        </w:rPr>
        <w:t xml:space="preserve"> precisa, pues </w:t>
      </w:r>
      <w:r w:rsidRPr="008E2A40">
        <w:rPr>
          <w:rFonts w:ascii="Palatino Linotype" w:hAnsi="Palatino Linotype" w:cs="Arial"/>
          <w:b/>
          <w:lang w:val="es-ES"/>
        </w:rPr>
        <w:t xml:space="preserve">es la Secretaría de </w:t>
      </w:r>
      <w:r w:rsidRPr="008E2A40">
        <w:rPr>
          <w:rFonts w:ascii="Palatino Linotype" w:hAnsi="Palatino Linotype" w:cs="Arial"/>
          <w:b/>
          <w:lang w:val="es-ES"/>
        </w:rPr>
        <w:lastRenderedPageBreak/>
        <w:t xml:space="preserve">la Contraloría quien se encarga de recibir y registrar la </w:t>
      </w:r>
      <w:r w:rsidRPr="008E2A40">
        <w:rPr>
          <w:rFonts w:ascii="Palatino Linotype" w:hAnsi="Palatino Linotype" w:cs="Arial"/>
          <w:bCs/>
          <w:lang w:val="es-ES"/>
        </w:rPr>
        <w:t xml:space="preserve">declaración de situación patrimonial, la declaración de intereses, </w:t>
      </w:r>
      <w:r w:rsidRPr="008E2A40">
        <w:rPr>
          <w:rFonts w:ascii="Palatino Linotype" w:hAnsi="Palatino Linotype" w:cs="Arial"/>
          <w:b/>
          <w:lang w:val="es-ES"/>
        </w:rPr>
        <w:t xml:space="preserve">la presentación de la constancia de declaración fiscal </w:t>
      </w:r>
      <w:r w:rsidRPr="008E2A40">
        <w:rPr>
          <w:rFonts w:ascii="Palatino Linotype" w:hAnsi="Palatino Linotype" w:cs="Arial"/>
          <w:lang w:val="es-ES"/>
        </w:rPr>
        <w:t>y determinar el conflicto de intereses de los servidores públicos del Estado de México y Municipios, circunstancia que ya se estableció anteriormente.</w:t>
      </w:r>
    </w:p>
    <w:p w14:paraId="7BAB2C0B" w14:textId="77777777" w:rsidR="000E70EB" w:rsidRPr="008E2A40" w:rsidRDefault="000E70EB" w:rsidP="000E70EB">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4462ECF5" w14:textId="3928AB41" w:rsidR="000E70EB" w:rsidRPr="008E2A40" w:rsidRDefault="00504807"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color w:val="000000" w:themeColor="text1"/>
        </w:rPr>
      </w:pPr>
      <w:r w:rsidRPr="008E2A40">
        <w:rPr>
          <w:rFonts w:ascii="Palatino Linotype" w:hAnsi="Palatino Linotype"/>
          <w:color w:val="000000" w:themeColor="text1"/>
          <w:szCs w:val="22"/>
        </w:rPr>
        <w:t xml:space="preserve">Por otro lado, la Ley </w:t>
      </w:r>
      <w:r w:rsidRPr="008E2A40">
        <w:rPr>
          <w:rFonts w:ascii="Palatino Linotype" w:hAnsi="Palatino Linotype" w:cs="Arial"/>
          <w:lang w:val="es-ES"/>
        </w:rPr>
        <w:t>General de Responsabilidades Administrativas del Estado de México y Municipios, en su artículo</w:t>
      </w:r>
      <w:r w:rsidR="00117AAC" w:rsidRPr="008E2A40">
        <w:rPr>
          <w:rFonts w:ascii="Palatino Linotype" w:hAnsi="Palatino Linotype" w:cs="Arial"/>
          <w:lang w:val="es-ES"/>
        </w:rPr>
        <w:t xml:space="preserve"> 30</w:t>
      </w:r>
      <w:r w:rsidRPr="008E2A40">
        <w:rPr>
          <w:rFonts w:ascii="Palatino Linotype" w:hAnsi="Palatino Linotype" w:cs="Arial"/>
          <w:lang w:val="es-ES"/>
        </w:rPr>
        <w:t>, establece lo siguiente:</w:t>
      </w:r>
    </w:p>
    <w:p w14:paraId="655A3966" w14:textId="370F1DBB" w:rsidR="000E70EB" w:rsidRPr="008E2A40" w:rsidRDefault="000E70EB" w:rsidP="000E70EB">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59F45FEE" w14:textId="4E298EF1" w:rsidR="00117AAC" w:rsidRPr="008E2A40" w:rsidRDefault="00117AAC" w:rsidP="00117AAC">
      <w:pPr>
        <w:pStyle w:val="Prrafodelista"/>
        <w:spacing w:before="240" w:after="240" w:line="276" w:lineRule="auto"/>
        <w:ind w:left="567" w:right="567"/>
        <w:jc w:val="both"/>
        <w:rPr>
          <w:rFonts w:ascii="Palatino Linotype" w:eastAsia="MS Mincho" w:hAnsi="Palatino Linotype"/>
          <w:i/>
          <w:color w:val="000000"/>
          <w:sz w:val="22"/>
          <w:szCs w:val="22"/>
        </w:rPr>
      </w:pPr>
      <w:r w:rsidRPr="008E2A40">
        <w:rPr>
          <w:rFonts w:ascii="Palatino Linotype" w:hAnsi="Palatino Linotype"/>
          <w:b/>
          <w:bCs/>
          <w:i/>
          <w:sz w:val="22"/>
          <w:szCs w:val="22"/>
        </w:rPr>
        <w:t>Artículo 30. L</w:t>
      </w:r>
      <w:r w:rsidRPr="008E2A40">
        <w:rPr>
          <w:rFonts w:ascii="Palatino Linotype" w:hAnsi="Palatino Linotype"/>
          <w:b/>
          <w:i/>
          <w:sz w:val="22"/>
          <w:szCs w:val="22"/>
        </w:rPr>
        <w:t>as declaraciones patrimonial y de intereses, serán públicas salvo los rubros cuya publicidad pueda afectar la vida privada o los datos personales protegidos por las Constituciones federal y local.</w:t>
      </w:r>
      <w:r w:rsidRPr="008E2A40">
        <w:rPr>
          <w:rFonts w:ascii="Palatino Linotype" w:hAnsi="Palatino Linotype"/>
          <w:i/>
          <w:sz w:val="22"/>
          <w:szCs w:val="22"/>
        </w:rPr>
        <w:t xml:space="preserve"> </w:t>
      </w:r>
      <w:r w:rsidRPr="008E2A40">
        <w:rPr>
          <w:rFonts w:ascii="Palatino Linotype" w:hAnsi="Palatino Linotype"/>
          <w:b/>
          <w:bCs/>
          <w:i/>
          <w:sz w:val="22"/>
          <w:szCs w:val="22"/>
        </w:rPr>
        <w:t>Para tal efecto, el Comité Coordinador</w:t>
      </w:r>
      <w:r w:rsidRPr="008E2A40">
        <w:rPr>
          <w:rFonts w:ascii="Palatino Linotype" w:hAnsi="Palatino Linotype"/>
          <w:i/>
          <w:sz w:val="22"/>
          <w:szCs w:val="22"/>
        </w:rPr>
        <w:t xml:space="preserve">, a propuesta del Comité de Participación Ciudadana, </w:t>
      </w:r>
      <w:r w:rsidRPr="008E2A40">
        <w:rPr>
          <w:rFonts w:ascii="Palatino Linotype" w:hAnsi="Palatino Linotype"/>
          <w:b/>
          <w:i/>
          <w:sz w:val="22"/>
          <w:szCs w:val="22"/>
        </w:rPr>
        <w:t>emitirá los formatos respectivos</w:t>
      </w:r>
      <w:r w:rsidRPr="008E2A40">
        <w:rPr>
          <w:rFonts w:ascii="Palatino Linotype" w:hAnsi="Palatino Linotype"/>
          <w:i/>
          <w:sz w:val="22"/>
          <w:szCs w:val="22"/>
        </w:rPr>
        <w:t>, en apego a las leyes y ordenamientos en la materia, garantizando que los rubros que pudieran afectar los derechos aludidos queden en resguardo de las autoridades competentes.”</w:t>
      </w:r>
    </w:p>
    <w:p w14:paraId="1D5A2F3D" w14:textId="77777777" w:rsidR="00117AAC" w:rsidRPr="008E2A40" w:rsidRDefault="00117AAC" w:rsidP="000E70EB">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1FC0DB9A" w14:textId="16A196A9" w:rsidR="000E70EB" w:rsidRPr="008E2A40" w:rsidRDefault="00117AAC"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color w:val="000000" w:themeColor="text1"/>
        </w:rPr>
      </w:pPr>
      <w:r w:rsidRPr="008E2A40">
        <w:rPr>
          <w:rFonts w:ascii="Palatino Linotype" w:hAnsi="Palatino Linotype"/>
          <w:color w:val="000000" w:themeColor="text1"/>
          <w:szCs w:val="22"/>
        </w:rPr>
        <w:t xml:space="preserve">De </w:t>
      </w:r>
      <w:r w:rsidRPr="008E2A40">
        <w:rPr>
          <w:rFonts w:ascii="Palatino Linotype" w:hAnsi="Palatino Linotype" w:cs="Arial"/>
          <w:lang w:val="es-ES"/>
        </w:rPr>
        <w:t>lo anterior, se advierte que las declaraciones patrimoniales y de intereses serán públicas, salvo los rubros cuya publicidad pueda afectar la vida privada o los datos personales protegidos por la Constitución; para tal efecto, el Comité Coordinador del Sistema Nacional Anticorrupción, a propuesta del Comité de Participación Ciudadana, emitirá los formatos respectivos, garantizando que los rubros que pudieran afectar los derechos aludidos queden en resguardo de las autoridades competentes. Empero, no se reconoce a la constancia de declaración fiscal como un documento público.</w:t>
      </w:r>
    </w:p>
    <w:p w14:paraId="34009D8B" w14:textId="77777777" w:rsidR="000E70EB" w:rsidRPr="008E2A40" w:rsidRDefault="000E70EB" w:rsidP="000E70EB">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5A47E7E0" w14:textId="783ABFA2" w:rsidR="000E70EB" w:rsidRPr="008E2A40" w:rsidRDefault="00117AAC"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color w:val="000000" w:themeColor="text1"/>
        </w:rPr>
      </w:pPr>
      <w:r w:rsidRPr="008E2A40">
        <w:rPr>
          <w:rFonts w:ascii="Palatino Linotype" w:hAnsi="Palatino Linotype" w:cs="Arial"/>
          <w:color w:val="000000" w:themeColor="text1"/>
        </w:rPr>
        <w:lastRenderedPageBreak/>
        <w:t xml:space="preserve">Ahora bien, </w:t>
      </w:r>
      <w:r w:rsidRPr="008E2A40">
        <w:rPr>
          <w:rFonts w:ascii="Palatino Linotype" w:hAnsi="Palatino Linotype" w:cs="Arial"/>
          <w:lang w:val="es-ES"/>
        </w:rPr>
        <w:t>derivado que al Comité de Participación Ciudadana y al Comité Coordinador del Sistema Nacional Anticorrupción, les corresponde definir y aprobar respectivamente los formatos sobre la publicidad de las declaraciones patrimoniales y de intereses aplicables a todos los poderes y a los organismos autónomos; no sólo del orden federal, sino también al estatal y municipal, esta Ponencia del estudio efectuado a la página oficial del Gobierno de México, observó que en el Acuerdo por el que el Comité Coordinador del Sistema Nacional Anticorrupción da a conocer los Formatos de Declaración de Situación Patrimonial y de Intereses</w:t>
      </w:r>
      <w:r w:rsidRPr="008E2A40">
        <w:rPr>
          <w:rFonts w:ascii="Palatino Linotype" w:hAnsi="Palatino Linotype" w:cs="Arial"/>
          <w:vertAlign w:val="superscript"/>
          <w:lang w:val="es-ES"/>
        </w:rPr>
        <w:footnoteReference w:id="12"/>
      </w:r>
      <w:r w:rsidRPr="008E2A40">
        <w:rPr>
          <w:rFonts w:ascii="Palatino Linotype" w:hAnsi="Palatino Linotype" w:cs="Arial"/>
          <w:lang w:val="es-ES"/>
        </w:rPr>
        <w:t>, publicado el veinticuatro (24) de diciembre de dos mil diecinueve, se determinó que a partir del uno (01) de enero de dos mil veinte, se establece que éstos serán operables en el ámbito federal, lo que significa que todas las personas servidoras públicas de la Administración Pública Federal, deben conocer el nuevo sistema para la presentación de sus declaraciones patrimoniales y de intereses que les correspondan.</w:t>
      </w:r>
    </w:p>
    <w:p w14:paraId="2EAAC7DE" w14:textId="77777777" w:rsidR="000E70EB" w:rsidRPr="008E2A40" w:rsidRDefault="000E70EB" w:rsidP="000E70EB">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0740CC3F" w14:textId="4A834221" w:rsidR="000E70EB" w:rsidRPr="008E2A40" w:rsidRDefault="00117AAC"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color w:val="000000" w:themeColor="text1"/>
        </w:rPr>
      </w:pPr>
      <w:r w:rsidRPr="008E2A40">
        <w:rPr>
          <w:rFonts w:ascii="Palatino Linotype" w:hAnsi="Palatino Linotype"/>
          <w:color w:val="000000" w:themeColor="text1"/>
          <w:szCs w:val="22"/>
        </w:rPr>
        <w:t xml:space="preserve">En el </w:t>
      </w:r>
      <w:r w:rsidRPr="008E2A40">
        <w:rPr>
          <w:rFonts w:ascii="Palatino Linotype" w:hAnsi="Palatino Linotype" w:cs="Arial"/>
          <w:lang w:val="es-ES"/>
        </w:rPr>
        <w:t xml:space="preserve">mismo sentido, </w:t>
      </w:r>
      <w:r w:rsidRPr="008E2A40">
        <w:rPr>
          <w:rFonts w:ascii="Palatino Linotype" w:hAnsi="Palatino Linotype" w:cs="Arial"/>
          <w:b/>
          <w:bCs/>
          <w:lang w:val="es-ES"/>
        </w:rPr>
        <w:t>el Acuerdo establece</w:t>
      </w:r>
      <w:r w:rsidRPr="008E2A40">
        <w:rPr>
          <w:rFonts w:ascii="Palatino Linotype" w:hAnsi="Palatino Linotype" w:cs="Arial"/>
          <w:lang w:val="es-ES"/>
        </w:rPr>
        <w:t xml:space="preserve"> en su artículo tercero </w:t>
      </w:r>
      <w:r w:rsidRPr="008E2A40">
        <w:rPr>
          <w:rFonts w:ascii="Palatino Linotype" w:hAnsi="Palatino Linotype" w:cs="Arial"/>
          <w:b/>
          <w:bCs/>
          <w:lang w:val="es-ES"/>
        </w:rPr>
        <w:t>que a partir del uno (01) de mayo de dos mil veintiuno, serán operables en el ámbito estatal y municipal los formatos de declaración de situación patrimonial y de intereses publicados en el Diario Oficial de la Federación</w:t>
      </w:r>
      <w:r w:rsidRPr="008E2A40">
        <w:rPr>
          <w:rFonts w:ascii="Palatino Linotype" w:hAnsi="Palatino Linotype" w:cs="Arial"/>
          <w:lang w:val="es-ES"/>
        </w:rPr>
        <w:t xml:space="preserve"> el veintitrés (23) de septiembre de dos mil diecinueve, con el sistema de evolución patrimonial y de declaración de intereses, a que hace referencia la fracción I del artículo 49 de la Ley General del Sistema Nacional Anticorrupción.</w:t>
      </w:r>
    </w:p>
    <w:p w14:paraId="7A1351CE" w14:textId="77777777" w:rsidR="000E70EB" w:rsidRPr="008E2A40" w:rsidRDefault="000E70EB" w:rsidP="000E70EB">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0DDABC4D" w14:textId="4BCDEE5D" w:rsidR="000E70EB" w:rsidRPr="008E2A40" w:rsidRDefault="00117AAC"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color w:val="000000" w:themeColor="text1"/>
        </w:rPr>
      </w:pPr>
      <w:r w:rsidRPr="008E2A40">
        <w:rPr>
          <w:rFonts w:ascii="Palatino Linotype" w:hAnsi="Palatino Linotype"/>
          <w:color w:val="000000" w:themeColor="text1"/>
          <w:szCs w:val="22"/>
        </w:rPr>
        <w:lastRenderedPageBreak/>
        <w:t xml:space="preserve">Por </w:t>
      </w:r>
      <w:r w:rsidRPr="008E2A40">
        <w:rPr>
          <w:rFonts w:ascii="Palatino Linotype" w:hAnsi="Palatino Linotype" w:cs="Arial"/>
        </w:rPr>
        <w:t>lo anterior</w:t>
      </w:r>
      <w:r w:rsidRPr="008E2A40">
        <w:rPr>
          <w:rFonts w:ascii="Palatino Linotype" w:hAnsi="Palatino Linotype" w:cs="Arial"/>
          <w:lang w:val="es-ES"/>
        </w:rPr>
        <w:t xml:space="preserve">, toda vez que </w:t>
      </w:r>
      <w:r w:rsidR="00565C36" w:rsidRPr="008E2A40">
        <w:rPr>
          <w:rFonts w:ascii="Palatino Linotype" w:hAnsi="Palatino Linotype" w:cs="Arial"/>
          <w:lang w:val="es-ES"/>
        </w:rPr>
        <w:t>se ha demostrado que la información solicitada es competencia de un Sujeto Obligado diverso, se dejan a salvo los derechos del particular a efecto de que, de considerarlo pertinente, formule su solicitud de información a la Secretaría de la Contraloría, quien es el ente encargado de recibir y administrar la información solicitada, bajo el conocimiento de por medio que la información solicitada puede ser susceptible de ser clasificada como confidencial.</w:t>
      </w:r>
    </w:p>
    <w:p w14:paraId="04D132D5" w14:textId="77777777" w:rsidR="000E70EB" w:rsidRPr="008E2A40" w:rsidRDefault="000E70EB" w:rsidP="000E70EB">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6E296163" w14:textId="36964A47" w:rsidR="000E70EB" w:rsidRPr="008E2A40" w:rsidRDefault="00565C36"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color w:val="000000" w:themeColor="text1"/>
        </w:rPr>
      </w:pPr>
      <w:r w:rsidRPr="008E2A40">
        <w:rPr>
          <w:rFonts w:ascii="Palatino Linotype" w:hAnsi="Palatino Linotype"/>
          <w:color w:val="000000" w:themeColor="text1"/>
          <w:szCs w:val="22"/>
        </w:rPr>
        <w:t xml:space="preserve">Por otro lado, es </w:t>
      </w:r>
      <w:r w:rsidRPr="008E2A40">
        <w:rPr>
          <w:rFonts w:ascii="Palatino Linotype" w:hAnsi="Palatino Linotype"/>
        </w:rPr>
        <w:t>imperativo señalar que por cuanto hace a una declaratoria de incompetencia, la Ley de Transparencia y Acceso a la Información Pública del Estado de México y Municipios, en su artículo 167, contempla lo siguiente:</w:t>
      </w:r>
    </w:p>
    <w:p w14:paraId="2448D0FB" w14:textId="2EAD8548" w:rsidR="000E70EB" w:rsidRPr="008E2A40" w:rsidRDefault="000E70EB" w:rsidP="000E70EB">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679E409D" w14:textId="77777777" w:rsidR="00565C36" w:rsidRPr="008E2A40" w:rsidRDefault="00565C36" w:rsidP="00565C36">
      <w:pPr>
        <w:pStyle w:val="Prrafodelista"/>
        <w:tabs>
          <w:tab w:val="left" w:pos="426"/>
        </w:tabs>
        <w:spacing w:before="240" w:after="240" w:line="276" w:lineRule="auto"/>
        <w:ind w:left="567" w:right="567"/>
        <w:jc w:val="both"/>
        <w:rPr>
          <w:rFonts w:ascii="Palatino Linotype" w:hAnsi="Palatino Linotype"/>
          <w:i/>
          <w:sz w:val="22"/>
        </w:rPr>
      </w:pPr>
      <w:r w:rsidRPr="008E2A40">
        <w:rPr>
          <w:rFonts w:ascii="Palatino Linotype" w:hAnsi="Palatino Linotype"/>
          <w:i/>
          <w:sz w:val="22"/>
        </w:rPr>
        <w:t>“</w:t>
      </w:r>
      <w:r w:rsidRPr="008E2A40">
        <w:rPr>
          <w:rFonts w:ascii="Palatino Linotype" w:hAnsi="Palatino Linotype"/>
          <w:b/>
          <w:i/>
          <w:sz w:val="22"/>
        </w:rPr>
        <w:t>Artículo 167.</w:t>
      </w:r>
      <w:r w:rsidRPr="008E2A40">
        <w:rPr>
          <w:rFonts w:ascii="Palatino Linotype" w:hAnsi="Palatino Linotype"/>
          <w:i/>
          <w:sz w:val="22"/>
        </w:rPr>
        <w:t xml:space="preserve"> </w:t>
      </w:r>
      <w:r w:rsidRPr="008E2A40">
        <w:rPr>
          <w:rFonts w:ascii="Palatino Linotype" w:hAnsi="Palatino Linotype"/>
          <w:b/>
          <w:i/>
          <w:sz w:val="22"/>
        </w:rPr>
        <w:t>Cuando las unidades de transparencia determinen la</w:t>
      </w:r>
      <w:r w:rsidRPr="008E2A40">
        <w:rPr>
          <w:rFonts w:ascii="Palatino Linotype" w:hAnsi="Palatino Linotype"/>
          <w:i/>
          <w:sz w:val="22"/>
        </w:rPr>
        <w:t xml:space="preserve"> </w:t>
      </w:r>
      <w:r w:rsidRPr="008E2A40">
        <w:rPr>
          <w:rFonts w:ascii="Palatino Linotype" w:hAnsi="Palatino Linotype"/>
          <w:b/>
          <w:bCs/>
          <w:i/>
          <w:sz w:val="22"/>
          <w:u w:val="single"/>
        </w:rPr>
        <w:t>notoria</w:t>
      </w:r>
      <w:r w:rsidRPr="008E2A40">
        <w:rPr>
          <w:rFonts w:ascii="Palatino Linotype" w:hAnsi="Palatino Linotype"/>
          <w:i/>
          <w:sz w:val="22"/>
        </w:rPr>
        <w:t xml:space="preserve"> </w:t>
      </w:r>
      <w:r w:rsidRPr="008E2A40">
        <w:rPr>
          <w:rFonts w:ascii="Palatino Linotype" w:hAnsi="Palatino Linotype"/>
          <w:b/>
          <w:i/>
          <w:sz w:val="22"/>
          <w:u w:val="single"/>
        </w:rPr>
        <w:t>incompetencia</w:t>
      </w:r>
      <w:r w:rsidRPr="008E2A40">
        <w:rPr>
          <w:rFonts w:ascii="Palatino Linotype" w:hAnsi="Palatino Linotype"/>
          <w:i/>
          <w:sz w:val="22"/>
        </w:rPr>
        <w:t xml:space="preserve"> por parte de los sujetos obligados, dentro del ámbito de aplicación, </w:t>
      </w:r>
      <w:r w:rsidRPr="008E2A40">
        <w:rPr>
          <w:rFonts w:ascii="Palatino Linotype" w:hAnsi="Palatino Linotype"/>
          <w:b/>
          <w:i/>
          <w:sz w:val="22"/>
        </w:rPr>
        <w:t>para atender la solicitud</w:t>
      </w:r>
      <w:r w:rsidRPr="008E2A40">
        <w:rPr>
          <w:rFonts w:ascii="Palatino Linotype" w:hAnsi="Palatino Linotype"/>
          <w:i/>
          <w:sz w:val="22"/>
        </w:rPr>
        <w:t xml:space="preserve"> de acceso a la información, </w:t>
      </w:r>
      <w:r w:rsidRPr="008E2A40">
        <w:rPr>
          <w:rFonts w:ascii="Palatino Linotype" w:hAnsi="Palatino Linotype"/>
          <w:b/>
          <w:i/>
          <w:sz w:val="22"/>
        </w:rPr>
        <w:t>deberán comunicarlo al solicitante, dentro de los tres días hábiles posteriores a la recepción de la solicitud y, en su caso orientar al solicitante, el o los sujetos obligados competentes.</w:t>
      </w:r>
      <w:r w:rsidRPr="008E2A40">
        <w:rPr>
          <w:rFonts w:ascii="Palatino Linotype" w:hAnsi="Palatino Linotype"/>
          <w:i/>
          <w:sz w:val="22"/>
        </w:rPr>
        <w:t xml:space="preserve"> </w:t>
      </w:r>
    </w:p>
    <w:p w14:paraId="3D21A5AC" w14:textId="77777777" w:rsidR="00565C36" w:rsidRPr="008E2A40" w:rsidRDefault="00565C36" w:rsidP="00565C36">
      <w:pPr>
        <w:pStyle w:val="Prrafodelista"/>
        <w:tabs>
          <w:tab w:val="left" w:pos="426"/>
        </w:tabs>
        <w:spacing w:before="240" w:after="240" w:line="276" w:lineRule="auto"/>
        <w:ind w:left="567" w:right="567"/>
        <w:jc w:val="both"/>
        <w:rPr>
          <w:rFonts w:ascii="Palatino Linotype" w:hAnsi="Palatino Linotype"/>
          <w:i/>
          <w:sz w:val="22"/>
        </w:rPr>
      </w:pPr>
      <w:r w:rsidRPr="008E2A40">
        <w:rPr>
          <w:rFonts w:ascii="Palatino Linotype" w:hAnsi="Palatino Linotype"/>
          <w:i/>
          <w:sz w:val="22"/>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4EDD7AC5" w14:textId="77777777" w:rsidR="00565C36" w:rsidRPr="008E2A40" w:rsidRDefault="00565C36" w:rsidP="00565C36">
      <w:pPr>
        <w:pStyle w:val="Prrafodelista"/>
        <w:tabs>
          <w:tab w:val="left" w:pos="426"/>
        </w:tabs>
        <w:spacing w:before="240" w:after="240" w:line="276" w:lineRule="auto"/>
        <w:ind w:left="567" w:right="567"/>
        <w:jc w:val="both"/>
        <w:rPr>
          <w:rFonts w:ascii="Palatino Linotype" w:hAnsi="Palatino Linotype"/>
          <w:sz w:val="22"/>
        </w:rPr>
      </w:pPr>
      <w:r w:rsidRPr="008E2A40">
        <w:rPr>
          <w:rFonts w:ascii="Palatino Linotype" w:hAnsi="Palatino Linotype"/>
          <w:i/>
          <w:sz w:val="22"/>
        </w:rPr>
        <w:t>Si transcurrido el plazo señalado en el primer párrafo de este artículo, el sujeto obligado no declina la competencia en los términos establecidos, podrá canalizar la solicitud ante el sujeto obligado competente.”</w:t>
      </w:r>
    </w:p>
    <w:p w14:paraId="21BBB5C1" w14:textId="77777777" w:rsidR="00565C36" w:rsidRPr="008E2A40" w:rsidRDefault="00565C36" w:rsidP="00565C36">
      <w:pPr>
        <w:pStyle w:val="Prrafodelista"/>
        <w:tabs>
          <w:tab w:val="left" w:pos="426"/>
        </w:tabs>
        <w:spacing w:before="240" w:after="240" w:line="276" w:lineRule="auto"/>
        <w:ind w:left="567" w:right="567"/>
        <w:jc w:val="both"/>
        <w:rPr>
          <w:rFonts w:ascii="Palatino Linotype" w:hAnsi="Palatino Linotype" w:cs="Arial"/>
          <w:sz w:val="22"/>
        </w:rPr>
      </w:pPr>
      <w:r w:rsidRPr="008E2A40">
        <w:rPr>
          <w:rFonts w:ascii="Palatino Linotype" w:hAnsi="Palatino Linotype"/>
          <w:sz w:val="22"/>
        </w:rPr>
        <w:t>(Énfasis añadido)</w:t>
      </w:r>
    </w:p>
    <w:p w14:paraId="127E7203" w14:textId="77777777" w:rsidR="00565C36" w:rsidRPr="008E2A40" w:rsidRDefault="00565C36" w:rsidP="000E70EB">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5803C11F" w14:textId="084FCE76" w:rsidR="000E70EB" w:rsidRPr="008E2A40" w:rsidRDefault="00565C36"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color w:val="000000" w:themeColor="text1"/>
        </w:rPr>
      </w:pPr>
      <w:r w:rsidRPr="008E2A40">
        <w:rPr>
          <w:rFonts w:ascii="Palatino Linotype" w:hAnsi="Palatino Linotype"/>
          <w:color w:val="000000" w:themeColor="text1"/>
          <w:szCs w:val="22"/>
        </w:rPr>
        <w:t xml:space="preserve">En </w:t>
      </w:r>
      <w:r w:rsidRPr="008E2A40">
        <w:rPr>
          <w:rFonts w:ascii="Palatino Linotype" w:hAnsi="Palatino Linotype" w:cs="Arial"/>
        </w:rPr>
        <w:t xml:space="preserve">ese tenor, para que sea admisible una declaratoria de incompetencia para poseer, generar o administrar determinada información, la Unidad de Transparencia de los Sujetos Obligados deberá comunicarlo al Solicitante dentro de los tres días hábiles posteriores a la recepción de la solicitud y, además, orientarle </w:t>
      </w:r>
      <w:r w:rsidRPr="008E2A40">
        <w:rPr>
          <w:rFonts w:ascii="Palatino Linotype" w:hAnsi="Palatino Linotype" w:cs="Arial"/>
        </w:rPr>
        <w:lastRenderedPageBreak/>
        <w:t xml:space="preserve">sobre el o los Sujetos Obligados competentes que posean, generen o administren la misma, </w:t>
      </w:r>
      <w:r w:rsidRPr="008E2A40">
        <w:rPr>
          <w:rFonts w:ascii="Palatino Linotype" w:hAnsi="Palatino Linotype" w:cs="Arial"/>
          <w:u w:val="single"/>
        </w:rPr>
        <w:t>situación que en el presente asunto no sucedió</w:t>
      </w:r>
      <w:r w:rsidRPr="008E2A40">
        <w:rPr>
          <w:rFonts w:ascii="Palatino Linotype" w:hAnsi="Palatino Linotype" w:cs="Arial"/>
        </w:rPr>
        <w:t>.</w:t>
      </w:r>
    </w:p>
    <w:p w14:paraId="6413D90A" w14:textId="77777777" w:rsidR="000E70EB" w:rsidRPr="008E2A40" w:rsidRDefault="000E70EB" w:rsidP="000E70EB">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4A230655" w14:textId="1C5DA292" w:rsidR="000E70EB" w:rsidRPr="008E2A40" w:rsidRDefault="00375957"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color w:val="000000" w:themeColor="text1"/>
        </w:rPr>
      </w:pPr>
      <w:r w:rsidRPr="008E2A40">
        <w:rPr>
          <w:rFonts w:ascii="Palatino Linotype" w:hAnsi="Palatino Linotype"/>
          <w:color w:val="000000" w:themeColor="text1"/>
          <w:szCs w:val="22"/>
        </w:rPr>
        <w:t xml:space="preserve">Por ello, esta Ponencia </w:t>
      </w:r>
      <w:proofErr w:type="spellStart"/>
      <w:r w:rsidRPr="008E2A40">
        <w:rPr>
          <w:rFonts w:ascii="Palatino Linotype" w:hAnsi="Palatino Linotype"/>
          <w:color w:val="000000" w:themeColor="text1"/>
          <w:szCs w:val="22"/>
        </w:rPr>
        <w:t>Resolutora</w:t>
      </w:r>
      <w:proofErr w:type="spellEnd"/>
      <w:r w:rsidRPr="008E2A40">
        <w:rPr>
          <w:rFonts w:ascii="Palatino Linotype" w:hAnsi="Palatino Linotype"/>
          <w:color w:val="000000" w:themeColor="text1"/>
          <w:szCs w:val="22"/>
        </w:rPr>
        <w:t xml:space="preserve"> encuentra conforme a derecho </w:t>
      </w:r>
      <w:r w:rsidRPr="008E2A40">
        <w:rPr>
          <w:rFonts w:ascii="Palatino Linotype" w:hAnsi="Palatino Linotype"/>
          <w:b/>
          <w:bCs/>
          <w:color w:val="000000" w:themeColor="text1"/>
          <w:szCs w:val="22"/>
        </w:rPr>
        <w:t>ordenar</w:t>
      </w:r>
      <w:r w:rsidRPr="008E2A40">
        <w:rPr>
          <w:rFonts w:ascii="Palatino Linotype" w:hAnsi="Palatino Linotype"/>
          <w:color w:val="000000" w:themeColor="text1"/>
          <w:szCs w:val="22"/>
        </w:rPr>
        <w:t xml:space="preserve"> al </w:t>
      </w:r>
      <w:r w:rsidRPr="008E2A40">
        <w:rPr>
          <w:rFonts w:ascii="Palatino Linotype" w:hAnsi="Palatino Linotype"/>
          <w:b/>
          <w:bCs/>
          <w:color w:val="000000" w:themeColor="text1"/>
          <w:szCs w:val="22"/>
        </w:rPr>
        <w:t>SUJETO OBLIGADO</w:t>
      </w:r>
      <w:r w:rsidRPr="008E2A40">
        <w:rPr>
          <w:rFonts w:ascii="Palatino Linotype" w:hAnsi="Palatino Linotype"/>
          <w:color w:val="000000" w:themeColor="text1"/>
          <w:szCs w:val="22"/>
        </w:rPr>
        <w:t xml:space="preserve"> entregar al particular el Acuerdo de Incompetencia respectivo, en el que funde y motive las razones por las que no genera, posee ni administra la información solicitada.</w:t>
      </w:r>
    </w:p>
    <w:p w14:paraId="3252C9C2" w14:textId="77777777" w:rsidR="000E70EB" w:rsidRPr="008E2A40" w:rsidRDefault="000E70EB" w:rsidP="000E70EB">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6500158E" w14:textId="7C819C8E" w:rsidR="000E70EB" w:rsidRPr="008E2A40" w:rsidRDefault="00375957"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color w:val="000000" w:themeColor="text1"/>
        </w:rPr>
      </w:pPr>
      <w:r w:rsidRPr="008E2A40">
        <w:rPr>
          <w:rFonts w:ascii="Palatino Linotype" w:hAnsi="Palatino Linotype"/>
          <w:color w:val="000000" w:themeColor="text1"/>
          <w:szCs w:val="22"/>
        </w:rPr>
        <w:t xml:space="preserve">La </w:t>
      </w:r>
      <w:r w:rsidRPr="008E2A40">
        <w:rPr>
          <w:rFonts w:ascii="Palatino Linotype" w:hAnsi="Palatino Linotype"/>
        </w:rPr>
        <w:t xml:space="preserve">emisión del Acuerdo de </w:t>
      </w:r>
      <w:r w:rsidR="00572424" w:rsidRPr="008E2A40">
        <w:rPr>
          <w:rFonts w:ascii="Palatino Linotype" w:hAnsi="Palatino Linotype"/>
        </w:rPr>
        <w:t>Incompetencia</w:t>
      </w:r>
      <w:r w:rsidRPr="008E2A40">
        <w:rPr>
          <w:rFonts w:ascii="Palatino Linotype" w:hAnsi="Palatino Linotype"/>
        </w:rPr>
        <w:t xml:space="preserve"> </w:t>
      </w:r>
      <w:r w:rsidRPr="008E2A40">
        <w:rPr>
          <w:rFonts w:ascii="Palatino Linotype" w:eastAsia="MS Mincho" w:hAnsi="Palatino Linotype" w:cs="Arial"/>
        </w:rPr>
        <w:t xml:space="preserve">pertinente deberá realizarse de manera fundada y motivada que sustente las razones por las cuales ésta no es generada, poseída o administrada por el </w:t>
      </w:r>
      <w:r w:rsidRPr="008E2A40">
        <w:rPr>
          <w:rFonts w:ascii="Palatino Linotype" w:eastAsia="MS Mincho" w:hAnsi="Palatino Linotype" w:cs="Arial"/>
          <w:b/>
          <w:bCs/>
        </w:rPr>
        <w:t>SUJETO OBLIGADO</w:t>
      </w:r>
      <w:r w:rsidRPr="008E2A40">
        <w:rPr>
          <w:rFonts w:ascii="Palatino Linotype" w:eastAsia="MS Mincho" w:hAnsi="Palatino Linotype" w:cs="Arial"/>
        </w:rPr>
        <w:t>, lo cual es una facultad que le corresponde al Comité de Transparencia conforme a los artículos 47 y 49, fracción II, de la Ley de Transparencia y Acceso a la Información Pública del Estado de México y Municipios, que al efecto establecen:</w:t>
      </w:r>
    </w:p>
    <w:p w14:paraId="64D30A36" w14:textId="77777777" w:rsidR="00572424" w:rsidRPr="008E2A40" w:rsidRDefault="00572424" w:rsidP="00375957">
      <w:pPr>
        <w:pStyle w:val="Prrafodelista"/>
        <w:spacing w:line="276" w:lineRule="auto"/>
        <w:ind w:left="567" w:right="567"/>
        <w:jc w:val="both"/>
        <w:rPr>
          <w:rFonts w:ascii="Palatino Linotype" w:hAnsi="Palatino Linotype" w:cs="Arial"/>
          <w:color w:val="FF0000"/>
        </w:rPr>
      </w:pPr>
    </w:p>
    <w:p w14:paraId="4F076AC1" w14:textId="135FFF55" w:rsidR="00375957" w:rsidRPr="008E2A40" w:rsidRDefault="00375957" w:rsidP="00375957">
      <w:pPr>
        <w:pStyle w:val="Prrafodelista"/>
        <w:spacing w:line="276" w:lineRule="auto"/>
        <w:ind w:left="567" w:right="567"/>
        <w:jc w:val="both"/>
        <w:rPr>
          <w:rFonts w:ascii="Palatino Linotype" w:eastAsia="MS Mincho" w:hAnsi="Palatino Linotype" w:cs="Times New Roman"/>
          <w:i/>
          <w:sz w:val="22"/>
        </w:rPr>
      </w:pPr>
      <w:r w:rsidRPr="008E2A40">
        <w:rPr>
          <w:rFonts w:ascii="Palatino Linotype" w:eastAsia="MS Mincho" w:hAnsi="Palatino Linotype"/>
          <w:i/>
          <w:sz w:val="22"/>
        </w:rPr>
        <w:t>“</w:t>
      </w:r>
      <w:r w:rsidRPr="008E2A40">
        <w:rPr>
          <w:rFonts w:ascii="Palatino Linotype" w:eastAsia="MS Mincho" w:hAnsi="Palatino Linotype"/>
          <w:b/>
          <w:i/>
          <w:sz w:val="22"/>
        </w:rPr>
        <w:t>Artículo 47.</w:t>
      </w:r>
      <w:r w:rsidRPr="008E2A40">
        <w:rPr>
          <w:rFonts w:ascii="Palatino Linotype" w:eastAsia="MS Mincho" w:hAnsi="Palatino Linotype"/>
          <w:i/>
          <w:sz w:val="22"/>
        </w:rPr>
        <w:t xml:space="preserve"> </w:t>
      </w:r>
      <w:r w:rsidRPr="008E2A40">
        <w:rPr>
          <w:rFonts w:ascii="Palatino Linotype" w:eastAsia="MS Mincho" w:hAnsi="Palatino Linotype"/>
          <w:b/>
          <w:bCs/>
          <w:i/>
          <w:sz w:val="22"/>
        </w:rPr>
        <w:t>El Comité de Transparencia será la autoridad máxima al interior del sujeto obligado en materia del derecho de acceso a la información.</w:t>
      </w:r>
    </w:p>
    <w:p w14:paraId="6A9759EF" w14:textId="77777777" w:rsidR="00375957" w:rsidRPr="008E2A40" w:rsidRDefault="00375957" w:rsidP="00375957">
      <w:pPr>
        <w:pStyle w:val="Prrafodelista"/>
        <w:spacing w:line="276" w:lineRule="auto"/>
        <w:ind w:left="567" w:right="567"/>
        <w:jc w:val="both"/>
        <w:rPr>
          <w:rFonts w:ascii="Palatino Linotype" w:eastAsia="MS Mincho" w:hAnsi="Palatino Linotype"/>
          <w:i/>
          <w:sz w:val="22"/>
        </w:rPr>
      </w:pPr>
      <w:r w:rsidRPr="008E2A40">
        <w:rPr>
          <w:rFonts w:ascii="Palatino Linotype" w:eastAsia="MS Mincho" w:hAnsi="Palatino Linotype"/>
          <w:i/>
          <w:sz w:val="22"/>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14:paraId="4B620E46" w14:textId="77777777" w:rsidR="00375957" w:rsidRPr="008E2A40" w:rsidRDefault="00375957" w:rsidP="00375957">
      <w:pPr>
        <w:pStyle w:val="Prrafodelista"/>
        <w:spacing w:line="276" w:lineRule="auto"/>
        <w:ind w:left="567" w:right="567"/>
        <w:jc w:val="both"/>
        <w:rPr>
          <w:rFonts w:ascii="Palatino Linotype" w:eastAsia="MS Mincho" w:hAnsi="Palatino Linotype"/>
          <w:i/>
          <w:sz w:val="22"/>
        </w:rPr>
      </w:pPr>
      <w:r w:rsidRPr="008E2A40">
        <w:rPr>
          <w:rFonts w:ascii="Palatino Linotype" w:eastAsia="MS Mincho" w:hAnsi="Palatino Linotype"/>
          <w:i/>
          <w:sz w:val="22"/>
        </w:rPr>
        <w:t>El Comité se reunirá en sesión ordinaria o extraordinaria las veces que estime necesario. El tipo de sesión se precisará en la convocatoria emitida.</w:t>
      </w:r>
    </w:p>
    <w:p w14:paraId="0BCA7537" w14:textId="77777777" w:rsidR="00375957" w:rsidRPr="008E2A40" w:rsidRDefault="00375957" w:rsidP="00375957">
      <w:pPr>
        <w:pStyle w:val="Prrafodelista"/>
        <w:spacing w:line="276" w:lineRule="auto"/>
        <w:ind w:left="567" w:right="567"/>
        <w:jc w:val="both"/>
        <w:rPr>
          <w:rFonts w:ascii="Palatino Linotype" w:eastAsia="MS Mincho" w:hAnsi="Palatino Linotype"/>
          <w:i/>
          <w:sz w:val="22"/>
        </w:rPr>
      </w:pPr>
      <w:r w:rsidRPr="008E2A40">
        <w:rPr>
          <w:rFonts w:ascii="Palatino Linotype" w:eastAsia="MS Mincho" w:hAnsi="Palatino Linotype"/>
          <w:i/>
          <w:sz w:val="22"/>
        </w:rPr>
        <w:t>Los integrantes del Comité de Transparencia tendrán acceso a la información para determinar su clasificación, conforme a la normatividad aplicable previamente establecida por los sujetos obligados para el resguardo o salvaguarda de la información.</w:t>
      </w:r>
    </w:p>
    <w:p w14:paraId="70FF7407" w14:textId="77777777" w:rsidR="00375957" w:rsidRPr="008E2A40" w:rsidRDefault="00375957" w:rsidP="00375957">
      <w:pPr>
        <w:pStyle w:val="Prrafodelista"/>
        <w:spacing w:line="276" w:lineRule="auto"/>
        <w:ind w:left="567" w:right="567"/>
        <w:jc w:val="both"/>
        <w:rPr>
          <w:rFonts w:ascii="Palatino Linotype" w:eastAsia="MS Mincho" w:hAnsi="Palatino Linotype"/>
          <w:i/>
          <w:sz w:val="22"/>
        </w:rPr>
      </w:pPr>
      <w:r w:rsidRPr="008E2A40">
        <w:rPr>
          <w:rFonts w:ascii="Palatino Linotype" w:eastAsia="MS Mincho" w:hAnsi="Palatino Linotype"/>
          <w:i/>
          <w:sz w:val="22"/>
        </w:rPr>
        <w:t>En las sesiones y trabajos del Comité, podrán participar como invitados permanentes, los representantes de las áreas que decida el Comité, y contará con derecho de voz, pero no voto.</w:t>
      </w:r>
    </w:p>
    <w:p w14:paraId="13132177" w14:textId="77777777" w:rsidR="00375957" w:rsidRPr="008E2A40" w:rsidRDefault="00375957" w:rsidP="00375957">
      <w:pPr>
        <w:pStyle w:val="Prrafodelista"/>
        <w:spacing w:line="276" w:lineRule="auto"/>
        <w:ind w:left="567" w:right="567"/>
        <w:jc w:val="both"/>
        <w:rPr>
          <w:rFonts w:ascii="Palatino Linotype" w:eastAsia="MS Mincho" w:hAnsi="Palatino Linotype"/>
          <w:i/>
          <w:sz w:val="22"/>
        </w:rPr>
      </w:pPr>
      <w:r w:rsidRPr="008E2A40">
        <w:rPr>
          <w:rFonts w:ascii="Palatino Linotype" w:eastAsia="MS Mincho" w:hAnsi="Palatino Linotype"/>
          <w:i/>
          <w:sz w:val="22"/>
        </w:rPr>
        <w:lastRenderedPageBreak/>
        <w:t>Los titulares de las unidades administrativas que propongan la reserva, confidencialidad o declaren la inexistencia de información, acudirán a las sesiones de dicho Comité donde se discuta la propuesta correspondiente.”</w:t>
      </w:r>
    </w:p>
    <w:p w14:paraId="5FF77B84" w14:textId="77777777" w:rsidR="00375957" w:rsidRPr="008E2A40" w:rsidRDefault="00375957" w:rsidP="00375957">
      <w:pPr>
        <w:pStyle w:val="Prrafodelista"/>
        <w:spacing w:line="276" w:lineRule="auto"/>
        <w:ind w:left="567" w:right="567"/>
        <w:jc w:val="both"/>
        <w:rPr>
          <w:rFonts w:ascii="Palatino Linotype" w:eastAsia="MS Mincho" w:hAnsi="Palatino Linotype"/>
          <w:i/>
          <w:sz w:val="22"/>
        </w:rPr>
      </w:pPr>
    </w:p>
    <w:p w14:paraId="344A5404" w14:textId="77777777" w:rsidR="00375957" w:rsidRPr="008E2A40" w:rsidRDefault="00375957" w:rsidP="00375957">
      <w:pPr>
        <w:pStyle w:val="Prrafodelista"/>
        <w:spacing w:line="276" w:lineRule="auto"/>
        <w:ind w:left="567" w:right="567"/>
        <w:jc w:val="both"/>
        <w:rPr>
          <w:rFonts w:ascii="Palatino Linotype" w:eastAsia="MS Mincho" w:hAnsi="Palatino Linotype"/>
          <w:i/>
          <w:sz w:val="22"/>
        </w:rPr>
      </w:pPr>
      <w:r w:rsidRPr="008E2A40">
        <w:rPr>
          <w:rFonts w:ascii="Palatino Linotype" w:eastAsia="MS Mincho" w:hAnsi="Palatino Linotype"/>
          <w:i/>
          <w:sz w:val="22"/>
        </w:rPr>
        <w:t>“</w:t>
      </w:r>
      <w:r w:rsidRPr="008E2A40">
        <w:rPr>
          <w:rFonts w:ascii="Palatino Linotype" w:eastAsia="MS Mincho" w:hAnsi="Palatino Linotype"/>
          <w:b/>
          <w:i/>
          <w:sz w:val="22"/>
        </w:rPr>
        <w:t>Artículo 49.</w:t>
      </w:r>
      <w:r w:rsidRPr="008E2A40">
        <w:rPr>
          <w:rFonts w:ascii="Palatino Linotype" w:eastAsia="MS Mincho" w:hAnsi="Palatino Linotype"/>
          <w:i/>
          <w:sz w:val="22"/>
        </w:rPr>
        <w:t xml:space="preserve"> Los Comités de Transparencia tendrán las siguientes atribuciones:</w:t>
      </w:r>
    </w:p>
    <w:p w14:paraId="2285E7DC" w14:textId="77777777" w:rsidR="00375957" w:rsidRPr="008E2A40" w:rsidRDefault="00375957" w:rsidP="00375957">
      <w:pPr>
        <w:pStyle w:val="Prrafodelista"/>
        <w:spacing w:line="276" w:lineRule="auto"/>
        <w:ind w:left="567" w:right="567"/>
        <w:jc w:val="both"/>
        <w:rPr>
          <w:rFonts w:ascii="Palatino Linotype" w:eastAsia="MS Mincho" w:hAnsi="Palatino Linotype"/>
          <w:i/>
          <w:sz w:val="22"/>
        </w:rPr>
      </w:pPr>
      <w:r w:rsidRPr="008E2A40">
        <w:rPr>
          <w:rFonts w:ascii="Palatino Linotype" w:eastAsia="MS Mincho" w:hAnsi="Palatino Linotype"/>
          <w:i/>
          <w:sz w:val="22"/>
        </w:rPr>
        <w:t>(…)</w:t>
      </w:r>
    </w:p>
    <w:p w14:paraId="061CA490" w14:textId="77777777" w:rsidR="00375957" w:rsidRPr="008E2A40" w:rsidRDefault="00375957" w:rsidP="00375957">
      <w:pPr>
        <w:pStyle w:val="Prrafodelista"/>
        <w:spacing w:line="276" w:lineRule="auto"/>
        <w:ind w:left="567" w:right="567"/>
        <w:jc w:val="both"/>
        <w:rPr>
          <w:rFonts w:ascii="Palatino Linotype" w:eastAsia="MS Mincho" w:hAnsi="Palatino Linotype"/>
          <w:i/>
          <w:sz w:val="22"/>
        </w:rPr>
      </w:pPr>
      <w:r w:rsidRPr="008E2A40">
        <w:rPr>
          <w:rFonts w:ascii="Palatino Linotype" w:eastAsia="MS Mincho" w:hAnsi="Palatino Linotype"/>
          <w:b/>
          <w:bCs/>
          <w:i/>
          <w:sz w:val="22"/>
        </w:rPr>
        <w:t>II. Confirmar, modificar o revocar las determinaciones que en materia de</w:t>
      </w:r>
      <w:r w:rsidRPr="008E2A40">
        <w:rPr>
          <w:rFonts w:ascii="Palatino Linotype" w:eastAsia="MS Mincho" w:hAnsi="Palatino Linotype"/>
          <w:i/>
          <w:sz w:val="22"/>
        </w:rPr>
        <w:t xml:space="preserve"> ampliación del plazo de respuesta, clasificación de la información y declaración de inexistencia o de </w:t>
      </w:r>
      <w:r w:rsidRPr="008E2A40">
        <w:rPr>
          <w:rFonts w:ascii="Palatino Linotype" w:eastAsia="MS Mincho" w:hAnsi="Palatino Linotype"/>
          <w:b/>
          <w:bCs/>
          <w:i/>
          <w:sz w:val="22"/>
        </w:rPr>
        <w:t>incompetencia realicen los titulares de las áreas de los sujetos obligados</w:t>
      </w:r>
      <w:r w:rsidRPr="008E2A40">
        <w:rPr>
          <w:rFonts w:ascii="Palatino Linotype" w:eastAsia="MS Mincho" w:hAnsi="Palatino Linotype"/>
          <w:i/>
          <w:sz w:val="22"/>
        </w:rPr>
        <w:t>;</w:t>
      </w:r>
    </w:p>
    <w:p w14:paraId="13E1E049" w14:textId="77777777" w:rsidR="00375957" w:rsidRPr="008E2A40" w:rsidRDefault="00375957" w:rsidP="00375957">
      <w:pPr>
        <w:pStyle w:val="Prrafodelista"/>
        <w:spacing w:line="276" w:lineRule="auto"/>
        <w:ind w:left="567" w:right="567"/>
        <w:jc w:val="both"/>
        <w:rPr>
          <w:rFonts w:ascii="Palatino Linotype" w:eastAsia="MS Mincho" w:hAnsi="Palatino Linotype"/>
          <w:i/>
          <w:sz w:val="22"/>
        </w:rPr>
      </w:pPr>
      <w:r w:rsidRPr="008E2A40">
        <w:rPr>
          <w:rFonts w:ascii="Palatino Linotype" w:eastAsia="MS Mincho" w:hAnsi="Palatino Linotype"/>
          <w:i/>
          <w:sz w:val="22"/>
        </w:rPr>
        <w:t>(…)”</w:t>
      </w:r>
    </w:p>
    <w:p w14:paraId="5B661E4B" w14:textId="77777777" w:rsidR="00375957" w:rsidRPr="008E2A40" w:rsidRDefault="00375957" w:rsidP="00375957">
      <w:pPr>
        <w:pStyle w:val="Prrafodelista"/>
        <w:spacing w:line="276" w:lineRule="auto"/>
        <w:ind w:left="567" w:right="567"/>
        <w:jc w:val="both"/>
        <w:rPr>
          <w:rFonts w:ascii="Palatino Linotype" w:eastAsia="MS Mincho" w:hAnsi="Palatino Linotype"/>
          <w:iCs/>
          <w:sz w:val="22"/>
        </w:rPr>
      </w:pPr>
      <w:r w:rsidRPr="008E2A40">
        <w:rPr>
          <w:rFonts w:ascii="Palatino Linotype" w:eastAsia="MS Mincho" w:hAnsi="Palatino Linotype"/>
          <w:iCs/>
          <w:sz w:val="22"/>
        </w:rPr>
        <w:t>(Énfasis añadido)</w:t>
      </w:r>
    </w:p>
    <w:p w14:paraId="58200B99" w14:textId="77777777" w:rsidR="00375957" w:rsidRPr="008E2A40" w:rsidRDefault="00375957" w:rsidP="00375957">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46FC8EFC" w14:textId="0D8F25DD" w:rsidR="00375957" w:rsidRPr="008E2A40" w:rsidRDefault="00375957"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color w:val="000000" w:themeColor="text1"/>
        </w:rPr>
      </w:pPr>
      <w:r w:rsidRPr="008E2A40">
        <w:rPr>
          <w:rFonts w:ascii="Palatino Linotype" w:eastAsia="MS Mincho" w:hAnsi="Palatino Linotype" w:cs="Arial"/>
        </w:rPr>
        <w:t xml:space="preserve">En </w:t>
      </w:r>
      <w:r w:rsidRPr="008E2A40">
        <w:rPr>
          <w:rFonts w:ascii="Palatino Linotype" w:hAnsi="Palatino Linotype" w:cs="Arial"/>
        </w:rPr>
        <w:t xml:space="preserve">ese sentido, el Acuerdo deberá señalar las razones por las que el </w:t>
      </w:r>
      <w:r w:rsidRPr="008E2A40">
        <w:rPr>
          <w:rFonts w:ascii="Palatino Linotype" w:hAnsi="Palatino Linotype" w:cs="Arial"/>
          <w:b/>
          <w:bCs/>
        </w:rPr>
        <w:t>SUJETO OBLIGADO</w:t>
      </w:r>
      <w:r w:rsidRPr="008E2A40">
        <w:rPr>
          <w:rFonts w:ascii="Palatino Linotype" w:hAnsi="Palatino Linotype" w:cs="Arial"/>
        </w:rPr>
        <w:t xml:space="preserve"> no genera, posee o administra la información solicitada, así como el proceso de búsqueda de la información de los Titulares de las distintas áreas de</w:t>
      </w:r>
      <w:r w:rsidR="00572424" w:rsidRPr="008E2A40">
        <w:rPr>
          <w:rFonts w:ascii="Palatino Linotype" w:hAnsi="Palatino Linotype" w:cs="Arial"/>
        </w:rPr>
        <w:t xml:space="preserve">l Ayuntamiento de Chicoloapan </w:t>
      </w:r>
      <w:r w:rsidRPr="008E2A40">
        <w:rPr>
          <w:rFonts w:ascii="Palatino Linotype" w:hAnsi="Palatino Linotype" w:cs="Arial"/>
        </w:rPr>
        <w:t>que llevaron a concluir la incompetencia de manera clara y precisa.</w:t>
      </w:r>
    </w:p>
    <w:p w14:paraId="47AC4FE0" w14:textId="77777777" w:rsidR="00572424" w:rsidRPr="008E2A40" w:rsidRDefault="00572424" w:rsidP="00572424">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1855F469" w14:textId="2445D3B1" w:rsidR="00375957" w:rsidRPr="008E2A40" w:rsidRDefault="00375957"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color w:val="000000" w:themeColor="text1"/>
        </w:rPr>
      </w:pPr>
      <w:r w:rsidRPr="008E2A40">
        <w:rPr>
          <w:rFonts w:ascii="Palatino Linotype" w:eastAsia="MS Mincho" w:hAnsi="Palatino Linotype" w:cs="Arial"/>
        </w:rPr>
        <w:t xml:space="preserve">En </w:t>
      </w:r>
      <w:r w:rsidRPr="008E2A40">
        <w:rPr>
          <w:rFonts w:ascii="Palatino Linotype" w:hAnsi="Palatino Linotype" w:cs="Arial"/>
        </w:rPr>
        <w:t xml:space="preserve">ese sentido, el Acuerdo deberá señalar las razones por las que el </w:t>
      </w:r>
      <w:r w:rsidRPr="008E2A40">
        <w:rPr>
          <w:rFonts w:ascii="Palatino Linotype" w:hAnsi="Palatino Linotype" w:cs="Arial"/>
          <w:b/>
          <w:bCs/>
        </w:rPr>
        <w:t>SUJETO OBLIGADO</w:t>
      </w:r>
      <w:r w:rsidRPr="008E2A40">
        <w:rPr>
          <w:rFonts w:ascii="Palatino Linotype" w:hAnsi="Palatino Linotype" w:cs="Arial"/>
        </w:rPr>
        <w:t xml:space="preserve"> no genera, posee o administra la información solicitada, así como el proceso de búsqueda de la información de los Titulares de las distintas áreas del Ayuntamiento de Chicoloapan que llevaron a concluir la incompetencia de manera clara y precisa.</w:t>
      </w:r>
    </w:p>
    <w:p w14:paraId="4B4D5BC3" w14:textId="25D6E905" w:rsidR="000E70EB" w:rsidRPr="008E2A40" w:rsidRDefault="000E70EB" w:rsidP="000E70EB">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4F0FFE91" w14:textId="782A7D06" w:rsidR="00375957" w:rsidRPr="008E2A40" w:rsidRDefault="00375957"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color w:val="000000" w:themeColor="text1"/>
        </w:rPr>
      </w:pPr>
      <w:r w:rsidRPr="008E2A40">
        <w:rPr>
          <w:rFonts w:ascii="Palatino Linotype" w:eastAsia="Calibri" w:hAnsi="Palatino Linotype" w:cs="Arial"/>
          <w:color w:val="000000"/>
          <w:lang w:val="es-ES" w:eastAsia="es-MX"/>
        </w:rPr>
        <w:t xml:space="preserve">Por </w:t>
      </w:r>
      <w:r w:rsidRPr="008E2A40">
        <w:rPr>
          <w:rFonts w:ascii="Palatino Linotype" w:hAnsi="Palatino Linotype"/>
          <w:color w:val="000000" w:themeColor="text1"/>
        </w:rPr>
        <w:t>lo tanto,</w:t>
      </w:r>
      <w:r w:rsidRPr="008E2A40">
        <w:rPr>
          <w:rFonts w:ascii="Palatino Linotype" w:hAnsi="Palatino Linotype"/>
          <w:color w:val="000000" w:themeColor="text1"/>
          <w:lang w:val="es-ES"/>
        </w:rPr>
        <w:t xml:space="preserve"> en consecuencia y en mérito de lo expuesto en líneas anteriores, resultan parcialmente fundadas las razones o motivos de inconformidad hechos valer por el </w:t>
      </w:r>
      <w:r w:rsidRPr="008E2A40">
        <w:rPr>
          <w:rFonts w:ascii="Palatino Linotype" w:hAnsi="Palatino Linotype"/>
          <w:b/>
          <w:color w:val="000000" w:themeColor="text1"/>
          <w:lang w:val="es-ES"/>
        </w:rPr>
        <w:t>RECURRENTE</w:t>
      </w:r>
      <w:r w:rsidRPr="008E2A40">
        <w:rPr>
          <w:rFonts w:ascii="Palatino Linotype" w:hAnsi="Palatino Linotype"/>
          <w:color w:val="000000" w:themeColor="text1"/>
          <w:lang w:val="es-ES"/>
        </w:rPr>
        <w:t xml:space="preserve"> dentro del recurso de revisión </w:t>
      </w:r>
      <w:r w:rsidRPr="008E2A40">
        <w:rPr>
          <w:rFonts w:ascii="Palatino Linotype" w:hAnsi="Palatino Linotype"/>
          <w:b/>
          <w:color w:val="000000" w:themeColor="text1"/>
          <w:lang w:val="es-ES"/>
        </w:rPr>
        <w:lastRenderedPageBreak/>
        <w:t>01723/INFOEM/IP/RR/2020</w:t>
      </w:r>
      <w:r w:rsidRPr="008E2A40">
        <w:rPr>
          <w:rFonts w:ascii="Palatino Linotype" w:hAnsi="Palatino Linotype"/>
          <w:color w:val="000000" w:themeColor="text1"/>
          <w:lang w:val="es-ES"/>
        </w:rPr>
        <w:t xml:space="preserve">; por ello, y con fundamento en la fracción II del numeral 186 de la Ley de Transparencia y Acceso a la Información Pública del Estado de México y Municipios, se </w:t>
      </w:r>
      <w:r w:rsidRPr="008E2A40">
        <w:rPr>
          <w:rFonts w:ascii="Palatino Linotype" w:hAnsi="Palatino Linotype"/>
          <w:b/>
          <w:color w:val="000000" w:themeColor="text1"/>
          <w:lang w:val="es-ES"/>
        </w:rPr>
        <w:t>REVOCA</w:t>
      </w:r>
      <w:r w:rsidRPr="008E2A40">
        <w:rPr>
          <w:rFonts w:ascii="Palatino Linotype" w:hAnsi="Palatino Linotype"/>
          <w:color w:val="000000" w:themeColor="text1"/>
          <w:lang w:val="es-ES"/>
        </w:rPr>
        <w:t xml:space="preserve"> la respuesta a la solicitud de información número </w:t>
      </w:r>
      <w:r w:rsidRPr="008E2A40">
        <w:rPr>
          <w:rFonts w:ascii="Palatino Linotype" w:hAnsi="Palatino Linotype"/>
          <w:b/>
          <w:color w:val="000000" w:themeColor="text1"/>
          <w:lang w:val="es-ES"/>
        </w:rPr>
        <w:t>00432/CHICOLOA/IP/2020</w:t>
      </w:r>
      <w:r w:rsidRPr="008E2A40">
        <w:rPr>
          <w:rFonts w:ascii="Palatino Linotype" w:hAnsi="Palatino Linotype"/>
          <w:color w:val="000000" w:themeColor="text1"/>
          <w:lang w:val="es-ES"/>
        </w:rPr>
        <w:t>.</w:t>
      </w:r>
    </w:p>
    <w:p w14:paraId="6476FBE5" w14:textId="77777777" w:rsidR="000E70EB" w:rsidRPr="008E2A40" w:rsidRDefault="000E70EB" w:rsidP="000E70EB">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3022D052" w14:textId="7E8D559D" w:rsidR="000D2529" w:rsidRPr="008E2A40" w:rsidRDefault="00CF5557" w:rsidP="000D2529">
      <w:pPr>
        <w:pStyle w:val="Prrafodelista"/>
        <w:numPr>
          <w:ilvl w:val="0"/>
          <w:numId w:val="25"/>
        </w:numPr>
        <w:tabs>
          <w:tab w:val="left" w:pos="426"/>
        </w:tabs>
        <w:spacing w:before="240" w:after="240" w:line="360" w:lineRule="auto"/>
        <w:ind w:left="0" w:right="49" w:firstLine="0"/>
        <w:jc w:val="both"/>
        <w:rPr>
          <w:rFonts w:ascii="Palatino Linotype" w:hAnsi="Palatino Linotype"/>
          <w:color w:val="000000" w:themeColor="text1"/>
        </w:rPr>
      </w:pPr>
      <w:bookmarkStart w:id="27" w:name="_Toc466371865"/>
      <w:bookmarkStart w:id="28" w:name="_Toc466377653"/>
      <w:bookmarkEnd w:id="19"/>
      <w:bookmarkEnd w:id="20"/>
      <w:bookmarkEnd w:id="21"/>
      <w:bookmarkEnd w:id="22"/>
      <w:bookmarkEnd w:id="23"/>
      <w:r w:rsidRPr="008E2A40">
        <w:rPr>
          <w:rFonts w:ascii="Palatino Linotype" w:eastAsia="MS Mincho" w:hAnsi="Palatino Linotype" w:cs="Times New Roman"/>
          <w:color w:val="000000" w:themeColor="text1"/>
        </w:rPr>
        <w:t xml:space="preserve">Por </w:t>
      </w:r>
      <w:r w:rsidRPr="008E2A40">
        <w:rPr>
          <w:rFonts w:ascii="Palatino Linotype" w:hAnsi="Palatino Linotype"/>
        </w:rPr>
        <w:t>lo anteriormente expuesto, este Órgano Garante emite los siguientes:</w:t>
      </w:r>
    </w:p>
    <w:p w14:paraId="66552519" w14:textId="24E899BD" w:rsidR="000D2529" w:rsidRPr="008E2A40" w:rsidRDefault="008E2A40" w:rsidP="000D2529">
      <w:pPr>
        <w:pStyle w:val="Prrafodelista"/>
        <w:tabs>
          <w:tab w:val="left" w:pos="426"/>
        </w:tabs>
        <w:spacing w:before="240" w:after="240" w:line="360" w:lineRule="auto"/>
        <w:ind w:left="0" w:right="49"/>
        <w:jc w:val="both"/>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62336" behindDoc="0" locked="0" layoutInCell="1" allowOverlap="1" wp14:anchorId="0A5EA4BB" wp14:editId="364A9A60">
                <wp:simplePos x="0" y="0"/>
                <wp:positionH relativeFrom="column">
                  <wp:posOffset>5715</wp:posOffset>
                </wp:positionH>
                <wp:positionV relativeFrom="paragraph">
                  <wp:posOffset>307339</wp:posOffset>
                </wp:positionV>
                <wp:extent cx="5486400" cy="5419725"/>
                <wp:effectExtent l="38100" t="19050" r="76200" b="85725"/>
                <wp:wrapNone/>
                <wp:docPr id="4" name="Conector recto 4"/>
                <wp:cNvGraphicFramePr/>
                <a:graphic xmlns:a="http://schemas.openxmlformats.org/drawingml/2006/main">
                  <a:graphicData uri="http://schemas.microsoft.com/office/word/2010/wordprocessingShape">
                    <wps:wsp>
                      <wps:cNvCnPr/>
                      <wps:spPr>
                        <a:xfrm>
                          <a:off x="0" y="0"/>
                          <a:ext cx="5486400" cy="54197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3D8DEA" id="Conector recto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5pt,24.2pt" to="432.45pt,4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" strokecolor="#4f81bd [3204]" strokeweight="2pt">
                <v:shadow on="t" color="black" opacity="24903f" origin=",.5" offset="0,.55556mm"/>
              </v:line>
            </w:pict>
          </mc:Fallback>
        </mc:AlternateContent>
      </w:r>
    </w:p>
    <w:p w14:paraId="48FAC09D" w14:textId="77777777" w:rsidR="00EF01CE" w:rsidRPr="008E2A40" w:rsidRDefault="00EF01CE">
      <w:pPr>
        <w:rPr>
          <w:rFonts w:ascii="Palatino Linotype" w:hAnsi="Palatino Linotype"/>
          <w:color w:val="000000" w:themeColor="text1"/>
        </w:rPr>
      </w:pPr>
      <w:r w:rsidRPr="008E2A40">
        <w:rPr>
          <w:rFonts w:ascii="Palatino Linotype" w:hAnsi="Palatino Linotype"/>
          <w:color w:val="000000" w:themeColor="text1"/>
        </w:rPr>
        <w:br w:type="page"/>
      </w:r>
    </w:p>
    <w:p w14:paraId="18C7D92B" w14:textId="77777777" w:rsidR="009959DB" w:rsidRPr="008E2A40" w:rsidRDefault="009959DB" w:rsidP="009959DB">
      <w:pPr>
        <w:pStyle w:val="Ttulo1"/>
        <w:spacing w:line="360" w:lineRule="auto"/>
        <w:jc w:val="center"/>
        <w:rPr>
          <w:b/>
          <w:color w:val="000000" w:themeColor="text1"/>
          <w:szCs w:val="24"/>
        </w:rPr>
      </w:pPr>
      <w:bookmarkStart w:id="29" w:name="_Toc495427547"/>
      <w:bookmarkStart w:id="30" w:name="_Toc497905366"/>
      <w:bookmarkStart w:id="31" w:name="_Toc50630738"/>
      <w:r w:rsidRPr="008E2A40">
        <w:rPr>
          <w:b/>
          <w:color w:val="000000" w:themeColor="text1"/>
          <w:szCs w:val="24"/>
        </w:rPr>
        <w:lastRenderedPageBreak/>
        <w:t>R E S O L U T I V O S</w:t>
      </w:r>
      <w:bookmarkEnd w:id="27"/>
      <w:bookmarkEnd w:id="28"/>
      <w:bookmarkEnd w:id="29"/>
      <w:bookmarkEnd w:id="30"/>
      <w:bookmarkEnd w:id="31"/>
    </w:p>
    <w:p w14:paraId="3282F93A" w14:textId="77777777" w:rsidR="00FD68F7" w:rsidRPr="008E2A40" w:rsidRDefault="00FD68F7" w:rsidP="00EB5616">
      <w:pPr>
        <w:rPr>
          <w:lang w:val="es-MX" w:eastAsia="en-US"/>
        </w:rPr>
      </w:pPr>
    </w:p>
    <w:p w14:paraId="5EA22ED6" w14:textId="1AC58414" w:rsidR="00375957" w:rsidRPr="008E2A40" w:rsidRDefault="00375957" w:rsidP="00375957">
      <w:pPr>
        <w:spacing w:line="360" w:lineRule="auto"/>
        <w:jc w:val="both"/>
        <w:rPr>
          <w:rFonts w:ascii="Palatino Linotype" w:eastAsia="Calibri" w:hAnsi="Palatino Linotype" w:cs="Arial"/>
          <w:lang w:val="es-ES"/>
        </w:rPr>
      </w:pPr>
      <w:r w:rsidRPr="008E2A40">
        <w:rPr>
          <w:rFonts w:ascii="Palatino Linotype" w:eastAsia="Times New Roman" w:hAnsi="Palatino Linotype" w:cs="Arial"/>
          <w:b/>
        </w:rPr>
        <w:t>PRIMERO</w:t>
      </w:r>
      <w:r w:rsidRPr="008E2A40">
        <w:rPr>
          <w:rFonts w:ascii="Palatino Linotype" w:eastAsia="Times New Roman" w:hAnsi="Palatino Linotype" w:cs="Arial"/>
          <w:lang w:val="es-ES"/>
        </w:rPr>
        <w:t>. Resultan parcialmente fundadas las razones o motivos de inconformidad hechos valer e</w:t>
      </w:r>
      <w:r w:rsidRPr="008E2A40">
        <w:rPr>
          <w:rFonts w:ascii="Palatino Linotype" w:eastAsia="Calibri" w:hAnsi="Palatino Linotype" w:cs="Arial"/>
          <w:lang w:val="es-ES"/>
        </w:rPr>
        <w:t xml:space="preserve">n el recurso de revisión </w:t>
      </w:r>
      <w:r w:rsidRPr="008E2A40">
        <w:rPr>
          <w:rFonts w:ascii="Palatino Linotype" w:eastAsia="Times New Roman" w:hAnsi="Palatino Linotype" w:cs="Times New Roman"/>
          <w:b/>
        </w:rPr>
        <w:t xml:space="preserve">01723/INFOEM/IP/RR/2020 </w:t>
      </w:r>
      <w:r w:rsidRPr="008E2A40">
        <w:rPr>
          <w:rFonts w:ascii="Palatino Linotype" w:eastAsia="Times New Roman" w:hAnsi="Palatino Linotype" w:cs="Times New Roman"/>
        </w:rPr>
        <w:t xml:space="preserve">en términos del </w:t>
      </w:r>
      <w:r w:rsidRPr="008E2A40">
        <w:rPr>
          <w:rFonts w:ascii="Palatino Linotype" w:eastAsia="Times New Roman" w:hAnsi="Palatino Linotype" w:cs="Times New Roman"/>
          <w:b/>
        </w:rPr>
        <w:t xml:space="preserve">Considerando CUARTO </w:t>
      </w:r>
      <w:r w:rsidRPr="008E2A40">
        <w:rPr>
          <w:rFonts w:ascii="Palatino Linotype" w:eastAsia="Times New Roman" w:hAnsi="Palatino Linotype" w:cs="Times New Roman"/>
        </w:rPr>
        <w:t>de la presente resolución.</w:t>
      </w:r>
    </w:p>
    <w:p w14:paraId="0EEBBC7C" w14:textId="77777777" w:rsidR="00375957" w:rsidRPr="008E2A40" w:rsidRDefault="00375957" w:rsidP="00375957">
      <w:pPr>
        <w:spacing w:line="360" w:lineRule="auto"/>
        <w:jc w:val="both"/>
        <w:rPr>
          <w:rFonts w:ascii="Palatino Linotype" w:eastAsia="Calibri" w:hAnsi="Palatino Linotype" w:cs="Arial"/>
          <w:bCs/>
          <w:lang w:val="es-ES"/>
        </w:rPr>
      </w:pPr>
    </w:p>
    <w:p w14:paraId="04AA9460" w14:textId="0B8C9E7F" w:rsidR="00375957" w:rsidRPr="008E2A40" w:rsidRDefault="00375957" w:rsidP="00375957">
      <w:pPr>
        <w:spacing w:line="360" w:lineRule="auto"/>
        <w:jc w:val="both"/>
        <w:rPr>
          <w:rFonts w:ascii="Palatino Linotype" w:eastAsia="Calibri" w:hAnsi="Palatino Linotype" w:cs="Arial"/>
          <w:lang w:val="es-ES"/>
        </w:rPr>
      </w:pPr>
      <w:r w:rsidRPr="008E2A40">
        <w:rPr>
          <w:rFonts w:ascii="Palatino Linotype" w:eastAsia="Calibri" w:hAnsi="Palatino Linotype" w:cs="Arial"/>
          <w:b/>
          <w:lang w:val="es-ES"/>
        </w:rPr>
        <w:t xml:space="preserve">SEGUNDO. </w:t>
      </w:r>
      <w:r w:rsidRPr="008E2A40">
        <w:rPr>
          <w:rFonts w:ascii="Palatino Linotype" w:eastAsia="Calibri" w:hAnsi="Palatino Linotype" w:cs="Arial"/>
          <w:lang w:val="es-ES"/>
        </w:rPr>
        <w:t xml:space="preserve">Se </w:t>
      </w:r>
      <w:r w:rsidR="00572424" w:rsidRPr="008E2A40">
        <w:rPr>
          <w:rFonts w:ascii="Palatino Linotype" w:eastAsia="Calibri" w:hAnsi="Palatino Linotype" w:cs="Arial"/>
          <w:b/>
          <w:lang w:val="es-ES"/>
        </w:rPr>
        <w:t xml:space="preserve">REVOCA </w:t>
      </w:r>
      <w:r w:rsidR="00572424" w:rsidRPr="008E2A40">
        <w:rPr>
          <w:rFonts w:ascii="Palatino Linotype" w:eastAsia="Calibri" w:hAnsi="Palatino Linotype" w:cs="Arial"/>
          <w:bCs/>
          <w:lang w:val="es-ES"/>
        </w:rPr>
        <w:t>la respuesta emitida por el</w:t>
      </w:r>
      <w:r w:rsidRPr="008E2A40">
        <w:rPr>
          <w:rFonts w:ascii="Palatino Linotype" w:eastAsia="Calibri" w:hAnsi="Palatino Linotype" w:cs="Arial"/>
          <w:b/>
          <w:lang w:val="es-ES"/>
        </w:rPr>
        <w:t xml:space="preserve"> </w:t>
      </w:r>
      <w:r w:rsidRPr="008E2A40">
        <w:rPr>
          <w:rFonts w:ascii="Palatino Linotype" w:hAnsi="Palatino Linotype" w:cs="Arial"/>
          <w:b/>
        </w:rPr>
        <w:t>Ayuntamiento de Chicoloapan,</w:t>
      </w:r>
      <w:r w:rsidRPr="008E2A40">
        <w:rPr>
          <w:rFonts w:ascii="Palatino Linotype" w:hAnsi="Palatino Linotype"/>
          <w:b/>
          <w:bCs/>
        </w:rPr>
        <w:t xml:space="preserve"> </w:t>
      </w:r>
      <w:r w:rsidR="00572424" w:rsidRPr="008E2A40">
        <w:rPr>
          <w:rFonts w:ascii="Palatino Linotype" w:hAnsi="Palatino Linotype"/>
        </w:rPr>
        <w:t xml:space="preserve">y se </w:t>
      </w:r>
      <w:r w:rsidR="00572424" w:rsidRPr="008E2A40">
        <w:rPr>
          <w:rFonts w:ascii="Palatino Linotype" w:hAnsi="Palatino Linotype"/>
          <w:b/>
          <w:bCs/>
        </w:rPr>
        <w:t>ORDENA</w:t>
      </w:r>
      <w:r w:rsidR="00572424" w:rsidRPr="008E2A40">
        <w:rPr>
          <w:rFonts w:ascii="Palatino Linotype" w:hAnsi="Palatino Linotype"/>
        </w:rPr>
        <w:t xml:space="preserve"> </w:t>
      </w:r>
      <w:r w:rsidRPr="008E2A40">
        <w:rPr>
          <w:rFonts w:ascii="Palatino Linotype" w:eastAsia="Calibri" w:hAnsi="Palatino Linotype" w:cs="Arial"/>
          <w:lang w:val="es-ES"/>
        </w:rPr>
        <w:t>e</w:t>
      </w:r>
      <w:r w:rsidRPr="008E2A40">
        <w:rPr>
          <w:rFonts w:ascii="Palatino Linotype" w:eastAsia="Times New Roman" w:hAnsi="Palatino Linotype" w:cs="Arial"/>
          <w:lang w:val="es-ES"/>
        </w:rPr>
        <w:t>ntregar</w:t>
      </w:r>
      <w:r w:rsidR="00572424" w:rsidRPr="008E2A40">
        <w:rPr>
          <w:rFonts w:ascii="Palatino Linotype" w:eastAsia="Times New Roman" w:hAnsi="Palatino Linotype" w:cs="Arial"/>
          <w:lang w:val="es-ES"/>
        </w:rPr>
        <w:t>,</w:t>
      </w:r>
      <w:r w:rsidRPr="008E2A40">
        <w:rPr>
          <w:rFonts w:ascii="Palatino Linotype" w:eastAsia="Times New Roman" w:hAnsi="Palatino Linotype" w:cs="Arial"/>
          <w:lang w:val="es-ES"/>
        </w:rPr>
        <w:t xml:space="preserve"> vía </w:t>
      </w:r>
      <w:r w:rsidRPr="008E2A40">
        <w:rPr>
          <w:rFonts w:ascii="Palatino Linotype" w:eastAsia="Times New Roman" w:hAnsi="Palatino Linotype" w:cs="Arial"/>
        </w:rPr>
        <w:t>Sistema de Acceso a Información Mexiquense (</w:t>
      </w:r>
      <w:r w:rsidRPr="008E2A40">
        <w:rPr>
          <w:rFonts w:ascii="Palatino Linotype" w:eastAsia="Times New Roman" w:hAnsi="Palatino Linotype" w:cs="Arial"/>
          <w:i/>
        </w:rPr>
        <w:t>SAIMEX</w:t>
      </w:r>
      <w:r w:rsidRPr="008E2A40">
        <w:rPr>
          <w:rFonts w:ascii="Palatino Linotype" w:eastAsia="Times New Roman" w:hAnsi="Palatino Linotype" w:cs="Arial"/>
        </w:rPr>
        <w:t>)</w:t>
      </w:r>
      <w:r w:rsidRPr="008E2A40">
        <w:rPr>
          <w:rFonts w:ascii="Palatino Linotype" w:eastAsia="Times New Roman" w:hAnsi="Palatino Linotype" w:cs="Arial"/>
          <w:lang w:val="es-ES"/>
        </w:rPr>
        <w:t>, la siguiente información</w:t>
      </w:r>
      <w:r w:rsidRPr="008E2A40">
        <w:rPr>
          <w:rFonts w:ascii="Palatino Linotype" w:eastAsia="Calibri" w:hAnsi="Palatino Linotype" w:cs="Arial"/>
          <w:lang w:val="es-ES"/>
        </w:rPr>
        <w:t>:</w:t>
      </w:r>
    </w:p>
    <w:p w14:paraId="1F0AEA9D" w14:textId="6E02ADE8" w:rsidR="00375957" w:rsidRPr="008E2A40" w:rsidRDefault="00375957" w:rsidP="00375957">
      <w:pPr>
        <w:pStyle w:val="Prrafodelista"/>
        <w:numPr>
          <w:ilvl w:val="1"/>
          <w:numId w:val="29"/>
        </w:numPr>
        <w:tabs>
          <w:tab w:val="left" w:pos="142"/>
          <w:tab w:val="left" w:pos="284"/>
        </w:tabs>
        <w:spacing w:before="240" w:after="240" w:line="360" w:lineRule="auto"/>
        <w:ind w:left="851" w:right="567" w:hanging="284"/>
        <w:jc w:val="both"/>
        <w:rPr>
          <w:rFonts w:ascii="Palatino Linotype" w:eastAsia="Calibri" w:hAnsi="Palatino Linotype" w:cs="Arial"/>
          <w:b/>
        </w:rPr>
      </w:pPr>
      <w:bookmarkStart w:id="32" w:name="_Toc503891610"/>
      <w:bookmarkStart w:id="33" w:name="_Toc453696503"/>
      <w:bookmarkStart w:id="34" w:name="_Toc454301156"/>
      <w:bookmarkStart w:id="35" w:name="_Toc462653938"/>
      <w:bookmarkStart w:id="36" w:name="_Toc477891769"/>
      <w:bookmarkStart w:id="37" w:name="_Toc477891859"/>
      <w:bookmarkStart w:id="38" w:name="_Toc481576260"/>
      <w:bookmarkStart w:id="39" w:name="_Toc492590392"/>
      <w:r w:rsidRPr="008E2A40">
        <w:rPr>
          <w:rFonts w:ascii="Palatino Linotype" w:hAnsi="Palatino Linotype" w:cs="Arial"/>
          <w:b/>
          <w:szCs w:val="23"/>
        </w:rPr>
        <w:t xml:space="preserve">Acuerdo del Comité de Transparencia que </w:t>
      </w:r>
      <w:r w:rsidR="00FD68F7" w:rsidRPr="008E2A40">
        <w:rPr>
          <w:rFonts w:ascii="Palatino Linotype" w:hAnsi="Palatino Linotype" w:cs="Arial"/>
          <w:b/>
          <w:szCs w:val="23"/>
        </w:rPr>
        <w:t xml:space="preserve">confirme </w:t>
      </w:r>
      <w:r w:rsidRPr="008E2A40">
        <w:rPr>
          <w:rFonts w:ascii="Palatino Linotype" w:hAnsi="Palatino Linotype" w:cs="Arial"/>
          <w:b/>
          <w:szCs w:val="23"/>
        </w:rPr>
        <w:t>la incompetencia para poseer, generar o administrar la información solicitada, de conformidad con el artículo 49, fracción II, de la Ley de Transparencia y Acceso a la Información Pública del Estado de México y Municipios.</w:t>
      </w:r>
    </w:p>
    <w:p w14:paraId="1B747A94" w14:textId="77777777" w:rsidR="009E2E2C" w:rsidRPr="008E2A40" w:rsidRDefault="009E2E2C" w:rsidP="009E2E2C">
      <w:pPr>
        <w:pStyle w:val="Prrafodelista"/>
        <w:tabs>
          <w:tab w:val="left" w:pos="142"/>
          <w:tab w:val="left" w:pos="284"/>
        </w:tabs>
        <w:spacing w:before="240" w:after="240" w:line="360" w:lineRule="auto"/>
        <w:ind w:left="851" w:right="567"/>
        <w:jc w:val="both"/>
        <w:rPr>
          <w:rFonts w:ascii="Palatino Linotype" w:eastAsia="Calibri" w:hAnsi="Palatino Linotype" w:cs="Arial"/>
          <w:b/>
          <w:sz w:val="14"/>
          <w:szCs w:val="14"/>
        </w:rPr>
      </w:pPr>
    </w:p>
    <w:bookmarkEnd w:id="32"/>
    <w:bookmarkEnd w:id="33"/>
    <w:bookmarkEnd w:id="34"/>
    <w:bookmarkEnd w:id="35"/>
    <w:bookmarkEnd w:id="36"/>
    <w:bookmarkEnd w:id="37"/>
    <w:bookmarkEnd w:id="38"/>
    <w:bookmarkEnd w:id="39"/>
    <w:p w14:paraId="67D7CB5B" w14:textId="2C18C3D0" w:rsidR="00375957" w:rsidRPr="008E2A40" w:rsidRDefault="00375957" w:rsidP="00375957">
      <w:pPr>
        <w:spacing w:line="360" w:lineRule="auto"/>
        <w:jc w:val="both"/>
        <w:rPr>
          <w:rFonts w:ascii="Palatino Linotype" w:hAnsi="Palatino Linotype"/>
          <w:shd w:val="clear" w:color="auto" w:fill="FFFFFF"/>
        </w:rPr>
      </w:pPr>
      <w:r w:rsidRPr="008E2A40">
        <w:rPr>
          <w:rFonts w:ascii="Palatino Linotype" w:eastAsia="Palatino Linotype" w:hAnsi="Palatino Linotype" w:cs="Palatino Linotype"/>
          <w:b/>
        </w:rPr>
        <w:t>TERCERO. Notifíquese</w:t>
      </w:r>
      <w:r w:rsidRPr="008E2A40">
        <w:rPr>
          <w:rFonts w:ascii="Palatino Linotype" w:eastAsia="Palatino Linotype" w:hAnsi="Palatino Linotype" w:cs="Palatino Linotype"/>
        </w:rPr>
        <w:t xml:space="preserve"> al Titular de la Unidad de Transparencia del </w:t>
      </w:r>
      <w:r w:rsidRPr="008E2A40">
        <w:rPr>
          <w:rFonts w:ascii="Palatino Linotype" w:eastAsia="Palatino Linotype" w:hAnsi="Palatino Linotype" w:cs="Palatino Linotype"/>
          <w:b/>
        </w:rPr>
        <w:t>SUJETO OBLIGADO</w:t>
      </w:r>
      <w:r w:rsidRPr="008E2A40">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8E2A40">
        <w:rPr>
          <w:rFonts w:ascii="Palatino Linotype" w:hAnsi="Palatino Linotype"/>
          <w:shd w:val="clear" w:color="auto" w:fill="FFFFFF"/>
        </w:rPr>
        <w:t>vigente, dé cumplimiento a lo ordenado dentro del plazo de diez días hábiles, debiendo rendir a este Instituto el informe de cumplimiento de la resolución en un plazo de tres días hábiles posteriores.</w:t>
      </w:r>
    </w:p>
    <w:p w14:paraId="5CA162B6" w14:textId="77777777" w:rsidR="00375957" w:rsidRPr="008E2A40" w:rsidRDefault="00375957" w:rsidP="00375957">
      <w:pPr>
        <w:spacing w:line="360" w:lineRule="auto"/>
        <w:jc w:val="both"/>
        <w:rPr>
          <w:rFonts w:ascii="Palatino Linotype" w:hAnsi="Palatino Linotype"/>
          <w:shd w:val="clear" w:color="auto" w:fill="FFFFFF"/>
        </w:rPr>
      </w:pPr>
    </w:p>
    <w:p w14:paraId="3654B53D" w14:textId="2141CE2C" w:rsidR="00375957" w:rsidRPr="007213AF" w:rsidRDefault="00375957" w:rsidP="007213AF">
      <w:pPr>
        <w:pStyle w:val="Encabezado"/>
        <w:jc w:val="both"/>
        <w:rPr>
          <w:rFonts w:ascii="Palatino Linotype" w:hAnsi="Palatino Linotype"/>
          <w:b/>
          <w:sz w:val="22"/>
          <w:szCs w:val="22"/>
          <w:highlight w:val="black"/>
        </w:rPr>
      </w:pPr>
      <w:r w:rsidRPr="008E2A40">
        <w:rPr>
          <w:rFonts w:ascii="Palatino Linotype" w:eastAsia="Times New Roman" w:hAnsi="Palatino Linotype" w:cs="Arial"/>
          <w:b/>
          <w:lang w:val="es-ES"/>
        </w:rPr>
        <w:t>CUARTO.</w:t>
      </w:r>
      <w:r w:rsidRPr="008E2A40">
        <w:rPr>
          <w:rFonts w:ascii="Palatino Linotype" w:eastAsia="Times New Roman" w:hAnsi="Palatino Linotype" w:cs="Arial"/>
          <w:lang w:val="es-ES"/>
        </w:rPr>
        <w:t xml:space="preserve"> Notifíquese a</w:t>
      </w:r>
      <w:r w:rsidR="007213AF" w:rsidRPr="007213AF">
        <w:rPr>
          <w:rFonts w:ascii="Palatino Linotype" w:hAnsi="Palatino Linotype"/>
          <w:b/>
          <w:sz w:val="22"/>
          <w:szCs w:val="22"/>
          <w:highlight w:val="black"/>
        </w:rPr>
        <w:t>-----------------------------------------</w:t>
      </w:r>
      <w:r w:rsidR="007213AF">
        <w:rPr>
          <w:rFonts w:ascii="Palatino Linotype" w:hAnsi="Palatino Linotype"/>
          <w:b/>
          <w:sz w:val="22"/>
          <w:szCs w:val="22"/>
        </w:rPr>
        <w:t xml:space="preserve"> </w:t>
      </w:r>
      <w:r w:rsidRPr="008E2A40">
        <w:rPr>
          <w:rStyle w:val="Ttulo2Car"/>
          <w:rFonts w:ascii="Palatino Linotype" w:hAnsi="Palatino Linotype"/>
          <w:color w:val="auto"/>
          <w:sz w:val="24"/>
          <w:szCs w:val="24"/>
        </w:rPr>
        <w:t>la presente</w:t>
      </w:r>
      <w:r w:rsidRPr="008E2A40">
        <w:rPr>
          <w:rFonts w:ascii="Palatino Linotype" w:eastAsia="Times New Roman" w:hAnsi="Palatino Linotype" w:cs="Times New Roman"/>
          <w:lang w:val="es-ES" w:eastAsia="es-MX"/>
        </w:rPr>
        <w:t xml:space="preserve"> resolución.</w:t>
      </w:r>
    </w:p>
    <w:p w14:paraId="6AB9A5D2" w14:textId="77777777" w:rsidR="00375957" w:rsidRPr="008E2A40" w:rsidRDefault="00375957" w:rsidP="00375957">
      <w:pPr>
        <w:spacing w:line="360" w:lineRule="auto"/>
        <w:jc w:val="both"/>
        <w:rPr>
          <w:rFonts w:ascii="Palatino Linotype" w:eastAsia="Times New Roman" w:hAnsi="Palatino Linotype" w:cs="Arial"/>
          <w:b/>
          <w:lang w:val="es-ES"/>
        </w:rPr>
      </w:pPr>
    </w:p>
    <w:p w14:paraId="6F1B601F" w14:textId="7F19B974" w:rsidR="00375957" w:rsidRPr="007213AF" w:rsidRDefault="00375957" w:rsidP="001229E8">
      <w:pPr>
        <w:pStyle w:val="Encabezado"/>
        <w:spacing w:line="360" w:lineRule="auto"/>
        <w:jc w:val="both"/>
        <w:rPr>
          <w:rFonts w:ascii="Palatino Linotype" w:hAnsi="Palatino Linotype"/>
          <w:b/>
          <w:sz w:val="22"/>
          <w:szCs w:val="22"/>
          <w:highlight w:val="black"/>
        </w:rPr>
      </w:pPr>
      <w:r w:rsidRPr="008E2A40">
        <w:rPr>
          <w:rFonts w:ascii="Palatino Linotype" w:eastAsia="Calibri" w:hAnsi="Palatino Linotype" w:cs="Times New Roman"/>
          <w:b/>
          <w:lang w:val="es-MX" w:eastAsia="en-US"/>
        </w:rPr>
        <w:lastRenderedPageBreak/>
        <w:t>QUINTO.</w:t>
      </w:r>
      <w:r w:rsidRPr="008E2A40">
        <w:rPr>
          <w:rFonts w:ascii="Palatino Linotype" w:eastAsia="Calibri" w:hAnsi="Palatino Linotype" w:cs="Times New Roman"/>
          <w:lang w:val="es-MX" w:eastAsia="en-US"/>
        </w:rPr>
        <w:t xml:space="preserve"> </w:t>
      </w:r>
      <w:r w:rsidRPr="008E2A40">
        <w:rPr>
          <w:rFonts w:ascii="Palatino Linotype" w:eastAsia="Times New Roman" w:hAnsi="Palatino Linotype" w:cs="Times New Roman"/>
          <w:lang w:val="es-ES" w:eastAsia="es-MX"/>
        </w:rPr>
        <w:t xml:space="preserve">Se hace del conocimiento de </w:t>
      </w:r>
      <w:r w:rsidR="007213AF" w:rsidRPr="007213AF">
        <w:rPr>
          <w:rFonts w:ascii="Palatino Linotype" w:hAnsi="Palatino Linotype"/>
          <w:b/>
          <w:sz w:val="22"/>
          <w:szCs w:val="22"/>
          <w:highlight w:val="black"/>
        </w:rPr>
        <w:t>-----------------------------------------</w:t>
      </w:r>
      <w:r w:rsidRPr="008E2A40">
        <w:rPr>
          <w:rFonts w:ascii="Palatino Linotype" w:eastAsia="Times New Roman" w:hAnsi="Palatino Linotype" w:cs="Times New Roman"/>
          <w:lang w:val="es-ES" w:eastAsia="es-MX"/>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8E2A40">
        <w:rPr>
          <w:rFonts w:ascii="Palatino Linotype" w:eastAsia="Times New Roman" w:hAnsi="Palatino Linotype" w:cs="Times New Roman"/>
          <w:bCs/>
          <w:lang w:val="es-ES" w:eastAsia="es-MX"/>
        </w:rPr>
        <w:t xml:space="preserve">vía juicio de amparo </w:t>
      </w:r>
      <w:r w:rsidRPr="008E2A40">
        <w:rPr>
          <w:rFonts w:ascii="Palatino Linotype" w:eastAsia="Times New Roman" w:hAnsi="Palatino Linotype" w:cs="Times New Roman"/>
          <w:lang w:val="es-ES" w:eastAsia="es-MX"/>
        </w:rPr>
        <w:t xml:space="preserve">en los términos de las </w:t>
      </w:r>
      <w:r w:rsidR="00572424" w:rsidRPr="008E2A40">
        <w:rPr>
          <w:rFonts w:ascii="Palatino Linotype" w:eastAsia="Times New Roman" w:hAnsi="Palatino Linotype" w:cs="Times New Roman"/>
          <w:lang w:val="es-ES" w:eastAsia="es-MX"/>
        </w:rPr>
        <w:t xml:space="preserve">Leyes </w:t>
      </w:r>
      <w:r w:rsidRPr="008E2A40">
        <w:rPr>
          <w:rFonts w:ascii="Palatino Linotype" w:eastAsia="Times New Roman" w:hAnsi="Palatino Linotype" w:cs="Times New Roman"/>
          <w:lang w:val="es-ES" w:eastAsia="es-MX"/>
        </w:rPr>
        <w:t>aplicables.</w:t>
      </w:r>
    </w:p>
    <w:p w14:paraId="0843889D" w14:textId="77777777" w:rsidR="00375957" w:rsidRPr="008E2A40" w:rsidRDefault="00375957" w:rsidP="00375957">
      <w:pPr>
        <w:spacing w:line="360" w:lineRule="auto"/>
        <w:jc w:val="both"/>
        <w:rPr>
          <w:rFonts w:ascii="Palatino Linotype" w:eastAsia="Times New Roman" w:hAnsi="Palatino Linotype" w:cs="Times New Roman"/>
          <w:lang w:val="es-ES" w:eastAsia="es-MX"/>
        </w:rPr>
      </w:pPr>
    </w:p>
    <w:p w14:paraId="4DA46155" w14:textId="1D7230B2" w:rsidR="00375957" w:rsidRPr="008E2A40" w:rsidRDefault="00572424" w:rsidP="00375957">
      <w:pPr>
        <w:spacing w:line="360" w:lineRule="auto"/>
        <w:jc w:val="both"/>
        <w:rPr>
          <w:rFonts w:ascii="Palatino Linotype" w:eastAsia="Times New Roman" w:hAnsi="Palatino Linotype" w:cs="Times New Roman"/>
          <w:lang w:eastAsia="es-MX"/>
        </w:rPr>
      </w:pPr>
      <w:r w:rsidRPr="008E2A40">
        <w:rPr>
          <w:rFonts w:ascii="Palatino Linotype" w:eastAsia="Times New Roman" w:hAnsi="Palatino Linotype" w:cs="Times New Roman"/>
          <w:b/>
          <w:bCs/>
          <w:lang w:eastAsia="es-MX"/>
        </w:rPr>
        <w:t>SEXTO</w:t>
      </w:r>
      <w:r w:rsidR="00375957" w:rsidRPr="008E2A40">
        <w:rPr>
          <w:rFonts w:ascii="Palatino Linotype" w:eastAsia="Times New Roman" w:hAnsi="Palatino Linotype" w:cs="Times New Roman"/>
          <w:b/>
          <w:bCs/>
          <w:lang w:eastAsia="es-MX"/>
        </w:rPr>
        <w:t>.</w:t>
      </w:r>
      <w:r w:rsidR="00375957" w:rsidRPr="008E2A40">
        <w:rPr>
          <w:rFonts w:ascii="Palatino Linotype" w:eastAsia="Times New Roman" w:hAnsi="Palatino Linotype" w:cs="Times New Roman"/>
          <w:lang w:eastAsia="es-MX"/>
        </w:rPr>
        <w:t xml:space="preserve"> Con fundamento en el artículo 198 de la Ley de Transparencia y Acceso a la Información Pública del Estado de México y Municipios, se apercibe al </w:t>
      </w:r>
      <w:r w:rsidR="00375957" w:rsidRPr="008E2A40">
        <w:rPr>
          <w:rFonts w:ascii="Palatino Linotype" w:eastAsia="Times New Roman" w:hAnsi="Palatino Linotype" w:cs="Times New Roman"/>
          <w:b/>
          <w:bCs/>
          <w:lang w:eastAsia="es-MX"/>
        </w:rPr>
        <w:t xml:space="preserve">SUJETO OBLIGADO </w:t>
      </w:r>
      <w:r w:rsidR="00375957" w:rsidRPr="008E2A40">
        <w:rPr>
          <w:rFonts w:ascii="Palatino Linotype" w:eastAsia="Times New Roman" w:hAnsi="Palatino Linotype" w:cs="Times New Roman"/>
          <w:lang w:eastAsia="es-MX"/>
        </w:rPr>
        <w:t>de que, en caso de incumplimiento total o parcial de la presente resolución, se actuará de conformidad con lo dispuesto en los artículos 213, 214, 215, 216 y 217 de la ley en cita.</w:t>
      </w:r>
    </w:p>
    <w:p w14:paraId="654F620A" w14:textId="77777777" w:rsidR="009E2E2C" w:rsidRPr="008E2A40" w:rsidRDefault="009E2E2C" w:rsidP="00375957">
      <w:pPr>
        <w:spacing w:line="360" w:lineRule="auto"/>
        <w:jc w:val="both"/>
        <w:rPr>
          <w:rFonts w:ascii="Palatino Linotype" w:eastAsia="Times New Roman" w:hAnsi="Palatino Linotype" w:cs="Times New Roman"/>
          <w:lang w:eastAsia="es-MX"/>
        </w:rPr>
      </w:pPr>
    </w:p>
    <w:p w14:paraId="326A712A" w14:textId="5859D365" w:rsidR="00025266" w:rsidRPr="008E2A40" w:rsidRDefault="00025266" w:rsidP="00025266">
      <w:pPr>
        <w:pStyle w:val="Prrafodelista"/>
        <w:spacing w:line="360" w:lineRule="auto"/>
        <w:ind w:left="0"/>
        <w:jc w:val="both"/>
        <w:rPr>
          <w:rFonts w:ascii="Palatino Linotype" w:hAnsi="Palatino Linotype" w:cs="Arial"/>
          <w:color w:val="000000" w:themeColor="text1"/>
        </w:rPr>
      </w:pPr>
      <w:r w:rsidRPr="008E2A40">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w:t>
      </w:r>
      <w:r w:rsidR="00D71057" w:rsidRPr="008E2A40">
        <w:rPr>
          <w:rFonts w:ascii="Palatino Linotype" w:hAnsi="Palatino Linotype"/>
          <w:color w:val="000000" w:themeColor="text1"/>
        </w:rPr>
        <w:t>,</w:t>
      </w:r>
      <w:r w:rsidRPr="008E2A40">
        <w:rPr>
          <w:rFonts w:ascii="Palatino Linotype" w:hAnsi="Palatino Linotype"/>
          <w:color w:val="000000" w:themeColor="text1"/>
        </w:rPr>
        <w:t xml:space="preserve"> JAVIER MARTÍNEZ CRUZ</w:t>
      </w:r>
      <w:r w:rsidR="00D71057" w:rsidRPr="008E2A40">
        <w:rPr>
          <w:rFonts w:ascii="Palatino Linotype" w:hAnsi="Palatino Linotype"/>
          <w:color w:val="000000" w:themeColor="text1"/>
        </w:rPr>
        <w:t xml:space="preserve"> Y LUIS GUSTAVO PARRA NORIEGA</w:t>
      </w:r>
      <w:r w:rsidRPr="008E2A40">
        <w:rPr>
          <w:rFonts w:ascii="Palatino Linotype" w:hAnsi="Palatino Linotype"/>
          <w:color w:val="000000" w:themeColor="text1"/>
        </w:rPr>
        <w:t xml:space="preserve">; EN LA </w:t>
      </w:r>
      <w:r w:rsidR="00CF5557" w:rsidRPr="008E2A40">
        <w:rPr>
          <w:rFonts w:ascii="Palatino Linotype" w:hAnsi="Palatino Linotype"/>
          <w:color w:val="000000" w:themeColor="text1"/>
        </w:rPr>
        <w:t xml:space="preserve">DÉCIMO </w:t>
      </w:r>
      <w:r w:rsidR="009E2E2C" w:rsidRPr="008E2A40">
        <w:rPr>
          <w:rFonts w:ascii="Palatino Linotype" w:hAnsi="Palatino Linotype"/>
          <w:color w:val="000000" w:themeColor="text1"/>
        </w:rPr>
        <w:t>OCTAVA</w:t>
      </w:r>
      <w:r w:rsidRPr="008E2A40">
        <w:rPr>
          <w:rFonts w:ascii="Palatino Linotype" w:hAnsi="Palatino Linotype"/>
          <w:color w:val="000000" w:themeColor="text1"/>
        </w:rPr>
        <w:t xml:space="preserve"> SESIÓN ORDINARIA CELEBRADA EL </w:t>
      </w:r>
      <w:r w:rsidR="00CA03EF" w:rsidRPr="008E2A40">
        <w:rPr>
          <w:rFonts w:ascii="Palatino Linotype" w:hAnsi="Palatino Linotype"/>
          <w:color w:val="000000" w:themeColor="text1"/>
        </w:rPr>
        <w:t>DIECISIETE (17) DE SEPTIEMBRE DE DOS MIL VEINTE</w:t>
      </w:r>
      <w:r w:rsidRPr="008E2A40">
        <w:rPr>
          <w:rFonts w:ascii="Palatino Linotype" w:hAnsi="Palatino Linotype"/>
          <w:color w:val="000000" w:themeColor="text1"/>
        </w:rPr>
        <w:t>, ANTE EL SECRETARIO TÉCNICO DEL PLENO ALEXIS TAPIA RAMÍREZ.</w:t>
      </w:r>
      <w:r w:rsidRPr="008E2A40">
        <w:rPr>
          <w:rFonts w:ascii="Palatino Linotype" w:hAnsi="Palatino Linotype" w:cs="Arial"/>
          <w:color w:val="000000" w:themeColor="text1"/>
        </w:rPr>
        <w:t xml:space="preserve"> </w:t>
      </w:r>
    </w:p>
    <w:p w14:paraId="0D94DAD3" w14:textId="72F40195" w:rsidR="004B05A5" w:rsidRPr="008E2A40" w:rsidRDefault="004B05A5" w:rsidP="00025266">
      <w:pPr>
        <w:pStyle w:val="Prrafodelista"/>
        <w:spacing w:line="360" w:lineRule="auto"/>
        <w:ind w:left="0"/>
        <w:jc w:val="both"/>
        <w:rPr>
          <w:rFonts w:ascii="Palatino Linotype" w:hAnsi="Palatino Linotype" w:cs="Arial"/>
          <w:color w:val="000000" w:themeColor="text1"/>
        </w:rPr>
      </w:pPr>
    </w:p>
    <w:p w14:paraId="6EBDFB4D" w14:textId="48AD9285" w:rsidR="004B05A5" w:rsidRPr="008E2A40" w:rsidRDefault="004B05A5">
      <w:pPr>
        <w:rPr>
          <w:rFonts w:ascii="Palatino Linotype" w:hAnsi="Palatino Linotype" w:cs="Arial"/>
          <w:color w:val="000000" w:themeColor="text1"/>
        </w:rPr>
      </w:pPr>
      <w:r w:rsidRPr="008E2A40">
        <w:rPr>
          <w:rFonts w:ascii="Palatino Linotype" w:hAnsi="Palatino Linotype" w:cs="Arial"/>
          <w:color w:val="000000" w:themeColor="text1"/>
        </w:rPr>
        <w:br w:type="page"/>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9959DB" w:rsidRPr="008E2A40" w14:paraId="03EB0F00" w14:textId="77777777" w:rsidTr="008E580D">
        <w:trPr>
          <w:trHeight w:val="1807"/>
        </w:trPr>
        <w:tc>
          <w:tcPr>
            <w:tcW w:w="9073" w:type="dxa"/>
            <w:gridSpan w:val="3"/>
            <w:vAlign w:val="center"/>
          </w:tcPr>
          <w:p w14:paraId="01B778FD" w14:textId="77777777" w:rsidR="009959DB" w:rsidRPr="008E2A40" w:rsidRDefault="009959DB" w:rsidP="004F39A4">
            <w:pPr>
              <w:pStyle w:val="Prrafodelista"/>
              <w:spacing w:line="276" w:lineRule="auto"/>
              <w:ind w:left="0"/>
              <w:jc w:val="center"/>
              <w:rPr>
                <w:rFonts w:ascii="Palatino Linotype" w:hAnsi="Palatino Linotype" w:cs="Arial"/>
                <w:color w:val="000000" w:themeColor="text1"/>
              </w:rPr>
            </w:pPr>
          </w:p>
          <w:p w14:paraId="3AA94386" w14:textId="77777777" w:rsidR="004F39A4" w:rsidRPr="008E2A40" w:rsidRDefault="004F39A4" w:rsidP="004F39A4">
            <w:pPr>
              <w:pStyle w:val="Prrafodelista"/>
              <w:spacing w:line="276" w:lineRule="auto"/>
              <w:ind w:left="0"/>
              <w:jc w:val="center"/>
              <w:rPr>
                <w:rFonts w:ascii="Palatino Linotype" w:hAnsi="Palatino Linotype" w:cs="Arial"/>
                <w:color w:val="000000" w:themeColor="text1"/>
              </w:rPr>
            </w:pPr>
          </w:p>
          <w:p w14:paraId="388439BE" w14:textId="77777777" w:rsidR="00025266" w:rsidRPr="008E2A40" w:rsidRDefault="00025266" w:rsidP="004F39A4">
            <w:pPr>
              <w:pStyle w:val="Prrafodelista"/>
              <w:spacing w:line="276" w:lineRule="auto"/>
              <w:ind w:left="0"/>
              <w:jc w:val="center"/>
              <w:rPr>
                <w:rFonts w:ascii="Palatino Linotype" w:hAnsi="Palatino Linotype" w:cs="Arial"/>
                <w:color w:val="000000" w:themeColor="text1"/>
              </w:rPr>
            </w:pPr>
          </w:p>
          <w:p w14:paraId="76A93289" w14:textId="77777777" w:rsidR="009959DB" w:rsidRPr="008E2A40" w:rsidRDefault="009959DB" w:rsidP="004F39A4">
            <w:pPr>
              <w:spacing w:line="276" w:lineRule="auto"/>
              <w:jc w:val="center"/>
              <w:rPr>
                <w:rFonts w:ascii="Palatino Linotype" w:hAnsi="Palatino Linotype" w:cs="Times New Roman"/>
                <w:b/>
                <w:color w:val="000000" w:themeColor="text1"/>
              </w:rPr>
            </w:pPr>
            <w:r w:rsidRPr="008E2A40">
              <w:rPr>
                <w:rFonts w:ascii="Palatino Linotype" w:hAnsi="Palatino Linotype" w:cs="Times New Roman"/>
                <w:b/>
                <w:color w:val="000000" w:themeColor="text1"/>
              </w:rPr>
              <w:t>Zulema Martínez Sánchez</w:t>
            </w:r>
          </w:p>
          <w:p w14:paraId="5404AD8D" w14:textId="77777777" w:rsidR="009959DB" w:rsidRPr="008E2A40" w:rsidRDefault="009959DB" w:rsidP="004F39A4">
            <w:pPr>
              <w:spacing w:line="276" w:lineRule="auto"/>
              <w:jc w:val="center"/>
              <w:rPr>
                <w:rFonts w:ascii="Palatino Linotype" w:hAnsi="Palatino Linotype"/>
                <w:color w:val="000000" w:themeColor="text1"/>
              </w:rPr>
            </w:pPr>
            <w:r w:rsidRPr="008E2A40">
              <w:rPr>
                <w:rFonts w:ascii="Palatino Linotype" w:hAnsi="Palatino Linotype"/>
                <w:color w:val="000000" w:themeColor="text1"/>
              </w:rPr>
              <w:t>Comisionada Presidenta</w:t>
            </w:r>
          </w:p>
          <w:p w14:paraId="5282EDD6" w14:textId="77777777" w:rsidR="009959DB" w:rsidRPr="008E2A40" w:rsidRDefault="009959DB" w:rsidP="004F39A4">
            <w:pPr>
              <w:spacing w:line="276" w:lineRule="auto"/>
              <w:jc w:val="center"/>
              <w:rPr>
                <w:rFonts w:ascii="Palatino Linotype" w:hAnsi="Palatino Linotype"/>
                <w:color w:val="000000" w:themeColor="text1"/>
              </w:rPr>
            </w:pPr>
            <w:r w:rsidRPr="008E2A40">
              <w:rPr>
                <w:rFonts w:ascii="Palatino Linotype" w:hAnsi="Palatino Linotype" w:cs="Times New Roman"/>
                <w:color w:val="000000" w:themeColor="text1"/>
              </w:rPr>
              <w:t>(Rúbrica)</w:t>
            </w:r>
          </w:p>
        </w:tc>
      </w:tr>
      <w:tr w:rsidR="009959DB" w:rsidRPr="008E2A40" w14:paraId="6A19EF61" w14:textId="77777777" w:rsidTr="008E580D">
        <w:trPr>
          <w:trHeight w:val="2156"/>
        </w:trPr>
        <w:tc>
          <w:tcPr>
            <w:tcW w:w="4253" w:type="dxa"/>
            <w:vAlign w:val="center"/>
          </w:tcPr>
          <w:p w14:paraId="6BAB27D2" w14:textId="77777777" w:rsidR="009959DB" w:rsidRPr="008E2A40" w:rsidRDefault="009959DB" w:rsidP="004F39A4">
            <w:pPr>
              <w:spacing w:line="276" w:lineRule="auto"/>
              <w:jc w:val="center"/>
              <w:rPr>
                <w:rFonts w:ascii="Palatino Linotype" w:hAnsi="Palatino Linotype" w:cs="Times New Roman"/>
                <w:b/>
                <w:color w:val="000000" w:themeColor="text1"/>
              </w:rPr>
            </w:pPr>
          </w:p>
          <w:p w14:paraId="43A7ED90" w14:textId="77777777" w:rsidR="00025266" w:rsidRPr="008E2A40" w:rsidRDefault="00025266" w:rsidP="004F39A4">
            <w:pPr>
              <w:spacing w:line="276" w:lineRule="auto"/>
              <w:jc w:val="center"/>
              <w:rPr>
                <w:rFonts w:ascii="Palatino Linotype" w:hAnsi="Palatino Linotype" w:cs="Times New Roman"/>
                <w:b/>
                <w:color w:val="000000" w:themeColor="text1"/>
              </w:rPr>
            </w:pPr>
          </w:p>
          <w:p w14:paraId="0A902DC5" w14:textId="77777777" w:rsidR="004F39A4" w:rsidRPr="008E2A40" w:rsidRDefault="004F39A4" w:rsidP="004F39A4">
            <w:pPr>
              <w:spacing w:line="276" w:lineRule="auto"/>
              <w:jc w:val="center"/>
              <w:rPr>
                <w:rFonts w:ascii="Palatino Linotype" w:hAnsi="Palatino Linotype" w:cs="Times New Roman"/>
                <w:b/>
                <w:color w:val="000000" w:themeColor="text1"/>
              </w:rPr>
            </w:pPr>
          </w:p>
          <w:p w14:paraId="2023A5AB" w14:textId="77777777" w:rsidR="009959DB" w:rsidRPr="008E2A40" w:rsidRDefault="009959DB" w:rsidP="004F39A4">
            <w:pPr>
              <w:spacing w:line="276" w:lineRule="auto"/>
              <w:jc w:val="center"/>
              <w:rPr>
                <w:rFonts w:ascii="Palatino Linotype" w:hAnsi="Palatino Linotype" w:cs="Times New Roman"/>
                <w:b/>
                <w:color w:val="000000" w:themeColor="text1"/>
              </w:rPr>
            </w:pPr>
            <w:r w:rsidRPr="008E2A40">
              <w:rPr>
                <w:rFonts w:ascii="Palatino Linotype" w:hAnsi="Palatino Linotype" w:cs="Times New Roman"/>
                <w:b/>
                <w:color w:val="000000" w:themeColor="text1"/>
              </w:rPr>
              <w:t xml:space="preserve">Eva </w:t>
            </w:r>
            <w:proofErr w:type="spellStart"/>
            <w:r w:rsidRPr="008E2A40">
              <w:rPr>
                <w:rFonts w:ascii="Palatino Linotype" w:hAnsi="Palatino Linotype" w:cs="Times New Roman"/>
                <w:b/>
                <w:color w:val="000000" w:themeColor="text1"/>
              </w:rPr>
              <w:t>Abaid</w:t>
            </w:r>
            <w:proofErr w:type="spellEnd"/>
            <w:r w:rsidRPr="008E2A40">
              <w:rPr>
                <w:rFonts w:ascii="Palatino Linotype" w:hAnsi="Palatino Linotype" w:cs="Times New Roman"/>
                <w:b/>
                <w:color w:val="000000" w:themeColor="text1"/>
              </w:rPr>
              <w:t xml:space="preserve"> </w:t>
            </w:r>
            <w:proofErr w:type="spellStart"/>
            <w:r w:rsidRPr="008E2A40">
              <w:rPr>
                <w:rFonts w:ascii="Palatino Linotype" w:hAnsi="Palatino Linotype" w:cs="Times New Roman"/>
                <w:b/>
                <w:color w:val="000000" w:themeColor="text1"/>
              </w:rPr>
              <w:t>Yapur</w:t>
            </w:r>
            <w:proofErr w:type="spellEnd"/>
          </w:p>
          <w:p w14:paraId="129746B3" w14:textId="77777777" w:rsidR="009959DB" w:rsidRPr="008E2A40" w:rsidRDefault="009959DB" w:rsidP="004F39A4">
            <w:pPr>
              <w:spacing w:line="276" w:lineRule="auto"/>
              <w:jc w:val="center"/>
              <w:rPr>
                <w:rFonts w:ascii="Palatino Linotype" w:hAnsi="Palatino Linotype" w:cs="Times New Roman"/>
                <w:color w:val="000000" w:themeColor="text1"/>
              </w:rPr>
            </w:pPr>
            <w:r w:rsidRPr="008E2A40">
              <w:rPr>
                <w:rFonts w:ascii="Palatino Linotype" w:hAnsi="Palatino Linotype" w:cs="Times New Roman"/>
                <w:color w:val="000000" w:themeColor="text1"/>
              </w:rPr>
              <w:t>Comisionada</w:t>
            </w:r>
          </w:p>
          <w:p w14:paraId="507FEFA2" w14:textId="77777777" w:rsidR="009959DB" w:rsidRPr="008E2A40" w:rsidRDefault="009959DB" w:rsidP="004F39A4">
            <w:pPr>
              <w:spacing w:line="276" w:lineRule="auto"/>
              <w:jc w:val="center"/>
              <w:rPr>
                <w:rFonts w:ascii="Palatino Linotype" w:hAnsi="Palatino Linotype" w:cs="Times New Roman"/>
                <w:color w:val="000000" w:themeColor="text1"/>
              </w:rPr>
            </w:pPr>
            <w:r w:rsidRPr="008E2A40">
              <w:rPr>
                <w:rFonts w:ascii="Palatino Linotype" w:hAnsi="Palatino Linotype" w:cs="Times New Roman"/>
                <w:color w:val="000000" w:themeColor="text1"/>
              </w:rPr>
              <w:t>(Rúbrica)</w:t>
            </w:r>
          </w:p>
        </w:tc>
        <w:tc>
          <w:tcPr>
            <w:tcW w:w="4820" w:type="dxa"/>
            <w:gridSpan w:val="2"/>
            <w:vAlign w:val="center"/>
          </w:tcPr>
          <w:p w14:paraId="5718F2F1" w14:textId="77777777" w:rsidR="009959DB" w:rsidRPr="008E2A40" w:rsidRDefault="009959DB" w:rsidP="004F39A4">
            <w:pPr>
              <w:spacing w:line="276" w:lineRule="auto"/>
              <w:jc w:val="center"/>
              <w:rPr>
                <w:rFonts w:ascii="Palatino Linotype" w:hAnsi="Palatino Linotype" w:cs="Times New Roman"/>
                <w:b/>
                <w:color w:val="000000" w:themeColor="text1"/>
              </w:rPr>
            </w:pPr>
          </w:p>
          <w:p w14:paraId="583899FC" w14:textId="77777777" w:rsidR="004F39A4" w:rsidRPr="008E2A40" w:rsidRDefault="004F39A4" w:rsidP="004F39A4">
            <w:pPr>
              <w:spacing w:line="276" w:lineRule="auto"/>
              <w:jc w:val="center"/>
              <w:rPr>
                <w:rFonts w:ascii="Palatino Linotype" w:hAnsi="Palatino Linotype" w:cs="Times New Roman"/>
                <w:b/>
                <w:color w:val="000000" w:themeColor="text1"/>
              </w:rPr>
            </w:pPr>
          </w:p>
          <w:p w14:paraId="1C51885A" w14:textId="77777777" w:rsidR="00025266" w:rsidRPr="008E2A40" w:rsidRDefault="00025266" w:rsidP="004F39A4">
            <w:pPr>
              <w:spacing w:line="276" w:lineRule="auto"/>
              <w:jc w:val="center"/>
              <w:rPr>
                <w:rFonts w:ascii="Palatino Linotype" w:hAnsi="Palatino Linotype" w:cs="Times New Roman"/>
                <w:b/>
                <w:color w:val="000000" w:themeColor="text1"/>
              </w:rPr>
            </w:pPr>
          </w:p>
          <w:p w14:paraId="732CE043" w14:textId="77777777" w:rsidR="009959DB" w:rsidRPr="008E2A40" w:rsidRDefault="009959DB" w:rsidP="004F39A4">
            <w:pPr>
              <w:spacing w:line="276" w:lineRule="auto"/>
              <w:jc w:val="center"/>
              <w:rPr>
                <w:rFonts w:ascii="Palatino Linotype" w:hAnsi="Palatino Linotype" w:cs="Times New Roman"/>
                <w:b/>
                <w:color w:val="000000" w:themeColor="text1"/>
              </w:rPr>
            </w:pPr>
            <w:r w:rsidRPr="008E2A40">
              <w:rPr>
                <w:rFonts w:ascii="Palatino Linotype" w:hAnsi="Palatino Linotype" w:cs="Times New Roman"/>
                <w:b/>
                <w:color w:val="000000" w:themeColor="text1"/>
              </w:rPr>
              <w:t>José Guadalupe Luna Hernández</w:t>
            </w:r>
          </w:p>
          <w:p w14:paraId="1BA46CF1" w14:textId="77777777" w:rsidR="009959DB" w:rsidRPr="008E2A40" w:rsidRDefault="009959DB" w:rsidP="004F39A4">
            <w:pPr>
              <w:spacing w:line="276" w:lineRule="auto"/>
              <w:jc w:val="center"/>
              <w:rPr>
                <w:rFonts w:ascii="Palatino Linotype" w:hAnsi="Palatino Linotype" w:cs="Times New Roman"/>
                <w:color w:val="000000" w:themeColor="text1"/>
              </w:rPr>
            </w:pPr>
            <w:r w:rsidRPr="008E2A40">
              <w:rPr>
                <w:rFonts w:ascii="Palatino Linotype" w:hAnsi="Palatino Linotype" w:cs="Times New Roman"/>
                <w:color w:val="000000" w:themeColor="text1"/>
              </w:rPr>
              <w:t>Comisionado</w:t>
            </w:r>
          </w:p>
          <w:p w14:paraId="0DF4241C" w14:textId="77777777" w:rsidR="009959DB" w:rsidRPr="008E2A40" w:rsidRDefault="009959DB" w:rsidP="004F39A4">
            <w:pPr>
              <w:spacing w:line="276" w:lineRule="auto"/>
              <w:jc w:val="center"/>
              <w:rPr>
                <w:rFonts w:ascii="Palatino Linotype" w:hAnsi="Palatino Linotype" w:cs="Times New Roman"/>
                <w:color w:val="000000" w:themeColor="text1"/>
              </w:rPr>
            </w:pPr>
            <w:r w:rsidRPr="008E2A40">
              <w:rPr>
                <w:rFonts w:ascii="Palatino Linotype" w:hAnsi="Palatino Linotype" w:cs="Times New Roman"/>
                <w:color w:val="000000" w:themeColor="text1"/>
              </w:rPr>
              <w:t>(Rúbrica)</w:t>
            </w:r>
          </w:p>
        </w:tc>
      </w:tr>
      <w:tr w:rsidR="00D71057" w:rsidRPr="008E2A40" w14:paraId="4AEE3EA2" w14:textId="77777777" w:rsidTr="002E66CA">
        <w:trPr>
          <w:trHeight w:val="2244"/>
        </w:trPr>
        <w:tc>
          <w:tcPr>
            <w:tcW w:w="4536" w:type="dxa"/>
            <w:gridSpan w:val="2"/>
            <w:vAlign w:val="center"/>
          </w:tcPr>
          <w:p w14:paraId="4A85A3EC" w14:textId="77777777" w:rsidR="00D71057" w:rsidRPr="008E2A40" w:rsidRDefault="00D71057" w:rsidP="004F39A4">
            <w:pPr>
              <w:spacing w:line="276" w:lineRule="auto"/>
              <w:jc w:val="center"/>
              <w:rPr>
                <w:rFonts w:ascii="Palatino Linotype" w:hAnsi="Palatino Linotype" w:cs="Times New Roman"/>
                <w:b/>
                <w:color w:val="000000" w:themeColor="text1"/>
              </w:rPr>
            </w:pPr>
          </w:p>
          <w:p w14:paraId="03EE7C37" w14:textId="77777777" w:rsidR="00D71057" w:rsidRPr="008E2A40" w:rsidRDefault="00D71057" w:rsidP="004F39A4">
            <w:pPr>
              <w:spacing w:line="276" w:lineRule="auto"/>
              <w:jc w:val="center"/>
              <w:rPr>
                <w:rFonts w:ascii="Palatino Linotype" w:hAnsi="Palatino Linotype" w:cs="Times New Roman"/>
                <w:b/>
                <w:color w:val="000000" w:themeColor="text1"/>
              </w:rPr>
            </w:pPr>
          </w:p>
          <w:p w14:paraId="0E7833F6" w14:textId="77777777" w:rsidR="004F39A4" w:rsidRPr="008E2A40" w:rsidRDefault="004F39A4" w:rsidP="004F39A4">
            <w:pPr>
              <w:spacing w:line="276" w:lineRule="auto"/>
              <w:jc w:val="center"/>
              <w:rPr>
                <w:rFonts w:ascii="Palatino Linotype" w:hAnsi="Palatino Linotype" w:cs="Times New Roman"/>
                <w:b/>
                <w:color w:val="000000" w:themeColor="text1"/>
              </w:rPr>
            </w:pPr>
          </w:p>
          <w:p w14:paraId="3F07FA4F" w14:textId="77777777" w:rsidR="00D71057" w:rsidRPr="008E2A40" w:rsidRDefault="00D71057" w:rsidP="004F39A4">
            <w:pPr>
              <w:spacing w:line="276" w:lineRule="auto"/>
              <w:jc w:val="center"/>
              <w:rPr>
                <w:rFonts w:ascii="Palatino Linotype" w:hAnsi="Palatino Linotype" w:cs="Times New Roman"/>
                <w:color w:val="000000" w:themeColor="text1"/>
              </w:rPr>
            </w:pPr>
            <w:r w:rsidRPr="008E2A40">
              <w:rPr>
                <w:rFonts w:ascii="Palatino Linotype" w:hAnsi="Palatino Linotype" w:cs="Times New Roman"/>
                <w:b/>
                <w:color w:val="000000" w:themeColor="text1"/>
              </w:rPr>
              <w:t>Javier Martínez Cruz</w:t>
            </w:r>
            <w:r w:rsidRPr="008E2A40">
              <w:rPr>
                <w:rFonts w:ascii="Palatino Linotype" w:hAnsi="Palatino Linotype" w:cs="Times New Roman"/>
                <w:color w:val="000000" w:themeColor="text1"/>
              </w:rPr>
              <w:t xml:space="preserve"> </w:t>
            </w:r>
          </w:p>
          <w:p w14:paraId="1D351E01" w14:textId="301A6DEF" w:rsidR="00D71057" w:rsidRPr="008E2A40" w:rsidRDefault="00D71057" w:rsidP="004F39A4">
            <w:pPr>
              <w:spacing w:line="276" w:lineRule="auto"/>
              <w:jc w:val="center"/>
              <w:rPr>
                <w:rFonts w:ascii="Palatino Linotype" w:hAnsi="Palatino Linotype" w:cs="Times New Roman"/>
                <w:color w:val="000000" w:themeColor="text1"/>
              </w:rPr>
            </w:pPr>
            <w:r w:rsidRPr="008E2A40">
              <w:rPr>
                <w:rFonts w:ascii="Palatino Linotype" w:hAnsi="Palatino Linotype" w:cs="Times New Roman"/>
                <w:color w:val="000000" w:themeColor="text1"/>
              </w:rPr>
              <w:t>Comisionado</w:t>
            </w:r>
          </w:p>
          <w:p w14:paraId="3B4DD7FA" w14:textId="19CCBE0B" w:rsidR="00D71057" w:rsidRPr="008E2A40" w:rsidRDefault="00D71057" w:rsidP="004F39A4">
            <w:pPr>
              <w:spacing w:line="276" w:lineRule="auto"/>
              <w:jc w:val="center"/>
              <w:rPr>
                <w:rFonts w:ascii="Palatino Linotype" w:hAnsi="Palatino Linotype" w:cs="Times New Roman"/>
                <w:b/>
                <w:color w:val="000000" w:themeColor="text1"/>
              </w:rPr>
            </w:pPr>
            <w:r w:rsidRPr="008E2A40">
              <w:rPr>
                <w:rFonts w:ascii="Palatino Linotype" w:hAnsi="Palatino Linotype" w:cs="Times New Roman"/>
                <w:color w:val="000000" w:themeColor="text1"/>
              </w:rPr>
              <w:t>(Rúbrica)</w:t>
            </w:r>
          </w:p>
        </w:tc>
        <w:tc>
          <w:tcPr>
            <w:tcW w:w="4537" w:type="dxa"/>
            <w:vAlign w:val="center"/>
          </w:tcPr>
          <w:p w14:paraId="00F83D60" w14:textId="77777777" w:rsidR="00D71057" w:rsidRPr="008E2A40" w:rsidRDefault="00D71057" w:rsidP="004F39A4">
            <w:pPr>
              <w:spacing w:line="276" w:lineRule="auto"/>
              <w:jc w:val="center"/>
              <w:rPr>
                <w:rFonts w:ascii="Palatino Linotype" w:hAnsi="Palatino Linotype" w:cs="Times New Roman"/>
                <w:color w:val="000000" w:themeColor="text1"/>
              </w:rPr>
            </w:pPr>
          </w:p>
          <w:p w14:paraId="346E2EEC" w14:textId="77777777" w:rsidR="004F39A4" w:rsidRPr="008E2A40" w:rsidRDefault="004F39A4" w:rsidP="004F39A4">
            <w:pPr>
              <w:spacing w:line="276" w:lineRule="auto"/>
              <w:jc w:val="center"/>
              <w:rPr>
                <w:rFonts w:ascii="Palatino Linotype" w:hAnsi="Palatino Linotype" w:cs="Times New Roman"/>
                <w:color w:val="000000" w:themeColor="text1"/>
              </w:rPr>
            </w:pPr>
          </w:p>
          <w:p w14:paraId="4E572D4B" w14:textId="77777777" w:rsidR="00D71057" w:rsidRPr="008E2A40" w:rsidRDefault="00D71057" w:rsidP="004F39A4">
            <w:pPr>
              <w:spacing w:line="276" w:lineRule="auto"/>
              <w:jc w:val="center"/>
              <w:rPr>
                <w:rFonts w:ascii="Palatino Linotype" w:hAnsi="Palatino Linotype" w:cs="Times New Roman"/>
                <w:color w:val="000000" w:themeColor="text1"/>
              </w:rPr>
            </w:pPr>
          </w:p>
          <w:p w14:paraId="61E9973B" w14:textId="77777777" w:rsidR="00D71057" w:rsidRPr="008E2A40" w:rsidRDefault="00D71057" w:rsidP="004F39A4">
            <w:pPr>
              <w:spacing w:line="276" w:lineRule="auto"/>
              <w:jc w:val="center"/>
              <w:rPr>
                <w:rFonts w:ascii="Palatino Linotype" w:hAnsi="Palatino Linotype" w:cs="Times New Roman"/>
                <w:color w:val="000000" w:themeColor="text1"/>
              </w:rPr>
            </w:pPr>
            <w:r w:rsidRPr="008E2A40">
              <w:rPr>
                <w:rFonts w:ascii="Palatino Linotype" w:hAnsi="Palatino Linotype" w:cs="Times New Roman"/>
                <w:b/>
                <w:color w:val="000000" w:themeColor="text1"/>
              </w:rPr>
              <w:t>Luis Gustavo Parra Noriega</w:t>
            </w:r>
          </w:p>
          <w:p w14:paraId="595B9D35" w14:textId="77777777" w:rsidR="00D71057" w:rsidRPr="008E2A40" w:rsidRDefault="00D71057" w:rsidP="004F39A4">
            <w:pPr>
              <w:spacing w:line="276" w:lineRule="auto"/>
              <w:jc w:val="center"/>
              <w:rPr>
                <w:rFonts w:ascii="Palatino Linotype" w:hAnsi="Palatino Linotype" w:cs="Times New Roman"/>
                <w:color w:val="000000" w:themeColor="text1"/>
              </w:rPr>
            </w:pPr>
            <w:r w:rsidRPr="008E2A40">
              <w:rPr>
                <w:rFonts w:ascii="Palatino Linotype" w:hAnsi="Palatino Linotype" w:cs="Times New Roman"/>
                <w:color w:val="000000" w:themeColor="text1"/>
              </w:rPr>
              <w:t>Comisionado</w:t>
            </w:r>
          </w:p>
          <w:p w14:paraId="19E39595" w14:textId="699E76CA" w:rsidR="00D71057" w:rsidRPr="008E2A40" w:rsidRDefault="00D71057" w:rsidP="004F39A4">
            <w:pPr>
              <w:spacing w:line="276" w:lineRule="auto"/>
              <w:jc w:val="center"/>
              <w:rPr>
                <w:rFonts w:ascii="Palatino Linotype" w:hAnsi="Palatino Linotype" w:cs="Times New Roman"/>
                <w:color w:val="000000" w:themeColor="text1"/>
              </w:rPr>
            </w:pPr>
            <w:r w:rsidRPr="008E2A40">
              <w:rPr>
                <w:rFonts w:ascii="Palatino Linotype" w:hAnsi="Palatino Linotype" w:cs="Times New Roman"/>
                <w:color w:val="000000" w:themeColor="text1"/>
              </w:rPr>
              <w:t>(Rúbrica)</w:t>
            </w:r>
          </w:p>
        </w:tc>
      </w:tr>
      <w:tr w:rsidR="009959DB" w:rsidRPr="008E2A40" w14:paraId="21A689F2" w14:textId="77777777" w:rsidTr="008E580D">
        <w:trPr>
          <w:trHeight w:val="1953"/>
        </w:trPr>
        <w:tc>
          <w:tcPr>
            <w:tcW w:w="9073" w:type="dxa"/>
            <w:gridSpan w:val="3"/>
            <w:vAlign w:val="center"/>
          </w:tcPr>
          <w:p w14:paraId="30E5ADF6" w14:textId="2AAACDE0" w:rsidR="009959DB" w:rsidRPr="008E2A40" w:rsidRDefault="009959DB" w:rsidP="004F39A4">
            <w:pPr>
              <w:pStyle w:val="Prrafodelista"/>
              <w:spacing w:line="276" w:lineRule="auto"/>
              <w:ind w:left="0"/>
              <w:jc w:val="center"/>
              <w:rPr>
                <w:rFonts w:ascii="Palatino Linotype" w:hAnsi="Palatino Linotype"/>
                <w:color w:val="000000" w:themeColor="text1"/>
              </w:rPr>
            </w:pPr>
          </w:p>
          <w:p w14:paraId="61F23A3D" w14:textId="77777777" w:rsidR="009959DB" w:rsidRPr="008E2A40" w:rsidRDefault="009959DB" w:rsidP="004F39A4">
            <w:pPr>
              <w:pStyle w:val="Prrafodelista"/>
              <w:spacing w:line="276" w:lineRule="auto"/>
              <w:ind w:left="0"/>
              <w:jc w:val="center"/>
              <w:rPr>
                <w:rFonts w:ascii="Palatino Linotype" w:hAnsi="Palatino Linotype"/>
                <w:color w:val="000000" w:themeColor="text1"/>
              </w:rPr>
            </w:pPr>
          </w:p>
          <w:p w14:paraId="020AE350" w14:textId="77777777" w:rsidR="004F39A4" w:rsidRPr="008E2A40" w:rsidRDefault="004F39A4" w:rsidP="004F39A4">
            <w:pPr>
              <w:pStyle w:val="Prrafodelista"/>
              <w:spacing w:line="276" w:lineRule="auto"/>
              <w:ind w:left="0"/>
              <w:jc w:val="center"/>
              <w:rPr>
                <w:rFonts w:ascii="Palatino Linotype" w:hAnsi="Palatino Linotype"/>
                <w:color w:val="000000" w:themeColor="text1"/>
              </w:rPr>
            </w:pPr>
          </w:p>
          <w:p w14:paraId="24B128E1" w14:textId="78E463D6" w:rsidR="009959DB" w:rsidRPr="008E2A40" w:rsidRDefault="0034614E" w:rsidP="004F39A4">
            <w:pPr>
              <w:spacing w:line="276" w:lineRule="auto"/>
              <w:jc w:val="center"/>
              <w:rPr>
                <w:rFonts w:ascii="Palatino Linotype" w:hAnsi="Palatino Linotype" w:cs="Times New Roman"/>
                <w:b/>
                <w:color w:val="000000" w:themeColor="text1"/>
              </w:rPr>
            </w:pPr>
            <w:r w:rsidRPr="008E2A40">
              <w:rPr>
                <w:rFonts w:ascii="Palatino Linotype" w:hAnsi="Palatino Linotype" w:cs="Times New Roman"/>
                <w:b/>
                <w:color w:val="000000" w:themeColor="text1"/>
              </w:rPr>
              <w:t>Alexis Tapia Ramírez</w:t>
            </w:r>
          </w:p>
          <w:p w14:paraId="3B79F6BC" w14:textId="4AE470CA" w:rsidR="009959DB" w:rsidRPr="008E2A40" w:rsidRDefault="0034614E" w:rsidP="004F39A4">
            <w:pPr>
              <w:spacing w:line="276" w:lineRule="auto"/>
              <w:jc w:val="center"/>
              <w:rPr>
                <w:rFonts w:ascii="Palatino Linotype" w:hAnsi="Palatino Linotype" w:cs="Times New Roman"/>
                <w:color w:val="000000" w:themeColor="text1"/>
              </w:rPr>
            </w:pPr>
            <w:r w:rsidRPr="008E2A40">
              <w:rPr>
                <w:rFonts w:ascii="Palatino Linotype" w:hAnsi="Palatino Linotype" w:cs="Times New Roman"/>
                <w:color w:val="000000" w:themeColor="text1"/>
              </w:rPr>
              <w:t>Secretario</w:t>
            </w:r>
            <w:r w:rsidR="009959DB" w:rsidRPr="008E2A40">
              <w:rPr>
                <w:rFonts w:ascii="Palatino Linotype" w:hAnsi="Palatino Linotype" w:cs="Times New Roman"/>
                <w:color w:val="000000" w:themeColor="text1"/>
              </w:rPr>
              <w:t xml:space="preserve"> Técnic</w:t>
            </w:r>
            <w:r w:rsidRPr="008E2A40">
              <w:rPr>
                <w:rFonts w:ascii="Palatino Linotype" w:hAnsi="Palatino Linotype" w:cs="Times New Roman"/>
                <w:color w:val="000000" w:themeColor="text1"/>
              </w:rPr>
              <w:t>o</w:t>
            </w:r>
            <w:r w:rsidR="009959DB" w:rsidRPr="008E2A40">
              <w:rPr>
                <w:rFonts w:ascii="Palatino Linotype" w:hAnsi="Palatino Linotype" w:cs="Times New Roman"/>
                <w:color w:val="000000" w:themeColor="text1"/>
              </w:rPr>
              <w:t xml:space="preserve"> del Pleno</w:t>
            </w:r>
          </w:p>
          <w:p w14:paraId="6AE9AD34" w14:textId="2D7454BC" w:rsidR="009959DB" w:rsidRPr="008E2A40" w:rsidRDefault="009959DB" w:rsidP="004F39A4">
            <w:pPr>
              <w:spacing w:line="276" w:lineRule="auto"/>
              <w:jc w:val="center"/>
              <w:rPr>
                <w:rFonts w:ascii="Palatino Linotype" w:hAnsi="Palatino Linotype" w:cs="Times New Roman"/>
                <w:color w:val="000000" w:themeColor="text1"/>
              </w:rPr>
            </w:pPr>
            <w:r w:rsidRPr="008E2A40">
              <w:rPr>
                <w:rFonts w:ascii="Palatino Linotype" w:hAnsi="Palatino Linotype" w:cs="Times New Roman"/>
                <w:color w:val="000000" w:themeColor="text1"/>
              </w:rPr>
              <w:t>(Rúbrica)</w:t>
            </w:r>
          </w:p>
        </w:tc>
      </w:tr>
    </w:tbl>
    <w:p w14:paraId="02D9723E" w14:textId="77777777" w:rsidR="004F39A4" w:rsidRPr="008E2A40" w:rsidRDefault="004F39A4" w:rsidP="00B818B8">
      <w:pPr>
        <w:spacing w:before="240" w:after="240" w:line="360" w:lineRule="auto"/>
        <w:ind w:right="49"/>
        <w:jc w:val="both"/>
        <w:rPr>
          <w:rFonts w:ascii="Palatino Linotype" w:hAnsi="Palatino Linotype" w:cs="Arial"/>
          <w:color w:val="000000" w:themeColor="text1"/>
        </w:rPr>
      </w:pPr>
    </w:p>
    <w:p w14:paraId="593F2308" w14:textId="77777777" w:rsidR="00F65494" w:rsidRPr="008E2A40" w:rsidRDefault="00F65494" w:rsidP="00B818B8">
      <w:pPr>
        <w:spacing w:before="240" w:after="240" w:line="360" w:lineRule="auto"/>
        <w:ind w:right="49"/>
        <w:jc w:val="both"/>
        <w:rPr>
          <w:rFonts w:ascii="Palatino Linotype" w:hAnsi="Palatino Linotype" w:cs="Arial"/>
          <w:color w:val="000000" w:themeColor="text1"/>
          <w:sz w:val="20"/>
          <w:szCs w:val="20"/>
        </w:rPr>
      </w:pPr>
    </w:p>
    <w:p w14:paraId="09D5B693" w14:textId="7774DC94" w:rsidR="00BB5CA9" w:rsidRPr="00572424" w:rsidRDefault="00025266" w:rsidP="00B818B8">
      <w:pPr>
        <w:spacing w:before="240" w:after="240" w:line="360" w:lineRule="auto"/>
        <w:ind w:right="49"/>
        <w:jc w:val="both"/>
      </w:pPr>
      <w:r w:rsidRPr="008E2A40">
        <w:rPr>
          <w:rFonts w:ascii="Palatino Linotype" w:hAnsi="Palatino Linotype" w:cs="Arial"/>
          <w:color w:val="000000" w:themeColor="text1"/>
        </w:rPr>
        <w:t xml:space="preserve">Esta hoja corresponde a la resolución del </w:t>
      </w:r>
      <w:r w:rsidR="00CA03EF" w:rsidRPr="008E2A40">
        <w:rPr>
          <w:rFonts w:ascii="Palatino Linotype" w:hAnsi="Palatino Linotype" w:cs="Arial"/>
          <w:color w:val="000000" w:themeColor="text1"/>
        </w:rPr>
        <w:t>diecisiete (17) de septiembre de dos mil veinte</w:t>
      </w:r>
      <w:r w:rsidRPr="008E2A40">
        <w:rPr>
          <w:rFonts w:ascii="Palatino Linotype" w:hAnsi="Palatino Linotype" w:cs="Arial"/>
          <w:color w:val="000000" w:themeColor="text1"/>
        </w:rPr>
        <w:t xml:space="preserve"> emitida en el recurso de revisión </w:t>
      </w:r>
      <w:r w:rsidR="00CA03EF" w:rsidRPr="008E2A40">
        <w:rPr>
          <w:rFonts w:ascii="Palatino Linotype" w:hAnsi="Palatino Linotype" w:cs="Arial"/>
          <w:b/>
          <w:bCs/>
          <w:color w:val="000000" w:themeColor="text1"/>
          <w:lang w:eastAsia="es-MX"/>
        </w:rPr>
        <w:t>01723/INFOEM/IP/RR/2020</w:t>
      </w:r>
      <w:r w:rsidRPr="008E2A40">
        <w:rPr>
          <w:rFonts w:ascii="Palatino Linotype" w:hAnsi="Palatino Linotype" w:cs="Arial"/>
          <w:color w:val="000000" w:themeColor="text1"/>
        </w:rPr>
        <w:t>.</w:t>
      </w:r>
    </w:p>
    <w:sectPr w:rsidR="00BB5CA9" w:rsidRPr="00572424" w:rsidSect="00472C41">
      <w:headerReference w:type="even" r:id="rId10"/>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CDD23F" w14:textId="77777777" w:rsidR="00287136" w:rsidRDefault="00287136" w:rsidP="00587366">
      <w:r>
        <w:separator/>
      </w:r>
    </w:p>
  </w:endnote>
  <w:endnote w:type="continuationSeparator" w:id="0">
    <w:p w14:paraId="1F295203" w14:textId="77777777" w:rsidR="00287136" w:rsidRDefault="00287136"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7C100601" w:rsidR="00117AAC" w:rsidRPr="00883450" w:rsidRDefault="00117AA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84607">
              <w:rPr>
                <w:rFonts w:ascii="Palatino Linotype" w:hAnsi="Palatino Linotype"/>
                <w:b/>
                <w:bCs/>
                <w:noProof/>
                <w:sz w:val="22"/>
                <w:szCs w:val="20"/>
              </w:rPr>
              <w:t>34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84607">
              <w:rPr>
                <w:rFonts w:ascii="Palatino Linotype" w:hAnsi="Palatino Linotype"/>
                <w:b/>
                <w:bCs/>
                <w:noProof/>
                <w:sz w:val="22"/>
                <w:szCs w:val="20"/>
              </w:rPr>
              <w:t>34</w:t>
            </w:r>
            <w:r w:rsidRPr="00883450">
              <w:rPr>
                <w:rFonts w:ascii="Palatino Linotype" w:hAnsi="Palatino Linotype"/>
                <w:b/>
                <w:bCs/>
                <w:sz w:val="22"/>
                <w:szCs w:val="20"/>
              </w:rPr>
              <w:fldChar w:fldCharType="end"/>
            </w:r>
          </w:p>
        </w:sdtContent>
      </w:sdt>
    </w:sdtContent>
  </w:sdt>
  <w:p w14:paraId="6243EC1B" w14:textId="77777777" w:rsidR="00117AAC" w:rsidRDefault="00117AA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1A966391" w:rsidR="00117AAC" w:rsidRPr="00883450" w:rsidRDefault="00117AAC"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84607" w:rsidRPr="0098460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84607" w:rsidRPr="00984607">
      <w:rPr>
        <w:rFonts w:ascii="Palatino Linotype" w:hAnsi="Palatino Linotype"/>
        <w:noProof/>
        <w:sz w:val="22"/>
        <w:szCs w:val="22"/>
        <w:lang w:val="es-ES"/>
      </w:rPr>
      <w:t>34</w:t>
    </w:r>
    <w:r w:rsidRPr="00883450">
      <w:rPr>
        <w:rFonts w:ascii="Palatino Linotype" w:hAnsi="Palatino Linotype"/>
        <w:sz w:val="22"/>
        <w:szCs w:val="22"/>
      </w:rPr>
      <w:fldChar w:fldCharType="end"/>
    </w:r>
  </w:p>
  <w:p w14:paraId="5F5C4865" w14:textId="77777777" w:rsidR="00117AAC" w:rsidRPr="00883450" w:rsidRDefault="00117AAC">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7436D1" w14:textId="77777777" w:rsidR="00287136" w:rsidRDefault="00287136" w:rsidP="00587366">
      <w:r>
        <w:separator/>
      </w:r>
    </w:p>
  </w:footnote>
  <w:footnote w:type="continuationSeparator" w:id="0">
    <w:p w14:paraId="7D40E419" w14:textId="77777777" w:rsidR="00287136" w:rsidRDefault="00287136" w:rsidP="00587366">
      <w:r>
        <w:continuationSeparator/>
      </w:r>
    </w:p>
  </w:footnote>
  <w:footnote w:id="1">
    <w:p w14:paraId="782ADC4E" w14:textId="77777777" w:rsidR="00EE0475" w:rsidRPr="009C43C2" w:rsidRDefault="00EE0475" w:rsidP="00EE0475">
      <w:pPr>
        <w:pStyle w:val="Textonotapie"/>
        <w:rPr>
          <w:rFonts w:ascii="Palatino Linotype" w:hAnsi="Palatino Linotype"/>
          <w:sz w:val="18"/>
        </w:rPr>
      </w:pPr>
      <w:r w:rsidRPr="009C43C2">
        <w:rPr>
          <w:rStyle w:val="Refdenotaalpie"/>
          <w:rFonts w:ascii="Palatino Linotype" w:hAnsi="Palatino Linotype"/>
          <w:sz w:val="18"/>
        </w:rPr>
        <w:footnoteRef/>
      </w:r>
      <w:r w:rsidRPr="009C43C2">
        <w:rPr>
          <w:rFonts w:ascii="Palatino Linotype" w:hAnsi="Palatino Linotype"/>
          <w:sz w:val="18"/>
        </w:rPr>
        <w:t xml:space="preserve"> Convención Americana sobre Derechos Humanos. Artículo 13.</w:t>
      </w:r>
    </w:p>
  </w:footnote>
  <w:footnote w:id="2">
    <w:p w14:paraId="1F52A755" w14:textId="77777777" w:rsidR="00EE0475" w:rsidRPr="009C43C2" w:rsidRDefault="00EE0475" w:rsidP="00EE0475">
      <w:pPr>
        <w:pStyle w:val="Textonotapie"/>
        <w:rPr>
          <w:rFonts w:ascii="Palatino Linotype" w:hAnsi="Palatino Linotype"/>
          <w:sz w:val="18"/>
        </w:rPr>
      </w:pPr>
      <w:r w:rsidRPr="009C43C2">
        <w:rPr>
          <w:rStyle w:val="Refdenotaalpie"/>
          <w:rFonts w:ascii="Palatino Linotype" w:hAnsi="Palatino Linotype"/>
          <w:sz w:val="18"/>
        </w:rPr>
        <w:footnoteRef/>
      </w:r>
      <w:r w:rsidRPr="009C43C2">
        <w:rPr>
          <w:rFonts w:ascii="Palatino Linotype" w:hAnsi="Palatino Linotype"/>
          <w:sz w:val="18"/>
        </w:rPr>
        <w:t xml:space="preserve"> Constitución Política de los Estados Unidos Mexicanos. Artículo sexto, sección A, fracción I.</w:t>
      </w:r>
    </w:p>
  </w:footnote>
  <w:footnote w:id="3">
    <w:p w14:paraId="40EA1942" w14:textId="77777777" w:rsidR="00EE0475" w:rsidRPr="009C43C2" w:rsidRDefault="00EE0475" w:rsidP="00EE0475">
      <w:pPr>
        <w:pStyle w:val="Textonotapie"/>
        <w:rPr>
          <w:rFonts w:ascii="Palatino Linotype" w:hAnsi="Palatino Linotype"/>
          <w:sz w:val="18"/>
        </w:rPr>
      </w:pPr>
      <w:r w:rsidRPr="009C43C2">
        <w:rPr>
          <w:rStyle w:val="Refdenotaalpie"/>
          <w:rFonts w:ascii="Palatino Linotype" w:hAnsi="Palatino Linotype"/>
          <w:sz w:val="18"/>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6FD7C759" w14:textId="77777777" w:rsidR="00EE0475" w:rsidRDefault="00EE0475" w:rsidP="00EE0475">
      <w:pPr>
        <w:pStyle w:val="Textonotapie"/>
      </w:pPr>
      <w:r w:rsidRPr="009C43C2">
        <w:rPr>
          <w:rStyle w:val="Refdenotaalpie"/>
          <w:rFonts w:ascii="Palatino Linotype" w:hAnsi="Palatino Linotype"/>
          <w:sz w:val="18"/>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5">
    <w:p w14:paraId="6488742E" w14:textId="77777777" w:rsidR="0035383E" w:rsidRPr="008E29C5" w:rsidRDefault="0035383E" w:rsidP="0035383E">
      <w:pPr>
        <w:pStyle w:val="Textonotapie"/>
        <w:rPr>
          <w:rFonts w:ascii="Palatino Linotype" w:hAnsi="Palatino Linotype"/>
          <w:sz w:val="18"/>
        </w:rPr>
      </w:pPr>
      <w:r>
        <w:rPr>
          <w:rStyle w:val="Refdenotaalpie"/>
        </w:rPr>
        <w:footnoteRef/>
      </w:r>
      <w:r>
        <w:t xml:space="preserve"> </w:t>
      </w:r>
      <w:r w:rsidRPr="008E29C5">
        <w:rPr>
          <w:rFonts w:ascii="Palatino Linotype" w:hAnsi="Palatino Linotype"/>
          <w:sz w:val="18"/>
        </w:rPr>
        <w:t>Ley de Transparencia y Acceso a la Información Pública del Estado de México y Municipios. Artículo 9. …</w:t>
      </w:r>
    </w:p>
    <w:p w14:paraId="61DDE2D9" w14:textId="77777777" w:rsidR="0035383E" w:rsidRPr="008E29C5" w:rsidRDefault="0035383E" w:rsidP="0035383E">
      <w:pPr>
        <w:pStyle w:val="Textonotapie"/>
        <w:rPr>
          <w:rFonts w:ascii="Palatino Linotype" w:hAnsi="Palatino Linotype"/>
          <w:sz w:val="18"/>
        </w:rPr>
      </w:pPr>
      <w:r w:rsidRPr="008E29C5">
        <w:rPr>
          <w:rFonts w:ascii="Palatino Linotype" w:hAnsi="Palatino Linotype"/>
          <w:sz w:val="18"/>
        </w:rPr>
        <w:t>II. Eficacia: Obligación del Instituto para tutelar, de manera efectiva, el derecho de acceso a la información;</w:t>
      </w:r>
    </w:p>
    <w:p w14:paraId="18548C61" w14:textId="77777777" w:rsidR="0035383E" w:rsidRDefault="0035383E" w:rsidP="0035383E">
      <w:pPr>
        <w:pStyle w:val="Textonotapie"/>
      </w:pPr>
      <w:r>
        <w:t xml:space="preserve">… </w:t>
      </w:r>
    </w:p>
  </w:footnote>
  <w:footnote w:id="6">
    <w:p w14:paraId="403F4C04" w14:textId="27520EF1" w:rsidR="00117AAC" w:rsidRDefault="00117AAC">
      <w:pPr>
        <w:pStyle w:val="Textonotapie"/>
      </w:pPr>
      <w:r>
        <w:rPr>
          <w:rStyle w:val="Refdenotaalpie"/>
        </w:rPr>
        <w:footnoteRef/>
      </w:r>
      <w:r>
        <w:t xml:space="preserve"> Artículo 50, Ley de Transparencia y Acceso a la Información Pública del Estado de México y Municipios.</w:t>
      </w:r>
    </w:p>
  </w:footnote>
  <w:footnote w:id="7">
    <w:p w14:paraId="40A432B4" w14:textId="09325B58" w:rsidR="00117AAC" w:rsidRDefault="00117AAC">
      <w:pPr>
        <w:pStyle w:val="Textonotapie"/>
      </w:pPr>
      <w:r>
        <w:rPr>
          <w:rStyle w:val="Refdenotaalpie"/>
        </w:rPr>
        <w:footnoteRef/>
      </w:r>
      <w:r>
        <w:t xml:space="preserve"> Artículo 51, Ídem.</w:t>
      </w:r>
    </w:p>
  </w:footnote>
  <w:footnote w:id="8">
    <w:p w14:paraId="5E4F35BF" w14:textId="77777777" w:rsidR="00117AAC" w:rsidRPr="00C46FD6" w:rsidRDefault="00117AAC" w:rsidP="00C46FD6">
      <w:pPr>
        <w:pStyle w:val="Prrafodelista"/>
        <w:spacing w:line="276" w:lineRule="auto"/>
        <w:ind w:left="0" w:right="49"/>
        <w:jc w:val="both"/>
        <w:rPr>
          <w:rFonts w:asciiTheme="majorHAnsi" w:hAnsiTheme="majorHAnsi" w:cstheme="majorHAnsi"/>
          <w:sz w:val="18"/>
        </w:rPr>
      </w:pPr>
      <w:r w:rsidRPr="00C46FD6">
        <w:rPr>
          <w:rStyle w:val="Refdenotaalpie"/>
          <w:rFonts w:asciiTheme="majorHAnsi" w:hAnsiTheme="majorHAnsi" w:cstheme="majorHAnsi"/>
        </w:rPr>
        <w:footnoteRef/>
      </w:r>
      <w:r w:rsidRPr="00C46FD6">
        <w:rPr>
          <w:rFonts w:asciiTheme="majorHAnsi" w:hAnsiTheme="majorHAnsi" w:cstheme="majorHAnsi"/>
        </w:rPr>
        <w:t xml:space="preserve"> “</w:t>
      </w:r>
      <w:r w:rsidRPr="00C46FD6">
        <w:rPr>
          <w:rFonts w:asciiTheme="majorHAnsi" w:hAnsiTheme="majorHAnsi" w:cstheme="majorHAnsi"/>
          <w:b/>
          <w:sz w:val="18"/>
        </w:rPr>
        <w:t>Artículo 27.</w:t>
      </w:r>
      <w:r w:rsidRPr="00C46FD6">
        <w:rPr>
          <w:rFonts w:asciiTheme="majorHAnsi" w:hAnsiTheme="majorHAnsi" w:cstheme="majorHAnsi"/>
          <w:sz w:val="18"/>
        </w:rPr>
        <w:t xml:space="preserve"> La Secretaría Ejecutiva del Sistema Estatal y Municipal Anticorrupción, estará a cargo del sistema de evolución patrimonial, de declaración de intereses y constancia de presentación de declaración fiscal, a través de la plataforma digital estatal que al efecto se establezca […]”.  </w:t>
      </w:r>
    </w:p>
    <w:p w14:paraId="1FCDD786" w14:textId="77777777" w:rsidR="00117AAC" w:rsidRPr="00C46FD6" w:rsidRDefault="00117AAC" w:rsidP="00C46FD6">
      <w:pPr>
        <w:pStyle w:val="Prrafodelista"/>
        <w:spacing w:line="276" w:lineRule="auto"/>
        <w:ind w:left="0" w:right="49"/>
        <w:jc w:val="both"/>
        <w:rPr>
          <w:rFonts w:asciiTheme="majorHAnsi" w:hAnsiTheme="majorHAnsi" w:cstheme="majorHAnsi"/>
          <w:sz w:val="18"/>
        </w:rPr>
      </w:pPr>
    </w:p>
  </w:footnote>
  <w:footnote w:id="9">
    <w:p w14:paraId="36D2022D" w14:textId="77777777" w:rsidR="00117AAC" w:rsidRPr="00C46FD6" w:rsidRDefault="00117AAC" w:rsidP="00C46FD6">
      <w:pPr>
        <w:pStyle w:val="Prrafodelista"/>
        <w:spacing w:line="276" w:lineRule="auto"/>
        <w:ind w:left="0" w:right="49"/>
        <w:jc w:val="both"/>
        <w:rPr>
          <w:rFonts w:asciiTheme="majorHAnsi" w:hAnsiTheme="majorHAnsi" w:cstheme="majorHAnsi"/>
          <w:sz w:val="18"/>
        </w:rPr>
      </w:pPr>
      <w:r w:rsidRPr="00C46FD6">
        <w:rPr>
          <w:rStyle w:val="Refdenotaalpie"/>
          <w:rFonts w:asciiTheme="majorHAnsi" w:hAnsiTheme="majorHAnsi" w:cstheme="majorHAnsi"/>
          <w:sz w:val="20"/>
        </w:rPr>
        <w:footnoteRef/>
      </w:r>
      <w:r w:rsidRPr="00C46FD6">
        <w:rPr>
          <w:rFonts w:asciiTheme="majorHAnsi" w:hAnsiTheme="majorHAnsi" w:cstheme="majorHAnsi"/>
          <w:sz w:val="20"/>
        </w:rPr>
        <w:t xml:space="preserve"> “</w:t>
      </w:r>
      <w:r w:rsidRPr="00C46FD6">
        <w:rPr>
          <w:rFonts w:asciiTheme="majorHAnsi" w:hAnsiTheme="majorHAnsi" w:cstheme="majorHAnsi"/>
          <w:b/>
          <w:sz w:val="18"/>
        </w:rPr>
        <w:t>Artículo 28.</w:t>
      </w:r>
      <w:r w:rsidRPr="00C46FD6">
        <w:rPr>
          <w:rFonts w:asciiTheme="majorHAnsi" w:hAnsiTheme="majorHAnsi" w:cstheme="majorHAnsi"/>
          <w:sz w:val="18"/>
        </w:rPr>
        <w:t xml:space="preserve"> La información prevista en el sistema de evolución patrimonial, de declaración de intereses y presentación de la constancia de declaración fiscal, se almacenará en la plataforma digital estatal que contendrá la información que para efectos de las funciones de los sistemas Nacional, Estatal y Municipal Anticorrupción, generen los entes públicos facultados para la fiscalización y control de recursos públicos y la prevención, control, detección, sanción y disuasión de faltas administrativas y hechos de corrupción, de conformidad con lo establecido en la Ley General del Sistema y la Ley del Sistema […]”. </w:t>
      </w:r>
    </w:p>
    <w:p w14:paraId="31AA51AA" w14:textId="77777777" w:rsidR="00117AAC" w:rsidRPr="00C46FD6" w:rsidRDefault="00117AAC" w:rsidP="00C46FD6">
      <w:pPr>
        <w:pStyle w:val="Textonotapie"/>
        <w:rPr>
          <w:rFonts w:asciiTheme="majorHAnsi" w:hAnsiTheme="majorHAnsi" w:cstheme="majorHAnsi"/>
        </w:rPr>
      </w:pPr>
    </w:p>
  </w:footnote>
  <w:footnote w:id="10">
    <w:p w14:paraId="6E0BAE03" w14:textId="77777777" w:rsidR="00117AAC" w:rsidRPr="00C46FD6" w:rsidRDefault="00117AAC" w:rsidP="00C46FD6">
      <w:pPr>
        <w:pStyle w:val="Textonotapie"/>
        <w:jc w:val="both"/>
        <w:rPr>
          <w:rFonts w:asciiTheme="majorHAnsi" w:hAnsiTheme="majorHAnsi" w:cstheme="majorHAnsi"/>
          <w:sz w:val="18"/>
        </w:rPr>
      </w:pPr>
      <w:r w:rsidRPr="00C46FD6">
        <w:rPr>
          <w:rStyle w:val="Refdenotaalpie"/>
          <w:rFonts w:asciiTheme="majorHAnsi" w:hAnsiTheme="majorHAnsi" w:cstheme="majorHAnsi"/>
          <w:sz w:val="18"/>
        </w:rPr>
        <w:footnoteRef/>
      </w:r>
      <w:r w:rsidRPr="00C46FD6">
        <w:rPr>
          <w:rFonts w:asciiTheme="majorHAnsi" w:hAnsiTheme="majorHAnsi" w:cstheme="majorHAnsi"/>
          <w:sz w:val="18"/>
        </w:rPr>
        <w:t xml:space="preserve"> “</w:t>
      </w:r>
      <w:r w:rsidRPr="00C46FD6">
        <w:rPr>
          <w:rFonts w:asciiTheme="majorHAnsi" w:hAnsiTheme="majorHAnsi" w:cstheme="majorHAnsi"/>
          <w:b/>
          <w:sz w:val="18"/>
        </w:rPr>
        <w:t>Artículo 32</w:t>
      </w:r>
      <w:r w:rsidRPr="00C46FD6">
        <w:rPr>
          <w:rFonts w:asciiTheme="majorHAnsi" w:hAnsiTheme="majorHAnsi" w:cstheme="majorHAnsi"/>
          <w:sz w:val="18"/>
        </w:rPr>
        <w:t xml:space="preserve">. La Secretaría de la Contraloría, así como los órganos internos de control, según corresponda, serán responsables de inscribir y mantener actualizada en el sistema de evolución patrimonial, de declaración de intereses y de presentación de la constancia de declaración fiscal, la información correspondiente a sus servidores públicos declarantes. </w:t>
      </w:r>
    </w:p>
    <w:p w14:paraId="511F9F53" w14:textId="77777777" w:rsidR="00117AAC" w:rsidRPr="00C46FD6" w:rsidRDefault="00117AAC" w:rsidP="00C46FD6">
      <w:pPr>
        <w:pStyle w:val="Textonotapie"/>
        <w:jc w:val="both"/>
        <w:rPr>
          <w:rFonts w:asciiTheme="majorHAnsi" w:hAnsiTheme="majorHAnsi" w:cstheme="majorHAnsi"/>
          <w:sz w:val="18"/>
        </w:rPr>
      </w:pPr>
    </w:p>
    <w:p w14:paraId="45302545" w14:textId="77777777" w:rsidR="00117AAC" w:rsidRPr="006036B0" w:rsidRDefault="00117AAC" w:rsidP="00C46FD6">
      <w:pPr>
        <w:pStyle w:val="Textonotapie"/>
        <w:jc w:val="both"/>
        <w:rPr>
          <w:rFonts w:ascii="Palatino Linotype" w:hAnsi="Palatino Linotype"/>
          <w:i/>
        </w:rPr>
      </w:pPr>
      <w:r w:rsidRPr="00C46FD6">
        <w:rPr>
          <w:rFonts w:asciiTheme="majorHAnsi" w:hAnsiTheme="majorHAnsi" w:cstheme="majorHAnsi"/>
          <w:sz w:val="18"/>
        </w:rPr>
        <w:t>Asimismo, verificarán la situación o posible actualización de algún conflicto de interés, según la información proporcionada, llevarán el seguimiento de la evolución y la verificación de la situación patrimonial de dichos declarantes, en los términos de la presente Ley. […]”</w:t>
      </w:r>
    </w:p>
  </w:footnote>
  <w:footnote w:id="11">
    <w:p w14:paraId="4B08301B" w14:textId="77777777" w:rsidR="00117AAC" w:rsidRDefault="00117AAC" w:rsidP="00C46FD6">
      <w:pPr>
        <w:pStyle w:val="Textonotapie"/>
      </w:pPr>
      <w:r>
        <w:rPr>
          <w:rStyle w:val="Refdenotaalpie"/>
        </w:rPr>
        <w:footnoteRef/>
      </w:r>
      <w:r w:rsidRPr="00CC0F1F">
        <w:rPr>
          <w:rFonts w:ascii="Palatino Linotype" w:hAnsi="Palatino Linotype"/>
          <w:sz w:val="16"/>
          <w:szCs w:val="16"/>
        </w:rPr>
        <w:t>Artículo 112 fracción XVI de la Ley Orgánica Municipal del Estado de México.</w:t>
      </w:r>
    </w:p>
  </w:footnote>
  <w:footnote w:id="12">
    <w:p w14:paraId="00D6AF9A" w14:textId="77777777" w:rsidR="00117AAC" w:rsidRDefault="00117AAC" w:rsidP="00117AAC">
      <w:pPr>
        <w:pStyle w:val="Textonotapie"/>
      </w:pPr>
      <w:r>
        <w:rPr>
          <w:rStyle w:val="Refdenotaalpie"/>
        </w:rPr>
        <w:footnoteRef/>
      </w:r>
      <w:r>
        <w:t xml:space="preserve"> Consultable en: </w:t>
      </w:r>
      <w:r w:rsidRPr="009E0A99">
        <w:t>https://www.dof.gob.mx/nota_detalle.php?codigo=5582735&amp;fecha=24/12/2019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E37CE" w14:textId="6C4C0F83" w:rsidR="008E2A40" w:rsidRDefault="00984607">
    <w:pPr>
      <w:pStyle w:val="Encabezado"/>
    </w:pPr>
    <w:r>
      <w:rPr>
        <w:noProof/>
        <w:lang w:val="es-MX" w:eastAsia="es-MX"/>
      </w:rPr>
      <w:pict w14:anchorId="3CFC07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31891"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2BBC9841" w:rsidR="00117AAC" w:rsidRDefault="00984607" w:rsidP="001C6012">
    <w:pPr>
      <w:pStyle w:val="Encabezado"/>
      <w:tabs>
        <w:tab w:val="clear" w:pos="4252"/>
        <w:tab w:val="clear" w:pos="8504"/>
        <w:tab w:val="left" w:pos="8460"/>
      </w:tabs>
    </w:pPr>
    <w:r>
      <w:rPr>
        <w:noProof/>
        <w:lang w:val="es-MX" w:eastAsia="es-MX"/>
      </w:rPr>
      <w:pict w14:anchorId="7D29D2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31892" o:spid="_x0000_s2051" type="#_x0000_t75" style="position:absolute;margin-left:-87.65pt;margin-top:-122.75pt;width:609.4pt;height:793.75pt;z-index:-251656192;mso-position-horizontal-relative:margin;mso-position-vertical-relative:margin" o:allowincell="f">
          <v:imagedata r:id="rId1" o:title="resolución"/>
          <w10:wrap anchorx="margin" anchory="margin"/>
        </v:shape>
      </w:pict>
    </w:r>
    <w:r w:rsidR="00117AAC">
      <w:tab/>
    </w:r>
  </w:p>
  <w:p w14:paraId="64F5F23E" w14:textId="390690E5" w:rsidR="00117AAC" w:rsidRDefault="00117AAC">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117AAC" w:rsidRPr="00025127" w14:paraId="07F2896E" w14:textId="77777777" w:rsidTr="006E6B65">
      <w:trPr>
        <w:trHeight w:val="138"/>
        <w:jc w:val="right"/>
      </w:trPr>
      <w:tc>
        <w:tcPr>
          <w:tcW w:w="3544" w:type="dxa"/>
          <w:vAlign w:val="center"/>
        </w:tcPr>
        <w:p w14:paraId="4A5B1974" w14:textId="3B2AB4E0" w:rsidR="00117AAC" w:rsidRPr="00025127" w:rsidRDefault="00117AAC"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4252" w:type="dxa"/>
          <w:vAlign w:val="center"/>
        </w:tcPr>
        <w:p w14:paraId="3A05B4B6" w14:textId="70BE689C" w:rsidR="00117AAC" w:rsidRPr="00025127" w:rsidRDefault="00117AAC" w:rsidP="005F1362">
          <w:pPr>
            <w:pStyle w:val="Encabezado"/>
            <w:jc w:val="both"/>
            <w:rPr>
              <w:rFonts w:ascii="Palatino Linotype" w:hAnsi="Palatino Linotype"/>
              <w:b/>
              <w:sz w:val="22"/>
              <w:szCs w:val="22"/>
            </w:rPr>
          </w:pPr>
          <w:r>
            <w:rPr>
              <w:rFonts w:ascii="Palatino Linotype" w:hAnsi="Palatino Linotype"/>
              <w:b/>
              <w:sz w:val="22"/>
              <w:szCs w:val="22"/>
            </w:rPr>
            <w:t>01723</w:t>
          </w:r>
          <w:r w:rsidRPr="00025127">
            <w:rPr>
              <w:rFonts w:ascii="Palatino Linotype" w:hAnsi="Palatino Linotype"/>
              <w:b/>
              <w:sz w:val="22"/>
              <w:szCs w:val="22"/>
            </w:rPr>
            <w:t>/INFOEM/IP/RR/2020</w:t>
          </w:r>
        </w:p>
      </w:tc>
    </w:tr>
    <w:tr w:rsidR="00117AAC" w:rsidRPr="00025127" w14:paraId="1B5D8690" w14:textId="77777777" w:rsidTr="006E6B65">
      <w:trPr>
        <w:trHeight w:val="233"/>
        <w:jc w:val="right"/>
      </w:trPr>
      <w:tc>
        <w:tcPr>
          <w:tcW w:w="3544" w:type="dxa"/>
          <w:vAlign w:val="center"/>
        </w:tcPr>
        <w:p w14:paraId="3903F2C6" w14:textId="22D569F8" w:rsidR="00117AAC" w:rsidRPr="00025127" w:rsidRDefault="00117AAC" w:rsidP="00F562A9">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4252" w:type="dxa"/>
          <w:vAlign w:val="center"/>
        </w:tcPr>
        <w:p w14:paraId="03C799A2" w14:textId="1AC9B19C" w:rsidR="00117AAC" w:rsidRPr="00025127" w:rsidRDefault="00117AAC" w:rsidP="00F562A9">
          <w:pPr>
            <w:pStyle w:val="Encabezado"/>
            <w:rPr>
              <w:rFonts w:ascii="Palatino Linotype" w:hAnsi="Palatino Linotype"/>
              <w:b/>
              <w:sz w:val="22"/>
              <w:szCs w:val="22"/>
            </w:rPr>
          </w:pPr>
          <w:r>
            <w:rPr>
              <w:rFonts w:ascii="Palatino Linotype" w:hAnsi="Palatino Linotype"/>
              <w:b/>
              <w:bCs/>
              <w:color w:val="000000"/>
              <w:sz w:val="22"/>
              <w:szCs w:val="22"/>
            </w:rPr>
            <w:t>Ayuntamiento de Chicoloapan</w:t>
          </w:r>
        </w:p>
      </w:tc>
    </w:tr>
    <w:tr w:rsidR="00117AAC" w:rsidRPr="00025127" w14:paraId="095EB01B" w14:textId="77777777" w:rsidTr="006E6B65">
      <w:trPr>
        <w:trHeight w:val="321"/>
        <w:jc w:val="right"/>
      </w:trPr>
      <w:tc>
        <w:tcPr>
          <w:tcW w:w="3544" w:type="dxa"/>
          <w:vAlign w:val="center"/>
        </w:tcPr>
        <w:p w14:paraId="6E000A51" w14:textId="25DCC1C7" w:rsidR="00117AAC" w:rsidRPr="00025127" w:rsidRDefault="00117AAC" w:rsidP="006E6B65">
          <w:pPr>
            <w:ind w:right="34"/>
            <w:jc w:val="right"/>
            <w:rPr>
              <w:rFonts w:ascii="Palatino Linotype" w:hAnsi="Palatino Linotype"/>
              <w:b/>
              <w:sz w:val="22"/>
              <w:szCs w:val="22"/>
            </w:rPr>
          </w:pPr>
          <w:r w:rsidRPr="00025127">
            <w:rPr>
              <w:rFonts w:ascii="Palatino Linotype" w:hAnsi="Palatino Linotype"/>
              <w:b/>
              <w:sz w:val="22"/>
              <w:szCs w:val="22"/>
            </w:rPr>
            <w:t>COMISIONADO PONENTE:</w:t>
          </w:r>
        </w:p>
      </w:tc>
      <w:tc>
        <w:tcPr>
          <w:tcW w:w="4252" w:type="dxa"/>
          <w:vAlign w:val="center"/>
        </w:tcPr>
        <w:p w14:paraId="07560085" w14:textId="05E7D8A2" w:rsidR="00117AAC" w:rsidRPr="00025127" w:rsidRDefault="00117AAC" w:rsidP="00472C41">
          <w:pPr>
            <w:pStyle w:val="Encabezado"/>
            <w:rPr>
              <w:rFonts w:ascii="Palatino Linotype" w:hAnsi="Palatino Linotype"/>
              <w:b/>
              <w:sz w:val="22"/>
              <w:szCs w:val="22"/>
            </w:rPr>
          </w:pPr>
          <w:r w:rsidRPr="00025127">
            <w:rPr>
              <w:rFonts w:ascii="Palatino Linotype" w:hAnsi="Palatino Linotype"/>
              <w:b/>
              <w:sz w:val="22"/>
              <w:szCs w:val="22"/>
            </w:rPr>
            <w:t>José Guadalupe Luna Hernández</w:t>
          </w:r>
        </w:p>
      </w:tc>
    </w:tr>
  </w:tbl>
  <w:p w14:paraId="1096C1B8" w14:textId="77777777" w:rsidR="00117AAC" w:rsidRDefault="00117AAC"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0B6954D2" w:rsidR="00117AAC" w:rsidRDefault="00984607" w:rsidP="00472C41">
    <w:pPr>
      <w:pStyle w:val="Encabezado"/>
      <w:tabs>
        <w:tab w:val="clear" w:pos="4252"/>
        <w:tab w:val="clear" w:pos="8504"/>
        <w:tab w:val="left" w:pos="3103"/>
      </w:tabs>
    </w:pPr>
    <w:r>
      <w:rPr>
        <w:noProof/>
        <w:lang w:val="es-MX" w:eastAsia="es-MX"/>
      </w:rPr>
      <w:pict w14:anchorId="62E7A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31890"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117AAC">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117AAC" w:rsidRPr="00025127" w14:paraId="0A3256F2" w14:textId="77777777" w:rsidTr="006E6B65">
      <w:trPr>
        <w:trHeight w:val="138"/>
        <w:jc w:val="right"/>
      </w:trPr>
      <w:tc>
        <w:tcPr>
          <w:tcW w:w="3261" w:type="dxa"/>
          <w:vAlign w:val="center"/>
        </w:tcPr>
        <w:p w14:paraId="3D80769D" w14:textId="316F11F8" w:rsidR="00117AAC" w:rsidRPr="00025127" w:rsidRDefault="00117AAC"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462C7A3E" w:rsidR="00117AAC" w:rsidRPr="00025127" w:rsidRDefault="00117AAC" w:rsidP="005F1362">
          <w:pPr>
            <w:pStyle w:val="Encabezado"/>
            <w:rPr>
              <w:rFonts w:ascii="Palatino Linotype" w:hAnsi="Palatino Linotype"/>
              <w:b/>
              <w:sz w:val="22"/>
              <w:szCs w:val="22"/>
            </w:rPr>
          </w:pPr>
          <w:r>
            <w:rPr>
              <w:rFonts w:ascii="Palatino Linotype" w:hAnsi="Palatino Linotype"/>
              <w:b/>
              <w:sz w:val="22"/>
              <w:szCs w:val="22"/>
            </w:rPr>
            <w:t>01723</w:t>
          </w:r>
          <w:r w:rsidRPr="00025127">
            <w:rPr>
              <w:rFonts w:ascii="Palatino Linotype" w:hAnsi="Palatino Linotype"/>
              <w:b/>
              <w:sz w:val="22"/>
              <w:szCs w:val="22"/>
            </w:rPr>
            <w:t>/INFOEM/IP/RR/2020</w:t>
          </w:r>
        </w:p>
      </w:tc>
    </w:tr>
    <w:tr w:rsidR="00117AAC" w:rsidRPr="00025127" w14:paraId="128C8B3C" w14:textId="77777777" w:rsidTr="006E6B65">
      <w:trPr>
        <w:trHeight w:val="233"/>
        <w:jc w:val="right"/>
      </w:trPr>
      <w:tc>
        <w:tcPr>
          <w:tcW w:w="3261" w:type="dxa"/>
          <w:vAlign w:val="center"/>
        </w:tcPr>
        <w:p w14:paraId="483E3371" w14:textId="66B1BC74" w:rsidR="00117AAC" w:rsidRPr="00025127" w:rsidRDefault="00117AAC"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3FF5C0A8" w:rsidR="007213AF" w:rsidRPr="007213AF" w:rsidRDefault="007213AF" w:rsidP="0058757A">
          <w:pPr>
            <w:pStyle w:val="Encabezado"/>
            <w:rPr>
              <w:rFonts w:ascii="Palatino Linotype" w:hAnsi="Palatino Linotype"/>
              <w:b/>
              <w:sz w:val="22"/>
              <w:szCs w:val="22"/>
              <w:highlight w:val="black"/>
            </w:rPr>
          </w:pPr>
          <w:r w:rsidRPr="007213AF">
            <w:rPr>
              <w:rFonts w:ascii="Palatino Linotype" w:hAnsi="Palatino Linotype"/>
              <w:b/>
              <w:sz w:val="22"/>
              <w:szCs w:val="22"/>
              <w:highlight w:val="black"/>
            </w:rPr>
            <w:t>-----------------------------------------</w:t>
          </w:r>
        </w:p>
      </w:tc>
    </w:tr>
    <w:tr w:rsidR="00117AAC" w:rsidRPr="00025127" w14:paraId="41BE0704" w14:textId="77777777" w:rsidTr="006E6B65">
      <w:trPr>
        <w:trHeight w:val="321"/>
        <w:jc w:val="right"/>
      </w:trPr>
      <w:tc>
        <w:tcPr>
          <w:tcW w:w="3261" w:type="dxa"/>
          <w:vAlign w:val="center"/>
        </w:tcPr>
        <w:p w14:paraId="34C64148" w14:textId="10C6C8A9" w:rsidR="00117AAC" w:rsidRPr="00025127" w:rsidRDefault="00117AAC"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2C94D2C2" w:rsidR="00117AAC" w:rsidRPr="00025127" w:rsidRDefault="00117AAC" w:rsidP="005F1362">
          <w:pPr>
            <w:pStyle w:val="Encabezado"/>
            <w:rPr>
              <w:rFonts w:ascii="Palatino Linotype" w:hAnsi="Palatino Linotype"/>
              <w:b/>
              <w:sz w:val="22"/>
              <w:szCs w:val="22"/>
            </w:rPr>
          </w:pPr>
          <w:r>
            <w:rPr>
              <w:rFonts w:ascii="Palatino Linotype" w:hAnsi="Palatino Linotype"/>
              <w:b/>
              <w:bCs/>
              <w:color w:val="000000"/>
              <w:sz w:val="22"/>
              <w:szCs w:val="22"/>
            </w:rPr>
            <w:t>Ayuntamiento de Chicoloapan</w:t>
          </w:r>
        </w:p>
      </w:tc>
    </w:tr>
    <w:tr w:rsidR="00117AAC" w:rsidRPr="00025127" w14:paraId="0C8B6193" w14:textId="77777777" w:rsidTr="006E6B65">
      <w:trPr>
        <w:trHeight w:val="321"/>
        <w:jc w:val="right"/>
      </w:trPr>
      <w:tc>
        <w:tcPr>
          <w:tcW w:w="3261" w:type="dxa"/>
          <w:vAlign w:val="center"/>
        </w:tcPr>
        <w:p w14:paraId="321FFAFF" w14:textId="40E5A678" w:rsidR="00117AAC" w:rsidRPr="00025127" w:rsidRDefault="00117AAC" w:rsidP="00472C41">
          <w:pPr>
            <w:jc w:val="right"/>
            <w:rPr>
              <w:rFonts w:ascii="Palatino Linotype" w:hAnsi="Palatino Linotype"/>
              <w:b/>
              <w:sz w:val="22"/>
              <w:szCs w:val="22"/>
            </w:rPr>
          </w:pPr>
          <w:r w:rsidRPr="00025127">
            <w:rPr>
              <w:rFonts w:ascii="Palatino Linotype" w:hAnsi="Palatino Linotype"/>
              <w:b/>
              <w:sz w:val="22"/>
              <w:szCs w:val="22"/>
            </w:rPr>
            <w:t>COMISIONADO PONENTE:</w:t>
          </w:r>
        </w:p>
      </w:tc>
      <w:tc>
        <w:tcPr>
          <w:tcW w:w="4111" w:type="dxa"/>
          <w:vAlign w:val="center"/>
        </w:tcPr>
        <w:p w14:paraId="0FECDA9D" w14:textId="77777777" w:rsidR="00117AAC" w:rsidRPr="00025127" w:rsidRDefault="00117AAC" w:rsidP="00B44F9F">
          <w:pPr>
            <w:pStyle w:val="Encabezado"/>
            <w:ind w:left="33"/>
            <w:rPr>
              <w:rFonts w:ascii="Palatino Linotype" w:hAnsi="Palatino Linotype"/>
              <w:b/>
              <w:sz w:val="22"/>
              <w:szCs w:val="22"/>
            </w:rPr>
          </w:pPr>
          <w:r w:rsidRPr="00025127">
            <w:rPr>
              <w:rFonts w:ascii="Palatino Linotype" w:hAnsi="Palatino Linotype"/>
              <w:b/>
              <w:sz w:val="22"/>
              <w:szCs w:val="22"/>
            </w:rPr>
            <w:t>José Guadalupe Luna Hernández</w:t>
          </w:r>
        </w:p>
      </w:tc>
    </w:tr>
  </w:tbl>
  <w:p w14:paraId="156B5574" w14:textId="3EA5B995" w:rsidR="00117AAC" w:rsidRDefault="00117AAC"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0414F22"/>
    <w:multiLevelType w:val="hybridMultilevel"/>
    <w:tmpl w:val="1C88FA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51223F"/>
    <w:multiLevelType w:val="hybridMultilevel"/>
    <w:tmpl w:val="39E0B190"/>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6F5A6F02">
      <w:start w:val="1"/>
      <w:numFmt w:val="lowerRoman"/>
      <w:lvlText w:val="%3."/>
      <w:lvlJc w:val="right"/>
      <w:pPr>
        <w:ind w:left="2160" w:hanging="180"/>
      </w:pPr>
      <w:rPr>
        <w:b/>
        <w:bCs/>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317490"/>
    <w:multiLevelType w:val="hybridMultilevel"/>
    <w:tmpl w:val="2CA2A064"/>
    <w:lvl w:ilvl="0" w:tplc="FB0C99F4">
      <w:start w:val="1"/>
      <w:numFmt w:val="decimal"/>
      <w:lvlText w:val="%1."/>
      <w:lvlJc w:val="left"/>
      <w:pPr>
        <w:ind w:left="720" w:hanging="360"/>
      </w:pPr>
      <w:rPr>
        <w:rFonts w:ascii="Palatino Linotype" w:hAnsi="Palatino Linotype" w:hint="default"/>
        <w:b/>
        <w:i w:val="0"/>
        <w:sz w:val="24"/>
      </w:rPr>
    </w:lvl>
    <w:lvl w:ilvl="1" w:tplc="9A6C9DD4">
      <w:start w:val="1"/>
      <w:numFmt w:val="lowerLetter"/>
      <w:lvlText w:val="%2)"/>
      <w:lvlJc w:val="left"/>
      <w:pPr>
        <w:ind w:left="1440" w:hanging="360"/>
      </w:pPr>
      <w:rPr>
        <w:rFonts w:hint="default"/>
        <w:b/>
        <w:bCs/>
      </w:rPr>
    </w:lvl>
    <w:lvl w:ilvl="2" w:tplc="CEA2A8E4">
      <w:start w:val="1"/>
      <w:numFmt w:val="upperLetter"/>
      <w:lvlText w:val="%3)"/>
      <w:lvlJc w:val="left"/>
      <w:pPr>
        <w:ind w:left="2340" w:hanging="360"/>
      </w:pPr>
      <w:rPr>
        <w:rFont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2" w15:restartNumberingAfterBreak="0">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6"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E0071B6"/>
    <w:multiLevelType w:val="hybridMultilevel"/>
    <w:tmpl w:val="74E613A0"/>
    <w:lvl w:ilvl="0" w:tplc="92BE0B36">
      <w:start w:val="1"/>
      <w:numFmt w:val="decimal"/>
      <w:lvlText w:val="%1."/>
      <w:lvlJc w:val="left"/>
      <w:pPr>
        <w:ind w:left="5464" w:hanging="360"/>
      </w:pPr>
      <w:rPr>
        <w:rFonts w:ascii="Palatino Linotype" w:hAnsi="Palatino Linotype" w:hint="default"/>
        <w:b/>
        <w:i w:val="0"/>
        <w:color w:val="auto"/>
        <w:sz w:val="24"/>
      </w:rPr>
    </w:lvl>
    <w:lvl w:ilvl="1" w:tplc="080A0017">
      <w:start w:val="1"/>
      <w:numFmt w:val="lowerLetter"/>
      <w:lvlText w:val="%2)"/>
      <w:lvlJc w:val="left"/>
      <w:pPr>
        <w:ind w:left="1800" w:hanging="720"/>
      </w:pPr>
      <w:rPr>
        <w:rFonts w:hint="default"/>
        <w:i/>
      </w:rPr>
    </w:lvl>
    <w:lvl w:ilvl="2" w:tplc="080A0017">
      <w:start w:val="1"/>
      <w:numFmt w:val="lowerLetter"/>
      <w:lvlText w:val="%3)"/>
      <w:lvlJc w:val="lef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52B32A1"/>
    <w:multiLevelType w:val="hybridMultilevel"/>
    <w:tmpl w:val="20560222"/>
    <w:lvl w:ilvl="0" w:tplc="080A000B">
      <w:start w:val="1"/>
      <w:numFmt w:val="bullet"/>
      <w:lvlText w:val=""/>
      <w:lvlJc w:val="left"/>
      <w:pPr>
        <w:ind w:left="1287" w:hanging="360"/>
      </w:pPr>
      <w:rPr>
        <w:rFonts w:ascii="Wingdings" w:hAnsi="Wingdings" w:hint="default"/>
      </w:r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7" w15:restartNumberingAfterBreak="0">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7"/>
  </w:num>
  <w:num w:numId="3">
    <w:abstractNumId w:val="10"/>
  </w:num>
  <w:num w:numId="4">
    <w:abstractNumId w:val="9"/>
  </w:num>
  <w:num w:numId="5">
    <w:abstractNumId w:val="19"/>
  </w:num>
  <w:num w:numId="6">
    <w:abstractNumId w:val="20"/>
  </w:num>
  <w:num w:numId="7">
    <w:abstractNumId w:val="25"/>
  </w:num>
  <w:num w:numId="8">
    <w:abstractNumId w:val="16"/>
  </w:num>
  <w:num w:numId="9">
    <w:abstractNumId w:val="5"/>
  </w:num>
  <w:num w:numId="10">
    <w:abstractNumId w:val="22"/>
  </w:num>
  <w:num w:numId="11">
    <w:abstractNumId w:val="12"/>
  </w:num>
  <w:num w:numId="12">
    <w:abstractNumId w:val="24"/>
  </w:num>
  <w:num w:numId="13">
    <w:abstractNumId w:val="23"/>
  </w:num>
  <w:num w:numId="14">
    <w:abstractNumId w:val="2"/>
  </w:num>
  <w:num w:numId="15">
    <w:abstractNumId w:val="14"/>
  </w:num>
  <w:num w:numId="16">
    <w:abstractNumId w:val="11"/>
  </w:num>
  <w:num w:numId="17">
    <w:abstractNumId w:val="8"/>
  </w:num>
  <w:num w:numId="18">
    <w:abstractNumId w:val="28"/>
  </w:num>
  <w:num w:numId="19">
    <w:abstractNumId w:val="1"/>
  </w:num>
  <w:num w:numId="20">
    <w:abstractNumId w:val="13"/>
  </w:num>
  <w:num w:numId="21">
    <w:abstractNumId w:val="27"/>
  </w:num>
  <w:num w:numId="22">
    <w:abstractNumId w:val="0"/>
  </w:num>
  <w:num w:numId="23">
    <w:abstractNumId w:val="6"/>
  </w:num>
  <w:num w:numId="24">
    <w:abstractNumId w:val="21"/>
  </w:num>
  <w:num w:numId="25">
    <w:abstractNumId w:val="4"/>
  </w:num>
  <w:num w:numId="26">
    <w:abstractNumId w:val="3"/>
  </w:num>
  <w:num w:numId="27">
    <w:abstractNumId w:val="15"/>
  </w:num>
  <w:num w:numId="28">
    <w:abstractNumId w:val="26"/>
  </w:num>
  <w:num w:numId="29">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1244"/>
    <w:rsid w:val="0000310F"/>
    <w:rsid w:val="00003A05"/>
    <w:rsid w:val="0000407F"/>
    <w:rsid w:val="000058E3"/>
    <w:rsid w:val="0000797D"/>
    <w:rsid w:val="00007E8A"/>
    <w:rsid w:val="0001106B"/>
    <w:rsid w:val="00012472"/>
    <w:rsid w:val="0001398B"/>
    <w:rsid w:val="000203D3"/>
    <w:rsid w:val="000211F8"/>
    <w:rsid w:val="0002146F"/>
    <w:rsid w:val="00024F35"/>
    <w:rsid w:val="00025127"/>
    <w:rsid w:val="00025266"/>
    <w:rsid w:val="0003063D"/>
    <w:rsid w:val="00031F10"/>
    <w:rsid w:val="00031F98"/>
    <w:rsid w:val="00032493"/>
    <w:rsid w:val="0004072A"/>
    <w:rsid w:val="0004193F"/>
    <w:rsid w:val="00042380"/>
    <w:rsid w:val="0004686A"/>
    <w:rsid w:val="000468E2"/>
    <w:rsid w:val="00046CEE"/>
    <w:rsid w:val="000478BA"/>
    <w:rsid w:val="0005237C"/>
    <w:rsid w:val="000523ED"/>
    <w:rsid w:val="00052A3C"/>
    <w:rsid w:val="00054A03"/>
    <w:rsid w:val="00056A79"/>
    <w:rsid w:val="00056EC5"/>
    <w:rsid w:val="00061344"/>
    <w:rsid w:val="0006247F"/>
    <w:rsid w:val="00062648"/>
    <w:rsid w:val="000631D9"/>
    <w:rsid w:val="0006407E"/>
    <w:rsid w:val="00064A37"/>
    <w:rsid w:val="00064B95"/>
    <w:rsid w:val="0007221E"/>
    <w:rsid w:val="00074573"/>
    <w:rsid w:val="000800AC"/>
    <w:rsid w:val="0008230A"/>
    <w:rsid w:val="00082D11"/>
    <w:rsid w:val="000834FE"/>
    <w:rsid w:val="00084E31"/>
    <w:rsid w:val="0008542A"/>
    <w:rsid w:val="00090833"/>
    <w:rsid w:val="00090D6F"/>
    <w:rsid w:val="00093FC7"/>
    <w:rsid w:val="00095BB9"/>
    <w:rsid w:val="000A26B8"/>
    <w:rsid w:val="000A3F90"/>
    <w:rsid w:val="000A4554"/>
    <w:rsid w:val="000A4E44"/>
    <w:rsid w:val="000A556A"/>
    <w:rsid w:val="000A77ED"/>
    <w:rsid w:val="000B0370"/>
    <w:rsid w:val="000B521D"/>
    <w:rsid w:val="000B5AB1"/>
    <w:rsid w:val="000B5D79"/>
    <w:rsid w:val="000B6D31"/>
    <w:rsid w:val="000C0061"/>
    <w:rsid w:val="000C0663"/>
    <w:rsid w:val="000C10B9"/>
    <w:rsid w:val="000C1D19"/>
    <w:rsid w:val="000C1F91"/>
    <w:rsid w:val="000C2E5F"/>
    <w:rsid w:val="000C3423"/>
    <w:rsid w:val="000C3861"/>
    <w:rsid w:val="000C48CA"/>
    <w:rsid w:val="000C4A8E"/>
    <w:rsid w:val="000C5A04"/>
    <w:rsid w:val="000C5AF7"/>
    <w:rsid w:val="000D0855"/>
    <w:rsid w:val="000D11CC"/>
    <w:rsid w:val="000D1E0F"/>
    <w:rsid w:val="000D2529"/>
    <w:rsid w:val="000D3275"/>
    <w:rsid w:val="000D5A1D"/>
    <w:rsid w:val="000D69DF"/>
    <w:rsid w:val="000D7369"/>
    <w:rsid w:val="000E07DC"/>
    <w:rsid w:val="000E1389"/>
    <w:rsid w:val="000E2665"/>
    <w:rsid w:val="000E2A46"/>
    <w:rsid w:val="000E5176"/>
    <w:rsid w:val="000E67FC"/>
    <w:rsid w:val="000E70EB"/>
    <w:rsid w:val="000E77B8"/>
    <w:rsid w:val="000F1731"/>
    <w:rsid w:val="000F1B9F"/>
    <w:rsid w:val="000F2EDD"/>
    <w:rsid w:val="000F3457"/>
    <w:rsid w:val="000F37A8"/>
    <w:rsid w:val="000F6D7E"/>
    <w:rsid w:val="00100187"/>
    <w:rsid w:val="00100DDD"/>
    <w:rsid w:val="00102D65"/>
    <w:rsid w:val="00103888"/>
    <w:rsid w:val="00107398"/>
    <w:rsid w:val="00107499"/>
    <w:rsid w:val="00107557"/>
    <w:rsid w:val="0011167C"/>
    <w:rsid w:val="00111F02"/>
    <w:rsid w:val="00112B02"/>
    <w:rsid w:val="00114A21"/>
    <w:rsid w:val="00117441"/>
    <w:rsid w:val="00117AAC"/>
    <w:rsid w:val="0012006D"/>
    <w:rsid w:val="00121F4A"/>
    <w:rsid w:val="001229E8"/>
    <w:rsid w:val="00122E4B"/>
    <w:rsid w:val="001236A9"/>
    <w:rsid w:val="0012380D"/>
    <w:rsid w:val="00124015"/>
    <w:rsid w:val="001250B4"/>
    <w:rsid w:val="001253D1"/>
    <w:rsid w:val="001318D2"/>
    <w:rsid w:val="00132C06"/>
    <w:rsid w:val="00133B79"/>
    <w:rsid w:val="00133CE5"/>
    <w:rsid w:val="00134AEC"/>
    <w:rsid w:val="001352E5"/>
    <w:rsid w:val="00135DD5"/>
    <w:rsid w:val="0013673A"/>
    <w:rsid w:val="00140D44"/>
    <w:rsid w:val="00143219"/>
    <w:rsid w:val="001436BB"/>
    <w:rsid w:val="001459C8"/>
    <w:rsid w:val="0014656A"/>
    <w:rsid w:val="001468E9"/>
    <w:rsid w:val="00147864"/>
    <w:rsid w:val="00152F19"/>
    <w:rsid w:val="00153833"/>
    <w:rsid w:val="00153FA4"/>
    <w:rsid w:val="00154304"/>
    <w:rsid w:val="0015466E"/>
    <w:rsid w:val="00154765"/>
    <w:rsid w:val="001548CB"/>
    <w:rsid w:val="00154EF0"/>
    <w:rsid w:val="00156A23"/>
    <w:rsid w:val="00161E95"/>
    <w:rsid w:val="00163780"/>
    <w:rsid w:val="00163B1F"/>
    <w:rsid w:val="001648EE"/>
    <w:rsid w:val="00164B65"/>
    <w:rsid w:val="00164C13"/>
    <w:rsid w:val="001656F2"/>
    <w:rsid w:val="00166794"/>
    <w:rsid w:val="00174E02"/>
    <w:rsid w:val="0017653A"/>
    <w:rsid w:val="001775DF"/>
    <w:rsid w:val="001862A3"/>
    <w:rsid w:val="00192E4B"/>
    <w:rsid w:val="00196407"/>
    <w:rsid w:val="00197091"/>
    <w:rsid w:val="001972CC"/>
    <w:rsid w:val="001A032D"/>
    <w:rsid w:val="001A138D"/>
    <w:rsid w:val="001A2857"/>
    <w:rsid w:val="001A2A89"/>
    <w:rsid w:val="001A3634"/>
    <w:rsid w:val="001A4D5D"/>
    <w:rsid w:val="001A58B9"/>
    <w:rsid w:val="001A61E1"/>
    <w:rsid w:val="001A6C1E"/>
    <w:rsid w:val="001B30F9"/>
    <w:rsid w:val="001B3659"/>
    <w:rsid w:val="001B40F3"/>
    <w:rsid w:val="001B53A0"/>
    <w:rsid w:val="001B5F70"/>
    <w:rsid w:val="001B6845"/>
    <w:rsid w:val="001C0AED"/>
    <w:rsid w:val="001C13B1"/>
    <w:rsid w:val="001C1C2A"/>
    <w:rsid w:val="001C1CDE"/>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2645"/>
    <w:rsid w:val="001E3F91"/>
    <w:rsid w:val="001E489D"/>
    <w:rsid w:val="001E5C94"/>
    <w:rsid w:val="001E6822"/>
    <w:rsid w:val="001E74A5"/>
    <w:rsid w:val="001E7B9E"/>
    <w:rsid w:val="001F025B"/>
    <w:rsid w:val="001F355F"/>
    <w:rsid w:val="001F516E"/>
    <w:rsid w:val="001F783F"/>
    <w:rsid w:val="001F7DE2"/>
    <w:rsid w:val="002031F3"/>
    <w:rsid w:val="002058A7"/>
    <w:rsid w:val="00205A1A"/>
    <w:rsid w:val="002070CE"/>
    <w:rsid w:val="00207665"/>
    <w:rsid w:val="00211229"/>
    <w:rsid w:val="00212C9C"/>
    <w:rsid w:val="00213108"/>
    <w:rsid w:val="0021453E"/>
    <w:rsid w:val="0021475E"/>
    <w:rsid w:val="002179AC"/>
    <w:rsid w:val="00220ADB"/>
    <w:rsid w:val="002217BA"/>
    <w:rsid w:val="00221E74"/>
    <w:rsid w:val="00223507"/>
    <w:rsid w:val="00223ACC"/>
    <w:rsid w:val="0022448D"/>
    <w:rsid w:val="002275DE"/>
    <w:rsid w:val="00230170"/>
    <w:rsid w:val="002305CF"/>
    <w:rsid w:val="00233E08"/>
    <w:rsid w:val="002345FF"/>
    <w:rsid w:val="00237611"/>
    <w:rsid w:val="00244476"/>
    <w:rsid w:val="002457CF"/>
    <w:rsid w:val="00252A20"/>
    <w:rsid w:val="00252B41"/>
    <w:rsid w:val="0025524F"/>
    <w:rsid w:val="00257E5F"/>
    <w:rsid w:val="00260C1D"/>
    <w:rsid w:val="00261001"/>
    <w:rsid w:val="00261D84"/>
    <w:rsid w:val="00263F23"/>
    <w:rsid w:val="00264D02"/>
    <w:rsid w:val="0026500D"/>
    <w:rsid w:val="00265CD7"/>
    <w:rsid w:val="002665BD"/>
    <w:rsid w:val="00271B06"/>
    <w:rsid w:val="00273013"/>
    <w:rsid w:val="00273C37"/>
    <w:rsid w:val="0027430D"/>
    <w:rsid w:val="00274FB8"/>
    <w:rsid w:val="002762DE"/>
    <w:rsid w:val="002765F2"/>
    <w:rsid w:val="00277A35"/>
    <w:rsid w:val="00280994"/>
    <w:rsid w:val="00280E3F"/>
    <w:rsid w:val="0028248C"/>
    <w:rsid w:val="00286DDB"/>
    <w:rsid w:val="00287136"/>
    <w:rsid w:val="002871EB"/>
    <w:rsid w:val="002948C4"/>
    <w:rsid w:val="002A229B"/>
    <w:rsid w:val="002A35B6"/>
    <w:rsid w:val="002A3F85"/>
    <w:rsid w:val="002A4172"/>
    <w:rsid w:val="002A54DE"/>
    <w:rsid w:val="002A7FAB"/>
    <w:rsid w:val="002B085C"/>
    <w:rsid w:val="002B284F"/>
    <w:rsid w:val="002B2A2E"/>
    <w:rsid w:val="002B2F59"/>
    <w:rsid w:val="002B4D21"/>
    <w:rsid w:val="002C0074"/>
    <w:rsid w:val="002C0804"/>
    <w:rsid w:val="002C0DC5"/>
    <w:rsid w:val="002C1007"/>
    <w:rsid w:val="002C2D44"/>
    <w:rsid w:val="002C4715"/>
    <w:rsid w:val="002C4780"/>
    <w:rsid w:val="002C47ED"/>
    <w:rsid w:val="002C484A"/>
    <w:rsid w:val="002C570D"/>
    <w:rsid w:val="002C6561"/>
    <w:rsid w:val="002C6DB3"/>
    <w:rsid w:val="002D0E3D"/>
    <w:rsid w:val="002D10C8"/>
    <w:rsid w:val="002D1A38"/>
    <w:rsid w:val="002D2E16"/>
    <w:rsid w:val="002D35AE"/>
    <w:rsid w:val="002D373C"/>
    <w:rsid w:val="002E126F"/>
    <w:rsid w:val="002E3FAE"/>
    <w:rsid w:val="002E482C"/>
    <w:rsid w:val="002E5399"/>
    <w:rsid w:val="002E5A0B"/>
    <w:rsid w:val="002E6531"/>
    <w:rsid w:val="002E66CA"/>
    <w:rsid w:val="002E689B"/>
    <w:rsid w:val="002E6CFE"/>
    <w:rsid w:val="002E74CE"/>
    <w:rsid w:val="002E7AD0"/>
    <w:rsid w:val="002F1871"/>
    <w:rsid w:val="002F3672"/>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105D0"/>
    <w:rsid w:val="003105D6"/>
    <w:rsid w:val="00310B1D"/>
    <w:rsid w:val="00310D66"/>
    <w:rsid w:val="003111C5"/>
    <w:rsid w:val="003116A6"/>
    <w:rsid w:val="00311863"/>
    <w:rsid w:val="00312733"/>
    <w:rsid w:val="00316065"/>
    <w:rsid w:val="00317883"/>
    <w:rsid w:val="00317EFF"/>
    <w:rsid w:val="003218DF"/>
    <w:rsid w:val="00321AA3"/>
    <w:rsid w:val="00321AE9"/>
    <w:rsid w:val="00323895"/>
    <w:rsid w:val="0032586C"/>
    <w:rsid w:val="00327D79"/>
    <w:rsid w:val="00332E6B"/>
    <w:rsid w:val="003337F3"/>
    <w:rsid w:val="00333BE8"/>
    <w:rsid w:val="003344DB"/>
    <w:rsid w:val="00335BFE"/>
    <w:rsid w:val="00335E9C"/>
    <w:rsid w:val="0033608B"/>
    <w:rsid w:val="00337941"/>
    <w:rsid w:val="003407D0"/>
    <w:rsid w:val="00342C51"/>
    <w:rsid w:val="00345B79"/>
    <w:rsid w:val="00345D0F"/>
    <w:rsid w:val="0034614E"/>
    <w:rsid w:val="00346885"/>
    <w:rsid w:val="003472B3"/>
    <w:rsid w:val="0035104F"/>
    <w:rsid w:val="00352901"/>
    <w:rsid w:val="0035383E"/>
    <w:rsid w:val="00355AEE"/>
    <w:rsid w:val="00355D3B"/>
    <w:rsid w:val="0035606B"/>
    <w:rsid w:val="0036073F"/>
    <w:rsid w:val="003629EE"/>
    <w:rsid w:val="003643B3"/>
    <w:rsid w:val="00370B8E"/>
    <w:rsid w:val="00370BB1"/>
    <w:rsid w:val="003721B2"/>
    <w:rsid w:val="00372328"/>
    <w:rsid w:val="00374CE8"/>
    <w:rsid w:val="00375957"/>
    <w:rsid w:val="003762FD"/>
    <w:rsid w:val="00377278"/>
    <w:rsid w:val="00383E66"/>
    <w:rsid w:val="00384AE2"/>
    <w:rsid w:val="00385699"/>
    <w:rsid w:val="00387DC9"/>
    <w:rsid w:val="0039142B"/>
    <w:rsid w:val="0039193E"/>
    <w:rsid w:val="00391ADA"/>
    <w:rsid w:val="00392CDB"/>
    <w:rsid w:val="0039380F"/>
    <w:rsid w:val="00393B71"/>
    <w:rsid w:val="00394095"/>
    <w:rsid w:val="003940F6"/>
    <w:rsid w:val="00396545"/>
    <w:rsid w:val="0039671B"/>
    <w:rsid w:val="00396F71"/>
    <w:rsid w:val="003A03D0"/>
    <w:rsid w:val="003A04FF"/>
    <w:rsid w:val="003A1B01"/>
    <w:rsid w:val="003A2029"/>
    <w:rsid w:val="003A6417"/>
    <w:rsid w:val="003A65FE"/>
    <w:rsid w:val="003A6A5A"/>
    <w:rsid w:val="003A7221"/>
    <w:rsid w:val="003A730E"/>
    <w:rsid w:val="003B0039"/>
    <w:rsid w:val="003B1CEE"/>
    <w:rsid w:val="003B2199"/>
    <w:rsid w:val="003B2856"/>
    <w:rsid w:val="003B2A0D"/>
    <w:rsid w:val="003B31FA"/>
    <w:rsid w:val="003B55AD"/>
    <w:rsid w:val="003B7EC4"/>
    <w:rsid w:val="003C7282"/>
    <w:rsid w:val="003D00D5"/>
    <w:rsid w:val="003D0A29"/>
    <w:rsid w:val="003D0BC7"/>
    <w:rsid w:val="003D181D"/>
    <w:rsid w:val="003D20C4"/>
    <w:rsid w:val="003D4163"/>
    <w:rsid w:val="003D46D0"/>
    <w:rsid w:val="003D5661"/>
    <w:rsid w:val="003E0DE2"/>
    <w:rsid w:val="003E6679"/>
    <w:rsid w:val="003E6D0F"/>
    <w:rsid w:val="003E712E"/>
    <w:rsid w:val="003F140F"/>
    <w:rsid w:val="003F15DB"/>
    <w:rsid w:val="003F2702"/>
    <w:rsid w:val="003F2778"/>
    <w:rsid w:val="003F292A"/>
    <w:rsid w:val="003F36A4"/>
    <w:rsid w:val="003F4900"/>
    <w:rsid w:val="003F70CA"/>
    <w:rsid w:val="003F7823"/>
    <w:rsid w:val="00400E76"/>
    <w:rsid w:val="0040137F"/>
    <w:rsid w:val="00402179"/>
    <w:rsid w:val="0040278D"/>
    <w:rsid w:val="004078C8"/>
    <w:rsid w:val="00412696"/>
    <w:rsid w:val="00412E24"/>
    <w:rsid w:val="00416727"/>
    <w:rsid w:val="0042068A"/>
    <w:rsid w:val="0042267F"/>
    <w:rsid w:val="0042437A"/>
    <w:rsid w:val="00424E72"/>
    <w:rsid w:val="00425F0D"/>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7F0D"/>
    <w:rsid w:val="00450A5F"/>
    <w:rsid w:val="00451514"/>
    <w:rsid w:val="00453BB4"/>
    <w:rsid w:val="00456317"/>
    <w:rsid w:val="00456348"/>
    <w:rsid w:val="004572A1"/>
    <w:rsid w:val="004613B1"/>
    <w:rsid w:val="0046231E"/>
    <w:rsid w:val="004635E2"/>
    <w:rsid w:val="00464CB6"/>
    <w:rsid w:val="0046532D"/>
    <w:rsid w:val="0046566E"/>
    <w:rsid w:val="00470027"/>
    <w:rsid w:val="0047025A"/>
    <w:rsid w:val="00472C41"/>
    <w:rsid w:val="00473115"/>
    <w:rsid w:val="004738D8"/>
    <w:rsid w:val="00473BD2"/>
    <w:rsid w:val="00474477"/>
    <w:rsid w:val="004764CB"/>
    <w:rsid w:val="00476730"/>
    <w:rsid w:val="004769A5"/>
    <w:rsid w:val="004773A3"/>
    <w:rsid w:val="004773E6"/>
    <w:rsid w:val="00481A7B"/>
    <w:rsid w:val="0048386B"/>
    <w:rsid w:val="00483C14"/>
    <w:rsid w:val="004858CD"/>
    <w:rsid w:val="00485DB6"/>
    <w:rsid w:val="0048628A"/>
    <w:rsid w:val="0048658E"/>
    <w:rsid w:val="004911B6"/>
    <w:rsid w:val="00491C96"/>
    <w:rsid w:val="004923B6"/>
    <w:rsid w:val="00493D78"/>
    <w:rsid w:val="00494294"/>
    <w:rsid w:val="00495611"/>
    <w:rsid w:val="00496359"/>
    <w:rsid w:val="004A115C"/>
    <w:rsid w:val="004A14BE"/>
    <w:rsid w:val="004A2BF5"/>
    <w:rsid w:val="004A3085"/>
    <w:rsid w:val="004A4BD5"/>
    <w:rsid w:val="004A4CFD"/>
    <w:rsid w:val="004A677C"/>
    <w:rsid w:val="004B05A5"/>
    <w:rsid w:val="004B176B"/>
    <w:rsid w:val="004B293C"/>
    <w:rsid w:val="004B3D59"/>
    <w:rsid w:val="004B58EA"/>
    <w:rsid w:val="004B73EF"/>
    <w:rsid w:val="004C09B4"/>
    <w:rsid w:val="004C20F2"/>
    <w:rsid w:val="004C251E"/>
    <w:rsid w:val="004C3F25"/>
    <w:rsid w:val="004C4E77"/>
    <w:rsid w:val="004C525E"/>
    <w:rsid w:val="004C58F7"/>
    <w:rsid w:val="004C6796"/>
    <w:rsid w:val="004C67E2"/>
    <w:rsid w:val="004C7263"/>
    <w:rsid w:val="004C7A27"/>
    <w:rsid w:val="004D0490"/>
    <w:rsid w:val="004D12F1"/>
    <w:rsid w:val="004D1805"/>
    <w:rsid w:val="004D1CB6"/>
    <w:rsid w:val="004D2229"/>
    <w:rsid w:val="004D257A"/>
    <w:rsid w:val="004D2676"/>
    <w:rsid w:val="004D3142"/>
    <w:rsid w:val="004D37D7"/>
    <w:rsid w:val="004D4509"/>
    <w:rsid w:val="004D52DD"/>
    <w:rsid w:val="004D68F8"/>
    <w:rsid w:val="004D6D19"/>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1B93"/>
    <w:rsid w:val="005041C2"/>
    <w:rsid w:val="00504807"/>
    <w:rsid w:val="00505CA0"/>
    <w:rsid w:val="00507C08"/>
    <w:rsid w:val="00507D18"/>
    <w:rsid w:val="0051016E"/>
    <w:rsid w:val="00511A30"/>
    <w:rsid w:val="00512F22"/>
    <w:rsid w:val="005140E4"/>
    <w:rsid w:val="00515DEC"/>
    <w:rsid w:val="00516603"/>
    <w:rsid w:val="005166F9"/>
    <w:rsid w:val="005167B1"/>
    <w:rsid w:val="00517A46"/>
    <w:rsid w:val="00517D20"/>
    <w:rsid w:val="005215EE"/>
    <w:rsid w:val="00521F15"/>
    <w:rsid w:val="00522599"/>
    <w:rsid w:val="00522F5F"/>
    <w:rsid w:val="005248B9"/>
    <w:rsid w:val="005255D3"/>
    <w:rsid w:val="00525C4F"/>
    <w:rsid w:val="00526446"/>
    <w:rsid w:val="00527495"/>
    <w:rsid w:val="00527E7A"/>
    <w:rsid w:val="00531594"/>
    <w:rsid w:val="00532FE6"/>
    <w:rsid w:val="00537E2C"/>
    <w:rsid w:val="00540208"/>
    <w:rsid w:val="00542797"/>
    <w:rsid w:val="00542B3A"/>
    <w:rsid w:val="00544B9C"/>
    <w:rsid w:val="00544EC9"/>
    <w:rsid w:val="00546FBD"/>
    <w:rsid w:val="005516E0"/>
    <w:rsid w:val="00551A9B"/>
    <w:rsid w:val="005520BF"/>
    <w:rsid w:val="00552213"/>
    <w:rsid w:val="0055544F"/>
    <w:rsid w:val="00556093"/>
    <w:rsid w:val="00556B04"/>
    <w:rsid w:val="00556F72"/>
    <w:rsid w:val="00556F82"/>
    <w:rsid w:val="00561ED1"/>
    <w:rsid w:val="00562B0A"/>
    <w:rsid w:val="00562CCE"/>
    <w:rsid w:val="00565C36"/>
    <w:rsid w:val="005669D6"/>
    <w:rsid w:val="00567998"/>
    <w:rsid w:val="00572424"/>
    <w:rsid w:val="00573BC6"/>
    <w:rsid w:val="005759CD"/>
    <w:rsid w:val="00575D39"/>
    <w:rsid w:val="00577884"/>
    <w:rsid w:val="00581C0F"/>
    <w:rsid w:val="00582919"/>
    <w:rsid w:val="005849B2"/>
    <w:rsid w:val="00585172"/>
    <w:rsid w:val="00587366"/>
    <w:rsid w:val="0058757A"/>
    <w:rsid w:val="00590037"/>
    <w:rsid w:val="00590892"/>
    <w:rsid w:val="00593476"/>
    <w:rsid w:val="00594C52"/>
    <w:rsid w:val="00595511"/>
    <w:rsid w:val="00596514"/>
    <w:rsid w:val="00597D18"/>
    <w:rsid w:val="005A228F"/>
    <w:rsid w:val="005A2A65"/>
    <w:rsid w:val="005A2F65"/>
    <w:rsid w:val="005A3513"/>
    <w:rsid w:val="005A3581"/>
    <w:rsid w:val="005A37D7"/>
    <w:rsid w:val="005A3BD7"/>
    <w:rsid w:val="005A60E1"/>
    <w:rsid w:val="005A6788"/>
    <w:rsid w:val="005A786F"/>
    <w:rsid w:val="005B169C"/>
    <w:rsid w:val="005B2DD1"/>
    <w:rsid w:val="005B3A49"/>
    <w:rsid w:val="005B6ADF"/>
    <w:rsid w:val="005B773D"/>
    <w:rsid w:val="005B7C5D"/>
    <w:rsid w:val="005C02B5"/>
    <w:rsid w:val="005C0821"/>
    <w:rsid w:val="005C1842"/>
    <w:rsid w:val="005C1A74"/>
    <w:rsid w:val="005C3294"/>
    <w:rsid w:val="005C347F"/>
    <w:rsid w:val="005C3EBA"/>
    <w:rsid w:val="005C4A28"/>
    <w:rsid w:val="005C6F55"/>
    <w:rsid w:val="005D0EB4"/>
    <w:rsid w:val="005D27DD"/>
    <w:rsid w:val="005D3493"/>
    <w:rsid w:val="005D622E"/>
    <w:rsid w:val="005D6FF0"/>
    <w:rsid w:val="005E11D5"/>
    <w:rsid w:val="005E34D4"/>
    <w:rsid w:val="005E3AE2"/>
    <w:rsid w:val="005E3FDE"/>
    <w:rsid w:val="005E55F2"/>
    <w:rsid w:val="005E68FC"/>
    <w:rsid w:val="005E7271"/>
    <w:rsid w:val="005E7CC9"/>
    <w:rsid w:val="005F0007"/>
    <w:rsid w:val="005F0E6C"/>
    <w:rsid w:val="005F1362"/>
    <w:rsid w:val="005F487C"/>
    <w:rsid w:val="005F53A4"/>
    <w:rsid w:val="005F5FE1"/>
    <w:rsid w:val="005F62B2"/>
    <w:rsid w:val="005F715E"/>
    <w:rsid w:val="006010DA"/>
    <w:rsid w:val="006017AB"/>
    <w:rsid w:val="00604AC3"/>
    <w:rsid w:val="00605865"/>
    <w:rsid w:val="00607217"/>
    <w:rsid w:val="00611DC1"/>
    <w:rsid w:val="00617125"/>
    <w:rsid w:val="00617813"/>
    <w:rsid w:val="006206CC"/>
    <w:rsid w:val="00622B06"/>
    <w:rsid w:val="00624425"/>
    <w:rsid w:val="006257C2"/>
    <w:rsid w:val="00627163"/>
    <w:rsid w:val="0063034E"/>
    <w:rsid w:val="006311A0"/>
    <w:rsid w:val="00634476"/>
    <w:rsid w:val="006408A8"/>
    <w:rsid w:val="0064393B"/>
    <w:rsid w:val="00644375"/>
    <w:rsid w:val="00644A5C"/>
    <w:rsid w:val="00646A08"/>
    <w:rsid w:val="0065017A"/>
    <w:rsid w:val="00650392"/>
    <w:rsid w:val="0065061D"/>
    <w:rsid w:val="0065715E"/>
    <w:rsid w:val="00657670"/>
    <w:rsid w:val="00657DBF"/>
    <w:rsid w:val="00657DE0"/>
    <w:rsid w:val="00662C69"/>
    <w:rsid w:val="006633C0"/>
    <w:rsid w:val="00663470"/>
    <w:rsid w:val="00663CC7"/>
    <w:rsid w:val="0066458B"/>
    <w:rsid w:val="00664805"/>
    <w:rsid w:val="00664FB5"/>
    <w:rsid w:val="006718FB"/>
    <w:rsid w:val="006720F3"/>
    <w:rsid w:val="00673695"/>
    <w:rsid w:val="00674701"/>
    <w:rsid w:val="00674A46"/>
    <w:rsid w:val="006752B0"/>
    <w:rsid w:val="00675F80"/>
    <w:rsid w:val="00676959"/>
    <w:rsid w:val="00676C6B"/>
    <w:rsid w:val="00680F25"/>
    <w:rsid w:val="00682297"/>
    <w:rsid w:val="006842C0"/>
    <w:rsid w:val="00685689"/>
    <w:rsid w:val="0068594B"/>
    <w:rsid w:val="00686B04"/>
    <w:rsid w:val="006901FA"/>
    <w:rsid w:val="00690ED0"/>
    <w:rsid w:val="00692D5E"/>
    <w:rsid w:val="00693427"/>
    <w:rsid w:val="00694C00"/>
    <w:rsid w:val="006958A7"/>
    <w:rsid w:val="00695F94"/>
    <w:rsid w:val="006964F5"/>
    <w:rsid w:val="00696EF8"/>
    <w:rsid w:val="00697159"/>
    <w:rsid w:val="006A1047"/>
    <w:rsid w:val="006A2CF3"/>
    <w:rsid w:val="006A2D34"/>
    <w:rsid w:val="006A2EDE"/>
    <w:rsid w:val="006A3D7A"/>
    <w:rsid w:val="006B004E"/>
    <w:rsid w:val="006B0198"/>
    <w:rsid w:val="006B12E8"/>
    <w:rsid w:val="006B1C19"/>
    <w:rsid w:val="006B65D4"/>
    <w:rsid w:val="006B7A58"/>
    <w:rsid w:val="006C26B3"/>
    <w:rsid w:val="006C2FEE"/>
    <w:rsid w:val="006C50B1"/>
    <w:rsid w:val="006C50C2"/>
    <w:rsid w:val="006C563A"/>
    <w:rsid w:val="006C6E1A"/>
    <w:rsid w:val="006D27EF"/>
    <w:rsid w:val="006D425C"/>
    <w:rsid w:val="006D52D1"/>
    <w:rsid w:val="006E013D"/>
    <w:rsid w:val="006E1056"/>
    <w:rsid w:val="006E3A2A"/>
    <w:rsid w:val="006E3C4C"/>
    <w:rsid w:val="006E4BD4"/>
    <w:rsid w:val="006E4E2A"/>
    <w:rsid w:val="006E5950"/>
    <w:rsid w:val="006E6B65"/>
    <w:rsid w:val="006E6C14"/>
    <w:rsid w:val="006E7CC5"/>
    <w:rsid w:val="006F1E31"/>
    <w:rsid w:val="006F2C12"/>
    <w:rsid w:val="006F2F92"/>
    <w:rsid w:val="006F51AA"/>
    <w:rsid w:val="00703CE6"/>
    <w:rsid w:val="007050B1"/>
    <w:rsid w:val="00705527"/>
    <w:rsid w:val="00707096"/>
    <w:rsid w:val="007127BB"/>
    <w:rsid w:val="007136BC"/>
    <w:rsid w:val="00714576"/>
    <w:rsid w:val="00715A04"/>
    <w:rsid w:val="00715B7D"/>
    <w:rsid w:val="00721335"/>
    <w:rsid w:val="007213AF"/>
    <w:rsid w:val="00721924"/>
    <w:rsid w:val="00721F66"/>
    <w:rsid w:val="00722B93"/>
    <w:rsid w:val="00731F1F"/>
    <w:rsid w:val="0073324B"/>
    <w:rsid w:val="007337E6"/>
    <w:rsid w:val="00735A75"/>
    <w:rsid w:val="007365AD"/>
    <w:rsid w:val="00742486"/>
    <w:rsid w:val="0074433B"/>
    <w:rsid w:val="007446C2"/>
    <w:rsid w:val="007447BC"/>
    <w:rsid w:val="0074628D"/>
    <w:rsid w:val="007473D2"/>
    <w:rsid w:val="007479C2"/>
    <w:rsid w:val="00750A80"/>
    <w:rsid w:val="0075151E"/>
    <w:rsid w:val="0075265E"/>
    <w:rsid w:val="0075440D"/>
    <w:rsid w:val="00754EF8"/>
    <w:rsid w:val="00755369"/>
    <w:rsid w:val="0075604A"/>
    <w:rsid w:val="0075650E"/>
    <w:rsid w:val="00757995"/>
    <w:rsid w:val="007644E6"/>
    <w:rsid w:val="007652EA"/>
    <w:rsid w:val="00766CDD"/>
    <w:rsid w:val="007674F3"/>
    <w:rsid w:val="00767CD2"/>
    <w:rsid w:val="00770859"/>
    <w:rsid w:val="00770C5E"/>
    <w:rsid w:val="00774A5F"/>
    <w:rsid w:val="00774DFD"/>
    <w:rsid w:val="007753FA"/>
    <w:rsid w:val="0077544D"/>
    <w:rsid w:val="00775D67"/>
    <w:rsid w:val="0078079A"/>
    <w:rsid w:val="007860B9"/>
    <w:rsid w:val="00786DD5"/>
    <w:rsid w:val="00787184"/>
    <w:rsid w:val="007914E4"/>
    <w:rsid w:val="00791E58"/>
    <w:rsid w:val="007A0692"/>
    <w:rsid w:val="007A082B"/>
    <w:rsid w:val="007A0A0E"/>
    <w:rsid w:val="007A1303"/>
    <w:rsid w:val="007A2C90"/>
    <w:rsid w:val="007A4419"/>
    <w:rsid w:val="007A5C19"/>
    <w:rsid w:val="007A65E0"/>
    <w:rsid w:val="007A70B9"/>
    <w:rsid w:val="007A7602"/>
    <w:rsid w:val="007A7A58"/>
    <w:rsid w:val="007B02B9"/>
    <w:rsid w:val="007B1AED"/>
    <w:rsid w:val="007B233D"/>
    <w:rsid w:val="007B26B2"/>
    <w:rsid w:val="007B30F3"/>
    <w:rsid w:val="007B5AF0"/>
    <w:rsid w:val="007B6317"/>
    <w:rsid w:val="007B694D"/>
    <w:rsid w:val="007B79A9"/>
    <w:rsid w:val="007C0013"/>
    <w:rsid w:val="007C0CBC"/>
    <w:rsid w:val="007C255D"/>
    <w:rsid w:val="007C37D2"/>
    <w:rsid w:val="007C3985"/>
    <w:rsid w:val="007C6110"/>
    <w:rsid w:val="007C7154"/>
    <w:rsid w:val="007D0C01"/>
    <w:rsid w:val="007D26D2"/>
    <w:rsid w:val="007D3FBD"/>
    <w:rsid w:val="007D49A0"/>
    <w:rsid w:val="007D7EF3"/>
    <w:rsid w:val="007E5125"/>
    <w:rsid w:val="007E5DB4"/>
    <w:rsid w:val="007E6334"/>
    <w:rsid w:val="007E72DF"/>
    <w:rsid w:val="007F0617"/>
    <w:rsid w:val="007F313E"/>
    <w:rsid w:val="007F5AD6"/>
    <w:rsid w:val="007F6F57"/>
    <w:rsid w:val="007F729E"/>
    <w:rsid w:val="00800E69"/>
    <w:rsid w:val="00800EFF"/>
    <w:rsid w:val="00802BFE"/>
    <w:rsid w:val="00803827"/>
    <w:rsid w:val="008039C2"/>
    <w:rsid w:val="008046E4"/>
    <w:rsid w:val="00804992"/>
    <w:rsid w:val="008055FF"/>
    <w:rsid w:val="00806782"/>
    <w:rsid w:val="00810F94"/>
    <w:rsid w:val="008118AF"/>
    <w:rsid w:val="00814A17"/>
    <w:rsid w:val="008167F5"/>
    <w:rsid w:val="0081794B"/>
    <w:rsid w:val="00817D8E"/>
    <w:rsid w:val="008200A3"/>
    <w:rsid w:val="00820BF2"/>
    <w:rsid w:val="00824C4E"/>
    <w:rsid w:val="00826125"/>
    <w:rsid w:val="00833E4C"/>
    <w:rsid w:val="00834316"/>
    <w:rsid w:val="00836224"/>
    <w:rsid w:val="008376CD"/>
    <w:rsid w:val="00837BE4"/>
    <w:rsid w:val="00840559"/>
    <w:rsid w:val="00843153"/>
    <w:rsid w:val="008433C1"/>
    <w:rsid w:val="00843908"/>
    <w:rsid w:val="008443E1"/>
    <w:rsid w:val="008445EF"/>
    <w:rsid w:val="00845D12"/>
    <w:rsid w:val="00846713"/>
    <w:rsid w:val="00846D48"/>
    <w:rsid w:val="008473FA"/>
    <w:rsid w:val="00847830"/>
    <w:rsid w:val="00851A81"/>
    <w:rsid w:val="00851F4C"/>
    <w:rsid w:val="008523BA"/>
    <w:rsid w:val="00852B26"/>
    <w:rsid w:val="008531FD"/>
    <w:rsid w:val="0085480B"/>
    <w:rsid w:val="008560F4"/>
    <w:rsid w:val="008568B1"/>
    <w:rsid w:val="00860A1E"/>
    <w:rsid w:val="00861622"/>
    <w:rsid w:val="008662C0"/>
    <w:rsid w:val="0087153F"/>
    <w:rsid w:val="00873ABF"/>
    <w:rsid w:val="0087459A"/>
    <w:rsid w:val="00875167"/>
    <w:rsid w:val="00875DF8"/>
    <w:rsid w:val="008765E3"/>
    <w:rsid w:val="00876DCE"/>
    <w:rsid w:val="00881572"/>
    <w:rsid w:val="00882FEA"/>
    <w:rsid w:val="00883450"/>
    <w:rsid w:val="0088398C"/>
    <w:rsid w:val="00885A71"/>
    <w:rsid w:val="00885C6E"/>
    <w:rsid w:val="00886B42"/>
    <w:rsid w:val="0088743F"/>
    <w:rsid w:val="0089067B"/>
    <w:rsid w:val="00890700"/>
    <w:rsid w:val="00893857"/>
    <w:rsid w:val="0089412A"/>
    <w:rsid w:val="00895536"/>
    <w:rsid w:val="00896AD4"/>
    <w:rsid w:val="008A2811"/>
    <w:rsid w:val="008A52F3"/>
    <w:rsid w:val="008A5456"/>
    <w:rsid w:val="008A7F7D"/>
    <w:rsid w:val="008B1A5A"/>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2A40"/>
    <w:rsid w:val="008E5767"/>
    <w:rsid w:val="008E580D"/>
    <w:rsid w:val="008F12E6"/>
    <w:rsid w:val="008F1558"/>
    <w:rsid w:val="008F5927"/>
    <w:rsid w:val="0090150B"/>
    <w:rsid w:val="0090174A"/>
    <w:rsid w:val="009036B3"/>
    <w:rsid w:val="009071FE"/>
    <w:rsid w:val="00907761"/>
    <w:rsid w:val="00911FE7"/>
    <w:rsid w:val="0091242A"/>
    <w:rsid w:val="00912E53"/>
    <w:rsid w:val="0091395C"/>
    <w:rsid w:val="00913AA4"/>
    <w:rsid w:val="00915778"/>
    <w:rsid w:val="009164DD"/>
    <w:rsid w:val="009210C9"/>
    <w:rsid w:val="00925C68"/>
    <w:rsid w:val="009315B0"/>
    <w:rsid w:val="009316E9"/>
    <w:rsid w:val="00931C93"/>
    <w:rsid w:val="00931EE2"/>
    <w:rsid w:val="0093282F"/>
    <w:rsid w:val="0093416D"/>
    <w:rsid w:val="00937309"/>
    <w:rsid w:val="0094065A"/>
    <w:rsid w:val="00943E62"/>
    <w:rsid w:val="00945A61"/>
    <w:rsid w:val="00947875"/>
    <w:rsid w:val="00950154"/>
    <w:rsid w:val="00950C6E"/>
    <w:rsid w:val="00953054"/>
    <w:rsid w:val="009531D6"/>
    <w:rsid w:val="009548C1"/>
    <w:rsid w:val="00956219"/>
    <w:rsid w:val="009563A5"/>
    <w:rsid w:val="00956868"/>
    <w:rsid w:val="009572EE"/>
    <w:rsid w:val="0095765F"/>
    <w:rsid w:val="009606E6"/>
    <w:rsid w:val="009609D2"/>
    <w:rsid w:val="00962F40"/>
    <w:rsid w:val="00963968"/>
    <w:rsid w:val="0096598A"/>
    <w:rsid w:val="00970F70"/>
    <w:rsid w:val="00971056"/>
    <w:rsid w:val="0097210F"/>
    <w:rsid w:val="0097252B"/>
    <w:rsid w:val="00972668"/>
    <w:rsid w:val="009727B4"/>
    <w:rsid w:val="00972C36"/>
    <w:rsid w:val="00972DF8"/>
    <w:rsid w:val="009750AA"/>
    <w:rsid w:val="00977D37"/>
    <w:rsid w:val="009813EA"/>
    <w:rsid w:val="009830D3"/>
    <w:rsid w:val="00983B8F"/>
    <w:rsid w:val="00984607"/>
    <w:rsid w:val="0098595E"/>
    <w:rsid w:val="00986073"/>
    <w:rsid w:val="00990EE2"/>
    <w:rsid w:val="009916D2"/>
    <w:rsid w:val="009918B7"/>
    <w:rsid w:val="0099229C"/>
    <w:rsid w:val="00993117"/>
    <w:rsid w:val="009959DB"/>
    <w:rsid w:val="00995C9F"/>
    <w:rsid w:val="0099752D"/>
    <w:rsid w:val="00997C2A"/>
    <w:rsid w:val="009A0461"/>
    <w:rsid w:val="009A0E2A"/>
    <w:rsid w:val="009A28A2"/>
    <w:rsid w:val="009A5191"/>
    <w:rsid w:val="009B0F5C"/>
    <w:rsid w:val="009B11D6"/>
    <w:rsid w:val="009B2EE9"/>
    <w:rsid w:val="009B4864"/>
    <w:rsid w:val="009B5504"/>
    <w:rsid w:val="009B5D1A"/>
    <w:rsid w:val="009B649B"/>
    <w:rsid w:val="009B6F16"/>
    <w:rsid w:val="009C0940"/>
    <w:rsid w:val="009C0950"/>
    <w:rsid w:val="009C1D99"/>
    <w:rsid w:val="009C1F8B"/>
    <w:rsid w:val="009C20A8"/>
    <w:rsid w:val="009C5057"/>
    <w:rsid w:val="009D2384"/>
    <w:rsid w:val="009D3240"/>
    <w:rsid w:val="009D3A6E"/>
    <w:rsid w:val="009D61D9"/>
    <w:rsid w:val="009D624D"/>
    <w:rsid w:val="009E0AB4"/>
    <w:rsid w:val="009E2E2C"/>
    <w:rsid w:val="009E360A"/>
    <w:rsid w:val="009E38A4"/>
    <w:rsid w:val="009E4942"/>
    <w:rsid w:val="009E6E48"/>
    <w:rsid w:val="009F0B67"/>
    <w:rsid w:val="009F1E4B"/>
    <w:rsid w:val="009F307E"/>
    <w:rsid w:val="009F50DE"/>
    <w:rsid w:val="009F6D34"/>
    <w:rsid w:val="009F74A2"/>
    <w:rsid w:val="009F7BB0"/>
    <w:rsid w:val="00A0179F"/>
    <w:rsid w:val="00A034E1"/>
    <w:rsid w:val="00A036C5"/>
    <w:rsid w:val="00A03AD2"/>
    <w:rsid w:val="00A073A0"/>
    <w:rsid w:val="00A07D84"/>
    <w:rsid w:val="00A10336"/>
    <w:rsid w:val="00A10CE2"/>
    <w:rsid w:val="00A13703"/>
    <w:rsid w:val="00A13811"/>
    <w:rsid w:val="00A15C42"/>
    <w:rsid w:val="00A16DF1"/>
    <w:rsid w:val="00A17302"/>
    <w:rsid w:val="00A17A17"/>
    <w:rsid w:val="00A20B1F"/>
    <w:rsid w:val="00A235D0"/>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50A"/>
    <w:rsid w:val="00A46F7C"/>
    <w:rsid w:val="00A471A7"/>
    <w:rsid w:val="00A47279"/>
    <w:rsid w:val="00A50B8A"/>
    <w:rsid w:val="00A51F40"/>
    <w:rsid w:val="00A572BC"/>
    <w:rsid w:val="00A62B7B"/>
    <w:rsid w:val="00A67428"/>
    <w:rsid w:val="00A70CF3"/>
    <w:rsid w:val="00A7155E"/>
    <w:rsid w:val="00A74EDE"/>
    <w:rsid w:val="00A763AE"/>
    <w:rsid w:val="00A76619"/>
    <w:rsid w:val="00A76B0D"/>
    <w:rsid w:val="00A80223"/>
    <w:rsid w:val="00A81AB5"/>
    <w:rsid w:val="00A82724"/>
    <w:rsid w:val="00A82C5A"/>
    <w:rsid w:val="00A83FF6"/>
    <w:rsid w:val="00A85CB7"/>
    <w:rsid w:val="00A8620F"/>
    <w:rsid w:val="00A86AAB"/>
    <w:rsid w:val="00A8769A"/>
    <w:rsid w:val="00A90FF4"/>
    <w:rsid w:val="00A92E9F"/>
    <w:rsid w:val="00A92EC0"/>
    <w:rsid w:val="00A92EED"/>
    <w:rsid w:val="00A975D5"/>
    <w:rsid w:val="00A9772B"/>
    <w:rsid w:val="00AA0660"/>
    <w:rsid w:val="00AA1409"/>
    <w:rsid w:val="00AA3875"/>
    <w:rsid w:val="00AA404A"/>
    <w:rsid w:val="00AA40DC"/>
    <w:rsid w:val="00AA6228"/>
    <w:rsid w:val="00AA69A4"/>
    <w:rsid w:val="00AB2744"/>
    <w:rsid w:val="00AB274F"/>
    <w:rsid w:val="00AB5F30"/>
    <w:rsid w:val="00AB6BE3"/>
    <w:rsid w:val="00AC2197"/>
    <w:rsid w:val="00AC37C3"/>
    <w:rsid w:val="00AC3E65"/>
    <w:rsid w:val="00AC535B"/>
    <w:rsid w:val="00AC5F6A"/>
    <w:rsid w:val="00AD0B3C"/>
    <w:rsid w:val="00AD1CC0"/>
    <w:rsid w:val="00AD22B5"/>
    <w:rsid w:val="00AD33D3"/>
    <w:rsid w:val="00AD3B05"/>
    <w:rsid w:val="00AD3DB4"/>
    <w:rsid w:val="00AD5712"/>
    <w:rsid w:val="00AD6AC5"/>
    <w:rsid w:val="00AD76A1"/>
    <w:rsid w:val="00AE7F20"/>
    <w:rsid w:val="00AF0E7C"/>
    <w:rsid w:val="00AF1F04"/>
    <w:rsid w:val="00AF3B55"/>
    <w:rsid w:val="00AF3D59"/>
    <w:rsid w:val="00AF6794"/>
    <w:rsid w:val="00AF6F48"/>
    <w:rsid w:val="00AF717E"/>
    <w:rsid w:val="00B016F7"/>
    <w:rsid w:val="00B02BDD"/>
    <w:rsid w:val="00B055B9"/>
    <w:rsid w:val="00B13243"/>
    <w:rsid w:val="00B13D85"/>
    <w:rsid w:val="00B14F16"/>
    <w:rsid w:val="00B16296"/>
    <w:rsid w:val="00B16CC7"/>
    <w:rsid w:val="00B1786A"/>
    <w:rsid w:val="00B206D8"/>
    <w:rsid w:val="00B230E5"/>
    <w:rsid w:val="00B238EF"/>
    <w:rsid w:val="00B23E88"/>
    <w:rsid w:val="00B267A4"/>
    <w:rsid w:val="00B312C7"/>
    <w:rsid w:val="00B316B9"/>
    <w:rsid w:val="00B32E58"/>
    <w:rsid w:val="00B332E0"/>
    <w:rsid w:val="00B335A2"/>
    <w:rsid w:val="00B342D1"/>
    <w:rsid w:val="00B34371"/>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CCA"/>
    <w:rsid w:val="00B54441"/>
    <w:rsid w:val="00B54A5F"/>
    <w:rsid w:val="00B560C2"/>
    <w:rsid w:val="00B56409"/>
    <w:rsid w:val="00B56F9B"/>
    <w:rsid w:val="00B64099"/>
    <w:rsid w:val="00B64643"/>
    <w:rsid w:val="00B64919"/>
    <w:rsid w:val="00B667C6"/>
    <w:rsid w:val="00B66BC8"/>
    <w:rsid w:val="00B71F08"/>
    <w:rsid w:val="00B73838"/>
    <w:rsid w:val="00B7421A"/>
    <w:rsid w:val="00B74366"/>
    <w:rsid w:val="00B75F20"/>
    <w:rsid w:val="00B762FD"/>
    <w:rsid w:val="00B808A4"/>
    <w:rsid w:val="00B81371"/>
    <w:rsid w:val="00B818B8"/>
    <w:rsid w:val="00B83E2E"/>
    <w:rsid w:val="00B8780A"/>
    <w:rsid w:val="00B902E7"/>
    <w:rsid w:val="00B922D9"/>
    <w:rsid w:val="00B926D6"/>
    <w:rsid w:val="00B93351"/>
    <w:rsid w:val="00B966BF"/>
    <w:rsid w:val="00B974B4"/>
    <w:rsid w:val="00BA0012"/>
    <w:rsid w:val="00BA4F66"/>
    <w:rsid w:val="00BA54A2"/>
    <w:rsid w:val="00BA6D15"/>
    <w:rsid w:val="00BA7987"/>
    <w:rsid w:val="00BA7CFA"/>
    <w:rsid w:val="00BB1309"/>
    <w:rsid w:val="00BB2592"/>
    <w:rsid w:val="00BB3156"/>
    <w:rsid w:val="00BB5CA9"/>
    <w:rsid w:val="00BB6662"/>
    <w:rsid w:val="00BB7E0C"/>
    <w:rsid w:val="00BC0CE4"/>
    <w:rsid w:val="00BC260A"/>
    <w:rsid w:val="00BC30BF"/>
    <w:rsid w:val="00BC3150"/>
    <w:rsid w:val="00BC4307"/>
    <w:rsid w:val="00BC4C44"/>
    <w:rsid w:val="00BC61B2"/>
    <w:rsid w:val="00BD025A"/>
    <w:rsid w:val="00BD02D5"/>
    <w:rsid w:val="00BD0DA4"/>
    <w:rsid w:val="00BD1B67"/>
    <w:rsid w:val="00BD2E8E"/>
    <w:rsid w:val="00BD335B"/>
    <w:rsid w:val="00BD33B6"/>
    <w:rsid w:val="00BD3D7F"/>
    <w:rsid w:val="00BD4097"/>
    <w:rsid w:val="00BD4163"/>
    <w:rsid w:val="00BD4E41"/>
    <w:rsid w:val="00BD517B"/>
    <w:rsid w:val="00BD650E"/>
    <w:rsid w:val="00BD6560"/>
    <w:rsid w:val="00BD687D"/>
    <w:rsid w:val="00BE00FA"/>
    <w:rsid w:val="00BE0C95"/>
    <w:rsid w:val="00BE545A"/>
    <w:rsid w:val="00BE5E11"/>
    <w:rsid w:val="00BE6C95"/>
    <w:rsid w:val="00BE74FA"/>
    <w:rsid w:val="00BF0A54"/>
    <w:rsid w:val="00BF0F1C"/>
    <w:rsid w:val="00BF1B7F"/>
    <w:rsid w:val="00BF2346"/>
    <w:rsid w:val="00BF3B85"/>
    <w:rsid w:val="00BF41A2"/>
    <w:rsid w:val="00BF485E"/>
    <w:rsid w:val="00BF6B5B"/>
    <w:rsid w:val="00BF6D83"/>
    <w:rsid w:val="00BF704D"/>
    <w:rsid w:val="00BF7365"/>
    <w:rsid w:val="00BF7824"/>
    <w:rsid w:val="00C020F8"/>
    <w:rsid w:val="00C02535"/>
    <w:rsid w:val="00C04666"/>
    <w:rsid w:val="00C04D22"/>
    <w:rsid w:val="00C11482"/>
    <w:rsid w:val="00C1254E"/>
    <w:rsid w:val="00C14CDF"/>
    <w:rsid w:val="00C150E0"/>
    <w:rsid w:val="00C150F6"/>
    <w:rsid w:val="00C15F97"/>
    <w:rsid w:val="00C16762"/>
    <w:rsid w:val="00C17637"/>
    <w:rsid w:val="00C179FC"/>
    <w:rsid w:val="00C20EB1"/>
    <w:rsid w:val="00C2139F"/>
    <w:rsid w:val="00C24101"/>
    <w:rsid w:val="00C2575E"/>
    <w:rsid w:val="00C26121"/>
    <w:rsid w:val="00C27ABF"/>
    <w:rsid w:val="00C3086E"/>
    <w:rsid w:val="00C315FB"/>
    <w:rsid w:val="00C317BD"/>
    <w:rsid w:val="00C33279"/>
    <w:rsid w:val="00C34B8F"/>
    <w:rsid w:val="00C37FC5"/>
    <w:rsid w:val="00C41015"/>
    <w:rsid w:val="00C41131"/>
    <w:rsid w:val="00C411C1"/>
    <w:rsid w:val="00C422BD"/>
    <w:rsid w:val="00C45BF0"/>
    <w:rsid w:val="00C46213"/>
    <w:rsid w:val="00C46FD6"/>
    <w:rsid w:val="00C4712A"/>
    <w:rsid w:val="00C47468"/>
    <w:rsid w:val="00C47CDC"/>
    <w:rsid w:val="00C50A2B"/>
    <w:rsid w:val="00C54922"/>
    <w:rsid w:val="00C55FE8"/>
    <w:rsid w:val="00C601EF"/>
    <w:rsid w:val="00C6220B"/>
    <w:rsid w:val="00C62658"/>
    <w:rsid w:val="00C634D6"/>
    <w:rsid w:val="00C63CF2"/>
    <w:rsid w:val="00C6440A"/>
    <w:rsid w:val="00C648FC"/>
    <w:rsid w:val="00C663BE"/>
    <w:rsid w:val="00C714FE"/>
    <w:rsid w:val="00C71858"/>
    <w:rsid w:val="00C722C5"/>
    <w:rsid w:val="00C74346"/>
    <w:rsid w:val="00C744AE"/>
    <w:rsid w:val="00C74781"/>
    <w:rsid w:val="00C80034"/>
    <w:rsid w:val="00C83EA7"/>
    <w:rsid w:val="00C84559"/>
    <w:rsid w:val="00C862C4"/>
    <w:rsid w:val="00C86B34"/>
    <w:rsid w:val="00C95593"/>
    <w:rsid w:val="00CA03EF"/>
    <w:rsid w:val="00CA2022"/>
    <w:rsid w:val="00CA7F49"/>
    <w:rsid w:val="00CB3C69"/>
    <w:rsid w:val="00CB57BF"/>
    <w:rsid w:val="00CB58C6"/>
    <w:rsid w:val="00CB5AEC"/>
    <w:rsid w:val="00CB7F82"/>
    <w:rsid w:val="00CC10A6"/>
    <w:rsid w:val="00CC10B3"/>
    <w:rsid w:val="00CC2DE4"/>
    <w:rsid w:val="00CC360E"/>
    <w:rsid w:val="00CC3B04"/>
    <w:rsid w:val="00CC3D18"/>
    <w:rsid w:val="00CC48D6"/>
    <w:rsid w:val="00CD32FE"/>
    <w:rsid w:val="00CD3E7D"/>
    <w:rsid w:val="00CD6866"/>
    <w:rsid w:val="00CD76D4"/>
    <w:rsid w:val="00CD7893"/>
    <w:rsid w:val="00CE03CC"/>
    <w:rsid w:val="00CE7E6A"/>
    <w:rsid w:val="00CF030B"/>
    <w:rsid w:val="00CF23A2"/>
    <w:rsid w:val="00CF5557"/>
    <w:rsid w:val="00CF5D77"/>
    <w:rsid w:val="00CF6EB2"/>
    <w:rsid w:val="00D10AB0"/>
    <w:rsid w:val="00D12EE7"/>
    <w:rsid w:val="00D1373C"/>
    <w:rsid w:val="00D16BAD"/>
    <w:rsid w:val="00D1735B"/>
    <w:rsid w:val="00D17702"/>
    <w:rsid w:val="00D17C3D"/>
    <w:rsid w:val="00D225CB"/>
    <w:rsid w:val="00D25A9F"/>
    <w:rsid w:val="00D2734A"/>
    <w:rsid w:val="00D276CF"/>
    <w:rsid w:val="00D30003"/>
    <w:rsid w:val="00D306AB"/>
    <w:rsid w:val="00D308BD"/>
    <w:rsid w:val="00D31B93"/>
    <w:rsid w:val="00D31D5F"/>
    <w:rsid w:val="00D32293"/>
    <w:rsid w:val="00D33323"/>
    <w:rsid w:val="00D3469A"/>
    <w:rsid w:val="00D3478C"/>
    <w:rsid w:val="00D34A5C"/>
    <w:rsid w:val="00D35986"/>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3990"/>
    <w:rsid w:val="00D65068"/>
    <w:rsid w:val="00D65243"/>
    <w:rsid w:val="00D658A1"/>
    <w:rsid w:val="00D67E99"/>
    <w:rsid w:val="00D71057"/>
    <w:rsid w:val="00D730F6"/>
    <w:rsid w:val="00D738F0"/>
    <w:rsid w:val="00D82CB3"/>
    <w:rsid w:val="00D82FC0"/>
    <w:rsid w:val="00D8322A"/>
    <w:rsid w:val="00D83C17"/>
    <w:rsid w:val="00D8441D"/>
    <w:rsid w:val="00D85885"/>
    <w:rsid w:val="00D8720F"/>
    <w:rsid w:val="00D87527"/>
    <w:rsid w:val="00D87652"/>
    <w:rsid w:val="00D905C2"/>
    <w:rsid w:val="00D90F32"/>
    <w:rsid w:val="00D92D08"/>
    <w:rsid w:val="00D9372E"/>
    <w:rsid w:val="00D9392E"/>
    <w:rsid w:val="00D947F0"/>
    <w:rsid w:val="00D963CC"/>
    <w:rsid w:val="00DA1C28"/>
    <w:rsid w:val="00DA3A4F"/>
    <w:rsid w:val="00DA42C0"/>
    <w:rsid w:val="00DA52A2"/>
    <w:rsid w:val="00DA57B0"/>
    <w:rsid w:val="00DA7E2F"/>
    <w:rsid w:val="00DB0C0B"/>
    <w:rsid w:val="00DB31E7"/>
    <w:rsid w:val="00DB3A66"/>
    <w:rsid w:val="00DB4BEF"/>
    <w:rsid w:val="00DB546B"/>
    <w:rsid w:val="00DB74A4"/>
    <w:rsid w:val="00DB78B2"/>
    <w:rsid w:val="00DC073A"/>
    <w:rsid w:val="00DC1539"/>
    <w:rsid w:val="00DC2022"/>
    <w:rsid w:val="00DC230C"/>
    <w:rsid w:val="00DC27E7"/>
    <w:rsid w:val="00DC2CE7"/>
    <w:rsid w:val="00DC301A"/>
    <w:rsid w:val="00DC5188"/>
    <w:rsid w:val="00DC6AEA"/>
    <w:rsid w:val="00DC7377"/>
    <w:rsid w:val="00DD07AF"/>
    <w:rsid w:val="00DD353B"/>
    <w:rsid w:val="00DD417A"/>
    <w:rsid w:val="00DD45C1"/>
    <w:rsid w:val="00DD4849"/>
    <w:rsid w:val="00DE0FC0"/>
    <w:rsid w:val="00DE190A"/>
    <w:rsid w:val="00DE1A76"/>
    <w:rsid w:val="00DE3A31"/>
    <w:rsid w:val="00DE5F54"/>
    <w:rsid w:val="00DF09A4"/>
    <w:rsid w:val="00DF0DF7"/>
    <w:rsid w:val="00DF13A5"/>
    <w:rsid w:val="00DF1C93"/>
    <w:rsid w:val="00DF1E5D"/>
    <w:rsid w:val="00DF2ABA"/>
    <w:rsid w:val="00DF391A"/>
    <w:rsid w:val="00DF419C"/>
    <w:rsid w:val="00DF51C5"/>
    <w:rsid w:val="00DF72C7"/>
    <w:rsid w:val="00E024D6"/>
    <w:rsid w:val="00E03246"/>
    <w:rsid w:val="00E03508"/>
    <w:rsid w:val="00E03C0E"/>
    <w:rsid w:val="00E073C2"/>
    <w:rsid w:val="00E10AC3"/>
    <w:rsid w:val="00E10C25"/>
    <w:rsid w:val="00E1123F"/>
    <w:rsid w:val="00E12D1C"/>
    <w:rsid w:val="00E14307"/>
    <w:rsid w:val="00E16412"/>
    <w:rsid w:val="00E165DD"/>
    <w:rsid w:val="00E16A98"/>
    <w:rsid w:val="00E227C3"/>
    <w:rsid w:val="00E22843"/>
    <w:rsid w:val="00E24C79"/>
    <w:rsid w:val="00E26881"/>
    <w:rsid w:val="00E26DFE"/>
    <w:rsid w:val="00E2713B"/>
    <w:rsid w:val="00E274D7"/>
    <w:rsid w:val="00E32652"/>
    <w:rsid w:val="00E32DDF"/>
    <w:rsid w:val="00E33108"/>
    <w:rsid w:val="00E34622"/>
    <w:rsid w:val="00E34657"/>
    <w:rsid w:val="00E34706"/>
    <w:rsid w:val="00E35537"/>
    <w:rsid w:val="00E43ABE"/>
    <w:rsid w:val="00E44057"/>
    <w:rsid w:val="00E445BD"/>
    <w:rsid w:val="00E47A5F"/>
    <w:rsid w:val="00E507A5"/>
    <w:rsid w:val="00E528D2"/>
    <w:rsid w:val="00E54E89"/>
    <w:rsid w:val="00E57E0F"/>
    <w:rsid w:val="00E601CE"/>
    <w:rsid w:val="00E602CF"/>
    <w:rsid w:val="00E61EE8"/>
    <w:rsid w:val="00E62441"/>
    <w:rsid w:val="00E63879"/>
    <w:rsid w:val="00E650C6"/>
    <w:rsid w:val="00E66A80"/>
    <w:rsid w:val="00E66EE6"/>
    <w:rsid w:val="00E7063D"/>
    <w:rsid w:val="00E71633"/>
    <w:rsid w:val="00E72689"/>
    <w:rsid w:val="00E730AA"/>
    <w:rsid w:val="00E74C7A"/>
    <w:rsid w:val="00E76F52"/>
    <w:rsid w:val="00E82B54"/>
    <w:rsid w:val="00E838B2"/>
    <w:rsid w:val="00E84521"/>
    <w:rsid w:val="00E856B0"/>
    <w:rsid w:val="00E85D85"/>
    <w:rsid w:val="00E86868"/>
    <w:rsid w:val="00E86C2A"/>
    <w:rsid w:val="00E86CA1"/>
    <w:rsid w:val="00E90781"/>
    <w:rsid w:val="00E91E35"/>
    <w:rsid w:val="00E937B5"/>
    <w:rsid w:val="00E9442F"/>
    <w:rsid w:val="00E94495"/>
    <w:rsid w:val="00E9486B"/>
    <w:rsid w:val="00E969D2"/>
    <w:rsid w:val="00E97D83"/>
    <w:rsid w:val="00EA0CA1"/>
    <w:rsid w:val="00EA1D8B"/>
    <w:rsid w:val="00EA3249"/>
    <w:rsid w:val="00EA3C59"/>
    <w:rsid w:val="00EA5118"/>
    <w:rsid w:val="00EA6C56"/>
    <w:rsid w:val="00EB02F9"/>
    <w:rsid w:val="00EB0DF0"/>
    <w:rsid w:val="00EB1A2C"/>
    <w:rsid w:val="00EB2513"/>
    <w:rsid w:val="00EB3DF7"/>
    <w:rsid w:val="00EB40DC"/>
    <w:rsid w:val="00EB4A53"/>
    <w:rsid w:val="00EB5616"/>
    <w:rsid w:val="00EB743F"/>
    <w:rsid w:val="00EC064C"/>
    <w:rsid w:val="00EC0BFA"/>
    <w:rsid w:val="00EC115D"/>
    <w:rsid w:val="00EC152A"/>
    <w:rsid w:val="00EC3328"/>
    <w:rsid w:val="00EC34A9"/>
    <w:rsid w:val="00EC3934"/>
    <w:rsid w:val="00EC66CB"/>
    <w:rsid w:val="00EC6F0E"/>
    <w:rsid w:val="00EC7352"/>
    <w:rsid w:val="00ED2270"/>
    <w:rsid w:val="00ED3818"/>
    <w:rsid w:val="00ED44D9"/>
    <w:rsid w:val="00ED512E"/>
    <w:rsid w:val="00EE0293"/>
    <w:rsid w:val="00EE0475"/>
    <w:rsid w:val="00EE048D"/>
    <w:rsid w:val="00EE0ACB"/>
    <w:rsid w:val="00EE107C"/>
    <w:rsid w:val="00EE280E"/>
    <w:rsid w:val="00EE3E9C"/>
    <w:rsid w:val="00EE4D4C"/>
    <w:rsid w:val="00EE4FBE"/>
    <w:rsid w:val="00EF014A"/>
    <w:rsid w:val="00EF01CE"/>
    <w:rsid w:val="00EF1D84"/>
    <w:rsid w:val="00EF1DC8"/>
    <w:rsid w:val="00EF1F30"/>
    <w:rsid w:val="00EF26CB"/>
    <w:rsid w:val="00EF2E2B"/>
    <w:rsid w:val="00EF34D2"/>
    <w:rsid w:val="00EF4C26"/>
    <w:rsid w:val="00EF5CC0"/>
    <w:rsid w:val="00EF7540"/>
    <w:rsid w:val="00F00649"/>
    <w:rsid w:val="00F01801"/>
    <w:rsid w:val="00F02412"/>
    <w:rsid w:val="00F026B4"/>
    <w:rsid w:val="00F0292D"/>
    <w:rsid w:val="00F02E9D"/>
    <w:rsid w:val="00F04044"/>
    <w:rsid w:val="00F046C8"/>
    <w:rsid w:val="00F047AB"/>
    <w:rsid w:val="00F05DE1"/>
    <w:rsid w:val="00F06D58"/>
    <w:rsid w:val="00F07353"/>
    <w:rsid w:val="00F10D6B"/>
    <w:rsid w:val="00F12C08"/>
    <w:rsid w:val="00F12CDC"/>
    <w:rsid w:val="00F13E45"/>
    <w:rsid w:val="00F147C6"/>
    <w:rsid w:val="00F16DBD"/>
    <w:rsid w:val="00F20933"/>
    <w:rsid w:val="00F21705"/>
    <w:rsid w:val="00F231FC"/>
    <w:rsid w:val="00F24AB7"/>
    <w:rsid w:val="00F25E84"/>
    <w:rsid w:val="00F26068"/>
    <w:rsid w:val="00F2706D"/>
    <w:rsid w:val="00F2723F"/>
    <w:rsid w:val="00F27ADB"/>
    <w:rsid w:val="00F31178"/>
    <w:rsid w:val="00F32971"/>
    <w:rsid w:val="00F3400B"/>
    <w:rsid w:val="00F35C44"/>
    <w:rsid w:val="00F37B6F"/>
    <w:rsid w:val="00F40C05"/>
    <w:rsid w:val="00F40E86"/>
    <w:rsid w:val="00F42168"/>
    <w:rsid w:val="00F425B3"/>
    <w:rsid w:val="00F44571"/>
    <w:rsid w:val="00F44C78"/>
    <w:rsid w:val="00F452C0"/>
    <w:rsid w:val="00F459E6"/>
    <w:rsid w:val="00F53C70"/>
    <w:rsid w:val="00F562A9"/>
    <w:rsid w:val="00F60C62"/>
    <w:rsid w:val="00F6301A"/>
    <w:rsid w:val="00F645AF"/>
    <w:rsid w:val="00F65494"/>
    <w:rsid w:val="00F66BC9"/>
    <w:rsid w:val="00F67946"/>
    <w:rsid w:val="00F72B99"/>
    <w:rsid w:val="00F72CCD"/>
    <w:rsid w:val="00F72E9F"/>
    <w:rsid w:val="00F73166"/>
    <w:rsid w:val="00F739E9"/>
    <w:rsid w:val="00F81620"/>
    <w:rsid w:val="00F84240"/>
    <w:rsid w:val="00F85237"/>
    <w:rsid w:val="00F8564F"/>
    <w:rsid w:val="00F87DAE"/>
    <w:rsid w:val="00F9000A"/>
    <w:rsid w:val="00F9002A"/>
    <w:rsid w:val="00F906D0"/>
    <w:rsid w:val="00F90CC8"/>
    <w:rsid w:val="00F93FEB"/>
    <w:rsid w:val="00F94E43"/>
    <w:rsid w:val="00F96156"/>
    <w:rsid w:val="00F97AFE"/>
    <w:rsid w:val="00F97E65"/>
    <w:rsid w:val="00FA0128"/>
    <w:rsid w:val="00FA1786"/>
    <w:rsid w:val="00FA215F"/>
    <w:rsid w:val="00FA3191"/>
    <w:rsid w:val="00FA5AE3"/>
    <w:rsid w:val="00FA73DD"/>
    <w:rsid w:val="00FB13C2"/>
    <w:rsid w:val="00FB27FA"/>
    <w:rsid w:val="00FB35D3"/>
    <w:rsid w:val="00FB380D"/>
    <w:rsid w:val="00FB76C5"/>
    <w:rsid w:val="00FB7FBE"/>
    <w:rsid w:val="00FC0C57"/>
    <w:rsid w:val="00FC16B9"/>
    <w:rsid w:val="00FC1DA7"/>
    <w:rsid w:val="00FC2414"/>
    <w:rsid w:val="00FC2C4D"/>
    <w:rsid w:val="00FC2E20"/>
    <w:rsid w:val="00FC44A1"/>
    <w:rsid w:val="00FC4DEB"/>
    <w:rsid w:val="00FC50CE"/>
    <w:rsid w:val="00FC62AC"/>
    <w:rsid w:val="00FC77FF"/>
    <w:rsid w:val="00FC7E40"/>
    <w:rsid w:val="00FD1351"/>
    <w:rsid w:val="00FD4B65"/>
    <w:rsid w:val="00FD6729"/>
    <w:rsid w:val="00FD68F7"/>
    <w:rsid w:val="00FD7996"/>
    <w:rsid w:val="00FD7EFE"/>
    <w:rsid w:val="00FE2025"/>
    <w:rsid w:val="00FE2D9D"/>
    <w:rsid w:val="00FE3280"/>
    <w:rsid w:val="00FE45B9"/>
    <w:rsid w:val="00FE4790"/>
    <w:rsid w:val="00FE49E3"/>
    <w:rsid w:val="00FE4E1B"/>
    <w:rsid w:val="00FE562B"/>
    <w:rsid w:val="00FE7171"/>
    <w:rsid w:val="00FE7904"/>
    <w:rsid w:val="00FE79C6"/>
    <w:rsid w:val="00FF0AD1"/>
    <w:rsid w:val="00FF2F56"/>
    <w:rsid w:val="00FF3373"/>
    <w:rsid w:val="00FF3A6A"/>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EE0475"/>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tulo3Car">
    <w:name w:val="Título 3 Car"/>
    <w:basedOn w:val="Fuentedeprrafopredeter"/>
    <w:link w:val="Ttulo3"/>
    <w:uiPriority w:val="9"/>
    <w:semiHidden/>
    <w:rsid w:val="00EE0475"/>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79215075">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88458215">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905600649">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63A06-2C40-4D5D-AB64-5147FF538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34</Pages>
  <Words>7358</Words>
  <Characters>40470</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7</cp:revision>
  <cp:lastPrinted>2019-12-11T01:19:00Z</cp:lastPrinted>
  <dcterms:created xsi:type="dcterms:W3CDTF">2020-09-11T00:50:00Z</dcterms:created>
  <dcterms:modified xsi:type="dcterms:W3CDTF">2020-10-28T23:42:00Z</dcterms:modified>
</cp:coreProperties>
</file>