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3BF85" w14:textId="77777777" w:rsidR="00E113EC" w:rsidRPr="00E113EC" w:rsidRDefault="00E113EC" w:rsidP="0008753C">
      <w:pPr>
        <w:spacing w:before="240" w:after="240" w:line="360" w:lineRule="auto"/>
        <w:ind w:right="-142"/>
        <w:jc w:val="center"/>
        <w:rPr>
          <w:rFonts w:ascii="Palatino Linotype" w:eastAsiaTheme="minorEastAsia" w:hAnsi="Palatino Linotype"/>
          <w:b/>
          <w:sz w:val="24"/>
          <w:szCs w:val="24"/>
          <w:lang w:val="es-ES_tradnl" w:eastAsia="es-ES"/>
        </w:rPr>
      </w:pPr>
      <w:bookmarkStart w:id="0" w:name="_GoBack"/>
      <w:bookmarkEnd w:id="0"/>
      <w:r w:rsidRPr="00E113EC">
        <w:rPr>
          <w:rFonts w:ascii="Palatino Linotype" w:eastAsiaTheme="minorEastAsia" w:hAnsi="Palatino Linotype"/>
          <w:b/>
          <w:sz w:val="24"/>
          <w:szCs w:val="24"/>
          <w:lang w:val="es-ES_tradnl" w:eastAsia="es-ES"/>
        </w:rPr>
        <w:t>LÍNEAS ARGUMENTATIVAS</w:t>
      </w:r>
    </w:p>
    <w:p w14:paraId="71D73545" w14:textId="77777777" w:rsidR="00E113EC" w:rsidRPr="00E113EC" w:rsidRDefault="00E113EC" w:rsidP="0008753C">
      <w:pPr>
        <w:spacing w:after="0" w:line="360" w:lineRule="auto"/>
        <w:jc w:val="both"/>
        <w:rPr>
          <w:rFonts w:ascii="Palatino Linotype" w:eastAsia="Arial Unicode MS" w:hAnsi="Palatino Linotype" w:cs="Arial"/>
          <w:sz w:val="24"/>
          <w:szCs w:val="24"/>
          <w:lang w:val="es-ES_tradnl" w:eastAsia="es-ES"/>
        </w:rPr>
      </w:pPr>
      <w:r w:rsidRPr="00E113EC">
        <w:rPr>
          <w:rFonts w:ascii="Palatino Linotype" w:eastAsia="Arial Unicode MS" w:hAnsi="Palatino Linotype" w:cs="Arial"/>
          <w:b/>
          <w:sz w:val="24"/>
          <w:szCs w:val="24"/>
          <w:lang w:val="es-ES_tradnl" w:eastAsia="es-ES"/>
        </w:rPr>
        <w:t>DEBERES DE LAS AUTORIDADES</w:t>
      </w:r>
      <w:r w:rsidRPr="00E113EC">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68237DE4" w14:textId="77777777" w:rsidR="00E113EC" w:rsidRPr="00E113EC" w:rsidRDefault="00E113EC" w:rsidP="0008753C">
      <w:pPr>
        <w:spacing w:after="0" w:line="360" w:lineRule="auto"/>
        <w:jc w:val="both"/>
        <w:rPr>
          <w:rFonts w:ascii="Palatino Linotype" w:eastAsia="Arial Unicode MS" w:hAnsi="Palatino Linotype" w:cs="Arial"/>
          <w:b/>
          <w:sz w:val="24"/>
          <w:szCs w:val="24"/>
          <w:lang w:val="es-ES_tradnl" w:eastAsia="es-ES"/>
        </w:rPr>
      </w:pPr>
    </w:p>
    <w:p w14:paraId="34A18E56" w14:textId="77777777" w:rsidR="00E113EC" w:rsidRPr="00E113EC" w:rsidRDefault="00E113EC" w:rsidP="0008753C">
      <w:pPr>
        <w:spacing w:after="0" w:line="360" w:lineRule="auto"/>
        <w:jc w:val="both"/>
        <w:rPr>
          <w:rFonts w:ascii="Palatino Linotype" w:eastAsia="Calibri" w:hAnsi="Palatino Linotype" w:cs="Times New Roman"/>
          <w:sz w:val="24"/>
          <w:szCs w:val="24"/>
          <w:lang w:val="es-ES_tradnl" w:eastAsia="es-ES"/>
        </w:rPr>
      </w:pPr>
      <w:r w:rsidRPr="00E113EC">
        <w:rPr>
          <w:rFonts w:ascii="Palatino Linotype" w:eastAsia="Calibri" w:hAnsi="Palatino Linotype" w:cs="Times New Roman"/>
          <w:b/>
          <w:sz w:val="24"/>
          <w:szCs w:val="24"/>
          <w:lang w:val="es-ES_tradnl" w:eastAsia="es-ES"/>
        </w:rPr>
        <w:t>DE LA GARANTÍA DE PROPORCIONAR LA INFORMACIÓN PÚBLICA GUBERNAMENTAL.</w:t>
      </w:r>
      <w:r w:rsidRPr="00E113EC">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34DE5268" w14:textId="77777777" w:rsidR="00E113EC" w:rsidRPr="00E113EC" w:rsidRDefault="00E113EC" w:rsidP="0008753C">
      <w:pPr>
        <w:spacing w:after="0" w:line="360" w:lineRule="auto"/>
        <w:jc w:val="both"/>
        <w:rPr>
          <w:rFonts w:ascii="Palatino Linotype" w:eastAsia="Calibri" w:hAnsi="Palatino Linotype" w:cs="Times New Roman"/>
          <w:sz w:val="24"/>
          <w:szCs w:val="24"/>
          <w:lang w:val="es-ES_tradnl" w:eastAsia="es-ES"/>
        </w:rPr>
      </w:pPr>
    </w:p>
    <w:p w14:paraId="500C3F77" w14:textId="77777777" w:rsidR="00E113EC" w:rsidRPr="00E113EC" w:rsidRDefault="00E113EC" w:rsidP="0008753C">
      <w:pPr>
        <w:spacing w:after="0" w:line="360" w:lineRule="auto"/>
        <w:jc w:val="both"/>
        <w:rPr>
          <w:rFonts w:ascii="Palatino Linotype" w:eastAsia="Calibri" w:hAnsi="Palatino Linotype" w:cs="Times New Roman"/>
          <w:sz w:val="24"/>
          <w:szCs w:val="24"/>
          <w:lang w:eastAsia="es-ES"/>
        </w:rPr>
      </w:pPr>
      <w:r w:rsidRPr="00E113EC">
        <w:rPr>
          <w:rFonts w:ascii="Palatino Linotype" w:eastAsia="Calibri" w:hAnsi="Palatino Linotype" w:cs="Times New Roman"/>
          <w:b/>
          <w:sz w:val="24"/>
          <w:szCs w:val="24"/>
          <w:lang w:eastAsia="es-ES"/>
        </w:rPr>
        <w:t>DE LA ELABORACIÓN DE LAS VERSIONES PÚBLICAS</w:t>
      </w:r>
      <w:r w:rsidRPr="00E113EC">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82B1EED" w14:textId="3CAB6069" w:rsidR="007E7818" w:rsidRPr="00B4690C" w:rsidRDefault="00E113EC" w:rsidP="00B4690C">
      <w:pPr>
        <w:tabs>
          <w:tab w:val="left" w:pos="5920"/>
        </w:tabs>
        <w:spacing w:after="0" w:line="360" w:lineRule="auto"/>
        <w:jc w:val="both"/>
        <w:rPr>
          <w:rFonts w:ascii="Palatino Linotype" w:eastAsia="Calibri" w:hAnsi="Palatino Linotype" w:cs="Times New Roman"/>
          <w:sz w:val="24"/>
          <w:szCs w:val="24"/>
          <w:lang w:eastAsia="es-ES"/>
        </w:rPr>
      </w:pPr>
      <w:r w:rsidRPr="00E113EC">
        <w:rPr>
          <w:rFonts w:ascii="Palatino Linotype" w:eastAsia="Calibri" w:hAnsi="Palatino Linotype" w:cs="Times New Roman"/>
          <w:sz w:val="24"/>
          <w:szCs w:val="24"/>
          <w:lang w:eastAsia="es-ES"/>
        </w:rPr>
        <w:tab/>
      </w:r>
    </w:p>
    <w:p w14:paraId="694E4A87" w14:textId="77777777" w:rsidR="007E7818" w:rsidRDefault="007E7818" w:rsidP="0008753C">
      <w:pPr>
        <w:spacing w:before="240" w:after="240" w:line="360" w:lineRule="auto"/>
        <w:jc w:val="both"/>
        <w:rPr>
          <w:rFonts w:ascii="Palatino Linotype" w:eastAsia="Arial Unicode MS" w:hAnsi="Palatino Linotype" w:cs="Arial"/>
          <w:sz w:val="24"/>
          <w:szCs w:val="24"/>
          <w:lang w:val="es-ES_tradnl" w:eastAsia="es-ES"/>
        </w:rPr>
      </w:pPr>
    </w:p>
    <w:p w14:paraId="0230CDE8" w14:textId="77777777" w:rsidR="00E113EC" w:rsidRPr="00E113EC" w:rsidRDefault="00E113EC" w:rsidP="0008753C">
      <w:pPr>
        <w:spacing w:before="240" w:after="240" w:line="360" w:lineRule="auto"/>
        <w:jc w:val="both"/>
        <w:rPr>
          <w:rFonts w:ascii="Palatino Linotype" w:eastAsia="Arial Unicode MS" w:hAnsi="Palatino Linotype" w:cs="Arial"/>
          <w:sz w:val="24"/>
          <w:szCs w:val="24"/>
          <w:lang w:val="es-ES_tradnl" w:eastAsia="es-ES"/>
        </w:rPr>
      </w:pPr>
    </w:p>
    <w:p w14:paraId="2557DFD3" w14:textId="77777777" w:rsidR="00E113EC" w:rsidRPr="0008753C"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08753C">
        <w:rPr>
          <w:rFonts w:ascii="Palatino Linotype" w:eastAsiaTheme="minorEastAsia" w:hAnsi="Palatino Linotype"/>
          <w:b/>
          <w:szCs w:val="24"/>
          <w:lang w:val="es-ES_tradnl" w:eastAsia="es-ES"/>
        </w:rPr>
        <w:t>Índice</w:t>
      </w:r>
      <w:r w:rsidRPr="0008753C">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08753C"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4B8F90D3" w14:textId="77777777" w:rsidR="00D3469B" w:rsidRDefault="00E113EC">
          <w:pPr>
            <w:pStyle w:val="TDC1"/>
            <w:tabs>
              <w:tab w:val="right" w:leader="dot" w:pos="8779"/>
            </w:tabs>
            <w:rPr>
              <w:rFonts w:eastAsiaTheme="minorEastAsia"/>
              <w:noProof/>
              <w:lang w:eastAsia="es-MX"/>
            </w:rPr>
          </w:pPr>
          <w:r w:rsidRPr="0008753C">
            <w:rPr>
              <w:rFonts w:ascii="Palatino Linotype" w:eastAsiaTheme="minorEastAsia" w:hAnsi="Palatino Linotype"/>
              <w:b/>
              <w:szCs w:val="24"/>
              <w:lang w:val="es-ES_tradnl" w:eastAsia="es-ES"/>
            </w:rPr>
            <w:fldChar w:fldCharType="begin"/>
          </w:r>
          <w:r w:rsidRPr="0008753C">
            <w:rPr>
              <w:rFonts w:ascii="Palatino Linotype" w:eastAsiaTheme="minorEastAsia" w:hAnsi="Palatino Linotype"/>
              <w:b/>
              <w:szCs w:val="24"/>
              <w:lang w:val="es-ES_tradnl" w:eastAsia="es-ES"/>
            </w:rPr>
            <w:instrText xml:space="preserve"> TOC \o "1-3" \h \z \u </w:instrText>
          </w:r>
          <w:r w:rsidRPr="0008753C">
            <w:rPr>
              <w:rFonts w:ascii="Palatino Linotype" w:eastAsiaTheme="minorEastAsia" w:hAnsi="Palatino Linotype"/>
              <w:b/>
              <w:szCs w:val="24"/>
              <w:lang w:val="es-ES_tradnl" w:eastAsia="es-ES"/>
            </w:rPr>
            <w:fldChar w:fldCharType="separate"/>
          </w:r>
          <w:hyperlink w:anchor="_Toc32430674" w:history="1">
            <w:r w:rsidR="00D3469B" w:rsidRPr="00EA0337">
              <w:rPr>
                <w:rStyle w:val="Hipervnculo"/>
                <w:rFonts w:ascii="Palatino Linotype" w:eastAsiaTheme="majorEastAsia" w:hAnsi="Palatino Linotype" w:cstheme="majorBidi"/>
                <w:b/>
                <w:noProof/>
              </w:rPr>
              <w:t>A N T E C E D E N T E S</w:t>
            </w:r>
            <w:r w:rsidR="00D3469B">
              <w:rPr>
                <w:noProof/>
                <w:webHidden/>
              </w:rPr>
              <w:tab/>
            </w:r>
            <w:r w:rsidR="00D3469B">
              <w:rPr>
                <w:noProof/>
                <w:webHidden/>
              </w:rPr>
              <w:fldChar w:fldCharType="begin"/>
            </w:r>
            <w:r w:rsidR="00D3469B">
              <w:rPr>
                <w:noProof/>
                <w:webHidden/>
              </w:rPr>
              <w:instrText xml:space="preserve"> PAGEREF _Toc32430674 \h </w:instrText>
            </w:r>
            <w:r w:rsidR="00D3469B">
              <w:rPr>
                <w:noProof/>
                <w:webHidden/>
              </w:rPr>
            </w:r>
            <w:r w:rsidR="00D3469B">
              <w:rPr>
                <w:noProof/>
                <w:webHidden/>
              </w:rPr>
              <w:fldChar w:fldCharType="separate"/>
            </w:r>
            <w:r w:rsidR="00D3469B">
              <w:rPr>
                <w:noProof/>
                <w:webHidden/>
              </w:rPr>
              <w:t>4</w:t>
            </w:r>
            <w:r w:rsidR="00D3469B">
              <w:rPr>
                <w:noProof/>
                <w:webHidden/>
              </w:rPr>
              <w:fldChar w:fldCharType="end"/>
            </w:r>
          </w:hyperlink>
        </w:p>
        <w:p w14:paraId="5DB3B948" w14:textId="77777777" w:rsidR="00D3469B" w:rsidRDefault="00E25F68">
          <w:pPr>
            <w:pStyle w:val="TDC1"/>
            <w:tabs>
              <w:tab w:val="right" w:leader="dot" w:pos="8779"/>
            </w:tabs>
            <w:rPr>
              <w:rFonts w:eastAsiaTheme="minorEastAsia"/>
              <w:noProof/>
              <w:lang w:eastAsia="es-MX"/>
            </w:rPr>
          </w:pPr>
          <w:hyperlink w:anchor="_Toc32430675" w:history="1">
            <w:r w:rsidR="00D3469B" w:rsidRPr="00EA0337">
              <w:rPr>
                <w:rStyle w:val="Hipervnculo"/>
                <w:rFonts w:ascii="Palatino Linotype" w:eastAsiaTheme="majorEastAsia" w:hAnsi="Palatino Linotype" w:cstheme="majorBidi"/>
                <w:b/>
                <w:noProof/>
              </w:rPr>
              <w:t>C O N S I D E R A N D O</w:t>
            </w:r>
            <w:r w:rsidR="00D3469B">
              <w:rPr>
                <w:noProof/>
                <w:webHidden/>
              </w:rPr>
              <w:tab/>
            </w:r>
            <w:r w:rsidR="00D3469B">
              <w:rPr>
                <w:noProof/>
                <w:webHidden/>
              </w:rPr>
              <w:fldChar w:fldCharType="begin"/>
            </w:r>
            <w:r w:rsidR="00D3469B">
              <w:rPr>
                <w:noProof/>
                <w:webHidden/>
              </w:rPr>
              <w:instrText xml:space="preserve"> PAGEREF _Toc32430675 \h </w:instrText>
            </w:r>
            <w:r w:rsidR="00D3469B">
              <w:rPr>
                <w:noProof/>
                <w:webHidden/>
              </w:rPr>
            </w:r>
            <w:r w:rsidR="00D3469B">
              <w:rPr>
                <w:noProof/>
                <w:webHidden/>
              </w:rPr>
              <w:fldChar w:fldCharType="separate"/>
            </w:r>
            <w:r w:rsidR="00D3469B">
              <w:rPr>
                <w:noProof/>
                <w:webHidden/>
              </w:rPr>
              <w:t>11</w:t>
            </w:r>
            <w:r w:rsidR="00D3469B">
              <w:rPr>
                <w:noProof/>
                <w:webHidden/>
              </w:rPr>
              <w:fldChar w:fldCharType="end"/>
            </w:r>
          </w:hyperlink>
        </w:p>
        <w:p w14:paraId="52D7D5B3" w14:textId="77777777" w:rsidR="00D3469B" w:rsidRDefault="00E25F68">
          <w:pPr>
            <w:pStyle w:val="TDC2"/>
            <w:tabs>
              <w:tab w:val="right" w:leader="dot" w:pos="8779"/>
            </w:tabs>
            <w:rPr>
              <w:rFonts w:eastAsiaTheme="minorEastAsia"/>
              <w:noProof/>
              <w:lang w:eastAsia="es-MX"/>
            </w:rPr>
          </w:pPr>
          <w:hyperlink w:anchor="_Toc32430676" w:history="1">
            <w:r w:rsidR="00D3469B" w:rsidRPr="00EA0337">
              <w:rPr>
                <w:rStyle w:val="Hipervnculo"/>
                <w:rFonts w:ascii="Palatino Linotype" w:eastAsiaTheme="majorEastAsia" w:hAnsi="Palatino Linotype" w:cstheme="majorBidi"/>
                <w:b/>
                <w:noProof/>
              </w:rPr>
              <w:t>PRIMERO. De la competencia</w:t>
            </w:r>
            <w:r w:rsidR="00D3469B">
              <w:rPr>
                <w:noProof/>
                <w:webHidden/>
              </w:rPr>
              <w:tab/>
            </w:r>
            <w:r w:rsidR="00D3469B">
              <w:rPr>
                <w:noProof/>
                <w:webHidden/>
              </w:rPr>
              <w:fldChar w:fldCharType="begin"/>
            </w:r>
            <w:r w:rsidR="00D3469B">
              <w:rPr>
                <w:noProof/>
                <w:webHidden/>
              </w:rPr>
              <w:instrText xml:space="preserve"> PAGEREF _Toc32430676 \h </w:instrText>
            </w:r>
            <w:r w:rsidR="00D3469B">
              <w:rPr>
                <w:noProof/>
                <w:webHidden/>
              </w:rPr>
            </w:r>
            <w:r w:rsidR="00D3469B">
              <w:rPr>
                <w:noProof/>
                <w:webHidden/>
              </w:rPr>
              <w:fldChar w:fldCharType="separate"/>
            </w:r>
            <w:r w:rsidR="00D3469B">
              <w:rPr>
                <w:noProof/>
                <w:webHidden/>
              </w:rPr>
              <w:t>11</w:t>
            </w:r>
            <w:r w:rsidR="00D3469B">
              <w:rPr>
                <w:noProof/>
                <w:webHidden/>
              </w:rPr>
              <w:fldChar w:fldCharType="end"/>
            </w:r>
          </w:hyperlink>
        </w:p>
        <w:p w14:paraId="3D2E0600" w14:textId="77777777" w:rsidR="00D3469B" w:rsidRDefault="00E25F68">
          <w:pPr>
            <w:pStyle w:val="TDC2"/>
            <w:tabs>
              <w:tab w:val="right" w:leader="dot" w:pos="8779"/>
            </w:tabs>
            <w:rPr>
              <w:rFonts w:eastAsiaTheme="minorEastAsia"/>
              <w:noProof/>
              <w:lang w:eastAsia="es-MX"/>
            </w:rPr>
          </w:pPr>
          <w:hyperlink w:anchor="_Toc32430677" w:history="1">
            <w:r w:rsidR="00D3469B" w:rsidRPr="00EA0337">
              <w:rPr>
                <w:rStyle w:val="Hipervnculo"/>
                <w:rFonts w:ascii="Palatino Linotype" w:eastAsiaTheme="majorEastAsia" w:hAnsi="Palatino Linotype" w:cstheme="majorBidi"/>
                <w:b/>
                <w:noProof/>
              </w:rPr>
              <w:t>SEGUNDO. De la oportunidad y procedencia.</w:t>
            </w:r>
            <w:r w:rsidR="00D3469B">
              <w:rPr>
                <w:noProof/>
                <w:webHidden/>
              </w:rPr>
              <w:tab/>
            </w:r>
            <w:r w:rsidR="00D3469B">
              <w:rPr>
                <w:noProof/>
                <w:webHidden/>
              </w:rPr>
              <w:fldChar w:fldCharType="begin"/>
            </w:r>
            <w:r w:rsidR="00D3469B">
              <w:rPr>
                <w:noProof/>
                <w:webHidden/>
              </w:rPr>
              <w:instrText xml:space="preserve"> PAGEREF _Toc32430677 \h </w:instrText>
            </w:r>
            <w:r w:rsidR="00D3469B">
              <w:rPr>
                <w:noProof/>
                <w:webHidden/>
              </w:rPr>
            </w:r>
            <w:r w:rsidR="00D3469B">
              <w:rPr>
                <w:noProof/>
                <w:webHidden/>
              </w:rPr>
              <w:fldChar w:fldCharType="separate"/>
            </w:r>
            <w:r w:rsidR="00D3469B">
              <w:rPr>
                <w:noProof/>
                <w:webHidden/>
              </w:rPr>
              <w:t>12</w:t>
            </w:r>
            <w:r w:rsidR="00D3469B">
              <w:rPr>
                <w:noProof/>
                <w:webHidden/>
              </w:rPr>
              <w:fldChar w:fldCharType="end"/>
            </w:r>
          </w:hyperlink>
        </w:p>
        <w:p w14:paraId="29A8FCE7" w14:textId="77777777" w:rsidR="00D3469B" w:rsidRDefault="00E25F68">
          <w:pPr>
            <w:pStyle w:val="TDC1"/>
            <w:tabs>
              <w:tab w:val="right" w:leader="dot" w:pos="8779"/>
            </w:tabs>
            <w:rPr>
              <w:rFonts w:eastAsiaTheme="minorEastAsia"/>
              <w:noProof/>
              <w:lang w:eastAsia="es-MX"/>
            </w:rPr>
          </w:pPr>
          <w:hyperlink w:anchor="_Toc32430678" w:history="1">
            <w:r w:rsidR="00D3469B" w:rsidRPr="00EA0337">
              <w:rPr>
                <w:rStyle w:val="Hipervnculo"/>
                <w:rFonts w:ascii="Palatino Linotype" w:eastAsia="MS Mincho" w:hAnsi="Palatino Linotype" w:cstheme="majorBidi"/>
                <w:b/>
                <w:noProof/>
                <w:lang w:val="es-ES_tradnl" w:eastAsia="es-ES"/>
              </w:rPr>
              <w:t>TERCERO. Del planteamiento de la Litis.</w:t>
            </w:r>
            <w:r w:rsidR="00D3469B">
              <w:rPr>
                <w:noProof/>
                <w:webHidden/>
              </w:rPr>
              <w:tab/>
            </w:r>
            <w:r w:rsidR="00D3469B">
              <w:rPr>
                <w:noProof/>
                <w:webHidden/>
              </w:rPr>
              <w:fldChar w:fldCharType="begin"/>
            </w:r>
            <w:r w:rsidR="00D3469B">
              <w:rPr>
                <w:noProof/>
                <w:webHidden/>
              </w:rPr>
              <w:instrText xml:space="preserve"> PAGEREF _Toc32430678 \h </w:instrText>
            </w:r>
            <w:r w:rsidR="00D3469B">
              <w:rPr>
                <w:noProof/>
                <w:webHidden/>
              </w:rPr>
            </w:r>
            <w:r w:rsidR="00D3469B">
              <w:rPr>
                <w:noProof/>
                <w:webHidden/>
              </w:rPr>
              <w:fldChar w:fldCharType="separate"/>
            </w:r>
            <w:r w:rsidR="00D3469B">
              <w:rPr>
                <w:noProof/>
                <w:webHidden/>
              </w:rPr>
              <w:t>13</w:t>
            </w:r>
            <w:r w:rsidR="00D3469B">
              <w:rPr>
                <w:noProof/>
                <w:webHidden/>
              </w:rPr>
              <w:fldChar w:fldCharType="end"/>
            </w:r>
          </w:hyperlink>
        </w:p>
        <w:p w14:paraId="52FAE7A8" w14:textId="77777777" w:rsidR="00D3469B" w:rsidRDefault="00E25F68">
          <w:pPr>
            <w:pStyle w:val="TDC1"/>
            <w:tabs>
              <w:tab w:val="right" w:leader="dot" w:pos="8779"/>
            </w:tabs>
            <w:rPr>
              <w:rFonts w:eastAsiaTheme="minorEastAsia"/>
              <w:noProof/>
              <w:lang w:eastAsia="es-MX"/>
            </w:rPr>
          </w:pPr>
          <w:hyperlink w:anchor="_Toc32430679" w:history="1">
            <w:r w:rsidR="00D3469B" w:rsidRPr="00EA0337">
              <w:rPr>
                <w:rStyle w:val="Hipervnculo"/>
                <w:rFonts w:ascii="Palatino Linotype" w:eastAsia="MS Gothic" w:hAnsi="Palatino Linotype" w:cstheme="majorBidi"/>
                <w:b/>
                <w:noProof/>
                <w:lang w:val="es-ES_tradnl" w:eastAsia="es-ES"/>
              </w:rPr>
              <w:t>CUARTO. Del estudio y resolución del recurso de revisión.</w:t>
            </w:r>
            <w:r w:rsidR="00D3469B">
              <w:rPr>
                <w:noProof/>
                <w:webHidden/>
              </w:rPr>
              <w:tab/>
            </w:r>
            <w:r w:rsidR="00D3469B">
              <w:rPr>
                <w:noProof/>
                <w:webHidden/>
              </w:rPr>
              <w:fldChar w:fldCharType="begin"/>
            </w:r>
            <w:r w:rsidR="00D3469B">
              <w:rPr>
                <w:noProof/>
                <w:webHidden/>
              </w:rPr>
              <w:instrText xml:space="preserve"> PAGEREF _Toc32430679 \h </w:instrText>
            </w:r>
            <w:r w:rsidR="00D3469B">
              <w:rPr>
                <w:noProof/>
                <w:webHidden/>
              </w:rPr>
            </w:r>
            <w:r w:rsidR="00D3469B">
              <w:rPr>
                <w:noProof/>
                <w:webHidden/>
              </w:rPr>
              <w:fldChar w:fldCharType="separate"/>
            </w:r>
            <w:r w:rsidR="00D3469B">
              <w:rPr>
                <w:noProof/>
                <w:webHidden/>
              </w:rPr>
              <w:t>14</w:t>
            </w:r>
            <w:r w:rsidR="00D3469B">
              <w:rPr>
                <w:noProof/>
                <w:webHidden/>
              </w:rPr>
              <w:fldChar w:fldCharType="end"/>
            </w:r>
          </w:hyperlink>
        </w:p>
        <w:p w14:paraId="7E960BA4" w14:textId="77777777" w:rsidR="00D3469B" w:rsidRDefault="00E25F68">
          <w:pPr>
            <w:pStyle w:val="TDC1"/>
            <w:tabs>
              <w:tab w:val="left" w:pos="440"/>
              <w:tab w:val="right" w:leader="dot" w:pos="8779"/>
            </w:tabs>
            <w:rPr>
              <w:rFonts w:eastAsiaTheme="minorEastAsia"/>
              <w:noProof/>
              <w:lang w:eastAsia="es-MX"/>
            </w:rPr>
          </w:pPr>
          <w:hyperlink w:anchor="_Toc32430680" w:history="1">
            <w:r w:rsidR="00D3469B" w:rsidRPr="00EA0337">
              <w:rPr>
                <w:rStyle w:val="Hipervnculo"/>
                <w:rFonts w:ascii="Palatino Linotype" w:hAnsi="Palatino Linotype"/>
                <w:b/>
                <w:i/>
                <w:noProof/>
                <w:lang w:val="es-ES_tradnl" w:eastAsia="es-MX"/>
              </w:rPr>
              <w:t>I.</w:t>
            </w:r>
            <w:r w:rsidR="00D3469B">
              <w:rPr>
                <w:rFonts w:eastAsiaTheme="minorEastAsia"/>
                <w:noProof/>
                <w:lang w:eastAsia="es-MX"/>
              </w:rPr>
              <w:tab/>
            </w:r>
            <w:r w:rsidR="00D3469B" w:rsidRPr="00EA0337">
              <w:rPr>
                <w:rStyle w:val="Hipervnculo"/>
                <w:rFonts w:ascii="Palatino Linotype" w:eastAsia="MS Gothic" w:hAnsi="Palatino Linotype" w:cstheme="majorBidi"/>
                <w:b/>
                <w:i/>
                <w:noProof/>
              </w:rPr>
              <w:t>El derecho de acceso a la información publica</w:t>
            </w:r>
            <w:r w:rsidR="00D3469B" w:rsidRPr="00EA0337">
              <w:rPr>
                <w:rStyle w:val="Hipervnculo"/>
                <w:rFonts w:ascii="Palatino Linotype" w:eastAsia="MS Mincho" w:hAnsi="Palatino Linotype" w:cs="Arial"/>
                <w:b/>
                <w:i/>
                <w:noProof/>
                <w:lang w:val="es-ES_tradnl" w:eastAsia="es-MX"/>
              </w:rPr>
              <w:t>.</w:t>
            </w:r>
            <w:r w:rsidR="00D3469B">
              <w:rPr>
                <w:noProof/>
                <w:webHidden/>
              </w:rPr>
              <w:tab/>
            </w:r>
            <w:r w:rsidR="00D3469B">
              <w:rPr>
                <w:noProof/>
                <w:webHidden/>
              </w:rPr>
              <w:fldChar w:fldCharType="begin"/>
            </w:r>
            <w:r w:rsidR="00D3469B">
              <w:rPr>
                <w:noProof/>
                <w:webHidden/>
              </w:rPr>
              <w:instrText xml:space="preserve"> PAGEREF _Toc32430680 \h </w:instrText>
            </w:r>
            <w:r w:rsidR="00D3469B">
              <w:rPr>
                <w:noProof/>
                <w:webHidden/>
              </w:rPr>
            </w:r>
            <w:r w:rsidR="00D3469B">
              <w:rPr>
                <w:noProof/>
                <w:webHidden/>
              </w:rPr>
              <w:fldChar w:fldCharType="separate"/>
            </w:r>
            <w:r w:rsidR="00D3469B">
              <w:rPr>
                <w:noProof/>
                <w:webHidden/>
              </w:rPr>
              <w:t>14</w:t>
            </w:r>
            <w:r w:rsidR="00D3469B">
              <w:rPr>
                <w:noProof/>
                <w:webHidden/>
              </w:rPr>
              <w:fldChar w:fldCharType="end"/>
            </w:r>
          </w:hyperlink>
        </w:p>
        <w:p w14:paraId="5D499D32" w14:textId="77777777" w:rsidR="00D3469B" w:rsidRDefault="00E25F68">
          <w:pPr>
            <w:pStyle w:val="TDC2"/>
            <w:tabs>
              <w:tab w:val="right" w:leader="dot" w:pos="8779"/>
            </w:tabs>
            <w:rPr>
              <w:rFonts w:eastAsiaTheme="minorEastAsia"/>
              <w:noProof/>
              <w:lang w:eastAsia="es-MX"/>
            </w:rPr>
          </w:pPr>
          <w:hyperlink w:anchor="_Toc32430681" w:history="1">
            <w:r w:rsidR="00D3469B" w:rsidRPr="00EA0337">
              <w:rPr>
                <w:rStyle w:val="Hipervnculo"/>
                <w:rFonts w:ascii="Palatino Linotype" w:eastAsia="MS Mincho" w:hAnsi="Palatino Linotype" w:cstheme="majorBidi"/>
                <w:b/>
                <w:i/>
                <w:noProof/>
                <w:lang w:val="es-ES_tradnl" w:eastAsia="es-ES"/>
              </w:rPr>
              <w:t>II. De la respuesta a la solicitud de la información.</w:t>
            </w:r>
            <w:r w:rsidR="00D3469B">
              <w:rPr>
                <w:noProof/>
                <w:webHidden/>
              </w:rPr>
              <w:tab/>
            </w:r>
            <w:r w:rsidR="00D3469B">
              <w:rPr>
                <w:noProof/>
                <w:webHidden/>
              </w:rPr>
              <w:fldChar w:fldCharType="begin"/>
            </w:r>
            <w:r w:rsidR="00D3469B">
              <w:rPr>
                <w:noProof/>
                <w:webHidden/>
              </w:rPr>
              <w:instrText xml:space="preserve"> PAGEREF _Toc32430681 \h </w:instrText>
            </w:r>
            <w:r w:rsidR="00D3469B">
              <w:rPr>
                <w:noProof/>
                <w:webHidden/>
              </w:rPr>
            </w:r>
            <w:r w:rsidR="00D3469B">
              <w:rPr>
                <w:noProof/>
                <w:webHidden/>
              </w:rPr>
              <w:fldChar w:fldCharType="separate"/>
            </w:r>
            <w:r w:rsidR="00D3469B">
              <w:rPr>
                <w:noProof/>
                <w:webHidden/>
              </w:rPr>
              <w:t>16</w:t>
            </w:r>
            <w:r w:rsidR="00D3469B">
              <w:rPr>
                <w:noProof/>
                <w:webHidden/>
              </w:rPr>
              <w:fldChar w:fldCharType="end"/>
            </w:r>
          </w:hyperlink>
        </w:p>
        <w:p w14:paraId="6C206280" w14:textId="77777777" w:rsidR="00D3469B" w:rsidRDefault="00E25F68">
          <w:pPr>
            <w:pStyle w:val="TDC1"/>
            <w:tabs>
              <w:tab w:val="right" w:leader="dot" w:pos="8779"/>
            </w:tabs>
            <w:rPr>
              <w:rFonts w:eastAsiaTheme="minorEastAsia"/>
              <w:noProof/>
              <w:lang w:eastAsia="es-MX"/>
            </w:rPr>
          </w:pPr>
          <w:hyperlink w:anchor="_Toc32430682" w:history="1">
            <w:r w:rsidR="00D3469B" w:rsidRPr="00EA0337">
              <w:rPr>
                <w:rStyle w:val="Hipervnculo"/>
                <w:rFonts w:ascii="Palatino Linotype" w:eastAsia="MS Mincho" w:hAnsi="Palatino Linotype" w:cstheme="majorBidi"/>
                <w:b/>
                <w:i/>
                <w:noProof/>
                <w:lang w:val="es-ES_tradnl" w:eastAsia="es-ES"/>
              </w:rPr>
              <w:t>III.      De las atribuciones del Sujeto Obligado para poseer la información que resultó incompleta.</w:t>
            </w:r>
            <w:r w:rsidR="00D3469B">
              <w:rPr>
                <w:noProof/>
                <w:webHidden/>
              </w:rPr>
              <w:tab/>
            </w:r>
            <w:r w:rsidR="00D3469B">
              <w:rPr>
                <w:noProof/>
                <w:webHidden/>
              </w:rPr>
              <w:fldChar w:fldCharType="begin"/>
            </w:r>
            <w:r w:rsidR="00D3469B">
              <w:rPr>
                <w:noProof/>
                <w:webHidden/>
              </w:rPr>
              <w:instrText xml:space="preserve"> PAGEREF _Toc32430682 \h </w:instrText>
            </w:r>
            <w:r w:rsidR="00D3469B">
              <w:rPr>
                <w:noProof/>
                <w:webHidden/>
              </w:rPr>
            </w:r>
            <w:r w:rsidR="00D3469B">
              <w:rPr>
                <w:noProof/>
                <w:webHidden/>
              </w:rPr>
              <w:fldChar w:fldCharType="separate"/>
            </w:r>
            <w:r w:rsidR="00D3469B">
              <w:rPr>
                <w:noProof/>
                <w:webHidden/>
              </w:rPr>
              <w:t>21</w:t>
            </w:r>
            <w:r w:rsidR="00D3469B">
              <w:rPr>
                <w:noProof/>
                <w:webHidden/>
              </w:rPr>
              <w:fldChar w:fldCharType="end"/>
            </w:r>
          </w:hyperlink>
        </w:p>
        <w:p w14:paraId="316FB273" w14:textId="77777777" w:rsidR="00D3469B" w:rsidRDefault="00E25F68">
          <w:pPr>
            <w:pStyle w:val="TDC1"/>
            <w:tabs>
              <w:tab w:val="left" w:pos="440"/>
              <w:tab w:val="right" w:leader="dot" w:pos="8779"/>
            </w:tabs>
            <w:rPr>
              <w:rFonts w:eastAsiaTheme="minorEastAsia"/>
              <w:noProof/>
              <w:lang w:eastAsia="es-MX"/>
            </w:rPr>
          </w:pPr>
          <w:hyperlink w:anchor="_Toc32430683" w:history="1">
            <w:r w:rsidR="00D3469B" w:rsidRPr="00EA0337">
              <w:rPr>
                <w:rStyle w:val="Hipervnculo"/>
                <w:rFonts w:ascii="Palatino Linotype" w:hAnsi="Palatino Linotype"/>
                <w:b/>
                <w:i/>
                <w:noProof/>
                <w:lang w:val="es-ES_tradnl" w:eastAsia="es-ES"/>
              </w:rPr>
              <w:t>a.</w:t>
            </w:r>
            <w:r w:rsidR="00D3469B">
              <w:rPr>
                <w:rFonts w:eastAsiaTheme="minorEastAsia"/>
                <w:noProof/>
                <w:lang w:eastAsia="es-MX"/>
              </w:rPr>
              <w:tab/>
            </w:r>
            <w:r w:rsidR="00D3469B" w:rsidRPr="00EA0337">
              <w:rPr>
                <w:rStyle w:val="Hipervnculo"/>
                <w:rFonts w:ascii="Palatino Linotype" w:hAnsi="Palatino Linotype"/>
                <w:b/>
                <w:i/>
                <w:noProof/>
                <w:lang w:val="es-ES_tradnl" w:eastAsia="es-ES"/>
              </w:rPr>
              <w:t>De las percepciones</w:t>
            </w:r>
            <w:r w:rsidR="00D3469B">
              <w:rPr>
                <w:noProof/>
                <w:webHidden/>
              </w:rPr>
              <w:tab/>
            </w:r>
            <w:r w:rsidR="00D3469B">
              <w:rPr>
                <w:noProof/>
                <w:webHidden/>
              </w:rPr>
              <w:fldChar w:fldCharType="begin"/>
            </w:r>
            <w:r w:rsidR="00D3469B">
              <w:rPr>
                <w:noProof/>
                <w:webHidden/>
              </w:rPr>
              <w:instrText xml:space="preserve"> PAGEREF _Toc32430683 \h </w:instrText>
            </w:r>
            <w:r w:rsidR="00D3469B">
              <w:rPr>
                <w:noProof/>
                <w:webHidden/>
              </w:rPr>
            </w:r>
            <w:r w:rsidR="00D3469B">
              <w:rPr>
                <w:noProof/>
                <w:webHidden/>
              </w:rPr>
              <w:fldChar w:fldCharType="separate"/>
            </w:r>
            <w:r w:rsidR="00D3469B">
              <w:rPr>
                <w:noProof/>
                <w:webHidden/>
              </w:rPr>
              <w:t>21</w:t>
            </w:r>
            <w:r w:rsidR="00D3469B">
              <w:rPr>
                <w:noProof/>
                <w:webHidden/>
              </w:rPr>
              <w:fldChar w:fldCharType="end"/>
            </w:r>
          </w:hyperlink>
        </w:p>
        <w:p w14:paraId="251DB9A0" w14:textId="77777777" w:rsidR="00D3469B" w:rsidRDefault="00E25F68">
          <w:pPr>
            <w:pStyle w:val="TDC1"/>
            <w:tabs>
              <w:tab w:val="left" w:pos="440"/>
              <w:tab w:val="right" w:leader="dot" w:pos="8779"/>
            </w:tabs>
            <w:rPr>
              <w:rFonts w:eastAsiaTheme="minorEastAsia"/>
              <w:noProof/>
              <w:lang w:eastAsia="es-MX"/>
            </w:rPr>
          </w:pPr>
          <w:hyperlink w:anchor="_Toc32430684" w:history="1">
            <w:r w:rsidR="00D3469B" w:rsidRPr="00EA0337">
              <w:rPr>
                <w:rStyle w:val="Hipervnculo"/>
                <w:rFonts w:ascii="Palatino Linotype" w:eastAsia="MS Mincho" w:hAnsi="Palatino Linotype" w:cs="Times New Roman"/>
                <w:b/>
                <w:noProof/>
                <w:lang w:eastAsia="es-ES"/>
              </w:rPr>
              <w:t>b.</w:t>
            </w:r>
            <w:r w:rsidR="00D3469B">
              <w:rPr>
                <w:rFonts w:eastAsiaTheme="minorEastAsia"/>
                <w:noProof/>
                <w:lang w:eastAsia="es-MX"/>
              </w:rPr>
              <w:tab/>
            </w:r>
            <w:r w:rsidR="00D3469B" w:rsidRPr="00EA0337">
              <w:rPr>
                <w:rStyle w:val="Hipervnculo"/>
                <w:rFonts w:ascii="Palatino Linotype" w:hAnsi="Palatino Linotype"/>
                <w:b/>
                <w:noProof/>
              </w:rPr>
              <w:t>De la información contenida en los documentos</w:t>
            </w:r>
            <w:r w:rsidR="00D3469B" w:rsidRPr="00EA0337">
              <w:rPr>
                <w:rStyle w:val="Hipervnculo"/>
                <w:rFonts w:ascii="Palatino Linotype" w:eastAsia="MS Mincho" w:hAnsi="Palatino Linotype" w:cs="Times New Roman"/>
                <w:b/>
                <w:noProof/>
                <w:lang w:eastAsia="es-ES"/>
              </w:rPr>
              <w:t>.</w:t>
            </w:r>
            <w:r w:rsidR="00D3469B">
              <w:rPr>
                <w:noProof/>
                <w:webHidden/>
              </w:rPr>
              <w:tab/>
            </w:r>
            <w:r w:rsidR="00D3469B">
              <w:rPr>
                <w:noProof/>
                <w:webHidden/>
              </w:rPr>
              <w:fldChar w:fldCharType="begin"/>
            </w:r>
            <w:r w:rsidR="00D3469B">
              <w:rPr>
                <w:noProof/>
                <w:webHidden/>
              </w:rPr>
              <w:instrText xml:space="preserve"> PAGEREF _Toc32430684 \h </w:instrText>
            </w:r>
            <w:r w:rsidR="00D3469B">
              <w:rPr>
                <w:noProof/>
                <w:webHidden/>
              </w:rPr>
            </w:r>
            <w:r w:rsidR="00D3469B">
              <w:rPr>
                <w:noProof/>
                <w:webHidden/>
              </w:rPr>
              <w:fldChar w:fldCharType="separate"/>
            </w:r>
            <w:r w:rsidR="00D3469B">
              <w:rPr>
                <w:noProof/>
                <w:webHidden/>
              </w:rPr>
              <w:t>25</w:t>
            </w:r>
            <w:r w:rsidR="00D3469B">
              <w:rPr>
                <w:noProof/>
                <w:webHidden/>
              </w:rPr>
              <w:fldChar w:fldCharType="end"/>
            </w:r>
          </w:hyperlink>
        </w:p>
        <w:p w14:paraId="0066EC6C" w14:textId="77777777" w:rsidR="00D3469B" w:rsidRDefault="00E25F68">
          <w:pPr>
            <w:pStyle w:val="TDC1"/>
            <w:tabs>
              <w:tab w:val="left" w:pos="660"/>
              <w:tab w:val="right" w:leader="dot" w:pos="8779"/>
            </w:tabs>
            <w:rPr>
              <w:rFonts w:eastAsiaTheme="minorEastAsia"/>
              <w:noProof/>
              <w:lang w:eastAsia="es-MX"/>
            </w:rPr>
          </w:pPr>
          <w:hyperlink w:anchor="_Toc32430685" w:history="1">
            <w:r w:rsidR="00D3469B" w:rsidRPr="00EA0337">
              <w:rPr>
                <w:rStyle w:val="Hipervnculo"/>
                <w:rFonts w:ascii="Palatino Linotype" w:eastAsia="MS Mincho" w:hAnsi="Palatino Linotype"/>
                <w:b/>
                <w:i/>
                <w:noProof/>
                <w:lang w:eastAsia="es-ES"/>
              </w:rPr>
              <w:t>IV.</w:t>
            </w:r>
            <w:r w:rsidR="00D3469B">
              <w:rPr>
                <w:rFonts w:eastAsiaTheme="minorEastAsia"/>
                <w:noProof/>
                <w:lang w:eastAsia="es-MX"/>
              </w:rPr>
              <w:tab/>
            </w:r>
            <w:r w:rsidR="00D3469B" w:rsidRPr="00EA0337">
              <w:rPr>
                <w:rStyle w:val="Hipervnculo"/>
                <w:rFonts w:ascii="Palatino Linotype" w:eastAsia="MS Mincho" w:hAnsi="Palatino Linotype"/>
                <w:b/>
                <w:i/>
                <w:noProof/>
                <w:lang w:val="es-ES_tradnl" w:eastAsia="es-ES"/>
              </w:rPr>
              <w:t>De la entrega de la información.</w:t>
            </w:r>
            <w:r w:rsidR="00D3469B">
              <w:rPr>
                <w:noProof/>
                <w:webHidden/>
              </w:rPr>
              <w:tab/>
            </w:r>
            <w:r w:rsidR="00D3469B">
              <w:rPr>
                <w:noProof/>
                <w:webHidden/>
              </w:rPr>
              <w:fldChar w:fldCharType="begin"/>
            </w:r>
            <w:r w:rsidR="00D3469B">
              <w:rPr>
                <w:noProof/>
                <w:webHidden/>
              </w:rPr>
              <w:instrText xml:space="preserve"> PAGEREF _Toc32430685 \h </w:instrText>
            </w:r>
            <w:r w:rsidR="00D3469B">
              <w:rPr>
                <w:noProof/>
                <w:webHidden/>
              </w:rPr>
            </w:r>
            <w:r w:rsidR="00D3469B">
              <w:rPr>
                <w:noProof/>
                <w:webHidden/>
              </w:rPr>
              <w:fldChar w:fldCharType="separate"/>
            </w:r>
            <w:r w:rsidR="00D3469B">
              <w:rPr>
                <w:noProof/>
                <w:webHidden/>
              </w:rPr>
              <w:t>27</w:t>
            </w:r>
            <w:r w:rsidR="00D3469B">
              <w:rPr>
                <w:noProof/>
                <w:webHidden/>
              </w:rPr>
              <w:fldChar w:fldCharType="end"/>
            </w:r>
          </w:hyperlink>
        </w:p>
        <w:p w14:paraId="07888EAE" w14:textId="77777777" w:rsidR="00D3469B" w:rsidRDefault="00E25F68">
          <w:pPr>
            <w:pStyle w:val="TDC1"/>
            <w:tabs>
              <w:tab w:val="right" w:leader="dot" w:pos="8779"/>
            </w:tabs>
            <w:rPr>
              <w:rFonts w:eastAsiaTheme="minorEastAsia"/>
              <w:noProof/>
              <w:lang w:eastAsia="es-MX"/>
            </w:rPr>
          </w:pPr>
          <w:hyperlink w:anchor="_Toc32430686" w:history="1">
            <w:r w:rsidR="00D3469B" w:rsidRPr="00EA0337">
              <w:rPr>
                <w:rStyle w:val="Hipervnculo"/>
                <w:rFonts w:ascii="Palatino Linotype" w:eastAsia="MS Mincho" w:hAnsi="Palatino Linotype" w:cstheme="majorBidi"/>
                <w:b/>
                <w:noProof/>
                <w:lang w:val="es-ES_tradnl" w:eastAsia="es-ES"/>
              </w:rPr>
              <w:t>QUINTO. De versión pública.</w:t>
            </w:r>
            <w:r w:rsidR="00D3469B">
              <w:rPr>
                <w:noProof/>
                <w:webHidden/>
              </w:rPr>
              <w:tab/>
            </w:r>
            <w:r w:rsidR="00D3469B">
              <w:rPr>
                <w:noProof/>
                <w:webHidden/>
              </w:rPr>
              <w:fldChar w:fldCharType="begin"/>
            </w:r>
            <w:r w:rsidR="00D3469B">
              <w:rPr>
                <w:noProof/>
                <w:webHidden/>
              </w:rPr>
              <w:instrText xml:space="preserve"> PAGEREF _Toc32430686 \h </w:instrText>
            </w:r>
            <w:r w:rsidR="00D3469B">
              <w:rPr>
                <w:noProof/>
                <w:webHidden/>
              </w:rPr>
            </w:r>
            <w:r w:rsidR="00D3469B">
              <w:rPr>
                <w:noProof/>
                <w:webHidden/>
              </w:rPr>
              <w:fldChar w:fldCharType="separate"/>
            </w:r>
            <w:r w:rsidR="00D3469B">
              <w:rPr>
                <w:noProof/>
                <w:webHidden/>
              </w:rPr>
              <w:t>31</w:t>
            </w:r>
            <w:r w:rsidR="00D3469B">
              <w:rPr>
                <w:noProof/>
                <w:webHidden/>
              </w:rPr>
              <w:fldChar w:fldCharType="end"/>
            </w:r>
          </w:hyperlink>
        </w:p>
        <w:p w14:paraId="1CD65978" w14:textId="77777777" w:rsidR="00D3469B" w:rsidRDefault="00E25F68">
          <w:pPr>
            <w:pStyle w:val="TDC1"/>
            <w:tabs>
              <w:tab w:val="right" w:leader="dot" w:pos="8779"/>
            </w:tabs>
            <w:rPr>
              <w:rFonts w:eastAsiaTheme="minorEastAsia"/>
              <w:noProof/>
              <w:lang w:eastAsia="es-MX"/>
            </w:rPr>
          </w:pPr>
          <w:hyperlink w:anchor="_Toc32430687" w:history="1">
            <w:r w:rsidR="00D3469B" w:rsidRPr="00EA0337">
              <w:rPr>
                <w:rStyle w:val="Hipervnculo"/>
                <w:rFonts w:ascii="Palatino Linotype" w:eastAsia="MS Gothic" w:hAnsi="Palatino Linotype" w:cstheme="majorBidi"/>
                <w:b/>
                <w:noProof/>
                <w:lang w:val="es-ES_tradnl"/>
              </w:rPr>
              <w:t>SEXTO. Vista a los órganos de control interno.</w:t>
            </w:r>
            <w:r w:rsidR="00D3469B">
              <w:rPr>
                <w:noProof/>
                <w:webHidden/>
              </w:rPr>
              <w:tab/>
            </w:r>
            <w:r w:rsidR="00D3469B">
              <w:rPr>
                <w:noProof/>
                <w:webHidden/>
              </w:rPr>
              <w:fldChar w:fldCharType="begin"/>
            </w:r>
            <w:r w:rsidR="00D3469B">
              <w:rPr>
                <w:noProof/>
                <w:webHidden/>
              </w:rPr>
              <w:instrText xml:space="preserve"> PAGEREF _Toc32430687 \h </w:instrText>
            </w:r>
            <w:r w:rsidR="00D3469B">
              <w:rPr>
                <w:noProof/>
                <w:webHidden/>
              </w:rPr>
            </w:r>
            <w:r w:rsidR="00D3469B">
              <w:rPr>
                <w:noProof/>
                <w:webHidden/>
              </w:rPr>
              <w:fldChar w:fldCharType="separate"/>
            </w:r>
            <w:r w:rsidR="00D3469B">
              <w:rPr>
                <w:noProof/>
                <w:webHidden/>
              </w:rPr>
              <w:t>52</w:t>
            </w:r>
            <w:r w:rsidR="00D3469B">
              <w:rPr>
                <w:noProof/>
                <w:webHidden/>
              </w:rPr>
              <w:fldChar w:fldCharType="end"/>
            </w:r>
          </w:hyperlink>
        </w:p>
        <w:p w14:paraId="6633118C" w14:textId="77777777" w:rsidR="00D3469B" w:rsidRDefault="00E25F68">
          <w:pPr>
            <w:pStyle w:val="TDC1"/>
            <w:tabs>
              <w:tab w:val="right" w:leader="dot" w:pos="8779"/>
            </w:tabs>
            <w:rPr>
              <w:rFonts w:eastAsiaTheme="minorEastAsia"/>
              <w:noProof/>
              <w:lang w:eastAsia="es-MX"/>
            </w:rPr>
          </w:pPr>
          <w:hyperlink w:anchor="_Toc32430688" w:history="1">
            <w:r w:rsidR="00D3469B" w:rsidRPr="00EA0337">
              <w:rPr>
                <w:rStyle w:val="Hipervnculo"/>
                <w:rFonts w:ascii="Palatino Linotype" w:eastAsia="Calibri" w:hAnsi="Palatino Linotype" w:cstheme="majorBidi"/>
                <w:b/>
                <w:noProof/>
                <w:lang w:val="es-ES" w:eastAsia="es-ES"/>
              </w:rPr>
              <w:t>R E S O L U T I V O S</w:t>
            </w:r>
            <w:r w:rsidR="00D3469B">
              <w:rPr>
                <w:noProof/>
                <w:webHidden/>
              </w:rPr>
              <w:tab/>
            </w:r>
            <w:r w:rsidR="00D3469B">
              <w:rPr>
                <w:noProof/>
                <w:webHidden/>
              </w:rPr>
              <w:fldChar w:fldCharType="begin"/>
            </w:r>
            <w:r w:rsidR="00D3469B">
              <w:rPr>
                <w:noProof/>
                <w:webHidden/>
              </w:rPr>
              <w:instrText xml:space="preserve"> PAGEREF _Toc32430688 \h </w:instrText>
            </w:r>
            <w:r w:rsidR="00D3469B">
              <w:rPr>
                <w:noProof/>
                <w:webHidden/>
              </w:rPr>
            </w:r>
            <w:r w:rsidR="00D3469B">
              <w:rPr>
                <w:noProof/>
                <w:webHidden/>
              </w:rPr>
              <w:fldChar w:fldCharType="separate"/>
            </w:r>
            <w:r w:rsidR="00D3469B">
              <w:rPr>
                <w:noProof/>
                <w:webHidden/>
              </w:rPr>
              <w:t>57</w:t>
            </w:r>
            <w:r w:rsidR="00D3469B">
              <w:rPr>
                <w:noProof/>
                <w:webHidden/>
              </w:rPr>
              <w:fldChar w:fldCharType="end"/>
            </w:r>
          </w:hyperlink>
        </w:p>
        <w:p w14:paraId="1FE563D1" w14:textId="77777777" w:rsidR="00E113EC" w:rsidRPr="00E113EC" w:rsidRDefault="00E113EC" w:rsidP="0008753C">
          <w:pPr>
            <w:spacing w:after="0" w:line="360" w:lineRule="auto"/>
            <w:ind w:right="-142"/>
            <w:rPr>
              <w:rFonts w:eastAsiaTheme="minorEastAsia"/>
              <w:bCs/>
              <w:sz w:val="24"/>
              <w:szCs w:val="24"/>
              <w:lang w:val="es-ES" w:eastAsia="es-ES"/>
            </w:rPr>
          </w:pPr>
          <w:r w:rsidRPr="0008753C">
            <w:rPr>
              <w:rFonts w:ascii="Palatino Linotype" w:eastAsiaTheme="minorEastAsia" w:hAnsi="Palatino Linotype"/>
              <w:b/>
              <w:bCs/>
              <w:szCs w:val="24"/>
              <w:lang w:val="es-ES" w:eastAsia="es-ES"/>
            </w:rPr>
            <w:fldChar w:fldCharType="end"/>
          </w:r>
        </w:p>
      </w:sdtContent>
    </w:sdt>
    <w:p w14:paraId="7B8E147A" w14:textId="77777777" w:rsidR="007E781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4B47AB1" w14:textId="77777777" w:rsidR="007E781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2F9F0ADB" w:rsidR="00E113EC" w:rsidRPr="00E2121E"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E113E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w:t>
      </w:r>
      <w:r w:rsidRPr="00E2121E">
        <w:rPr>
          <w:rFonts w:ascii="Palatino Linotype" w:eastAsiaTheme="minorEastAsia" w:hAnsi="Palatino Linotype"/>
          <w:sz w:val="24"/>
          <w:szCs w:val="24"/>
          <w:lang w:val="es-ES_tradnl" w:eastAsia="es-ES"/>
        </w:rPr>
        <w:t>Personales del Estado de México y Municipios, con domicilio en Metepec, Estado de M</w:t>
      </w:r>
      <w:r w:rsidR="009073E1" w:rsidRPr="00E2121E">
        <w:rPr>
          <w:rFonts w:ascii="Palatino Linotype" w:eastAsiaTheme="minorEastAsia" w:hAnsi="Palatino Linotype"/>
          <w:sz w:val="24"/>
          <w:szCs w:val="24"/>
          <w:lang w:val="es-ES_tradnl" w:eastAsia="es-ES"/>
        </w:rPr>
        <w:t xml:space="preserve">éxico; de </w:t>
      </w:r>
      <w:r w:rsidR="007E7818" w:rsidRPr="00E2121E">
        <w:rPr>
          <w:rFonts w:ascii="Palatino Linotype" w:eastAsiaTheme="minorEastAsia" w:hAnsi="Palatino Linotype"/>
          <w:sz w:val="24"/>
          <w:szCs w:val="24"/>
          <w:lang w:val="es-ES_tradnl" w:eastAsia="es-ES"/>
        </w:rPr>
        <w:t>diecinueve (19) de marzo</w:t>
      </w:r>
      <w:r w:rsidR="00DA44C3" w:rsidRPr="00E2121E">
        <w:rPr>
          <w:rFonts w:ascii="Palatino Linotype" w:eastAsiaTheme="minorEastAsia" w:hAnsi="Palatino Linotype"/>
          <w:sz w:val="24"/>
          <w:szCs w:val="24"/>
          <w:lang w:val="es-ES_tradnl" w:eastAsia="es-ES"/>
        </w:rPr>
        <w:t xml:space="preserve"> de dos mil veinte.</w:t>
      </w:r>
    </w:p>
    <w:p w14:paraId="4AF97040" w14:textId="73A9365B" w:rsidR="00E113EC" w:rsidRPr="00E2121E"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E2121E">
        <w:rPr>
          <w:rFonts w:ascii="Palatino Linotype" w:eastAsiaTheme="minorEastAsia" w:hAnsi="Palatino Linotype"/>
          <w:b/>
          <w:sz w:val="24"/>
          <w:szCs w:val="24"/>
          <w:lang w:val="es-ES_tradnl" w:eastAsia="es-ES"/>
        </w:rPr>
        <w:t>VISTO</w:t>
      </w:r>
      <w:r w:rsidRPr="00E2121E">
        <w:rPr>
          <w:rFonts w:ascii="Palatino Linotype" w:eastAsiaTheme="minorEastAsia" w:hAnsi="Palatino Linotype"/>
          <w:sz w:val="24"/>
          <w:szCs w:val="24"/>
          <w:lang w:val="es-ES_tradnl" w:eastAsia="es-ES"/>
        </w:rPr>
        <w:t xml:space="preserve"> el expediente electrónico formado con motivo del recurso de revisión </w:t>
      </w:r>
      <w:r w:rsidR="00965F4B" w:rsidRPr="00E2121E">
        <w:rPr>
          <w:rFonts w:ascii="Palatino Linotype" w:eastAsiaTheme="minorEastAsia" w:hAnsi="Palatino Linotype" w:cs="Arial"/>
          <w:b/>
          <w:bCs/>
          <w:sz w:val="24"/>
          <w:szCs w:val="24"/>
          <w:lang w:val="es-ES_tradnl" w:eastAsia="es-ES"/>
        </w:rPr>
        <w:t>00383</w:t>
      </w:r>
      <w:r w:rsidR="00542CE7">
        <w:rPr>
          <w:rFonts w:ascii="Palatino Linotype" w:eastAsiaTheme="minorEastAsia" w:hAnsi="Palatino Linotype" w:cs="Arial"/>
          <w:b/>
          <w:bCs/>
          <w:sz w:val="24"/>
          <w:szCs w:val="24"/>
          <w:lang w:val="es-ES_tradnl" w:eastAsia="es-ES"/>
        </w:rPr>
        <w:t>/INFOEM/IP/RR/2020</w:t>
      </w:r>
      <w:r w:rsidRPr="00E2121E">
        <w:rPr>
          <w:rFonts w:ascii="Palatino Linotype" w:eastAsiaTheme="minorEastAsia" w:hAnsi="Palatino Linotype" w:cs="Arial"/>
          <w:b/>
          <w:bCs/>
          <w:sz w:val="24"/>
          <w:szCs w:val="24"/>
          <w:lang w:val="es-ES_tradnl" w:eastAsia="es-ES"/>
        </w:rPr>
        <w:t xml:space="preserve">, </w:t>
      </w:r>
      <w:r w:rsidRPr="00E2121E">
        <w:rPr>
          <w:rFonts w:ascii="Palatino Linotype" w:eastAsiaTheme="minorEastAsia" w:hAnsi="Palatino Linotype"/>
          <w:sz w:val="24"/>
          <w:szCs w:val="24"/>
          <w:lang w:val="es-ES_tradnl" w:eastAsia="es-ES"/>
        </w:rPr>
        <w:t>promovido por</w:t>
      </w:r>
      <w:r w:rsidRPr="00E2121E">
        <w:rPr>
          <w:rFonts w:ascii="Palatino Linotype" w:eastAsiaTheme="minorEastAsia" w:hAnsi="Palatino Linotype"/>
          <w:b/>
          <w:sz w:val="24"/>
          <w:szCs w:val="24"/>
          <w:lang w:val="es-ES_tradnl" w:eastAsia="es-ES"/>
        </w:rPr>
        <w:t xml:space="preserve"> </w:t>
      </w:r>
      <w:r w:rsidR="00965F4B" w:rsidRPr="00E2121E">
        <w:rPr>
          <w:rFonts w:ascii="Palatino Linotype" w:eastAsiaTheme="minorEastAsia" w:hAnsi="Palatino Linotype"/>
          <w:b/>
          <w:sz w:val="24"/>
          <w:szCs w:val="24"/>
          <w:lang w:val="es-ES_tradnl" w:eastAsia="es-ES"/>
        </w:rPr>
        <w:t xml:space="preserve">una persona usuaria del Sistema de Acceso a la Información Mexiquense (SAIMEX), quien no proporciono ningún nombre, seudónimo o carácter para poder ser identificado, por lo que en lo sucesivo será identificado </w:t>
      </w:r>
      <w:r w:rsidR="00965F4B" w:rsidRPr="00E2121E">
        <w:rPr>
          <w:rFonts w:ascii="Palatino Linotype" w:eastAsiaTheme="minorEastAsia" w:hAnsi="Palatino Linotype" w:cs="Arial"/>
          <w:sz w:val="24"/>
          <w:szCs w:val="24"/>
          <w:lang w:val="es-ES_tradnl" w:eastAsia="es-ES"/>
        </w:rPr>
        <w:t xml:space="preserve">en su calidad de </w:t>
      </w:r>
      <w:r w:rsidR="00965F4B" w:rsidRPr="00E2121E">
        <w:rPr>
          <w:rFonts w:ascii="Palatino Linotype" w:eastAsiaTheme="minorEastAsia" w:hAnsi="Palatino Linotype" w:cs="Arial"/>
          <w:b/>
          <w:sz w:val="24"/>
          <w:szCs w:val="24"/>
          <w:lang w:val="es-ES_tradnl" w:eastAsia="es-ES"/>
        </w:rPr>
        <w:t>RECURRENTE</w:t>
      </w:r>
      <w:r w:rsidR="009073E1" w:rsidRPr="00E2121E">
        <w:rPr>
          <w:rFonts w:ascii="Palatino Linotype" w:eastAsiaTheme="minorEastAsia" w:hAnsi="Palatino Linotype" w:cs="Arial"/>
          <w:sz w:val="24"/>
          <w:szCs w:val="24"/>
          <w:lang w:val="es-ES_tradnl" w:eastAsia="es-ES"/>
        </w:rPr>
        <w:t xml:space="preserve">, en contra de la </w:t>
      </w:r>
      <w:r w:rsidRPr="00E2121E">
        <w:rPr>
          <w:rFonts w:ascii="Palatino Linotype" w:eastAsiaTheme="minorEastAsia" w:hAnsi="Palatino Linotype" w:cs="Arial"/>
          <w:sz w:val="24"/>
          <w:szCs w:val="24"/>
          <w:lang w:val="es-ES_tradnl" w:eastAsia="es-ES"/>
        </w:rPr>
        <w:t xml:space="preserve">respuesta del </w:t>
      </w:r>
      <w:r w:rsidR="00965F4B" w:rsidRPr="00E2121E">
        <w:rPr>
          <w:rFonts w:ascii="Palatino Linotype" w:eastAsiaTheme="minorEastAsia" w:hAnsi="Palatino Linotype" w:cs="Arial"/>
          <w:b/>
          <w:sz w:val="24"/>
          <w:szCs w:val="24"/>
          <w:lang w:val="es-ES_tradnl" w:eastAsia="es-ES"/>
        </w:rPr>
        <w:t>Ayuntamiento de Axapusco</w:t>
      </w:r>
      <w:r w:rsidR="009073E1" w:rsidRPr="00E2121E">
        <w:rPr>
          <w:rFonts w:ascii="Palatino Linotype" w:eastAsiaTheme="minorEastAsia" w:hAnsi="Palatino Linotype" w:cs="Arial"/>
          <w:b/>
          <w:sz w:val="24"/>
          <w:szCs w:val="24"/>
          <w:lang w:val="es-ES_tradnl" w:eastAsia="es-ES"/>
        </w:rPr>
        <w:t>,</w:t>
      </w:r>
      <w:r w:rsidRPr="00E2121E">
        <w:rPr>
          <w:rFonts w:ascii="Palatino Linotype" w:eastAsiaTheme="minorEastAsia" w:hAnsi="Palatino Linotype" w:cs="Arial"/>
          <w:b/>
          <w:sz w:val="24"/>
          <w:szCs w:val="24"/>
          <w:lang w:val="es-ES_tradnl" w:eastAsia="es-ES"/>
        </w:rPr>
        <w:t xml:space="preserve"> </w:t>
      </w:r>
      <w:r w:rsidRPr="00E2121E">
        <w:rPr>
          <w:rFonts w:ascii="Palatino Linotype" w:eastAsiaTheme="minorEastAsia" w:hAnsi="Palatino Linotype"/>
          <w:sz w:val="24"/>
          <w:szCs w:val="24"/>
          <w:lang w:val="es-ES_tradnl" w:eastAsia="es-ES"/>
        </w:rPr>
        <w:t>en lo sucesivo el</w:t>
      </w:r>
      <w:r w:rsidRPr="00E2121E">
        <w:rPr>
          <w:rFonts w:ascii="Palatino Linotype" w:eastAsiaTheme="minorEastAsia" w:hAnsi="Palatino Linotype"/>
          <w:b/>
          <w:sz w:val="24"/>
          <w:szCs w:val="24"/>
          <w:lang w:val="es-ES_tradnl" w:eastAsia="es-ES"/>
        </w:rPr>
        <w:t xml:space="preserve"> SUJETO OBLIGADO, </w:t>
      </w:r>
      <w:r w:rsidRPr="00E2121E">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E2121E"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32430674"/>
      <w:r w:rsidRPr="00E2121E">
        <w:rPr>
          <w:rFonts w:ascii="Palatino Linotype" w:eastAsiaTheme="majorEastAsia" w:hAnsi="Palatino Linotype" w:cstheme="majorBidi"/>
          <w:b/>
          <w:sz w:val="24"/>
          <w:szCs w:val="32"/>
        </w:rPr>
        <w:t>A N T E C E D E N T E S</w:t>
      </w:r>
      <w:bookmarkEnd w:id="1"/>
    </w:p>
    <w:p w14:paraId="5F0A240F" w14:textId="77777777" w:rsidR="00E113EC" w:rsidRPr="00E2121E"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05D7D7E4" w:rsidR="00E113EC" w:rsidRPr="00E2121E" w:rsidRDefault="00E113E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2121E">
        <w:rPr>
          <w:rFonts w:ascii="Palatino Linotype" w:eastAsia="Calibri" w:hAnsi="Palatino Linotype" w:cs="Arial"/>
          <w:sz w:val="24"/>
          <w:szCs w:val="24"/>
          <w:lang w:val="es-ES" w:eastAsia="es-ES"/>
        </w:rPr>
        <w:t xml:space="preserve">El día </w:t>
      </w:r>
      <w:r w:rsidR="00F46A05" w:rsidRPr="00E2121E">
        <w:rPr>
          <w:rFonts w:ascii="Palatino Linotype" w:eastAsia="Calibri" w:hAnsi="Palatino Linotype" w:cs="Arial"/>
          <w:b/>
          <w:sz w:val="24"/>
          <w:szCs w:val="24"/>
          <w:lang w:val="es-ES" w:eastAsia="es-ES"/>
        </w:rPr>
        <w:t>veintiséis (26) de noviembre</w:t>
      </w:r>
      <w:r w:rsidRPr="00E2121E">
        <w:rPr>
          <w:rFonts w:ascii="Palatino Linotype" w:eastAsia="Calibri" w:hAnsi="Palatino Linotype" w:cs="Arial"/>
          <w:b/>
          <w:sz w:val="24"/>
          <w:szCs w:val="24"/>
          <w:lang w:val="es-ES" w:eastAsia="es-ES"/>
        </w:rPr>
        <w:t xml:space="preserve"> </w:t>
      </w:r>
      <w:r w:rsidRPr="00E2121E">
        <w:rPr>
          <w:rFonts w:ascii="Palatino Linotype" w:eastAsia="Calibri" w:hAnsi="Palatino Linotype" w:cs="Arial"/>
          <w:sz w:val="24"/>
          <w:szCs w:val="24"/>
          <w:lang w:val="es-ES" w:eastAsia="es-ES"/>
        </w:rPr>
        <w:t>de dos mil diecinueve,</w:t>
      </w:r>
      <w:r w:rsidRPr="00E2121E">
        <w:rPr>
          <w:rFonts w:ascii="Palatino Linotype" w:eastAsia="Calibri" w:hAnsi="Palatino Linotype" w:cs="Times New Roman"/>
          <w:sz w:val="24"/>
          <w:szCs w:val="24"/>
          <w:lang w:val="es-ES" w:eastAsia="es-ES"/>
        </w:rPr>
        <w:t xml:space="preserve"> se</w:t>
      </w:r>
      <w:r w:rsidRPr="00E2121E">
        <w:rPr>
          <w:rFonts w:ascii="Palatino Linotype" w:eastAsiaTheme="minorEastAsia" w:hAnsi="Palatino Linotype"/>
          <w:b/>
          <w:sz w:val="24"/>
          <w:lang w:val="es-ES_tradnl" w:eastAsia="es-ES"/>
        </w:rPr>
        <w:t xml:space="preserve"> </w:t>
      </w:r>
      <w:r w:rsidRPr="00E2121E">
        <w:rPr>
          <w:rFonts w:ascii="Palatino Linotype" w:eastAsiaTheme="minorEastAsia" w:hAnsi="Palatino Linotype"/>
          <w:sz w:val="24"/>
          <w:lang w:val="es-ES_tradnl" w:eastAsia="es-ES"/>
        </w:rPr>
        <w:t xml:space="preserve">presentó </w:t>
      </w:r>
      <w:r w:rsidRPr="00E2121E">
        <w:rPr>
          <w:rFonts w:ascii="Palatino Linotype" w:eastAsia="Calibri" w:hAnsi="Palatino Linotype" w:cs="Arial"/>
          <w:sz w:val="24"/>
          <w:szCs w:val="24"/>
          <w:lang w:val="es-ES" w:eastAsia="es-ES"/>
        </w:rPr>
        <w:t xml:space="preserve">ante el </w:t>
      </w:r>
      <w:r w:rsidRPr="00E2121E">
        <w:rPr>
          <w:rFonts w:ascii="Palatino Linotype" w:eastAsia="Calibri" w:hAnsi="Palatino Linotype" w:cs="Arial"/>
          <w:b/>
          <w:sz w:val="24"/>
          <w:szCs w:val="24"/>
          <w:lang w:val="es-ES" w:eastAsia="es-ES"/>
        </w:rPr>
        <w:t>SUJETO OBLIGADO,</w:t>
      </w:r>
      <w:r w:rsidRPr="00E2121E">
        <w:rPr>
          <w:rFonts w:ascii="Palatino Linotype" w:eastAsia="Calibri" w:hAnsi="Palatino Linotype" w:cs="Arial"/>
          <w:sz w:val="24"/>
          <w:szCs w:val="24"/>
          <w:lang w:val="es-ES_tradnl" w:eastAsia="es-ES"/>
        </w:rPr>
        <w:t xml:space="preserve"> vía </w:t>
      </w:r>
      <w:r w:rsidRPr="00E2121E">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F46A05" w:rsidRPr="00E2121E">
        <w:rPr>
          <w:rFonts w:ascii="Palatino Linotype" w:eastAsia="Times New Roman" w:hAnsi="Palatino Linotype" w:cs="Arial"/>
          <w:b/>
          <w:sz w:val="24"/>
          <w:szCs w:val="24"/>
          <w:lang w:val="es-ES" w:eastAsia="es-ES"/>
        </w:rPr>
        <w:t>00521</w:t>
      </w:r>
      <w:r w:rsidR="009640E7" w:rsidRPr="00E2121E">
        <w:rPr>
          <w:rFonts w:ascii="Palatino Linotype" w:eastAsia="Times New Roman" w:hAnsi="Palatino Linotype" w:cs="Arial"/>
          <w:b/>
          <w:sz w:val="24"/>
          <w:szCs w:val="24"/>
          <w:lang w:val="es-ES" w:eastAsia="es-ES"/>
        </w:rPr>
        <w:t>/</w:t>
      </w:r>
      <w:r w:rsidR="00F46A05" w:rsidRPr="00E2121E">
        <w:rPr>
          <w:rFonts w:ascii="Palatino Linotype" w:eastAsia="Times New Roman" w:hAnsi="Palatino Linotype" w:cs="Arial"/>
          <w:b/>
          <w:sz w:val="24"/>
          <w:szCs w:val="24"/>
          <w:lang w:val="es-ES" w:eastAsia="es-ES"/>
        </w:rPr>
        <w:t>AXAPUSCO</w:t>
      </w:r>
      <w:r w:rsidRPr="00E2121E">
        <w:rPr>
          <w:rFonts w:ascii="Palatino Linotype" w:eastAsia="Times New Roman" w:hAnsi="Palatino Linotype" w:cs="Arial"/>
          <w:b/>
          <w:sz w:val="24"/>
          <w:szCs w:val="24"/>
          <w:lang w:val="es-ES" w:eastAsia="es-ES"/>
        </w:rPr>
        <w:t xml:space="preserve">/IP/2019, </w:t>
      </w:r>
      <w:r w:rsidRPr="00E2121E">
        <w:rPr>
          <w:rFonts w:ascii="Palatino Linotype" w:eastAsia="Calibri" w:hAnsi="Palatino Linotype" w:cs="Arial"/>
          <w:sz w:val="24"/>
          <w:szCs w:val="24"/>
          <w:lang w:val="es-ES" w:eastAsia="es-ES"/>
        </w:rPr>
        <w:t xml:space="preserve"> mediante la cual se requirió lo siguiente:</w:t>
      </w:r>
    </w:p>
    <w:p w14:paraId="7376A95C" w14:textId="77777777" w:rsidR="0008753C" w:rsidRPr="00E2121E"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4B1A81ED" w:rsidR="00E113EC" w:rsidRPr="00E2121E"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E2121E">
        <w:rPr>
          <w:rFonts w:ascii="Palatino Linotype" w:eastAsia="Calibri" w:hAnsi="Palatino Linotype" w:cs="Arial"/>
          <w:i/>
          <w:szCs w:val="24"/>
          <w:lang w:val="es-ES" w:eastAsia="es-ES"/>
        </w:rPr>
        <w:t>“</w:t>
      </w:r>
      <w:r w:rsidR="00F46A05" w:rsidRPr="00E2121E">
        <w:rPr>
          <w:rFonts w:ascii="Palatino Linotype" w:eastAsia="Calibri" w:hAnsi="Palatino Linotype" w:cs="Arial"/>
          <w:i/>
          <w:szCs w:val="24"/>
          <w:lang w:val="es-ES" w:eastAsia="es-ES"/>
        </w:rPr>
        <w:t>Solicito la factura de la compra de uniformes por parte del municipio</w:t>
      </w:r>
      <w:r w:rsidRPr="00E2121E">
        <w:rPr>
          <w:rFonts w:ascii="Palatino Linotype" w:eastAsia="Calibri" w:hAnsi="Palatino Linotype" w:cs="Arial"/>
          <w:i/>
          <w:szCs w:val="24"/>
          <w:lang w:val="es-ES" w:eastAsia="es-ES"/>
        </w:rPr>
        <w:t>.” (Sic)</w:t>
      </w:r>
    </w:p>
    <w:p w14:paraId="4E493E84" w14:textId="2DB5E268" w:rsidR="009D0086" w:rsidRPr="00E2121E"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E2121E">
        <w:rPr>
          <w:rFonts w:ascii="Palatino Linotype" w:hAnsi="Palatino Linotype" w:cs="Arial"/>
          <w:sz w:val="24"/>
        </w:rPr>
        <w:lastRenderedPageBreak/>
        <w:t xml:space="preserve">Se hace constar que </w:t>
      </w:r>
      <w:r w:rsidRPr="00E2121E">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E2121E">
        <w:rPr>
          <w:rFonts w:ascii="Palatino Linotype" w:eastAsia="Times New Roman" w:hAnsi="Palatino Linotype" w:cs="Arial"/>
          <w:b/>
          <w:sz w:val="24"/>
          <w:lang w:val="es-ES"/>
        </w:rPr>
        <w:t>(SAIMEX).</w:t>
      </w:r>
    </w:p>
    <w:p w14:paraId="75444C11" w14:textId="6493E054" w:rsidR="00EC4F5B" w:rsidRPr="00E2121E" w:rsidRDefault="00E113EC"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E2121E">
        <w:rPr>
          <w:rFonts w:ascii="Palatino Linotype" w:eastAsiaTheme="minorEastAsia" w:hAnsi="Palatino Linotype" w:cs="Arial"/>
          <w:sz w:val="24"/>
          <w:szCs w:val="24"/>
          <w:lang w:val="es-ES_tradnl" w:eastAsia="es-ES"/>
        </w:rPr>
        <w:t>El</w:t>
      </w:r>
      <w:r w:rsidR="00F46A05" w:rsidRPr="00E2121E">
        <w:rPr>
          <w:rFonts w:ascii="Palatino Linotype" w:eastAsiaTheme="minorEastAsia" w:hAnsi="Palatino Linotype" w:cs="Arial"/>
          <w:sz w:val="24"/>
          <w:szCs w:val="24"/>
          <w:lang w:val="es-ES_tradnl" w:eastAsia="es-ES"/>
        </w:rPr>
        <w:t xml:space="preserve">  </w:t>
      </w:r>
      <w:r w:rsidR="00F46A05" w:rsidRPr="00E2121E">
        <w:rPr>
          <w:rFonts w:ascii="Palatino Linotype" w:eastAsiaTheme="minorEastAsia" w:hAnsi="Palatino Linotype" w:cs="Arial"/>
          <w:b/>
          <w:sz w:val="24"/>
          <w:szCs w:val="24"/>
          <w:lang w:val="es-ES_tradnl" w:eastAsia="es-ES"/>
        </w:rPr>
        <w:t>dieciocho (18</w:t>
      </w:r>
      <w:r w:rsidR="00EC4F5B" w:rsidRPr="00E2121E">
        <w:rPr>
          <w:rFonts w:ascii="Palatino Linotype" w:eastAsiaTheme="minorEastAsia" w:hAnsi="Palatino Linotype" w:cs="Arial"/>
          <w:b/>
          <w:sz w:val="24"/>
          <w:szCs w:val="24"/>
          <w:lang w:val="es-ES_tradnl" w:eastAsia="es-ES"/>
        </w:rPr>
        <w:t>)</w:t>
      </w:r>
      <w:r w:rsidRPr="00E2121E">
        <w:rPr>
          <w:rFonts w:ascii="Palatino Linotype" w:eastAsiaTheme="minorEastAsia" w:hAnsi="Palatino Linotype" w:cs="Arial"/>
          <w:b/>
          <w:sz w:val="24"/>
          <w:szCs w:val="24"/>
          <w:lang w:val="es-ES_tradnl" w:eastAsia="es-ES"/>
        </w:rPr>
        <w:t xml:space="preserve"> </w:t>
      </w:r>
      <w:r w:rsidR="00EC4F5B" w:rsidRPr="00E2121E">
        <w:rPr>
          <w:rFonts w:ascii="Palatino Linotype" w:eastAsiaTheme="minorEastAsia" w:hAnsi="Palatino Linotype" w:cs="Arial"/>
          <w:b/>
          <w:sz w:val="24"/>
          <w:szCs w:val="24"/>
          <w:lang w:val="es-ES_tradnl" w:eastAsia="es-ES"/>
        </w:rPr>
        <w:t xml:space="preserve">de </w:t>
      </w:r>
      <w:r w:rsidR="00CD5740" w:rsidRPr="00E2121E">
        <w:rPr>
          <w:rFonts w:ascii="Palatino Linotype" w:eastAsiaTheme="minorEastAsia" w:hAnsi="Palatino Linotype" w:cs="Arial"/>
          <w:b/>
          <w:sz w:val="24"/>
          <w:szCs w:val="24"/>
          <w:lang w:val="es-ES_tradnl" w:eastAsia="es-ES"/>
        </w:rPr>
        <w:t>diciembre</w:t>
      </w:r>
      <w:r w:rsidR="00EC4F5B" w:rsidRPr="00E2121E">
        <w:rPr>
          <w:rFonts w:ascii="Palatino Linotype" w:eastAsiaTheme="minorEastAsia" w:hAnsi="Palatino Linotype" w:cs="Arial"/>
          <w:sz w:val="24"/>
          <w:szCs w:val="24"/>
          <w:lang w:val="es-ES_tradnl" w:eastAsia="es-ES"/>
        </w:rPr>
        <w:t xml:space="preserve"> de </w:t>
      </w:r>
      <w:r w:rsidR="009640E7" w:rsidRPr="00E2121E">
        <w:rPr>
          <w:rFonts w:ascii="Palatino Linotype" w:hAnsi="Palatino Linotype"/>
          <w:color w:val="000000"/>
          <w:sz w:val="24"/>
        </w:rPr>
        <w:t>dos mil diecinueve</w:t>
      </w:r>
      <w:r w:rsidR="009640E7" w:rsidRPr="00E2121E">
        <w:rPr>
          <w:rFonts w:ascii="Palatino Linotype" w:eastAsiaTheme="minorEastAsia" w:hAnsi="Palatino Linotype" w:cs="Arial"/>
          <w:sz w:val="24"/>
          <w:szCs w:val="24"/>
          <w:lang w:val="es-ES_tradnl" w:eastAsia="es-ES"/>
        </w:rPr>
        <w:t xml:space="preserve">, </w:t>
      </w:r>
      <w:r w:rsidR="00EC4F5B" w:rsidRPr="00E2121E">
        <w:rPr>
          <w:rFonts w:ascii="Palatino Linotype" w:eastAsiaTheme="minorEastAsia" w:hAnsi="Palatino Linotype" w:cs="Arial"/>
          <w:sz w:val="24"/>
          <w:szCs w:val="24"/>
          <w:lang w:val="es-ES_tradnl" w:eastAsia="es-ES"/>
        </w:rPr>
        <w:t xml:space="preserve">el </w:t>
      </w:r>
      <w:r w:rsidRPr="00E2121E">
        <w:rPr>
          <w:rFonts w:ascii="Palatino Linotype" w:eastAsiaTheme="minorEastAsia" w:hAnsi="Palatino Linotype" w:cs="Arial"/>
          <w:b/>
          <w:sz w:val="24"/>
          <w:szCs w:val="24"/>
          <w:lang w:val="es-ES_tradnl" w:eastAsia="es-ES"/>
        </w:rPr>
        <w:t>SUJETO OBLIGADO</w:t>
      </w:r>
      <w:r w:rsidRPr="00E2121E">
        <w:rPr>
          <w:rFonts w:ascii="Palatino Linotype" w:eastAsiaTheme="minorEastAsia" w:hAnsi="Palatino Linotype" w:cs="Arial"/>
          <w:sz w:val="24"/>
          <w:szCs w:val="24"/>
          <w:lang w:val="es-ES_tradnl" w:eastAsia="es-ES"/>
        </w:rPr>
        <w:t xml:space="preserve"> </w:t>
      </w:r>
      <w:r w:rsidR="009640E7" w:rsidRPr="00E2121E">
        <w:rPr>
          <w:rFonts w:ascii="Palatino Linotype" w:hAnsi="Palatino Linotype"/>
          <w:color w:val="000000"/>
          <w:sz w:val="24"/>
        </w:rPr>
        <w:t>dio respuesta a la solicitud de inf</w:t>
      </w:r>
      <w:r w:rsidR="002F3E2A" w:rsidRPr="00E2121E">
        <w:rPr>
          <w:rFonts w:ascii="Palatino Linotype" w:hAnsi="Palatino Linotype"/>
          <w:color w:val="000000"/>
          <w:sz w:val="24"/>
        </w:rPr>
        <w:t>ormación compartiendo el siguiente archivo electrónico:</w:t>
      </w:r>
    </w:p>
    <w:p w14:paraId="6AF036A0" w14:textId="10DE26B5" w:rsidR="009D0086" w:rsidRPr="00E2121E" w:rsidRDefault="002F3E2A" w:rsidP="009D0086">
      <w:pPr>
        <w:pStyle w:val="Prrafodelista"/>
        <w:numPr>
          <w:ilvl w:val="0"/>
          <w:numId w:val="21"/>
        </w:numPr>
        <w:spacing w:line="360" w:lineRule="auto"/>
        <w:ind w:left="851" w:right="567" w:hanging="218"/>
        <w:jc w:val="both"/>
        <w:rPr>
          <w:rFonts w:ascii="Palatino Linotype" w:eastAsiaTheme="minorEastAsia" w:hAnsi="Palatino Linotype" w:cs="Arial"/>
          <w:i/>
          <w:lang w:eastAsia="es-ES"/>
        </w:rPr>
      </w:pPr>
      <w:r w:rsidRPr="00E2121E">
        <w:rPr>
          <w:rFonts w:ascii="Palatino Linotype" w:eastAsiaTheme="minorEastAsia" w:hAnsi="Palatino Linotype" w:cs="Arial"/>
          <w:b/>
          <w:lang w:eastAsia="es-ES"/>
        </w:rPr>
        <w:t>Archivo adjunto titulado</w:t>
      </w:r>
      <w:r w:rsidR="000A2268" w:rsidRPr="00E2121E">
        <w:rPr>
          <w:rFonts w:ascii="Palatino Linotype" w:eastAsiaTheme="minorEastAsia" w:hAnsi="Palatino Linotype" w:cs="Arial"/>
          <w:b/>
          <w:lang w:eastAsia="es-ES"/>
        </w:rPr>
        <w:t xml:space="preserve"> </w:t>
      </w:r>
      <w:r w:rsidR="00E14DD4" w:rsidRPr="00E2121E">
        <w:rPr>
          <w:rFonts w:ascii="Palatino Linotype" w:eastAsiaTheme="minorEastAsia" w:hAnsi="Palatino Linotype" w:cs="Arial"/>
          <w:b/>
          <w:lang w:eastAsia="es-ES"/>
        </w:rPr>
        <w:t>SOLICITUD 00521</w:t>
      </w:r>
      <w:r w:rsidR="000A2268" w:rsidRPr="00E2121E">
        <w:rPr>
          <w:rFonts w:ascii="Palatino Linotype" w:eastAsiaTheme="minorEastAsia" w:hAnsi="Palatino Linotype" w:cs="Arial"/>
          <w:b/>
          <w:lang w:eastAsia="es-ES"/>
        </w:rPr>
        <w:t>.pdf</w:t>
      </w:r>
      <w:r w:rsidRPr="00E2121E">
        <w:rPr>
          <w:rFonts w:ascii="Palatino Linotype" w:eastAsiaTheme="minorEastAsia" w:hAnsi="Palatino Linotype" w:cs="Arial"/>
          <w:b/>
          <w:lang w:eastAsia="es-ES"/>
        </w:rPr>
        <w:t>:</w:t>
      </w:r>
      <w:r w:rsidR="00021FCD" w:rsidRPr="00E2121E">
        <w:rPr>
          <w:rFonts w:ascii="Palatino Linotype" w:eastAsiaTheme="minorEastAsia" w:hAnsi="Palatino Linotype" w:cs="Arial"/>
          <w:i/>
          <w:lang w:eastAsia="es-ES"/>
        </w:rPr>
        <w:t xml:space="preserve"> D</w:t>
      </w:r>
      <w:r w:rsidR="007B705C" w:rsidRPr="00E2121E">
        <w:rPr>
          <w:rFonts w:ascii="Palatino Linotype" w:eastAsiaTheme="minorEastAsia" w:hAnsi="Palatino Linotype" w:cs="Arial"/>
          <w:i/>
          <w:lang w:eastAsia="es-ES"/>
        </w:rPr>
        <w:t>ocumento</w:t>
      </w:r>
      <w:r w:rsidR="00E14DD4" w:rsidRPr="00E2121E">
        <w:rPr>
          <w:rFonts w:ascii="Palatino Linotype" w:eastAsiaTheme="minorEastAsia" w:hAnsi="Palatino Linotype" w:cs="Arial"/>
          <w:i/>
          <w:lang w:eastAsia="es-ES"/>
        </w:rPr>
        <w:t xml:space="preserve"> constante de</w:t>
      </w:r>
      <w:r w:rsidR="000A2268" w:rsidRPr="00E2121E">
        <w:rPr>
          <w:rFonts w:ascii="Palatino Linotype" w:eastAsiaTheme="minorEastAsia" w:hAnsi="Palatino Linotype" w:cs="Arial"/>
          <w:i/>
          <w:lang w:eastAsia="es-ES"/>
        </w:rPr>
        <w:t xml:space="preserve"> cinco </w:t>
      </w:r>
      <w:r w:rsidR="00E14DD4" w:rsidRPr="00E2121E">
        <w:rPr>
          <w:rFonts w:ascii="Palatino Linotype" w:eastAsiaTheme="minorEastAsia" w:hAnsi="Palatino Linotype" w:cs="Arial"/>
          <w:i/>
          <w:lang w:eastAsia="es-ES"/>
        </w:rPr>
        <w:t>(05</w:t>
      </w:r>
      <w:r w:rsidR="000B66F6" w:rsidRPr="00E2121E">
        <w:rPr>
          <w:rFonts w:ascii="Palatino Linotype" w:eastAsiaTheme="minorEastAsia" w:hAnsi="Palatino Linotype" w:cs="Arial"/>
          <w:i/>
          <w:lang w:eastAsia="es-ES"/>
        </w:rPr>
        <w:t xml:space="preserve">) </w:t>
      </w:r>
      <w:r w:rsidR="000A2268" w:rsidRPr="00E2121E">
        <w:rPr>
          <w:rFonts w:ascii="Palatino Linotype" w:eastAsiaTheme="minorEastAsia" w:hAnsi="Palatino Linotype" w:cs="Arial"/>
          <w:i/>
          <w:lang w:eastAsia="es-ES"/>
        </w:rPr>
        <w:t>hojas</w:t>
      </w:r>
      <w:r w:rsidR="007B705C" w:rsidRPr="00E2121E">
        <w:rPr>
          <w:rFonts w:ascii="Palatino Linotype" w:eastAsiaTheme="minorEastAsia" w:hAnsi="Palatino Linotype" w:cs="Arial"/>
          <w:i/>
          <w:lang w:eastAsia="es-ES"/>
        </w:rPr>
        <w:t>, q</w:t>
      </w:r>
      <w:r w:rsidRPr="00E2121E">
        <w:rPr>
          <w:rFonts w:ascii="Palatino Linotype" w:eastAsiaTheme="minorEastAsia" w:hAnsi="Palatino Linotype" w:cs="Arial"/>
          <w:i/>
          <w:lang w:eastAsia="es-ES"/>
        </w:rPr>
        <w:t>ue contiene</w:t>
      </w:r>
      <w:r w:rsidR="007B705C" w:rsidRPr="00E2121E">
        <w:rPr>
          <w:rFonts w:ascii="Palatino Linotype" w:eastAsiaTheme="minorEastAsia" w:hAnsi="Palatino Linotype" w:cs="Arial"/>
          <w:i/>
          <w:lang w:eastAsia="es-ES"/>
        </w:rPr>
        <w:t>n</w:t>
      </w:r>
      <w:r w:rsidR="00E14DD4" w:rsidRPr="00E2121E">
        <w:rPr>
          <w:rFonts w:ascii="Palatino Linotype" w:eastAsiaTheme="minorEastAsia" w:hAnsi="Palatino Linotype" w:cs="Arial"/>
          <w:i/>
          <w:lang w:eastAsia="es-ES"/>
        </w:rPr>
        <w:t xml:space="preserve"> la copia digitalizada de facturas referentes a la compra de uniformes </w:t>
      </w:r>
      <w:r w:rsidR="00916E2B" w:rsidRPr="00E2121E">
        <w:rPr>
          <w:rFonts w:ascii="Palatino Linotype" w:eastAsiaTheme="minorEastAsia" w:hAnsi="Palatino Linotype" w:cs="Arial"/>
          <w:i/>
          <w:lang w:eastAsia="es-ES"/>
        </w:rPr>
        <w:t>por parte del municipio de Axapusco.</w:t>
      </w:r>
    </w:p>
    <w:p w14:paraId="373D47D1" w14:textId="77777777" w:rsidR="009D0086" w:rsidRPr="00E2121E" w:rsidRDefault="009D0086" w:rsidP="009D0086">
      <w:pPr>
        <w:pStyle w:val="Prrafodelista"/>
        <w:spacing w:line="360" w:lineRule="auto"/>
        <w:jc w:val="both"/>
        <w:rPr>
          <w:rFonts w:ascii="Palatino Linotype" w:eastAsiaTheme="minorEastAsia" w:hAnsi="Palatino Linotype" w:cs="Arial"/>
          <w:i/>
          <w:lang w:eastAsia="es-ES"/>
        </w:rPr>
      </w:pPr>
    </w:p>
    <w:p w14:paraId="3A515464" w14:textId="7129D1EB" w:rsidR="00472478" w:rsidRPr="00E2121E" w:rsidRDefault="00DE4BA1"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E2121E">
        <w:rPr>
          <w:rFonts w:ascii="Palatino Linotype" w:eastAsia="Times New Roman" w:hAnsi="Palatino Linotype" w:cs="Arial"/>
          <w:sz w:val="24"/>
          <w:lang w:val="es-ES"/>
        </w:rPr>
        <w:t xml:space="preserve">Derivado de la respuesta emitida por el </w:t>
      </w:r>
      <w:r w:rsidRPr="00E2121E">
        <w:rPr>
          <w:rFonts w:ascii="Palatino Linotype" w:eastAsia="Times New Roman" w:hAnsi="Palatino Linotype" w:cs="Arial"/>
          <w:b/>
          <w:sz w:val="24"/>
          <w:lang w:val="es-ES"/>
        </w:rPr>
        <w:t>SUJETO OBLIGADO</w:t>
      </w:r>
      <w:r w:rsidR="006F7D6C" w:rsidRPr="00E2121E">
        <w:rPr>
          <w:rFonts w:ascii="Palatino Linotype" w:eastAsia="Times New Roman" w:hAnsi="Palatino Linotype" w:cs="Arial"/>
          <w:sz w:val="24"/>
          <w:lang w:val="es-ES"/>
        </w:rPr>
        <w:t xml:space="preserve">, el </w:t>
      </w:r>
      <w:r w:rsidR="006F7D6C" w:rsidRPr="00E2121E">
        <w:rPr>
          <w:rFonts w:ascii="Palatino Linotype" w:eastAsia="Times New Roman" w:hAnsi="Palatino Linotype" w:cs="Arial"/>
          <w:b/>
          <w:sz w:val="24"/>
          <w:lang w:val="es-ES"/>
        </w:rPr>
        <w:t>ocho (08</w:t>
      </w:r>
      <w:r w:rsidRPr="00E2121E">
        <w:rPr>
          <w:rFonts w:ascii="Palatino Linotype" w:eastAsia="Times New Roman" w:hAnsi="Palatino Linotype" w:cs="Arial"/>
          <w:b/>
          <w:sz w:val="24"/>
          <w:lang w:val="es-ES"/>
        </w:rPr>
        <w:t xml:space="preserve">) de </w:t>
      </w:r>
      <w:r w:rsidR="006F7D6C" w:rsidRPr="00E2121E">
        <w:rPr>
          <w:rFonts w:ascii="Palatino Linotype" w:eastAsia="Times New Roman" w:hAnsi="Palatino Linotype" w:cs="Arial"/>
          <w:b/>
          <w:sz w:val="24"/>
          <w:lang w:val="es-ES"/>
        </w:rPr>
        <w:t>enero</w:t>
      </w:r>
      <w:r w:rsidRPr="00E2121E">
        <w:rPr>
          <w:rFonts w:ascii="Palatino Linotype" w:eastAsia="Times New Roman" w:hAnsi="Palatino Linotype" w:cs="Arial"/>
          <w:sz w:val="24"/>
          <w:lang w:val="es-ES"/>
        </w:rPr>
        <w:t xml:space="preserve"> de dos mil </w:t>
      </w:r>
      <w:r w:rsidR="006F7D6C" w:rsidRPr="00E2121E">
        <w:rPr>
          <w:rFonts w:ascii="Palatino Linotype" w:eastAsia="Times New Roman" w:hAnsi="Palatino Linotype" w:cs="Arial"/>
          <w:sz w:val="24"/>
          <w:lang w:val="es-ES"/>
        </w:rPr>
        <w:t>veinte</w:t>
      </w:r>
      <w:r w:rsidRPr="00E2121E">
        <w:rPr>
          <w:rFonts w:ascii="Palatino Linotype" w:eastAsia="Times New Roman" w:hAnsi="Palatino Linotype" w:cs="Arial"/>
          <w:sz w:val="24"/>
          <w:lang w:val="es-ES"/>
        </w:rPr>
        <w:t xml:space="preserve">, estando en tiempo y forma, el particular interpuso el recurso de revisión </w:t>
      </w:r>
      <w:r w:rsidR="006F7D6C" w:rsidRPr="00E2121E">
        <w:rPr>
          <w:rFonts w:ascii="Palatino Linotype" w:eastAsia="Calibri" w:hAnsi="Palatino Linotype" w:cs="Arial"/>
          <w:b/>
          <w:sz w:val="24"/>
          <w:lang w:val="es-ES"/>
        </w:rPr>
        <w:t>00383/INFOEM/IP/RR/2020</w:t>
      </w:r>
      <w:r w:rsidRPr="00E2121E">
        <w:rPr>
          <w:rFonts w:ascii="Palatino Linotype" w:eastAsia="Calibri" w:hAnsi="Palatino Linotype" w:cs="Arial"/>
          <w:b/>
          <w:sz w:val="24"/>
          <w:lang w:val="es-ES"/>
        </w:rPr>
        <w:t>;</w:t>
      </w:r>
      <w:r w:rsidRPr="00E2121E">
        <w:rPr>
          <w:rFonts w:ascii="Palatino Linotype" w:eastAsia="Times New Roman" w:hAnsi="Palatino Linotype" w:cs="Arial"/>
          <w:sz w:val="24"/>
          <w:lang w:val="es-ES"/>
        </w:rPr>
        <w:t xml:space="preserve"> impugnación en la que refirió lo siguiente:</w:t>
      </w:r>
    </w:p>
    <w:p w14:paraId="6C672A91" w14:textId="77777777" w:rsidR="00835E2B" w:rsidRPr="00E2121E"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0B8C6EC6" w:rsidR="00DE4BA1" w:rsidRPr="00E2121E" w:rsidRDefault="00472478" w:rsidP="00472478">
      <w:pPr>
        <w:pStyle w:val="Prrafodelista"/>
        <w:numPr>
          <w:ilvl w:val="0"/>
          <w:numId w:val="20"/>
        </w:numPr>
        <w:spacing w:after="0" w:line="360" w:lineRule="auto"/>
        <w:ind w:left="567" w:firstLine="0"/>
        <w:jc w:val="both"/>
        <w:rPr>
          <w:rFonts w:ascii="Palatino Linotype" w:eastAsia="Times New Roman" w:hAnsi="Palatino Linotype" w:cs="Arial"/>
          <w:i/>
          <w:lang w:val="es-ES"/>
        </w:rPr>
      </w:pPr>
      <w:r w:rsidRPr="00E2121E">
        <w:rPr>
          <w:rFonts w:ascii="Palatino Linotype" w:eastAsia="Times New Roman" w:hAnsi="Palatino Linotype" w:cs="Arial"/>
          <w:b/>
          <w:lang w:val="es-ES"/>
        </w:rPr>
        <w:t xml:space="preserve">  </w:t>
      </w:r>
      <w:r w:rsidR="00DE4BA1" w:rsidRPr="00E2121E">
        <w:rPr>
          <w:rFonts w:ascii="Palatino Linotype" w:eastAsia="Times New Roman" w:hAnsi="Palatino Linotype" w:cs="Arial"/>
          <w:b/>
          <w:lang w:val="es-ES"/>
        </w:rPr>
        <w:t>Acto impugnado:</w:t>
      </w:r>
      <w:r w:rsidR="00DE4BA1" w:rsidRPr="00E2121E">
        <w:rPr>
          <w:rFonts w:ascii="Palatino Linotype" w:eastAsia="Times New Roman" w:hAnsi="Palatino Linotype" w:cs="Arial"/>
          <w:lang w:val="es-ES"/>
        </w:rPr>
        <w:t xml:space="preserve"> </w:t>
      </w:r>
      <w:r w:rsidR="00DE4BA1" w:rsidRPr="00E2121E">
        <w:rPr>
          <w:rFonts w:ascii="Palatino Linotype" w:eastAsia="Times New Roman" w:hAnsi="Palatino Linotype" w:cs="Arial"/>
          <w:i/>
          <w:lang w:val="es-ES"/>
        </w:rPr>
        <w:t>“</w:t>
      </w:r>
      <w:r w:rsidR="006F7D6C" w:rsidRPr="00E2121E">
        <w:rPr>
          <w:rFonts w:ascii="Palatino Linotype" w:hAnsi="Palatino Linotype"/>
          <w:i/>
          <w:color w:val="000000"/>
        </w:rPr>
        <w:t>La información que me entregan es incompleta, antes pedí lo mismo y me adjuntaron más información.</w:t>
      </w:r>
      <w:r w:rsidR="006F7D6C" w:rsidRPr="00E2121E">
        <w:rPr>
          <w:rFonts w:ascii="Palatino Linotype" w:eastAsia="Times New Roman" w:hAnsi="Palatino Linotype" w:cs="Arial"/>
          <w:i/>
          <w:lang w:val="es-ES"/>
        </w:rPr>
        <w:t>”</w:t>
      </w:r>
      <w:r w:rsidR="00DE4BA1" w:rsidRPr="00E2121E">
        <w:rPr>
          <w:rFonts w:ascii="Palatino Linotype" w:eastAsia="Times New Roman" w:hAnsi="Palatino Linotype" w:cs="Arial"/>
          <w:i/>
          <w:lang w:val="es-ES"/>
        </w:rPr>
        <w:t xml:space="preserve"> (Sic)</w:t>
      </w:r>
    </w:p>
    <w:p w14:paraId="49FC37A3" w14:textId="19447FE2" w:rsidR="00E113EC" w:rsidRPr="00E2121E" w:rsidRDefault="00472478" w:rsidP="009D0086">
      <w:pPr>
        <w:pStyle w:val="Prrafodelista"/>
        <w:numPr>
          <w:ilvl w:val="0"/>
          <w:numId w:val="20"/>
        </w:numPr>
        <w:tabs>
          <w:tab w:val="left" w:pos="426"/>
        </w:tabs>
        <w:spacing w:after="0" w:line="360" w:lineRule="auto"/>
        <w:ind w:left="567" w:firstLine="0"/>
        <w:jc w:val="both"/>
        <w:rPr>
          <w:rFonts w:ascii="Palatino Linotype" w:eastAsia="Times New Roman" w:hAnsi="Palatino Linotype" w:cs="Arial"/>
          <w:i/>
          <w:lang w:val="es-ES"/>
        </w:rPr>
      </w:pPr>
      <w:r w:rsidRPr="00E2121E">
        <w:rPr>
          <w:rFonts w:ascii="Palatino Linotype" w:eastAsia="Times New Roman" w:hAnsi="Palatino Linotype" w:cs="Arial"/>
          <w:b/>
          <w:lang w:val="es-ES"/>
        </w:rPr>
        <w:t xml:space="preserve">  </w:t>
      </w:r>
      <w:r w:rsidR="00DE4BA1" w:rsidRPr="00E2121E">
        <w:rPr>
          <w:rFonts w:ascii="Palatino Linotype" w:eastAsia="Times New Roman" w:hAnsi="Palatino Linotype" w:cs="Arial"/>
          <w:b/>
          <w:lang w:val="es-ES"/>
        </w:rPr>
        <w:t>Razones o motivos de inconformidad:</w:t>
      </w:r>
      <w:r w:rsidR="00DE4BA1" w:rsidRPr="00E2121E">
        <w:rPr>
          <w:rFonts w:ascii="Palatino Linotype" w:eastAsia="Times New Roman" w:hAnsi="Palatino Linotype" w:cs="Arial"/>
          <w:lang w:val="es-ES"/>
        </w:rPr>
        <w:t xml:space="preserve"> </w:t>
      </w:r>
      <w:r w:rsidR="00DE4BA1" w:rsidRPr="00E2121E">
        <w:rPr>
          <w:rFonts w:ascii="Palatino Linotype" w:eastAsia="Times New Roman" w:hAnsi="Palatino Linotype" w:cs="Arial"/>
          <w:i/>
          <w:lang w:val="es-ES"/>
        </w:rPr>
        <w:t>“</w:t>
      </w:r>
      <w:r w:rsidR="006F7D6C" w:rsidRPr="00E2121E">
        <w:rPr>
          <w:rFonts w:ascii="Palatino Linotype" w:hAnsi="Palatino Linotype"/>
          <w:i/>
          <w:color w:val="000000"/>
        </w:rPr>
        <w:t>El municipio me limita mi derecho de acceso a la información pública</w:t>
      </w:r>
      <w:r w:rsidR="00DE4BA1" w:rsidRPr="00E2121E">
        <w:rPr>
          <w:rFonts w:ascii="Palatino Linotype" w:eastAsia="Times New Roman" w:hAnsi="Palatino Linotype" w:cs="Arial"/>
          <w:i/>
          <w:lang w:val="es-ES"/>
        </w:rPr>
        <w:t>”. (Sic)</w:t>
      </w:r>
    </w:p>
    <w:p w14:paraId="2ADA36A4" w14:textId="77777777" w:rsidR="00835E2B" w:rsidRPr="00E2121E" w:rsidRDefault="00835E2B" w:rsidP="00835E2B">
      <w:pPr>
        <w:tabs>
          <w:tab w:val="left" w:pos="426"/>
        </w:tabs>
        <w:spacing w:after="0" w:line="360" w:lineRule="auto"/>
        <w:ind w:left="567"/>
        <w:jc w:val="both"/>
        <w:rPr>
          <w:rFonts w:ascii="Palatino Linotype" w:eastAsia="Times New Roman" w:hAnsi="Palatino Linotype" w:cs="Arial"/>
          <w:i/>
          <w:lang w:val="es-ES"/>
        </w:rPr>
      </w:pPr>
    </w:p>
    <w:bookmarkEnd w:id="2"/>
    <w:bookmarkEnd w:id="3"/>
    <w:bookmarkEnd w:id="4"/>
    <w:p w14:paraId="6BEF517D" w14:textId="77777777" w:rsidR="00E113EC" w:rsidRPr="00F12164"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F12164">
        <w:rPr>
          <w:rFonts w:ascii="Palatino Linotype" w:eastAsia="Times New Roman" w:hAnsi="Palatino Linotype" w:cs="Arial"/>
          <w:sz w:val="24"/>
          <w:szCs w:val="24"/>
          <w:lang w:val="es-ES" w:eastAsia="es-ES"/>
        </w:rPr>
        <w:t xml:space="preserve">Se registró el recurso de revisión bajo el número de expediente </w:t>
      </w:r>
      <w:r w:rsidRPr="00F12164">
        <w:rPr>
          <w:rFonts w:ascii="Palatino Linotype" w:eastAsiaTheme="minorEastAsia" w:hAnsi="Palatino Linotype" w:cs="Arial"/>
          <w:bCs/>
          <w:sz w:val="24"/>
          <w:szCs w:val="24"/>
          <w:lang w:val="es-ES_tradnl" w:eastAsia="es-ES"/>
        </w:rPr>
        <w:t xml:space="preserve">al rubro indicado, asimismo con fundamento en lo dispuesto por el </w:t>
      </w:r>
      <w:r w:rsidRPr="00F12164">
        <w:rPr>
          <w:rFonts w:ascii="Palatino Linotype" w:eastAsia="Calibri" w:hAnsi="Palatino Linotype" w:cs="Arial"/>
          <w:sz w:val="24"/>
          <w:szCs w:val="24"/>
          <w:lang w:val="es-ES" w:eastAsia="es-ES"/>
        </w:rPr>
        <w:t xml:space="preserve">artículo 185 fracción I de la </w:t>
      </w:r>
      <w:r w:rsidRPr="00F12164">
        <w:rPr>
          <w:rFonts w:ascii="Palatino Linotype" w:eastAsia="Calibri" w:hAnsi="Palatino Linotype" w:cs="Arial"/>
          <w:b/>
          <w:sz w:val="24"/>
          <w:szCs w:val="24"/>
          <w:lang w:val="es-ES" w:eastAsia="es-ES"/>
        </w:rPr>
        <w:t xml:space="preserve">Ley de Transparencia y Acceso a la Información Pública del Estado de México y </w:t>
      </w:r>
      <w:r w:rsidRPr="00F12164">
        <w:rPr>
          <w:rFonts w:ascii="Palatino Linotype" w:eastAsia="Calibri" w:hAnsi="Palatino Linotype" w:cs="Arial"/>
          <w:b/>
          <w:sz w:val="24"/>
          <w:szCs w:val="24"/>
          <w:lang w:val="es-ES" w:eastAsia="es-ES"/>
        </w:rPr>
        <w:lastRenderedPageBreak/>
        <w:t xml:space="preserve">Municipios </w:t>
      </w:r>
      <w:r w:rsidRPr="00F12164">
        <w:rPr>
          <w:rFonts w:ascii="Palatino Linotype" w:eastAsia="Times New Roman" w:hAnsi="Palatino Linotype" w:cs="Arial"/>
          <w:sz w:val="24"/>
          <w:szCs w:val="24"/>
          <w:lang w:val="es-ES" w:eastAsia="es-ES"/>
        </w:rPr>
        <w:t xml:space="preserve">se turnó al </w:t>
      </w:r>
      <w:r w:rsidRPr="00F12164">
        <w:rPr>
          <w:rFonts w:ascii="Palatino Linotype" w:eastAsia="Times New Roman" w:hAnsi="Palatino Linotype" w:cs="Arial"/>
          <w:b/>
          <w:sz w:val="24"/>
          <w:szCs w:val="24"/>
          <w:lang w:val="es-ES" w:eastAsia="es-ES"/>
        </w:rPr>
        <w:t xml:space="preserve">Comisionado José Guadalupe Luna Hernández, </w:t>
      </w:r>
      <w:r w:rsidRPr="00F12164">
        <w:rPr>
          <w:rFonts w:ascii="Palatino Linotype" w:eastAsia="Times New Roman" w:hAnsi="Palatino Linotype" w:cs="Arial"/>
          <w:sz w:val="24"/>
          <w:szCs w:val="24"/>
          <w:lang w:val="es-ES" w:eastAsia="es-ES"/>
        </w:rPr>
        <w:t xml:space="preserve">con el objeto de </w:t>
      </w:r>
      <w:r w:rsidRPr="00F12164">
        <w:rPr>
          <w:rFonts w:ascii="Palatino Linotype" w:eastAsia="Times New Roman" w:hAnsi="Palatino Linotype" w:cs="Arial"/>
          <w:sz w:val="24"/>
          <w:szCs w:val="24"/>
          <w:lang w:eastAsia="es-ES"/>
        </w:rPr>
        <w:t>su análisis.</w:t>
      </w:r>
    </w:p>
    <w:p w14:paraId="57160A1E" w14:textId="77777777" w:rsidR="00E113EC" w:rsidRPr="00F12164" w:rsidRDefault="00E113EC" w:rsidP="0008753C">
      <w:pPr>
        <w:spacing w:after="0" w:line="360" w:lineRule="auto"/>
        <w:ind w:right="-142"/>
        <w:contextualSpacing/>
        <w:rPr>
          <w:rFonts w:ascii="Palatino Linotype" w:eastAsiaTheme="minorEastAsia" w:hAnsi="Palatino Linotype"/>
          <w:i/>
          <w:sz w:val="24"/>
          <w:szCs w:val="24"/>
          <w:lang w:val="es-ES_tradnl" w:eastAsia="es-ES"/>
        </w:rPr>
      </w:pPr>
    </w:p>
    <w:p w14:paraId="038EF559" w14:textId="5DEE319B" w:rsidR="00E113EC" w:rsidRPr="00F12164"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F12164">
        <w:rPr>
          <w:rFonts w:ascii="Palatino Linotype" w:eastAsia="Calibri" w:hAnsi="Palatino Linotype" w:cs="Arial"/>
          <w:sz w:val="24"/>
          <w:szCs w:val="24"/>
          <w:lang w:val="es-ES" w:eastAsia="es-ES"/>
        </w:rPr>
        <w:t>El Comisionado Ponente con fundamento en lo dispuesto por el artículo 185 fracción II de la ley de la materia, a través del ac</w:t>
      </w:r>
      <w:r w:rsidR="00E45EFD" w:rsidRPr="00F12164">
        <w:rPr>
          <w:rFonts w:ascii="Palatino Linotype" w:eastAsia="Calibri" w:hAnsi="Palatino Linotype" w:cs="Arial"/>
          <w:sz w:val="24"/>
          <w:szCs w:val="24"/>
          <w:lang w:val="es-ES" w:eastAsia="es-ES"/>
        </w:rPr>
        <w:t xml:space="preserve">uerdo de admisión de fecha </w:t>
      </w:r>
      <w:r w:rsidR="00835E2B" w:rsidRPr="00F12164">
        <w:rPr>
          <w:rFonts w:ascii="Palatino Linotype" w:eastAsia="Calibri" w:hAnsi="Palatino Linotype" w:cs="Arial"/>
          <w:b/>
          <w:sz w:val="24"/>
          <w:szCs w:val="24"/>
          <w:lang w:val="es-ES" w:eastAsia="es-ES"/>
        </w:rPr>
        <w:t>catorce (14</w:t>
      </w:r>
      <w:r w:rsidRPr="00F12164">
        <w:rPr>
          <w:rFonts w:ascii="Palatino Linotype" w:eastAsia="Calibri" w:hAnsi="Palatino Linotype" w:cs="Arial"/>
          <w:b/>
          <w:sz w:val="24"/>
          <w:szCs w:val="24"/>
          <w:lang w:val="es-ES" w:eastAsia="es-ES"/>
        </w:rPr>
        <w:t xml:space="preserve">) de </w:t>
      </w:r>
      <w:r w:rsidR="00835E2B" w:rsidRPr="00F12164">
        <w:rPr>
          <w:rFonts w:ascii="Palatino Linotype" w:eastAsia="Calibri" w:hAnsi="Palatino Linotype" w:cs="Arial"/>
          <w:b/>
          <w:sz w:val="24"/>
          <w:szCs w:val="24"/>
          <w:lang w:val="es-ES" w:eastAsia="es-ES"/>
        </w:rPr>
        <w:t>enero</w:t>
      </w:r>
      <w:r w:rsidR="00E45EFD" w:rsidRPr="00F12164">
        <w:rPr>
          <w:rFonts w:ascii="Palatino Linotype" w:eastAsia="Calibri" w:hAnsi="Palatino Linotype" w:cs="Arial"/>
          <w:b/>
          <w:sz w:val="24"/>
          <w:szCs w:val="24"/>
          <w:lang w:val="es-ES" w:eastAsia="es-ES"/>
        </w:rPr>
        <w:t xml:space="preserve"> </w:t>
      </w:r>
      <w:r w:rsidR="00835E2B" w:rsidRPr="00F12164">
        <w:rPr>
          <w:rFonts w:ascii="Palatino Linotype" w:eastAsia="Calibri" w:hAnsi="Palatino Linotype" w:cs="Arial"/>
          <w:sz w:val="24"/>
          <w:szCs w:val="24"/>
          <w:lang w:val="es-ES" w:eastAsia="es-ES"/>
        </w:rPr>
        <w:t>de dos mil veinte</w:t>
      </w:r>
      <w:r w:rsidRPr="00F12164">
        <w:rPr>
          <w:rFonts w:ascii="Palatino Linotype" w:eastAsia="Calibri" w:hAnsi="Palatino Linotype" w:cs="Arial"/>
          <w:sz w:val="24"/>
          <w:szCs w:val="24"/>
          <w:lang w:val="es-ES" w:eastAsia="es-ES"/>
        </w:rPr>
        <w:t xml:space="preserve">, puso a disposición de las partes el expediente electrónico </w:t>
      </w:r>
      <w:r w:rsidRPr="00F12164">
        <w:rPr>
          <w:rFonts w:ascii="Palatino Linotype" w:eastAsia="Calibri" w:hAnsi="Palatino Linotype" w:cs="Arial"/>
          <w:sz w:val="24"/>
          <w:szCs w:val="24"/>
          <w:lang w:val="es-ES_tradnl" w:eastAsia="es-ES"/>
        </w:rPr>
        <w:t xml:space="preserve">vía </w:t>
      </w:r>
      <w:r w:rsidRPr="00F12164">
        <w:rPr>
          <w:rFonts w:ascii="Palatino Linotype" w:eastAsia="Calibri" w:hAnsi="Palatino Linotype" w:cs="Arial"/>
          <w:sz w:val="24"/>
          <w:szCs w:val="24"/>
          <w:lang w:val="es-ES" w:eastAsia="es-ES"/>
        </w:rPr>
        <w:t xml:space="preserve">Sistema de Acceso a la Información Mexiquense </w:t>
      </w:r>
      <w:r w:rsidRPr="00F12164">
        <w:rPr>
          <w:rFonts w:ascii="Palatino Linotype" w:eastAsia="Calibri" w:hAnsi="Palatino Linotype" w:cs="Arial"/>
          <w:b/>
          <w:sz w:val="24"/>
          <w:szCs w:val="24"/>
          <w:lang w:val="es-ES" w:eastAsia="es-ES"/>
        </w:rPr>
        <w:t xml:space="preserve">SAIMEX </w:t>
      </w:r>
      <w:r w:rsidRPr="00F1216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12164">
        <w:rPr>
          <w:rFonts w:ascii="Palatino Linotype" w:eastAsia="Calibri" w:hAnsi="Palatino Linotype" w:cs="Arial"/>
          <w:b/>
          <w:sz w:val="24"/>
          <w:szCs w:val="24"/>
          <w:lang w:val="es-ES" w:eastAsia="es-ES"/>
        </w:rPr>
        <w:t>SUJETO OBLIGADO</w:t>
      </w:r>
      <w:r w:rsidRPr="00F12164">
        <w:rPr>
          <w:rFonts w:ascii="Palatino Linotype" w:eastAsia="Calibri" w:hAnsi="Palatino Linotype" w:cs="Arial"/>
          <w:sz w:val="24"/>
          <w:szCs w:val="24"/>
          <w:lang w:val="es-ES" w:eastAsia="es-ES"/>
        </w:rPr>
        <w:t xml:space="preserve"> presentará el Informe Justificado procedente</w:t>
      </w:r>
      <w:r w:rsidR="00DF2CBA" w:rsidRPr="00F12164">
        <w:rPr>
          <w:rFonts w:ascii="Palatino Linotype" w:eastAsia="Calibri" w:hAnsi="Palatino Linotype" w:cs="Arial"/>
          <w:sz w:val="24"/>
          <w:szCs w:val="24"/>
          <w:lang w:val="es-ES" w:eastAsia="es-ES"/>
        </w:rPr>
        <w:t>.</w:t>
      </w:r>
    </w:p>
    <w:p w14:paraId="12FD0346" w14:textId="77777777" w:rsidR="009D0086" w:rsidRPr="00F12164" w:rsidRDefault="009D0086" w:rsidP="009D0086">
      <w:pPr>
        <w:spacing w:before="240" w:after="240" w:line="360" w:lineRule="auto"/>
        <w:ind w:right="-142"/>
        <w:contextualSpacing/>
        <w:jc w:val="both"/>
        <w:rPr>
          <w:rFonts w:ascii="Palatino Linotype" w:eastAsiaTheme="minorEastAsia" w:hAnsi="Palatino Linotype"/>
          <w:i/>
          <w:sz w:val="24"/>
          <w:szCs w:val="24"/>
          <w:lang w:val="es-ES_tradnl" w:eastAsia="es-ES"/>
        </w:rPr>
      </w:pPr>
    </w:p>
    <w:p w14:paraId="72170F32" w14:textId="51E15A03" w:rsidR="002A5275" w:rsidRPr="00F12164" w:rsidRDefault="00474D39" w:rsidP="009D0086">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F12164">
        <w:rPr>
          <w:rFonts w:ascii="Palatino Linotype" w:eastAsia="Calibri" w:hAnsi="Palatino Linotype" w:cs="Arial"/>
          <w:sz w:val="24"/>
          <w:szCs w:val="24"/>
          <w:lang w:val="es-ES"/>
        </w:rPr>
        <w:t>El</w:t>
      </w:r>
      <w:r w:rsidR="00DF2CBA" w:rsidRPr="00F12164">
        <w:rPr>
          <w:rFonts w:ascii="Palatino Linotype" w:eastAsia="Calibri" w:hAnsi="Palatino Linotype" w:cs="Arial"/>
          <w:sz w:val="24"/>
          <w:szCs w:val="24"/>
          <w:lang w:val="es-ES"/>
        </w:rPr>
        <w:t xml:space="preserve"> </w:t>
      </w:r>
      <w:r w:rsidR="00DF2CBA" w:rsidRPr="00F12164">
        <w:rPr>
          <w:rFonts w:ascii="Palatino Linotype" w:eastAsia="Calibri" w:hAnsi="Palatino Linotype" w:cs="Arial"/>
          <w:b/>
          <w:sz w:val="24"/>
          <w:szCs w:val="24"/>
          <w:lang w:val="es-ES"/>
        </w:rPr>
        <w:t>SUJETO OBLIGADO</w:t>
      </w:r>
      <w:r w:rsidRPr="00F12164">
        <w:rPr>
          <w:rFonts w:ascii="Palatino Linotype" w:eastAsia="Calibri" w:hAnsi="Palatino Linotype" w:cs="Arial"/>
          <w:sz w:val="24"/>
          <w:szCs w:val="24"/>
          <w:lang w:val="es-ES"/>
        </w:rPr>
        <w:t xml:space="preserve">, </w:t>
      </w:r>
      <w:r w:rsidRPr="00F12164">
        <w:rPr>
          <w:rFonts w:ascii="Palatino Linotype" w:hAnsi="Palatino Linotype"/>
          <w:color w:val="000000"/>
          <w:sz w:val="24"/>
          <w:szCs w:val="24"/>
        </w:rPr>
        <w:t xml:space="preserve">fue omiso en rendir el informe justificado correspondiente. </w:t>
      </w:r>
      <w:r w:rsidRPr="00F12164">
        <w:rPr>
          <w:rFonts w:ascii="Palatino Linotype" w:hAnsi="Palatino Linotype"/>
          <w:sz w:val="24"/>
          <w:szCs w:val="24"/>
        </w:rPr>
        <w:t>Por su parte el hoy recurrente dejó de manifestar lo a que a su derecho conviniera y asistiera como se observa:</w:t>
      </w:r>
    </w:p>
    <w:p w14:paraId="44C0586C" w14:textId="77777777" w:rsidR="00474D39" w:rsidRPr="00F12164" w:rsidRDefault="00474D39" w:rsidP="00474D39">
      <w:pPr>
        <w:spacing w:before="240" w:after="240" w:line="360" w:lineRule="auto"/>
        <w:ind w:right="-142"/>
        <w:contextualSpacing/>
        <w:jc w:val="both"/>
        <w:rPr>
          <w:rFonts w:ascii="Palatino Linotype" w:eastAsiaTheme="minorEastAsia" w:hAnsi="Palatino Linotype"/>
          <w:i/>
          <w:sz w:val="24"/>
          <w:szCs w:val="24"/>
          <w:lang w:val="es-ES_tradnl" w:eastAsia="es-ES"/>
        </w:rPr>
      </w:pPr>
    </w:p>
    <w:p w14:paraId="57DDFE85" w14:textId="7D5698ED" w:rsidR="00420997" w:rsidRPr="00F12164" w:rsidRDefault="00474D39" w:rsidP="00474D39">
      <w:pPr>
        <w:tabs>
          <w:tab w:val="left" w:pos="426"/>
        </w:tabs>
        <w:spacing w:after="0" w:line="360" w:lineRule="auto"/>
        <w:jc w:val="both"/>
        <w:rPr>
          <w:rFonts w:ascii="Palatino Linotype" w:eastAsia="Calibri" w:hAnsi="Palatino Linotype" w:cs="Arial"/>
          <w:b/>
          <w:color w:val="000000" w:themeColor="text1"/>
          <w:sz w:val="24"/>
          <w:szCs w:val="24"/>
          <w:lang w:val="es-ES"/>
        </w:rPr>
      </w:pPr>
      <w:r w:rsidRPr="00F12164">
        <w:rPr>
          <w:noProof/>
          <w:sz w:val="24"/>
          <w:szCs w:val="24"/>
          <w:lang w:eastAsia="es-MX"/>
        </w:rPr>
        <w:drawing>
          <wp:inline distT="0" distB="0" distL="0" distR="0" wp14:anchorId="6B6A64EB" wp14:editId="646D00B0">
            <wp:extent cx="5629910" cy="17716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30" t="22452" r="25759" b="50243"/>
                    <a:stretch/>
                  </pic:blipFill>
                  <pic:spPr bwMode="auto">
                    <a:xfrm>
                      <a:off x="0" y="0"/>
                      <a:ext cx="5635386" cy="1773373"/>
                    </a:xfrm>
                    <a:prstGeom prst="rect">
                      <a:avLst/>
                    </a:prstGeom>
                    <a:ln>
                      <a:noFill/>
                    </a:ln>
                    <a:extLst>
                      <a:ext uri="{53640926-AAD7-44D8-BBD7-CCE9431645EC}">
                        <a14:shadowObscured xmlns:a14="http://schemas.microsoft.com/office/drawing/2010/main"/>
                      </a:ext>
                    </a:extLst>
                  </pic:spPr>
                </pic:pic>
              </a:graphicData>
            </a:graphic>
          </wp:inline>
        </w:drawing>
      </w:r>
    </w:p>
    <w:p w14:paraId="72DE0994" w14:textId="3404DDE7" w:rsidR="00E45EFD" w:rsidRPr="00F12164" w:rsidRDefault="00E45EFD" w:rsidP="00474D39">
      <w:pPr>
        <w:pStyle w:val="Prrafodelista"/>
        <w:numPr>
          <w:ilvl w:val="0"/>
          <w:numId w:val="2"/>
        </w:numPr>
        <w:spacing w:before="240" w:after="240" w:line="360" w:lineRule="auto"/>
        <w:ind w:left="0" w:firstLine="0"/>
        <w:jc w:val="both"/>
        <w:rPr>
          <w:rFonts w:ascii="Palatino Linotype" w:hAnsi="Palatino Linotype"/>
          <w:b/>
          <w:sz w:val="24"/>
          <w:szCs w:val="24"/>
        </w:rPr>
      </w:pPr>
      <w:r w:rsidRPr="00F12164">
        <w:rPr>
          <w:rFonts w:ascii="Palatino Linotype" w:eastAsia="MS Mincho" w:hAnsi="Palatino Linotype" w:cs="Times New Roman"/>
          <w:sz w:val="24"/>
          <w:szCs w:val="24"/>
          <w:lang w:val="es-ES_tradnl" w:eastAsia="es-ES"/>
        </w:rPr>
        <w:lastRenderedPageBreak/>
        <w:t xml:space="preserve">El </w:t>
      </w:r>
      <w:r w:rsidR="00474D39" w:rsidRPr="00F12164">
        <w:rPr>
          <w:rFonts w:ascii="Palatino Linotype" w:hAnsi="Palatino Linotype"/>
          <w:sz w:val="24"/>
          <w:szCs w:val="24"/>
        </w:rPr>
        <w:t xml:space="preserve">Comisionado Ponente decreto el cierre de instrucción mediante acuerdo de fecha </w:t>
      </w:r>
      <w:r w:rsidR="00474D39" w:rsidRPr="00F12164">
        <w:rPr>
          <w:rFonts w:ascii="Palatino Linotype" w:hAnsi="Palatino Linotype"/>
          <w:b/>
          <w:sz w:val="24"/>
          <w:szCs w:val="24"/>
        </w:rPr>
        <w:t xml:space="preserve">diecisiete (17) de marzo </w:t>
      </w:r>
      <w:r w:rsidR="00474D39" w:rsidRPr="00F12164">
        <w:rPr>
          <w:rFonts w:ascii="Palatino Linotype" w:hAnsi="Palatino Linotype"/>
          <w:sz w:val="24"/>
          <w:szCs w:val="24"/>
        </w:rPr>
        <w:t>de dos mil veinte; posteriormente mediante acuerdo de misma fecha, para un mejor proveer en su estudio y resolución se acordó la ampliación del termino para resolver, por lo que se</w:t>
      </w:r>
      <w:r w:rsidR="00474D39" w:rsidRPr="00F12164">
        <w:rPr>
          <w:rFonts w:ascii="Palatino Linotype" w:hAnsi="Palatino Linotype" w:cs="Arial"/>
          <w:sz w:val="24"/>
          <w:szCs w:val="24"/>
        </w:rPr>
        <w:t xml:space="preserve"> ordenó turnar el expediente a resolución, por lo que no habiendo más que hacer constar, y - - - - - - - - - - - - - - - - - - - - - - - - - - - - - - - - - - - - - - - - - - </w:t>
      </w:r>
    </w:p>
    <w:p w14:paraId="4B226F72" w14:textId="77777777" w:rsidR="00E45EFD"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E113EC"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32430675"/>
      <w:r w:rsidRPr="00E113EC">
        <w:rPr>
          <w:rFonts w:ascii="Palatino Linotype" w:eastAsiaTheme="majorEastAsia" w:hAnsi="Palatino Linotype" w:cstheme="majorBidi"/>
          <w:b/>
          <w:sz w:val="24"/>
          <w:szCs w:val="24"/>
        </w:rPr>
        <w:t>C O N S I D E R A N D O</w:t>
      </w:r>
      <w:bookmarkEnd w:id="5"/>
      <w:r w:rsidRPr="00E113EC">
        <w:rPr>
          <w:rFonts w:ascii="Palatino Linotype" w:eastAsiaTheme="majorEastAsia" w:hAnsi="Palatino Linotype" w:cstheme="majorBidi"/>
          <w:b/>
          <w:sz w:val="24"/>
          <w:szCs w:val="24"/>
        </w:rPr>
        <w:t xml:space="preserve"> </w:t>
      </w:r>
    </w:p>
    <w:p w14:paraId="22DC78BC" w14:textId="77777777" w:rsidR="00E113EC" w:rsidRPr="00E113EC" w:rsidRDefault="00E113EC" w:rsidP="0008753C">
      <w:pPr>
        <w:spacing w:after="0" w:line="360" w:lineRule="auto"/>
        <w:ind w:right="-142"/>
        <w:rPr>
          <w:rFonts w:eastAsiaTheme="minorEastAsia"/>
          <w:sz w:val="24"/>
          <w:szCs w:val="24"/>
        </w:rPr>
      </w:pPr>
    </w:p>
    <w:p w14:paraId="7F1080EA" w14:textId="77777777" w:rsidR="00E113EC" w:rsidRPr="00E113EC"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32430676"/>
      <w:r w:rsidRPr="00E113EC">
        <w:rPr>
          <w:rFonts w:ascii="Palatino Linotype" w:eastAsiaTheme="majorEastAsia" w:hAnsi="Palatino Linotype" w:cstheme="majorBidi"/>
          <w:b/>
          <w:sz w:val="24"/>
          <w:szCs w:val="26"/>
        </w:rPr>
        <w:t>PRIMERO. De la competencia</w:t>
      </w:r>
      <w:bookmarkEnd w:id="6"/>
    </w:p>
    <w:p w14:paraId="372E7FD4" w14:textId="77777777" w:rsidR="00E113EC" w:rsidRPr="00E113EC" w:rsidRDefault="00E113EC" w:rsidP="0008753C">
      <w:pPr>
        <w:spacing w:after="0" w:line="360" w:lineRule="auto"/>
        <w:ind w:right="-142"/>
        <w:rPr>
          <w:rFonts w:eastAsiaTheme="minorEastAsia"/>
          <w:sz w:val="24"/>
          <w:szCs w:val="24"/>
        </w:rPr>
      </w:pPr>
    </w:p>
    <w:p w14:paraId="0DEAB45F" w14:textId="77777777" w:rsidR="00E113EC" w:rsidRPr="00E113EC"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113E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13EC">
        <w:rPr>
          <w:rFonts w:ascii="Palatino Linotype" w:eastAsia="Calibri" w:hAnsi="Palatino Linotype" w:cs="Times New Roman"/>
          <w:b/>
          <w:sz w:val="24"/>
          <w:szCs w:val="24"/>
          <w:lang w:val="es-ES" w:eastAsia="es-ES"/>
        </w:rPr>
        <w:t>Constitución Política de los Estados Unidos Mexicanos</w:t>
      </w:r>
      <w:r w:rsidRPr="00E113EC">
        <w:rPr>
          <w:rFonts w:ascii="Palatino Linotype" w:eastAsia="Calibri" w:hAnsi="Palatino Linotype" w:cs="Times New Roman"/>
          <w:sz w:val="24"/>
          <w:szCs w:val="24"/>
          <w:lang w:val="es-ES" w:eastAsia="es-ES"/>
        </w:rPr>
        <w:t xml:space="preserve">; 5, párrafos </w:t>
      </w:r>
      <w:r w:rsidRPr="00E113EC">
        <w:rPr>
          <w:rFonts w:ascii="Palatino Linotype" w:eastAsiaTheme="minorEastAsia" w:hAnsi="Palatino Linotype" w:cs="Arial"/>
          <w:bCs/>
          <w:sz w:val="24"/>
          <w:szCs w:val="24"/>
          <w:lang w:val="es-ES" w:eastAsia="es-ES"/>
        </w:rPr>
        <w:t xml:space="preserve">vigésimo, vigésimo primero y vigésimo segundo </w:t>
      </w:r>
      <w:r w:rsidRPr="00E113EC">
        <w:rPr>
          <w:rFonts w:ascii="Palatino Linotype" w:eastAsia="Calibri" w:hAnsi="Palatino Linotype" w:cs="Times New Roman"/>
          <w:sz w:val="24"/>
          <w:szCs w:val="24"/>
          <w:lang w:val="es-ES" w:eastAsia="es-ES"/>
        </w:rPr>
        <w:t xml:space="preserve">fracciones IV y V de la </w:t>
      </w:r>
      <w:r w:rsidRPr="00E113EC">
        <w:rPr>
          <w:rFonts w:ascii="Palatino Linotype" w:eastAsia="Calibri" w:hAnsi="Palatino Linotype" w:cs="Times New Roman"/>
          <w:b/>
          <w:sz w:val="24"/>
          <w:szCs w:val="24"/>
          <w:lang w:val="es-ES" w:eastAsia="es-ES"/>
        </w:rPr>
        <w:t>Constitución Política del Estado Libre y Soberano de México</w:t>
      </w:r>
      <w:r w:rsidRPr="00E113E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113EC">
        <w:rPr>
          <w:rFonts w:ascii="Palatino Linotype" w:eastAsia="Calibri" w:hAnsi="Palatino Linotype" w:cs="Arial"/>
          <w:sz w:val="24"/>
          <w:szCs w:val="24"/>
          <w:lang w:val="es-ES" w:eastAsia="es-ES"/>
        </w:rPr>
        <w:t xml:space="preserve">de la </w:t>
      </w:r>
      <w:r w:rsidRPr="00E113EC">
        <w:rPr>
          <w:rFonts w:ascii="Palatino Linotype" w:eastAsia="Calibri" w:hAnsi="Palatino Linotype" w:cs="Arial"/>
          <w:b/>
          <w:sz w:val="24"/>
          <w:szCs w:val="24"/>
          <w:lang w:val="es-ES" w:eastAsia="es-ES"/>
        </w:rPr>
        <w:t>Ley de Transparencia y Acceso a la Información Pública del Estado de México y Municipios</w:t>
      </w:r>
      <w:r w:rsidRPr="00E113EC">
        <w:rPr>
          <w:rFonts w:ascii="Palatino Linotype" w:eastAsia="Calibri" w:hAnsi="Palatino Linotype" w:cs="Arial"/>
          <w:sz w:val="24"/>
          <w:szCs w:val="24"/>
          <w:lang w:val="es-ES" w:eastAsia="es-ES"/>
        </w:rPr>
        <w:t xml:space="preserve">; y </w:t>
      </w:r>
      <w:r w:rsidR="00D61913">
        <w:rPr>
          <w:rFonts w:ascii="Palatino Linotype" w:eastAsia="Calibri" w:hAnsi="Palatino Linotype" w:cs="Arial"/>
          <w:sz w:val="24"/>
          <w:szCs w:val="24"/>
          <w:lang w:val="es-ES" w:eastAsia="es-ES"/>
        </w:rPr>
        <w:t xml:space="preserve">10, </w:t>
      </w:r>
      <w:r w:rsidRPr="00E113EC">
        <w:rPr>
          <w:rFonts w:ascii="Palatino Linotype" w:eastAsia="Calibri" w:hAnsi="Palatino Linotype" w:cs="Arial"/>
          <w:sz w:val="24"/>
          <w:szCs w:val="24"/>
          <w:lang w:val="es-ES" w:eastAsia="es-ES"/>
        </w:rPr>
        <w:t xml:space="preserve">7, 9 fracciones I y XXIV, y 11 del </w:t>
      </w:r>
      <w:r w:rsidRPr="00E113E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113EC">
        <w:rPr>
          <w:rFonts w:ascii="Palatino Linotype" w:eastAsiaTheme="minorEastAsia" w:hAnsi="Palatino Linotype"/>
          <w:sz w:val="24"/>
          <w:szCs w:val="24"/>
          <w:lang w:val="es-ES_tradnl" w:eastAsia="es-ES"/>
        </w:rPr>
        <w:t>.</w:t>
      </w:r>
    </w:p>
    <w:p w14:paraId="00165783" w14:textId="77777777" w:rsidR="00E113EC" w:rsidRPr="00E113EC" w:rsidRDefault="00E113EC"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E113EC"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32430677"/>
      <w:r w:rsidRPr="00E113EC">
        <w:rPr>
          <w:rFonts w:ascii="Palatino Linotype" w:eastAsiaTheme="majorEastAsia" w:hAnsi="Palatino Linotype" w:cstheme="majorBidi"/>
          <w:b/>
          <w:sz w:val="24"/>
          <w:szCs w:val="26"/>
        </w:rPr>
        <w:t>SEGUNDO. De la oportunidad y procedencia.</w:t>
      </w:r>
      <w:bookmarkEnd w:id="7"/>
    </w:p>
    <w:p w14:paraId="78C44EDB" w14:textId="77777777" w:rsidR="00E113EC" w:rsidRPr="00E113EC" w:rsidRDefault="00E113EC" w:rsidP="0008753C">
      <w:pPr>
        <w:spacing w:line="360" w:lineRule="auto"/>
        <w:contextualSpacing/>
        <w:rPr>
          <w:rFonts w:ascii="Palatino Linotype" w:eastAsia="Calibri" w:hAnsi="Palatino Linotype" w:cs="Arial"/>
          <w:sz w:val="24"/>
          <w:szCs w:val="24"/>
          <w:lang w:val="es-ES_tradnl" w:eastAsia="es-ES"/>
        </w:rPr>
      </w:pPr>
    </w:p>
    <w:p w14:paraId="380DE6DD" w14:textId="0B83F0A8" w:rsidR="00E45EFD" w:rsidRPr="000D580E" w:rsidRDefault="00E45EFD" w:rsidP="000D580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Arial"/>
          <w:sz w:val="24"/>
          <w:szCs w:val="24"/>
        </w:rPr>
        <w:t xml:space="preserve">El medio de impugnación fue presentado a través del </w:t>
      </w:r>
      <w:r>
        <w:rPr>
          <w:rFonts w:ascii="Palatino Linotype" w:eastAsia="Calibri" w:hAnsi="Palatino Linotype" w:cs="Arial"/>
          <w:b/>
          <w:sz w:val="24"/>
          <w:szCs w:val="24"/>
        </w:rPr>
        <w:t>SAIMEX,</w:t>
      </w:r>
      <w:r>
        <w:rPr>
          <w:rFonts w:ascii="Palatino Linotype" w:eastAsia="Calibri" w:hAnsi="Palatino Linotype" w:cs="Arial"/>
          <w:sz w:val="24"/>
          <w:szCs w:val="24"/>
        </w:rPr>
        <w:t xml:space="preserve"> en el formato previamente aprobado para tal efecto y dentro del plazo legal de quince días hábiles otorgados; </w:t>
      </w:r>
      <w:r w:rsidR="00063434">
        <w:rPr>
          <w:rFonts w:ascii="Palatino Linotype" w:eastAsia="Calibri" w:hAnsi="Palatino Linotype" w:cs="Arial"/>
          <w:sz w:val="24"/>
          <w:szCs w:val="24"/>
        </w:rPr>
        <w:t>siendo así</w:t>
      </w:r>
      <w:r>
        <w:rPr>
          <w:rFonts w:ascii="Palatino Linotype" w:eastAsia="Calibri" w:hAnsi="Palatino Linotype" w:cs="Arial"/>
          <w:sz w:val="24"/>
          <w:szCs w:val="24"/>
        </w:rPr>
        <w:t xml:space="preserve"> que el </w:t>
      </w:r>
      <w:r>
        <w:rPr>
          <w:rFonts w:ascii="Palatino Linotype" w:eastAsia="Calibri" w:hAnsi="Palatino Linotype" w:cs="Arial"/>
          <w:b/>
          <w:sz w:val="24"/>
          <w:szCs w:val="24"/>
        </w:rPr>
        <w:t>SUJETO OBLIGADO</w:t>
      </w:r>
      <w:r w:rsidR="00063434">
        <w:rPr>
          <w:rFonts w:ascii="Palatino Linotype" w:eastAsia="Calibri" w:hAnsi="Palatino Linotype" w:cs="Arial"/>
          <w:sz w:val="24"/>
          <w:szCs w:val="24"/>
        </w:rPr>
        <w:t xml:space="preserve"> entregó su respuesta el</w:t>
      </w:r>
      <w:r>
        <w:rPr>
          <w:rFonts w:ascii="Palatino Linotype" w:eastAsia="Calibri" w:hAnsi="Palatino Linotype" w:cs="Arial"/>
          <w:sz w:val="24"/>
          <w:szCs w:val="24"/>
        </w:rPr>
        <w:t xml:space="preserve"> </w:t>
      </w:r>
      <w:r w:rsidR="00720A58">
        <w:rPr>
          <w:rFonts w:ascii="Palatino Linotype" w:eastAsia="Calibri" w:hAnsi="Palatino Linotype" w:cs="Arial"/>
          <w:b/>
          <w:sz w:val="24"/>
          <w:szCs w:val="24"/>
        </w:rPr>
        <w:t>dieciocho (18</w:t>
      </w:r>
      <w:r w:rsidR="002A20B3">
        <w:rPr>
          <w:rFonts w:ascii="Palatino Linotype" w:eastAsia="Calibri" w:hAnsi="Palatino Linotype" w:cs="Arial"/>
          <w:b/>
          <w:sz w:val="24"/>
          <w:szCs w:val="24"/>
        </w:rPr>
        <w:t>) de diciembre</w:t>
      </w:r>
      <w:r>
        <w:rPr>
          <w:rFonts w:ascii="Palatino Linotype" w:eastAsia="Calibri" w:hAnsi="Palatino Linotype" w:cs="Arial"/>
          <w:b/>
          <w:sz w:val="24"/>
          <w:szCs w:val="24"/>
        </w:rPr>
        <w:t xml:space="preserve"> </w:t>
      </w:r>
      <w:r>
        <w:rPr>
          <w:rFonts w:ascii="Palatino Linotype" w:eastAsia="Calibri" w:hAnsi="Palatino Linotype" w:cs="Arial"/>
          <w:sz w:val="24"/>
          <w:szCs w:val="24"/>
        </w:rPr>
        <w:t xml:space="preserve">dos mil diecinueve, </w:t>
      </w:r>
      <w:r>
        <w:rPr>
          <w:rFonts w:ascii="Palatino Linotype" w:hAnsi="Palatino Linotype" w:cs="Arial"/>
          <w:sz w:val="24"/>
          <w:szCs w:val="24"/>
        </w:rPr>
        <w:t xml:space="preserve">de tal forma que el plazo para interponer el recurso transcurrió del día </w:t>
      </w:r>
      <w:r w:rsidR="001B4E32">
        <w:rPr>
          <w:rFonts w:ascii="Palatino Linotype" w:hAnsi="Palatino Linotype" w:cs="Arial"/>
          <w:b/>
          <w:sz w:val="24"/>
          <w:szCs w:val="24"/>
        </w:rPr>
        <w:t>diecinueve</w:t>
      </w:r>
      <w:r>
        <w:rPr>
          <w:rFonts w:ascii="Palatino Linotype" w:hAnsi="Palatino Linotype" w:cs="Arial"/>
          <w:sz w:val="24"/>
          <w:szCs w:val="24"/>
        </w:rPr>
        <w:t xml:space="preserve"> </w:t>
      </w:r>
      <w:r w:rsidR="001B4E32">
        <w:rPr>
          <w:rFonts w:ascii="Palatino Linotype" w:hAnsi="Palatino Linotype" w:cs="Arial"/>
          <w:b/>
          <w:sz w:val="24"/>
          <w:szCs w:val="24"/>
        </w:rPr>
        <w:t xml:space="preserve">(19) de diciembre </w:t>
      </w:r>
      <w:r w:rsidR="001B4E32" w:rsidRPr="001B4E32">
        <w:rPr>
          <w:rFonts w:ascii="Palatino Linotype" w:hAnsi="Palatino Linotype" w:cs="Arial"/>
          <w:sz w:val="24"/>
          <w:szCs w:val="24"/>
        </w:rPr>
        <w:t>de dos mil diecinueve</w:t>
      </w:r>
      <w:r w:rsidR="001B4E32">
        <w:rPr>
          <w:rFonts w:ascii="Palatino Linotype" w:hAnsi="Palatino Linotype" w:cs="Arial"/>
          <w:b/>
          <w:sz w:val="24"/>
          <w:szCs w:val="24"/>
        </w:rPr>
        <w:t xml:space="preserve"> </w:t>
      </w:r>
      <w:r w:rsidR="00547A19" w:rsidRPr="001B4E32">
        <w:rPr>
          <w:rFonts w:ascii="Palatino Linotype" w:hAnsi="Palatino Linotype" w:cs="Arial"/>
          <w:sz w:val="24"/>
          <w:szCs w:val="24"/>
        </w:rPr>
        <w:t>al</w:t>
      </w:r>
      <w:r w:rsidR="00547A19">
        <w:rPr>
          <w:rFonts w:ascii="Palatino Linotype" w:hAnsi="Palatino Linotype" w:cs="Arial"/>
          <w:b/>
          <w:sz w:val="24"/>
          <w:szCs w:val="24"/>
        </w:rPr>
        <w:t xml:space="preserve"> </w:t>
      </w:r>
      <w:r w:rsidR="001B4E32">
        <w:rPr>
          <w:rFonts w:ascii="Palatino Linotype" w:hAnsi="Palatino Linotype" w:cs="Arial"/>
          <w:b/>
          <w:sz w:val="24"/>
          <w:szCs w:val="24"/>
        </w:rPr>
        <w:t>veinticuatro (24) de enero</w:t>
      </w:r>
      <w:r>
        <w:rPr>
          <w:rFonts w:ascii="Palatino Linotype" w:hAnsi="Palatino Linotype" w:cs="Arial"/>
          <w:b/>
          <w:sz w:val="24"/>
          <w:szCs w:val="24"/>
        </w:rPr>
        <w:t xml:space="preserve"> </w:t>
      </w:r>
      <w:r w:rsidRPr="001B4E32">
        <w:rPr>
          <w:rFonts w:ascii="Palatino Linotype" w:hAnsi="Palatino Linotype" w:cs="Arial"/>
          <w:sz w:val="24"/>
          <w:szCs w:val="24"/>
        </w:rPr>
        <w:t>del</w:t>
      </w:r>
      <w:r>
        <w:rPr>
          <w:rFonts w:ascii="Palatino Linotype" w:eastAsia="Calibri" w:hAnsi="Palatino Linotype" w:cs="Times New Roman"/>
          <w:b/>
          <w:sz w:val="24"/>
          <w:szCs w:val="24"/>
          <w:lang w:val="es-ES" w:eastAsia="es-ES"/>
        </w:rPr>
        <w:t xml:space="preserve"> </w:t>
      </w:r>
      <w:r w:rsidR="001B4E32">
        <w:rPr>
          <w:rFonts w:ascii="Palatino Linotype" w:eastAsia="Calibri" w:hAnsi="Palatino Linotype" w:cs="Times New Roman"/>
          <w:sz w:val="24"/>
          <w:szCs w:val="24"/>
          <w:lang w:val="es-ES" w:eastAsia="es-ES"/>
        </w:rPr>
        <w:t>dos mil veinte</w:t>
      </w:r>
      <w:r w:rsidR="00316768">
        <w:rPr>
          <w:rFonts w:ascii="Palatino Linotype" w:eastAsia="Calibri" w:hAnsi="Palatino Linotype" w:cs="Times New Roman"/>
          <w:sz w:val="24"/>
          <w:szCs w:val="24"/>
          <w:lang w:val="es-ES" w:eastAsia="es-ES"/>
        </w:rPr>
        <w:t xml:space="preserve">, sin contemplar en el computo los días </w:t>
      </w:r>
      <w:r w:rsidR="001B4E32">
        <w:rPr>
          <w:rFonts w:ascii="Palatino Linotype" w:eastAsia="Calibri" w:hAnsi="Palatino Linotype" w:cs="Times New Roman"/>
          <w:sz w:val="24"/>
          <w:szCs w:val="24"/>
          <w:lang w:val="es-ES" w:eastAsia="es-ES"/>
        </w:rPr>
        <w:t xml:space="preserve">veintiuno (21), veintidós (22), </w:t>
      </w:r>
      <w:r w:rsidR="00BB3390">
        <w:rPr>
          <w:rFonts w:ascii="Palatino Linotype" w:eastAsia="Calibri" w:hAnsi="Palatino Linotype" w:cs="Times New Roman"/>
          <w:sz w:val="24"/>
          <w:szCs w:val="24"/>
          <w:lang w:val="es-ES" w:eastAsia="es-ES"/>
        </w:rPr>
        <w:t>veintitrés</w:t>
      </w:r>
      <w:r w:rsidR="00316768">
        <w:rPr>
          <w:rFonts w:ascii="Palatino Linotype" w:eastAsia="Calibri" w:hAnsi="Palatino Linotype" w:cs="Times New Roman"/>
          <w:sz w:val="24"/>
          <w:szCs w:val="24"/>
          <w:lang w:val="es-ES" w:eastAsia="es-ES"/>
        </w:rPr>
        <w:t xml:space="preserve"> (23), veinticuatro (24)</w:t>
      </w:r>
      <w:r w:rsidR="001B4E32">
        <w:rPr>
          <w:rFonts w:ascii="Palatino Linotype" w:eastAsia="Calibri" w:hAnsi="Palatino Linotype" w:cs="Times New Roman"/>
          <w:sz w:val="24"/>
          <w:szCs w:val="24"/>
          <w:lang w:val="es-ES" w:eastAsia="es-ES"/>
        </w:rPr>
        <w:t>, veinticinco (25), veintiséis (26), veintisiete (27), veintiocho (28), veintinueve (29), treinta (30), treinta y uno (31) de diciembre de dos mil diecinueve, uno (1), dos (2), tres (3), cuatro (4), cinco (5), seis (6) y siete (7) de enero de dos mil veinte</w:t>
      </w:r>
      <w:r>
        <w:rPr>
          <w:rFonts w:ascii="Palatino Linotype" w:hAnsi="Palatino Linotype" w:cs="Arial"/>
          <w:sz w:val="24"/>
          <w:szCs w:val="24"/>
        </w:rPr>
        <w:t xml:space="preserve">; en consecuencia, presentó su inconformidad el </w:t>
      </w:r>
      <w:r w:rsidR="00043FE7">
        <w:rPr>
          <w:rFonts w:ascii="Palatino Linotype" w:hAnsi="Palatino Linotype" w:cs="Arial"/>
          <w:b/>
          <w:sz w:val="24"/>
          <w:szCs w:val="24"/>
        </w:rPr>
        <w:t xml:space="preserve">día </w:t>
      </w:r>
      <w:r w:rsidR="001B4E32">
        <w:rPr>
          <w:rFonts w:ascii="Palatino Linotype" w:hAnsi="Palatino Linotype" w:cs="Arial"/>
          <w:b/>
          <w:sz w:val="24"/>
          <w:szCs w:val="24"/>
        </w:rPr>
        <w:t>seis (06</w:t>
      </w:r>
      <w:r>
        <w:rPr>
          <w:rFonts w:ascii="Palatino Linotype" w:hAnsi="Palatino Linotype" w:cs="Arial"/>
          <w:b/>
          <w:sz w:val="24"/>
          <w:szCs w:val="24"/>
        </w:rPr>
        <w:t>)</w:t>
      </w:r>
      <w:r>
        <w:rPr>
          <w:rFonts w:ascii="Palatino Linotype" w:hAnsi="Palatino Linotype" w:cs="Arial"/>
          <w:sz w:val="24"/>
          <w:szCs w:val="24"/>
        </w:rPr>
        <w:t xml:space="preserve"> </w:t>
      </w:r>
      <w:r w:rsidR="001B4E32">
        <w:rPr>
          <w:rFonts w:ascii="Palatino Linotype" w:hAnsi="Palatino Linotype" w:cs="Arial"/>
          <w:b/>
          <w:sz w:val="24"/>
          <w:szCs w:val="24"/>
        </w:rPr>
        <w:t>de enero</w:t>
      </w:r>
      <w:r>
        <w:rPr>
          <w:rFonts w:ascii="Palatino Linotype" w:eastAsia="Calibri" w:hAnsi="Palatino Linotype" w:cs="Times New Roman"/>
          <w:sz w:val="24"/>
          <w:szCs w:val="24"/>
          <w:lang w:val="es-ES" w:eastAsia="es-ES"/>
        </w:rPr>
        <w:t xml:space="preserve"> </w:t>
      </w:r>
      <w:r w:rsidR="001B4E32">
        <w:rPr>
          <w:rFonts w:ascii="Palatino Linotype" w:hAnsi="Palatino Linotype" w:cs="Arial"/>
          <w:sz w:val="24"/>
          <w:szCs w:val="24"/>
        </w:rPr>
        <w:t>de dos mil veinte</w:t>
      </w:r>
      <w:r>
        <w:rPr>
          <w:rFonts w:ascii="Palatino Linotype" w:hAnsi="Palatino Linotype" w:cs="Arial"/>
          <w:sz w:val="24"/>
          <w:szCs w:val="24"/>
        </w:rPr>
        <w:t xml:space="preserve">, éste se encuentran dentro de los márgenes temporales previstos en el artículo 178 de la </w:t>
      </w:r>
      <w:r>
        <w:rPr>
          <w:rFonts w:ascii="Palatino Linotype" w:hAnsi="Palatino Linotype" w:cs="Arial"/>
          <w:b/>
          <w:sz w:val="24"/>
          <w:szCs w:val="24"/>
        </w:rPr>
        <w:t>Ley de Transparencia y Acceso a la Información Pública del Estado de México y Municipios</w:t>
      </w:r>
      <w:r>
        <w:rPr>
          <w:rFonts w:ascii="Palatino Linotype" w:hAnsi="Palatino Linotype" w:cs="Arial"/>
          <w:sz w:val="24"/>
          <w:szCs w:val="24"/>
        </w:rPr>
        <w:t>.</w:t>
      </w:r>
    </w:p>
    <w:p w14:paraId="1ADED1D9" w14:textId="77777777" w:rsidR="000D580E" w:rsidRPr="000D580E" w:rsidRDefault="000D580E" w:rsidP="000D580E">
      <w:pPr>
        <w:spacing w:after="0" w:line="360" w:lineRule="auto"/>
        <w:contextualSpacing/>
        <w:jc w:val="both"/>
        <w:rPr>
          <w:rFonts w:ascii="Palatino Linotype" w:eastAsia="Calibri" w:hAnsi="Palatino Linotype" w:cs="Times New Roman"/>
          <w:sz w:val="24"/>
          <w:szCs w:val="24"/>
          <w:lang w:val="es-ES" w:eastAsia="es-ES"/>
        </w:rPr>
      </w:pPr>
    </w:p>
    <w:p w14:paraId="085E7844" w14:textId="0D28449D" w:rsidR="00E113EC" w:rsidRPr="00CF069A"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113EC">
        <w:rPr>
          <w:rFonts w:ascii="Palatino Linotype" w:eastAsia="Calibri" w:hAnsi="Palatino Linotype" w:cs="Arial"/>
          <w:sz w:val="24"/>
          <w:szCs w:val="24"/>
          <w:lang w:val="es-ES_tradnl" w:eastAsia="es-ES"/>
        </w:rPr>
        <w:t xml:space="preserve">En ese orden de ideas, </w:t>
      </w:r>
      <w:r w:rsidR="00944476">
        <w:rPr>
          <w:rFonts w:ascii="Palatino Linotype" w:eastAsia="Calibri" w:hAnsi="Palatino Linotype" w:cs="Arial"/>
          <w:sz w:val="24"/>
          <w:szCs w:val="24"/>
          <w:lang w:val="es-ES_tradnl" w:eastAsia="es-ES"/>
        </w:rPr>
        <w:t>el escrito</w:t>
      </w:r>
      <w:r w:rsidRPr="00E113EC">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w:t>
      </w:r>
      <w:r w:rsidRPr="00E113EC">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14:paraId="3B47F030" w14:textId="2CFBE20E" w:rsidR="00CF069A" w:rsidRPr="00DA6631"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DA6631">
        <w:rPr>
          <w:rFonts w:ascii="Palatino Linotype" w:eastAsia="Calibri" w:hAnsi="Palatino Linotype" w:cs="Times New Roman"/>
          <w:sz w:val="24"/>
          <w:szCs w:val="24"/>
          <w:lang w:val="es-ES" w:eastAsia="es-ES"/>
        </w:rPr>
        <w:t xml:space="preserve">Es </w:t>
      </w:r>
      <w:r w:rsidRPr="00DA6631">
        <w:rPr>
          <w:rFonts w:ascii="Palatino Linotype" w:eastAsia="Calibri" w:hAnsi="Palatino Linotype" w:cs="Arial"/>
          <w:sz w:val="24"/>
          <w:szCs w:val="24"/>
        </w:rPr>
        <w:t>preciso mencionar que</w:t>
      </w:r>
      <w:r w:rsidRPr="00DA6631">
        <w:rPr>
          <w:rFonts w:ascii="Palatino Linotype" w:eastAsia="Calibri" w:hAnsi="Palatino Linotype" w:cs="Times New Roman"/>
          <w:sz w:val="24"/>
          <w:szCs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DA6631">
        <w:rPr>
          <w:rFonts w:ascii="Palatino Linotype" w:eastAsia="Calibri" w:hAnsi="Palatino Linotype" w:cs="Times New Roman"/>
          <w:b/>
          <w:sz w:val="24"/>
          <w:szCs w:val="24"/>
          <w:lang w:val="es-ES"/>
        </w:rPr>
        <w:t xml:space="preserve">no proporciona su nombre para que sea </w:t>
      </w:r>
      <w:r w:rsidRPr="00DA6631">
        <w:rPr>
          <w:rFonts w:ascii="Palatino Linotype" w:eastAsia="Calibri" w:hAnsi="Palatino Linotype" w:cs="Times New Roman"/>
          <w:b/>
          <w:sz w:val="24"/>
          <w:szCs w:val="24"/>
          <w:u w:val="single"/>
          <w:lang w:val="es-ES"/>
        </w:rPr>
        <w:t>identificado</w:t>
      </w:r>
      <w:r w:rsidRPr="00DA6631">
        <w:rPr>
          <w:rFonts w:ascii="Palatino Linotype" w:eastAsia="Calibri" w:hAnsi="Palatino Linotype" w:cs="Times New Roman"/>
          <w:b/>
          <w:sz w:val="24"/>
          <w:szCs w:val="24"/>
          <w:lang w:val="es-ES"/>
        </w:rPr>
        <w:t>,</w:t>
      </w:r>
      <w:r w:rsidRPr="00DA6631">
        <w:rPr>
          <w:rFonts w:ascii="Palatino Linotype" w:eastAsia="Calibri" w:hAnsi="Palatino Linotype" w:cs="Times New Roman"/>
          <w:sz w:val="24"/>
          <w:szCs w:val="24"/>
          <w:lang w:val="es-ES"/>
        </w:rPr>
        <w:t xml:space="preserve"> ni se tiene la certeza sobre su identidad, sin embargo, es importante señalar también que </w:t>
      </w:r>
      <w:r w:rsidRPr="00DA6631">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EB220CC" w14:textId="77777777" w:rsidR="00CF069A" w:rsidRPr="00DA6631" w:rsidRDefault="00CF069A" w:rsidP="00CF069A">
      <w:pPr>
        <w:pStyle w:val="Prrafodelista"/>
        <w:spacing w:before="240" w:after="240" w:line="360" w:lineRule="auto"/>
        <w:ind w:left="0"/>
        <w:jc w:val="both"/>
        <w:rPr>
          <w:rFonts w:ascii="Palatino Linotype" w:hAnsi="Palatino Linotype"/>
          <w:sz w:val="24"/>
          <w:szCs w:val="24"/>
        </w:rPr>
      </w:pPr>
    </w:p>
    <w:p w14:paraId="1D2F67E9" w14:textId="77777777" w:rsidR="00CF069A" w:rsidRPr="00DA6631"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DA6631">
        <w:rPr>
          <w:rFonts w:ascii="Palatino Linotype" w:eastAsia="Calibri" w:hAnsi="Palatino Linotype" w:cs="Times New Roman"/>
          <w:sz w:val="24"/>
          <w:szCs w:val="24"/>
          <w:lang w:val="es-ES" w:eastAsia="es-ES"/>
        </w:rPr>
        <w:t xml:space="preserve">Esto </w:t>
      </w:r>
      <w:r w:rsidRPr="00DA6631">
        <w:rPr>
          <w:rFonts w:ascii="Palatino Linotype" w:eastAsia="Calibri" w:hAnsi="Palatino Linotype" w:cs="Times New Roman"/>
          <w:sz w:val="24"/>
          <w:szCs w:val="24"/>
          <w:lang w:val="es-ES"/>
        </w:rPr>
        <w:t xml:space="preserve">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DA6631">
        <w:rPr>
          <w:rFonts w:ascii="Palatino Linotype" w:eastAsia="Calibri" w:hAnsi="Palatino Linotype" w:cs="Times New Roman"/>
          <w:sz w:val="24"/>
          <w:szCs w:val="24"/>
          <w:lang w:val="es-ES"/>
        </w:rPr>
        <w:lastRenderedPageBreak/>
        <w:t>revisión expeditos que se sustanciarán ante los organismos autónomos especializados e imparciales que establece la Constitución Federal y local.</w:t>
      </w:r>
    </w:p>
    <w:p w14:paraId="3B43129C" w14:textId="77777777" w:rsidR="00CF069A" w:rsidRPr="00DA6631" w:rsidRDefault="00CF069A" w:rsidP="00CF069A">
      <w:pPr>
        <w:pStyle w:val="Prrafodelista"/>
        <w:spacing w:before="240" w:after="240" w:line="360" w:lineRule="auto"/>
        <w:ind w:left="0"/>
        <w:jc w:val="both"/>
        <w:rPr>
          <w:rFonts w:ascii="Palatino Linotype" w:hAnsi="Palatino Linotype"/>
          <w:sz w:val="24"/>
          <w:szCs w:val="24"/>
        </w:rPr>
      </w:pPr>
    </w:p>
    <w:p w14:paraId="3187A148" w14:textId="77777777" w:rsidR="00CF069A" w:rsidRPr="00DA6631"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DA6631">
        <w:rPr>
          <w:rFonts w:ascii="Palatino Linotype" w:eastAsia="Calibri" w:hAnsi="Palatino Linotype" w:cs="Times New Roman"/>
          <w:sz w:val="24"/>
          <w:szCs w:val="24"/>
          <w:lang w:val="es-ES" w:eastAsia="es-ES"/>
        </w:rPr>
        <w:t xml:space="preserve">Por </w:t>
      </w:r>
      <w:r w:rsidRPr="00DA6631">
        <w:rPr>
          <w:rFonts w:ascii="Palatino Linotype" w:eastAsia="Calibri" w:hAnsi="Palatino Linotype" w:cs="Times New Roman"/>
          <w:sz w:val="24"/>
          <w:szCs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2C0A2B3" w14:textId="1D34F1A7" w:rsidR="00CF069A" w:rsidRPr="00DA6631" w:rsidRDefault="00CF069A"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A6631">
        <w:rPr>
          <w:rFonts w:ascii="Palatino Linotype" w:eastAsia="Calibri" w:hAnsi="Palatino Linotype" w:cs="Times New Roman"/>
          <w:sz w:val="24"/>
          <w:szCs w:val="24"/>
          <w:lang w:val="es-ES" w:eastAsia="es-ES"/>
        </w:rPr>
        <w:t xml:space="preserve">En </w:t>
      </w:r>
      <w:r w:rsidRPr="00DA6631">
        <w:rPr>
          <w:rFonts w:ascii="Palatino Linotype" w:eastAsia="Calibri" w:hAnsi="Palatino Linotype" w:cs="Times New Roman"/>
          <w:sz w:val="24"/>
          <w:szCs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B14539C" w14:textId="77777777" w:rsidR="00CF069A" w:rsidRPr="00DA6631"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DA6631">
        <w:rPr>
          <w:rFonts w:ascii="Palatino Linotype" w:eastAsia="Calibri" w:hAnsi="Palatino Linotype" w:cs="Times New Roman"/>
          <w:sz w:val="24"/>
          <w:szCs w:val="24"/>
          <w:lang w:val="es-ES" w:eastAsia="es-ES"/>
        </w:rPr>
        <w:t xml:space="preserve">Por </w:t>
      </w:r>
      <w:r w:rsidRPr="00DA6631">
        <w:rPr>
          <w:rFonts w:ascii="Palatino Linotype" w:eastAsia="Times New Roman" w:hAnsi="Palatino Linotype" w:cs="Arial"/>
          <w:sz w:val="24"/>
          <w:szCs w:val="24"/>
          <w:lang w:val="es-ES"/>
        </w:rPr>
        <w:t>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B388339" w14:textId="02FD4E82" w:rsidR="00E45EFD" w:rsidRPr="00DA6631" w:rsidRDefault="00CF069A" w:rsidP="00DA6631">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DA6631">
        <w:rPr>
          <w:rFonts w:ascii="Palatino Linotype" w:eastAsia="Calibri" w:hAnsi="Palatino Linotype" w:cs="Times New Roman"/>
          <w:sz w:val="24"/>
          <w:szCs w:val="24"/>
          <w:lang w:val="es-ES" w:eastAsia="es-ES"/>
        </w:rPr>
        <w:lastRenderedPageBreak/>
        <w:t xml:space="preserve">Que </w:t>
      </w:r>
      <w:r w:rsidRPr="00DA6631">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DA6631">
        <w:rPr>
          <w:rFonts w:ascii="Palatino Linotype" w:eastAsia="Calibri" w:hAnsi="Palatino Linotype" w:cs="Arial"/>
          <w:sz w:val="24"/>
          <w:szCs w:val="24"/>
        </w:rPr>
        <w:t>Transparencia, Acceso a la Información Pública y Protección de Datos Personales del Estado de México y Municipios</w:t>
      </w:r>
      <w:r w:rsidRPr="00DA6631">
        <w:rPr>
          <w:rFonts w:ascii="Palatino Linotype" w:hAnsi="Palatino Linotype" w:cs="Arial"/>
          <w:sz w:val="24"/>
          <w:szCs w:val="24"/>
        </w:rPr>
        <w:t xml:space="preserve">, y determinar la confirmación; revocación o modificación; desechamiento o sobreseimiento; y en su caso ordenar la entrega de la información, respecto a la respuesta emitida por el </w:t>
      </w:r>
      <w:r w:rsidRPr="00DA6631">
        <w:rPr>
          <w:rFonts w:ascii="Palatino Linotype" w:hAnsi="Palatino Linotype" w:cs="Arial"/>
          <w:b/>
          <w:sz w:val="24"/>
          <w:szCs w:val="24"/>
        </w:rPr>
        <w:t>SUJETO</w:t>
      </w:r>
      <w:r w:rsidRPr="00DA6631">
        <w:rPr>
          <w:rFonts w:ascii="Palatino Linotype" w:hAnsi="Palatino Linotype" w:cs="Arial"/>
          <w:sz w:val="24"/>
          <w:szCs w:val="24"/>
        </w:rPr>
        <w:t xml:space="preserve"> </w:t>
      </w:r>
      <w:r w:rsidRPr="00DA6631">
        <w:rPr>
          <w:rFonts w:ascii="Palatino Linotype" w:hAnsi="Palatino Linotype" w:cs="Arial"/>
          <w:b/>
          <w:sz w:val="24"/>
          <w:szCs w:val="24"/>
        </w:rPr>
        <w:t>OBLIGADO</w:t>
      </w:r>
      <w:r w:rsidRPr="00DA6631">
        <w:rPr>
          <w:rFonts w:ascii="Palatino Linotype" w:hAnsi="Palatino Linotype" w:cs="Arial"/>
          <w:sz w:val="24"/>
          <w:szCs w:val="24"/>
        </w:rPr>
        <w:t xml:space="preserve"> de </w:t>
      </w:r>
      <w:r w:rsidRPr="00DA6631">
        <w:rPr>
          <w:rFonts w:ascii="Palatino Linotype" w:hAnsi="Palatino Linotype"/>
          <w:sz w:val="24"/>
          <w:szCs w:val="24"/>
        </w:rPr>
        <w:t xml:space="preserve">fecha </w:t>
      </w:r>
      <w:r w:rsidRPr="00DA6631">
        <w:rPr>
          <w:rFonts w:ascii="Palatino Linotype" w:eastAsia="Calibri" w:hAnsi="Palatino Linotype" w:cs="Arial"/>
          <w:sz w:val="24"/>
          <w:szCs w:val="24"/>
        </w:rPr>
        <w:t>veintidós (</w:t>
      </w:r>
      <w:r w:rsidR="004C7A76" w:rsidRPr="00DA6631">
        <w:rPr>
          <w:rFonts w:ascii="Palatino Linotype" w:eastAsia="Calibri" w:hAnsi="Palatino Linotype" w:cs="Arial"/>
          <w:sz w:val="24"/>
          <w:szCs w:val="24"/>
        </w:rPr>
        <w:t>18</w:t>
      </w:r>
      <w:r w:rsidRPr="00DA6631">
        <w:rPr>
          <w:rFonts w:ascii="Palatino Linotype" w:eastAsia="Calibri" w:hAnsi="Palatino Linotype" w:cs="Arial"/>
          <w:sz w:val="24"/>
          <w:szCs w:val="24"/>
        </w:rPr>
        <w:t xml:space="preserve">) </w:t>
      </w:r>
      <w:r w:rsidRPr="00DA6631">
        <w:rPr>
          <w:rFonts w:ascii="Palatino Linotype" w:hAnsi="Palatino Linotype"/>
          <w:sz w:val="24"/>
          <w:szCs w:val="24"/>
        </w:rPr>
        <w:t xml:space="preserve">de </w:t>
      </w:r>
      <w:r w:rsidR="004C7A76" w:rsidRPr="00DA6631">
        <w:rPr>
          <w:rFonts w:ascii="Palatino Linotype" w:hAnsi="Palatino Linotype"/>
          <w:sz w:val="24"/>
          <w:szCs w:val="24"/>
        </w:rPr>
        <w:t>diciembre</w:t>
      </w:r>
      <w:r w:rsidRPr="00DA6631">
        <w:rPr>
          <w:rFonts w:ascii="Palatino Linotype" w:hAnsi="Palatino Linotype"/>
          <w:sz w:val="24"/>
          <w:szCs w:val="24"/>
        </w:rPr>
        <w:t xml:space="preserve"> de dos mil diecinueve.</w:t>
      </w:r>
      <w:bookmarkStart w:id="8" w:name="_Toc2881747"/>
    </w:p>
    <w:p w14:paraId="320EF63A" w14:textId="77777777" w:rsidR="00E113EC" w:rsidRPr="00E113EC"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32430678"/>
      <w:r w:rsidRPr="00E113EC">
        <w:rPr>
          <w:rFonts w:ascii="Palatino Linotype" w:eastAsia="MS Mincho" w:hAnsi="Palatino Linotype" w:cstheme="majorBidi"/>
          <w:b/>
          <w:sz w:val="24"/>
          <w:szCs w:val="24"/>
          <w:lang w:val="es-ES_tradnl" w:eastAsia="es-ES"/>
        </w:rPr>
        <w:t>TERCERO. Del planteamiento de la Litis.</w:t>
      </w:r>
      <w:bookmarkEnd w:id="8"/>
      <w:bookmarkEnd w:id="9"/>
    </w:p>
    <w:p w14:paraId="0308E4B8" w14:textId="77777777" w:rsidR="00E113EC" w:rsidRPr="00E113EC"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AF88AD7" w14:textId="0181C68C" w:rsidR="00BF60EF" w:rsidRPr="00BF60EF" w:rsidRDefault="00BF60EF" w:rsidP="0008753C">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r w:rsidRPr="004B0D10">
        <w:rPr>
          <w:rFonts w:ascii="Palatino Linotype" w:eastAsia="MS Mincho" w:hAnsi="Palatino Linotype" w:cs="Arial"/>
          <w:sz w:val="24"/>
          <w:szCs w:val="24"/>
          <w:lang w:val="es-ES_tradnl" w:eastAsia="es-ES"/>
        </w:rPr>
        <w:t>De</w:t>
      </w:r>
      <w:r>
        <w:rPr>
          <w:rFonts w:ascii="Palatino Linotype" w:eastAsia="MS Mincho" w:hAnsi="Palatino Linotype" w:cs="Arial"/>
          <w:sz w:val="24"/>
          <w:szCs w:val="24"/>
          <w:lang w:val="es-ES_tradnl" w:eastAsia="es-ES"/>
        </w:rPr>
        <w:t xml:space="preserve"> las constancias que obran en los</w:t>
      </w:r>
      <w:r w:rsidRPr="004B0D10">
        <w:rPr>
          <w:rFonts w:ascii="Palatino Linotype" w:eastAsia="MS Mincho" w:hAnsi="Palatino Linotype" w:cs="Arial"/>
          <w:sz w:val="24"/>
          <w:szCs w:val="24"/>
          <w:lang w:val="es-ES_tradnl" w:eastAsia="es-ES"/>
        </w:rPr>
        <w:t xml:space="preserve"> expediente</w:t>
      </w:r>
      <w:r>
        <w:rPr>
          <w:rFonts w:ascii="Palatino Linotype" w:eastAsia="MS Mincho" w:hAnsi="Palatino Linotype" w:cs="Arial"/>
          <w:sz w:val="24"/>
          <w:szCs w:val="24"/>
          <w:lang w:val="es-ES_tradnl" w:eastAsia="es-ES"/>
        </w:rPr>
        <w:t>s</w:t>
      </w:r>
      <w:r w:rsidRPr="004B0D10">
        <w:rPr>
          <w:rFonts w:ascii="Palatino Linotype" w:eastAsia="MS Mincho" w:hAnsi="Palatino Linotype" w:cs="Arial"/>
          <w:sz w:val="24"/>
          <w:szCs w:val="24"/>
          <w:lang w:val="es-ES_tradnl" w:eastAsia="es-ES"/>
        </w:rPr>
        <w:t xml:space="preserve"> de referencia, es de señalar que el </w:t>
      </w:r>
      <w:r w:rsidRPr="004B0D10">
        <w:rPr>
          <w:rFonts w:ascii="Palatino Linotype" w:eastAsia="MS Mincho" w:hAnsi="Palatino Linotype" w:cs="Arial"/>
          <w:b/>
          <w:sz w:val="24"/>
          <w:szCs w:val="24"/>
          <w:lang w:val="es-ES_tradnl" w:eastAsia="es-ES"/>
        </w:rPr>
        <w:t>SUJETO OBLIGADO</w:t>
      </w:r>
      <w:r w:rsidRPr="004B0D10">
        <w:rPr>
          <w:rFonts w:ascii="Palatino Linotype" w:eastAsia="MS Mincho" w:hAnsi="Palatino Linotype" w:cs="Arial"/>
          <w:sz w:val="24"/>
          <w:szCs w:val="24"/>
          <w:lang w:val="es-ES_tradnl" w:eastAsia="es-ES"/>
        </w:rPr>
        <w:t xml:space="preserve"> proporcionó</w:t>
      </w:r>
      <w:r>
        <w:rPr>
          <w:rFonts w:ascii="Palatino Linotype" w:eastAsia="MS Mincho" w:hAnsi="Palatino Linotype" w:cs="Arial"/>
          <w:sz w:val="24"/>
          <w:szCs w:val="24"/>
          <w:lang w:val="es-ES_tradnl" w:eastAsia="es-ES"/>
        </w:rPr>
        <w:t xml:space="preserve"> a su consideración </w:t>
      </w:r>
      <w:r w:rsidRPr="004B0D10">
        <w:rPr>
          <w:rFonts w:ascii="Palatino Linotype" w:eastAsia="MS Mincho" w:hAnsi="Palatino Linotype" w:cs="Arial"/>
          <w:sz w:val="24"/>
          <w:szCs w:val="24"/>
          <w:lang w:val="es-ES_tradnl" w:eastAsia="es-ES"/>
        </w:rPr>
        <w:t>respuesta a la solicitud de información; sin embargo, el recurrente presentó su recurso</w:t>
      </w:r>
      <w:r>
        <w:rPr>
          <w:rFonts w:ascii="Palatino Linotype" w:eastAsia="MS Mincho" w:hAnsi="Palatino Linotype" w:cs="Arial"/>
          <w:sz w:val="24"/>
          <w:szCs w:val="24"/>
          <w:lang w:val="es-ES_tradnl" w:eastAsia="es-ES"/>
        </w:rPr>
        <w:t xml:space="preserve"> de revisión mediante el</w:t>
      </w:r>
      <w:r w:rsidR="00841D58">
        <w:rPr>
          <w:rFonts w:ascii="Palatino Linotype" w:eastAsia="MS Mincho" w:hAnsi="Palatino Linotype" w:cs="Arial"/>
          <w:sz w:val="24"/>
          <w:szCs w:val="24"/>
          <w:lang w:val="es-ES_tradnl" w:eastAsia="es-ES"/>
        </w:rPr>
        <w:t xml:space="preserve"> cual señala como motivo </w:t>
      </w:r>
      <w:r w:rsidRPr="004B0D10">
        <w:rPr>
          <w:rFonts w:ascii="Palatino Linotype" w:eastAsia="MS Mincho" w:hAnsi="Palatino Linotype" w:cs="Arial"/>
          <w:sz w:val="24"/>
          <w:szCs w:val="24"/>
          <w:lang w:val="es-ES_tradnl" w:eastAsia="es-ES"/>
        </w:rPr>
        <w:t xml:space="preserve">de inconformidad, </w:t>
      </w:r>
      <w:r>
        <w:rPr>
          <w:rFonts w:ascii="Palatino Linotype" w:eastAsia="MS Mincho" w:hAnsi="Palatino Linotype" w:cs="Arial"/>
          <w:sz w:val="24"/>
          <w:szCs w:val="24"/>
          <w:lang w:val="es-ES_tradnl" w:eastAsia="es-ES"/>
        </w:rPr>
        <w:t xml:space="preserve">que la </w:t>
      </w:r>
      <w:r w:rsidRPr="004B0D10">
        <w:rPr>
          <w:rFonts w:ascii="Palatino Linotype" w:eastAsia="MS Mincho" w:hAnsi="Palatino Linotype" w:cs="Arial"/>
          <w:sz w:val="24"/>
          <w:szCs w:val="24"/>
          <w:lang w:val="es-ES_tradnl" w:eastAsia="es-ES"/>
        </w:rPr>
        <w:t>respuesta a la solicitud</w:t>
      </w:r>
      <w:r>
        <w:rPr>
          <w:rFonts w:ascii="Palatino Linotype" w:eastAsia="MS Mincho" w:hAnsi="Palatino Linotype" w:cs="Arial"/>
          <w:sz w:val="24"/>
          <w:szCs w:val="24"/>
          <w:lang w:val="es-ES_tradnl" w:eastAsia="es-ES"/>
        </w:rPr>
        <w:t xml:space="preserve"> </w:t>
      </w:r>
      <w:r w:rsidRPr="004B0D10">
        <w:rPr>
          <w:rFonts w:ascii="Palatino Linotype" w:eastAsia="MS Mincho" w:hAnsi="Palatino Linotype" w:cs="Arial"/>
          <w:sz w:val="24"/>
          <w:szCs w:val="24"/>
          <w:lang w:val="es-ES_tradnl" w:eastAsia="es-ES"/>
        </w:rPr>
        <w:t>de información</w:t>
      </w:r>
      <w:r>
        <w:rPr>
          <w:rFonts w:ascii="Palatino Linotype" w:eastAsia="MS Mincho" w:hAnsi="Palatino Linotype" w:cs="Arial"/>
          <w:sz w:val="24"/>
          <w:szCs w:val="24"/>
          <w:lang w:val="es-ES_tradnl" w:eastAsia="es-ES"/>
        </w:rPr>
        <w:t xml:space="preserve"> es incompleta</w:t>
      </w:r>
      <w:r w:rsidR="0009361F">
        <w:rPr>
          <w:rFonts w:ascii="Palatino Linotype" w:eastAsia="MS Mincho" w:hAnsi="Palatino Linotype" w:cs="Arial"/>
          <w:sz w:val="24"/>
          <w:szCs w:val="24"/>
          <w:lang w:val="es-ES_tradnl" w:eastAsia="es-ES"/>
        </w:rPr>
        <w:t xml:space="preserve">, por otro lado, es preciso mencionar que se realizó una clasificación de información excesiva, sin presentarse el acuerdo de clasificación correspondiente. </w:t>
      </w:r>
    </w:p>
    <w:p w14:paraId="5DEB1612" w14:textId="77777777" w:rsidR="00BF60EF" w:rsidRDefault="00BF60EF" w:rsidP="0008753C">
      <w:pPr>
        <w:spacing w:after="0" w:line="360" w:lineRule="auto"/>
        <w:contextualSpacing/>
        <w:jc w:val="both"/>
        <w:rPr>
          <w:rFonts w:ascii="Palatino Linotype" w:hAnsi="Palatino Linotype" w:cs="Arial"/>
          <w:sz w:val="24"/>
          <w:szCs w:val="24"/>
          <w:lang w:val="es-ES_tradnl"/>
        </w:rPr>
      </w:pPr>
    </w:p>
    <w:p w14:paraId="6C936608" w14:textId="38C538BA" w:rsidR="00BF60EF" w:rsidRDefault="00BF60EF" w:rsidP="000D580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4B0D10">
        <w:rPr>
          <w:rFonts w:ascii="Palatino Linotype" w:hAnsi="Palatino Linotype" w:cs="Arial"/>
          <w:sz w:val="24"/>
          <w:szCs w:val="24"/>
          <w:lang w:val="es-ES_tradnl"/>
        </w:rPr>
        <w:t xml:space="preserve">En consecuencia, la Litis del presente asunto, corresponde en demostrar si  </w:t>
      </w:r>
      <w:r>
        <w:rPr>
          <w:rFonts w:ascii="Palatino Linotype" w:hAnsi="Palatino Linotype" w:cs="Arial"/>
          <w:sz w:val="24"/>
          <w:szCs w:val="24"/>
          <w:lang w:val="es-ES_tradnl"/>
        </w:rPr>
        <w:t xml:space="preserve">con la respuesta emitida por </w:t>
      </w:r>
      <w:r w:rsidRPr="004B0D10">
        <w:rPr>
          <w:rFonts w:ascii="Palatino Linotype" w:hAnsi="Palatino Linotype" w:cs="Arial"/>
          <w:sz w:val="24"/>
          <w:szCs w:val="24"/>
          <w:lang w:val="es-ES_tradnl"/>
        </w:rPr>
        <w:t xml:space="preserve">el </w:t>
      </w:r>
      <w:r w:rsidRPr="004B0D10">
        <w:rPr>
          <w:rFonts w:ascii="Palatino Linotype" w:hAnsi="Palatino Linotype" w:cs="Arial"/>
          <w:b/>
          <w:sz w:val="24"/>
          <w:szCs w:val="24"/>
          <w:lang w:val="es-ES_tradnl"/>
        </w:rPr>
        <w:t>SUJETO OBLIGADO</w:t>
      </w:r>
      <w:r w:rsidRPr="004B0D10">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se colman los requerimientos realizados por el particular y se da por satisfecho el derecho de mismo o bien </w:t>
      </w:r>
      <w:r w:rsidRPr="00B55BA2">
        <w:rPr>
          <w:rFonts w:ascii="Palatino Linotype" w:hAnsi="Palatino Linotype" w:cs="Arial"/>
          <w:sz w:val="24"/>
          <w:szCs w:val="24"/>
          <w:lang w:val="es-ES_tradnl"/>
        </w:rPr>
        <w:t>ordenar la reparación de la afectación</w:t>
      </w:r>
      <w:r>
        <w:rPr>
          <w:rFonts w:ascii="Palatino Linotype" w:hAnsi="Palatino Linotype" w:cs="Arial"/>
          <w:sz w:val="24"/>
          <w:szCs w:val="24"/>
          <w:lang w:val="es-ES_tradnl"/>
        </w:rPr>
        <w:t xml:space="preserve"> en que se haya incurrido</w:t>
      </w:r>
      <w:r w:rsidRPr="00B55BA2">
        <w:rPr>
          <w:rFonts w:ascii="Palatino Linotype" w:hAnsi="Palatino Linotype" w:cs="Arial"/>
          <w:sz w:val="24"/>
          <w:szCs w:val="24"/>
          <w:lang w:val="es-ES_tradnl"/>
        </w:rPr>
        <w:t>.</w:t>
      </w:r>
    </w:p>
    <w:p w14:paraId="34AF4BC3" w14:textId="77777777" w:rsidR="00720A58" w:rsidRPr="000D580E" w:rsidRDefault="00720A58" w:rsidP="00720A58">
      <w:pPr>
        <w:spacing w:after="0" w:line="360" w:lineRule="auto"/>
        <w:contextualSpacing/>
        <w:jc w:val="both"/>
        <w:rPr>
          <w:rFonts w:ascii="Palatino Linotype" w:hAnsi="Palatino Linotype" w:cs="Arial"/>
          <w:sz w:val="24"/>
          <w:szCs w:val="24"/>
          <w:lang w:val="es-ES_tradnl"/>
        </w:rPr>
      </w:pPr>
    </w:p>
    <w:p w14:paraId="7A2C8FB6" w14:textId="4AE21EC8" w:rsidR="00E113EC" w:rsidRDefault="00BF60EF" w:rsidP="0008753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4B0D10">
        <w:rPr>
          <w:rFonts w:ascii="Palatino Linotype" w:eastAsia="MS Mincho" w:hAnsi="Palatino Linotype" w:cs="Arial"/>
          <w:sz w:val="24"/>
          <w:szCs w:val="24"/>
          <w:lang w:val="es-ES_tradnl" w:eastAsia="es-ES"/>
        </w:rPr>
        <w:lastRenderedPageBreak/>
        <w:t xml:space="preserve">Del análisis efectuado se advierte que el recurso de revisión del que se trata es procedente, toda vez que se actualiza la hipótesis prevista en la </w:t>
      </w:r>
      <w:r w:rsidRPr="004B0D10">
        <w:rPr>
          <w:rFonts w:ascii="Palatino Linotype" w:eastAsia="MS Mincho" w:hAnsi="Palatino Linotype" w:cs="Times New Roman"/>
          <w:b/>
          <w:sz w:val="24"/>
          <w:szCs w:val="24"/>
          <w:lang w:val="es-ES_tradnl" w:eastAsia="es-ES"/>
        </w:rPr>
        <w:t xml:space="preserve">fracción </w:t>
      </w:r>
      <w:r>
        <w:rPr>
          <w:rFonts w:ascii="Palatino Linotype" w:eastAsia="MS Mincho" w:hAnsi="Palatino Linotype" w:cs="Times New Roman"/>
          <w:b/>
          <w:sz w:val="24"/>
          <w:szCs w:val="24"/>
          <w:lang w:val="es-ES_tradnl" w:eastAsia="es-ES"/>
        </w:rPr>
        <w:t>II y</w:t>
      </w:r>
      <w:r w:rsidR="00DE6A17">
        <w:rPr>
          <w:rFonts w:ascii="Palatino Linotype" w:eastAsia="MS Mincho" w:hAnsi="Palatino Linotype" w:cs="Times New Roman"/>
          <w:b/>
          <w:sz w:val="24"/>
          <w:szCs w:val="24"/>
          <w:lang w:val="es-ES_tradnl" w:eastAsia="es-ES"/>
        </w:rPr>
        <w:t xml:space="preserve"> </w:t>
      </w:r>
      <w:r>
        <w:rPr>
          <w:rFonts w:ascii="Palatino Linotype" w:eastAsia="MS Mincho" w:hAnsi="Palatino Linotype" w:cs="Times New Roman"/>
          <w:b/>
          <w:sz w:val="24"/>
          <w:szCs w:val="24"/>
          <w:lang w:val="es-ES_tradnl" w:eastAsia="es-ES"/>
        </w:rPr>
        <w:t>V</w:t>
      </w:r>
      <w:r w:rsidRPr="004B0D10">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4B0D10">
        <w:rPr>
          <w:rFonts w:ascii="Palatino Linotype" w:eastAsia="MS Mincho" w:hAnsi="Palatino Linotype" w:cs="Times New Roman"/>
          <w:sz w:val="24"/>
          <w:szCs w:val="24"/>
          <w:lang w:val="es-ES_tradnl" w:eastAsia="es-ES"/>
        </w:rPr>
        <w:t>.</w:t>
      </w:r>
    </w:p>
    <w:p w14:paraId="07B85945" w14:textId="77777777" w:rsidR="00D15D38" w:rsidRPr="00D15D38" w:rsidRDefault="00D15D38" w:rsidP="0008753C">
      <w:pPr>
        <w:spacing w:before="240" w:after="240" w:line="360" w:lineRule="auto"/>
        <w:ind w:right="49"/>
        <w:contextualSpacing/>
        <w:jc w:val="both"/>
        <w:rPr>
          <w:rFonts w:ascii="Palatino Linotype" w:eastAsia="MS Mincho" w:hAnsi="Palatino Linotype" w:cs="Arial"/>
          <w:sz w:val="24"/>
          <w:szCs w:val="24"/>
          <w:lang w:val="es-ES_tradnl" w:eastAsia="es-ES"/>
        </w:rPr>
      </w:pPr>
    </w:p>
    <w:p w14:paraId="1A9240D1" w14:textId="77777777" w:rsidR="00E113EC" w:rsidRPr="00E113EC" w:rsidRDefault="00E113EC" w:rsidP="0008753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8" w:name="_Toc2881748"/>
      <w:bookmarkStart w:id="19" w:name="_Toc32430679"/>
      <w:r w:rsidRPr="00F12164">
        <w:rPr>
          <w:rFonts w:ascii="Palatino Linotype" w:eastAsia="MS Gothic" w:hAnsi="Palatino Linotype" w:cstheme="majorBidi"/>
          <w:b/>
          <w:sz w:val="24"/>
          <w:szCs w:val="24"/>
          <w:lang w:val="es-ES_tradnl" w:eastAsia="es-ES"/>
        </w:rPr>
        <w:t>CUARTO. Del estudio y resolución del recurso de revisión.</w:t>
      </w:r>
      <w:bookmarkEnd w:id="18"/>
      <w:bookmarkEnd w:id="19"/>
    </w:p>
    <w:p w14:paraId="18A75532" w14:textId="77777777" w:rsidR="00E113EC" w:rsidRPr="00E113EC" w:rsidRDefault="00E113EC" w:rsidP="0008753C">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20" w:name="_Toc536726461"/>
      <w:bookmarkStart w:id="21" w:name="_Toc32430680"/>
      <w:r w:rsidRPr="00E113EC">
        <w:rPr>
          <w:rFonts w:ascii="Palatino Linotype" w:eastAsia="MS Gothic" w:hAnsi="Palatino Linotype" w:cstheme="majorBidi"/>
          <w:b/>
          <w:i/>
          <w:noProof/>
          <w:sz w:val="24"/>
          <w:szCs w:val="24"/>
        </w:rPr>
        <w:t>El derecho de acceso a la información publica</w:t>
      </w:r>
      <w:bookmarkEnd w:id="20"/>
      <w:r w:rsidRPr="00E113EC">
        <w:rPr>
          <w:rFonts w:ascii="Palatino Linotype" w:eastAsia="MS Mincho" w:hAnsi="Palatino Linotype" w:cs="Arial"/>
          <w:b/>
          <w:i/>
          <w:sz w:val="24"/>
          <w:szCs w:val="24"/>
          <w:lang w:val="es-ES_tradnl" w:eastAsia="es-MX"/>
        </w:rPr>
        <w:t>.</w:t>
      </w:r>
      <w:bookmarkEnd w:id="21"/>
    </w:p>
    <w:p w14:paraId="667C2884" w14:textId="77777777" w:rsidR="00E113EC" w:rsidRPr="00E113EC" w:rsidRDefault="00E113EC" w:rsidP="0008753C">
      <w:pPr>
        <w:spacing w:after="0" w:line="360" w:lineRule="auto"/>
        <w:contextualSpacing/>
        <w:rPr>
          <w:rFonts w:ascii="Palatino Linotype" w:eastAsia="MS Mincho" w:hAnsi="Palatino Linotype" w:cs="Arial"/>
          <w:sz w:val="24"/>
          <w:szCs w:val="24"/>
          <w:lang w:val="es-ES_tradnl" w:eastAsia="es-MX"/>
        </w:rPr>
      </w:pPr>
    </w:p>
    <w:p w14:paraId="1A95F94C" w14:textId="3BF96EF6" w:rsidR="00AC7345"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 xml:space="preserve">De </w:t>
      </w:r>
      <w:r w:rsidRPr="00E113EC">
        <w:rPr>
          <w:rFonts w:ascii="Palatino Linotype" w:eastAsia="Calibri" w:hAnsi="Palatino Linotype" w:cs="Arial"/>
          <w:sz w:val="24"/>
          <w:szCs w:val="24"/>
          <w:lang w:val="es-ES_tradnl" w:eastAsia="es-ES"/>
        </w:rPr>
        <w:t>acuerdo</w:t>
      </w:r>
      <w:r w:rsidRPr="00E113E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DD18C7">
        <w:rPr>
          <w:rFonts w:ascii="Palatino Linotype" w:eastAsia="MS Mincho" w:hAnsi="Palatino Linotype" w:cs="Times New Roman"/>
          <w:sz w:val="24"/>
          <w:szCs w:val="24"/>
          <w:lang w:val="es-ES_tradnl" w:eastAsia="es-ES"/>
        </w:rPr>
        <w:t>r</w:t>
      </w:r>
      <w:r w:rsidRPr="00E113EC">
        <w:rPr>
          <w:rFonts w:ascii="Palatino Linotype" w:eastAsia="MS Mincho" w:hAnsi="Palatino Linotype" w:cs="Times New Roman"/>
          <w:sz w:val="24"/>
          <w:szCs w:val="24"/>
          <w:lang w:val="es-ES_tradnl" w:eastAsia="es-ES"/>
        </w:rPr>
        <w:t xml:space="preserve">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93CB238" w14:textId="77777777" w:rsidR="00AC7345" w:rsidRDefault="00AC7345" w:rsidP="00AC7345">
      <w:pPr>
        <w:spacing w:after="0" w:line="360" w:lineRule="auto"/>
        <w:ind w:right="34"/>
        <w:contextualSpacing/>
        <w:jc w:val="both"/>
        <w:rPr>
          <w:rFonts w:ascii="Palatino Linotype" w:eastAsia="MS Mincho" w:hAnsi="Palatino Linotype" w:cs="Times New Roman"/>
          <w:sz w:val="24"/>
          <w:szCs w:val="24"/>
          <w:lang w:val="es-ES_tradnl" w:eastAsia="es-ES"/>
        </w:rPr>
      </w:pPr>
    </w:p>
    <w:p w14:paraId="15613404" w14:textId="0689A2F1" w:rsidR="00E113EC" w:rsidRPr="00AC7345" w:rsidRDefault="00E113EC" w:rsidP="00AC734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C7345">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D152A56" w14:textId="77777777" w:rsidR="00E113EC" w:rsidRPr="00E113EC" w:rsidRDefault="00E113EC" w:rsidP="0008753C">
      <w:pPr>
        <w:spacing w:after="0" w:line="360" w:lineRule="auto"/>
        <w:ind w:right="49"/>
        <w:contextualSpacing/>
        <w:jc w:val="both"/>
        <w:rPr>
          <w:rFonts w:ascii="Palatino Linotype" w:eastAsia="MS Mincho" w:hAnsi="Palatino Linotype" w:cs="Times New Roman"/>
          <w:sz w:val="16"/>
          <w:szCs w:val="24"/>
          <w:lang w:val="es-ES_tradnl" w:eastAsia="es-ES"/>
        </w:rPr>
      </w:pPr>
    </w:p>
    <w:p w14:paraId="4005F784" w14:textId="7C5C83D5" w:rsidR="00E113EC" w:rsidRPr="00E113EC"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w:t>
      </w:r>
      <w:r w:rsidR="00AC7345">
        <w:rPr>
          <w:rFonts w:ascii="Palatino Linotype" w:eastAsia="MS Mincho" w:hAnsi="Palatino Linotype" w:cs="Times New Roman"/>
          <w:sz w:val="24"/>
          <w:szCs w:val="24"/>
          <w:lang w:val="es-ES_tradnl" w:eastAsia="es-ES"/>
        </w:rPr>
        <w:t xml:space="preserve"> Políticos en su artículo 19.2; </w:t>
      </w:r>
      <w:r w:rsidRPr="00E113EC">
        <w:rPr>
          <w:rFonts w:ascii="Palatino Linotype" w:eastAsia="MS Mincho" w:hAnsi="Palatino Linotype" w:cs="Times New Roman"/>
          <w:sz w:val="24"/>
          <w:szCs w:val="24"/>
          <w:lang w:val="es-ES_tradnl" w:eastAsia="es-ES"/>
        </w:rPr>
        <w:t>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3FF5475D" w14:textId="77777777" w:rsidR="00E113EC" w:rsidRPr="00E113EC" w:rsidRDefault="00E113EC" w:rsidP="0008753C">
      <w:pPr>
        <w:spacing w:after="0" w:line="360" w:lineRule="auto"/>
        <w:contextualSpacing/>
        <w:rPr>
          <w:rFonts w:ascii="Palatino Linotype" w:eastAsia="MS Mincho" w:hAnsi="Palatino Linotype" w:cs="Times New Roman"/>
          <w:sz w:val="16"/>
          <w:szCs w:val="24"/>
          <w:lang w:val="es-ES_tradnl" w:eastAsia="es-ES"/>
        </w:rPr>
      </w:pPr>
    </w:p>
    <w:p w14:paraId="3FBF8E68" w14:textId="77777777" w:rsidR="00E113EC" w:rsidRPr="00E113EC" w:rsidRDefault="00E113EC" w:rsidP="0008753C">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113EC">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w:t>
      </w:r>
      <w:r w:rsidRPr="00E113EC">
        <w:rPr>
          <w:rFonts w:ascii="Palatino Linotype" w:eastAsia="MS Mincho" w:hAnsi="Palatino Linotype" w:cs="Times New Roman"/>
          <w:sz w:val="24"/>
          <w:szCs w:val="24"/>
          <w:lang w:val="es-ES_tradnl" w:eastAsia="es-ES"/>
        </w:rPr>
        <w:lastRenderedPageBreak/>
        <w:t>el Estado deberá prevenir, investigar, sancionar y reparar las violaciones a los derechos humanos, en los términos que establezca la Ley.”</w:t>
      </w:r>
    </w:p>
    <w:p w14:paraId="32C6FA88" w14:textId="77777777" w:rsidR="00E113EC" w:rsidRPr="00E113EC" w:rsidRDefault="00E113EC" w:rsidP="0008753C">
      <w:pPr>
        <w:spacing w:after="0" w:line="360" w:lineRule="auto"/>
        <w:ind w:right="34"/>
        <w:contextualSpacing/>
        <w:jc w:val="both"/>
        <w:rPr>
          <w:rFonts w:ascii="Palatino Linotype" w:eastAsia="MS Mincho" w:hAnsi="Palatino Linotype" w:cs="Times New Roman"/>
          <w:sz w:val="18"/>
          <w:szCs w:val="24"/>
          <w:lang w:val="es-ES_tradnl" w:eastAsia="es-ES"/>
        </w:rPr>
      </w:pPr>
    </w:p>
    <w:p w14:paraId="16860994" w14:textId="77777777" w:rsidR="00E113EC" w:rsidRPr="00E113EC" w:rsidRDefault="00E113EC" w:rsidP="0008753C">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113EC">
        <w:rPr>
          <w:rFonts w:ascii="Palatino Linotype" w:eastAsia="MS Mincho" w:hAnsi="Palatino Linotype" w:cs="Times New Roman"/>
          <w:sz w:val="24"/>
          <w:szCs w:val="24"/>
          <w:lang w:val="es-ES_tradnl" w:eastAsia="es-ES"/>
        </w:rPr>
        <w:t>Derivado</w:t>
      </w:r>
      <w:r w:rsidRPr="00E113EC">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14:paraId="2F2A21E6" w14:textId="77777777" w:rsidR="00E113EC" w:rsidRPr="00E113EC"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p>
    <w:p w14:paraId="7E6331B1" w14:textId="77777777" w:rsidR="00E113EC" w:rsidRPr="00E113EC" w:rsidRDefault="00E113EC" w:rsidP="0008753C">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22" w:name="_Toc32430681"/>
      <w:r w:rsidRPr="00D15D38">
        <w:rPr>
          <w:rFonts w:ascii="Palatino Linotype" w:eastAsia="MS Mincho" w:hAnsi="Palatino Linotype" w:cstheme="majorBidi"/>
          <w:b/>
          <w:i/>
          <w:sz w:val="24"/>
          <w:szCs w:val="24"/>
          <w:lang w:val="es-ES_tradnl" w:eastAsia="es-ES"/>
        </w:rPr>
        <w:t>II. De la</w:t>
      </w:r>
      <w:r w:rsidR="00791FDA" w:rsidRPr="00D15D38">
        <w:rPr>
          <w:rFonts w:ascii="Palatino Linotype" w:eastAsia="MS Mincho" w:hAnsi="Palatino Linotype" w:cstheme="majorBidi"/>
          <w:b/>
          <w:i/>
          <w:sz w:val="24"/>
          <w:szCs w:val="24"/>
          <w:lang w:val="es-ES_tradnl" w:eastAsia="es-ES"/>
        </w:rPr>
        <w:t xml:space="preserve"> respuesta a la solicitud de la información.</w:t>
      </w:r>
      <w:bookmarkEnd w:id="22"/>
    </w:p>
    <w:p w14:paraId="3E765BE5" w14:textId="77777777" w:rsidR="00E113EC" w:rsidRPr="00E113EC" w:rsidRDefault="00E113EC" w:rsidP="0008753C">
      <w:pPr>
        <w:spacing w:after="0" w:line="360" w:lineRule="auto"/>
        <w:ind w:right="49"/>
        <w:contextualSpacing/>
        <w:jc w:val="both"/>
        <w:rPr>
          <w:rFonts w:ascii="Palatino Linotype" w:eastAsia="MS Mincho" w:hAnsi="Palatino Linotype" w:cstheme="majorBidi"/>
          <w:sz w:val="24"/>
          <w:szCs w:val="24"/>
          <w:lang w:val="es-ES_tradnl" w:eastAsia="es-ES"/>
        </w:rPr>
      </w:pPr>
    </w:p>
    <w:p w14:paraId="1B655825" w14:textId="7F6688E6" w:rsidR="00B12C54" w:rsidRDefault="00285AD8" w:rsidP="009C3591">
      <w:pPr>
        <w:pStyle w:val="Prrafodelista"/>
        <w:numPr>
          <w:ilvl w:val="0"/>
          <w:numId w:val="2"/>
        </w:numPr>
        <w:spacing w:line="360" w:lineRule="auto"/>
        <w:ind w:left="0"/>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Es así que, después de requerir la factura de la compra de uniformes por parte del Municipio, el sujeto obligado proporcionó como respuesta un documento que contenía 5 hojas, en donde se aprecian diversas facturas por concepto de uniformes, facturas que, se encuentran testadas en diversas partes sin que se hubiera acompañado del acuerdo de la versión pública que la sustente.</w:t>
      </w:r>
    </w:p>
    <w:p w14:paraId="04967D05" w14:textId="77777777" w:rsidR="00285AD8" w:rsidRDefault="00285AD8" w:rsidP="009C3591">
      <w:pPr>
        <w:pStyle w:val="Prrafodelista"/>
        <w:spacing w:line="360" w:lineRule="auto"/>
        <w:ind w:left="0"/>
        <w:jc w:val="both"/>
        <w:rPr>
          <w:rFonts w:ascii="Palatino Linotype" w:eastAsiaTheme="minorEastAsia" w:hAnsi="Palatino Linotype" w:cs="Arial"/>
          <w:sz w:val="24"/>
          <w:szCs w:val="24"/>
          <w:lang w:val="es-ES_tradnl" w:eastAsia="es-ES"/>
        </w:rPr>
      </w:pPr>
    </w:p>
    <w:p w14:paraId="0243CD67" w14:textId="6E9AD6D7" w:rsidR="00285AD8" w:rsidRDefault="00285AD8" w:rsidP="009C3591">
      <w:pPr>
        <w:pStyle w:val="Prrafodelista"/>
        <w:numPr>
          <w:ilvl w:val="0"/>
          <w:numId w:val="2"/>
        </w:numPr>
        <w:spacing w:line="360" w:lineRule="auto"/>
        <w:ind w:left="0"/>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Sin embargo, el motivo de inconformidad radica en señalar que la información es incompleta, añadiendo que ya se había pedido con anterioridad la misma información y que se habían proporcionado más facturas.</w:t>
      </w:r>
    </w:p>
    <w:p w14:paraId="37151D28" w14:textId="77777777" w:rsidR="00285AD8" w:rsidRPr="00285AD8" w:rsidRDefault="00285AD8" w:rsidP="00F13D5F">
      <w:pPr>
        <w:pStyle w:val="Prrafodelista"/>
        <w:jc w:val="both"/>
        <w:rPr>
          <w:rFonts w:ascii="Palatino Linotype" w:eastAsiaTheme="minorEastAsia" w:hAnsi="Palatino Linotype" w:cs="Arial"/>
          <w:sz w:val="24"/>
          <w:szCs w:val="24"/>
          <w:lang w:val="es-ES_tradnl" w:eastAsia="es-ES"/>
        </w:rPr>
      </w:pPr>
    </w:p>
    <w:p w14:paraId="1B9ED319" w14:textId="7A1F40CD" w:rsidR="00285AD8" w:rsidRDefault="00285AD8" w:rsidP="009C3591">
      <w:pPr>
        <w:pStyle w:val="Prrafodelista"/>
        <w:numPr>
          <w:ilvl w:val="0"/>
          <w:numId w:val="2"/>
        </w:numPr>
        <w:spacing w:line="360" w:lineRule="auto"/>
        <w:ind w:left="0"/>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Por ello, este órgano garante considera necesario que para garantizar a cabalidad el derecho de acceso a la informaci</w:t>
      </w:r>
      <w:r w:rsidR="009F79C2">
        <w:rPr>
          <w:rFonts w:ascii="Palatino Linotype" w:eastAsiaTheme="minorEastAsia" w:hAnsi="Palatino Linotype" w:cs="Arial"/>
          <w:sz w:val="24"/>
          <w:szCs w:val="24"/>
          <w:lang w:val="es-ES_tradnl" w:eastAsia="es-ES"/>
        </w:rPr>
        <w:t xml:space="preserve">ón del solicitante, es necesario que se realice una búsqueda exhaustiva y razonable de la información en el área correspondiente, para </w:t>
      </w:r>
      <w:r w:rsidR="009F79C2">
        <w:rPr>
          <w:rFonts w:ascii="Palatino Linotype" w:eastAsiaTheme="minorEastAsia" w:hAnsi="Palatino Linotype" w:cs="Arial"/>
          <w:sz w:val="24"/>
          <w:szCs w:val="24"/>
          <w:lang w:val="es-ES_tradnl" w:eastAsia="es-ES"/>
        </w:rPr>
        <w:lastRenderedPageBreak/>
        <w:t xml:space="preserve">localizar todas y cada una de las facturas que se hayan generados por concepto de la compra de uniformes. </w:t>
      </w:r>
    </w:p>
    <w:p w14:paraId="2A056EE9" w14:textId="77777777" w:rsidR="009F79C2" w:rsidRPr="009F79C2" w:rsidRDefault="009F79C2" w:rsidP="00F13D5F">
      <w:pPr>
        <w:pStyle w:val="Prrafodelista"/>
        <w:jc w:val="both"/>
        <w:rPr>
          <w:rFonts w:ascii="Palatino Linotype" w:eastAsiaTheme="minorEastAsia" w:hAnsi="Palatino Linotype" w:cs="Arial"/>
          <w:sz w:val="24"/>
          <w:szCs w:val="24"/>
          <w:lang w:val="es-ES_tradnl" w:eastAsia="es-ES"/>
        </w:rPr>
      </w:pPr>
    </w:p>
    <w:p w14:paraId="1C05EA97" w14:textId="2BC93F9F" w:rsidR="009F79C2" w:rsidRDefault="009F79C2" w:rsidP="009C3591">
      <w:pPr>
        <w:pStyle w:val="Prrafodelista"/>
        <w:numPr>
          <w:ilvl w:val="0"/>
          <w:numId w:val="2"/>
        </w:numPr>
        <w:spacing w:line="360" w:lineRule="auto"/>
        <w:ind w:left="0"/>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Por lo que el sujeto obligado deberá de ajustarse a lo que dispone la ley de la materia en su artículo 162 que señala: </w:t>
      </w:r>
    </w:p>
    <w:p w14:paraId="140C0284" w14:textId="46AEC7A3" w:rsidR="009F79C2" w:rsidRPr="009F79C2" w:rsidRDefault="009F79C2" w:rsidP="00F13D5F">
      <w:pPr>
        <w:tabs>
          <w:tab w:val="left" w:pos="8080"/>
        </w:tabs>
        <w:spacing w:line="360" w:lineRule="auto"/>
        <w:ind w:left="567" w:right="567"/>
        <w:jc w:val="both"/>
        <w:rPr>
          <w:rFonts w:ascii="Palatino Linotype" w:eastAsiaTheme="minorEastAsia" w:hAnsi="Palatino Linotype" w:cs="Arial"/>
          <w:b/>
          <w:i/>
          <w:u w:val="single"/>
          <w:lang w:eastAsia="es-ES"/>
        </w:rPr>
      </w:pPr>
      <w:r w:rsidRPr="009F79C2">
        <w:rPr>
          <w:rFonts w:ascii="Palatino Linotype" w:eastAsiaTheme="minorEastAsia" w:hAnsi="Palatino Linotype" w:cs="Arial"/>
          <w:b/>
          <w:bCs/>
          <w:i/>
          <w:lang w:eastAsia="es-ES"/>
        </w:rPr>
        <w:t xml:space="preserve">Artículo 162. </w:t>
      </w:r>
      <w:r w:rsidRPr="009F79C2">
        <w:rPr>
          <w:rFonts w:ascii="Palatino Linotype" w:eastAsiaTheme="minorEastAsia" w:hAnsi="Palatino Linotype" w:cs="Arial"/>
          <w:i/>
          <w:lang w:eastAsia="es-ES"/>
        </w:rPr>
        <w:t xml:space="preserve">Las </w:t>
      </w:r>
      <w:r w:rsidRPr="009F79C2">
        <w:rPr>
          <w:rFonts w:ascii="Palatino Linotype" w:eastAsiaTheme="minorEastAsia" w:hAnsi="Palatino Linotype" w:cs="Arial"/>
          <w:b/>
          <w:i/>
          <w:lang w:eastAsia="es-ES"/>
        </w:rPr>
        <w:t>unidades de transparencia</w:t>
      </w:r>
      <w:r w:rsidRPr="009F79C2">
        <w:rPr>
          <w:rFonts w:ascii="Palatino Linotype" w:eastAsiaTheme="minorEastAsia" w:hAnsi="Palatino Linotype" w:cs="Arial"/>
          <w:i/>
          <w:lang w:eastAsia="es-ES"/>
        </w:rPr>
        <w:t xml:space="preserve"> deberán garantizar que las solicitudes se turnen a todas las Áreas competentes que cuenten con la información o deban tenerla de acuerdo a sus facultades, competencias y funciones, </w:t>
      </w:r>
      <w:r w:rsidRPr="009F79C2">
        <w:rPr>
          <w:rFonts w:ascii="Palatino Linotype" w:eastAsiaTheme="minorEastAsia" w:hAnsi="Palatino Linotype" w:cs="Arial"/>
          <w:b/>
          <w:i/>
          <w:u w:val="single"/>
          <w:lang w:eastAsia="es-ES"/>
        </w:rPr>
        <w:t>con el objeto de que realicen una búsqueda exhaustiva y razonable de la información solicitada.</w:t>
      </w:r>
    </w:p>
    <w:p w14:paraId="7CF5EDFC" w14:textId="7A04E9CF" w:rsidR="009C3591" w:rsidRDefault="009F79C2" w:rsidP="00791EAF">
      <w:pPr>
        <w:pStyle w:val="Prrafodelista"/>
        <w:numPr>
          <w:ilvl w:val="0"/>
          <w:numId w:val="2"/>
        </w:numPr>
        <w:spacing w:line="360" w:lineRule="auto"/>
        <w:ind w:left="0"/>
        <w:jc w:val="both"/>
        <w:rPr>
          <w:rFonts w:ascii="Palatino Linotype" w:eastAsiaTheme="minorEastAsia" w:hAnsi="Palatino Linotype" w:cs="Arial"/>
          <w:sz w:val="24"/>
          <w:szCs w:val="24"/>
          <w:lang w:val="es-ES_tradnl" w:eastAsia="es-ES"/>
        </w:rPr>
      </w:pPr>
      <w:r w:rsidRPr="00F13D5F">
        <w:rPr>
          <w:rFonts w:ascii="Palatino Linotype" w:eastAsiaTheme="minorEastAsia" w:hAnsi="Palatino Linotype" w:cs="Arial"/>
          <w:sz w:val="24"/>
          <w:szCs w:val="24"/>
          <w:lang w:val="es-ES_tradnl" w:eastAsia="es-ES"/>
        </w:rPr>
        <w:t>Por lo que se ordena al sujeto obligado a realizar una nueva búsqueda exhaustiva y razonable con la finalidad de localizar todas aquellas facturas que se hayan generado con motivo de la compra de uniformes para atender el derecho de acceso a la información pública de manera y atender también los motivos de inconformidad, dado que como ya se ha dicho, el solicitante refirió que la información</w:t>
      </w:r>
      <w:r w:rsidR="009C3591">
        <w:rPr>
          <w:rFonts w:ascii="Palatino Linotype" w:eastAsiaTheme="minorEastAsia" w:hAnsi="Palatino Linotype" w:cs="Arial"/>
          <w:sz w:val="24"/>
          <w:szCs w:val="24"/>
          <w:lang w:val="es-ES_tradnl" w:eastAsia="es-ES"/>
        </w:rPr>
        <w:t xml:space="preserve"> entregada era incompleta y para verificar que toda la información que ya fue proporcionada este completa, es necesaria una búsqueda. Por </w:t>
      </w:r>
      <w:r w:rsidR="009C3591" w:rsidRPr="00791EAF">
        <w:rPr>
          <w:rFonts w:ascii="Palatino Linotype" w:eastAsiaTheme="minorEastAsia" w:hAnsi="Palatino Linotype" w:cs="Arial"/>
          <w:sz w:val="24"/>
          <w:szCs w:val="24"/>
          <w:lang w:val="es-ES_tradnl" w:eastAsia="es-ES"/>
        </w:rPr>
        <w:t xml:space="preserve">último y no menos importante, es necesario señalar que en la solicitud no se refirió periodo alguno del cual se requirió la información, por lo que </w:t>
      </w:r>
      <w:r w:rsidR="00791EAF" w:rsidRPr="00791EAF">
        <w:rPr>
          <w:rFonts w:ascii="Palatino Linotype" w:eastAsiaTheme="minorEastAsia" w:hAnsi="Palatino Linotype" w:cs="Arial"/>
          <w:sz w:val="24"/>
          <w:szCs w:val="24"/>
          <w:lang w:val="es-ES_tradnl" w:eastAsia="es-ES"/>
        </w:rPr>
        <w:t>deberá de buscar la información del periodo correspondiente del veintiséis de noviembre del 2018 al 26 de noviembre de 2019.</w:t>
      </w:r>
    </w:p>
    <w:p w14:paraId="35A20D41" w14:textId="77777777" w:rsidR="00B4690C" w:rsidRDefault="00B4690C" w:rsidP="00B4690C">
      <w:pPr>
        <w:pStyle w:val="Prrafodelista"/>
        <w:spacing w:line="360" w:lineRule="auto"/>
        <w:ind w:left="0"/>
        <w:jc w:val="both"/>
        <w:rPr>
          <w:rFonts w:ascii="Palatino Linotype" w:eastAsiaTheme="minorEastAsia" w:hAnsi="Palatino Linotype" w:cs="Arial"/>
          <w:sz w:val="24"/>
          <w:szCs w:val="24"/>
          <w:lang w:val="es-ES_tradnl" w:eastAsia="es-ES"/>
        </w:rPr>
      </w:pPr>
    </w:p>
    <w:p w14:paraId="1E6A670B" w14:textId="11EC5277" w:rsidR="00285AD8" w:rsidRPr="00B4690C" w:rsidRDefault="00791EAF" w:rsidP="0008753C">
      <w:pPr>
        <w:pStyle w:val="Prrafodelista"/>
        <w:numPr>
          <w:ilvl w:val="0"/>
          <w:numId w:val="2"/>
        </w:numPr>
        <w:spacing w:line="360" w:lineRule="auto"/>
        <w:ind w:left="0"/>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lastRenderedPageBreak/>
        <w:t xml:space="preserve">En ese tenor es dable ordenarle al sujeto obligado a realizar una nueva búsqueda exhaustiva y razonable de la(s) facturas generadas por concepto de </w:t>
      </w:r>
      <w:r w:rsidR="00B4690C">
        <w:rPr>
          <w:rFonts w:ascii="Palatino Linotype" w:eastAsiaTheme="minorEastAsia" w:hAnsi="Palatino Linotype" w:cs="Arial"/>
          <w:sz w:val="24"/>
          <w:szCs w:val="24"/>
          <w:lang w:val="es-ES_tradnl" w:eastAsia="es-ES"/>
        </w:rPr>
        <w:t xml:space="preserve">la compra de uniformes </w:t>
      </w:r>
      <w:r w:rsidR="00B4690C" w:rsidRPr="00B4690C">
        <w:rPr>
          <w:rFonts w:ascii="Palatino Linotype" w:eastAsiaTheme="minorEastAsia" w:hAnsi="Palatino Linotype" w:cs="Arial"/>
          <w:sz w:val="24"/>
          <w:szCs w:val="24"/>
          <w:lang w:val="es-ES_tradnl" w:eastAsia="es-ES"/>
        </w:rPr>
        <w:t>del periodo correspondiente del veintiséis</w:t>
      </w:r>
      <w:r w:rsidR="00B4690C">
        <w:rPr>
          <w:rFonts w:ascii="Palatino Linotype" w:eastAsiaTheme="minorEastAsia" w:hAnsi="Palatino Linotype" w:cs="Arial"/>
          <w:sz w:val="24"/>
          <w:szCs w:val="24"/>
          <w:lang w:val="es-ES_tradnl" w:eastAsia="es-ES"/>
        </w:rPr>
        <w:t xml:space="preserve"> (26)</w:t>
      </w:r>
      <w:r w:rsidR="00B4690C" w:rsidRPr="00B4690C">
        <w:rPr>
          <w:rFonts w:ascii="Palatino Linotype" w:eastAsiaTheme="minorEastAsia" w:hAnsi="Palatino Linotype" w:cs="Arial"/>
          <w:sz w:val="24"/>
          <w:szCs w:val="24"/>
          <w:lang w:val="es-ES_tradnl" w:eastAsia="es-ES"/>
        </w:rPr>
        <w:t xml:space="preserve"> de noviembre del 2018 al </w:t>
      </w:r>
      <w:r w:rsidR="00B4690C">
        <w:rPr>
          <w:rFonts w:ascii="Palatino Linotype" w:eastAsiaTheme="minorEastAsia" w:hAnsi="Palatino Linotype" w:cs="Arial"/>
          <w:sz w:val="24"/>
          <w:szCs w:val="24"/>
          <w:lang w:val="es-ES_tradnl" w:eastAsia="es-ES"/>
        </w:rPr>
        <w:t>veintiséis (</w:t>
      </w:r>
      <w:r w:rsidR="00B4690C" w:rsidRPr="00B4690C">
        <w:rPr>
          <w:rFonts w:ascii="Palatino Linotype" w:eastAsiaTheme="minorEastAsia" w:hAnsi="Palatino Linotype" w:cs="Arial"/>
          <w:sz w:val="24"/>
          <w:szCs w:val="24"/>
          <w:lang w:val="es-ES_tradnl" w:eastAsia="es-ES"/>
        </w:rPr>
        <w:t>26</w:t>
      </w:r>
      <w:r w:rsidR="00B4690C">
        <w:rPr>
          <w:rFonts w:ascii="Palatino Linotype" w:eastAsiaTheme="minorEastAsia" w:hAnsi="Palatino Linotype" w:cs="Arial"/>
          <w:sz w:val="24"/>
          <w:szCs w:val="24"/>
          <w:lang w:val="es-ES_tradnl" w:eastAsia="es-ES"/>
        </w:rPr>
        <w:t xml:space="preserve">) de noviembre de 2019, acompañadas de su acuerdo de clasificación que avale o acredite las versiones públicas a entregar a través de su comité de Transparencia, tema que se explicará a detalle en el siguiente considerando. </w:t>
      </w:r>
    </w:p>
    <w:p w14:paraId="22CB0454" w14:textId="2403DAAF" w:rsidR="00B12C54" w:rsidRPr="00F13D5F" w:rsidRDefault="00B12C54" w:rsidP="00F13D5F">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3" w:name="_Toc26394553"/>
      <w:bookmarkStart w:id="24" w:name="_Toc32430686"/>
      <w:r w:rsidRPr="004B0D10">
        <w:rPr>
          <w:rFonts w:ascii="Palatino Linotype" w:eastAsia="MS Mincho" w:hAnsi="Palatino Linotype" w:cstheme="majorBidi"/>
          <w:b/>
          <w:sz w:val="24"/>
          <w:szCs w:val="24"/>
          <w:lang w:val="es-ES_tradnl" w:eastAsia="es-ES"/>
        </w:rPr>
        <w:t>QUINTO. De versión pública.</w:t>
      </w:r>
      <w:bookmarkEnd w:id="23"/>
      <w:bookmarkEnd w:id="24"/>
      <w:r w:rsidRPr="004B0D10">
        <w:rPr>
          <w:rFonts w:ascii="Palatino Linotype" w:eastAsia="MS Mincho" w:hAnsi="Palatino Linotype" w:cstheme="majorBidi"/>
          <w:b/>
          <w:sz w:val="24"/>
          <w:szCs w:val="24"/>
          <w:lang w:val="es-ES_tradnl" w:eastAsia="es-ES"/>
        </w:rPr>
        <w:t xml:space="preserve">  </w:t>
      </w:r>
    </w:p>
    <w:p w14:paraId="0E53C83A" w14:textId="77A021D3" w:rsidR="00C73FF1" w:rsidRPr="00F13D5F" w:rsidRDefault="00B12C54" w:rsidP="00C73FF1">
      <w:pPr>
        <w:pStyle w:val="Prrafodelista"/>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10545F">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0545F">
        <w:rPr>
          <w:rFonts w:ascii="Palatino Linotype" w:eastAsia="MS Mincho" w:hAnsi="Palatino Linotype" w:cs="Arial"/>
          <w:b/>
          <w:color w:val="000000"/>
          <w:sz w:val="24"/>
          <w:szCs w:val="24"/>
          <w:u w:val="single"/>
          <w:lang w:val="es-ES_tradnl" w:eastAsia="es-ES"/>
        </w:rPr>
        <w:t>versión pública</w:t>
      </w:r>
      <w:r w:rsidRPr="0010545F">
        <w:rPr>
          <w:rFonts w:ascii="Palatino Linotype" w:eastAsia="MS Mincho" w:hAnsi="Palatino Linotype" w:cs="Arial"/>
          <w:color w:val="000000"/>
          <w:sz w:val="24"/>
          <w:szCs w:val="24"/>
          <w:lang w:val="es-ES_tradnl" w:eastAsia="es-ES"/>
        </w:rPr>
        <w:t xml:space="preserve"> </w:t>
      </w:r>
      <w:r w:rsidRPr="0010545F">
        <w:rPr>
          <w:rFonts w:ascii="Palatino Linotype" w:eastAsia="MS Mincho" w:hAnsi="Palatino Linotype" w:cs="Arial"/>
          <w:sz w:val="24"/>
          <w:szCs w:val="24"/>
          <w:lang w:val="es-ES_tradnl" w:eastAsia="es-ES"/>
        </w:rPr>
        <w:t>del</w:t>
      </w:r>
      <w:r w:rsidRPr="0010545F">
        <w:rPr>
          <w:rFonts w:ascii="Palatino Linotype" w:eastAsia="MS Mincho" w:hAnsi="Palatino Linotype" w:cs="Arial"/>
          <w:color w:val="000000"/>
          <w:sz w:val="24"/>
          <w:szCs w:val="24"/>
          <w:lang w:val="es-ES_tradnl" w:eastAsia="es-ES"/>
        </w:rPr>
        <w:t xml:space="preserve"> documento por las consideraciones que se estimen pertinentes.</w:t>
      </w:r>
    </w:p>
    <w:p w14:paraId="67C87A72" w14:textId="77777777" w:rsidR="00B12C54" w:rsidRPr="004B0D10" w:rsidRDefault="00B12C54" w:rsidP="0008753C">
      <w:pPr>
        <w:spacing w:after="0" w:line="360" w:lineRule="auto"/>
        <w:contextualSpacing/>
        <w:jc w:val="both"/>
        <w:rPr>
          <w:rFonts w:ascii="Palatino Linotype" w:eastAsia="MS Mincho" w:hAnsi="Palatino Linotype" w:cs="Times New Roman"/>
          <w:sz w:val="24"/>
          <w:szCs w:val="24"/>
          <w:lang w:val="es-ES_tradnl" w:eastAsia="es-ES"/>
        </w:rPr>
      </w:pPr>
    </w:p>
    <w:p w14:paraId="110E5C4E" w14:textId="77777777" w:rsidR="00B12C54" w:rsidRPr="004B0D10" w:rsidRDefault="00B12C54" w:rsidP="0008753C">
      <w:pPr>
        <w:numPr>
          <w:ilvl w:val="0"/>
          <w:numId w:val="6"/>
        </w:numPr>
        <w:spacing w:line="360" w:lineRule="auto"/>
        <w:ind w:left="0" w:firstLine="0"/>
        <w:contextualSpacing/>
        <w:rPr>
          <w:rFonts w:ascii="Palatino Linotype" w:eastAsia="MS Gothic" w:hAnsi="Palatino Linotype" w:cs="Times New Roman"/>
          <w:b/>
          <w:sz w:val="24"/>
          <w:szCs w:val="26"/>
          <w:lang w:val="es-ES_tradnl"/>
        </w:rPr>
      </w:pPr>
      <w:bookmarkStart w:id="25" w:name="_Toc487025371"/>
      <w:bookmarkStart w:id="26" w:name="_Toc493790439"/>
      <w:bookmarkStart w:id="27" w:name="_Toc495606559"/>
      <w:bookmarkStart w:id="28" w:name="_Toc517362231"/>
      <w:bookmarkStart w:id="29" w:name="_Toc523159043"/>
      <w:bookmarkStart w:id="30" w:name="_Toc536726466"/>
      <w:r w:rsidRPr="004B0D10">
        <w:rPr>
          <w:rFonts w:ascii="Palatino Linotype" w:eastAsia="MS Gothic" w:hAnsi="Palatino Linotype" w:cs="Times New Roman"/>
          <w:b/>
          <w:sz w:val="24"/>
          <w:szCs w:val="26"/>
          <w:lang w:val="es-ES_tradnl"/>
        </w:rPr>
        <w:t>Requisitos previos.</w:t>
      </w:r>
      <w:bookmarkEnd w:id="25"/>
      <w:bookmarkEnd w:id="26"/>
      <w:bookmarkEnd w:id="27"/>
      <w:bookmarkEnd w:id="28"/>
      <w:bookmarkEnd w:id="29"/>
      <w:bookmarkEnd w:id="30"/>
    </w:p>
    <w:p w14:paraId="6EF7DD99" w14:textId="77777777" w:rsidR="00B12C54" w:rsidRPr="004B0D10" w:rsidRDefault="00B12C54" w:rsidP="0008753C">
      <w:pPr>
        <w:spacing w:after="0" w:line="360" w:lineRule="auto"/>
        <w:rPr>
          <w:rFonts w:ascii="Cambria" w:eastAsia="MS Mincho" w:hAnsi="Cambria" w:cs="Times New Roman"/>
          <w:noProof/>
          <w:sz w:val="24"/>
          <w:szCs w:val="24"/>
          <w:lang w:val="es-ES_tradnl"/>
        </w:rPr>
      </w:pPr>
    </w:p>
    <w:p w14:paraId="35FD1870"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4B0D10">
        <w:rPr>
          <w:rFonts w:ascii="Palatino Linotype" w:eastAsia="MS Mincho" w:hAnsi="Palatino Linotype" w:cs="Arial"/>
          <w:sz w:val="24"/>
          <w:szCs w:val="24"/>
          <w:lang w:val="es-ES_tradnl" w:eastAsia="es-ES"/>
        </w:rPr>
        <w:lastRenderedPageBreak/>
        <w:t>aprueban su clasificación. Al hacerlo tienen que precisar de qué información se trata que forme parte de algún documento señalando el supuesto de clasificación.</w:t>
      </w:r>
    </w:p>
    <w:p w14:paraId="499F6338" w14:textId="77777777" w:rsidR="00B12C54" w:rsidRPr="004B0D10" w:rsidRDefault="00B12C54" w:rsidP="0008753C">
      <w:pPr>
        <w:spacing w:after="0" w:line="360" w:lineRule="auto"/>
        <w:contextualSpacing/>
        <w:jc w:val="both"/>
        <w:rPr>
          <w:rFonts w:ascii="Palatino Linotype" w:eastAsia="Calibri" w:hAnsi="Palatino Linotype" w:cs="Arial"/>
          <w:sz w:val="24"/>
          <w:lang w:val="es-ES_tradnl" w:eastAsia="es-MX"/>
        </w:rPr>
      </w:pPr>
    </w:p>
    <w:p w14:paraId="02AE2FB8"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6F69472F" w14:textId="77777777" w:rsidR="00B12C54" w:rsidRPr="004B0D10" w:rsidRDefault="00B12C54" w:rsidP="0008753C">
      <w:pPr>
        <w:spacing w:line="360" w:lineRule="auto"/>
        <w:contextualSpacing/>
        <w:rPr>
          <w:rFonts w:ascii="Palatino Linotype" w:eastAsia="Calibri" w:hAnsi="Palatino Linotype" w:cs="Arial"/>
          <w:sz w:val="24"/>
          <w:lang w:val="es-ES_tradnl" w:eastAsia="es-MX"/>
        </w:rPr>
      </w:pPr>
    </w:p>
    <w:p w14:paraId="34DCCFC3"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61B35CC" w14:textId="77777777" w:rsidR="00B12C54" w:rsidRPr="004B0D10" w:rsidRDefault="00B12C54" w:rsidP="0008753C">
      <w:pPr>
        <w:spacing w:after="0" w:line="360" w:lineRule="auto"/>
        <w:contextualSpacing/>
        <w:rPr>
          <w:rFonts w:ascii="Palatino Linotype" w:eastAsia="Calibri" w:hAnsi="Palatino Linotype" w:cs="Arial"/>
          <w:sz w:val="24"/>
          <w:lang w:val="es-ES_tradnl" w:eastAsia="es-MX"/>
        </w:rPr>
      </w:pPr>
    </w:p>
    <w:p w14:paraId="2CEB914D" w14:textId="77777777" w:rsidR="00B12C54" w:rsidRPr="004B0D10" w:rsidRDefault="00B12C54" w:rsidP="0008753C">
      <w:pPr>
        <w:numPr>
          <w:ilvl w:val="0"/>
          <w:numId w:val="6"/>
        </w:numPr>
        <w:spacing w:line="360" w:lineRule="auto"/>
        <w:ind w:left="0" w:firstLine="0"/>
        <w:contextualSpacing/>
        <w:rPr>
          <w:rFonts w:ascii="Palatino Linotype" w:eastAsia="MS Gothic" w:hAnsi="Palatino Linotype" w:cs="Times New Roman"/>
          <w:b/>
          <w:sz w:val="24"/>
          <w:szCs w:val="26"/>
          <w:lang w:val="es-ES_tradnl"/>
        </w:rPr>
      </w:pPr>
      <w:bookmarkStart w:id="31" w:name="_Toc487025372"/>
      <w:bookmarkStart w:id="32" w:name="_Toc493790440"/>
      <w:bookmarkStart w:id="33" w:name="_Toc495606560"/>
      <w:bookmarkStart w:id="34" w:name="_Toc517362232"/>
      <w:bookmarkStart w:id="35" w:name="_Toc523159044"/>
      <w:bookmarkStart w:id="36" w:name="_Toc536726467"/>
      <w:r w:rsidRPr="004B0D10">
        <w:rPr>
          <w:rFonts w:ascii="Palatino Linotype" w:eastAsia="MS Gothic" w:hAnsi="Palatino Linotype" w:cs="Times New Roman"/>
          <w:b/>
          <w:sz w:val="24"/>
          <w:szCs w:val="26"/>
          <w:lang w:val="es-ES_tradnl"/>
        </w:rPr>
        <w:t>Supuesto de clasificación.</w:t>
      </w:r>
      <w:bookmarkEnd w:id="31"/>
      <w:bookmarkEnd w:id="32"/>
      <w:bookmarkEnd w:id="33"/>
      <w:bookmarkEnd w:id="34"/>
      <w:bookmarkEnd w:id="35"/>
      <w:bookmarkEnd w:id="36"/>
    </w:p>
    <w:p w14:paraId="643207AB" w14:textId="77777777" w:rsidR="00B12C54" w:rsidRPr="004B0D10" w:rsidRDefault="00B12C54" w:rsidP="0008753C">
      <w:pPr>
        <w:spacing w:after="0" w:line="360" w:lineRule="auto"/>
        <w:rPr>
          <w:rFonts w:ascii="Cambria" w:eastAsia="MS Mincho" w:hAnsi="Cambria" w:cs="Times New Roman"/>
          <w:noProof/>
          <w:sz w:val="24"/>
          <w:szCs w:val="24"/>
          <w:lang w:val="es-ES_tradnl"/>
        </w:rPr>
      </w:pPr>
    </w:p>
    <w:p w14:paraId="6E5D1D02"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4B0D10">
        <w:rPr>
          <w:rFonts w:ascii="Palatino Linotype" w:eastAsia="Calibri" w:hAnsi="Palatino Linotype" w:cs="Arial"/>
          <w:sz w:val="24"/>
          <w:lang w:val="es-ES_tradnl" w:eastAsia="es-MX"/>
        </w:rPr>
        <w:lastRenderedPageBreak/>
        <w:t xml:space="preserve">la Ley de Transparencia y </w:t>
      </w:r>
      <w:r w:rsidRPr="004B0D10">
        <w:rPr>
          <w:rFonts w:ascii="Palatino Linotype" w:eastAsia="MS Mincho" w:hAnsi="Palatino Linotype" w:cs="Arial"/>
          <w:sz w:val="24"/>
          <w:szCs w:val="24"/>
          <w:lang w:val="es-ES_tradnl" w:eastAsia="es-ES"/>
        </w:rPr>
        <w:t>Acceso</w:t>
      </w:r>
      <w:r w:rsidRPr="004B0D10">
        <w:rPr>
          <w:rFonts w:ascii="Palatino Linotype" w:eastAsia="Calibri" w:hAnsi="Palatino Linotype" w:cs="Arial"/>
          <w:sz w:val="24"/>
          <w:lang w:val="es-ES_tradnl" w:eastAsia="es-MX"/>
        </w:rPr>
        <w:t xml:space="preserve"> a la Información Pública del Estado de México y Municipios.</w:t>
      </w:r>
    </w:p>
    <w:p w14:paraId="052ED988" w14:textId="77777777" w:rsidR="00B12C54" w:rsidRPr="004B0D10" w:rsidRDefault="00B12C54" w:rsidP="0008753C">
      <w:pPr>
        <w:spacing w:after="0" w:line="360" w:lineRule="auto"/>
        <w:contextualSpacing/>
        <w:jc w:val="both"/>
        <w:rPr>
          <w:rFonts w:ascii="Palatino Linotype" w:eastAsia="Calibri" w:hAnsi="Palatino Linotype" w:cs="Arial"/>
          <w:sz w:val="24"/>
          <w:lang w:val="es-ES_tradnl" w:eastAsia="es-MX"/>
        </w:rPr>
      </w:pPr>
    </w:p>
    <w:p w14:paraId="715BD6FF" w14:textId="77777777" w:rsidR="00B12C54" w:rsidRPr="004B0D10" w:rsidRDefault="00B12C54" w:rsidP="00A752AF">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4B0D10">
        <w:rPr>
          <w:rFonts w:ascii="Palatino Linotype" w:eastAsia="MS Mincho" w:hAnsi="Palatino Linotype" w:cs="Arial"/>
          <w:b/>
          <w:bCs/>
          <w:i/>
          <w:szCs w:val="24"/>
          <w:lang w:val="es-ES_tradnl" w:eastAsia="es-ES"/>
        </w:rPr>
        <w:t xml:space="preserve">Artículo 3. </w:t>
      </w:r>
      <w:r w:rsidRPr="004B0D10">
        <w:rPr>
          <w:rFonts w:ascii="Palatino Linotype" w:eastAsia="MS Mincho" w:hAnsi="Palatino Linotype" w:cs="Arial"/>
          <w:i/>
          <w:szCs w:val="24"/>
          <w:lang w:val="es-ES_tradnl" w:eastAsia="es-ES"/>
        </w:rPr>
        <w:t>Para los efectos de la presente Ley se entenderá por:</w:t>
      </w:r>
    </w:p>
    <w:p w14:paraId="6B53F55C"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 xml:space="preserve"> (…)</w:t>
      </w:r>
    </w:p>
    <w:p w14:paraId="0EF8CD06"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79DE29BB"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5AF3E0DF"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XX. Información clasificada: Aquella considerada por la presente Ley como reservada o confidencial;</w:t>
      </w:r>
    </w:p>
    <w:p w14:paraId="5906A141"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651713"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37331349"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3D77BA33"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352F18D6"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6AD88934"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10148A54"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atender </w:t>
      </w:r>
      <w:r w:rsidRPr="004B0D10">
        <w:rPr>
          <w:rFonts w:ascii="Palatino Linotype" w:eastAsia="Calibri" w:hAnsi="Palatino Linotype" w:cs="Arial"/>
          <w:i/>
          <w:lang w:val="es-ES_tradnl" w:eastAsia="es-MX"/>
        </w:rPr>
        <w:lastRenderedPageBreak/>
        <w:t>una solicitud de información, deberán elaborar una versión pública en la que se testen las partes o secciones clasificadas, indicando su contenido de manera genérica y fundando y motivando su clasificación.</w:t>
      </w:r>
    </w:p>
    <w:p w14:paraId="7F0B647F"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w:t>
      </w:r>
    </w:p>
    <w:p w14:paraId="731B4DE0"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79878062"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5E553319"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05963DE5" w14:textId="77777777" w:rsidR="00B12C54" w:rsidRPr="004B0D10" w:rsidRDefault="00B12C54" w:rsidP="00A752AF">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4B0D10">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6FD13EAC" w14:textId="77777777" w:rsidR="00B12C54" w:rsidRPr="004B0D10" w:rsidRDefault="00B12C54" w:rsidP="0008753C">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495E4D70" w14:textId="77777777" w:rsidR="00B12C54" w:rsidRPr="001164AB"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1164AB">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1CD8C64" w14:textId="77777777" w:rsidR="00B12C54" w:rsidRPr="004B0D1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58FB5D8"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lastRenderedPageBreak/>
        <w:t>Como consecuencia de lo anterior, el sujeto obligado debe identificar claramente el tipo de información y hacer un juicio de subsunción o encaje</w:t>
      </w:r>
      <w:r w:rsidRPr="004B0D10">
        <w:rPr>
          <w:rFonts w:ascii="Palatino Linotype" w:eastAsia="MS Mincho" w:hAnsi="Palatino Linotype" w:cs="Arial"/>
          <w:sz w:val="24"/>
          <w:szCs w:val="24"/>
          <w:vertAlign w:val="superscript"/>
          <w:lang w:val="es-ES_tradnl" w:eastAsia="es-ES"/>
        </w:rPr>
        <w:footnoteReference w:id="1"/>
      </w:r>
      <w:r w:rsidRPr="004B0D10">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53FC6F4" w14:textId="77777777" w:rsidR="00B12C54" w:rsidRPr="004B0D10" w:rsidRDefault="00B12C54" w:rsidP="0008753C">
      <w:pPr>
        <w:spacing w:after="0" w:line="360" w:lineRule="auto"/>
        <w:contextualSpacing/>
        <w:rPr>
          <w:rFonts w:ascii="Palatino Linotype" w:eastAsia="Calibri" w:hAnsi="Palatino Linotype" w:cs="Arial"/>
          <w:sz w:val="24"/>
          <w:lang w:val="es-ES_tradnl" w:eastAsia="es-MX"/>
        </w:rPr>
      </w:pPr>
    </w:p>
    <w:p w14:paraId="2AC07448"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Una vez hecho lo </w:t>
      </w:r>
      <w:r w:rsidRPr="004B0D10">
        <w:rPr>
          <w:rFonts w:ascii="Palatino Linotype" w:eastAsia="MS Mincho" w:hAnsi="Palatino Linotype" w:cs="Times New Roman"/>
          <w:sz w:val="24"/>
          <w:szCs w:val="24"/>
          <w:lang w:val="es-ES_tradnl" w:eastAsia="es-ES"/>
        </w:rPr>
        <w:t>anterior</w:t>
      </w:r>
      <w:r w:rsidRPr="004B0D10">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3439A887" w14:textId="77777777" w:rsidR="00B12C54" w:rsidRPr="004B0D10" w:rsidRDefault="00B12C54" w:rsidP="0008753C">
      <w:pPr>
        <w:spacing w:line="360" w:lineRule="auto"/>
        <w:rPr>
          <w:rFonts w:ascii="Palatino Linotype" w:eastAsia="Calibri" w:hAnsi="Palatino Linotype" w:cs="Arial"/>
          <w:sz w:val="24"/>
          <w:lang w:val="es-ES_tradnl" w:eastAsia="es-MX"/>
        </w:rPr>
      </w:pPr>
    </w:p>
    <w:p w14:paraId="230309A1" w14:textId="77777777" w:rsidR="00B12C54" w:rsidRPr="004B0D10" w:rsidRDefault="00B12C54" w:rsidP="0008753C">
      <w:pPr>
        <w:spacing w:line="360" w:lineRule="auto"/>
        <w:rPr>
          <w:rFonts w:ascii="Palatino Linotype" w:eastAsia="MS Gothic" w:hAnsi="Palatino Linotype" w:cs="Times New Roman"/>
          <w:b/>
          <w:sz w:val="24"/>
          <w:szCs w:val="26"/>
          <w:lang w:val="es-ES_tradnl"/>
        </w:rPr>
      </w:pPr>
      <w:bookmarkStart w:id="37" w:name="_Toc486509923"/>
      <w:bookmarkStart w:id="38" w:name="_Toc487025373"/>
      <w:bookmarkStart w:id="39" w:name="_Toc493790441"/>
      <w:bookmarkStart w:id="40" w:name="_Toc495606561"/>
      <w:bookmarkStart w:id="41" w:name="_Toc517362233"/>
      <w:bookmarkStart w:id="42" w:name="_Toc523159045"/>
      <w:bookmarkStart w:id="43" w:name="_Toc536726468"/>
      <w:r w:rsidRPr="004B0D10">
        <w:rPr>
          <w:rFonts w:ascii="Palatino Linotype" w:eastAsia="MS Gothic" w:hAnsi="Palatino Linotype" w:cs="Times New Roman"/>
          <w:b/>
          <w:sz w:val="24"/>
          <w:szCs w:val="26"/>
          <w:lang w:val="es-ES_tradnl"/>
        </w:rPr>
        <w:t>La intervención del Comité de Transparencia.</w:t>
      </w:r>
      <w:bookmarkEnd w:id="37"/>
      <w:bookmarkEnd w:id="38"/>
      <w:bookmarkEnd w:id="39"/>
      <w:bookmarkEnd w:id="40"/>
      <w:bookmarkEnd w:id="41"/>
      <w:bookmarkEnd w:id="42"/>
      <w:bookmarkEnd w:id="43"/>
    </w:p>
    <w:p w14:paraId="46951D03" w14:textId="77777777" w:rsidR="00B12C54" w:rsidRPr="004B0D10" w:rsidRDefault="00B12C54" w:rsidP="0008753C">
      <w:pPr>
        <w:spacing w:line="360" w:lineRule="auto"/>
        <w:rPr>
          <w:rFonts w:ascii="Cambria" w:eastAsia="MS Mincho" w:hAnsi="Cambria" w:cs="Times New Roman"/>
          <w:noProof/>
          <w:sz w:val="24"/>
          <w:szCs w:val="24"/>
          <w:lang w:val="es-ES_tradnl"/>
        </w:rPr>
      </w:pPr>
    </w:p>
    <w:p w14:paraId="6186C66B" w14:textId="3343227B" w:rsidR="00B12C54" w:rsidRPr="004B0D10" w:rsidRDefault="00F234BF" w:rsidP="0008753C">
      <w:pPr>
        <w:spacing w:line="360" w:lineRule="auto"/>
        <w:ind w:left="360"/>
        <w:contextualSpacing/>
        <w:rPr>
          <w:rFonts w:ascii="Palatino Linotype" w:eastAsia="MS Gothic" w:hAnsi="Palatino Linotype" w:cs="Times New Roman"/>
          <w:b/>
          <w:sz w:val="24"/>
          <w:szCs w:val="24"/>
          <w:lang w:val="es-ES_tradnl" w:eastAsia="es-ES"/>
        </w:rPr>
      </w:pPr>
      <w:bookmarkStart w:id="44" w:name="_Toc487025374"/>
      <w:bookmarkStart w:id="45" w:name="_Toc493790442"/>
      <w:bookmarkStart w:id="46" w:name="_Toc495606562"/>
      <w:bookmarkStart w:id="47" w:name="_Toc517362234"/>
      <w:bookmarkStart w:id="48" w:name="_Toc523159046"/>
      <w:bookmarkStart w:id="49" w:name="_Toc536726469"/>
      <w:r>
        <w:rPr>
          <w:rFonts w:ascii="Palatino Linotype" w:eastAsia="MS Gothic" w:hAnsi="Palatino Linotype" w:cs="Times New Roman"/>
          <w:b/>
          <w:sz w:val="24"/>
          <w:szCs w:val="24"/>
          <w:lang w:val="es-ES_tradnl" w:eastAsia="es-ES"/>
        </w:rPr>
        <w:lastRenderedPageBreak/>
        <w:t xml:space="preserve">I.  </w:t>
      </w:r>
      <w:r w:rsidR="00B12C54" w:rsidRPr="004B0D10">
        <w:rPr>
          <w:rFonts w:ascii="Palatino Linotype" w:eastAsia="MS Gothic" w:hAnsi="Palatino Linotype" w:cs="Times New Roman"/>
          <w:b/>
          <w:sz w:val="24"/>
          <w:szCs w:val="24"/>
          <w:lang w:val="es-ES_tradnl" w:eastAsia="es-ES"/>
        </w:rPr>
        <w:t>Formalidades para emitir el acuerdo de clasificación.</w:t>
      </w:r>
      <w:bookmarkEnd w:id="44"/>
      <w:bookmarkEnd w:id="45"/>
      <w:bookmarkEnd w:id="46"/>
      <w:bookmarkEnd w:id="47"/>
      <w:bookmarkEnd w:id="48"/>
      <w:bookmarkEnd w:id="49"/>
    </w:p>
    <w:p w14:paraId="0A76D7E8" w14:textId="77777777" w:rsidR="00B12C54" w:rsidRPr="004B0D10" w:rsidRDefault="00B12C54" w:rsidP="0008753C">
      <w:pPr>
        <w:spacing w:after="0" w:line="360" w:lineRule="auto"/>
        <w:rPr>
          <w:rFonts w:ascii="Cambria" w:eastAsia="MS Mincho" w:hAnsi="Cambria" w:cs="Times New Roman"/>
          <w:noProof/>
          <w:sz w:val="24"/>
          <w:szCs w:val="24"/>
          <w:lang w:val="es-ES_tradnl" w:eastAsia="es-ES"/>
        </w:rPr>
      </w:pPr>
    </w:p>
    <w:p w14:paraId="0C459B61"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4B0D10">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4B0D10">
        <w:rPr>
          <w:rFonts w:ascii="Palatino Linotype" w:eastAsia="MS Mincho" w:hAnsi="Palatino Linotype" w:cs="Times New Roman"/>
          <w:sz w:val="24"/>
          <w:szCs w:val="24"/>
          <w:lang w:val="es-ES_tradnl" w:eastAsia="es-ES"/>
        </w:rPr>
        <w:t>Desclasificación</w:t>
      </w:r>
      <w:r w:rsidRPr="004B0D10">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65667F46" w14:textId="77777777" w:rsidR="00B12C54" w:rsidRPr="004B0D10" w:rsidRDefault="00B12C54" w:rsidP="0008753C">
      <w:pPr>
        <w:spacing w:after="0" w:line="360" w:lineRule="auto"/>
        <w:ind w:right="616"/>
        <w:contextualSpacing/>
        <w:jc w:val="both"/>
        <w:rPr>
          <w:rFonts w:ascii="Palatino Linotype" w:eastAsia="Calibri" w:hAnsi="Palatino Linotype" w:cs="Arial"/>
          <w:sz w:val="24"/>
          <w:lang w:val="es-ES_tradnl" w:eastAsia="es-MX"/>
        </w:rPr>
      </w:pPr>
    </w:p>
    <w:p w14:paraId="282D929F" w14:textId="77777777" w:rsidR="00B12C54" w:rsidRPr="004B0D10" w:rsidRDefault="00B12C54" w:rsidP="000E3B73">
      <w:pPr>
        <w:autoSpaceDE w:val="0"/>
        <w:autoSpaceDN w:val="0"/>
        <w:adjustRightInd w:val="0"/>
        <w:spacing w:after="0" w:line="360" w:lineRule="auto"/>
        <w:ind w:left="567" w:right="567"/>
        <w:jc w:val="both"/>
        <w:rPr>
          <w:rFonts w:ascii="Palatino Linotype" w:eastAsia="Calibri" w:hAnsi="Palatino Linotype" w:cs="Arial"/>
          <w:i/>
          <w:sz w:val="28"/>
          <w:lang w:val="es-ES_tradnl" w:eastAsia="es-MX"/>
        </w:rPr>
      </w:pPr>
      <w:r w:rsidRPr="004B0D10">
        <w:rPr>
          <w:rFonts w:ascii="Palatino Linotype" w:eastAsia="MS Mincho" w:hAnsi="Palatino Linotype" w:cs="Bookman Old Style,Bold"/>
          <w:b/>
          <w:bCs/>
          <w:i/>
          <w:szCs w:val="20"/>
          <w:lang w:val="es-ES_tradnl" w:eastAsia="es-ES"/>
        </w:rPr>
        <w:t xml:space="preserve">Artículo 128. </w:t>
      </w:r>
      <w:r w:rsidRPr="004B0D10">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4B0D10">
        <w:rPr>
          <w:rFonts w:ascii="Palatino Linotype" w:eastAsia="MS Mincho" w:hAnsi="Palatino Linotype" w:cs="Bookman Old Style"/>
          <w:i/>
          <w:szCs w:val="20"/>
          <w:u w:val="single"/>
          <w:lang w:val="es-ES_tradnl" w:eastAsia="es-ES"/>
        </w:rPr>
        <w:t>, el Comité de Transparencia deberá confirmar, modificar o revocar la decisión.</w:t>
      </w:r>
    </w:p>
    <w:p w14:paraId="775EB0B4"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b/>
          <w:i/>
          <w:lang w:val="es-ES_tradnl"/>
        </w:rPr>
        <w:t>Artículo 149</w:t>
      </w:r>
      <w:r w:rsidRPr="004B0D10">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06ADEC85"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Times New Roman"/>
          <w:i/>
          <w:szCs w:val="24"/>
          <w:lang w:val="es-ES_tradnl" w:eastAsia="es-ES"/>
        </w:rPr>
      </w:pPr>
      <w:r w:rsidRPr="004B0D10">
        <w:rPr>
          <w:rFonts w:ascii="Palatino Linotype" w:eastAsia="MS Mincho" w:hAnsi="Palatino Linotype" w:cs="Times New Roman"/>
          <w:b/>
          <w:i/>
          <w:szCs w:val="24"/>
          <w:lang w:val="es-ES_tradnl" w:eastAsia="es-ES"/>
        </w:rPr>
        <w:t>Segundo</w:t>
      </w:r>
      <w:r w:rsidRPr="004B0D10">
        <w:rPr>
          <w:rFonts w:ascii="Palatino Linotype" w:eastAsia="MS Mincho" w:hAnsi="Palatino Linotype" w:cs="Times New Roman"/>
          <w:i/>
          <w:szCs w:val="24"/>
          <w:lang w:val="es-ES_tradnl" w:eastAsia="es-ES"/>
        </w:rPr>
        <w:t>. Para efectos de los presentes Lineamientos Generales, se entenderá por:</w:t>
      </w:r>
    </w:p>
    <w:p w14:paraId="595758FF"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sz w:val="20"/>
          <w:lang w:val="es-ES_tradnl"/>
        </w:rPr>
      </w:pPr>
      <w:r w:rsidRPr="004B0D10">
        <w:rPr>
          <w:rFonts w:ascii="Palatino Linotype" w:eastAsia="MS Mincho" w:hAnsi="Palatino Linotype" w:cs="Times New Roman"/>
          <w:b/>
          <w:i/>
          <w:szCs w:val="24"/>
          <w:lang w:val="es-ES_tradnl" w:eastAsia="es-ES"/>
        </w:rPr>
        <w:t>IV. Comité de Transparencia</w:t>
      </w:r>
      <w:r w:rsidRPr="004B0D10">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4B0D10">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4B0D10">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06FE0EB3"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b/>
          <w:i/>
          <w:lang w:val="es-ES_tradnl"/>
        </w:rPr>
        <w:lastRenderedPageBreak/>
        <w:t>Quincuagésimo sexto</w:t>
      </w:r>
      <w:r w:rsidRPr="004B0D10">
        <w:rPr>
          <w:rFonts w:ascii="Palatino Linotype" w:eastAsia="MS Mincho" w:hAnsi="Palatino Linotype" w:cs="Arial"/>
          <w:i/>
          <w:lang w:val="es-ES_tradnl"/>
        </w:rPr>
        <w:t xml:space="preserve">. La versión pública del documento o expediente que contenga partes o secciones reservadas o </w:t>
      </w:r>
      <w:r w:rsidRPr="004B0D10">
        <w:rPr>
          <w:rFonts w:ascii="Palatino Linotype" w:eastAsia="MS Mincho" w:hAnsi="Palatino Linotype" w:cs="Arial"/>
          <w:b/>
          <w:i/>
          <w:lang w:val="es-ES_tradnl"/>
        </w:rPr>
        <w:t>confidenciales</w:t>
      </w:r>
      <w:r w:rsidRPr="004B0D10">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5B869742"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b/>
          <w:i/>
          <w:lang w:val="es-ES_tradnl"/>
        </w:rPr>
        <w:t>Quincuagésimo séptimo</w:t>
      </w:r>
      <w:r w:rsidRPr="004B0D10">
        <w:rPr>
          <w:rFonts w:ascii="Palatino Linotype" w:eastAsia="MS Mincho" w:hAnsi="Palatino Linotype" w:cs="Arial"/>
          <w:i/>
          <w:lang w:val="es-ES_tradnl"/>
        </w:rPr>
        <w:t>. Se considera, en principio, como información pública y no podrá omitirse de las  versiones públicas la siguiente:</w:t>
      </w:r>
    </w:p>
    <w:p w14:paraId="55659B96"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360EB6D0"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rPr>
      </w:pPr>
      <w:r w:rsidRPr="004B0D10">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6D8823EC"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1AD71730" w14:textId="77777777" w:rsidR="00B12C54" w:rsidRPr="004B0D10" w:rsidRDefault="00B12C54" w:rsidP="000E3B73">
      <w:pPr>
        <w:shd w:val="clear" w:color="auto" w:fill="FFFFFF"/>
        <w:spacing w:after="0" w:line="360" w:lineRule="auto"/>
        <w:ind w:left="567" w:right="567"/>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48A1490E" w14:textId="77777777" w:rsidR="00B12C54" w:rsidRDefault="00B12C54" w:rsidP="000E3B73">
      <w:pPr>
        <w:shd w:val="clear" w:color="auto" w:fill="FFFFFF"/>
        <w:spacing w:after="0" w:line="360" w:lineRule="auto"/>
        <w:ind w:left="567" w:right="567"/>
        <w:jc w:val="both"/>
        <w:rPr>
          <w:rFonts w:ascii="Palatino Linotype" w:eastAsia="MS Mincho" w:hAnsi="Palatino Linotype" w:cs="Arial"/>
          <w:i/>
          <w:lang w:val="es-ES_tradnl" w:eastAsia="es-ES"/>
        </w:rPr>
      </w:pPr>
      <w:r w:rsidRPr="004B0D10">
        <w:rPr>
          <w:rFonts w:ascii="Palatino Linotype" w:eastAsia="MS Mincho" w:hAnsi="Palatino Linotype" w:cs="Arial"/>
          <w:b/>
          <w:i/>
          <w:lang w:val="es-ES_tradnl" w:eastAsia="es-ES"/>
        </w:rPr>
        <w:t>Quincuagésimo octavo.</w:t>
      </w:r>
      <w:r w:rsidRPr="004B0D10">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36364A0A" w14:textId="77777777" w:rsidR="000E3B73" w:rsidRPr="004B0D10" w:rsidRDefault="000E3B73" w:rsidP="000E3B73">
      <w:pPr>
        <w:shd w:val="clear" w:color="auto" w:fill="FFFFFF"/>
        <w:spacing w:after="0" w:line="360" w:lineRule="auto"/>
        <w:ind w:left="567" w:right="567"/>
        <w:jc w:val="both"/>
        <w:rPr>
          <w:rFonts w:ascii="Palatino Linotype" w:eastAsia="MS Mincho" w:hAnsi="Palatino Linotype" w:cs="Arial"/>
          <w:i/>
          <w:lang w:val="es-ES_tradnl" w:eastAsia="es-ES"/>
        </w:rPr>
      </w:pPr>
    </w:p>
    <w:p w14:paraId="6E7C75E6" w14:textId="4E750D1D"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4B0D10">
        <w:rPr>
          <w:rFonts w:ascii="Palatino Linotype" w:eastAsia="MS Mincho" w:hAnsi="Palatino Linotype" w:cs="Arial"/>
          <w:sz w:val="24"/>
          <w:szCs w:val="24"/>
          <w:lang w:val="es-ES_tradnl" w:eastAsia="es-ES"/>
        </w:rPr>
        <w:lastRenderedPageBreak/>
        <w:t xml:space="preserve">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4B0D10">
        <w:rPr>
          <w:rFonts w:ascii="Palatino Linotype" w:eastAsia="MS Mincho" w:hAnsi="Palatino Linotype" w:cs="Times New Roman"/>
          <w:sz w:val="24"/>
          <w:szCs w:val="24"/>
          <w:lang w:val="es-ES_tradnl" w:eastAsia="es-ES"/>
        </w:rPr>
        <w:t>integrantes</w:t>
      </w:r>
      <w:r w:rsidRPr="004B0D10">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37C3F443" w14:textId="77777777" w:rsidR="00B12C54" w:rsidRPr="004B0D1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737E83FB"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79A25A0" w14:textId="77777777" w:rsidR="00B12C54" w:rsidRPr="004B0D10" w:rsidRDefault="00B12C54" w:rsidP="0008753C">
      <w:pPr>
        <w:spacing w:after="0" w:line="360" w:lineRule="auto"/>
        <w:contextualSpacing/>
        <w:rPr>
          <w:rFonts w:ascii="Palatino Linotype" w:eastAsia="Calibri" w:hAnsi="Palatino Linotype" w:cs="Arial"/>
          <w:sz w:val="24"/>
          <w:lang w:val="es-ES_tradnl" w:eastAsia="es-MX"/>
        </w:rPr>
      </w:pPr>
    </w:p>
    <w:p w14:paraId="4FA24543" w14:textId="77777777" w:rsidR="00B12C54" w:rsidRPr="004B0D10" w:rsidRDefault="00B12C54" w:rsidP="0008753C">
      <w:pPr>
        <w:spacing w:line="360" w:lineRule="auto"/>
        <w:rPr>
          <w:rFonts w:ascii="Palatino Linotype" w:eastAsia="MS Gothic" w:hAnsi="Palatino Linotype" w:cs="Times New Roman"/>
          <w:b/>
          <w:szCs w:val="24"/>
          <w:lang w:val="es-ES_tradnl" w:eastAsia="es-ES"/>
        </w:rPr>
      </w:pPr>
      <w:bookmarkStart w:id="50" w:name="_Toc486509925"/>
      <w:bookmarkStart w:id="51" w:name="_Toc487025375"/>
      <w:bookmarkStart w:id="52" w:name="_Toc493790443"/>
      <w:bookmarkStart w:id="53" w:name="_Toc495606563"/>
      <w:bookmarkStart w:id="54" w:name="_Toc517362235"/>
      <w:bookmarkStart w:id="55" w:name="_Toc523159047"/>
      <w:bookmarkStart w:id="56" w:name="_Toc536726470"/>
      <w:r w:rsidRPr="004B0D10">
        <w:rPr>
          <w:rFonts w:ascii="Palatino Linotype" w:eastAsia="MS Gothic" w:hAnsi="Palatino Linotype" w:cs="Times New Roman"/>
          <w:b/>
          <w:sz w:val="24"/>
          <w:szCs w:val="24"/>
          <w:lang w:val="es-ES_tradnl" w:eastAsia="es-ES"/>
        </w:rPr>
        <w:t>II. Requisitos de fondo del acuerdo de clasificación</w:t>
      </w:r>
      <w:bookmarkEnd w:id="50"/>
      <w:bookmarkEnd w:id="51"/>
      <w:bookmarkEnd w:id="52"/>
      <w:bookmarkEnd w:id="53"/>
      <w:bookmarkEnd w:id="54"/>
      <w:bookmarkEnd w:id="55"/>
      <w:bookmarkEnd w:id="56"/>
    </w:p>
    <w:p w14:paraId="1F4808E3" w14:textId="77777777" w:rsidR="00B12C54" w:rsidRPr="004B0D10" w:rsidRDefault="00B12C54" w:rsidP="0008753C">
      <w:pPr>
        <w:spacing w:after="0" w:line="360" w:lineRule="auto"/>
        <w:contextualSpacing/>
        <w:rPr>
          <w:rFonts w:ascii="Palatino Linotype" w:eastAsia="Calibri" w:hAnsi="Palatino Linotype" w:cs="Arial"/>
          <w:sz w:val="24"/>
          <w:lang w:val="es-ES_tradnl" w:eastAsia="es-MX"/>
        </w:rPr>
      </w:pPr>
    </w:p>
    <w:p w14:paraId="22FFCD3D" w14:textId="74D88139" w:rsidR="00B12C54" w:rsidRPr="000E3B73"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Arial"/>
          <w:sz w:val="24"/>
          <w:szCs w:val="24"/>
          <w:lang w:val="es-ES_tradnl" w:eastAsia="es-ES"/>
        </w:rPr>
        <w:t xml:space="preserve">Como se ha señalado antes, al hacer el juicio de subsunción o encaje entre el </w:t>
      </w:r>
      <w:r w:rsidRPr="004B0D10">
        <w:rPr>
          <w:rFonts w:ascii="Palatino Linotype" w:eastAsia="Times New Roman" w:hAnsi="Palatino Linotype" w:cs="Arial"/>
          <w:sz w:val="24"/>
          <w:szCs w:val="24"/>
          <w:lang w:val="es-ES_tradnl" w:eastAsia="es-MX"/>
        </w:rPr>
        <w:t>supuesto</w:t>
      </w:r>
      <w:r w:rsidRPr="004B0D10">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w:t>
      </w:r>
      <w:r w:rsidRPr="004B0D10">
        <w:rPr>
          <w:rFonts w:ascii="Palatino Linotype" w:eastAsia="MS Mincho" w:hAnsi="Palatino Linotype" w:cs="Arial"/>
          <w:sz w:val="24"/>
          <w:szCs w:val="24"/>
          <w:lang w:val="es-ES_tradnl" w:eastAsia="es-ES"/>
        </w:rPr>
        <w:lastRenderedPageBreak/>
        <w:t>que se desahoga en sede del Comité de Transparencia, la ley nos aporta mayores luces para cumplir con dicha acreditación. En el artículo 131 de la  Ley en materia.</w:t>
      </w:r>
    </w:p>
    <w:p w14:paraId="4A715AD3" w14:textId="77777777" w:rsidR="00B12C54" w:rsidRPr="004B0D10" w:rsidRDefault="00B12C54" w:rsidP="000E3B73">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4B0D10">
        <w:rPr>
          <w:rFonts w:ascii="Palatino Linotype" w:eastAsia="MS Mincho" w:hAnsi="Palatino Linotype" w:cs="Bookman Old Style,Bold"/>
          <w:b/>
          <w:bCs/>
          <w:i/>
          <w:szCs w:val="20"/>
          <w:lang w:val="es-ES_tradnl" w:eastAsia="es-ES"/>
        </w:rPr>
        <w:t xml:space="preserve">Artículo 131. </w:t>
      </w:r>
      <w:r w:rsidRPr="004B0D10">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4B0D10">
        <w:rPr>
          <w:rFonts w:ascii="Palatino Linotype" w:eastAsia="MS Mincho" w:hAnsi="Palatino Linotype" w:cs="Bookman Old Style"/>
          <w:b/>
          <w:i/>
          <w:szCs w:val="20"/>
          <w:lang w:val="es-ES_tradnl" w:eastAsia="es-ES"/>
        </w:rPr>
        <w:t>en tal caso deberá fundar y motivar debidamente la clasificación de la información,</w:t>
      </w:r>
      <w:r w:rsidRPr="004B0D10">
        <w:rPr>
          <w:rFonts w:ascii="Palatino Linotype" w:eastAsia="MS Mincho" w:hAnsi="Palatino Linotype" w:cs="Bookman Old Style"/>
          <w:i/>
          <w:szCs w:val="20"/>
          <w:lang w:val="es-ES_tradnl" w:eastAsia="es-ES"/>
        </w:rPr>
        <w:t xml:space="preserve"> de conformidad con lo previsto en la presente Ley.</w:t>
      </w:r>
    </w:p>
    <w:p w14:paraId="79B63D4C" w14:textId="77777777" w:rsidR="00B12C54" w:rsidRPr="004B0D10" w:rsidRDefault="00B12C54" w:rsidP="0008753C">
      <w:pPr>
        <w:tabs>
          <w:tab w:val="left" w:pos="2031"/>
        </w:tabs>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r w:rsidRPr="004B0D10">
        <w:rPr>
          <w:rFonts w:ascii="Palatino Linotype" w:eastAsia="MS Mincho" w:hAnsi="Palatino Linotype" w:cs="Arial"/>
          <w:sz w:val="24"/>
          <w:szCs w:val="24"/>
          <w:lang w:val="es-ES_tradnl" w:eastAsia="es-ES"/>
        </w:rPr>
        <w:tab/>
      </w:r>
    </w:p>
    <w:p w14:paraId="5F5A74FC"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4B0D10">
        <w:rPr>
          <w:rFonts w:ascii="Palatino Linotype" w:eastAsia="Times New Roman" w:hAnsi="Palatino Linotype" w:cs="Arial"/>
          <w:sz w:val="24"/>
          <w:szCs w:val="24"/>
          <w:lang w:val="es-ES_tradnl" w:eastAsia="es-MX"/>
        </w:rPr>
        <w:t>la</w:t>
      </w:r>
      <w:r w:rsidRPr="004B0D10">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2C46C270" w14:textId="77777777" w:rsidR="00B12C54" w:rsidRPr="004B0D10" w:rsidRDefault="00B12C54" w:rsidP="0008753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19E02D4"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4B0D10">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15DF4514" w14:textId="77777777" w:rsidR="00B12C54" w:rsidRPr="004B0D10" w:rsidRDefault="00B12C54" w:rsidP="0008753C">
      <w:pPr>
        <w:spacing w:after="0" w:line="360" w:lineRule="auto"/>
        <w:ind w:right="616"/>
        <w:contextualSpacing/>
        <w:jc w:val="both"/>
        <w:rPr>
          <w:rFonts w:ascii="Palatino Linotype" w:eastAsia="Calibri" w:hAnsi="Palatino Linotype" w:cs="Arial"/>
          <w:sz w:val="24"/>
          <w:lang w:val="es-ES_tradnl" w:eastAsia="es-MX"/>
        </w:rPr>
      </w:pPr>
    </w:p>
    <w:p w14:paraId="3169BD60"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b/>
          <w:i/>
          <w:lang w:val="es-ES_tradnl" w:eastAsia="es-ES"/>
        </w:rPr>
        <w:t>FUNDAMENTACIÓN Y MOTIVACIÓN.</w:t>
      </w:r>
      <w:r w:rsidRPr="004B0D10">
        <w:rPr>
          <w:rFonts w:ascii="Palatino Linotype" w:eastAsia="MS Mincho" w:hAnsi="Palatino Linotype" w:cs="Arial"/>
          <w:i/>
          <w:lang w:val="es-ES_tradnl" w:eastAsia="es-ES"/>
        </w:rPr>
        <w:t xml:space="preserve"> La </w:t>
      </w:r>
      <w:r w:rsidRPr="004B0D10">
        <w:rPr>
          <w:rFonts w:ascii="Palatino Linotype" w:eastAsia="MS Mincho" w:hAnsi="Palatino Linotype" w:cs="Arial"/>
          <w:i/>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B0D10">
        <w:rPr>
          <w:rFonts w:ascii="Palatino Linotype" w:eastAsia="MS Mincho" w:hAnsi="Palatino Linotype" w:cs="Arial"/>
          <w:i/>
          <w:u w:val="single"/>
          <w:lang w:val="es-ES_tradnl" w:eastAsia="es-ES"/>
        </w:rPr>
        <w:lastRenderedPageBreak/>
        <w:t>a concluir que el caso particular encuadra en el supuesto previsto por la norma legal invocada como fundamento</w:t>
      </w:r>
      <w:r w:rsidRPr="004B0D10">
        <w:rPr>
          <w:rFonts w:ascii="Palatino Linotype" w:eastAsia="MS Mincho" w:hAnsi="Palatino Linotype" w:cs="Arial"/>
          <w:i/>
          <w:lang w:val="es-ES_tradnl" w:eastAsia="es-ES"/>
        </w:rPr>
        <w:t>.</w:t>
      </w:r>
    </w:p>
    <w:p w14:paraId="4092CCB0"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SEGUNDO TRIBUNAL COLEGIADO DEL SEXTO CIRCUITO.</w:t>
      </w:r>
    </w:p>
    <w:p w14:paraId="5AC35A59"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136DDD14"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78C70C72"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07357CDC" w14:textId="77777777" w:rsidR="00B12C54" w:rsidRPr="004B0D10"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2A03B8BF" w14:textId="77777777" w:rsidR="00B12C54" w:rsidRDefault="00B12C54" w:rsidP="00E22777">
      <w:pPr>
        <w:spacing w:after="0" w:line="360" w:lineRule="auto"/>
        <w:ind w:left="567" w:right="567"/>
        <w:contextualSpacing/>
        <w:jc w:val="both"/>
        <w:rPr>
          <w:rFonts w:ascii="Palatino Linotype" w:eastAsia="MS Mincho" w:hAnsi="Palatino Linotype" w:cs="Arial"/>
          <w:i/>
          <w:lang w:val="es-ES_tradnl" w:eastAsia="es-ES"/>
        </w:rPr>
      </w:pPr>
      <w:r w:rsidRPr="004B0D10">
        <w:rPr>
          <w:rFonts w:ascii="Palatino Linotype" w:eastAsia="MS Mincho" w:hAnsi="Palatino Linotype" w:cs="Arial"/>
          <w:i/>
          <w:lang w:val="es-ES_tradnl" w:eastAsia="es-ES"/>
        </w:rPr>
        <w:t>Amparo directo 7/96. Pedro Vicente López Miro. 21 de febrero de 1996. Unanimidad de votos. Ponente: María Eugenia Estela Martínez Cardiel. Secretario: Enrique Baigts Muñoz.</w:t>
      </w:r>
    </w:p>
    <w:p w14:paraId="5D08B54B" w14:textId="77777777" w:rsidR="00E22777" w:rsidRPr="004B0D10" w:rsidRDefault="00E22777" w:rsidP="0008753C">
      <w:pPr>
        <w:spacing w:after="0" w:line="360" w:lineRule="auto"/>
        <w:ind w:right="616"/>
        <w:contextualSpacing/>
        <w:jc w:val="both"/>
        <w:rPr>
          <w:rFonts w:ascii="Palatino Linotype" w:eastAsia="MS Mincho" w:hAnsi="Palatino Linotype" w:cs="Arial"/>
          <w:i/>
          <w:lang w:val="es-ES_tradnl" w:eastAsia="es-ES"/>
        </w:rPr>
      </w:pPr>
    </w:p>
    <w:p w14:paraId="6BD35365" w14:textId="77777777" w:rsidR="00B12C54" w:rsidRPr="004B0D10" w:rsidRDefault="00B12C54" w:rsidP="0008753C">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4B0D10">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5334BFE" w14:textId="77777777" w:rsidR="00B12C54" w:rsidRPr="004B0D10" w:rsidRDefault="00B12C54" w:rsidP="0008753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1339177D" w14:textId="0C388709" w:rsidR="00B12C54" w:rsidRPr="00E22777"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highlight w:val="yellow"/>
          <w:lang w:val="es-ES_tradnl" w:eastAsia="es-ES"/>
        </w:rPr>
      </w:pPr>
      <w:r w:rsidRPr="0093058F">
        <w:rPr>
          <w:rFonts w:ascii="Palatino Linotype" w:eastAsia="Times New Roman" w:hAnsi="Palatino Linotype" w:cs="Arial"/>
          <w:sz w:val="24"/>
          <w:szCs w:val="24"/>
          <w:lang w:val="es-ES_tradnl" w:eastAsia="es-MX"/>
        </w:rPr>
        <w:lastRenderedPageBreak/>
        <w:t xml:space="preserve">Ahora bien, para cada caso además de fundar y motivar, se debe identificar con claridad que datos contenidos en las documentales que son susceptibles de suprimirse </w:t>
      </w:r>
      <w:r w:rsidRPr="0093058F">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93058F">
        <w:rPr>
          <w:rFonts w:ascii="Palatino Linotype" w:eastAsia="MS Mincho" w:hAnsi="Palatino Linotype" w:cs="Times New Roman"/>
          <w:color w:val="000000"/>
          <w:sz w:val="24"/>
          <w:szCs w:val="24"/>
          <w:vertAlign w:val="superscript"/>
          <w:lang w:val="es-ES_tradnl" w:eastAsia="es-ES"/>
        </w:rPr>
        <w:footnoteReference w:id="2"/>
      </w:r>
      <w:r w:rsidRPr="0093058F">
        <w:rPr>
          <w:rFonts w:ascii="Palatino Linotype" w:eastAsia="MS Mincho" w:hAnsi="Palatino Linotype" w:cs="Times New Roman"/>
          <w:color w:val="000000"/>
          <w:sz w:val="24"/>
          <w:szCs w:val="24"/>
          <w:vertAlign w:val="superscript"/>
          <w:lang w:val="es-ES_tradnl" w:eastAsia="es-ES"/>
        </w:rPr>
        <w:t xml:space="preserve"> </w:t>
      </w:r>
      <w:r w:rsidRPr="0093058F">
        <w:rPr>
          <w:rFonts w:ascii="Palatino Linotype" w:eastAsia="MS Mincho" w:hAnsi="Palatino Linotype" w:cs="Times New Roman"/>
          <w:color w:val="000000"/>
          <w:sz w:val="24"/>
          <w:szCs w:val="24"/>
          <w:lang w:val="es-ES_tradnl" w:eastAsia="es-ES"/>
        </w:rPr>
        <w:t xml:space="preserve">del </w:t>
      </w:r>
      <w:r w:rsidRPr="001A1C56">
        <w:rPr>
          <w:rFonts w:ascii="Palatino Linotype" w:eastAsia="MS Mincho" w:hAnsi="Palatino Linotype" w:cs="Times New Roman"/>
          <w:color w:val="000000"/>
          <w:sz w:val="24"/>
          <w:szCs w:val="24"/>
          <w:lang w:val="es-ES_tradnl" w:eastAsia="es-ES"/>
        </w:rPr>
        <w:t xml:space="preserve">servidor público que no tienen ninguna injerencia en el tema de la transparencia y la rendición de cuentas, por ejemplo, </w:t>
      </w:r>
      <w:r w:rsidRPr="001A1C56">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1A1C56">
        <w:rPr>
          <w:rFonts w:ascii="Palatino Linotype" w:eastAsia="MS Mincho" w:hAnsi="Palatino Linotype" w:cs="Times New Roman"/>
          <w:color w:val="000000"/>
          <w:sz w:val="24"/>
          <w:szCs w:val="24"/>
          <w:lang w:val="es-ES_tradnl" w:eastAsia="es-ES"/>
        </w:rPr>
        <w:t xml:space="preserve"> </w:t>
      </w:r>
      <w:r w:rsidRPr="001A1C56">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des</w:t>
      </w:r>
      <w:r w:rsidR="001A1C56" w:rsidRPr="001A1C56">
        <w:rPr>
          <w:rFonts w:ascii="Palatino Linotype" w:eastAsia="MS Mincho" w:hAnsi="Palatino Linotype" w:cs="Times New Roman"/>
          <w:b/>
          <w:color w:val="000000"/>
          <w:sz w:val="24"/>
          <w:szCs w:val="24"/>
          <w:lang w:val="es-ES_tradnl" w:eastAsia="es-ES"/>
        </w:rPr>
        <w:t>cuentos por pensión alimenticia y</w:t>
      </w:r>
      <w:r w:rsidRPr="001A1C56">
        <w:rPr>
          <w:rFonts w:ascii="Palatino Linotype" w:eastAsia="MS Mincho" w:hAnsi="Palatino Linotype" w:cs="Times New Roman"/>
          <w:b/>
          <w:color w:val="000000"/>
          <w:sz w:val="24"/>
          <w:szCs w:val="24"/>
          <w:lang w:val="es-ES_tradnl" w:eastAsia="es-ES"/>
        </w:rPr>
        <w:t xml:space="preserve"> los Códigos Bidimensionales, también denominados Códigos QR</w:t>
      </w:r>
      <w:r w:rsidR="001A1C56" w:rsidRPr="001A1C56">
        <w:rPr>
          <w:rFonts w:ascii="Palatino Linotype" w:eastAsia="MS Mincho" w:hAnsi="Palatino Linotype" w:cs="Times New Roman"/>
          <w:b/>
          <w:color w:val="000000"/>
          <w:sz w:val="24"/>
          <w:szCs w:val="24"/>
          <w:lang w:val="es-ES_tradnl" w:eastAsia="es-ES"/>
        </w:rPr>
        <w:t xml:space="preserve">, </w:t>
      </w:r>
      <w:r w:rsidRPr="001A1C56">
        <w:rPr>
          <w:rFonts w:ascii="Palatino Linotype" w:eastAsia="MS Mincho" w:hAnsi="Palatino Linotype" w:cs="Times New Roman"/>
          <w:color w:val="000000"/>
          <w:sz w:val="24"/>
          <w:szCs w:val="24"/>
          <w:lang w:val="es-ES_tradnl" w:eastAsia="es-ES"/>
        </w:rPr>
        <w:t xml:space="preserve">estos son datos susceptibles de clasificarse como confidenciales mediante una versión pública que deje a la vista los datos que </w:t>
      </w:r>
      <w:r w:rsidRPr="001A1C56">
        <w:rPr>
          <w:rFonts w:ascii="Palatino Linotype" w:eastAsia="Calibri" w:hAnsi="Palatino Linotype" w:cs="Arial"/>
          <w:bCs/>
          <w:sz w:val="24"/>
          <w:szCs w:val="24"/>
          <w:lang w:val="es-ES_tradnl" w:eastAsia="es-ES"/>
        </w:rPr>
        <w:t xml:space="preserve">ofrezcan la información requerida. </w:t>
      </w:r>
    </w:p>
    <w:p w14:paraId="1046C4A5" w14:textId="6FA10CE1" w:rsidR="00B12C54" w:rsidRPr="001A1C56"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1C56">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w:t>
      </w:r>
      <w:r w:rsidRPr="001A1C56">
        <w:rPr>
          <w:rFonts w:ascii="Palatino Linotype" w:eastAsia="MS Mincho" w:hAnsi="Palatino Linotype" w:cs="Times New Roman"/>
          <w:sz w:val="24"/>
          <w:szCs w:val="24"/>
          <w:lang w:val="es-ES_tradnl" w:eastAsia="es-ES"/>
        </w:rPr>
        <w:lastRenderedPageBreak/>
        <w:t>como, los préstamos o descuentos que se le hagan al servidor público, que no se encuentren relacionados con los impuestos o la</w:t>
      </w:r>
      <w:r w:rsidR="00E22777">
        <w:rPr>
          <w:rFonts w:ascii="Palatino Linotype" w:eastAsia="MS Mincho" w:hAnsi="Palatino Linotype" w:cs="Times New Roman"/>
          <w:sz w:val="24"/>
          <w:szCs w:val="24"/>
          <w:lang w:val="es-ES_tradnl" w:eastAsia="es-ES"/>
        </w:rPr>
        <w:t>s</w:t>
      </w:r>
      <w:r w:rsidRPr="001A1C56">
        <w:rPr>
          <w:rFonts w:ascii="Palatino Linotype" w:eastAsia="MS Mincho" w:hAnsi="Palatino Linotype" w:cs="Times New Roman"/>
          <w:sz w:val="24"/>
          <w:szCs w:val="24"/>
          <w:lang w:val="es-ES_tradnl" w:eastAsia="es-ES"/>
        </w:rPr>
        <w:t xml:space="preserve"> cuotas por seguridad social.</w:t>
      </w:r>
    </w:p>
    <w:p w14:paraId="05F2A432" w14:textId="77777777" w:rsidR="00B12C54" w:rsidRPr="004B0D10" w:rsidRDefault="00B12C54" w:rsidP="0008753C">
      <w:pPr>
        <w:spacing w:after="0" w:line="360" w:lineRule="auto"/>
        <w:contextualSpacing/>
        <w:rPr>
          <w:rFonts w:ascii="Palatino Linotype" w:eastAsia="MS Mincho" w:hAnsi="Palatino Linotype" w:cs="Arial"/>
          <w:sz w:val="24"/>
          <w:szCs w:val="24"/>
          <w:lang w:val="es-ES_tradnl" w:eastAsia="es-MX"/>
        </w:rPr>
      </w:pPr>
    </w:p>
    <w:p w14:paraId="4891B2C2" w14:textId="77777777" w:rsidR="00B12C54" w:rsidRPr="004B0D1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0D10">
        <w:rPr>
          <w:rFonts w:ascii="Palatino Linotype" w:eastAsia="MS Mincho" w:hAnsi="Palatino Linotype" w:cs="Arial"/>
          <w:sz w:val="24"/>
          <w:szCs w:val="24"/>
          <w:lang w:val="es-ES_tradnl" w:eastAsia="es-MX"/>
        </w:rPr>
        <w:t xml:space="preserve">Por cuanto hace al </w:t>
      </w:r>
      <w:r w:rsidRPr="004B0D10">
        <w:rPr>
          <w:rFonts w:ascii="Palatino Linotype" w:eastAsia="MS Mincho" w:hAnsi="Palatino Linotype" w:cs="Arial"/>
          <w:b/>
          <w:sz w:val="24"/>
          <w:szCs w:val="24"/>
          <w:lang w:val="es-ES_tradnl" w:eastAsia="es-MX"/>
        </w:rPr>
        <w:t>Registro Federal de Contribuyentes</w:t>
      </w:r>
      <w:r w:rsidRPr="004B0D10">
        <w:rPr>
          <w:rFonts w:ascii="Palatino Linotype" w:eastAsia="MS Mincho" w:hAnsi="Palatino Linotype" w:cs="Arial"/>
          <w:sz w:val="24"/>
          <w:szCs w:val="24"/>
          <w:lang w:val="es-ES_tradnl" w:eastAsia="es-MX"/>
        </w:rPr>
        <w:t xml:space="preserve"> </w:t>
      </w:r>
      <w:r w:rsidRPr="004B0D10">
        <w:rPr>
          <w:rFonts w:ascii="Palatino Linotype" w:eastAsia="MS Mincho" w:hAnsi="Palatino Linotype" w:cs="Arial"/>
          <w:b/>
          <w:sz w:val="24"/>
          <w:szCs w:val="24"/>
          <w:lang w:val="es-ES_tradnl" w:eastAsia="es-MX"/>
        </w:rPr>
        <w:t>de las personas físicas</w:t>
      </w:r>
      <w:r w:rsidRPr="004B0D10">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B0D10">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14:paraId="188396D8" w14:textId="77777777" w:rsidR="00B12C54" w:rsidRPr="004B0D10" w:rsidRDefault="00B12C54" w:rsidP="0008753C">
      <w:pPr>
        <w:spacing w:after="0" w:line="360" w:lineRule="auto"/>
        <w:contextualSpacing/>
        <w:rPr>
          <w:rFonts w:ascii="Palatino Linotype" w:eastAsia="MS Mincho" w:hAnsi="Palatino Linotype" w:cs="Arial"/>
          <w:sz w:val="24"/>
          <w:szCs w:val="24"/>
          <w:lang w:val="es-ES_tradnl" w:eastAsia="es-MX"/>
        </w:rPr>
      </w:pPr>
    </w:p>
    <w:p w14:paraId="0B3E9232" w14:textId="77777777" w:rsidR="00B12C54" w:rsidRPr="004B0D10" w:rsidRDefault="00B12C54" w:rsidP="0008753C">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4B0D10">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7A7B44B4" w14:textId="77777777" w:rsidR="00B12C54" w:rsidRPr="004B0D10" w:rsidRDefault="00B12C54" w:rsidP="0008753C">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6607A499"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
          <w:bCs/>
          <w:i/>
          <w:szCs w:val="24"/>
          <w:lang w:val="es-ES_tradnl" w:eastAsia="es-ES"/>
        </w:rPr>
        <w:t>Registro Federal de Contribuyentes (RFC) de personas físicas</w:t>
      </w:r>
      <w:r w:rsidRPr="004B0D10">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4E42817C"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Resoluciones:</w:t>
      </w:r>
    </w:p>
    <w:p w14:paraId="686E4E35"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lastRenderedPageBreak/>
        <w:t>•</w:t>
      </w:r>
      <w:r w:rsidRPr="004B0D10">
        <w:rPr>
          <w:rFonts w:ascii="Palatino Linotype" w:eastAsia="MS Mincho" w:hAnsi="Palatino Linotype" w:cs="Arial"/>
          <w:bCs/>
          <w:i/>
          <w:szCs w:val="24"/>
          <w:lang w:val="es-ES_tradnl" w:eastAsia="es-ES"/>
        </w:rPr>
        <w:tab/>
        <w:t>RRA 0189/17. Morena. 08 de febrero de 2017. Por unanimidad. Comisionado Ponente Joel Salas Suárez.</w:t>
      </w:r>
    </w:p>
    <w:p w14:paraId="6ABB3120"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14:paraId="2A588BB7"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w:t>
      </w:r>
      <w:r w:rsidRPr="004B0D10">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21F4C552" w14:textId="77777777" w:rsidR="00B12C54" w:rsidRPr="004B0D10" w:rsidRDefault="00B12C54" w:rsidP="00E5419E">
      <w:pPr>
        <w:spacing w:after="0" w:line="360" w:lineRule="auto"/>
        <w:ind w:left="567" w:right="567"/>
        <w:jc w:val="both"/>
        <w:rPr>
          <w:rFonts w:ascii="Palatino Linotype" w:eastAsia="MS Mincho" w:hAnsi="Palatino Linotype" w:cs="Arial"/>
          <w:bCs/>
          <w:szCs w:val="24"/>
          <w:lang w:val="es-ES_tradnl" w:eastAsia="es-ES"/>
        </w:rPr>
      </w:pPr>
      <w:r w:rsidRPr="004B0D10">
        <w:rPr>
          <w:rFonts w:ascii="Palatino Linotype" w:eastAsia="MS Mincho" w:hAnsi="Palatino Linotype" w:cs="Arial"/>
          <w:bCs/>
          <w:szCs w:val="24"/>
          <w:lang w:val="es-ES_tradnl" w:eastAsia="es-ES"/>
        </w:rPr>
        <w:t>(Énfasis añadido)</w:t>
      </w:r>
    </w:p>
    <w:p w14:paraId="4642AC76"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MX"/>
        </w:rPr>
      </w:pPr>
    </w:p>
    <w:p w14:paraId="06DF0443"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B0D1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4B0D10">
        <w:rPr>
          <w:rFonts w:ascii="Palatino Linotype" w:eastAsia="MS Mincho" w:hAnsi="Palatino Linotype" w:cs="Arial"/>
          <w:sz w:val="24"/>
          <w:szCs w:val="24"/>
          <w:lang w:val="es-ES_tradnl" w:eastAsia="es-MX"/>
        </w:rPr>
        <w:t>.</w:t>
      </w:r>
    </w:p>
    <w:p w14:paraId="34B32634" w14:textId="77777777" w:rsidR="00B12C54" w:rsidRPr="004B0D10" w:rsidRDefault="00B12C54" w:rsidP="0008753C">
      <w:pPr>
        <w:spacing w:after="0" w:line="360" w:lineRule="auto"/>
        <w:contextualSpacing/>
        <w:jc w:val="both"/>
        <w:rPr>
          <w:rFonts w:ascii="Palatino Linotype" w:eastAsia="MS Mincho" w:hAnsi="Palatino Linotype" w:cs="Arial"/>
          <w:sz w:val="24"/>
          <w:szCs w:val="24"/>
          <w:lang w:val="es-ES_tradnl" w:eastAsia="es-MX"/>
        </w:rPr>
      </w:pPr>
    </w:p>
    <w:p w14:paraId="57CD64A4"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Por cuanto hace a la </w:t>
      </w:r>
      <w:r w:rsidRPr="004B0D10">
        <w:rPr>
          <w:rFonts w:ascii="Palatino Linotype" w:eastAsia="MS Mincho" w:hAnsi="Palatino Linotype" w:cs="Arial"/>
          <w:b/>
          <w:sz w:val="24"/>
          <w:szCs w:val="24"/>
          <w:lang w:val="es-ES_tradnl" w:eastAsia="es-ES"/>
        </w:rPr>
        <w:t xml:space="preserve">Clave Única de Registro de Población, </w:t>
      </w:r>
      <w:r w:rsidRPr="004B0D10">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D9AD9EA"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MX"/>
        </w:rPr>
      </w:pPr>
    </w:p>
    <w:p w14:paraId="38A6ED41"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14:paraId="76E8AB34" w14:textId="77777777" w:rsidR="00B12C54" w:rsidRPr="004B0D10" w:rsidRDefault="00B12C54" w:rsidP="0008753C">
      <w:pPr>
        <w:spacing w:after="0" w:line="360" w:lineRule="auto"/>
        <w:ind w:right="616"/>
        <w:rPr>
          <w:rFonts w:ascii="Palatino Linotype" w:eastAsia="MS Mincho" w:hAnsi="Palatino Linotype" w:cs="Arial"/>
          <w:sz w:val="24"/>
          <w:szCs w:val="24"/>
          <w:lang w:val="es-ES_tradnl" w:eastAsia="es-MX"/>
        </w:rPr>
      </w:pPr>
    </w:p>
    <w:p w14:paraId="56FCECDD" w14:textId="77777777" w:rsidR="00B12C54" w:rsidRPr="004B0D10" w:rsidRDefault="00B12C54" w:rsidP="00E5419E">
      <w:pPr>
        <w:spacing w:after="0" w:line="360" w:lineRule="auto"/>
        <w:ind w:left="567" w:right="567"/>
        <w:jc w:val="both"/>
        <w:rPr>
          <w:rFonts w:ascii="Palatino Linotype" w:eastAsia="MS Mincho" w:hAnsi="Palatino Linotype" w:cs="Arial"/>
          <w:i/>
          <w:szCs w:val="24"/>
          <w:lang w:val="es-ES_tradnl" w:eastAsia="es-MX"/>
        </w:rPr>
      </w:pPr>
      <w:r w:rsidRPr="004B0D10">
        <w:rPr>
          <w:rFonts w:ascii="Palatino Linotype" w:eastAsia="MS Mincho" w:hAnsi="Palatino Linotype" w:cs="Arial,Bold"/>
          <w:b/>
          <w:bCs/>
          <w:i/>
          <w:szCs w:val="24"/>
          <w:lang w:val="es-ES_tradnl" w:eastAsia="es-MX"/>
        </w:rPr>
        <w:t xml:space="preserve">“Artículo 86. </w:t>
      </w:r>
      <w:r w:rsidRPr="004B0D10">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4017C79B" w14:textId="77777777" w:rsidR="00B12C54" w:rsidRPr="004B0D10" w:rsidRDefault="00B12C54" w:rsidP="00E5419E">
      <w:pPr>
        <w:spacing w:after="0" w:line="360" w:lineRule="auto"/>
        <w:ind w:left="567" w:right="567"/>
        <w:jc w:val="both"/>
        <w:rPr>
          <w:rFonts w:ascii="Palatino Linotype" w:eastAsia="MS Mincho" w:hAnsi="Palatino Linotype" w:cs="Arial"/>
          <w:i/>
          <w:szCs w:val="24"/>
          <w:lang w:val="es-ES_tradnl" w:eastAsia="es-MX"/>
        </w:rPr>
      </w:pPr>
    </w:p>
    <w:p w14:paraId="2BD02593" w14:textId="64CBE231" w:rsidR="00B12C54" w:rsidRPr="00C067A2" w:rsidRDefault="00B12C54" w:rsidP="00C067A2">
      <w:pPr>
        <w:spacing w:after="0" w:line="360" w:lineRule="auto"/>
        <w:ind w:left="567" w:right="567"/>
        <w:jc w:val="both"/>
        <w:rPr>
          <w:rFonts w:ascii="Palatino Linotype" w:eastAsia="MS Mincho" w:hAnsi="Palatino Linotype" w:cs="Arial"/>
          <w:i/>
          <w:szCs w:val="24"/>
          <w:lang w:val="es-ES_tradnl" w:eastAsia="es-MX"/>
        </w:rPr>
      </w:pPr>
      <w:r w:rsidRPr="004B0D10">
        <w:rPr>
          <w:rFonts w:ascii="Palatino Linotype" w:eastAsia="MS Mincho" w:hAnsi="Palatino Linotype" w:cs="Arial,Bold"/>
          <w:b/>
          <w:bCs/>
          <w:i/>
          <w:szCs w:val="24"/>
          <w:lang w:val="es-ES_tradnl" w:eastAsia="es-MX"/>
        </w:rPr>
        <w:t xml:space="preserve">Artículo 91. </w:t>
      </w:r>
      <w:r w:rsidRPr="004B0D10">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6B3E3504" w14:textId="77777777" w:rsidR="00B12C54" w:rsidRPr="004B0D10" w:rsidRDefault="00B12C54" w:rsidP="0008753C">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4B0D10">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4B0D10">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4B0D10">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4C84D8A2" w14:textId="77777777" w:rsidR="00B12C54" w:rsidRPr="004B0D10" w:rsidRDefault="00B12C54" w:rsidP="0008753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1F779432"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14:paraId="497D17BB"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MX"/>
        </w:rPr>
      </w:pPr>
    </w:p>
    <w:p w14:paraId="5F044B68"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
          <w:bCs/>
          <w:i/>
          <w:szCs w:val="24"/>
          <w:lang w:val="es-ES_tradnl" w:eastAsia="es-MX"/>
        </w:rPr>
        <w:t>Clave Única de Registro de Población (CURP)</w:t>
      </w:r>
      <w:r w:rsidRPr="004B0D10">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2CDB2E4"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Resoluciones:</w:t>
      </w:r>
    </w:p>
    <w:p w14:paraId="6854B40F"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14:paraId="148C9E7C"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71A8B843" w14:textId="77777777" w:rsidR="00B12C54" w:rsidRPr="004B0D10" w:rsidRDefault="00B12C54" w:rsidP="00E5419E">
      <w:pPr>
        <w:spacing w:after="0" w:line="360" w:lineRule="auto"/>
        <w:ind w:left="567" w:right="567"/>
        <w:jc w:val="both"/>
        <w:rPr>
          <w:rFonts w:ascii="Palatino Linotype" w:eastAsia="MS Mincho" w:hAnsi="Palatino Linotype" w:cs="Arial"/>
          <w:i/>
          <w:szCs w:val="24"/>
          <w:lang w:val="es-ES_tradnl" w:eastAsia="es-MX"/>
        </w:rPr>
      </w:pPr>
      <w:r w:rsidRPr="004B0D10">
        <w:rPr>
          <w:rFonts w:ascii="Palatino Linotype" w:eastAsia="MS Mincho" w:hAnsi="Palatino Linotype" w:cs="Arial"/>
          <w:bCs/>
          <w:i/>
          <w:szCs w:val="24"/>
          <w:lang w:val="es-ES_tradnl" w:eastAsia="es-MX"/>
        </w:rPr>
        <w:t>•</w:t>
      </w:r>
      <w:r w:rsidRPr="004B0D10">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4B0D10">
        <w:rPr>
          <w:rFonts w:ascii="Palatino Linotype" w:eastAsia="MS Mincho" w:hAnsi="Palatino Linotype" w:cs="Arial"/>
          <w:i/>
          <w:szCs w:val="24"/>
          <w:lang w:val="es-ES_tradnl" w:eastAsia="es-MX"/>
        </w:rPr>
        <w:t>” (SIC)</w:t>
      </w:r>
    </w:p>
    <w:p w14:paraId="70B1CB89" w14:textId="77777777" w:rsidR="00B12C54" w:rsidRPr="004B0D10" w:rsidRDefault="00B12C54" w:rsidP="0008753C">
      <w:pPr>
        <w:spacing w:after="0" w:line="360" w:lineRule="auto"/>
        <w:ind w:right="757"/>
        <w:jc w:val="both"/>
        <w:rPr>
          <w:rFonts w:ascii="Palatino Linotype" w:eastAsia="MS Mincho" w:hAnsi="Palatino Linotype" w:cs="Arial"/>
          <w:i/>
          <w:szCs w:val="24"/>
          <w:lang w:val="es-ES_tradnl" w:eastAsia="es-MX"/>
        </w:rPr>
      </w:pPr>
    </w:p>
    <w:p w14:paraId="6FDA47DE"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De lo anterior, se desprende que la </w:t>
      </w:r>
      <w:r w:rsidRPr="004B0D10">
        <w:rPr>
          <w:rFonts w:ascii="Palatino Linotype" w:eastAsia="MS Mincho" w:hAnsi="Palatino Linotype" w:cs="Times New Roman"/>
          <w:sz w:val="24"/>
          <w:szCs w:val="24"/>
          <w:lang w:val="es-ES_tradnl" w:eastAsia="es-MX"/>
        </w:rPr>
        <w:t xml:space="preserve">Clave Única de Registro de Población, </w:t>
      </w:r>
      <w:r w:rsidRPr="004B0D10">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w:t>
      </w:r>
      <w:r w:rsidRPr="004B0D10">
        <w:rPr>
          <w:rFonts w:ascii="Palatino Linotype" w:eastAsia="MS Mincho" w:hAnsi="Palatino Linotype" w:cs="Arial"/>
          <w:sz w:val="24"/>
          <w:szCs w:val="24"/>
          <w:lang w:val="es-ES_tradnl" w:eastAsia="es-MX"/>
        </w:rPr>
        <w:lastRenderedPageBreak/>
        <w:t>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4040EA7" w14:textId="77777777" w:rsidR="00B12C54" w:rsidRPr="004B0D10" w:rsidRDefault="00B12C54" w:rsidP="0008753C">
      <w:pPr>
        <w:spacing w:after="0" w:line="360" w:lineRule="auto"/>
        <w:contextualSpacing/>
        <w:jc w:val="both"/>
        <w:rPr>
          <w:rFonts w:ascii="Palatino Linotype" w:eastAsia="MS Mincho" w:hAnsi="Palatino Linotype" w:cs="Arial"/>
          <w:sz w:val="24"/>
          <w:szCs w:val="24"/>
          <w:lang w:val="es-ES_tradnl" w:eastAsia="es-MX"/>
        </w:rPr>
      </w:pPr>
    </w:p>
    <w:p w14:paraId="4AB2F203"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Por cuanto hace a la </w:t>
      </w:r>
      <w:r w:rsidRPr="004B0D10">
        <w:rPr>
          <w:rFonts w:ascii="Palatino Linotype" w:eastAsia="MS Mincho" w:hAnsi="Palatino Linotype" w:cs="Arial"/>
          <w:b/>
          <w:sz w:val="24"/>
          <w:szCs w:val="24"/>
          <w:lang w:val="es-ES_tradnl" w:eastAsia="es-ES"/>
        </w:rPr>
        <w:t>Clave de cualquier tipo de seguridad social</w:t>
      </w:r>
      <w:r w:rsidRPr="004B0D10">
        <w:rPr>
          <w:rFonts w:ascii="Palatino Linotype" w:eastAsia="MS Mincho" w:hAnsi="Palatino Linotype" w:cs="Arial"/>
          <w:sz w:val="24"/>
          <w:szCs w:val="24"/>
          <w:lang w:val="es-ES_tradnl" w:eastAsia="es-ES"/>
        </w:rPr>
        <w:t xml:space="preserve"> (ISSEMYM, u otros), está integrado por una </w:t>
      </w:r>
      <w:r w:rsidRPr="004B0D10">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B0D10">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B0D10">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4B0D10">
        <w:rPr>
          <w:rFonts w:ascii="Palatino Linotype" w:eastAsia="MS Mincho" w:hAnsi="Palatino Linotype" w:cs="Arial"/>
          <w:sz w:val="24"/>
          <w:szCs w:val="24"/>
          <w:lang w:val="es-ES_tradnl" w:eastAsia="es-MX"/>
        </w:rPr>
        <w:t>.</w:t>
      </w:r>
    </w:p>
    <w:p w14:paraId="4DFB32A8" w14:textId="77777777" w:rsidR="00B12C54" w:rsidRPr="004B0D10" w:rsidRDefault="00B12C54" w:rsidP="0008753C">
      <w:pPr>
        <w:spacing w:after="0" w:line="360" w:lineRule="auto"/>
        <w:contextualSpacing/>
        <w:rPr>
          <w:rFonts w:ascii="Palatino Linotype" w:eastAsia="MS Mincho" w:hAnsi="Palatino Linotype" w:cs="Arial"/>
          <w:sz w:val="24"/>
          <w:szCs w:val="24"/>
          <w:lang w:val="es-ES_tradnl" w:eastAsia="es-ES"/>
        </w:rPr>
      </w:pPr>
    </w:p>
    <w:p w14:paraId="38D34181"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ES"/>
        </w:rPr>
        <w:t xml:space="preserve">Respecto de los </w:t>
      </w:r>
      <w:r w:rsidRPr="004B0D10">
        <w:rPr>
          <w:rFonts w:ascii="Palatino Linotype" w:eastAsia="MS Mincho" w:hAnsi="Palatino Linotype" w:cs="Arial"/>
          <w:b/>
          <w:sz w:val="24"/>
          <w:szCs w:val="24"/>
          <w:lang w:val="es-ES_tradnl" w:eastAsia="es-ES"/>
        </w:rPr>
        <w:t>préstamos o descuentos</w:t>
      </w:r>
      <w:r w:rsidRPr="004B0D10">
        <w:rPr>
          <w:rFonts w:ascii="Palatino Linotype" w:eastAsia="MS Mincho" w:hAnsi="Palatino Linotype" w:cs="Arial"/>
          <w:sz w:val="24"/>
          <w:szCs w:val="24"/>
          <w:lang w:val="es-ES_tradnl" w:eastAsia="es-ES"/>
        </w:rPr>
        <w:t xml:space="preserve"> </w:t>
      </w:r>
      <w:r w:rsidRPr="004B0D10">
        <w:rPr>
          <w:rFonts w:ascii="Palatino Linotype" w:eastAsia="MS Mincho" w:hAnsi="Palatino Linotype" w:cs="Arial"/>
          <w:b/>
          <w:sz w:val="24"/>
          <w:szCs w:val="24"/>
          <w:lang w:val="es-ES_tradnl" w:eastAsia="es-ES"/>
        </w:rPr>
        <w:t>de carácter personal</w:t>
      </w:r>
      <w:r w:rsidRPr="004B0D10">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4B0D10">
        <w:rPr>
          <w:rFonts w:ascii="Palatino Linotype" w:eastAsia="MS Mincho" w:hAnsi="Palatino Linotype" w:cs="Arial"/>
          <w:sz w:val="24"/>
          <w:szCs w:val="24"/>
          <w:lang w:val="es-ES_tradnl" w:eastAsia="es-MX"/>
        </w:rPr>
        <w:t>favorecer  en la transparencia y rendición de cuentas, sino, por el contrario con ello se violentaría la</w:t>
      </w:r>
      <w:r w:rsidRPr="004B0D10">
        <w:rPr>
          <w:rFonts w:ascii="Palatino Linotype" w:eastAsia="MS Mincho" w:hAnsi="Palatino Linotype" w:cs="Times New Roman"/>
          <w:sz w:val="24"/>
          <w:szCs w:val="24"/>
          <w:lang w:val="es-ES_tradnl" w:eastAsia="es-ES"/>
        </w:rPr>
        <w:t xml:space="preserve"> </w:t>
      </w:r>
      <w:r w:rsidRPr="004B0D10">
        <w:rPr>
          <w:rFonts w:ascii="Palatino Linotype" w:eastAsia="MS Mincho" w:hAnsi="Palatino Linotype" w:cs="Arial"/>
          <w:sz w:val="24"/>
          <w:szCs w:val="24"/>
          <w:lang w:val="es-ES_tradnl" w:eastAsia="es-MX"/>
        </w:rPr>
        <w:t>protección de información confidencial, porque incide en la intimidad de un individuo</w:t>
      </w:r>
      <w:r w:rsidRPr="004B0D10">
        <w:rPr>
          <w:rFonts w:ascii="Palatino Linotype" w:eastAsia="MS Mincho" w:hAnsi="Palatino Linotype" w:cs="Times New Roman"/>
          <w:sz w:val="24"/>
          <w:szCs w:val="24"/>
          <w:lang w:val="es-ES_tradnl" w:eastAsia="es-ES"/>
        </w:rPr>
        <w:t xml:space="preserve"> </w:t>
      </w:r>
      <w:r w:rsidRPr="004B0D10">
        <w:rPr>
          <w:rFonts w:ascii="Palatino Linotype" w:eastAsia="MS Mincho" w:hAnsi="Palatino Linotype" w:cs="Arial"/>
          <w:sz w:val="24"/>
          <w:szCs w:val="24"/>
          <w:lang w:val="es-ES_tradnl" w:eastAsia="es-MX"/>
        </w:rPr>
        <w:t>identificado.</w:t>
      </w:r>
    </w:p>
    <w:p w14:paraId="1B84CFFA" w14:textId="77777777" w:rsidR="00B12C54" w:rsidRPr="004B0D10" w:rsidRDefault="00B12C54" w:rsidP="0008753C">
      <w:pPr>
        <w:spacing w:after="0" w:line="360" w:lineRule="auto"/>
        <w:contextualSpacing/>
        <w:rPr>
          <w:rFonts w:ascii="Palatino Linotype" w:eastAsia="MS Mincho" w:hAnsi="Palatino Linotype" w:cs="Arial"/>
          <w:sz w:val="24"/>
          <w:szCs w:val="24"/>
          <w:lang w:val="es-ES_tradnl" w:eastAsia="es-MX"/>
        </w:rPr>
      </w:pPr>
    </w:p>
    <w:p w14:paraId="512B62B1"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MS Mincho" w:hAnsi="Palatino Linotype" w:cs="Arial"/>
          <w:sz w:val="24"/>
          <w:szCs w:val="24"/>
          <w:lang w:val="es-ES_tradnl" w:eastAsia="es-MX"/>
        </w:rPr>
        <w:t xml:space="preserve">Por su parte, el </w:t>
      </w:r>
      <w:r w:rsidRPr="004B0D10">
        <w:rPr>
          <w:rFonts w:ascii="Palatino Linotype" w:eastAsia="MS Mincho" w:hAnsi="Palatino Linotype" w:cs="Arial"/>
          <w:sz w:val="24"/>
          <w:szCs w:val="24"/>
          <w:lang w:val="es-ES_tradnl" w:eastAsia="es-ES"/>
        </w:rPr>
        <w:t>artículo 84 de la Ley del Trabajo de los Servidores Públicos del Estado y Municipios, señala:</w:t>
      </w:r>
    </w:p>
    <w:p w14:paraId="0875F4F9" w14:textId="77777777" w:rsidR="00B12C54" w:rsidRPr="004B0D10" w:rsidRDefault="00B12C54" w:rsidP="0008753C">
      <w:pPr>
        <w:spacing w:after="0" w:line="360" w:lineRule="auto"/>
        <w:jc w:val="both"/>
        <w:rPr>
          <w:rFonts w:ascii="Palatino Linotype" w:eastAsia="MS Mincho" w:hAnsi="Palatino Linotype" w:cs="Arial"/>
          <w:sz w:val="24"/>
          <w:szCs w:val="24"/>
          <w:lang w:val="es-ES_tradnl" w:eastAsia="es-ES"/>
        </w:rPr>
      </w:pPr>
    </w:p>
    <w:p w14:paraId="3043B1AD"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4B0D10">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14:paraId="3003FCAF"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I. Gravámenes fiscales relacionados con el sueldo;</w:t>
      </w:r>
    </w:p>
    <w:p w14:paraId="2401A050"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14:paraId="6D6FF5A0"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III. Cuotas sindicales;</w:t>
      </w:r>
    </w:p>
    <w:p w14:paraId="7B2EEFC9"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14:paraId="52B1EB2E"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14:paraId="0E98129D" w14:textId="77777777" w:rsidR="00B12C54" w:rsidRPr="004B0D10" w:rsidRDefault="00B12C54" w:rsidP="00E5419E">
      <w:pPr>
        <w:tabs>
          <w:tab w:val="left" w:pos="7938"/>
        </w:tabs>
        <w:spacing w:after="0" w:line="360" w:lineRule="auto"/>
        <w:ind w:left="567" w:right="567"/>
        <w:jc w:val="both"/>
        <w:rPr>
          <w:rFonts w:ascii="Palatino Linotype" w:eastAsia="MS Mincho" w:hAnsi="Palatino Linotype" w:cs="Arial"/>
          <w:b/>
          <w:bCs/>
          <w:i/>
          <w:szCs w:val="24"/>
          <w:lang w:val="es-ES_tradnl" w:eastAsia="es-ES"/>
        </w:rPr>
      </w:pPr>
      <w:r w:rsidRPr="004B0D10">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14:paraId="7B0ECEC6"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t>VII. Faltas de puntualidad o de asistencia injustificadas;</w:t>
      </w:r>
    </w:p>
    <w:p w14:paraId="021F758C"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
          <w:bCs/>
          <w:i/>
          <w:szCs w:val="24"/>
          <w:lang w:val="es-ES_tradnl" w:eastAsia="es-ES"/>
        </w:rPr>
        <w:t>VIII. Pensiones alimenticias ordenadas por la autoridad judicial;</w:t>
      </w:r>
      <w:r w:rsidRPr="004B0D10">
        <w:rPr>
          <w:rFonts w:ascii="Palatino Linotype" w:eastAsia="MS Mincho" w:hAnsi="Palatino Linotype" w:cs="Arial"/>
          <w:bCs/>
          <w:i/>
          <w:szCs w:val="24"/>
          <w:lang w:val="es-ES_tradnl" w:eastAsia="es-ES"/>
        </w:rPr>
        <w:t xml:space="preserve"> o</w:t>
      </w:r>
    </w:p>
    <w:p w14:paraId="0BED39D4" w14:textId="77777777" w:rsidR="00B12C54" w:rsidRPr="004B0D10" w:rsidRDefault="00B12C54" w:rsidP="00E5419E">
      <w:pPr>
        <w:spacing w:after="0" w:line="360" w:lineRule="auto"/>
        <w:ind w:left="567" w:right="567"/>
        <w:jc w:val="both"/>
        <w:rPr>
          <w:rFonts w:ascii="Palatino Linotype" w:eastAsia="MS Mincho" w:hAnsi="Palatino Linotype" w:cs="Arial"/>
          <w:b/>
          <w:bCs/>
          <w:i/>
          <w:szCs w:val="24"/>
          <w:lang w:val="es-ES_tradnl" w:eastAsia="es-ES"/>
        </w:rPr>
      </w:pPr>
      <w:r w:rsidRPr="004B0D10">
        <w:rPr>
          <w:rFonts w:ascii="Palatino Linotype" w:eastAsia="MS Mincho" w:hAnsi="Palatino Linotype" w:cs="Arial"/>
          <w:b/>
          <w:bCs/>
          <w:i/>
          <w:szCs w:val="24"/>
          <w:lang w:val="es-ES_tradnl" w:eastAsia="es-ES"/>
        </w:rPr>
        <w:t>IX. Cualquier otro convenido con instituciones de servicios y aceptado por el servidor público.</w:t>
      </w:r>
    </w:p>
    <w:p w14:paraId="26D035D0" w14:textId="77777777" w:rsidR="00B12C54" w:rsidRPr="004B0D10" w:rsidRDefault="00B12C54" w:rsidP="00E5419E">
      <w:pPr>
        <w:spacing w:after="0" w:line="360" w:lineRule="auto"/>
        <w:ind w:left="567" w:right="567"/>
        <w:jc w:val="both"/>
        <w:rPr>
          <w:rFonts w:ascii="Palatino Linotype" w:eastAsia="MS Mincho" w:hAnsi="Palatino Linotype" w:cs="Arial"/>
          <w:bCs/>
          <w:i/>
          <w:szCs w:val="24"/>
          <w:lang w:val="es-ES_tradnl" w:eastAsia="es-ES"/>
        </w:rPr>
      </w:pPr>
      <w:r w:rsidRPr="004B0D10">
        <w:rPr>
          <w:rFonts w:ascii="Palatino Linotype" w:eastAsia="MS Mincho" w:hAnsi="Palatino Linotype" w:cs="Arial"/>
          <w:bCs/>
          <w:i/>
          <w:szCs w:val="24"/>
          <w:lang w:val="es-ES_tradnl" w:eastAsia="es-ES"/>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CAD3516" w14:textId="77777777" w:rsidR="00B12C54" w:rsidRPr="004B0D10" w:rsidRDefault="00B12C54" w:rsidP="0008753C">
      <w:pPr>
        <w:spacing w:after="0" w:line="360" w:lineRule="auto"/>
        <w:ind w:right="616"/>
        <w:jc w:val="both"/>
        <w:rPr>
          <w:rFonts w:ascii="Palatino Linotype" w:eastAsia="MS Mincho" w:hAnsi="Palatino Linotype" w:cs="Arial"/>
          <w:b/>
          <w:bCs/>
          <w:i/>
          <w:szCs w:val="24"/>
          <w:lang w:val="es-ES_tradnl" w:eastAsia="es-ES"/>
        </w:rPr>
      </w:pPr>
    </w:p>
    <w:p w14:paraId="3BDA50FD"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4B0D10">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4B0D10">
        <w:rPr>
          <w:rFonts w:ascii="Palatino Linotype" w:eastAsia="MS Mincho" w:hAnsi="Palatino Linotype" w:cs="Arial"/>
          <w:b/>
          <w:sz w:val="24"/>
          <w:szCs w:val="24"/>
          <w:lang w:val="es-ES_tradnl" w:eastAsia="es-ES"/>
        </w:rPr>
        <w:t>descuentos por pensiones alimenticias o créditos adquiridos</w:t>
      </w:r>
      <w:r w:rsidRPr="004B0D10">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14:paraId="4161E0C0" w14:textId="77777777" w:rsidR="00B12C54" w:rsidRPr="004B0D10" w:rsidRDefault="00B12C54" w:rsidP="0008753C">
      <w:pPr>
        <w:spacing w:after="0" w:line="360" w:lineRule="auto"/>
        <w:contextualSpacing/>
        <w:jc w:val="both"/>
        <w:rPr>
          <w:rFonts w:ascii="Palatino Linotype" w:eastAsia="MS Mincho" w:hAnsi="Palatino Linotype" w:cs="Arial"/>
          <w:sz w:val="24"/>
          <w:szCs w:val="24"/>
          <w:lang w:val="es-ES_tradnl" w:eastAsia="es-ES"/>
        </w:rPr>
      </w:pPr>
    </w:p>
    <w:p w14:paraId="62F7F805" w14:textId="77777777" w:rsidR="00B12C54" w:rsidRPr="004B0D10" w:rsidRDefault="00B12C54" w:rsidP="0008753C">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4B0D10">
        <w:rPr>
          <w:rFonts w:ascii="Palatino Linotype" w:eastAsia="MS Mincho" w:hAnsi="Palatino Linotype" w:cs="Arial"/>
          <w:sz w:val="24"/>
          <w:szCs w:val="24"/>
          <w:lang w:val="es-ES_tradnl" w:eastAsia="es-ES"/>
        </w:rPr>
        <w:t xml:space="preserve">Por ende, en el presente caso, </w:t>
      </w:r>
      <w:r w:rsidRPr="004B0D10">
        <w:rPr>
          <w:rFonts w:ascii="Palatino Linotype" w:eastAsia="MS Mincho" w:hAnsi="Palatino Linotype" w:cs="Arial"/>
          <w:b/>
          <w:sz w:val="24"/>
          <w:szCs w:val="24"/>
          <w:lang w:val="es-ES_tradnl" w:eastAsia="es-ES"/>
        </w:rPr>
        <w:t>EL SUJETO OBLIGADO</w:t>
      </w:r>
      <w:r w:rsidRPr="004B0D10">
        <w:rPr>
          <w:rFonts w:ascii="Palatino Linotype" w:eastAsia="MS Mincho" w:hAnsi="Palatino Linotype" w:cs="Arial"/>
          <w:sz w:val="24"/>
          <w:szCs w:val="24"/>
          <w:lang w:val="es-ES_tradnl" w:eastAsia="es-ES"/>
        </w:rPr>
        <w:t xml:space="preserve"> debe </w:t>
      </w:r>
      <w:r w:rsidRPr="004B0D10">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4B0D10">
        <w:rPr>
          <w:rFonts w:ascii="Palatino Linotype" w:eastAsia="MS Mincho" w:hAnsi="Palatino Linotype" w:cs="Arial"/>
          <w:b/>
          <w:sz w:val="24"/>
          <w:szCs w:val="24"/>
          <w:lang w:val="es-ES_tradnl" w:eastAsia="es-MX"/>
        </w:rPr>
        <w:t>EL SUJETO OBLIGADO</w:t>
      </w:r>
      <w:r w:rsidRPr="004B0D10">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4B0D10">
        <w:rPr>
          <w:rFonts w:ascii="Palatino Linotype" w:eastAsia="MS Mincho" w:hAnsi="Palatino Linotype" w:cs="Arial"/>
          <w:b/>
          <w:sz w:val="24"/>
          <w:szCs w:val="24"/>
          <w:lang w:val="es-ES_tradnl" w:eastAsia="es-MX"/>
        </w:rPr>
        <w:t>SUJETO OBLIGADO</w:t>
      </w:r>
      <w:r w:rsidRPr="004B0D10">
        <w:rPr>
          <w:rFonts w:ascii="Palatino Linotype" w:eastAsia="MS Mincho" w:hAnsi="Palatino Linotype" w:cs="Arial"/>
          <w:sz w:val="24"/>
          <w:szCs w:val="24"/>
          <w:lang w:val="es-ES_tradnl" w:eastAsia="es-MX"/>
        </w:rPr>
        <w:t xml:space="preserve">, teniendo el deber los primeros, </w:t>
      </w:r>
      <w:r w:rsidRPr="004B0D10">
        <w:rPr>
          <w:rFonts w:ascii="Palatino Linotype" w:eastAsia="MS Mincho" w:hAnsi="Palatino Linotype" w:cs="Arial"/>
          <w:sz w:val="24"/>
          <w:szCs w:val="24"/>
          <w:lang w:val="es-ES_tradnl" w:eastAsia="es-MX"/>
        </w:rPr>
        <w:lastRenderedPageBreak/>
        <w:t>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4B0D10">
        <w:rPr>
          <w:rFonts w:ascii="Palatino Linotype" w:eastAsia="MS Mincho" w:hAnsi="Palatino Linotype" w:cs="Arial"/>
          <w:color w:val="FF0000"/>
          <w:sz w:val="24"/>
          <w:szCs w:val="24"/>
          <w:lang w:val="es-ES_tradnl" w:eastAsia="es-MX"/>
        </w:rPr>
        <w:t>.</w:t>
      </w:r>
    </w:p>
    <w:p w14:paraId="5DF2C296" w14:textId="77777777" w:rsidR="00B12C54" w:rsidRPr="004B0D10" w:rsidRDefault="00B12C54" w:rsidP="0008753C">
      <w:pPr>
        <w:spacing w:line="360" w:lineRule="auto"/>
        <w:contextualSpacing/>
        <w:rPr>
          <w:rFonts w:ascii="Palatino Linotype" w:eastAsia="MS Mincho" w:hAnsi="Palatino Linotype" w:cs="Arial"/>
          <w:color w:val="FF0000"/>
          <w:sz w:val="24"/>
          <w:szCs w:val="24"/>
          <w:lang w:val="es-ES_tradnl" w:eastAsia="es-ES"/>
        </w:rPr>
      </w:pPr>
    </w:p>
    <w:p w14:paraId="750C8D11" w14:textId="5F11DC12" w:rsidR="00B12C54" w:rsidRPr="00E5419E"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4B0D10">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D8CC1B4" w14:textId="77777777" w:rsidR="00B12C54" w:rsidRPr="004B0D10" w:rsidRDefault="00B12C54" w:rsidP="0008753C">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4B0D10">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w:t>
      </w:r>
      <w:r w:rsidRPr="004B0D10">
        <w:rPr>
          <w:rFonts w:ascii="Palatino Linotype" w:eastAsia="Calibri" w:hAnsi="Palatino Linotype" w:cs="Arial"/>
          <w:bCs/>
          <w:sz w:val="24"/>
          <w:szCs w:val="24"/>
          <w:lang w:val="es-ES_tradnl" w:eastAsia="es-ES"/>
        </w:rPr>
        <w:lastRenderedPageBreak/>
        <w:t>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F01266" w14:textId="77777777" w:rsidR="00B12C54" w:rsidRPr="004B0D10" w:rsidRDefault="00B12C54" w:rsidP="0008753C">
      <w:pPr>
        <w:spacing w:after="0" w:line="360" w:lineRule="auto"/>
        <w:contextualSpacing/>
        <w:jc w:val="both"/>
        <w:rPr>
          <w:rFonts w:ascii="Palatino Linotype" w:eastAsia="Calibri" w:hAnsi="Palatino Linotype" w:cs="Arial"/>
          <w:bCs/>
          <w:sz w:val="24"/>
          <w:szCs w:val="24"/>
          <w:lang w:val="es-ES_tradnl" w:eastAsia="es-ES"/>
        </w:rPr>
      </w:pPr>
    </w:p>
    <w:p w14:paraId="63FE9E35" w14:textId="77777777" w:rsidR="00B12C54" w:rsidRPr="007E0F14" w:rsidRDefault="00B12C54" w:rsidP="0008753C">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4B0D10">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083836" w14:textId="77777777" w:rsidR="00B12C54" w:rsidRDefault="00B12C54" w:rsidP="0008753C">
      <w:pPr>
        <w:spacing w:line="360" w:lineRule="auto"/>
        <w:contextualSpacing/>
        <w:rPr>
          <w:rFonts w:ascii="Palatino Linotype" w:eastAsia="MS Mincho" w:hAnsi="Palatino Linotype" w:cs="Arial"/>
          <w:sz w:val="24"/>
          <w:szCs w:val="24"/>
          <w:lang w:val="es-ES_tradnl" w:eastAsia="es-MX"/>
        </w:rPr>
      </w:pPr>
    </w:p>
    <w:p w14:paraId="3711E52C" w14:textId="29D2138C" w:rsidR="00301F6D" w:rsidRPr="00301F6D" w:rsidRDefault="00301F6D" w:rsidP="0008753C">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bookmarkStart w:id="57" w:name="_Toc454968928"/>
      <w:bookmarkStart w:id="58" w:name="_Toc455743517"/>
      <w:bookmarkStart w:id="59" w:name="_Toc458016386"/>
      <w:bookmarkStart w:id="60" w:name="_Toc461555893"/>
      <w:bookmarkStart w:id="61" w:name="_Toc462307690"/>
      <w:bookmarkStart w:id="62" w:name="_Toc475005143"/>
      <w:bookmarkStart w:id="63" w:name="_Toc499659080"/>
      <w:r w:rsidRPr="004B0D10">
        <w:rPr>
          <w:rFonts w:ascii="Palatino Linotype" w:eastAsia="MS Mincho" w:hAnsi="Palatino Linotype" w:cstheme="majorBidi"/>
          <w:sz w:val="24"/>
          <w:szCs w:val="24"/>
          <w:lang w:val="es-ES_tradnl" w:eastAsia="es-ES"/>
        </w:rPr>
        <w:t xml:space="preserve">Por lo anteriormente expuesto y fundado este </w:t>
      </w:r>
      <w:r w:rsidRPr="004B0D10">
        <w:rPr>
          <w:rFonts w:ascii="Palatino Linotype" w:eastAsia="MS Mincho" w:hAnsi="Palatino Linotype" w:cstheme="majorBidi"/>
          <w:b/>
          <w:sz w:val="24"/>
          <w:szCs w:val="24"/>
          <w:lang w:val="es-ES_tradnl" w:eastAsia="es-ES"/>
        </w:rPr>
        <w:t>ÓRGANO GARANTE</w:t>
      </w:r>
      <w:r w:rsidRPr="004B0D10">
        <w:rPr>
          <w:rFonts w:ascii="Palatino Linotype" w:eastAsia="MS Mincho" w:hAnsi="Palatino Linotype" w:cstheme="majorBidi"/>
          <w:sz w:val="24"/>
          <w:szCs w:val="24"/>
          <w:lang w:val="es-ES_tradnl" w:eastAsia="es-ES"/>
        </w:rPr>
        <w:t xml:space="preserve"> emite los siguientes:</w:t>
      </w:r>
    </w:p>
    <w:p w14:paraId="023F2D89" w14:textId="55DB90E0" w:rsidR="00B12C54" w:rsidRDefault="00B80566"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6351D3A4" wp14:editId="339389E5">
                <wp:simplePos x="0" y="0"/>
                <wp:positionH relativeFrom="column">
                  <wp:posOffset>80755</wp:posOffset>
                </wp:positionH>
                <wp:positionV relativeFrom="paragraph">
                  <wp:posOffset>63224</wp:posOffset>
                </wp:positionV>
                <wp:extent cx="5422790" cy="3474720"/>
                <wp:effectExtent l="0" t="0" r="26035" b="30480"/>
                <wp:wrapNone/>
                <wp:docPr id="1" name="Conector recto 1"/>
                <wp:cNvGraphicFramePr/>
                <a:graphic xmlns:a="http://schemas.openxmlformats.org/drawingml/2006/main">
                  <a:graphicData uri="http://schemas.microsoft.com/office/word/2010/wordprocessingShape">
                    <wps:wsp>
                      <wps:cNvCnPr/>
                      <wps:spPr>
                        <a:xfrm>
                          <a:off x="0" y="0"/>
                          <a:ext cx="5422790" cy="3474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112C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5pt,5pt" to="433.35pt,2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BfugEAAMUDAAAOAAAAZHJzL2Uyb0RvYy54bWysU02P0zAQvSPtf7B8p0lDoRA13UNXywVB&#10;xcIP8DrjxpK/NDZN+u8Zu212tSAhEBfbY8+bmfdmvLmdrGFHwKi96/hyUXMGTvpeu0PHv3+7f/2e&#10;s5iE64XxDjp+gshvtzevNmNoofGDNz0goyAutmPo+JBSaKsqygGsiAsfwNGj8mhFIhMPVY9ipOjW&#10;VE1dv6tGj31ALyFGur07P/Jtia8UyPRFqQiJmY5TbamsWNbHvFbbjWgPKMKg5aUM8Q9VWKEdJZ1D&#10;3Ykk2A/Uv4SyWqKPXqWF9LbySmkJhQOxWdYv2DwMIkDhQuLEMMsU/19Y+fm4R6Z76h1nTlhq0Y4a&#10;JZNHhnljy6zRGGJLrju3x4sVwx4z4UmhzTtRYVPR9TTrClNiki7frppm/YHkl/T2ZrVerZuifPUE&#10;DxjTR/CW5UPHjXaZuGjF8VNMlJJcry5k5HLOBZRTOhnIzsZ9BUVkKOWyoMsYwc4gOwoaACEluFQI&#10;UbzinWFKGzMD6z8DL/4ZCmXE/gY8I0pm79IMttp5/F32NF1LVmf/qwJn3lmCR9+fSmuKNDQrRbHL&#10;XOdhfG4X+NPv2/4EAAD//wMAUEsDBBQABgAIAAAAIQBepNp43gAAAAkBAAAPAAAAZHJzL2Rvd25y&#10;ZXYueG1sTE9NS8NAEL0X/A/LCN7ajYGmJWZTSkGsBSlWoR632TGJZmfD7rZJ/73jSU/Dm/d4H8Vq&#10;tJ24oA+tIwX3swQEUuVMS7WC97fH6RJEiJqM7hyhgisGWJU3k0Lnxg30ipdDrAWbUMi1gibGPpcy&#10;VA1aHWauR2Lu03mrI0NfS+P1wOa2k2mSZNLqljih0T1uGqy+D2er4MVvt5v17vpF+w87HNPdcf88&#10;Pil1dzuuH0BEHOOfGH7rc3UoudPJnckE0TFOF6zkm/Ak5pdZxo+Tgvl8kYIsC/l/QfkDAAD//wMA&#10;UEsBAi0AFAAGAAgAAAAhALaDOJL+AAAA4QEAABMAAAAAAAAAAAAAAAAAAAAAAFtDb250ZW50X1R5&#10;cGVzXS54bWxQSwECLQAUAAYACAAAACEAOP0h/9YAAACUAQAACwAAAAAAAAAAAAAAAAAvAQAAX3Jl&#10;bHMvLnJlbHNQSwECLQAUAAYACAAAACEAln5wX7oBAADFAwAADgAAAAAAAAAAAAAAAAAuAgAAZHJz&#10;L2Uyb0RvYy54bWxQSwECLQAUAAYACAAAACEAXqTaeN4AAAAJAQAADwAAAAAAAAAAAAAAAAAUBAAA&#10;ZHJzL2Rvd25yZXYueG1sUEsFBgAAAAAEAAQA8wAAAB8FAAAAAA==&#10;" strokecolor="#5b9bd5 [3204]" strokeweight=".5pt">
                <v:stroke joinstyle="miter"/>
              </v:line>
            </w:pict>
          </mc:Fallback>
        </mc:AlternateContent>
      </w:r>
    </w:p>
    <w:p w14:paraId="3893C3C3" w14:textId="77777777" w:rsidR="00B4690C" w:rsidRDefault="00B4690C"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17C9CFFB" w14:textId="77777777" w:rsidR="00B4690C" w:rsidRDefault="00B4690C"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343C963E" w14:textId="77777777" w:rsidR="00B4690C" w:rsidRDefault="00B4690C"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135C9BFF" w14:textId="77777777" w:rsidR="00B4690C" w:rsidRDefault="00B4690C"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62D94673" w14:textId="77777777" w:rsidR="00B4690C" w:rsidRDefault="00B4690C" w:rsidP="0008753C">
      <w:pPr>
        <w:tabs>
          <w:tab w:val="left" w:pos="0"/>
        </w:tabs>
        <w:spacing w:after="0" w:line="360" w:lineRule="auto"/>
        <w:contextualSpacing/>
        <w:jc w:val="both"/>
        <w:rPr>
          <w:rFonts w:ascii="Palatino Linotype" w:eastAsia="MS Mincho" w:hAnsi="Palatino Linotype" w:cstheme="majorBidi"/>
          <w:sz w:val="24"/>
          <w:szCs w:val="24"/>
          <w:lang w:val="es-ES_tradnl" w:eastAsia="es-ES"/>
        </w:rPr>
      </w:pPr>
    </w:p>
    <w:p w14:paraId="394FB243" w14:textId="77777777" w:rsidR="003D72B0" w:rsidRPr="007E0F14" w:rsidRDefault="003D72B0" w:rsidP="0008753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4CC28E1A" w14:textId="0E333B69" w:rsidR="00B12C54" w:rsidRPr="004B0D10" w:rsidRDefault="00B12C54" w:rsidP="0008753C">
      <w:pPr>
        <w:keepNext/>
        <w:keepLines/>
        <w:tabs>
          <w:tab w:val="left" w:pos="3043"/>
          <w:tab w:val="center" w:pos="4490"/>
        </w:tabs>
        <w:spacing w:before="240" w:after="0" w:line="360" w:lineRule="auto"/>
        <w:ind w:right="-142"/>
        <w:jc w:val="center"/>
        <w:outlineLvl w:val="0"/>
        <w:rPr>
          <w:rFonts w:ascii="Palatino Linotype" w:eastAsia="Calibri" w:hAnsi="Palatino Linotype" w:cstheme="majorBidi"/>
          <w:b/>
          <w:sz w:val="24"/>
          <w:szCs w:val="24"/>
          <w:lang w:val="es-ES" w:eastAsia="es-ES"/>
        </w:rPr>
      </w:pPr>
      <w:bookmarkStart w:id="64" w:name="_Toc447183492"/>
      <w:bookmarkStart w:id="65" w:name="_Toc450120667"/>
      <w:bookmarkStart w:id="66" w:name="_Toc461555895"/>
      <w:bookmarkStart w:id="67" w:name="_Toc26394555"/>
      <w:bookmarkStart w:id="68" w:name="_Toc32430688"/>
      <w:bookmarkEnd w:id="57"/>
      <w:bookmarkEnd w:id="58"/>
      <w:bookmarkEnd w:id="59"/>
      <w:bookmarkEnd w:id="60"/>
      <w:bookmarkEnd w:id="61"/>
      <w:bookmarkEnd w:id="62"/>
      <w:bookmarkEnd w:id="63"/>
      <w:r w:rsidRPr="004B0D10">
        <w:rPr>
          <w:rFonts w:ascii="Palatino Linotype" w:eastAsia="Calibri" w:hAnsi="Palatino Linotype" w:cstheme="majorBidi"/>
          <w:b/>
          <w:sz w:val="24"/>
          <w:szCs w:val="24"/>
          <w:lang w:val="es-ES" w:eastAsia="es-ES"/>
        </w:rPr>
        <w:lastRenderedPageBreak/>
        <w:t>R E S O L U T I V O S</w:t>
      </w:r>
      <w:bookmarkEnd w:id="64"/>
      <w:bookmarkEnd w:id="65"/>
      <w:bookmarkEnd w:id="66"/>
      <w:bookmarkEnd w:id="67"/>
      <w:bookmarkEnd w:id="68"/>
    </w:p>
    <w:p w14:paraId="5ED2512A" w14:textId="16058991" w:rsidR="00B12C54" w:rsidRPr="004B0D1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PRIMERO</w:t>
      </w:r>
      <w:r w:rsidRPr="004B0D10">
        <w:rPr>
          <w:rFonts w:ascii="Palatino Linotype" w:eastAsiaTheme="minorEastAsia" w:hAnsi="Palatino Linotype"/>
          <w:sz w:val="24"/>
          <w:szCs w:val="24"/>
          <w:lang w:val="es-ES_tradnl" w:eastAsia="es-ES"/>
        </w:rPr>
        <w:t xml:space="preserve">. Resultan fundadas las razones o motivos de </w:t>
      </w:r>
      <w:r>
        <w:rPr>
          <w:rFonts w:ascii="Palatino Linotype" w:eastAsiaTheme="minorEastAsia" w:hAnsi="Palatino Linotype"/>
          <w:sz w:val="24"/>
          <w:szCs w:val="24"/>
          <w:lang w:val="es-ES_tradnl" w:eastAsia="es-ES"/>
        </w:rPr>
        <w:t xml:space="preserve">inconformidad hechos valer en </w:t>
      </w:r>
      <w:r w:rsidR="002A2108">
        <w:rPr>
          <w:rFonts w:ascii="Palatino Linotype" w:eastAsiaTheme="minorEastAsia" w:hAnsi="Palatino Linotype"/>
          <w:sz w:val="24"/>
          <w:szCs w:val="24"/>
          <w:lang w:val="es-ES_tradnl" w:eastAsia="es-ES"/>
        </w:rPr>
        <w:t>el</w:t>
      </w:r>
      <w:r w:rsidRPr="004B0D10">
        <w:rPr>
          <w:rFonts w:ascii="Palatino Linotype" w:eastAsiaTheme="minorEastAsia" w:hAnsi="Palatino Linotype"/>
          <w:sz w:val="24"/>
          <w:szCs w:val="24"/>
          <w:lang w:val="es-ES_tradnl" w:eastAsia="es-ES"/>
        </w:rPr>
        <w:t xml:space="preserve"> recurso de revisión </w:t>
      </w:r>
      <w:r w:rsidR="00B4690C" w:rsidRPr="00B4690C">
        <w:rPr>
          <w:rFonts w:ascii="Palatino Linotype" w:eastAsiaTheme="minorEastAsia" w:hAnsi="Palatino Linotype"/>
          <w:b/>
          <w:bCs/>
          <w:sz w:val="24"/>
          <w:szCs w:val="24"/>
          <w:lang w:val="es-ES_tradnl" w:eastAsia="es-ES"/>
        </w:rPr>
        <w:t>00383/INFOEM/IP/RR/2020</w:t>
      </w:r>
      <w:r w:rsidR="00B4690C">
        <w:rPr>
          <w:rFonts w:ascii="Palatino Linotype" w:eastAsiaTheme="minorEastAsia" w:hAnsi="Palatino Linotype"/>
          <w:b/>
          <w:bCs/>
          <w:sz w:val="24"/>
          <w:szCs w:val="24"/>
          <w:lang w:val="es-ES_tradnl" w:eastAsia="es-ES"/>
        </w:rPr>
        <w:t xml:space="preserve"> </w:t>
      </w:r>
      <w:r w:rsidRPr="004B0D10">
        <w:rPr>
          <w:rFonts w:ascii="Palatino Linotype" w:eastAsiaTheme="minorEastAsia" w:hAnsi="Palatino Linotype"/>
          <w:sz w:val="24"/>
          <w:szCs w:val="24"/>
          <w:lang w:val="es-ES_tradnl" w:eastAsia="es-ES"/>
        </w:rPr>
        <w:t xml:space="preserve">en términos de los </w:t>
      </w:r>
      <w:r w:rsidRPr="00AE6C8D">
        <w:rPr>
          <w:rFonts w:ascii="Palatino Linotype" w:eastAsiaTheme="minorEastAsia" w:hAnsi="Palatino Linotype"/>
          <w:b/>
          <w:sz w:val="24"/>
          <w:szCs w:val="24"/>
          <w:lang w:val="es-ES_tradnl" w:eastAsia="es-ES"/>
        </w:rPr>
        <w:t>Considerandos CUARTO</w:t>
      </w:r>
      <w:r w:rsidRPr="00AE6C8D">
        <w:rPr>
          <w:rFonts w:ascii="Palatino Linotype" w:eastAsiaTheme="minorEastAsia" w:hAnsi="Palatino Linotype"/>
          <w:sz w:val="24"/>
          <w:szCs w:val="24"/>
          <w:lang w:val="es-ES_tradnl" w:eastAsia="es-ES"/>
        </w:rPr>
        <w:t xml:space="preserve"> y </w:t>
      </w:r>
      <w:r w:rsidRPr="00AE6C8D">
        <w:rPr>
          <w:rFonts w:ascii="Palatino Linotype" w:eastAsiaTheme="minorEastAsia" w:hAnsi="Palatino Linotype"/>
          <w:b/>
          <w:sz w:val="24"/>
          <w:szCs w:val="24"/>
          <w:lang w:val="es-ES_tradnl" w:eastAsia="es-ES"/>
        </w:rPr>
        <w:t>QUINTO</w:t>
      </w:r>
      <w:r w:rsidRPr="004B0D10">
        <w:rPr>
          <w:rFonts w:ascii="Palatino Linotype" w:eastAsiaTheme="minorEastAsia" w:hAnsi="Palatino Linotype"/>
          <w:sz w:val="24"/>
          <w:szCs w:val="24"/>
          <w:lang w:val="es-ES_tradnl" w:eastAsia="es-ES"/>
        </w:rPr>
        <w:t xml:space="preserve"> de la presente resolución.</w:t>
      </w:r>
    </w:p>
    <w:p w14:paraId="4580A14F" w14:textId="761DCC46" w:rsidR="00B12C54" w:rsidRPr="004B0D1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SEGUNDO</w:t>
      </w:r>
      <w:r w:rsidRPr="004B0D10">
        <w:rPr>
          <w:rFonts w:ascii="Palatino Linotype" w:eastAsiaTheme="minorEastAsia" w:hAnsi="Palatino Linotype"/>
          <w:sz w:val="24"/>
          <w:szCs w:val="24"/>
          <w:lang w:val="es-ES_tradnl" w:eastAsia="es-ES"/>
        </w:rPr>
        <w:t xml:space="preserve">. </w:t>
      </w:r>
      <w:r w:rsidRPr="00046361">
        <w:rPr>
          <w:rFonts w:ascii="Palatino Linotype" w:eastAsiaTheme="minorEastAsia" w:hAnsi="Palatino Linotype"/>
          <w:sz w:val="24"/>
          <w:szCs w:val="24"/>
          <w:lang w:val="es-ES_tradnl" w:eastAsia="es-ES"/>
        </w:rPr>
        <w:t xml:space="preserve">Se </w:t>
      </w:r>
      <w:r w:rsidR="00046361" w:rsidRPr="00046361">
        <w:rPr>
          <w:rFonts w:ascii="Palatino Linotype" w:eastAsiaTheme="minorEastAsia" w:hAnsi="Palatino Linotype"/>
          <w:b/>
          <w:sz w:val="24"/>
          <w:szCs w:val="24"/>
          <w:lang w:val="es-ES_tradnl" w:eastAsia="es-ES"/>
        </w:rPr>
        <w:t>MODIFICA</w:t>
      </w:r>
      <w:r w:rsidRPr="00046361">
        <w:rPr>
          <w:rFonts w:ascii="Palatino Linotype" w:eastAsiaTheme="minorEastAsia" w:hAnsi="Palatino Linotype"/>
          <w:b/>
          <w:sz w:val="24"/>
          <w:szCs w:val="24"/>
          <w:lang w:val="es-ES_tradnl" w:eastAsia="es-ES"/>
        </w:rPr>
        <w:t xml:space="preserve"> </w:t>
      </w:r>
      <w:r w:rsidR="00046361" w:rsidRPr="00046361">
        <w:rPr>
          <w:rFonts w:ascii="Palatino Linotype" w:eastAsiaTheme="minorEastAsia" w:hAnsi="Palatino Linotype"/>
          <w:sz w:val="24"/>
          <w:szCs w:val="24"/>
          <w:lang w:val="es-ES_tradnl" w:eastAsia="es-ES"/>
        </w:rPr>
        <w:t>la respuesta</w:t>
      </w:r>
      <w:r w:rsidR="00046361">
        <w:rPr>
          <w:rFonts w:ascii="Palatino Linotype" w:eastAsiaTheme="minorEastAsia" w:hAnsi="Palatino Linotype"/>
          <w:sz w:val="24"/>
          <w:szCs w:val="24"/>
          <w:lang w:val="es-ES_tradnl" w:eastAsia="es-ES"/>
        </w:rPr>
        <w:t xml:space="preserve"> emitida</w:t>
      </w:r>
      <w:r>
        <w:rPr>
          <w:rFonts w:ascii="Palatino Linotype" w:eastAsiaTheme="minorEastAsia" w:hAnsi="Palatino Linotype"/>
          <w:sz w:val="24"/>
          <w:szCs w:val="24"/>
          <w:lang w:val="es-ES_tradnl" w:eastAsia="es-ES"/>
        </w:rPr>
        <w:t xml:space="preserve"> por</w:t>
      </w:r>
      <w:r w:rsidR="00B4690C">
        <w:rPr>
          <w:rFonts w:ascii="Palatino Linotype" w:eastAsiaTheme="minorEastAsia" w:hAnsi="Palatino Linotype"/>
          <w:sz w:val="24"/>
          <w:szCs w:val="24"/>
          <w:lang w:val="es-ES_tradnl" w:eastAsia="es-ES"/>
        </w:rPr>
        <w:t xml:space="preserve"> el Ayuntamiento de Axapusco</w:t>
      </w:r>
      <w:r w:rsidRPr="004B0D10">
        <w:rPr>
          <w:rFonts w:ascii="Palatino Linotype" w:eastAsiaTheme="minorEastAsia" w:hAnsi="Palatino Linotype"/>
          <w:sz w:val="24"/>
          <w:szCs w:val="24"/>
          <w:lang w:val="es-ES_tradnl" w:eastAsia="es-ES"/>
        </w:rPr>
        <w:t xml:space="preserve">, </w:t>
      </w:r>
      <w:r w:rsidRPr="00F12633">
        <w:rPr>
          <w:rFonts w:ascii="Palatino Linotype" w:eastAsiaTheme="minorEastAsia" w:hAnsi="Palatino Linotype"/>
          <w:sz w:val="24"/>
          <w:szCs w:val="24"/>
          <w:lang w:val="es-ES_tradnl" w:eastAsia="es-ES"/>
        </w:rPr>
        <w:t xml:space="preserve">y se </w:t>
      </w:r>
      <w:r w:rsidRPr="00F12633">
        <w:rPr>
          <w:rFonts w:ascii="Palatino Linotype" w:eastAsiaTheme="minorEastAsia" w:hAnsi="Palatino Linotype"/>
          <w:b/>
          <w:sz w:val="24"/>
          <w:szCs w:val="24"/>
          <w:lang w:val="es-ES_tradnl" w:eastAsia="es-ES"/>
        </w:rPr>
        <w:t>ORDENA</w:t>
      </w:r>
      <w:r w:rsidRPr="00F12633">
        <w:rPr>
          <w:rFonts w:ascii="Palatino Linotype" w:eastAsiaTheme="minorEastAsia" w:hAnsi="Palatino Linotype"/>
          <w:sz w:val="24"/>
          <w:szCs w:val="24"/>
          <w:lang w:val="es-ES_tradnl" w:eastAsia="es-ES"/>
        </w:rPr>
        <w:t xml:space="preserve"> </w:t>
      </w:r>
      <w:r w:rsidR="00B4690C">
        <w:rPr>
          <w:rFonts w:ascii="Palatino Linotype" w:eastAsiaTheme="minorEastAsia" w:hAnsi="Palatino Linotype"/>
          <w:sz w:val="24"/>
          <w:szCs w:val="24"/>
          <w:lang w:val="es-ES_tradnl" w:eastAsia="es-ES"/>
        </w:rPr>
        <w:t xml:space="preserve">realizar una nueva búsqueda exhaustiva y razonable de la información y </w:t>
      </w:r>
      <w:r w:rsidRPr="004B0D10">
        <w:rPr>
          <w:rFonts w:ascii="Palatino Linotype" w:eastAsiaTheme="minorEastAsia" w:hAnsi="Palatino Linotype"/>
          <w:sz w:val="24"/>
          <w:szCs w:val="24"/>
          <w:lang w:val="es-ES_tradnl" w:eastAsia="es-ES"/>
        </w:rPr>
        <w:t>entregar vía Sistema de Acceso a la Información Mexiquense (</w:t>
      </w:r>
      <w:r w:rsidRPr="004B0D10">
        <w:rPr>
          <w:rFonts w:ascii="Palatino Linotype" w:eastAsiaTheme="minorEastAsia" w:hAnsi="Palatino Linotype"/>
          <w:b/>
          <w:sz w:val="24"/>
          <w:szCs w:val="24"/>
          <w:lang w:val="es-ES_tradnl" w:eastAsia="es-ES"/>
        </w:rPr>
        <w:t>SAIMEX</w:t>
      </w:r>
      <w:r w:rsidR="002445FA">
        <w:rPr>
          <w:rFonts w:ascii="Palatino Linotype" w:eastAsiaTheme="minorEastAsia" w:hAnsi="Palatino Linotype"/>
          <w:sz w:val="24"/>
          <w:szCs w:val="24"/>
          <w:lang w:val="es-ES_tradnl" w:eastAsia="es-ES"/>
        </w:rPr>
        <w:t xml:space="preserve">), </w:t>
      </w:r>
      <w:r w:rsidR="00B4690C">
        <w:rPr>
          <w:rFonts w:ascii="Palatino Linotype" w:eastAsiaTheme="minorEastAsia" w:hAnsi="Palatino Linotype"/>
          <w:sz w:val="24"/>
          <w:szCs w:val="24"/>
          <w:lang w:val="es-ES_tradnl" w:eastAsia="es-ES"/>
        </w:rPr>
        <w:t>en versión pública, lo siguiente:</w:t>
      </w:r>
    </w:p>
    <w:p w14:paraId="57F23740" w14:textId="12D68F33" w:rsidR="00B12C54" w:rsidRPr="00D87D30" w:rsidRDefault="00B12C54" w:rsidP="0008753C">
      <w:pPr>
        <w:shd w:val="clear" w:color="auto" w:fill="FFFFFF"/>
        <w:tabs>
          <w:tab w:val="left" w:pos="993"/>
        </w:tabs>
        <w:spacing w:before="240" w:after="360" w:line="360" w:lineRule="auto"/>
        <w:ind w:left="567" w:right="567"/>
        <w:jc w:val="both"/>
        <w:rPr>
          <w:rFonts w:ascii="Palatino Linotype" w:eastAsiaTheme="minorEastAsia" w:hAnsi="Palatino Linotype"/>
          <w:b/>
          <w:sz w:val="24"/>
          <w:szCs w:val="24"/>
          <w:lang w:val="es-ES_tradnl" w:eastAsia="es-ES"/>
        </w:rPr>
      </w:pPr>
      <w:r w:rsidRPr="00AE6C8D">
        <w:rPr>
          <w:rFonts w:ascii="Palatino Linotype" w:eastAsiaTheme="minorEastAsia" w:hAnsi="Palatino Linotype"/>
          <w:b/>
          <w:sz w:val="24"/>
          <w:szCs w:val="24"/>
          <w:lang w:val="es-ES_tradnl" w:eastAsia="es-ES"/>
        </w:rPr>
        <w:t xml:space="preserve">a) </w:t>
      </w:r>
      <w:r w:rsidR="00B4690C">
        <w:rPr>
          <w:rFonts w:ascii="Palatino Linotype" w:eastAsiaTheme="minorEastAsia" w:hAnsi="Palatino Linotype"/>
          <w:b/>
          <w:sz w:val="24"/>
          <w:szCs w:val="24"/>
          <w:lang w:val="es-ES_tradnl" w:eastAsia="es-ES"/>
        </w:rPr>
        <w:t>L</w:t>
      </w:r>
      <w:r w:rsidR="00B4690C" w:rsidRPr="00B4690C">
        <w:rPr>
          <w:rFonts w:ascii="Palatino Linotype" w:eastAsiaTheme="minorEastAsia" w:hAnsi="Palatino Linotype"/>
          <w:b/>
          <w:sz w:val="24"/>
          <w:szCs w:val="24"/>
          <w:lang w:val="es-ES_tradnl" w:eastAsia="es-ES"/>
        </w:rPr>
        <w:t>a(s) facturas generadas por concepto de la compra de uniformes del periodo correspondiente del veintiséis (26) de noviembre del 2018 al veint</w:t>
      </w:r>
      <w:r w:rsidR="00B4690C">
        <w:rPr>
          <w:rFonts w:ascii="Palatino Linotype" w:eastAsiaTheme="minorEastAsia" w:hAnsi="Palatino Linotype"/>
          <w:b/>
          <w:sz w:val="24"/>
          <w:szCs w:val="24"/>
          <w:lang w:val="es-ES_tradnl" w:eastAsia="es-ES"/>
        </w:rPr>
        <w:t>iséis (26) de noviembre de 2019.</w:t>
      </w:r>
    </w:p>
    <w:p w14:paraId="023E6C05" w14:textId="0292FD70" w:rsidR="00B12C54" w:rsidRPr="004B0D1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w:t>
      </w:r>
      <w:r>
        <w:rPr>
          <w:rFonts w:ascii="Palatino Linotype" w:eastAsiaTheme="minorEastAsia" w:hAnsi="Palatino Linotype"/>
          <w:sz w:val="24"/>
          <w:szCs w:val="24"/>
          <w:lang w:val="es-ES_tradnl" w:eastAsia="es-ES"/>
        </w:rPr>
        <w:t>siones públicas que se formulen y se pongan a disposición del RECURRENTE.</w:t>
      </w:r>
    </w:p>
    <w:p w14:paraId="2FC2A028" w14:textId="3FFE03C0" w:rsidR="00B12C54" w:rsidRPr="004B0D1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lastRenderedPageBreak/>
        <w:t>TERCERO. Notifíquese</w:t>
      </w:r>
      <w:r w:rsidRPr="004B0D10">
        <w:rPr>
          <w:rFonts w:ascii="Palatino Linotype" w:eastAsiaTheme="minorEastAsia" w:hAnsi="Palatino Linotype"/>
          <w:sz w:val="24"/>
          <w:szCs w:val="24"/>
          <w:lang w:val="es-ES_tradnl" w:eastAsia="es-ES"/>
        </w:rPr>
        <w:t xml:space="preserve"> al Titular de la Unidad de Transparencia del </w:t>
      </w:r>
      <w:r w:rsidRPr="004B0D10">
        <w:rPr>
          <w:rFonts w:ascii="Palatino Linotype" w:eastAsiaTheme="minorEastAsia" w:hAnsi="Palatino Linotype"/>
          <w:b/>
          <w:sz w:val="24"/>
          <w:szCs w:val="24"/>
          <w:lang w:val="es-ES_tradnl" w:eastAsia="es-ES"/>
        </w:rPr>
        <w:t>SUJETO OBLIGADO</w:t>
      </w:r>
      <w:r w:rsidRPr="004B0D10">
        <w:rPr>
          <w:rFonts w:ascii="Palatino Linotype" w:eastAsiaTheme="minorEastAsia" w:hAnsi="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B00FDD">
        <w:rPr>
          <w:rFonts w:ascii="Palatino Linotype" w:eastAsiaTheme="minorEastAsia" w:hAnsi="Palatino Linotype"/>
          <w:sz w:val="24"/>
          <w:szCs w:val="24"/>
          <w:lang w:val="es-ES_tradnl" w:eastAsia="es-ES"/>
        </w:rPr>
        <w:t>veinte</w:t>
      </w:r>
      <w:r w:rsidRPr="004B0D10">
        <w:rPr>
          <w:rFonts w:ascii="Palatino Linotype" w:eastAsiaTheme="minorEastAsia" w:hAnsi="Palatino Linotype"/>
          <w:sz w:val="24"/>
          <w:szCs w:val="24"/>
          <w:lang w:val="es-ES_tradnl" w:eastAsia="es-ES"/>
        </w:rPr>
        <w:t xml:space="preserve"> días hábiles, debiendo rendir a este Instituto el informe de cumplimiento de la resolución en un plazo de tres días hábiles posteriores.</w:t>
      </w:r>
    </w:p>
    <w:p w14:paraId="5886FC0B" w14:textId="2A7421EF" w:rsidR="00B12C54" w:rsidRPr="004B0D10" w:rsidRDefault="00B4690C"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Pr>
          <w:rFonts w:ascii="Palatino Linotype" w:eastAsiaTheme="minorEastAsia" w:hAnsi="Palatino Linotype"/>
          <w:b/>
          <w:sz w:val="24"/>
          <w:szCs w:val="24"/>
          <w:lang w:val="es-ES_tradnl" w:eastAsia="es-ES"/>
        </w:rPr>
        <w:t>CUARTO. Notifíquese al RECURRENTE</w:t>
      </w:r>
      <w:r w:rsidR="0012473D">
        <w:rPr>
          <w:rFonts w:ascii="Palatino Linotype" w:eastAsiaTheme="minorEastAsia" w:hAnsi="Palatino Linotype"/>
          <w:sz w:val="24"/>
          <w:szCs w:val="24"/>
          <w:lang w:val="es-ES_tradnl" w:eastAsia="es-ES"/>
        </w:rPr>
        <w:t>, la presente resolución y su informe justificado.</w:t>
      </w:r>
    </w:p>
    <w:p w14:paraId="4D8016D9" w14:textId="2CE85657" w:rsidR="00B12C54" w:rsidRPr="004B0D10" w:rsidRDefault="00B12C54" w:rsidP="0008753C">
      <w:pPr>
        <w:shd w:val="clear" w:color="auto" w:fill="FFFFFF"/>
        <w:spacing w:before="240" w:after="360" w:line="360" w:lineRule="auto"/>
        <w:ind w:right="49"/>
        <w:jc w:val="both"/>
        <w:rPr>
          <w:rFonts w:ascii="Palatino Linotype" w:eastAsiaTheme="minorEastAsia" w:hAnsi="Palatino Linotype"/>
          <w:sz w:val="24"/>
          <w:szCs w:val="24"/>
          <w:lang w:val="es-ES_tradnl" w:eastAsia="es-ES"/>
        </w:rPr>
      </w:pPr>
      <w:r w:rsidRPr="004B0D10">
        <w:rPr>
          <w:rFonts w:ascii="Palatino Linotype" w:eastAsiaTheme="minorEastAsia" w:hAnsi="Palatino Linotype"/>
          <w:b/>
          <w:sz w:val="24"/>
          <w:szCs w:val="24"/>
          <w:lang w:val="es-ES_tradnl" w:eastAsia="es-ES"/>
        </w:rPr>
        <w:t>QUINTO</w:t>
      </w:r>
      <w:r w:rsidRPr="004B0D10">
        <w:rPr>
          <w:rFonts w:ascii="Palatino Linotype" w:eastAsiaTheme="minorEastAsia" w:hAnsi="Palatino Linotype"/>
          <w:sz w:val="24"/>
          <w:szCs w:val="24"/>
          <w:lang w:val="es-ES_tradnl" w:eastAsia="es-ES"/>
        </w:rPr>
        <w:t xml:space="preserve">. Se hace del conocimiento </w:t>
      </w:r>
      <w:r w:rsidR="00B4690C">
        <w:rPr>
          <w:rFonts w:ascii="Palatino Linotype" w:eastAsiaTheme="minorEastAsia" w:hAnsi="Palatino Linotype"/>
          <w:sz w:val="24"/>
          <w:szCs w:val="24"/>
          <w:lang w:val="es-ES_tradnl" w:eastAsia="es-ES"/>
        </w:rPr>
        <w:t xml:space="preserve">del </w:t>
      </w:r>
      <w:r w:rsidR="00B4690C" w:rsidRPr="00B4690C">
        <w:rPr>
          <w:rFonts w:ascii="Palatino Linotype" w:eastAsiaTheme="minorEastAsia" w:hAnsi="Palatino Linotype"/>
          <w:b/>
          <w:sz w:val="24"/>
          <w:szCs w:val="24"/>
          <w:lang w:val="es-ES_tradnl" w:eastAsia="es-ES"/>
        </w:rPr>
        <w:t>RECURRENTE</w:t>
      </w:r>
      <w:r w:rsidR="00B4690C">
        <w:rPr>
          <w:rFonts w:ascii="Palatino Linotype" w:eastAsiaTheme="minorEastAsia" w:hAnsi="Palatino Linotype"/>
          <w:sz w:val="24"/>
          <w:szCs w:val="24"/>
          <w:lang w:val="es-ES_tradnl" w:eastAsia="es-ES"/>
        </w:rPr>
        <w:t xml:space="preserve"> </w:t>
      </w:r>
      <w:r w:rsidRPr="004B0D10">
        <w:rPr>
          <w:rFonts w:ascii="Palatino Linotype" w:eastAsiaTheme="minorEastAsia" w:hAnsi="Palatino Linotype"/>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D33A3D4" w14:textId="0F6FE446" w:rsidR="00B12C54" w:rsidRPr="004B0D10"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4B0D10">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B80566" w:rsidRPr="004B0D10">
        <w:rPr>
          <w:rFonts w:ascii="Palatino Linotype" w:eastAsiaTheme="minorEastAsia" w:hAnsi="Palatino Linotype"/>
          <w:sz w:val="24"/>
          <w:szCs w:val="24"/>
          <w:lang w:val="es-ES_tradnl" w:eastAsia="es-ES"/>
        </w:rPr>
        <w:t>MARTÍNEZ</w:t>
      </w:r>
      <w:r w:rsidRPr="004B0D10">
        <w:rPr>
          <w:rFonts w:ascii="Palatino Linotype" w:eastAsiaTheme="minorEastAsia" w:hAnsi="Palatino Linotype"/>
          <w:sz w:val="24"/>
          <w:szCs w:val="24"/>
          <w:lang w:val="es-ES_tradnl" w:eastAsia="es-ES"/>
        </w:rPr>
        <w:t xml:space="preserve"> </w:t>
      </w:r>
      <w:r w:rsidR="00B80566" w:rsidRPr="004B0D10">
        <w:rPr>
          <w:rFonts w:ascii="Palatino Linotype" w:eastAsiaTheme="minorEastAsia" w:hAnsi="Palatino Linotype"/>
          <w:sz w:val="24"/>
          <w:szCs w:val="24"/>
          <w:lang w:val="es-ES_tradnl" w:eastAsia="es-ES"/>
        </w:rPr>
        <w:t>SÁNCHEZ</w:t>
      </w:r>
      <w:r w:rsidRPr="004B0D10">
        <w:rPr>
          <w:rFonts w:ascii="Palatino Linotype" w:eastAsiaTheme="minorEastAsia" w:hAnsi="Palatino Linotype"/>
          <w:sz w:val="24"/>
          <w:szCs w:val="24"/>
          <w:lang w:val="es-ES_tradnl" w:eastAsia="es-ES"/>
        </w:rPr>
        <w:t>; EVA ABAID YAPUR; JOSÉ GUADALUPE LUNA HERNÁNDEZ; JAVIER MARTÍNEZ CRUZ Y LU</w:t>
      </w:r>
      <w:r w:rsidR="00B80566">
        <w:rPr>
          <w:rFonts w:ascii="Palatino Linotype" w:eastAsiaTheme="minorEastAsia" w:hAnsi="Palatino Linotype"/>
          <w:sz w:val="24"/>
          <w:szCs w:val="24"/>
          <w:lang w:val="es-ES_tradnl" w:eastAsia="es-ES"/>
        </w:rPr>
        <w:t xml:space="preserve">IS GUSTAVO PARRA NORIEGA; EN LA DÉCIMA </w:t>
      </w:r>
      <w:r w:rsidRPr="004B0D10">
        <w:rPr>
          <w:rFonts w:ascii="Palatino Linotype" w:eastAsiaTheme="minorEastAsia" w:hAnsi="Palatino Linotype"/>
          <w:sz w:val="24"/>
          <w:szCs w:val="24"/>
          <w:lang w:val="es-ES_tradnl" w:eastAsia="es-ES"/>
        </w:rPr>
        <w:t xml:space="preserve">SESIÓN ORDINARIA CELEBRADA EL </w:t>
      </w:r>
      <w:r w:rsidR="00B80566">
        <w:rPr>
          <w:rFonts w:ascii="Palatino Linotype" w:eastAsiaTheme="minorEastAsia" w:hAnsi="Palatino Linotype"/>
          <w:sz w:val="24"/>
          <w:szCs w:val="24"/>
          <w:lang w:val="es-ES_tradnl" w:eastAsia="es-ES"/>
        </w:rPr>
        <w:lastRenderedPageBreak/>
        <w:t>DIECINUEVE (19</w:t>
      </w:r>
      <w:r w:rsidR="00046361">
        <w:rPr>
          <w:rFonts w:ascii="Palatino Linotype" w:eastAsiaTheme="minorEastAsia" w:hAnsi="Palatino Linotype"/>
          <w:sz w:val="24"/>
          <w:szCs w:val="24"/>
          <w:lang w:val="es-ES_tradnl" w:eastAsia="es-ES"/>
        </w:rPr>
        <w:t xml:space="preserve">) DE </w:t>
      </w:r>
      <w:r w:rsidR="00B80566">
        <w:rPr>
          <w:rFonts w:ascii="Palatino Linotype" w:eastAsiaTheme="minorEastAsia" w:hAnsi="Palatino Linotype"/>
          <w:sz w:val="24"/>
          <w:szCs w:val="24"/>
          <w:lang w:val="es-ES_tradnl" w:eastAsia="es-ES"/>
        </w:rPr>
        <w:t>MARZO</w:t>
      </w:r>
      <w:r w:rsidRPr="004B0D10">
        <w:rPr>
          <w:rFonts w:ascii="Palatino Linotype" w:eastAsiaTheme="minorEastAsia" w:hAnsi="Palatino Linotype"/>
          <w:sz w:val="24"/>
          <w:szCs w:val="24"/>
          <w:lang w:val="es-ES_tradnl" w:eastAsia="es-ES"/>
        </w:rPr>
        <w:t xml:space="preserve"> DE DOS MIL </w:t>
      </w:r>
      <w:r w:rsidR="00046361">
        <w:rPr>
          <w:rFonts w:ascii="Palatino Linotype" w:eastAsiaTheme="minorEastAsia" w:hAnsi="Palatino Linotype"/>
          <w:sz w:val="24"/>
          <w:szCs w:val="24"/>
          <w:lang w:val="es-ES_tradnl" w:eastAsia="es-ES"/>
        </w:rPr>
        <w:t>VEINTE</w:t>
      </w:r>
      <w:r w:rsidRPr="004B0D10">
        <w:rPr>
          <w:rFonts w:ascii="Palatino Linotype" w:eastAsiaTheme="minorEastAsia" w:hAnsi="Palatino Linotype"/>
          <w:sz w:val="24"/>
          <w:szCs w:val="24"/>
          <w:lang w:val="es-ES_tradnl" w:eastAsia="es-ES"/>
        </w:rPr>
        <w:t>, ANTE EL SECRETARIO TÉCNICO DEL PLENO ALEXIS TAPIA RAMÍREZ.</w:t>
      </w:r>
      <w:r w:rsidRPr="004B0D10">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12C54" w:rsidRPr="004B0D10" w14:paraId="3A4CBA4B" w14:textId="77777777" w:rsidTr="00B4031B">
        <w:trPr>
          <w:trHeight w:val="1168"/>
        </w:trPr>
        <w:tc>
          <w:tcPr>
            <w:tcW w:w="8697" w:type="dxa"/>
            <w:gridSpan w:val="2"/>
            <w:vAlign w:val="center"/>
          </w:tcPr>
          <w:p w14:paraId="44390E5B" w14:textId="77777777" w:rsidR="00046361" w:rsidRPr="004B0D10" w:rsidRDefault="00046361" w:rsidP="00046361">
            <w:pPr>
              <w:spacing w:line="360" w:lineRule="auto"/>
              <w:ind w:right="49"/>
              <w:rPr>
                <w:rFonts w:ascii="Palatino Linotype" w:eastAsiaTheme="minorEastAsia" w:hAnsi="Palatino Linotype" w:cs="Times New Roman"/>
                <w:b/>
              </w:rPr>
            </w:pPr>
          </w:p>
          <w:p w14:paraId="19C47D5F" w14:textId="77777777" w:rsidR="00B12C54" w:rsidRPr="004B0D10" w:rsidRDefault="00B12C54" w:rsidP="0008753C">
            <w:pPr>
              <w:spacing w:line="360" w:lineRule="auto"/>
              <w:ind w:right="49"/>
              <w:jc w:val="center"/>
              <w:rPr>
                <w:rFonts w:ascii="Palatino Linotype" w:eastAsiaTheme="minorEastAsia" w:hAnsi="Palatino Linotype" w:cs="Times New Roman"/>
                <w:b/>
              </w:rPr>
            </w:pPr>
            <w:r w:rsidRPr="004B0D10">
              <w:rPr>
                <w:rFonts w:ascii="Palatino Linotype" w:eastAsiaTheme="minorEastAsia" w:hAnsi="Palatino Linotype" w:cs="Times New Roman"/>
                <w:b/>
              </w:rPr>
              <w:t>Zulema Martínez Sánchez</w:t>
            </w:r>
          </w:p>
          <w:p w14:paraId="220A66DA"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Comisionada Presidenta</w:t>
            </w:r>
          </w:p>
          <w:p w14:paraId="04187BA9"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7B6B50CF" w14:textId="77777777" w:rsidTr="00B4031B">
        <w:trPr>
          <w:trHeight w:val="1395"/>
        </w:trPr>
        <w:tc>
          <w:tcPr>
            <w:tcW w:w="4348" w:type="dxa"/>
            <w:vAlign w:val="center"/>
          </w:tcPr>
          <w:p w14:paraId="34F06384" w14:textId="77777777" w:rsidR="00B12C54" w:rsidRPr="004B0D10" w:rsidRDefault="00B12C54" w:rsidP="00046361">
            <w:pPr>
              <w:spacing w:line="360" w:lineRule="auto"/>
              <w:ind w:right="49"/>
              <w:rPr>
                <w:rFonts w:ascii="Palatino Linotype" w:eastAsiaTheme="minorEastAsia" w:hAnsi="Palatino Linotype" w:cs="Times New Roman"/>
                <w:b/>
              </w:rPr>
            </w:pPr>
          </w:p>
          <w:p w14:paraId="30932587" w14:textId="77777777" w:rsidR="00B12C54" w:rsidRPr="004B0D10" w:rsidRDefault="00B12C54" w:rsidP="0008753C">
            <w:pPr>
              <w:spacing w:line="360" w:lineRule="auto"/>
              <w:ind w:right="49"/>
              <w:jc w:val="center"/>
              <w:rPr>
                <w:rFonts w:ascii="Palatino Linotype" w:eastAsiaTheme="minorEastAsia" w:hAnsi="Palatino Linotype" w:cs="Times New Roman"/>
                <w:b/>
              </w:rPr>
            </w:pPr>
            <w:r w:rsidRPr="004B0D10">
              <w:rPr>
                <w:rFonts w:ascii="Palatino Linotype" w:eastAsiaTheme="minorEastAsia" w:hAnsi="Palatino Linotype" w:cs="Times New Roman"/>
                <w:b/>
              </w:rPr>
              <w:t>Eva Abaid Yapur</w:t>
            </w:r>
          </w:p>
          <w:p w14:paraId="181383F0"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Comisionada</w:t>
            </w:r>
          </w:p>
          <w:p w14:paraId="3FB94423"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c>
          <w:tcPr>
            <w:tcW w:w="4349" w:type="dxa"/>
            <w:vAlign w:val="center"/>
          </w:tcPr>
          <w:p w14:paraId="2AAD43BE" w14:textId="77777777" w:rsidR="00B12C54" w:rsidRPr="004B0D10" w:rsidRDefault="00B12C54" w:rsidP="00046361">
            <w:pPr>
              <w:spacing w:line="360" w:lineRule="auto"/>
              <w:ind w:right="49"/>
              <w:rPr>
                <w:rFonts w:ascii="Palatino Linotype" w:eastAsiaTheme="minorEastAsia" w:hAnsi="Palatino Linotype" w:cs="Times New Roman"/>
                <w:b/>
              </w:rPr>
            </w:pPr>
          </w:p>
          <w:p w14:paraId="04FA13AB" w14:textId="77777777" w:rsidR="00B12C54" w:rsidRPr="004B0D10" w:rsidRDefault="00B12C54" w:rsidP="0008753C">
            <w:pPr>
              <w:spacing w:line="360" w:lineRule="auto"/>
              <w:ind w:right="49"/>
              <w:jc w:val="center"/>
              <w:rPr>
                <w:rFonts w:ascii="Palatino Linotype" w:eastAsiaTheme="minorEastAsia" w:hAnsi="Palatino Linotype" w:cs="Times New Roman"/>
                <w:b/>
              </w:rPr>
            </w:pPr>
            <w:r w:rsidRPr="004B0D10">
              <w:rPr>
                <w:rFonts w:ascii="Palatino Linotype" w:eastAsiaTheme="minorEastAsia" w:hAnsi="Palatino Linotype" w:cs="Times New Roman"/>
                <w:b/>
              </w:rPr>
              <w:t>José Guadalupe Luna Hernández</w:t>
            </w:r>
          </w:p>
          <w:p w14:paraId="08D1374E"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5D4356F1"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31C483E9" w14:textId="77777777" w:rsidTr="00B4031B">
        <w:trPr>
          <w:trHeight w:val="1451"/>
        </w:trPr>
        <w:tc>
          <w:tcPr>
            <w:tcW w:w="4348" w:type="dxa"/>
            <w:vAlign w:val="center"/>
          </w:tcPr>
          <w:p w14:paraId="55B3B05F" w14:textId="77777777" w:rsidR="00B12C54" w:rsidRPr="004B0D10" w:rsidRDefault="00B12C54" w:rsidP="00046361">
            <w:pPr>
              <w:spacing w:line="360" w:lineRule="auto"/>
              <w:ind w:right="49"/>
              <w:rPr>
                <w:rFonts w:ascii="Palatino Linotype" w:eastAsiaTheme="minorEastAsia" w:hAnsi="Palatino Linotype" w:cs="Times New Roman"/>
                <w:b/>
              </w:rPr>
            </w:pPr>
          </w:p>
          <w:p w14:paraId="3DCA0A64" w14:textId="77777777" w:rsidR="00B12C54" w:rsidRPr="004B0D10" w:rsidRDefault="00B12C54" w:rsidP="0008753C">
            <w:pPr>
              <w:spacing w:line="360" w:lineRule="auto"/>
              <w:ind w:right="49"/>
              <w:jc w:val="center"/>
              <w:rPr>
                <w:rFonts w:ascii="Palatino Linotype" w:eastAsiaTheme="minorEastAsia" w:hAnsi="Palatino Linotype" w:cs="Times New Roman"/>
                <w:b/>
              </w:rPr>
            </w:pPr>
            <w:r w:rsidRPr="004B0D10">
              <w:rPr>
                <w:rFonts w:ascii="Palatino Linotype" w:eastAsiaTheme="minorEastAsia" w:hAnsi="Palatino Linotype" w:cs="Times New Roman"/>
                <w:b/>
              </w:rPr>
              <w:t>Javier Martíne</w:t>
            </w:r>
            <w:r w:rsidRPr="00B80566">
              <w:rPr>
                <w:rFonts w:ascii="Palatino Linotype" w:eastAsiaTheme="minorEastAsia" w:hAnsi="Palatino Linotype" w:cs="Times New Roman"/>
                <w:b/>
              </w:rPr>
              <w:t>z</w:t>
            </w:r>
            <w:r w:rsidRPr="004B0D10">
              <w:rPr>
                <w:rFonts w:ascii="Palatino Linotype" w:eastAsiaTheme="minorEastAsia" w:hAnsi="Palatino Linotype" w:cs="Times New Roman"/>
                <w:b/>
              </w:rPr>
              <w:t xml:space="preserve"> Cruz</w:t>
            </w:r>
          </w:p>
          <w:p w14:paraId="0AFD7A58"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394B378B"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c>
          <w:tcPr>
            <w:tcW w:w="4349" w:type="dxa"/>
            <w:vAlign w:val="center"/>
          </w:tcPr>
          <w:p w14:paraId="02184253" w14:textId="77777777" w:rsidR="00B12C54" w:rsidRPr="004B0D10" w:rsidRDefault="00B12C54" w:rsidP="00046361">
            <w:pPr>
              <w:spacing w:line="360" w:lineRule="auto"/>
              <w:ind w:right="49"/>
              <w:rPr>
                <w:rFonts w:ascii="Palatino Linotype" w:eastAsiaTheme="minorEastAsia" w:hAnsi="Palatino Linotype" w:cs="Times New Roman"/>
                <w:b/>
              </w:rPr>
            </w:pPr>
          </w:p>
          <w:p w14:paraId="7A135D19" w14:textId="77777777" w:rsidR="00B12C54" w:rsidRPr="004B0D10" w:rsidRDefault="00B12C54" w:rsidP="0008753C">
            <w:pPr>
              <w:spacing w:line="360" w:lineRule="auto"/>
              <w:ind w:right="49"/>
              <w:jc w:val="center"/>
              <w:rPr>
                <w:rFonts w:ascii="Palatino Linotype" w:eastAsiaTheme="minorEastAsia" w:hAnsi="Palatino Linotype" w:cs="Times New Roman"/>
                <w:b/>
              </w:rPr>
            </w:pPr>
            <w:r w:rsidRPr="004B0D10">
              <w:rPr>
                <w:rFonts w:ascii="Palatino Linotype" w:eastAsiaTheme="minorEastAsia" w:hAnsi="Palatino Linotype" w:cs="Times New Roman"/>
                <w:b/>
              </w:rPr>
              <w:t>Luis Gustavo Parra Noriega</w:t>
            </w:r>
          </w:p>
          <w:p w14:paraId="53E78FED"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Comisionado</w:t>
            </w:r>
          </w:p>
          <w:p w14:paraId="75895D12"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(Rúbrica)</w:t>
            </w:r>
          </w:p>
        </w:tc>
      </w:tr>
      <w:tr w:rsidR="00B12C54" w:rsidRPr="004B0D10" w14:paraId="3E710B97" w14:textId="77777777" w:rsidTr="00B4031B">
        <w:trPr>
          <w:trHeight w:val="1263"/>
        </w:trPr>
        <w:tc>
          <w:tcPr>
            <w:tcW w:w="8697" w:type="dxa"/>
            <w:gridSpan w:val="2"/>
            <w:vAlign w:val="center"/>
          </w:tcPr>
          <w:p w14:paraId="1CC83C6A" w14:textId="77777777" w:rsidR="00B12C54" w:rsidRPr="004B0D10" w:rsidRDefault="00B12C54" w:rsidP="00046361">
            <w:pPr>
              <w:spacing w:line="360" w:lineRule="auto"/>
              <w:ind w:right="49"/>
              <w:rPr>
                <w:rFonts w:ascii="Palatino Linotype" w:eastAsiaTheme="minorEastAsia" w:hAnsi="Palatino Linotype" w:cs="Times New Roman"/>
                <w:b/>
              </w:rPr>
            </w:pPr>
          </w:p>
          <w:p w14:paraId="67D36893" w14:textId="77777777" w:rsidR="00B12C54" w:rsidRPr="004B0D10" w:rsidRDefault="00B12C54" w:rsidP="0008753C">
            <w:pPr>
              <w:spacing w:line="360" w:lineRule="auto"/>
              <w:ind w:right="49"/>
              <w:jc w:val="center"/>
              <w:rPr>
                <w:rFonts w:ascii="Palatino Linotype" w:eastAsiaTheme="minorEastAsia" w:hAnsi="Palatino Linotype" w:cs="Times New Roman"/>
                <w:b/>
              </w:rPr>
            </w:pPr>
            <w:r w:rsidRPr="004B0D10">
              <w:rPr>
                <w:rFonts w:ascii="Palatino Linotype" w:eastAsiaTheme="minorEastAsia" w:hAnsi="Palatino Linotype" w:cs="Times New Roman"/>
                <w:b/>
              </w:rPr>
              <w:t>Alexis Tapia Ramírez</w:t>
            </w:r>
          </w:p>
          <w:p w14:paraId="345FB887" w14:textId="77777777" w:rsidR="00B12C54" w:rsidRPr="004B0D10" w:rsidRDefault="00B12C54" w:rsidP="0008753C">
            <w:pPr>
              <w:spacing w:line="360" w:lineRule="auto"/>
              <w:ind w:right="49"/>
              <w:jc w:val="center"/>
              <w:rPr>
                <w:rFonts w:ascii="Palatino Linotype" w:eastAsiaTheme="minorEastAsia" w:hAnsi="Palatino Linotype" w:cs="Times New Roman"/>
              </w:rPr>
            </w:pPr>
            <w:r w:rsidRPr="004B0D10">
              <w:rPr>
                <w:rFonts w:ascii="Palatino Linotype" w:eastAsiaTheme="minorEastAsia" w:hAnsi="Palatino Linotype" w:cs="Times New Roman"/>
              </w:rPr>
              <w:t>Secretario Técnico del Pleno</w:t>
            </w:r>
          </w:p>
          <w:p w14:paraId="1F2DE32E" w14:textId="2F46D0C4" w:rsidR="00B12C54" w:rsidRPr="004B0D10" w:rsidRDefault="00B80566" w:rsidP="00B80566">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14:paraId="2A466343" w14:textId="1CB59C86" w:rsidR="00B12C54" w:rsidRPr="00046361" w:rsidRDefault="00B12C54" w:rsidP="00046361">
      <w:pPr>
        <w:spacing w:before="240" w:after="240" w:line="360" w:lineRule="auto"/>
        <w:ind w:right="49"/>
        <w:jc w:val="both"/>
      </w:pPr>
      <w:r w:rsidRPr="00046361">
        <w:rPr>
          <w:rFonts w:ascii="Palatino Linotype" w:eastAsia="Times New Roman" w:hAnsi="Palatino Linotype" w:cs="Arial"/>
          <w:lang w:val="es-ES_tradnl" w:eastAsia="es-ES"/>
        </w:rPr>
        <w:t>Esta hoja corresponde a la resolución de fecha</w:t>
      </w:r>
      <w:r w:rsidR="00B80566">
        <w:rPr>
          <w:rFonts w:ascii="Palatino Linotype" w:eastAsia="Times New Roman" w:hAnsi="Palatino Linotype" w:cs="Arial"/>
          <w:lang w:val="es-ES_tradnl" w:eastAsia="es-ES"/>
        </w:rPr>
        <w:t xml:space="preserve"> diecinueve (19) de marzo de dos veinte</w:t>
      </w:r>
      <w:r w:rsidRPr="00046361">
        <w:rPr>
          <w:rFonts w:ascii="Palatino Linotype" w:eastAsia="Times New Roman" w:hAnsi="Palatino Linotype" w:cs="Arial"/>
          <w:lang w:val="es-ES_tradnl" w:eastAsia="es-ES"/>
        </w:rPr>
        <w:t xml:space="preserve">, emitida en el recurso de revisión </w:t>
      </w:r>
      <w:r w:rsidR="00B80566">
        <w:rPr>
          <w:rFonts w:ascii="Palatino Linotype" w:eastAsia="Times New Roman" w:hAnsi="Palatino Linotype" w:cs="Arial"/>
          <w:b/>
          <w:lang w:val="es-ES_tradnl" w:eastAsia="es-ES"/>
        </w:rPr>
        <w:t>00383</w:t>
      </w:r>
      <w:r w:rsidRPr="00046361">
        <w:rPr>
          <w:rFonts w:ascii="Palatino Linotype" w:eastAsia="Times New Roman" w:hAnsi="Palatino Linotype" w:cs="Arial"/>
          <w:b/>
          <w:lang w:val="es-ES_tradnl" w:eastAsia="es-ES"/>
        </w:rPr>
        <w:t>/INFOEM/IP</w:t>
      </w:r>
      <w:r w:rsidR="003D72B0" w:rsidRPr="00046361">
        <w:rPr>
          <w:rFonts w:ascii="Palatino Linotype" w:eastAsia="Times New Roman" w:hAnsi="Palatino Linotype" w:cs="Arial"/>
          <w:b/>
          <w:lang w:val="es-ES_tradnl" w:eastAsia="es-ES"/>
        </w:rPr>
        <w:t>/RR/</w:t>
      </w:r>
      <w:r w:rsidR="00B80566">
        <w:rPr>
          <w:rFonts w:ascii="Palatino Linotype" w:eastAsia="Times New Roman" w:hAnsi="Palatino Linotype" w:cs="Arial"/>
          <w:b/>
          <w:lang w:val="es-ES_tradnl" w:eastAsia="es-ES"/>
        </w:rPr>
        <w:t>2020</w:t>
      </w:r>
      <w:r w:rsidR="003D72B0" w:rsidRPr="00046361">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B12C54" w:rsidRPr="00046361" w:rsidSect="00E113EC">
      <w:headerReference w:type="even" r:id="rId8"/>
      <w:headerReference w:type="default" r:id="rId9"/>
      <w:footerReference w:type="even" r:id="rId10"/>
      <w:footerReference w:type="default" r:id="rId11"/>
      <w:headerReference w:type="first" r:id="rId12"/>
      <w:footerReference w:type="first" r:id="rId13"/>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2417" w14:textId="77777777" w:rsidR="00E25F68" w:rsidRDefault="00E25F68" w:rsidP="00E113EC">
      <w:pPr>
        <w:spacing w:after="0" w:line="240" w:lineRule="auto"/>
      </w:pPr>
      <w:r>
        <w:separator/>
      </w:r>
    </w:p>
  </w:endnote>
  <w:endnote w:type="continuationSeparator" w:id="0">
    <w:p w14:paraId="4D3C416C" w14:textId="77777777" w:rsidR="00E25F68" w:rsidRDefault="00E25F68"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1651B" w14:textId="77777777" w:rsidR="008A11D8" w:rsidRDefault="008A11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7777777" w:rsidR="00720A58" w:rsidRPr="00883450" w:rsidRDefault="00720A58">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A11D8">
              <w:rPr>
                <w:rFonts w:ascii="Palatino Linotype" w:hAnsi="Palatino Linotype"/>
                <w:b/>
                <w:bCs/>
                <w:noProof/>
                <w:szCs w:val="20"/>
              </w:rPr>
              <w:t>22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A11D8">
              <w:rPr>
                <w:rFonts w:ascii="Palatino Linotype" w:hAnsi="Palatino Linotype"/>
                <w:b/>
                <w:bCs/>
                <w:noProof/>
                <w:szCs w:val="20"/>
              </w:rPr>
              <w:t>37</w:t>
            </w:r>
            <w:r w:rsidRPr="00883450">
              <w:rPr>
                <w:rFonts w:ascii="Palatino Linotype" w:hAnsi="Palatino Linotype"/>
                <w:b/>
                <w:bCs/>
                <w:szCs w:val="20"/>
              </w:rPr>
              <w:fldChar w:fldCharType="end"/>
            </w:r>
          </w:p>
        </w:sdtContent>
      </w:sdt>
    </w:sdtContent>
  </w:sdt>
  <w:p w14:paraId="07765639" w14:textId="77777777" w:rsidR="00720A58" w:rsidRDefault="00720A5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77777777" w:rsidR="00720A58" w:rsidRPr="00883450" w:rsidRDefault="00720A58"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A11D8" w:rsidRPr="008A11D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A11D8" w:rsidRPr="008A11D8">
      <w:rPr>
        <w:rFonts w:ascii="Palatino Linotype" w:hAnsi="Palatino Linotype"/>
        <w:noProof/>
        <w:lang w:val="es-ES"/>
      </w:rPr>
      <w:t>37</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04D69" w14:textId="77777777" w:rsidR="00E25F68" w:rsidRDefault="00E25F68" w:rsidP="00E113EC">
      <w:pPr>
        <w:spacing w:after="0" w:line="240" w:lineRule="auto"/>
      </w:pPr>
      <w:r>
        <w:separator/>
      </w:r>
    </w:p>
  </w:footnote>
  <w:footnote w:type="continuationSeparator" w:id="0">
    <w:p w14:paraId="27D5ACC6" w14:textId="77777777" w:rsidR="00E25F68" w:rsidRDefault="00E25F68" w:rsidP="00E113EC">
      <w:pPr>
        <w:spacing w:after="0" w:line="240" w:lineRule="auto"/>
      </w:pPr>
      <w:r>
        <w:continuationSeparator/>
      </w:r>
    </w:p>
  </w:footnote>
  <w:footnote w:id="1">
    <w:p w14:paraId="1ED45610" w14:textId="77777777" w:rsidR="00720A58" w:rsidRDefault="00720A58" w:rsidP="00B12C54">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F65E2E" w14:textId="77777777" w:rsidR="00720A58" w:rsidRDefault="00720A58" w:rsidP="00B12C54">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87F7A8" w14:textId="77777777" w:rsidR="00720A58" w:rsidRPr="001E1F95" w:rsidRDefault="00720A58" w:rsidP="00B12C54">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0B34C5EC" w14:textId="77777777" w:rsidR="00720A58" w:rsidRPr="00034B44" w:rsidRDefault="00720A58" w:rsidP="00B12C54">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029992B4" w14:textId="77777777" w:rsidR="00720A58" w:rsidRPr="00034B44" w:rsidRDefault="00720A58" w:rsidP="00B12C54">
      <w:pPr>
        <w:pStyle w:val="ADB1"/>
        <w:jc w:val="both"/>
        <w:rPr>
          <w:rFonts w:ascii="Palatino Linotype" w:hAnsi="Palatino Linotype"/>
          <w:sz w:val="18"/>
        </w:rPr>
      </w:pPr>
      <w:r w:rsidRPr="00034B44">
        <w:rPr>
          <w:rFonts w:ascii="Palatino Linotype" w:hAnsi="Palatino Linotype"/>
          <w:sz w:val="18"/>
        </w:rPr>
        <w:t xml:space="preserve"> (…)</w:t>
      </w:r>
    </w:p>
    <w:p w14:paraId="589DBE0F" w14:textId="77777777" w:rsidR="00720A58" w:rsidRPr="00034B44" w:rsidRDefault="00720A58" w:rsidP="00B12C54">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A7CFE" w14:textId="32370DFF" w:rsidR="008A11D8" w:rsidRDefault="008A11D8">
    <w:pPr>
      <w:pStyle w:val="Encabezado"/>
    </w:pPr>
    <w:r>
      <w:rPr>
        <w:noProof/>
        <w:lang w:eastAsia="es-MX"/>
      </w:rPr>
      <w:pict w14:anchorId="0520C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1143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563FDA98" w:rsidR="00720A58" w:rsidRDefault="008A11D8">
    <w:pPr>
      <w:pStyle w:val="Encabezado"/>
    </w:pPr>
    <w:r>
      <w:rPr>
        <w:noProof/>
        <w:lang w:eastAsia="es-MX"/>
      </w:rPr>
      <w:pict w14:anchorId="6AB1D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11439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p>
  <w:p w14:paraId="2B04E46E" w14:textId="77777777" w:rsidR="00720A58" w:rsidRDefault="00720A58">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720A58" w:rsidRPr="00EF13C1" w14:paraId="2D33F594" w14:textId="77777777" w:rsidTr="00E113EC">
      <w:trPr>
        <w:gridAfter w:val="1"/>
        <w:wAfter w:w="425" w:type="dxa"/>
        <w:trHeight w:val="138"/>
      </w:trPr>
      <w:tc>
        <w:tcPr>
          <w:tcW w:w="2977" w:type="dxa"/>
          <w:vAlign w:val="center"/>
        </w:tcPr>
        <w:p w14:paraId="75BC2A06" w14:textId="77777777" w:rsidR="00720A58" w:rsidRPr="00EF13C1" w:rsidRDefault="00720A58"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2B29098E" w:rsidR="00720A58" w:rsidRPr="00EF13C1" w:rsidRDefault="00720A58" w:rsidP="007E7818">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00383/INFOEM/IP/RR/2020</w:t>
          </w:r>
        </w:p>
      </w:tc>
    </w:tr>
    <w:tr w:rsidR="00720A58" w:rsidRPr="00EF13C1" w14:paraId="5E164CB6" w14:textId="77777777" w:rsidTr="00E113EC">
      <w:trPr>
        <w:trHeight w:val="321"/>
      </w:trPr>
      <w:tc>
        <w:tcPr>
          <w:tcW w:w="2977" w:type="dxa"/>
          <w:vAlign w:val="center"/>
        </w:tcPr>
        <w:p w14:paraId="3D610515" w14:textId="77777777" w:rsidR="00720A58" w:rsidRPr="00A61802" w:rsidRDefault="00720A58"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360DAF28" w:rsidR="00720A58" w:rsidRPr="00A61802" w:rsidRDefault="00B80566"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Axapusco</w:t>
          </w:r>
        </w:p>
      </w:tc>
    </w:tr>
    <w:tr w:rsidR="00720A58" w:rsidRPr="00EF13C1" w14:paraId="5C1677E6" w14:textId="77777777" w:rsidTr="00E113EC">
      <w:trPr>
        <w:gridAfter w:val="1"/>
        <w:wAfter w:w="425" w:type="dxa"/>
        <w:trHeight w:val="321"/>
      </w:trPr>
      <w:tc>
        <w:tcPr>
          <w:tcW w:w="2977" w:type="dxa"/>
          <w:vAlign w:val="center"/>
        </w:tcPr>
        <w:p w14:paraId="1889C51A" w14:textId="77777777" w:rsidR="00720A58" w:rsidRPr="00EF13C1" w:rsidRDefault="00720A58"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720A58" w:rsidRPr="00EF13C1" w:rsidRDefault="00720A58"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720A58" w:rsidRDefault="00720A58"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313D0BF2" w:rsidR="00720A58" w:rsidRDefault="008A11D8" w:rsidP="0008753C">
    <w:pPr>
      <w:pStyle w:val="Encabezado"/>
      <w:tabs>
        <w:tab w:val="left" w:pos="3103"/>
      </w:tabs>
    </w:pPr>
    <w:r>
      <w:rPr>
        <w:noProof/>
        <w:lang w:eastAsia="es-MX"/>
      </w:rPr>
      <w:pict w14:anchorId="0E000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1143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720A58">
      <w:tab/>
    </w:r>
    <w:r w:rsidR="00720A58">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720A58" w:rsidRPr="00EF13C1" w14:paraId="64D9CFC0" w14:textId="77777777" w:rsidTr="00941B7B">
      <w:trPr>
        <w:trHeight w:val="138"/>
      </w:trPr>
      <w:tc>
        <w:tcPr>
          <w:tcW w:w="2977" w:type="dxa"/>
          <w:vAlign w:val="center"/>
        </w:tcPr>
        <w:p w14:paraId="3E369B4E" w14:textId="77777777" w:rsidR="00720A58" w:rsidRPr="00EF13C1" w:rsidRDefault="00720A58"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42CE9545" w:rsidR="00720A58" w:rsidRPr="00EF13C1" w:rsidRDefault="00720A58" w:rsidP="008425E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00383 /INFOEM/IP/RR/2020</w:t>
          </w:r>
        </w:p>
      </w:tc>
    </w:tr>
    <w:tr w:rsidR="00720A58" w:rsidRPr="00EF13C1" w14:paraId="66DE6236" w14:textId="77777777" w:rsidTr="00941B7B">
      <w:trPr>
        <w:trHeight w:val="138"/>
      </w:trPr>
      <w:tc>
        <w:tcPr>
          <w:tcW w:w="2977" w:type="dxa"/>
          <w:vAlign w:val="center"/>
        </w:tcPr>
        <w:p w14:paraId="44532DAF" w14:textId="7C6A9A4A" w:rsidR="00720A58" w:rsidRPr="00EF13C1" w:rsidRDefault="00720A58" w:rsidP="008425E5">
          <w:pPr>
            <w:rPr>
              <w:rFonts w:ascii="Palatino Linotype" w:hAnsi="Palatino Linotype"/>
              <w:b/>
            </w:rPr>
          </w:pPr>
          <w:r>
            <w:rPr>
              <w:rFonts w:ascii="Palatino Linotype" w:hAnsi="Palatino Linotype"/>
              <w:b/>
            </w:rPr>
            <w:t>Recurrente:</w:t>
          </w:r>
        </w:p>
      </w:tc>
      <w:tc>
        <w:tcPr>
          <w:tcW w:w="3964" w:type="dxa"/>
          <w:vAlign w:val="center"/>
        </w:tcPr>
        <w:p w14:paraId="460C7481" w14:textId="0A415355" w:rsidR="00720A58" w:rsidRDefault="00720A58" w:rsidP="008425E5">
          <w:pPr>
            <w:pStyle w:val="Encabezado"/>
            <w:tabs>
              <w:tab w:val="clear" w:pos="4419"/>
              <w:tab w:val="center" w:pos="3328"/>
            </w:tabs>
            <w:jc w:val="both"/>
            <w:rPr>
              <w:rFonts w:ascii="Palatino Linotype" w:hAnsi="Palatino Linotype" w:cs="Arial"/>
              <w:b/>
              <w:bCs/>
              <w:lang w:eastAsia="es-MX"/>
            </w:rPr>
          </w:pPr>
        </w:p>
      </w:tc>
    </w:tr>
    <w:tr w:rsidR="00720A58" w:rsidRPr="00EF13C1" w14:paraId="1950E3D0" w14:textId="77777777" w:rsidTr="00941B7B">
      <w:trPr>
        <w:trHeight w:val="321"/>
      </w:trPr>
      <w:tc>
        <w:tcPr>
          <w:tcW w:w="2977" w:type="dxa"/>
          <w:vAlign w:val="center"/>
        </w:tcPr>
        <w:p w14:paraId="1303F549" w14:textId="77777777" w:rsidR="00720A58" w:rsidRPr="00A61802" w:rsidRDefault="00720A58"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744FFE1" w:rsidR="00720A58" w:rsidRPr="00A61802" w:rsidRDefault="00720A58" w:rsidP="008425E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Axapusco</w:t>
          </w:r>
        </w:p>
      </w:tc>
    </w:tr>
    <w:tr w:rsidR="00720A58" w:rsidRPr="00EF13C1" w14:paraId="3121D07B" w14:textId="77777777" w:rsidTr="00941B7B">
      <w:trPr>
        <w:trHeight w:val="321"/>
      </w:trPr>
      <w:tc>
        <w:tcPr>
          <w:tcW w:w="2977" w:type="dxa"/>
          <w:vAlign w:val="center"/>
        </w:tcPr>
        <w:p w14:paraId="4F405E6E" w14:textId="77777777" w:rsidR="00720A58" w:rsidRPr="00EF13C1" w:rsidRDefault="00720A58"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720A58" w:rsidRPr="00EF13C1" w:rsidRDefault="00720A58"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720A58" w:rsidRDefault="00720A58"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19"/>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6"/>
  </w:num>
  <w:num w:numId="13">
    <w:abstractNumId w:val="8"/>
  </w:num>
  <w:num w:numId="14">
    <w:abstractNumId w:val="0"/>
  </w:num>
  <w:num w:numId="15">
    <w:abstractNumId w:val="20"/>
  </w:num>
  <w:num w:numId="16">
    <w:abstractNumId w:val="17"/>
  </w:num>
  <w:num w:numId="17">
    <w:abstractNumId w:val="10"/>
  </w:num>
  <w:num w:numId="18">
    <w:abstractNumId w:val="18"/>
  </w:num>
  <w:num w:numId="19">
    <w:abstractNumId w:val="11"/>
  </w:num>
  <w:num w:numId="20">
    <w:abstractNumId w:val="2"/>
  </w:num>
  <w:num w:numId="21">
    <w:abstractNumId w:val="21"/>
  </w:num>
  <w:num w:numId="22">
    <w:abstractNumId w:val="1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63434"/>
    <w:rsid w:val="0008753C"/>
    <w:rsid w:val="0009361F"/>
    <w:rsid w:val="000A2268"/>
    <w:rsid w:val="000B66F6"/>
    <w:rsid w:val="000D580E"/>
    <w:rsid w:val="000E0969"/>
    <w:rsid w:val="000E3B73"/>
    <w:rsid w:val="00100898"/>
    <w:rsid w:val="00113325"/>
    <w:rsid w:val="001164AB"/>
    <w:rsid w:val="00120F87"/>
    <w:rsid w:val="0012473D"/>
    <w:rsid w:val="0015457B"/>
    <w:rsid w:val="001A1C56"/>
    <w:rsid w:val="001A6BF6"/>
    <w:rsid w:val="001B4E32"/>
    <w:rsid w:val="001C5165"/>
    <w:rsid w:val="001C6A9E"/>
    <w:rsid w:val="002445FA"/>
    <w:rsid w:val="00253AB5"/>
    <w:rsid w:val="00285AD8"/>
    <w:rsid w:val="002927B4"/>
    <w:rsid w:val="002A20B3"/>
    <w:rsid w:val="002A2108"/>
    <w:rsid w:val="002A5275"/>
    <w:rsid w:val="002B20B1"/>
    <w:rsid w:val="002C5058"/>
    <w:rsid w:val="002C70BC"/>
    <w:rsid w:val="002F3E2A"/>
    <w:rsid w:val="00301F6D"/>
    <w:rsid w:val="00316768"/>
    <w:rsid w:val="0034633A"/>
    <w:rsid w:val="00364138"/>
    <w:rsid w:val="00380188"/>
    <w:rsid w:val="00396FF1"/>
    <w:rsid w:val="003D72B0"/>
    <w:rsid w:val="003D784F"/>
    <w:rsid w:val="003E7B16"/>
    <w:rsid w:val="003F0983"/>
    <w:rsid w:val="00400E9D"/>
    <w:rsid w:val="004020A9"/>
    <w:rsid w:val="00420997"/>
    <w:rsid w:val="004620FD"/>
    <w:rsid w:val="00472171"/>
    <w:rsid w:val="00472478"/>
    <w:rsid w:val="00474D39"/>
    <w:rsid w:val="00487D73"/>
    <w:rsid w:val="00495F08"/>
    <w:rsid w:val="004C400B"/>
    <w:rsid w:val="004C7A76"/>
    <w:rsid w:val="00505288"/>
    <w:rsid w:val="005144FC"/>
    <w:rsid w:val="00537643"/>
    <w:rsid w:val="00542CE7"/>
    <w:rsid w:val="00546E1A"/>
    <w:rsid w:val="00547A19"/>
    <w:rsid w:val="00554277"/>
    <w:rsid w:val="00562094"/>
    <w:rsid w:val="005C7651"/>
    <w:rsid w:val="00612BD6"/>
    <w:rsid w:val="00623C38"/>
    <w:rsid w:val="0063058C"/>
    <w:rsid w:val="0064458A"/>
    <w:rsid w:val="006A3769"/>
    <w:rsid w:val="006C045F"/>
    <w:rsid w:val="006D061D"/>
    <w:rsid w:val="006E57E1"/>
    <w:rsid w:val="006F155E"/>
    <w:rsid w:val="006F589C"/>
    <w:rsid w:val="006F7D6C"/>
    <w:rsid w:val="007123EE"/>
    <w:rsid w:val="00720A58"/>
    <w:rsid w:val="00721347"/>
    <w:rsid w:val="007504A4"/>
    <w:rsid w:val="0076070F"/>
    <w:rsid w:val="007775DB"/>
    <w:rsid w:val="00785862"/>
    <w:rsid w:val="00791EAF"/>
    <w:rsid w:val="00791FDA"/>
    <w:rsid w:val="007A6573"/>
    <w:rsid w:val="007B705C"/>
    <w:rsid w:val="007E7818"/>
    <w:rsid w:val="007F2AB8"/>
    <w:rsid w:val="00806A87"/>
    <w:rsid w:val="00835BC7"/>
    <w:rsid w:val="00835E2B"/>
    <w:rsid w:val="008369D5"/>
    <w:rsid w:val="00841D58"/>
    <w:rsid w:val="008425E5"/>
    <w:rsid w:val="0086776C"/>
    <w:rsid w:val="00877CCC"/>
    <w:rsid w:val="008A11D8"/>
    <w:rsid w:val="00906938"/>
    <w:rsid w:val="009073E1"/>
    <w:rsid w:val="009074AB"/>
    <w:rsid w:val="00916E2B"/>
    <w:rsid w:val="0093058F"/>
    <w:rsid w:val="00930FE2"/>
    <w:rsid w:val="009419D8"/>
    <w:rsid w:val="00941B7B"/>
    <w:rsid w:val="00944476"/>
    <w:rsid w:val="00951AE0"/>
    <w:rsid w:val="009538C8"/>
    <w:rsid w:val="009640E7"/>
    <w:rsid w:val="00965F4B"/>
    <w:rsid w:val="009B095B"/>
    <w:rsid w:val="009B27AD"/>
    <w:rsid w:val="009B56AF"/>
    <w:rsid w:val="009C2A7A"/>
    <w:rsid w:val="009C3591"/>
    <w:rsid w:val="009C5C23"/>
    <w:rsid w:val="009D0086"/>
    <w:rsid w:val="009D1F3B"/>
    <w:rsid w:val="009D2910"/>
    <w:rsid w:val="009E749C"/>
    <w:rsid w:val="009F79C2"/>
    <w:rsid w:val="00A12E21"/>
    <w:rsid w:val="00A61802"/>
    <w:rsid w:val="00A7336A"/>
    <w:rsid w:val="00A73A55"/>
    <w:rsid w:val="00A752AF"/>
    <w:rsid w:val="00A9072F"/>
    <w:rsid w:val="00AA1D26"/>
    <w:rsid w:val="00AC7345"/>
    <w:rsid w:val="00AD0A82"/>
    <w:rsid w:val="00AE6C8D"/>
    <w:rsid w:val="00AF42CA"/>
    <w:rsid w:val="00B00FDD"/>
    <w:rsid w:val="00B12C54"/>
    <w:rsid w:val="00B3020C"/>
    <w:rsid w:val="00B4031B"/>
    <w:rsid w:val="00B4690C"/>
    <w:rsid w:val="00B6145E"/>
    <w:rsid w:val="00B61B3D"/>
    <w:rsid w:val="00B80566"/>
    <w:rsid w:val="00B907A1"/>
    <w:rsid w:val="00BB3390"/>
    <w:rsid w:val="00BF60EF"/>
    <w:rsid w:val="00C067A2"/>
    <w:rsid w:val="00C15C95"/>
    <w:rsid w:val="00C358F3"/>
    <w:rsid w:val="00C40C11"/>
    <w:rsid w:val="00C460CA"/>
    <w:rsid w:val="00C61D9F"/>
    <w:rsid w:val="00C73FF1"/>
    <w:rsid w:val="00C75187"/>
    <w:rsid w:val="00C9538C"/>
    <w:rsid w:val="00CA6964"/>
    <w:rsid w:val="00CB6C30"/>
    <w:rsid w:val="00CD5740"/>
    <w:rsid w:val="00CE6011"/>
    <w:rsid w:val="00CF069A"/>
    <w:rsid w:val="00CF45A6"/>
    <w:rsid w:val="00D060A3"/>
    <w:rsid w:val="00D15D38"/>
    <w:rsid w:val="00D20350"/>
    <w:rsid w:val="00D343E8"/>
    <w:rsid w:val="00D3469B"/>
    <w:rsid w:val="00D41DFC"/>
    <w:rsid w:val="00D53DD3"/>
    <w:rsid w:val="00D613FF"/>
    <w:rsid w:val="00D61913"/>
    <w:rsid w:val="00D745B8"/>
    <w:rsid w:val="00D85AC9"/>
    <w:rsid w:val="00D87D30"/>
    <w:rsid w:val="00DA44C3"/>
    <w:rsid w:val="00DA6631"/>
    <w:rsid w:val="00DB655B"/>
    <w:rsid w:val="00DC558D"/>
    <w:rsid w:val="00DD18C7"/>
    <w:rsid w:val="00DE2822"/>
    <w:rsid w:val="00DE4BA1"/>
    <w:rsid w:val="00DE6A17"/>
    <w:rsid w:val="00DF2CBA"/>
    <w:rsid w:val="00E113EC"/>
    <w:rsid w:val="00E14DD4"/>
    <w:rsid w:val="00E2121E"/>
    <w:rsid w:val="00E2258F"/>
    <w:rsid w:val="00E22777"/>
    <w:rsid w:val="00E24B6C"/>
    <w:rsid w:val="00E25F68"/>
    <w:rsid w:val="00E33EAA"/>
    <w:rsid w:val="00E45EFD"/>
    <w:rsid w:val="00E5419E"/>
    <w:rsid w:val="00E63601"/>
    <w:rsid w:val="00E818AF"/>
    <w:rsid w:val="00E85A7C"/>
    <w:rsid w:val="00E91684"/>
    <w:rsid w:val="00EC4F5B"/>
    <w:rsid w:val="00EF7C5F"/>
    <w:rsid w:val="00F12164"/>
    <w:rsid w:val="00F13D5F"/>
    <w:rsid w:val="00F15DAB"/>
    <w:rsid w:val="00F234BF"/>
    <w:rsid w:val="00F254CE"/>
    <w:rsid w:val="00F40031"/>
    <w:rsid w:val="00F46A05"/>
    <w:rsid w:val="00F4754F"/>
    <w:rsid w:val="00F52D0A"/>
    <w:rsid w:val="00F55AE1"/>
    <w:rsid w:val="00F57D0B"/>
    <w:rsid w:val="00F80315"/>
    <w:rsid w:val="00F82244"/>
    <w:rsid w:val="00FD1687"/>
    <w:rsid w:val="00FF45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7346</Words>
  <Characters>40405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 INFOEM</cp:lastModifiedBy>
  <cp:revision>5</cp:revision>
  <cp:lastPrinted>2020-02-10T19:24:00Z</cp:lastPrinted>
  <dcterms:created xsi:type="dcterms:W3CDTF">2020-03-13T00:56:00Z</dcterms:created>
  <dcterms:modified xsi:type="dcterms:W3CDTF">2020-05-25T02:29:00Z</dcterms:modified>
</cp:coreProperties>
</file>