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98" w:rsidRDefault="007641B8">
      <w:pPr>
        <w:spacing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doce de agosto de dos mil veinte.</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lang w:val="es-ES"/>
        </w:rPr>
      </w:pPr>
      <w:r>
        <w:rPr>
          <w:rFonts w:ascii="Palatino Linotype" w:hAnsi="Palatino Linotype" w:cs="Arial"/>
        </w:rPr>
        <w:t xml:space="preserve">VISTO el expediente formado con motivo del recurso de revisión </w:t>
      </w:r>
      <w:r>
        <w:rPr>
          <w:rFonts w:ascii="Palatino Linotype" w:hAnsi="Palatino Linotype" w:cs="Arial"/>
          <w:b/>
        </w:rPr>
        <w:t>01152/</w:t>
      </w:r>
      <w:r>
        <w:rPr>
          <w:rFonts w:ascii="Palatino Linotype" w:hAnsi="Palatino Linotype" w:cs="Arial"/>
          <w:b/>
          <w:bCs/>
        </w:rPr>
        <w:t>INFOEM/IP/RR/2020</w:t>
      </w:r>
      <w:r>
        <w:rPr>
          <w:rFonts w:ascii="Palatino Linotype" w:hAnsi="Palatino Linotype" w:cs="Arial"/>
        </w:rPr>
        <w:t xml:space="preserve">, </w:t>
      </w:r>
      <w:r>
        <w:rPr>
          <w:rFonts w:ascii="Palatino Linotype" w:hAnsi="Palatino Linotype"/>
        </w:rPr>
        <w:t xml:space="preserve">promovido por el C. </w:t>
      </w:r>
      <w:r w:rsidR="00AE4524" w:rsidRPr="00AE4524">
        <w:rPr>
          <w:rFonts w:ascii="Palatino Linotype" w:hAnsi="Palatino Linotype" w:cs="Arial"/>
          <w:b/>
        </w:rPr>
        <w:t>xxxx xxxxxxxx xxxxxx xxxxxx</w:t>
      </w:r>
      <w:r>
        <w:rPr>
          <w:rFonts w:ascii="Palatino Linotype" w:hAnsi="Palatino Linotype"/>
          <w:b/>
        </w:rPr>
        <w:t>,</w:t>
      </w:r>
      <w:r>
        <w:rPr>
          <w:rFonts w:ascii="Palatino Linotype" w:hAnsi="Palatino Linotype"/>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cs="Arial"/>
          <w:lang w:val="es-ES"/>
        </w:rPr>
        <w:t xml:space="preserve"> en contra de la falta de trámite y respuesta del </w:t>
      </w:r>
      <w:r>
        <w:rPr>
          <w:rFonts w:ascii="Palatino Linotype" w:hAnsi="Palatino Linotype" w:cs="Arial"/>
          <w:b/>
          <w:lang w:val="es-ES"/>
        </w:rPr>
        <w:t xml:space="preserve">Ayuntamiento de Tultepec,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 xml:space="preserve">se procede a dictar la presente resolución con base en lo siguiente: </w:t>
      </w:r>
    </w:p>
    <w:p w:rsidR="00004E98" w:rsidRDefault="00004E98">
      <w:pPr>
        <w:jc w:val="center"/>
        <w:rPr>
          <w:rFonts w:ascii="Palatino Linotype" w:hAnsi="Palatino Linotype" w:cs="Arial"/>
          <w:b/>
          <w:bCs/>
          <w:spacing w:val="60"/>
        </w:rPr>
      </w:pPr>
    </w:p>
    <w:p w:rsidR="00004E98" w:rsidRDefault="007641B8">
      <w:pPr>
        <w:jc w:val="center"/>
        <w:rPr>
          <w:rFonts w:ascii="Palatino Linotype" w:hAnsi="Palatino Linotype" w:cs="Arial"/>
          <w:b/>
          <w:bCs/>
          <w:spacing w:val="60"/>
          <w:sz w:val="28"/>
        </w:rPr>
      </w:pPr>
      <w:r>
        <w:rPr>
          <w:rFonts w:ascii="Palatino Linotype" w:hAnsi="Palatino Linotype" w:cs="Arial"/>
          <w:b/>
          <w:bCs/>
          <w:spacing w:val="60"/>
          <w:sz w:val="28"/>
        </w:rPr>
        <w:t>RESULTANDO</w:t>
      </w:r>
    </w:p>
    <w:p w:rsidR="00004E98" w:rsidRDefault="00004E98">
      <w:pPr>
        <w:jc w:val="center"/>
        <w:rPr>
          <w:rFonts w:ascii="Palatino Linotype" w:hAnsi="Palatino Linotype" w:cs="Arial"/>
          <w:b/>
          <w:bCs/>
          <w:spacing w:val="60"/>
        </w:rPr>
      </w:pPr>
    </w:p>
    <w:p w:rsidR="00004E98" w:rsidRDefault="007641B8">
      <w:pPr>
        <w:spacing w:line="360" w:lineRule="auto"/>
        <w:jc w:val="both"/>
        <w:rPr>
          <w:rFonts w:ascii="Palatino Linotype" w:hAnsi="Palatino Linotype" w:cs="Arial"/>
        </w:rPr>
      </w:pPr>
      <w:r>
        <w:rPr>
          <w:rFonts w:ascii="Palatino Linotype" w:hAnsi="Palatino Linotype" w:cs="Arial"/>
          <w:b/>
          <w:sz w:val="28"/>
          <w:szCs w:val="28"/>
        </w:rPr>
        <w:t>I.</w:t>
      </w:r>
      <w:r>
        <w:rPr>
          <w:rFonts w:ascii="Palatino Linotype" w:hAnsi="Palatino Linotype" w:cs="Arial"/>
          <w:b/>
        </w:rPr>
        <w:t xml:space="preserve"> </w:t>
      </w:r>
      <w:r>
        <w:rPr>
          <w:rFonts w:ascii="Palatino Linotype" w:hAnsi="Palatino Linotype" w:cs="Arial"/>
        </w:rPr>
        <w:t xml:space="preserve">En fecha veintinueve de enero de dos mil veinte, </w:t>
      </w:r>
      <w:r>
        <w:rPr>
          <w:rFonts w:ascii="Palatino Linotype" w:hAnsi="Palatino Linotype" w:cs="Arial"/>
          <w:b/>
        </w:rPr>
        <w:t>EL RECURRENTE</w:t>
      </w:r>
      <w:r>
        <w:rPr>
          <w:rFonts w:ascii="Palatino Linotype" w:hAnsi="Palatino Linotype" w:cs="Arial"/>
        </w:rPr>
        <w:t xml:space="preserve"> 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xml:space="preserve">, la solicitud de acceso a la información pública, a la que se le asignó el número de expediente </w:t>
      </w:r>
      <w:r>
        <w:rPr>
          <w:rFonts w:ascii="Palatino Linotype" w:hAnsi="Palatino Linotype" w:cs="Arial"/>
          <w:b/>
          <w:bCs/>
        </w:rPr>
        <w:t>00011/TULTEPEC/IP/2020</w:t>
      </w:r>
      <w:r>
        <w:rPr>
          <w:rFonts w:ascii="Palatino Linotype" w:hAnsi="Palatino Linotype" w:cs="Arial"/>
        </w:rPr>
        <w:t xml:space="preserve">, </w:t>
      </w:r>
      <w:r>
        <w:rPr>
          <w:rFonts w:ascii="Palatino Linotype" w:hAnsi="Palatino Linotype" w:cs="Arial"/>
          <w:bCs/>
        </w:rPr>
        <w:t>por medio de la cual requirió</w:t>
      </w:r>
      <w:r>
        <w:rPr>
          <w:rFonts w:ascii="Palatino Linotype" w:hAnsi="Palatino Linotype" w:cs="Arial"/>
        </w:rPr>
        <w:t>:</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“Justificación técnica y legal de por qué en el ayuntamiento no existe un área específica para atender los asuntos de transparencia y acceso a la información” (sic)</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spacing w:line="360" w:lineRule="auto"/>
        <w:jc w:val="both"/>
        <w:rPr>
          <w:rFonts w:ascii="Palatino Linotype" w:hAnsi="Palatino Linotype" w:cs="Arial"/>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w:t>
      </w:r>
    </w:p>
    <w:p w:rsidR="00004E98" w:rsidRDefault="00004E98">
      <w:pPr>
        <w:spacing w:line="360" w:lineRule="auto"/>
        <w:jc w:val="both"/>
        <w:rPr>
          <w:rFonts w:ascii="Palatino Linotype" w:hAnsi="Palatino Linotype"/>
          <w:b/>
        </w:rPr>
      </w:pPr>
    </w:p>
    <w:p w:rsidR="00004E98" w:rsidRDefault="007641B8">
      <w:pPr>
        <w:spacing w:line="360" w:lineRule="auto"/>
        <w:jc w:val="both"/>
        <w:rPr>
          <w:rFonts w:ascii="Palatino Linotype" w:hAnsi="Palatino Linotype" w:cs="Arial"/>
        </w:rPr>
      </w:pPr>
      <w:r>
        <w:rPr>
          <w:rFonts w:ascii="Palatino Linotype" w:hAnsi="Palatino Linotype"/>
          <w:b/>
          <w:sz w:val="28"/>
        </w:rPr>
        <w:t>II.</w:t>
      </w:r>
      <w:r>
        <w:rPr>
          <w:rFonts w:ascii="Palatino Linotype" w:hAnsi="Palatino Linotype"/>
          <w:sz w:val="28"/>
        </w:rPr>
        <w:t xml:space="preserve"> </w:t>
      </w:r>
      <w:r>
        <w:rPr>
          <w:rFonts w:ascii="Palatino Linotype" w:hAnsi="Palatino Linotype"/>
        </w:rPr>
        <w:t xml:space="preserve">De las constancias que obran en el </w:t>
      </w:r>
      <w:r>
        <w:rPr>
          <w:rFonts w:ascii="Palatino Linotype" w:hAnsi="Palatino Linotype"/>
          <w:b/>
        </w:rPr>
        <w:t>SAIMEX,</w:t>
      </w:r>
      <w:r>
        <w:rPr>
          <w:rFonts w:ascii="Palatino Linotype" w:hAnsi="Palatino Linotype"/>
        </w:rPr>
        <w:t xml:space="preserve"> se advierte que </w:t>
      </w:r>
      <w:r>
        <w:rPr>
          <w:rFonts w:ascii="Palatino Linotype" w:hAnsi="Palatino Linotype" w:cs="Arial"/>
          <w:b/>
          <w:color w:val="000000"/>
        </w:rPr>
        <w:t>EL SUJETO OBLIGADO</w:t>
      </w:r>
      <w:r>
        <w:rPr>
          <w:rFonts w:ascii="Palatino Linotype" w:hAnsi="Palatino Linotype" w:cs="Arial"/>
        </w:rPr>
        <w:t xml:space="preserve"> fue omiso en entregar la respuesta a la solicitud de información pública.</w:t>
      </w:r>
    </w:p>
    <w:p w:rsidR="00004E98" w:rsidRDefault="00004E98">
      <w:pPr>
        <w:spacing w:line="360" w:lineRule="auto"/>
        <w:jc w:val="both"/>
        <w:rPr>
          <w:rFonts w:ascii="Palatino Linotype" w:hAnsi="Palatino Linotype" w:cs="Arial"/>
          <w:b/>
        </w:rPr>
      </w:pPr>
    </w:p>
    <w:p w:rsidR="00004E98" w:rsidRDefault="007641B8">
      <w:pPr>
        <w:spacing w:line="360" w:lineRule="auto"/>
        <w:jc w:val="both"/>
        <w:rPr>
          <w:rFonts w:ascii="Palatino Linotype" w:hAnsi="Palatino Linotype" w:cs="Arial"/>
        </w:rPr>
      </w:pPr>
      <w:r>
        <w:rPr>
          <w:rFonts w:ascii="Palatino Linotype" w:hAnsi="Palatino Linotype" w:cs="Arial"/>
          <w:b/>
          <w:sz w:val="28"/>
        </w:rPr>
        <w:lastRenderedPageBreak/>
        <w:t xml:space="preserve">III. </w:t>
      </w:r>
      <w:r>
        <w:rPr>
          <w:rFonts w:ascii="Palatino Linotype" w:hAnsi="Palatino Linotype" w:cs="Arial"/>
        </w:rPr>
        <w:t xml:space="preserve">Inconforme por la falta de respuesta, el veintiuno de febrero de dos mil veinte, </w:t>
      </w:r>
      <w:r>
        <w:rPr>
          <w:rFonts w:ascii="Palatino Linotype" w:hAnsi="Palatino Linotype" w:cs="Arial"/>
          <w:b/>
        </w:rPr>
        <w:t>EL RECURRENTE</w:t>
      </w:r>
      <w:r>
        <w:rPr>
          <w:rFonts w:ascii="Palatino Linotype" w:hAnsi="Palatino Linotype" w:cs="Arial"/>
        </w:rPr>
        <w:t xml:space="preserve"> interpuso el recurso de revisión sujeto del presente estudio, el cual fue registrado en </w:t>
      </w:r>
      <w:r>
        <w:rPr>
          <w:rFonts w:ascii="Palatino Linotype" w:hAnsi="Palatino Linotype" w:cs="Arial"/>
          <w:b/>
        </w:rPr>
        <w:t>EL SAIMEX</w:t>
      </w:r>
      <w:r>
        <w:rPr>
          <w:rFonts w:ascii="Palatino Linotype" w:hAnsi="Palatino Linotype" w:cs="Arial"/>
        </w:rPr>
        <w:t xml:space="preserve"> y se le asignó el número de expediente </w:t>
      </w:r>
      <w:r>
        <w:rPr>
          <w:rFonts w:ascii="Palatino Linotype" w:hAnsi="Palatino Linotype" w:cs="Arial"/>
          <w:b/>
        </w:rPr>
        <w:t>01152/INFOEM/IP/RR/2020</w:t>
      </w:r>
      <w:r>
        <w:rPr>
          <w:rFonts w:ascii="Palatino Linotype" w:hAnsi="Palatino Linotype" w:cs="Arial"/>
        </w:rPr>
        <w:t xml:space="preserve">, en el que señaló como acto impugnado: </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“El Ayuntamiento de Tultepec no entregó la información solicitada.” (sic)</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Así como, razones o motivos de inconformidad: </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“El plazo ha vencido y no se me informó de alguna prórroga.” (sic) </w:t>
      </w:r>
    </w:p>
    <w:p w:rsidR="00004E98" w:rsidRDefault="00004E98">
      <w:pPr>
        <w:tabs>
          <w:tab w:val="left" w:pos="851"/>
        </w:tabs>
        <w:ind w:left="851" w:right="901"/>
        <w:jc w:val="both"/>
        <w:rPr>
          <w:rFonts w:ascii="Palatino Linotype" w:hAnsi="Palatino Linotype" w:cs="Arial"/>
          <w:i/>
          <w:sz w:val="22"/>
          <w:szCs w:val="22"/>
        </w:rPr>
      </w:pPr>
    </w:p>
    <w:p w:rsidR="00004E98" w:rsidRDefault="007641B8">
      <w:pPr>
        <w:spacing w:line="360" w:lineRule="auto"/>
        <w:jc w:val="both"/>
        <w:rPr>
          <w:rFonts w:ascii="Palatino Linotype" w:hAnsi="Palatino Linotype" w:cs="Arial"/>
        </w:rPr>
      </w:pPr>
      <w:r>
        <w:rPr>
          <w:rFonts w:ascii="Palatino Linotype" w:hAnsi="Palatino Linotype" w:cs="Arial"/>
          <w:b/>
          <w:sz w:val="28"/>
          <w:szCs w:val="28"/>
        </w:rPr>
        <w:t xml:space="preserve">IV. </w:t>
      </w:r>
      <w:r>
        <w:rPr>
          <w:rFonts w:ascii="Palatino Linotype" w:hAnsi="Palatino Linotype" w:cs="Arial"/>
        </w:rPr>
        <w:t xml:space="preserve">El veintiuno de febrero de dos mil veinte, 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rPr>
        <w:t>,</w:t>
      </w:r>
      <w:r>
        <w:rPr>
          <w:rFonts w:ascii="Palatino Linotype" w:hAnsi="Palatino Linotype" w:cs="Arial"/>
        </w:rPr>
        <w:t xml:space="preserve"> a efecto de decretar su admisión o desechamiento.</w:t>
      </w:r>
    </w:p>
    <w:p w:rsidR="00004E98" w:rsidRDefault="00004E98">
      <w:pPr>
        <w:spacing w:line="360" w:lineRule="auto"/>
        <w:jc w:val="both"/>
        <w:rPr>
          <w:rFonts w:ascii="Palatino Linotype" w:hAnsi="Palatino Linotype" w:cs="Arial"/>
        </w:rPr>
      </w:pPr>
    </w:p>
    <w:p w:rsidR="00004E98" w:rsidRDefault="007641B8">
      <w:pPr>
        <w:tabs>
          <w:tab w:val="center" w:pos="4252"/>
          <w:tab w:val="right" w:pos="8504"/>
        </w:tabs>
        <w:spacing w:line="360" w:lineRule="auto"/>
        <w:jc w:val="both"/>
        <w:rPr>
          <w:rFonts w:ascii="Palatino Linotype" w:hAnsi="Palatino Linotype" w:cs="Arial"/>
        </w:rPr>
      </w:pPr>
      <w:r>
        <w:rPr>
          <w:rFonts w:ascii="Palatino Linotype" w:hAnsi="Palatino Linotype" w:cs="Arial"/>
          <w:b/>
          <w:sz w:val="28"/>
        </w:rPr>
        <w:t xml:space="preserve">V.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veintisiete de febrero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004E98" w:rsidRDefault="00004E98">
      <w:pPr>
        <w:spacing w:line="360" w:lineRule="auto"/>
        <w:jc w:val="both"/>
        <w:rPr>
          <w:rFonts w:ascii="Palatino Linotype" w:eastAsia="Arial Unicode MS" w:hAnsi="Palatino Linotype" w:cs="Arial"/>
          <w:b/>
          <w:szCs w:val="28"/>
        </w:rPr>
      </w:pPr>
    </w:p>
    <w:p w:rsidR="00004E98" w:rsidRDefault="007641B8">
      <w:pPr>
        <w:spacing w:line="360" w:lineRule="auto"/>
        <w:jc w:val="both"/>
        <w:rPr>
          <w:rFonts w:ascii="Palatino Linotype" w:eastAsia="Arial Unicode MS" w:hAnsi="Palatino Linotype" w:cs="Arial"/>
        </w:rPr>
      </w:pPr>
      <w:r>
        <w:rPr>
          <w:rFonts w:ascii="Palatino Linotype" w:eastAsia="Arial Unicode MS" w:hAnsi="Palatino Linotype" w:cs="Arial"/>
          <w:b/>
          <w:sz w:val="28"/>
          <w:szCs w:val="28"/>
        </w:rPr>
        <w:t xml:space="preserve">VI. </w:t>
      </w:r>
      <w:r>
        <w:rPr>
          <w:rFonts w:ascii="Palatino Linotype" w:eastAsia="Arial Unicode MS" w:hAnsi="Palatino Linotype" w:cs="Arial"/>
        </w:rPr>
        <w:t xml:space="preserve">Conforme a las constancias del </w:t>
      </w:r>
      <w:r>
        <w:rPr>
          <w:rFonts w:ascii="Palatino Linotype" w:eastAsia="Arial Unicode MS" w:hAnsi="Palatino Linotype" w:cs="Arial"/>
          <w:b/>
        </w:rPr>
        <w:t>SAIMEX</w:t>
      </w:r>
      <w:r>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rsidR="00004E98" w:rsidRDefault="00004E98">
      <w:pPr>
        <w:spacing w:line="360" w:lineRule="auto"/>
        <w:jc w:val="both"/>
        <w:rPr>
          <w:rFonts w:ascii="Palatino Linotype" w:eastAsia="Arial Unicode MS" w:hAnsi="Palatino Linotype" w:cs="Arial"/>
        </w:rPr>
      </w:pPr>
    </w:p>
    <w:p w:rsidR="00004E98" w:rsidRDefault="007641B8">
      <w:pPr>
        <w:spacing w:line="360" w:lineRule="auto"/>
        <w:jc w:val="both"/>
        <w:rPr>
          <w:rFonts w:ascii="Palatino Linotype" w:eastAsia="Arial Unicode MS" w:hAnsi="Palatino Linotype" w:cs="Arial"/>
        </w:rPr>
      </w:pPr>
      <w:r>
        <w:rPr>
          <w:noProof/>
          <w:lang w:eastAsia="es-MX"/>
        </w:rPr>
        <w:drawing>
          <wp:inline distT="0" distB="0" distL="0" distR="0">
            <wp:extent cx="5775960" cy="377761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8"/>
                    <a:stretch>
                      <a:fillRect/>
                    </a:stretch>
                  </pic:blipFill>
                  <pic:spPr bwMode="auto">
                    <a:xfrm>
                      <a:off x="0" y="0"/>
                      <a:ext cx="5775960" cy="3777615"/>
                    </a:xfrm>
                    <a:prstGeom prst="rect">
                      <a:avLst/>
                    </a:prstGeom>
                  </pic:spPr>
                </pic:pic>
              </a:graphicData>
            </a:graphic>
          </wp:inline>
        </w:drawing>
      </w:r>
    </w:p>
    <w:p w:rsidR="00004E98" w:rsidRDefault="00004E98">
      <w:pPr>
        <w:spacing w:line="360" w:lineRule="auto"/>
        <w:jc w:val="both"/>
        <w:rPr>
          <w:rFonts w:ascii="Palatino Linotype" w:eastAsia="Arial Unicode MS" w:hAnsi="Palatino Linotype" w:cs="Arial"/>
        </w:rPr>
      </w:pPr>
    </w:p>
    <w:p w:rsidR="00004E98" w:rsidRDefault="007641B8">
      <w:pPr>
        <w:spacing w:line="360" w:lineRule="auto"/>
        <w:jc w:val="both"/>
        <w:rPr>
          <w:rFonts w:ascii="Palatino Linotype" w:hAnsi="Palatino Linotype"/>
        </w:rPr>
      </w:pPr>
      <w:r>
        <w:rPr>
          <w:rFonts w:ascii="Palatino Linotype" w:hAnsi="Palatino Linotype"/>
          <w:b/>
          <w:sz w:val="28"/>
          <w:szCs w:val="28"/>
        </w:rPr>
        <w:t xml:space="preserve">VII. </w:t>
      </w:r>
      <w:r>
        <w:rPr>
          <w:rFonts w:ascii="Palatino Linotype" w:hAnsi="Palatino Linotype"/>
        </w:rPr>
        <w:t xml:space="preserve">En fecha </w:t>
      </w:r>
      <w:r>
        <w:rPr>
          <w:rFonts w:ascii="Palatino Linotype" w:hAnsi="Palatino Linotype"/>
          <w:highlight w:val="red"/>
        </w:rPr>
        <w:t>veinte de abril de dos mil veinte,</w:t>
      </w:r>
      <w:r>
        <w:rPr>
          <w:rFonts w:ascii="Palatino Linotype" w:hAnsi="Palatino Linotype"/>
        </w:rPr>
        <w:t xml:space="preserve"> se notificó </w:t>
      </w:r>
      <w:bookmarkStart w:id="0" w:name="_GoBack"/>
      <w:bookmarkEnd w:id="0"/>
      <w:r>
        <w:rPr>
          <w:rFonts w:ascii="Palatino Linotype" w:hAnsi="Palatino Linotype"/>
        </w:rPr>
        <w:t xml:space="preserve">a las partes el Acuerdo de Cierre de Instrucción en los siguientes términos: </w:t>
      </w:r>
    </w:p>
    <w:p w:rsidR="00004E98" w:rsidRDefault="007641B8">
      <w:pPr>
        <w:spacing w:line="360" w:lineRule="auto"/>
        <w:jc w:val="center"/>
        <w:rPr>
          <w:rFonts w:ascii="Palatino Linotype" w:hAnsi="Palatino Linotype"/>
        </w:rPr>
      </w:pPr>
      <w:r>
        <w:rPr>
          <w:noProof/>
          <w:lang w:eastAsia="es-MX"/>
        </w:rPr>
        <w:lastRenderedPageBreak/>
        <w:drawing>
          <wp:inline distT="0" distB="0" distL="0" distR="0">
            <wp:extent cx="4593590" cy="56419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9"/>
                    <a:stretch>
                      <a:fillRect/>
                    </a:stretch>
                  </pic:blipFill>
                  <pic:spPr bwMode="auto">
                    <a:xfrm>
                      <a:off x="0" y="0"/>
                      <a:ext cx="4593590" cy="5641975"/>
                    </a:xfrm>
                    <a:prstGeom prst="rect">
                      <a:avLst/>
                    </a:prstGeom>
                  </pic:spPr>
                </pic:pic>
              </a:graphicData>
            </a:graphic>
          </wp:inline>
        </w:drawing>
      </w:r>
    </w:p>
    <w:p w:rsidR="00004E98" w:rsidRDefault="00004E98">
      <w:pPr>
        <w:spacing w:line="360" w:lineRule="auto"/>
        <w:jc w:val="center"/>
        <w:rPr>
          <w:rFonts w:ascii="Palatino Linotype" w:hAnsi="Palatino Linotype"/>
        </w:rPr>
      </w:pPr>
    </w:p>
    <w:p w:rsidR="00004E98" w:rsidRDefault="007641B8">
      <w:pPr>
        <w:spacing w:line="360" w:lineRule="auto"/>
        <w:ind w:right="50"/>
        <w:jc w:val="both"/>
        <w:rPr>
          <w:rFonts w:ascii="Palatino Linotype" w:hAnsi="Palatino Linotype" w:cs="Arial"/>
          <w:b/>
        </w:rPr>
      </w:pPr>
      <w:r>
        <w:rPr>
          <w:rFonts w:ascii="Palatino Linotype" w:hAnsi="Palatino Linotype" w:cs="Arial"/>
          <w:b/>
          <w:sz w:val="28"/>
        </w:rPr>
        <w:t>VIII.</w:t>
      </w:r>
      <w:r>
        <w:rPr>
          <w:rFonts w:ascii="Palatino Linotype" w:hAnsi="Palatino Linotype" w:cs="Arial"/>
          <w:b/>
        </w:rPr>
        <w:t xml:space="preserve"> </w:t>
      </w:r>
      <w:r>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Pr>
          <w:rFonts w:ascii="Palatino Linotype" w:hAnsi="Palatino Linotype" w:cs="Arial"/>
          <w:b/>
        </w:rPr>
        <w:t>EVA ABAID YAPUR</w:t>
      </w:r>
      <w:r>
        <w:rPr>
          <w:rFonts w:ascii="Palatino Linotype" w:hAnsi="Palatino Linotype" w:cs="Arial"/>
        </w:rPr>
        <w:t xml:space="preserve"> formule y presente al Pleno el proyecto de resolución correspondiente; y</w:t>
      </w:r>
    </w:p>
    <w:p w:rsidR="00004E98" w:rsidRDefault="007641B8">
      <w:pPr>
        <w:jc w:val="center"/>
        <w:rPr>
          <w:rFonts w:ascii="Palatino Linotype" w:hAnsi="Palatino Linotype" w:cs="Arial"/>
          <w:b/>
          <w:bCs/>
          <w:spacing w:val="60"/>
          <w:sz w:val="28"/>
        </w:rPr>
      </w:pPr>
      <w:r>
        <w:rPr>
          <w:rFonts w:ascii="Palatino Linotype" w:hAnsi="Palatino Linotype" w:cs="Arial"/>
          <w:b/>
          <w:bCs/>
          <w:spacing w:val="60"/>
          <w:sz w:val="28"/>
        </w:rPr>
        <w:lastRenderedPageBreak/>
        <w:t>CONSIDERANDO</w:t>
      </w:r>
    </w:p>
    <w:p w:rsidR="00004E98" w:rsidRDefault="00004E98">
      <w:pPr>
        <w:ind w:right="50"/>
        <w:jc w:val="both"/>
        <w:rPr>
          <w:rFonts w:ascii="Palatino Linotype" w:hAnsi="Palatino Linotype"/>
          <w:b/>
          <w:szCs w:val="28"/>
        </w:rPr>
      </w:pPr>
    </w:p>
    <w:p w:rsidR="00004E98" w:rsidRDefault="007641B8">
      <w:pPr>
        <w:spacing w:line="360" w:lineRule="auto"/>
        <w:ind w:right="50"/>
        <w:jc w:val="both"/>
        <w:rPr>
          <w:rFonts w:ascii="Palatino Linotype" w:hAnsi="Palatino Linotype" w:cs="Arial"/>
          <w:b/>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004E98" w:rsidRDefault="00004E98">
      <w:pPr>
        <w:spacing w:line="360" w:lineRule="auto"/>
        <w:jc w:val="both"/>
        <w:rPr>
          <w:rFonts w:ascii="Palatino Linotype" w:hAnsi="Palatino Linotype" w:cs="Arial"/>
          <w:b/>
        </w:rPr>
      </w:pPr>
    </w:p>
    <w:p w:rsidR="00004E98" w:rsidRDefault="007641B8">
      <w:pPr>
        <w:spacing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004E98" w:rsidRDefault="00004E98">
      <w:pPr>
        <w:spacing w:line="360" w:lineRule="auto"/>
        <w:jc w:val="both"/>
        <w:rPr>
          <w:rFonts w:ascii="Palatino Linotype" w:hAnsi="Palatino Linotype" w:cs="Arial"/>
          <w:b/>
          <w:szCs w:val="28"/>
        </w:rPr>
      </w:pPr>
    </w:p>
    <w:p w:rsidR="00004E98" w:rsidRDefault="007641B8">
      <w:pPr>
        <w:spacing w:line="360" w:lineRule="auto"/>
        <w:ind w:right="49"/>
        <w:contextualSpacing/>
        <w:jc w:val="both"/>
        <w:rPr>
          <w:rFonts w:ascii="Palatino Linotype" w:hAnsi="Palatino Linotype" w:cs="Arial"/>
          <w:color w:val="000000"/>
          <w:lang w:val="es-ES"/>
        </w:rPr>
      </w:pPr>
      <w:r>
        <w:rPr>
          <w:rFonts w:ascii="Palatino Linotype" w:hAnsi="Palatino Linotype" w:cs="Arial"/>
          <w:b/>
          <w:sz w:val="28"/>
          <w:szCs w:val="28"/>
        </w:rPr>
        <w:t xml:space="preserve">TERCERO. </w:t>
      </w:r>
      <w:r>
        <w:rPr>
          <w:rFonts w:ascii="Palatino Linotype" w:hAnsi="Palatino Linotype" w:cs="Arial"/>
          <w:b/>
          <w:lang w:val="es-ES"/>
        </w:rPr>
        <w:t xml:space="preserve">Oportunidad. </w:t>
      </w:r>
      <w:r>
        <w:rPr>
          <w:rFonts w:ascii="Palatino Linotype" w:hAnsi="Palatino Linotype" w:cs="Arial"/>
          <w:color w:val="000000"/>
          <w:lang w:val="es-ES"/>
        </w:rPr>
        <w:t>Es de precisar que la Ley de Transparencia y Acceso a la Información Pública del Estado de México y Municipios, describe el mecanismo de procedencia de los recursos de revisión, como se puede apreciar en el siguiente artículo:</w:t>
      </w:r>
    </w:p>
    <w:p w:rsidR="00004E98" w:rsidRDefault="00004E98">
      <w:pPr>
        <w:jc w:val="both"/>
        <w:rPr>
          <w:rFonts w:ascii="Palatino Linotype" w:hAnsi="Palatino Linotype" w:cs="Arial"/>
          <w:color w:val="000000"/>
          <w:lang w:val="es-ES"/>
        </w:rPr>
      </w:pPr>
    </w:p>
    <w:p w:rsidR="00004E98" w:rsidRDefault="007641B8">
      <w:pPr>
        <w:ind w:left="851" w:right="902"/>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lastRenderedPageBreak/>
        <w:t>“Artículo 163.</w:t>
      </w:r>
      <w:r>
        <w:rPr>
          <w:rFonts w:ascii="Palatino Linotype" w:hAnsi="Palatino Linotype" w:cs="Arial"/>
          <w:i/>
          <w:color w:val="000000"/>
          <w:sz w:val="22"/>
          <w:szCs w:val="22"/>
          <w:lang w:val="es-ES"/>
        </w:rPr>
        <w:t xml:space="preserve"> La Unidad </w:t>
      </w:r>
      <w:r>
        <w:rPr>
          <w:rFonts w:ascii="Palatino Linotype" w:hAnsi="Palatino Linotype" w:cs="Arial"/>
          <w:i/>
          <w:sz w:val="22"/>
          <w:szCs w:val="22"/>
          <w:lang w:val="es-ES"/>
        </w:rPr>
        <w:t>de</w:t>
      </w:r>
      <w:r>
        <w:rPr>
          <w:rFonts w:ascii="Palatino Linotype" w:hAnsi="Palatino Linotype" w:cs="Arial"/>
          <w:i/>
          <w:color w:val="000000"/>
          <w:sz w:val="22"/>
          <w:szCs w:val="22"/>
          <w:lang w:val="es-ES"/>
        </w:rPr>
        <w:t xml:space="preserve"> Transparencia deberá notificar la respuesta a la solicitud al interesado en el </w:t>
      </w:r>
      <w:r>
        <w:rPr>
          <w:rFonts w:ascii="Palatino Linotype" w:hAnsi="Palatino Linotype" w:cs="Arial"/>
          <w:i/>
          <w:sz w:val="22"/>
          <w:szCs w:val="22"/>
          <w:lang w:val="es-ES"/>
        </w:rPr>
        <w:t>menor</w:t>
      </w:r>
      <w:r>
        <w:rPr>
          <w:rFonts w:ascii="Palatino Linotype" w:hAnsi="Palatino Linotype" w:cs="Arial"/>
          <w:i/>
          <w:color w:val="000000"/>
          <w:sz w:val="22"/>
          <w:szCs w:val="22"/>
          <w:lang w:val="es-ES"/>
        </w:rPr>
        <w:t xml:space="preserve"> tiempo posible, que no podrá exceder de quince días hábiles, contados a partir del día siguiente a la presentación de aquélla.</w:t>
      </w:r>
    </w:p>
    <w:p w:rsidR="00004E98" w:rsidRDefault="00004E98">
      <w:pPr>
        <w:ind w:left="851" w:right="902"/>
        <w:jc w:val="both"/>
        <w:rPr>
          <w:rFonts w:ascii="Palatino Linotype" w:hAnsi="Palatino Linotype" w:cs="Arial"/>
          <w:i/>
          <w:color w:val="000000"/>
          <w:sz w:val="22"/>
          <w:szCs w:val="22"/>
          <w:lang w:val="es-ES"/>
        </w:rPr>
      </w:pPr>
    </w:p>
    <w:p w:rsidR="00004E98" w:rsidRDefault="007641B8">
      <w:pPr>
        <w:ind w:left="851" w:right="902"/>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 xml:space="preserve">Excepcionalmente, el plazo referido en el párrafo anterior podrá ampliarse hasta por siete días hábiles más, siempre y </w:t>
      </w:r>
      <w:r>
        <w:rPr>
          <w:rFonts w:ascii="Palatino Linotype" w:hAnsi="Palatino Linotype" w:cs="Arial"/>
          <w:i/>
          <w:sz w:val="22"/>
          <w:szCs w:val="22"/>
          <w:lang w:val="es-ES"/>
        </w:rPr>
        <w:t>cuando</w:t>
      </w:r>
      <w:r>
        <w:rPr>
          <w:rFonts w:ascii="Palatino Linotype"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04E98" w:rsidRDefault="00004E98">
      <w:pPr>
        <w:ind w:left="851" w:right="901"/>
        <w:jc w:val="both"/>
        <w:rPr>
          <w:rFonts w:ascii="Palatino Linotype" w:hAnsi="Palatino Linotype" w:cs="Arial"/>
          <w:i/>
          <w:color w:val="000000"/>
          <w:szCs w:val="22"/>
          <w:lang w:val="es-ES"/>
        </w:rPr>
      </w:pPr>
    </w:p>
    <w:p w:rsidR="00004E98" w:rsidRDefault="007641B8">
      <w:pPr>
        <w:spacing w:line="360" w:lineRule="auto"/>
        <w:jc w:val="both"/>
        <w:rPr>
          <w:rFonts w:ascii="Palatino Linotype" w:hAnsi="Palatino Linotype" w:cs="Arial"/>
          <w:color w:val="000000"/>
          <w:lang w:val="es-ES"/>
        </w:rPr>
      </w:pPr>
      <w:r>
        <w:rPr>
          <w:rFonts w:ascii="Palatino Linotype" w:hAnsi="Palatino Linotype" w:cs="Arial"/>
          <w:color w:val="000000"/>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004E98" w:rsidRDefault="00004E98">
      <w:pPr>
        <w:spacing w:line="360" w:lineRule="auto"/>
        <w:jc w:val="both"/>
        <w:rPr>
          <w:rFonts w:ascii="Palatino Linotype" w:hAnsi="Palatino Linotype" w:cs="Arial"/>
          <w:color w:val="000000"/>
          <w:lang w:val="es-ES"/>
        </w:rPr>
      </w:pPr>
    </w:p>
    <w:p w:rsidR="00004E98" w:rsidRDefault="007641B8">
      <w:pPr>
        <w:spacing w:line="360" w:lineRule="auto"/>
        <w:jc w:val="both"/>
        <w:rPr>
          <w:rFonts w:ascii="Palatino Linotype" w:hAnsi="Palatino Linotype" w:cs="Arial"/>
          <w:color w:val="000000"/>
          <w:lang w:val="es-ES"/>
        </w:rPr>
      </w:pPr>
      <w:r>
        <w:rPr>
          <w:rFonts w:ascii="Palatino Linotype" w:hAnsi="Palatino Linotype" w:cs="Arial"/>
          <w:color w:val="000000"/>
          <w:lang w:val="es-ES"/>
        </w:rPr>
        <w:t xml:space="preserve">Derivado de lo anterior, se constituye la figura jurídica de la </w:t>
      </w:r>
      <w:r>
        <w:rPr>
          <w:rFonts w:ascii="Palatino Linotype" w:hAnsi="Palatino Linotype" w:cs="Arial"/>
          <w:b/>
          <w:color w:val="000000"/>
          <w:lang w:val="es-ES"/>
        </w:rPr>
        <w:t>NEGATIVA FICTA</w:t>
      </w:r>
      <w:r>
        <w:rPr>
          <w:rFonts w:ascii="Palatino Linotype" w:hAnsi="Palatino Linotype" w:cs="Arial"/>
          <w:color w:val="000000"/>
          <w:lang w:val="es-ES"/>
        </w:rPr>
        <w:t>, cuya esencia consiste en atribuir un efecto negativo al silencio de la autoridad administrativa frente a las instancias y solicitudes que hagan los particulares.</w:t>
      </w:r>
    </w:p>
    <w:p w:rsidR="00004E98" w:rsidRDefault="00004E98">
      <w:pPr>
        <w:spacing w:line="360" w:lineRule="auto"/>
        <w:jc w:val="both"/>
        <w:rPr>
          <w:rFonts w:ascii="Palatino Linotype" w:hAnsi="Palatino Linotype" w:cs="Arial"/>
          <w:color w:val="000000"/>
          <w:lang w:val="es-ES"/>
        </w:rPr>
      </w:pPr>
    </w:p>
    <w:p w:rsidR="00004E98" w:rsidRDefault="007641B8">
      <w:pPr>
        <w:spacing w:line="360" w:lineRule="auto"/>
        <w:jc w:val="both"/>
        <w:rPr>
          <w:rFonts w:ascii="Palatino Linotype" w:hAnsi="Palatino Linotype" w:cs="Arial"/>
          <w:color w:val="000000"/>
          <w:lang w:val="es-ES"/>
        </w:rPr>
      </w:pPr>
      <w:r>
        <w:rPr>
          <w:rFonts w:ascii="Palatino Linotype" w:hAnsi="Palatino Linotype" w:cs="Arial"/>
          <w:color w:val="000000"/>
          <w:lang w:val="es-ES"/>
        </w:rPr>
        <w:t>Por su parte, el artículo 178 de la Ley de Transparencia y Acceso a la Información Pública del Estado de México y Municipios, establece:</w:t>
      </w:r>
    </w:p>
    <w:p w:rsidR="00004E98" w:rsidRDefault="00004E98">
      <w:pPr>
        <w:jc w:val="both"/>
        <w:rPr>
          <w:rFonts w:ascii="Palatino Linotype" w:hAnsi="Palatino Linotype" w:cs="Arial"/>
          <w:color w:val="000000"/>
          <w:lang w:val="es-ES"/>
        </w:rPr>
      </w:pP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t xml:space="preserve">“Artículo 178. </w:t>
      </w:r>
      <w:r>
        <w:rPr>
          <w:rFonts w:ascii="Palatino Linotype"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Pr>
          <w:rFonts w:ascii="Palatino Linotype" w:hAnsi="Palatino Linotype" w:cs="Arial"/>
          <w:i/>
          <w:color w:val="000000"/>
          <w:sz w:val="22"/>
          <w:szCs w:val="22"/>
          <w:lang w:val="es-ES"/>
        </w:rPr>
        <w:lastRenderedPageBreak/>
        <w:t>dentro de los quince días hábiles, siguientes a la fecha de la notificación de la respuesta.</w:t>
      </w:r>
    </w:p>
    <w:p w:rsidR="00004E98" w:rsidRDefault="00004E98">
      <w:pPr>
        <w:ind w:left="851" w:right="901"/>
        <w:jc w:val="both"/>
        <w:rPr>
          <w:rFonts w:ascii="Palatino Linotype" w:hAnsi="Palatino Linotype" w:cs="Arial"/>
          <w:i/>
          <w:color w:val="000000"/>
          <w:sz w:val="22"/>
          <w:szCs w:val="22"/>
          <w:lang w:val="es-ES"/>
        </w:rPr>
      </w:pP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lang w:val="es-ES"/>
        </w:rPr>
        <w:t>, acompañado con el documento que pruebe la fecha en que presentó la solicitud.</w:t>
      </w:r>
    </w:p>
    <w:p w:rsidR="00004E98" w:rsidRDefault="00004E98">
      <w:pPr>
        <w:ind w:left="851" w:right="901"/>
        <w:jc w:val="both"/>
        <w:rPr>
          <w:rFonts w:ascii="Palatino Linotype" w:hAnsi="Palatino Linotype" w:cs="Arial"/>
          <w:i/>
          <w:color w:val="000000"/>
          <w:sz w:val="22"/>
          <w:szCs w:val="22"/>
          <w:lang w:val="es-ES"/>
        </w:rPr>
      </w:pP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 xml:space="preserve">(Énfasis añadido) </w:t>
      </w:r>
    </w:p>
    <w:p w:rsidR="00004E98" w:rsidRDefault="00004E98">
      <w:pPr>
        <w:jc w:val="both"/>
        <w:rPr>
          <w:rFonts w:ascii="Palatino Linotype" w:hAnsi="Palatino Linotype" w:cs="Arial"/>
          <w:color w:val="000000"/>
          <w:lang w:val="es-ES"/>
        </w:rPr>
      </w:pPr>
    </w:p>
    <w:p w:rsidR="00004E98" w:rsidRDefault="007641B8">
      <w:pPr>
        <w:spacing w:line="360" w:lineRule="auto"/>
        <w:jc w:val="both"/>
        <w:rPr>
          <w:rFonts w:ascii="Palatino Linotype" w:hAnsi="Palatino Linotype" w:cs="Arial"/>
          <w:color w:val="000000"/>
          <w:lang w:val="es-ES"/>
        </w:rPr>
      </w:pPr>
      <w:r>
        <w:rPr>
          <w:rFonts w:ascii="Palatino Linotype" w:hAnsi="Palatino Linotype" w:cs="Arial"/>
          <w:color w:val="000000"/>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Pr>
          <w:rFonts w:ascii="Palatino Linotype" w:hAnsi="Palatino Linotype" w:cs="Arial"/>
          <w:b/>
          <w:color w:val="000000"/>
          <w:lang w:val="es-ES"/>
        </w:rPr>
        <w:t>SUJETO OBLIGADO</w:t>
      </w:r>
      <w:r>
        <w:rPr>
          <w:rFonts w:ascii="Palatino Linotype" w:hAnsi="Palatino Linotype" w:cs="Arial"/>
          <w:color w:val="000000"/>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Pr>
          <w:rFonts w:ascii="Palatino Linotype" w:hAnsi="Palatino Linotype" w:cs="Arial"/>
          <w:b/>
          <w:color w:val="000000"/>
          <w:lang w:val="es-ES"/>
        </w:rPr>
        <w:t xml:space="preserve">EL RECURRENTE </w:t>
      </w:r>
      <w:r>
        <w:rPr>
          <w:rFonts w:ascii="Palatino Linotype" w:hAnsi="Palatino Linotype" w:cs="Arial"/>
          <w:color w:val="000000"/>
          <w:lang w:val="es-ES"/>
        </w:rPr>
        <w:t>está en la total libertad de presentar su medio de impugnación en cualquier momento, consecuentemente se tiene que dicho recurso se presentó oportunamente.</w:t>
      </w:r>
    </w:p>
    <w:p w:rsidR="00004E98" w:rsidRDefault="00004E98">
      <w:pPr>
        <w:spacing w:line="360" w:lineRule="auto"/>
        <w:jc w:val="both"/>
        <w:rPr>
          <w:rFonts w:ascii="Palatino Linotype" w:hAnsi="Palatino Linotype" w:cs="Arial"/>
          <w:color w:val="000000"/>
          <w:lang w:val="es-ES"/>
        </w:rPr>
      </w:pPr>
    </w:p>
    <w:p w:rsidR="00004E98" w:rsidRDefault="007641B8">
      <w:pPr>
        <w:spacing w:line="360" w:lineRule="auto"/>
        <w:ind w:right="49"/>
        <w:jc w:val="both"/>
        <w:rPr>
          <w:rFonts w:ascii="Palatino Linotype" w:hAnsi="Palatino Linotype" w:cs="Arial"/>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004E98" w:rsidRDefault="00004E98">
      <w:pPr>
        <w:spacing w:line="360" w:lineRule="auto"/>
        <w:ind w:right="49"/>
        <w:jc w:val="both"/>
        <w:rPr>
          <w:rFonts w:ascii="Palatino Linotype" w:hAnsi="Palatino Linotype" w:cs="Arial"/>
          <w:b/>
        </w:rPr>
      </w:pPr>
    </w:p>
    <w:p w:rsidR="00004E98" w:rsidRDefault="007641B8">
      <w:pPr>
        <w:spacing w:line="360" w:lineRule="auto"/>
        <w:jc w:val="both"/>
        <w:textAlignment w:val="baseline"/>
        <w:rPr>
          <w:rFonts w:ascii="Palatino Linotype" w:hAnsi="Palatino Linotype" w:cs="Arial"/>
          <w:lang w:val="es-ES" w:eastAsia="es-MX"/>
        </w:rPr>
      </w:pPr>
      <w:r>
        <w:rPr>
          <w:rFonts w:ascii="Palatino Linotype" w:hAnsi="Palatino Linotype"/>
          <w:b/>
          <w:color w:val="000000" w:themeColor="text1"/>
          <w:sz w:val="28"/>
          <w:lang w:eastAsia="es-MX"/>
        </w:rPr>
        <w:t>QUINTO</w:t>
      </w:r>
      <w:r>
        <w:rPr>
          <w:rFonts w:ascii="Palatino Linotype" w:hAnsi="Palatino Linotype" w:cs="Arial"/>
          <w:b/>
          <w:color w:val="000000" w:themeColor="text1"/>
          <w:lang w:eastAsia="es-MX"/>
        </w:rPr>
        <w:t xml:space="preserve">. </w:t>
      </w:r>
      <w:r>
        <w:rPr>
          <w:rFonts w:ascii="Palatino Linotype" w:hAnsi="Palatino Linotype" w:cs="Arial"/>
          <w:b/>
          <w:color w:val="000000" w:themeColor="text1"/>
          <w:lang w:val="es-ES" w:eastAsia="es-MX"/>
        </w:rPr>
        <w:t>Estudio y resolución del asunto.</w:t>
      </w:r>
      <w:r>
        <w:rPr>
          <w:rFonts w:ascii="Palatino Linotype" w:hAnsi="Palatino Linotype" w:cs="Arial"/>
          <w:color w:val="000000" w:themeColor="text1"/>
          <w:lang w:val="es-ES" w:eastAsia="es-MX"/>
        </w:rPr>
        <w:t xml:space="preserve"> Del análisis efectuado, se advierte que el </w:t>
      </w:r>
      <w:r>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w:t>
      </w:r>
    </w:p>
    <w:p w:rsidR="00004E98" w:rsidRDefault="00004E98">
      <w:pPr>
        <w:jc w:val="both"/>
        <w:rPr>
          <w:rFonts w:ascii="Palatino Linotype" w:hAnsi="Palatino Linotype" w:cs="Arial"/>
          <w:lang w:val="es-ES"/>
        </w:rPr>
      </w:pP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r>
        <w:rPr>
          <w:rFonts w:ascii="Palatino Linotype" w:hAnsi="Palatino Linotype" w:cs="Arial"/>
          <w:b/>
          <w:i/>
          <w:color w:val="000000"/>
          <w:sz w:val="22"/>
          <w:szCs w:val="22"/>
          <w:lang w:val="es-ES"/>
        </w:rPr>
        <w:t>Artículo 179.</w:t>
      </w:r>
      <w:r>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t>VII. La falta de respuesta a una solicitud de acceso a la información</w:t>
      </w:r>
      <w:r>
        <w:rPr>
          <w:rFonts w:ascii="Palatino Linotype" w:hAnsi="Palatino Linotype" w:cs="Arial"/>
          <w:i/>
          <w:color w:val="000000"/>
          <w:sz w:val="22"/>
          <w:szCs w:val="22"/>
          <w:lang w:val="es-ES"/>
        </w:rPr>
        <w:t>;</w:t>
      </w:r>
    </w:p>
    <w:p w:rsidR="00004E98" w:rsidRDefault="007641B8">
      <w:pPr>
        <w:ind w:left="851" w:right="901"/>
        <w:jc w:val="both"/>
        <w:rPr>
          <w:rFonts w:ascii="Palatino Linotype" w:hAnsi="Palatino Linotype" w:cs="Arial"/>
          <w:b/>
          <w:i/>
          <w:color w:val="000000"/>
          <w:sz w:val="22"/>
          <w:szCs w:val="22"/>
          <w:lang w:val="es-ES"/>
        </w:rPr>
      </w:pPr>
      <w:r>
        <w:rPr>
          <w:rFonts w:ascii="Palatino Linotype" w:hAnsi="Palatino Linotype" w:cs="Arial"/>
          <w:b/>
          <w:i/>
          <w:color w:val="000000"/>
          <w:sz w:val="22"/>
          <w:szCs w:val="22"/>
          <w:lang w:val="es-ES"/>
        </w:rPr>
        <w:t>…</w:t>
      </w:r>
    </w:p>
    <w:p w:rsidR="00004E98" w:rsidRDefault="007641B8">
      <w:pPr>
        <w:ind w:left="851" w:right="901"/>
        <w:jc w:val="both"/>
        <w:rPr>
          <w:rFonts w:ascii="Palatino Linotype" w:hAnsi="Palatino Linotype" w:cs="Arial"/>
          <w:b/>
          <w:i/>
          <w:color w:val="000000"/>
          <w:sz w:val="22"/>
          <w:szCs w:val="22"/>
          <w:lang w:val="es-ES"/>
        </w:rPr>
      </w:pPr>
      <w:r>
        <w:rPr>
          <w:rFonts w:ascii="Palatino Linotype" w:hAnsi="Palatino Linotype" w:cs="Arial"/>
          <w:b/>
          <w:i/>
          <w:color w:val="000000"/>
          <w:sz w:val="22"/>
          <w:szCs w:val="22"/>
          <w:lang w:val="es-ES"/>
        </w:rPr>
        <w:t>XI. La falta de trámite a una solicitud;</w:t>
      </w: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p>
    <w:p w:rsidR="00004E98" w:rsidRDefault="007641B8">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(Énfasis añadido)</w:t>
      </w:r>
    </w:p>
    <w:p w:rsidR="00004E98" w:rsidRDefault="00004E98">
      <w:pPr>
        <w:ind w:left="851" w:right="901"/>
        <w:jc w:val="both"/>
        <w:rPr>
          <w:rFonts w:ascii="Palatino Linotype" w:hAnsi="Palatino Linotype" w:cs="Arial"/>
          <w:i/>
          <w:color w:val="000000"/>
          <w:szCs w:val="22"/>
          <w:lang w:val="es-ES"/>
        </w:rPr>
      </w:pPr>
    </w:p>
    <w:p w:rsidR="00004E98" w:rsidRDefault="007641B8">
      <w:pPr>
        <w:widowControl w:val="0"/>
        <w:spacing w:line="360" w:lineRule="auto"/>
        <w:contextualSpacing/>
        <w:jc w:val="both"/>
        <w:rPr>
          <w:rFonts w:ascii="Palatino Linotype" w:hAnsi="Palatino Linotype" w:cs="Arial"/>
          <w:lang w:val="es-ES"/>
        </w:rPr>
      </w:pPr>
      <w:r>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Pr>
          <w:rFonts w:ascii="Palatino Linotype" w:hAnsi="Palatino Linotype" w:cs="Arial"/>
          <w:b/>
          <w:lang w:val="es-ES"/>
        </w:rPr>
        <w:t>EL SUJETO OBLIGADO</w:t>
      </w:r>
      <w:r>
        <w:rPr>
          <w:rFonts w:ascii="Palatino Linotype" w:hAnsi="Palatino Linotype" w:cs="Arial"/>
          <w:lang w:val="es-ES"/>
        </w:rPr>
        <w:t xml:space="preserve"> omitió turnar a las áreas competentes y dar respuesta a lo requerido por </w:t>
      </w:r>
      <w:r>
        <w:rPr>
          <w:rFonts w:ascii="Palatino Linotype" w:hAnsi="Palatino Linotype" w:cs="Arial"/>
          <w:b/>
          <w:lang w:val="es-ES"/>
        </w:rPr>
        <w:t xml:space="preserve">EL RECURRENTE </w:t>
      </w:r>
      <w:r>
        <w:rPr>
          <w:rFonts w:ascii="Palatino Linotype" w:hAnsi="Palatino Linotype" w:cs="Arial"/>
          <w:lang w:val="es-ES"/>
        </w:rPr>
        <w:t xml:space="preserve">en su solicitud de información pública; atento a ello, </w:t>
      </w:r>
      <w:r>
        <w:rPr>
          <w:rFonts w:ascii="Palatino Linotype" w:hAnsi="Palatino Linotype"/>
          <w:lang w:val="es-ES"/>
        </w:rPr>
        <w:t xml:space="preserve">este Órgano Garante </w:t>
      </w:r>
      <w:r>
        <w:rPr>
          <w:rFonts w:ascii="Palatino Linotype" w:hAnsi="Palatino Linotype" w:cs="Arial"/>
          <w:lang w:val="es-ES"/>
        </w:rPr>
        <w:t xml:space="preserve">considera que las razones o motivos de inconformidad son </w:t>
      </w:r>
      <w:r>
        <w:rPr>
          <w:rFonts w:ascii="Palatino Linotype" w:hAnsi="Palatino Linotype" w:cs="Arial"/>
          <w:b/>
          <w:lang w:val="es-ES"/>
        </w:rPr>
        <w:t>fundados</w:t>
      </w:r>
      <w:r>
        <w:rPr>
          <w:rFonts w:ascii="Palatino Linotype" w:hAnsi="Palatino Linotype" w:cs="Arial"/>
          <w:lang w:val="es-ES"/>
        </w:rPr>
        <w:t>.</w:t>
      </w:r>
    </w:p>
    <w:p w:rsidR="00004E98" w:rsidRDefault="00004E98">
      <w:pPr>
        <w:widowControl w:val="0"/>
        <w:spacing w:line="360" w:lineRule="auto"/>
        <w:contextualSpacing/>
        <w:jc w:val="both"/>
        <w:rPr>
          <w:rFonts w:ascii="Palatino Linotype" w:hAnsi="Palatino Linotype" w:cs="Arial"/>
          <w:lang w:val="es-ES"/>
        </w:rPr>
      </w:pPr>
    </w:p>
    <w:p w:rsidR="00004E98" w:rsidRDefault="007641B8">
      <w:pPr>
        <w:spacing w:line="360" w:lineRule="auto"/>
        <w:jc w:val="both"/>
        <w:rPr>
          <w:rFonts w:ascii="Palatino Linotype" w:hAnsi="Palatino Linotype"/>
        </w:rPr>
      </w:pPr>
      <w:r>
        <w:rPr>
          <w:rFonts w:ascii="Palatino Linotype" w:hAnsi="Palatino Linotype"/>
        </w:rPr>
        <w:t xml:space="preserve">Es así que, de acuerdo a los motivos de inconformidad hechos valer por </w:t>
      </w:r>
      <w:r>
        <w:rPr>
          <w:rFonts w:ascii="Palatino Linotype" w:hAnsi="Palatino Linotype"/>
          <w:b/>
        </w:rPr>
        <w:t>EL RECURRENTE</w:t>
      </w:r>
      <w:r>
        <w:rPr>
          <w:rFonts w:ascii="Palatino Linotype" w:hAnsi="Palatino Linotype"/>
        </w:rPr>
        <w:t>, ante la falta tanto de respuesta a la solicitud, como del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eastAsia="Arial Unicode MS" w:hAnsi="Palatino Linotype" w:cs="Arial"/>
          <w:color w:val="000000"/>
        </w:rPr>
        <w:lastRenderedPageBreak/>
        <w:t xml:space="preserve">En ese contexto, </w:t>
      </w:r>
      <w:r>
        <w:rPr>
          <w:rFonts w:ascii="Palatino Linotype" w:hAnsi="Palatino Linotype"/>
        </w:rPr>
        <w:t>es pertinente enfatizar lo que al derecho de acceso a la información pública, se refiere el artículo 6°, Apartado A de la Constitución Política de los Estados Unidos Mexicanos, que señala:</w:t>
      </w:r>
    </w:p>
    <w:p w:rsidR="00004E98" w:rsidRDefault="00004E98">
      <w:pPr>
        <w:jc w:val="both"/>
        <w:rPr>
          <w:rFonts w:ascii="Palatino Linotype" w:hAnsi="Palatino Linotype"/>
          <w:sz w:val="22"/>
          <w:szCs w:val="22"/>
        </w:rPr>
      </w:pP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A.</w:t>
      </w:r>
      <w:r>
        <w:rPr>
          <w:rFonts w:ascii="Palatino Linotype" w:hAnsi="Palatino Linotype" w:cs="Arial"/>
          <w:i/>
          <w:color w:val="000000"/>
          <w:sz w:val="22"/>
          <w:szCs w:val="22"/>
          <w:lang w:eastAsia="es-MX"/>
        </w:rPr>
        <w:t xml:space="preserve"> Para el ejercicio del </w:t>
      </w:r>
      <w:r>
        <w:rPr>
          <w:rFonts w:ascii="Palatino Linotype" w:hAnsi="Palatino Linotype" w:cs="Arial"/>
          <w:bCs/>
          <w:i/>
          <w:color w:val="000000"/>
          <w:sz w:val="22"/>
          <w:szCs w:val="22"/>
        </w:rPr>
        <w:t>derecho</w:t>
      </w:r>
      <w:r>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004E98" w:rsidRDefault="007641B8">
      <w:pPr>
        <w:ind w:left="851" w:right="901"/>
        <w:jc w:val="both"/>
        <w:rPr>
          <w:rFonts w:ascii="Palatino Linotype" w:hAnsi="Palatino Linotype" w:cs="Arial"/>
          <w:i/>
          <w:sz w:val="22"/>
          <w:szCs w:val="22"/>
        </w:rPr>
      </w:pPr>
      <w:r>
        <w:rPr>
          <w:rFonts w:ascii="Palatino Linotype" w:hAnsi="Palatino Linotype" w:cs="Arial"/>
          <w:b/>
          <w:bCs/>
          <w:i/>
          <w:color w:val="000000"/>
          <w:sz w:val="22"/>
          <w:szCs w:val="22"/>
          <w:lang w:eastAsia="es-MX"/>
        </w:rPr>
        <w:t xml:space="preserve">I. </w:t>
      </w:r>
      <w:r>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 xml:space="preserve">II. </w:t>
      </w:r>
      <w:r>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 xml:space="preserve">III. </w:t>
      </w:r>
      <w:r>
        <w:rPr>
          <w:rFonts w:ascii="Palatino Linotype" w:hAnsi="Palatino Linotype" w:cs="Arial"/>
          <w:i/>
          <w:color w:val="000000"/>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 xml:space="preserve">IV. </w:t>
      </w:r>
      <w:r>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 xml:space="preserve">V. </w:t>
      </w:r>
      <w:r>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04E98" w:rsidRDefault="007641B8">
      <w:pPr>
        <w:ind w:left="851" w:right="901"/>
        <w:jc w:val="both"/>
        <w:rPr>
          <w:rFonts w:ascii="Palatino Linotype" w:hAnsi="Palatino Linotype" w:cs="Arial"/>
          <w:i/>
          <w:color w:val="000000"/>
          <w:sz w:val="22"/>
          <w:szCs w:val="22"/>
          <w:lang w:eastAsia="es-MX"/>
        </w:rPr>
      </w:pPr>
      <w:r>
        <w:rPr>
          <w:rFonts w:ascii="Palatino Linotype" w:hAnsi="Palatino Linotype" w:cs="Arial"/>
          <w:b/>
          <w:bCs/>
          <w:i/>
          <w:color w:val="000000"/>
          <w:sz w:val="22"/>
          <w:szCs w:val="22"/>
          <w:lang w:eastAsia="es-MX"/>
        </w:rPr>
        <w:t xml:space="preserve">VI. </w:t>
      </w:r>
      <w:r>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004E98" w:rsidRDefault="007641B8">
      <w:pPr>
        <w:ind w:left="851" w:right="901"/>
        <w:jc w:val="both"/>
        <w:rPr>
          <w:rFonts w:ascii="Palatino Linotype" w:hAnsi="Palatino Linotype" w:cs="Arial"/>
          <w:i/>
          <w:sz w:val="22"/>
          <w:szCs w:val="22"/>
        </w:rPr>
      </w:pPr>
      <w:r>
        <w:rPr>
          <w:rFonts w:ascii="Palatino Linotype" w:hAnsi="Palatino Linotype" w:cs="Arial"/>
          <w:b/>
          <w:bCs/>
          <w:i/>
          <w:color w:val="000000"/>
          <w:sz w:val="22"/>
          <w:szCs w:val="22"/>
          <w:lang w:eastAsia="es-MX"/>
        </w:rPr>
        <w:t xml:space="preserve">VII. </w:t>
      </w:r>
      <w:r>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rsidR="00004E98" w:rsidRDefault="007641B8">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rsidR="00004E98" w:rsidRDefault="00004E98">
      <w:pPr>
        <w:ind w:left="851" w:right="901"/>
        <w:jc w:val="both"/>
        <w:rPr>
          <w:rFonts w:ascii="Palatino Linotype" w:hAnsi="Palatino Linotype" w:cs="Arial"/>
          <w:i/>
          <w:color w:val="000000"/>
          <w:sz w:val="22"/>
          <w:szCs w:val="22"/>
          <w:lang w:eastAsia="es-MX"/>
        </w:rPr>
      </w:pPr>
    </w:p>
    <w:p w:rsidR="00004E98" w:rsidRDefault="007641B8">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párrafos vigésimo segundo, vigésimo tercero y vigésimo cuarto fracción I, dispone lo siguiente:</w:t>
      </w:r>
    </w:p>
    <w:p w:rsidR="00004E98" w:rsidRDefault="00004E98">
      <w:pPr>
        <w:jc w:val="both"/>
        <w:rPr>
          <w:rFonts w:ascii="Palatino Linotype" w:hAnsi="Palatino Linotype"/>
          <w:sz w:val="22"/>
          <w:szCs w:val="22"/>
        </w:rPr>
      </w:pPr>
    </w:p>
    <w:p w:rsidR="00004E98" w:rsidRDefault="007641B8">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 . .</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rsidR="00004E98" w:rsidRDefault="007641B8">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rsidR="00004E98" w:rsidRDefault="007641B8">
      <w:pPr>
        <w:ind w:left="851" w:right="901"/>
        <w:jc w:val="both"/>
        <w:rPr>
          <w:rFonts w:ascii="Palatino Linotype" w:hAnsi="Palatino Linotype"/>
          <w:sz w:val="22"/>
          <w:szCs w:val="22"/>
        </w:rPr>
      </w:pPr>
      <w:r>
        <w:rPr>
          <w:rFonts w:ascii="Palatino Linotype" w:hAnsi="Palatino Linotype"/>
          <w:sz w:val="22"/>
          <w:szCs w:val="22"/>
        </w:rPr>
        <w:t>(Énfasis añadido)</w:t>
      </w:r>
    </w:p>
    <w:p w:rsidR="00004E98" w:rsidRDefault="00004E98">
      <w:pPr>
        <w:ind w:left="851" w:right="901"/>
        <w:jc w:val="both"/>
        <w:rPr>
          <w:rFonts w:ascii="Palatino Linotype" w:hAnsi="Palatino Linotype" w:cs="Arial"/>
          <w:i/>
          <w:sz w:val="22"/>
          <w:szCs w:val="22"/>
        </w:rPr>
      </w:pPr>
    </w:p>
    <w:p w:rsidR="00004E98" w:rsidRDefault="007641B8">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rsidR="00004E98" w:rsidRDefault="00004E98">
      <w:pPr>
        <w:jc w:val="both"/>
        <w:rPr>
          <w:rFonts w:ascii="Palatino Linotype" w:hAnsi="Palatino Linotype"/>
          <w:sz w:val="22"/>
          <w:szCs w:val="22"/>
        </w:rPr>
      </w:pP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rsidR="00004E98" w:rsidRDefault="007641B8">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rsidR="00004E98" w:rsidRDefault="007641B8">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4E98" w:rsidRDefault="007641B8">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004E98" w:rsidRDefault="00004E98">
      <w:pPr>
        <w:ind w:left="851" w:right="901"/>
        <w:jc w:val="both"/>
        <w:rPr>
          <w:rFonts w:ascii="Palatino Linotype" w:hAnsi="Palatino Linotype" w:cs="Arial"/>
          <w:i/>
          <w:sz w:val="22"/>
          <w:szCs w:val="22"/>
        </w:rPr>
      </w:pPr>
    </w:p>
    <w:p w:rsidR="00004E98" w:rsidRDefault="007641B8">
      <w:pPr>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color w:val="000000"/>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color w:val="000000"/>
          <w:lang w:val="es-ES"/>
        </w:rPr>
        <w:t xml:space="preserve"> fracciones I, II y IV de la Constitución Política de los Estados Unidos Mexicanos, que en lo que interesa menciona:</w:t>
      </w:r>
    </w:p>
    <w:p w:rsidR="00004E98" w:rsidRDefault="00004E98">
      <w:pPr>
        <w:jc w:val="both"/>
        <w:rPr>
          <w:rFonts w:ascii="Palatino Linotype" w:eastAsia="Arial Unicode MS" w:hAnsi="Palatino Linotype" w:cs="Arial"/>
          <w:color w:val="000000"/>
          <w:sz w:val="22"/>
          <w:szCs w:val="22"/>
        </w:rPr>
      </w:pP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Cs/>
          <w:i/>
          <w:color w:val="000000"/>
          <w:sz w:val="22"/>
          <w:szCs w:val="22"/>
        </w:rPr>
        <w:t>“</w:t>
      </w:r>
      <w:r>
        <w:rPr>
          <w:rFonts w:ascii="Palatino Linotype" w:hAnsi="Palatino Linotype" w:cs="Arial"/>
          <w:b/>
          <w:bCs/>
          <w:i/>
          <w:color w:val="000000"/>
          <w:sz w:val="22"/>
          <w:szCs w:val="22"/>
        </w:rPr>
        <w:t>Artículo 115</w:t>
      </w:r>
      <w:r>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
          <w:bCs/>
          <w:i/>
          <w:color w:val="000000"/>
          <w:sz w:val="22"/>
          <w:szCs w:val="22"/>
        </w:rPr>
        <w:t>I.</w:t>
      </w:r>
      <w:r>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Cs/>
          <w:i/>
          <w:color w:val="000000"/>
          <w:sz w:val="22"/>
          <w:szCs w:val="22"/>
        </w:rPr>
        <w:t>(…)</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
          <w:bCs/>
          <w:i/>
          <w:color w:val="000000"/>
          <w:sz w:val="22"/>
          <w:szCs w:val="22"/>
        </w:rPr>
        <w:t>II.</w:t>
      </w:r>
      <w:r>
        <w:rPr>
          <w:rFonts w:ascii="Palatino Linotype" w:hAnsi="Palatino Linotype" w:cs="Arial"/>
          <w:bCs/>
          <w:i/>
          <w:color w:val="000000"/>
          <w:sz w:val="22"/>
          <w:szCs w:val="22"/>
        </w:rPr>
        <w:t xml:space="preserve"> Los municipios estarán investidos de personalidad jurídica y manejarán su patrimonio conforme a la ley.</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Cs/>
          <w:i/>
          <w:color w:val="000000"/>
          <w:sz w:val="22"/>
          <w:szCs w:val="22"/>
        </w:rPr>
        <w:t>(…)</w:t>
      </w:r>
    </w:p>
    <w:p w:rsidR="00004E98" w:rsidRDefault="007641B8">
      <w:pPr>
        <w:ind w:left="851" w:right="902"/>
        <w:jc w:val="both"/>
        <w:rPr>
          <w:rFonts w:ascii="Palatino Linotype" w:hAnsi="Palatino Linotype" w:cs="Arial"/>
          <w:b/>
          <w:bCs/>
          <w:i/>
          <w:color w:val="000000"/>
          <w:sz w:val="22"/>
          <w:szCs w:val="22"/>
        </w:rPr>
      </w:pPr>
      <w:r>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Cs/>
          <w:i/>
          <w:color w:val="000000"/>
          <w:sz w:val="22"/>
          <w:szCs w:val="22"/>
        </w:rPr>
        <w:t>(…)”</w:t>
      </w:r>
    </w:p>
    <w:p w:rsidR="00004E98" w:rsidRDefault="007641B8">
      <w:pPr>
        <w:ind w:left="851" w:right="902"/>
        <w:jc w:val="both"/>
        <w:rPr>
          <w:rFonts w:ascii="Palatino Linotype" w:hAnsi="Palatino Linotype" w:cs="Arial"/>
          <w:bCs/>
          <w:i/>
          <w:color w:val="000000"/>
          <w:sz w:val="22"/>
          <w:szCs w:val="22"/>
        </w:rPr>
      </w:pPr>
      <w:r>
        <w:rPr>
          <w:rFonts w:ascii="Palatino Linotype" w:hAnsi="Palatino Linotype" w:cs="Arial"/>
          <w:bCs/>
          <w:i/>
          <w:color w:val="000000"/>
          <w:sz w:val="22"/>
          <w:szCs w:val="22"/>
        </w:rPr>
        <w:t>(Énfasis añadido)</w:t>
      </w:r>
    </w:p>
    <w:p w:rsidR="00004E98" w:rsidRDefault="00004E98">
      <w:pPr>
        <w:ind w:left="851" w:right="902"/>
        <w:jc w:val="both"/>
        <w:rPr>
          <w:rFonts w:ascii="Palatino Linotype" w:hAnsi="Palatino Linotype" w:cs="Arial"/>
          <w:bCs/>
          <w:i/>
          <w:color w:val="000000"/>
          <w:sz w:val="22"/>
          <w:szCs w:val="22"/>
        </w:rPr>
      </w:pPr>
    </w:p>
    <w:p w:rsidR="00004E98" w:rsidRDefault="007641B8">
      <w:pPr>
        <w:spacing w:line="360" w:lineRule="auto"/>
        <w:jc w:val="both"/>
        <w:rPr>
          <w:rFonts w:ascii="Palatino Linotype" w:eastAsia="Arial Unicode MS" w:hAnsi="Palatino Linotype" w:cs="Arial"/>
          <w:color w:val="000000"/>
        </w:rPr>
      </w:pPr>
      <w:r>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004E98" w:rsidRDefault="00004E98">
      <w:pPr>
        <w:spacing w:line="360" w:lineRule="auto"/>
        <w:jc w:val="both"/>
        <w:rPr>
          <w:rFonts w:ascii="Palatino Linotype" w:eastAsia="Arial Unicode MS" w:hAnsi="Palatino Linotype" w:cs="Arial"/>
          <w:color w:val="000000"/>
        </w:rPr>
      </w:pPr>
    </w:p>
    <w:p w:rsidR="00004E98" w:rsidRDefault="007641B8">
      <w:pPr>
        <w:tabs>
          <w:tab w:val="left" w:pos="709"/>
        </w:tabs>
        <w:spacing w:line="360" w:lineRule="auto"/>
        <w:jc w:val="both"/>
        <w:rPr>
          <w:rFonts w:ascii="Palatino Linotype" w:hAnsi="Palatino Linotype" w:cs="Arial"/>
          <w:color w:val="000000"/>
        </w:rPr>
      </w:pPr>
      <w:r>
        <w:rPr>
          <w:rFonts w:ascii="Palatino Linotype" w:hAnsi="Palatino Linotype" w:cs="Arial"/>
          <w:color w:val="000000"/>
        </w:rPr>
        <w:lastRenderedPageBreak/>
        <w:t>Asimismo, en el numeral 3</w:t>
      </w:r>
      <w:r>
        <w:rPr>
          <w:rStyle w:val="FootnoteAnchor"/>
          <w:rFonts w:ascii="Palatino Linotype" w:hAnsi="Palatino Linotype" w:cs="Arial"/>
          <w:color w:val="000000"/>
        </w:rPr>
        <w:footnoteReference w:id="1"/>
      </w:r>
      <w:r>
        <w:rPr>
          <w:rFonts w:ascii="Palatino Linotype" w:hAnsi="Palatino Linotype" w:cs="Arial"/>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004E98" w:rsidRDefault="00004E98">
      <w:pPr>
        <w:tabs>
          <w:tab w:val="left" w:pos="709"/>
        </w:tabs>
        <w:spacing w:line="360" w:lineRule="auto"/>
        <w:jc w:val="both"/>
        <w:rPr>
          <w:rFonts w:ascii="Palatino Linotype" w:hAnsi="Palatino Linotype" w:cs="Arial"/>
          <w:color w:val="000000"/>
        </w:rPr>
      </w:pPr>
    </w:p>
    <w:p w:rsidR="00004E98" w:rsidRDefault="007641B8">
      <w:pPr>
        <w:tabs>
          <w:tab w:val="left" w:pos="709"/>
        </w:tabs>
        <w:spacing w:line="360" w:lineRule="auto"/>
        <w:jc w:val="both"/>
        <w:rPr>
          <w:rFonts w:ascii="Palatino Linotype" w:hAnsi="Palatino Linotype" w:cs="Arial"/>
        </w:rPr>
      </w:pPr>
      <w:r>
        <w:rPr>
          <w:rFonts w:ascii="Palatino Linotype" w:hAnsi="Palatino Linotype" w:cs="Arial"/>
          <w:color w:val="000000"/>
        </w:rPr>
        <w:t xml:space="preserve">Por otro lado, resulta importante traer a colación el contenido de los artículos 4 y 12 de la </w:t>
      </w:r>
      <w:r>
        <w:rPr>
          <w:rFonts w:ascii="Palatino Linotype" w:hAnsi="Palatino Linotype" w:cs="Arial"/>
        </w:rPr>
        <w:t>Ley de Transparencia y Acceso a la Información Pública del Estado de México y Municipios, mismos que son del tenor siguiente:</w:t>
      </w:r>
    </w:p>
    <w:p w:rsidR="00004E98" w:rsidRDefault="00004E98">
      <w:pPr>
        <w:tabs>
          <w:tab w:val="left" w:pos="709"/>
        </w:tabs>
        <w:jc w:val="both"/>
        <w:rPr>
          <w:rFonts w:ascii="Palatino Linotype" w:hAnsi="Palatino Linotype" w:cs="Arial"/>
        </w:rPr>
      </w:pP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4E98" w:rsidRDefault="007641B8">
      <w:pPr>
        <w:ind w:left="851" w:right="901"/>
        <w:jc w:val="both"/>
        <w:rPr>
          <w:rFonts w:ascii="Palatino Linotype" w:hAnsi="Palatino Linotype" w:cs="Arial"/>
          <w:i/>
          <w:sz w:val="22"/>
          <w:szCs w:val="22"/>
        </w:rPr>
      </w:pPr>
      <w:r>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004E98" w:rsidRDefault="00004E98">
      <w:pPr>
        <w:ind w:left="851" w:right="901"/>
        <w:jc w:val="both"/>
        <w:rPr>
          <w:rFonts w:ascii="Palatino Linotype" w:hAnsi="Palatino Linotype" w:cs="Arial"/>
          <w:i/>
          <w:szCs w:val="22"/>
        </w:rPr>
      </w:pPr>
    </w:p>
    <w:p w:rsidR="00004E98" w:rsidRDefault="007641B8">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004E98" w:rsidRDefault="007641B8">
      <w:pPr>
        <w:ind w:left="851" w:right="901"/>
        <w:jc w:val="both"/>
        <w:rPr>
          <w:rFonts w:ascii="Palatino Linotype" w:hAnsi="Palatino Linotype" w:cs="Arial"/>
          <w:i/>
          <w:sz w:val="22"/>
          <w:szCs w:val="22"/>
        </w:rPr>
      </w:pPr>
      <w:r>
        <w:rPr>
          <w:rFonts w:ascii="Palatino Linotype" w:hAnsi="Palatino Linotype" w:cs="Arial"/>
          <w:b/>
          <w:i/>
          <w:sz w:val="22"/>
          <w:szCs w:val="22"/>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004E98" w:rsidRDefault="007641B8">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004E98" w:rsidRDefault="00004E98">
      <w:pPr>
        <w:ind w:left="851" w:right="901"/>
        <w:jc w:val="both"/>
        <w:rPr>
          <w:rFonts w:ascii="Palatino Linotype" w:hAnsi="Palatino Linotype" w:cs="Arial"/>
          <w:i/>
          <w:sz w:val="22"/>
          <w:szCs w:val="22"/>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004E98" w:rsidRDefault="00004E98">
      <w:pPr>
        <w:jc w:val="both"/>
        <w:rPr>
          <w:rFonts w:ascii="Palatino Linotype" w:hAnsi="Palatino Linotype" w:cs="Arial"/>
        </w:rPr>
      </w:pPr>
    </w:p>
    <w:p w:rsidR="00004E98" w:rsidRDefault="007641B8">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004E98" w:rsidRDefault="00004E98">
      <w:pPr>
        <w:ind w:left="851" w:right="901"/>
        <w:jc w:val="both"/>
        <w:rPr>
          <w:rFonts w:ascii="Palatino Linotype" w:hAnsi="Palatino Linotype" w:cs="Arial"/>
          <w:b/>
          <w:i/>
          <w:szCs w:val="22"/>
        </w:rPr>
      </w:pPr>
    </w:p>
    <w:p w:rsidR="00004E98" w:rsidRDefault="007641B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Asimismo, el artículo 24 de la Ley de la materia, señala que los Sujetos Obligados 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004E98" w:rsidRDefault="00004E98">
      <w:pPr>
        <w:spacing w:line="360" w:lineRule="auto"/>
        <w:jc w:val="both"/>
        <w:rPr>
          <w:rFonts w:ascii="Palatino Linotype" w:hAnsi="Palatino Linotype" w:cs="Arial"/>
          <w:color w:val="000000" w:themeColor="text1"/>
        </w:rPr>
      </w:pPr>
    </w:p>
    <w:p w:rsidR="00004E98" w:rsidRDefault="007641B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con el artículo 3, fracción XI de la Ley de la materia, el cual dispone lo siguiente: </w:t>
      </w:r>
    </w:p>
    <w:p w:rsidR="00004E98" w:rsidRDefault="00004E98">
      <w:pPr>
        <w:jc w:val="both"/>
        <w:rPr>
          <w:rFonts w:ascii="Palatino Linotype" w:hAnsi="Palatino Linotype" w:cs="Arial"/>
          <w:color w:val="000000" w:themeColor="text1"/>
          <w:sz w:val="22"/>
          <w:szCs w:val="22"/>
        </w:rPr>
      </w:pPr>
    </w:p>
    <w:p w:rsidR="00004E98" w:rsidRDefault="007641B8">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3. </w:t>
      </w:r>
      <w:r>
        <w:rPr>
          <w:rFonts w:ascii="Palatino Linotype" w:hAnsi="Palatino Linotype" w:cs="Arial"/>
          <w:i/>
          <w:color w:val="000000"/>
          <w:sz w:val="22"/>
          <w:szCs w:val="22"/>
        </w:rPr>
        <w:t>Para los efectos de la presente Ley se entenderá por:</w:t>
      </w:r>
    </w:p>
    <w:p w:rsidR="00004E98" w:rsidRDefault="007641B8">
      <w:pPr>
        <w:ind w:left="851" w:right="901"/>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rsidR="00004E98" w:rsidRDefault="00004E98">
      <w:pPr>
        <w:ind w:left="851" w:right="901"/>
        <w:jc w:val="both"/>
        <w:rPr>
          <w:rFonts w:ascii="Palatino Linotype" w:hAnsi="Palatino Linotype" w:cs="Arial"/>
          <w:i/>
          <w:color w:val="000000"/>
          <w:sz w:val="22"/>
          <w:szCs w:val="22"/>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004E98" w:rsidRDefault="00004E98">
      <w:pPr>
        <w:ind w:left="851" w:right="901"/>
        <w:jc w:val="center"/>
        <w:rPr>
          <w:rFonts w:ascii="Palatino Linotype" w:hAnsi="Palatino Linotype" w:cs="Arial"/>
          <w:sz w:val="22"/>
          <w:szCs w:val="22"/>
          <w:lang w:eastAsia="es-MX"/>
        </w:rPr>
      </w:pPr>
    </w:p>
    <w:p w:rsidR="00004E98" w:rsidRDefault="007641B8">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rsidR="00004E98" w:rsidRDefault="007641B8">
      <w:pPr>
        <w:ind w:left="851" w:right="901"/>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4E98" w:rsidRDefault="007641B8">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004E98" w:rsidRDefault="007641B8">
      <w:pPr>
        <w:ind w:left="851" w:right="901"/>
        <w:jc w:val="both"/>
        <w:rPr>
          <w:rFonts w:ascii="Palatino Linotype" w:hAnsi="Palatino Linotype" w:cs="Arial"/>
          <w:b/>
          <w:i/>
          <w:sz w:val="22"/>
          <w:szCs w:val="22"/>
          <w:lang w:eastAsia="es-MX"/>
        </w:rPr>
      </w:pPr>
      <w:r>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004E98" w:rsidRDefault="007641B8">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004E98" w:rsidRDefault="007641B8">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004E98" w:rsidRDefault="007641B8">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004E98" w:rsidRDefault="00004E98">
      <w:pPr>
        <w:ind w:right="51"/>
        <w:jc w:val="both"/>
        <w:rPr>
          <w:rFonts w:ascii="Palatino Linotype" w:hAnsi="Palatino Linotype"/>
          <w:sz w:val="22"/>
          <w:szCs w:val="22"/>
        </w:rPr>
      </w:pPr>
    </w:p>
    <w:p w:rsidR="00004E98" w:rsidRDefault="007641B8">
      <w:pPr>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w:t>
      </w:r>
      <w:r>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rsidR="00004E98" w:rsidRDefault="00004E98">
      <w:pPr>
        <w:spacing w:line="360" w:lineRule="auto"/>
        <w:jc w:val="both"/>
        <w:rPr>
          <w:rFonts w:ascii="Palatino Linotype" w:eastAsia="Arial Unicode MS" w:hAnsi="Palatino Linotype" w:cs="Arial"/>
        </w:rPr>
      </w:pPr>
    </w:p>
    <w:p w:rsidR="00004E98" w:rsidRDefault="007641B8">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4E98" w:rsidRDefault="00004E98">
      <w:pPr>
        <w:widowControl w:val="0"/>
        <w:tabs>
          <w:tab w:val="left" w:pos="1276"/>
        </w:tabs>
        <w:spacing w:line="360" w:lineRule="auto"/>
        <w:jc w:val="both"/>
        <w:rPr>
          <w:rFonts w:ascii="Palatino Linotype" w:eastAsia="Arial Unicode MS" w:hAnsi="Palatino Linotype" w:cs="Arial"/>
        </w:rPr>
      </w:pPr>
    </w:p>
    <w:p w:rsidR="00004E98" w:rsidRDefault="007641B8">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4E98" w:rsidRDefault="007641B8">
      <w:pPr>
        <w:spacing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4E98" w:rsidRDefault="00004E98">
      <w:pPr>
        <w:spacing w:line="360" w:lineRule="auto"/>
        <w:jc w:val="both"/>
        <w:rPr>
          <w:rFonts w:ascii="Palatino Linotype" w:hAnsi="Palatino Linotype" w:cs="Arial"/>
        </w:rPr>
      </w:pPr>
    </w:p>
    <w:p w:rsidR="00004E98" w:rsidRDefault="007641B8">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fracciones I, II y III de la multicitada legislación </w:t>
      </w:r>
      <w:r>
        <w:rPr>
          <w:rFonts w:ascii="Palatino Linotype" w:eastAsia="Arial Unicode MS" w:hAnsi="Palatino Linotype" w:cs="Arial"/>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004E98" w:rsidRDefault="00004E98">
      <w:pPr>
        <w:widowControl w:val="0"/>
        <w:tabs>
          <w:tab w:val="left" w:pos="1276"/>
        </w:tabs>
        <w:spacing w:line="360" w:lineRule="auto"/>
        <w:jc w:val="both"/>
        <w:rPr>
          <w:rFonts w:ascii="Palatino Linotype" w:eastAsia="Arial Unicode MS"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04E98" w:rsidRDefault="00004E98">
      <w:pPr>
        <w:jc w:val="both"/>
        <w:rPr>
          <w:rFonts w:ascii="Palatino Linotype" w:hAnsi="Palatino Linotype" w:cs="Arial"/>
        </w:rPr>
      </w:pPr>
    </w:p>
    <w:p w:rsidR="00004E98" w:rsidRDefault="007641B8">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004E98" w:rsidRDefault="007641B8">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04E98" w:rsidRDefault="007641B8">
      <w:pPr>
        <w:ind w:left="851" w:right="902"/>
        <w:jc w:val="both"/>
        <w:rPr>
          <w:rFonts w:ascii="Palatino Linotype" w:hAnsi="Palatino Linotype"/>
          <w:sz w:val="22"/>
        </w:rPr>
      </w:pPr>
      <w:r>
        <w:rPr>
          <w:rFonts w:ascii="Palatino Linotype" w:hAnsi="Palatino Linotype"/>
          <w:sz w:val="22"/>
        </w:rPr>
        <w:t>(Énfasis añadido.)</w:t>
      </w:r>
    </w:p>
    <w:p w:rsidR="00004E98" w:rsidRDefault="00004E98">
      <w:pPr>
        <w:ind w:left="851" w:right="902"/>
        <w:jc w:val="both"/>
        <w:rPr>
          <w:rFonts w:ascii="Palatino Linotype" w:hAnsi="Palatino Linotype"/>
          <w:sz w:val="22"/>
        </w:rPr>
      </w:pPr>
    </w:p>
    <w:p w:rsidR="00004E98" w:rsidRDefault="007641B8">
      <w:pPr>
        <w:spacing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FootnoteAnchor"/>
          <w:rFonts w:ascii="Palatino Linotype" w:eastAsia="Calibri" w:hAnsi="Palatino Linotype"/>
          <w:szCs w:val="22"/>
          <w:lang w:eastAsia="en-US"/>
        </w:rPr>
        <w:footnoteReference w:id="2"/>
      </w:r>
      <w:r>
        <w:rPr>
          <w:rFonts w:ascii="Palatino Linotype" w:eastAsia="Calibri" w:hAnsi="Palatino Linotype"/>
          <w:szCs w:val="22"/>
          <w:lang w:eastAsia="en-US"/>
        </w:rPr>
        <w:t>, el requerimiento de información deberá manifestarse al respecto.</w:t>
      </w:r>
    </w:p>
    <w:p w:rsidR="00004E98" w:rsidRDefault="00004E98">
      <w:pPr>
        <w:spacing w:line="360" w:lineRule="auto"/>
        <w:jc w:val="both"/>
        <w:rPr>
          <w:rFonts w:ascii="Palatino Linotype" w:eastAsia="Calibri" w:hAnsi="Palatino Linotype"/>
          <w:szCs w:val="22"/>
          <w:lang w:eastAsia="en-US"/>
        </w:rPr>
      </w:pPr>
    </w:p>
    <w:p w:rsidR="00004E98" w:rsidRDefault="007641B8">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w:t>
      </w:r>
      <w:r>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04E98" w:rsidRDefault="00004E98">
      <w:pPr>
        <w:spacing w:line="360" w:lineRule="auto"/>
        <w:jc w:val="both"/>
        <w:rPr>
          <w:rFonts w:ascii="Palatino Linotype" w:hAnsi="Palatino Linotype" w:cs="Arial"/>
        </w:rPr>
      </w:pPr>
    </w:p>
    <w:p w:rsidR="00004E98" w:rsidRDefault="007641B8">
      <w:pPr>
        <w:spacing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04E98" w:rsidRDefault="00004E98">
      <w:pPr>
        <w:spacing w:line="360" w:lineRule="auto"/>
        <w:ind w:right="51"/>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w:t>
      </w:r>
      <w:r>
        <w:rPr>
          <w:rFonts w:ascii="Palatino Linotype" w:hAnsi="Palatino Linotype" w:cs="Arial"/>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004E98" w:rsidRDefault="007641B8">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w:t>
      </w:r>
      <w:r>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004E98" w:rsidRDefault="00004E98">
      <w:pPr>
        <w:jc w:val="both"/>
        <w:rPr>
          <w:rFonts w:ascii="Palatino Linotype" w:eastAsia="Calibri" w:hAnsi="Palatino Linotype" w:cs="Arial"/>
          <w:bCs/>
          <w:color w:val="000000"/>
        </w:rPr>
      </w:pPr>
    </w:p>
    <w:p w:rsidR="00004E98" w:rsidRDefault="007641B8">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Pr>
          <w:rFonts w:ascii="Palatino Linotype" w:eastAsia="Calibri" w:hAnsi="Palatino Linotype"/>
          <w:i/>
          <w:sz w:val="22"/>
          <w:szCs w:val="22"/>
        </w:rPr>
        <w:lastRenderedPageBreak/>
        <w:t>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04E98" w:rsidRDefault="00004E98">
      <w:pPr>
        <w:ind w:left="851" w:right="902"/>
        <w:jc w:val="both"/>
        <w:rPr>
          <w:rFonts w:ascii="Palatino Linotype" w:eastAsia="Calibri" w:hAnsi="Palatino Linotype"/>
          <w:i/>
          <w:sz w:val="22"/>
          <w:szCs w:val="22"/>
        </w:rPr>
      </w:pPr>
    </w:p>
    <w:p w:rsidR="00004E98" w:rsidRDefault="007641B8">
      <w:pPr>
        <w:spacing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004E98" w:rsidRDefault="00004E98">
      <w:pPr>
        <w:spacing w:line="360" w:lineRule="auto"/>
        <w:jc w:val="both"/>
        <w:rPr>
          <w:rFonts w:ascii="Palatino Linotype" w:hAnsi="Palatino Linotype"/>
          <w:bCs/>
        </w:rPr>
      </w:pPr>
    </w:p>
    <w:p w:rsidR="00004E98" w:rsidRDefault="007641B8">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4E98" w:rsidRDefault="00004E98">
      <w:pPr>
        <w:spacing w:line="360" w:lineRule="auto"/>
        <w:jc w:val="both"/>
        <w:rPr>
          <w:rFonts w:ascii="Palatino Linotype" w:hAnsi="Palatino Linotype"/>
        </w:rPr>
      </w:pPr>
    </w:p>
    <w:p w:rsidR="00004E98" w:rsidRDefault="007641B8">
      <w:pPr>
        <w:numPr>
          <w:ilvl w:val="0"/>
          <w:numId w:val="1"/>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rsidR="00004E98" w:rsidRDefault="007641B8">
      <w:pPr>
        <w:numPr>
          <w:ilvl w:val="0"/>
          <w:numId w:val="1"/>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004E98" w:rsidRDefault="007641B8">
      <w:pPr>
        <w:numPr>
          <w:ilvl w:val="0"/>
          <w:numId w:val="1"/>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004E98" w:rsidRDefault="00004E98">
      <w:pPr>
        <w:spacing w:line="360" w:lineRule="auto"/>
        <w:ind w:left="1276"/>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w:t>
      </w:r>
      <w:r>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rsidR="00004E98" w:rsidRDefault="00004E98">
      <w:pPr>
        <w:spacing w:line="360" w:lineRule="auto"/>
        <w:jc w:val="both"/>
        <w:rPr>
          <w:rFonts w:ascii="Palatino Linotype" w:hAnsi="Palatino Linotype"/>
        </w:rPr>
      </w:pPr>
    </w:p>
    <w:p w:rsidR="00004E98" w:rsidRDefault="007641B8">
      <w:pPr>
        <w:numPr>
          <w:ilvl w:val="0"/>
          <w:numId w:val="2"/>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004E98" w:rsidRDefault="007641B8">
      <w:pPr>
        <w:numPr>
          <w:ilvl w:val="0"/>
          <w:numId w:val="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rsidR="00004E98" w:rsidRDefault="007641B8">
      <w:pPr>
        <w:numPr>
          <w:ilvl w:val="0"/>
          <w:numId w:val="2"/>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004E98" w:rsidRDefault="00004E98">
      <w:pPr>
        <w:spacing w:line="360" w:lineRule="auto"/>
        <w:ind w:left="1134"/>
        <w:jc w:val="both"/>
        <w:rPr>
          <w:rFonts w:ascii="Palatino Linotype" w:hAnsi="Palatino Linotype"/>
        </w:rPr>
      </w:pPr>
    </w:p>
    <w:p w:rsidR="00004E98" w:rsidRDefault="007641B8">
      <w:pPr>
        <w:widowControl w:val="0"/>
        <w:tabs>
          <w:tab w:val="left" w:pos="1276"/>
          <w:tab w:val="left" w:pos="1701"/>
          <w:tab w:val="left" w:pos="1843"/>
        </w:tabs>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04E98" w:rsidRDefault="00004E98">
      <w:pPr>
        <w:widowControl w:val="0"/>
        <w:tabs>
          <w:tab w:val="left" w:pos="1276"/>
          <w:tab w:val="left" w:pos="1701"/>
          <w:tab w:val="left" w:pos="1843"/>
        </w:tabs>
        <w:spacing w:line="360" w:lineRule="auto"/>
        <w:ind w:right="49"/>
        <w:jc w:val="both"/>
        <w:rPr>
          <w:rFonts w:ascii="Palatino Linotype" w:eastAsia="Calibri"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004E98" w:rsidRDefault="007641B8">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04E98" w:rsidRDefault="00004E98">
      <w:pPr>
        <w:spacing w:line="360" w:lineRule="auto"/>
        <w:jc w:val="both"/>
        <w:rPr>
          <w:rFonts w:ascii="Palatino Linotype" w:hAnsi="Palatino Linotype"/>
        </w:rPr>
      </w:pPr>
    </w:p>
    <w:p w:rsidR="00004E98" w:rsidRDefault="007641B8">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rsidR="00004E98" w:rsidRDefault="00004E98">
      <w:pPr>
        <w:spacing w:line="360" w:lineRule="auto"/>
        <w:jc w:val="both"/>
        <w:rPr>
          <w:rFonts w:ascii="Palatino Linotype" w:eastAsia="Calibri" w:hAnsi="Palatino Linotype" w:cs="Bookman Old Style"/>
          <w:lang w:eastAsia="en-US"/>
        </w:rPr>
      </w:pPr>
    </w:p>
    <w:p w:rsidR="00004E98" w:rsidRDefault="007641B8">
      <w:pPr>
        <w:spacing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4E98" w:rsidRDefault="00004E98">
      <w:pPr>
        <w:spacing w:line="360" w:lineRule="auto"/>
        <w:jc w:val="both"/>
        <w:rPr>
          <w:rFonts w:ascii="Palatino Linotype" w:hAnsi="Palatino Linotype"/>
        </w:rPr>
      </w:pPr>
    </w:p>
    <w:p w:rsidR="00004E98" w:rsidRDefault="007641B8">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rsidR="00004E98" w:rsidRDefault="00004E98">
      <w:pPr>
        <w:shd w:val="clear" w:color="auto" w:fill="FFFFFF"/>
        <w:spacing w:line="360" w:lineRule="auto"/>
        <w:jc w:val="both"/>
        <w:rPr>
          <w:rFonts w:ascii="Palatino Linotype" w:hAnsi="Palatino Linotype"/>
          <w:sz w:val="22"/>
          <w:szCs w:val="22"/>
          <w:lang w:eastAsia="es-MX"/>
        </w:rPr>
      </w:pPr>
    </w:p>
    <w:p w:rsidR="00004E98" w:rsidRDefault="007641B8">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rsidR="00004E98" w:rsidRDefault="00004E98">
      <w:pPr>
        <w:shd w:val="clear" w:color="auto" w:fill="FFFFFF"/>
        <w:ind w:left="851" w:right="902"/>
        <w:jc w:val="center"/>
        <w:rPr>
          <w:rFonts w:ascii="Palatino Linotype" w:hAnsi="Palatino Linotype"/>
          <w:b/>
          <w:i/>
          <w:iCs/>
          <w:sz w:val="22"/>
          <w:szCs w:val="22"/>
          <w:lang w:val="es-ES" w:eastAsia="es-MX"/>
        </w:rPr>
      </w:pPr>
    </w:p>
    <w:p w:rsidR="00004E98" w:rsidRDefault="007641B8">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4E98" w:rsidRDefault="00004E98">
      <w:pPr>
        <w:shd w:val="clear" w:color="auto" w:fill="FFFFFF"/>
        <w:ind w:left="851" w:right="902"/>
        <w:jc w:val="both"/>
        <w:rPr>
          <w:rFonts w:ascii="Palatino Linotype" w:hAnsi="Palatino Linotype"/>
          <w:i/>
          <w:iCs/>
          <w:sz w:val="22"/>
          <w:szCs w:val="22"/>
          <w:lang w:val="es-ES" w:eastAsia="es-MX"/>
        </w:rPr>
      </w:pPr>
    </w:p>
    <w:p w:rsidR="00004E98" w:rsidRDefault="007641B8">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 xml:space="preserve">Precedentes: </w:t>
      </w:r>
    </w:p>
    <w:p w:rsidR="00004E98" w:rsidRDefault="00004E98">
      <w:pPr>
        <w:shd w:val="clear" w:color="auto" w:fill="FFFFFF"/>
        <w:ind w:left="851" w:right="902"/>
        <w:jc w:val="both"/>
        <w:rPr>
          <w:rFonts w:ascii="Palatino Linotype" w:hAnsi="Palatino Linotype"/>
          <w:i/>
          <w:iCs/>
          <w:sz w:val="22"/>
          <w:szCs w:val="22"/>
          <w:lang w:val="es-ES" w:eastAsia="es-MX"/>
        </w:rPr>
      </w:pPr>
    </w:p>
    <w:p w:rsidR="00004E98" w:rsidRDefault="007641B8">
      <w:pPr>
        <w:pStyle w:val="Prrafodelista"/>
        <w:numPr>
          <w:ilvl w:val="0"/>
          <w:numId w:val="3"/>
        </w:numPr>
        <w:shd w:val="clear" w:color="auto" w:fill="FFFFFF"/>
        <w:ind w:left="1571"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w:t>
      </w:r>
      <w:r>
        <w:rPr>
          <w:rFonts w:ascii="Palatino Linotype" w:hAnsi="Palatino Linotype"/>
          <w:i/>
          <w:iCs/>
          <w:sz w:val="22"/>
          <w:szCs w:val="22"/>
          <w:lang w:val="es-ES" w:eastAsia="es-MX"/>
        </w:rPr>
        <w:lastRenderedPageBreak/>
        <w:t xml:space="preserve">Eva Abaid Yapur. Instituto de Salud del Estado de México. Comisionado Ponente Luis Gustavo Parra Noriega. </w:t>
      </w:r>
    </w:p>
    <w:p w:rsidR="00004E98" w:rsidRDefault="007641B8">
      <w:pPr>
        <w:pStyle w:val="Prrafodelista"/>
        <w:numPr>
          <w:ilvl w:val="0"/>
          <w:numId w:val="3"/>
        </w:numPr>
        <w:shd w:val="clear" w:color="auto" w:fill="FFFFFF"/>
        <w:ind w:left="1571"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rsidR="00004E98" w:rsidRDefault="007641B8">
      <w:pPr>
        <w:pStyle w:val="Prrafodelista"/>
        <w:numPr>
          <w:ilvl w:val="0"/>
          <w:numId w:val="3"/>
        </w:numPr>
        <w:shd w:val="clear" w:color="auto" w:fill="FFFFFF"/>
        <w:ind w:left="1571" w:right="902"/>
        <w:contextualSpacing/>
        <w:jc w:val="both"/>
        <w:rPr>
          <w:rFonts w:ascii="Palatino Linotype" w:hAnsi="Palatino Linotype"/>
          <w:b/>
          <w:i/>
          <w:sz w:val="22"/>
          <w:szCs w:val="22"/>
          <w:lang w:eastAsia="es-MX"/>
        </w:rPr>
      </w:pPr>
      <w:r>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i/>
          <w:iCs/>
          <w:sz w:val="22"/>
          <w:szCs w:val="22"/>
          <w:lang w:val="es-ES" w:eastAsia="es-MX"/>
        </w:rPr>
        <w:t>”</w:t>
      </w:r>
    </w:p>
    <w:p w:rsidR="00004E98" w:rsidRDefault="007641B8">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rPr>
        <w:t xml:space="preserve">En mérito de todo lo expuesto, ante lo </w:t>
      </w:r>
      <w:r>
        <w:rPr>
          <w:rFonts w:ascii="Palatino Linotype" w:hAnsi="Palatino Linotype" w:cs="Arial"/>
          <w:b/>
        </w:rPr>
        <w:t>fundado</w:t>
      </w:r>
      <w:r>
        <w:rPr>
          <w:rFonts w:ascii="Palatino Linotype" w:hAnsi="Palatino Linotype" w:cs="Arial"/>
        </w:rPr>
        <w:t xml:space="preserve"> de las razones o motivos de inconformidad hechos valer por </w:t>
      </w:r>
      <w:r>
        <w:rPr>
          <w:rFonts w:ascii="Palatino Linotype" w:hAnsi="Palatino Linotype" w:cs="Arial"/>
          <w:b/>
        </w:rPr>
        <w:t>EL RECURRENTE</w:t>
      </w:r>
      <w:r>
        <w:rPr>
          <w:rFonts w:ascii="Palatino Linotype" w:hAnsi="Palatino Linotype" w:cs="Arial"/>
        </w:rPr>
        <w:t xml:space="preserve">, este Instituto estima que lo dable es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color w:val="000000"/>
        </w:rPr>
        <w:t xml:space="preserve">Finalmente, es de señalar que, en razón de que </w:t>
      </w:r>
      <w:r>
        <w:rPr>
          <w:rFonts w:ascii="Palatino Linotype" w:hAnsi="Palatino Linotype" w:cs="Arial"/>
          <w:b/>
          <w:color w:val="000000"/>
        </w:rPr>
        <w:t xml:space="preserve">EL SUJETO OBLIGADO </w:t>
      </w:r>
      <w:r>
        <w:rPr>
          <w:rFonts w:ascii="Palatino Linotype" w:hAnsi="Palatino Linotype" w:cs="Arial"/>
        </w:rPr>
        <w:t xml:space="preserve">fue omiso en entregar la respuesta a la solicitud de información pública y dado que el recurso de 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toda vez que el artículo 163 de la Ley de la materia, prevé el plazo de respuesta y atención a solicitudes de información; atento a ello, este Instituto en el ámbito de sus atribuciones, hará  d</w:t>
      </w:r>
      <w:r>
        <w:rPr>
          <w:rFonts w:ascii="Palatino Linotype" w:hAnsi="Palatino Linotype" w:cs="Arial"/>
        </w:rPr>
        <w:t xml:space="preserve">el conocimiento al Contralor de este Instituto a fin de que en términos del ordinal 190 de la Ley de la materia determine lo conducente. </w:t>
      </w:r>
    </w:p>
    <w:p w:rsidR="00004E98" w:rsidRDefault="00004E98">
      <w:pPr>
        <w:spacing w:line="360" w:lineRule="auto"/>
        <w:jc w:val="both"/>
        <w:rPr>
          <w:rFonts w:ascii="Palatino Linotype" w:eastAsia="Calibri" w:hAnsi="Palatino Linotype" w:cs="Arial"/>
        </w:rPr>
      </w:pPr>
    </w:p>
    <w:p w:rsidR="00004E98" w:rsidRDefault="007641B8">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Pr>
          <w:rFonts w:ascii="Palatino Linotype" w:hAnsi="Palatino Linotype" w:cs="Arial"/>
        </w:rPr>
        <w:t xml:space="preserve">2, fracción II, 9, 29, 36, fracciones I y II, 176, 178, </w:t>
      </w:r>
      <w:r>
        <w:rPr>
          <w:rFonts w:ascii="Palatino Linotype" w:hAnsi="Palatino Linotype" w:cs="Arial"/>
        </w:rPr>
        <w:lastRenderedPageBreak/>
        <w:t>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004E98" w:rsidRDefault="00004E98">
      <w:pPr>
        <w:jc w:val="both"/>
        <w:rPr>
          <w:rFonts w:ascii="Palatino Linotype" w:eastAsia="Calibri" w:hAnsi="Palatino Linotype" w:cs="Arial"/>
        </w:rPr>
      </w:pPr>
    </w:p>
    <w:p w:rsidR="00004E98" w:rsidRPr="008070EA" w:rsidRDefault="007641B8">
      <w:pPr>
        <w:jc w:val="center"/>
        <w:rPr>
          <w:rFonts w:ascii="Palatino Linotype" w:hAnsi="Palatino Linotype" w:cs="Arial"/>
          <w:b/>
          <w:spacing w:val="44"/>
          <w:sz w:val="28"/>
        </w:rPr>
      </w:pPr>
      <w:r w:rsidRPr="008070EA">
        <w:rPr>
          <w:rFonts w:ascii="Palatino Linotype" w:hAnsi="Palatino Linotype" w:cs="Arial"/>
          <w:b/>
          <w:spacing w:val="44"/>
          <w:sz w:val="28"/>
        </w:rPr>
        <w:t>RESUELVE</w:t>
      </w:r>
    </w:p>
    <w:p w:rsidR="00004E98" w:rsidRPr="008070EA" w:rsidRDefault="00004E98">
      <w:pPr>
        <w:jc w:val="center"/>
        <w:rPr>
          <w:rFonts w:ascii="Palatino Linotype" w:hAnsi="Palatino Linotype" w:cs="Arial"/>
          <w:b/>
        </w:rPr>
      </w:pPr>
    </w:p>
    <w:p w:rsidR="00004E98" w:rsidRDefault="007641B8">
      <w:pPr>
        <w:spacing w:line="360" w:lineRule="auto"/>
        <w:jc w:val="both"/>
        <w:rPr>
          <w:rFonts w:ascii="Palatino Linotype" w:hAnsi="Palatino Linotype" w:cs="Arial"/>
        </w:rPr>
      </w:pPr>
      <w:r>
        <w:rPr>
          <w:rFonts w:ascii="Palatino Linotype" w:hAnsi="Palatino Linotype" w:cs="Arial"/>
          <w:b/>
          <w:bCs/>
          <w:color w:val="222222"/>
          <w:sz w:val="28"/>
          <w:lang w:eastAsia="es-MX"/>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razones o motivos de inconformidad planteadas por </w:t>
      </w:r>
      <w:r>
        <w:rPr>
          <w:rFonts w:ascii="Palatino Linotype" w:hAnsi="Palatino Linotype" w:cs="Arial"/>
          <w:b/>
        </w:rPr>
        <w:t>EL RECURRENTE</w:t>
      </w:r>
      <w:r>
        <w:rPr>
          <w:rFonts w:ascii="Palatino Linotype" w:hAnsi="Palatino Linotype" w:cs="Arial"/>
        </w:rPr>
        <w:t xml:space="preserve"> en términos del Considerando </w:t>
      </w:r>
      <w:r>
        <w:rPr>
          <w:rFonts w:ascii="Palatino Linotype" w:hAnsi="Palatino Linotype" w:cs="Arial"/>
          <w:b/>
        </w:rPr>
        <w:t xml:space="preserve">QUINTO </w:t>
      </w:r>
      <w:r>
        <w:rPr>
          <w:rFonts w:ascii="Palatino Linotype" w:hAnsi="Palatino Linotype" w:cs="Arial"/>
        </w:rPr>
        <w:t>de esta Resolución.</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s="Arial"/>
        </w:rPr>
      </w:pPr>
      <w:r>
        <w:rPr>
          <w:rFonts w:ascii="Palatino Linotype" w:hAnsi="Palatino Linotype" w:cs="Arial"/>
          <w:b/>
          <w:bCs/>
          <w:color w:val="222222"/>
          <w:sz w:val="28"/>
          <w:lang w:eastAsia="es-MX"/>
        </w:rPr>
        <w:t>SEGUNDO</w:t>
      </w:r>
      <w:r>
        <w:rPr>
          <w:rFonts w:ascii="Palatino Linotype" w:eastAsia="Calibri" w:hAnsi="Palatino Linotype" w:cs="Arial"/>
          <w:b/>
          <w:bCs/>
        </w:rPr>
        <w:t xml:space="preserve">. </w:t>
      </w: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número </w:t>
      </w:r>
      <w:r>
        <w:rPr>
          <w:rFonts w:ascii="Palatino Linotype" w:hAnsi="Palatino Linotype" w:cs="Arial"/>
          <w:b/>
          <w:bCs/>
        </w:rPr>
        <w:t>00011/TULTEPEC/IP/2020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004E98" w:rsidRDefault="00004E98">
      <w:pPr>
        <w:spacing w:line="360" w:lineRule="auto"/>
        <w:jc w:val="both"/>
        <w:rPr>
          <w:rFonts w:ascii="Palatino Linotype" w:hAnsi="Palatino Linotype" w:cs="Arial"/>
        </w:rPr>
      </w:pPr>
    </w:p>
    <w:p w:rsidR="00004E98" w:rsidRDefault="007641B8">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Fonts w:ascii="Palatino Linotype" w:hAnsi="Palatino Linotype"/>
          <w:b/>
          <w:color w:val="222222"/>
          <w:shd w:val="clear" w:color="auto" w:fill="FFFFFF"/>
        </w:rPr>
        <w:t> </w:t>
      </w:r>
      <w:r>
        <w:rPr>
          <w:rFonts w:ascii="Palatino Linotype" w:hAnsi="Palatino Linotype"/>
          <w:b/>
          <w:color w:val="222222"/>
          <w:lang w:eastAsia="es-ES_tradnl"/>
        </w:rPr>
        <w:t>Notifíquese</w:t>
      </w:r>
      <w:r>
        <w:rPr>
          <w:rFonts w:ascii="Palatino Linotype" w:hAnsi="Palatino Linotype"/>
          <w:color w:val="222222"/>
          <w:lang w:eastAsia="es-ES_tradnl"/>
        </w:rPr>
        <w:t xml:space="preserve"> </w:t>
      </w:r>
      <w:r>
        <w:rPr>
          <w:rFonts w:ascii="Palatino Linotype" w:hAnsi="Palatino Linotype"/>
          <w:color w:val="222222"/>
          <w:shd w:val="clear" w:color="auto" w:fill="FFFFFF"/>
        </w:rPr>
        <w:t>al Titular de la Unidad de Transparencia del</w:t>
      </w:r>
      <w:r>
        <w:rPr>
          <w:rFonts w:ascii="Palatino Linotype" w:hAnsi="Palatino Linotype"/>
          <w:b/>
          <w:color w:val="222222"/>
          <w:shd w:val="clear" w:color="auto" w:fill="FFFFFF"/>
        </w:rPr>
        <w:t> SUJETO OBLIGADO</w:t>
      </w:r>
      <w:r>
        <w:rPr>
          <w:rFonts w:ascii="Palatino Linotype" w:hAnsi="Palatino Linotype"/>
          <w:color w:val="222222"/>
          <w:shd w:val="clear" w:color="auto" w:fill="FFFFFF"/>
        </w:rPr>
        <w:t xml:space="preserve">, para que conforme a los artículos 186, último párrafo y 189, párrafo segundo de la Ley de </w:t>
      </w:r>
      <w:r>
        <w:rPr>
          <w:rFonts w:ascii="Palatino Linotype" w:hAnsi="Palatino Linotype" w:cs="Arial"/>
        </w:rPr>
        <w:t>Transparencia</w:t>
      </w:r>
      <w:r>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Pr>
          <w:rFonts w:ascii="Palatino Linotype" w:hAnsi="Palatino Linotype"/>
          <w:color w:val="222222"/>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004E98" w:rsidRDefault="00004E98">
      <w:pPr>
        <w:spacing w:line="360" w:lineRule="auto"/>
        <w:jc w:val="both"/>
        <w:rPr>
          <w:rFonts w:ascii="Palatino Linotype" w:hAnsi="Palatino Linotype"/>
          <w:b/>
          <w:color w:val="222222"/>
          <w:highlight w:val="white"/>
        </w:rPr>
      </w:pPr>
    </w:p>
    <w:p w:rsidR="00004E98" w:rsidRDefault="007641B8">
      <w:pPr>
        <w:spacing w:line="360" w:lineRule="auto"/>
        <w:ind w:right="49"/>
        <w:jc w:val="both"/>
        <w:rPr>
          <w:rFonts w:ascii="Palatino Linotype" w:hAnsi="Palatino Linotype"/>
          <w:highlight w:val="white"/>
          <w:lang w:eastAsia="es-MX"/>
        </w:rPr>
      </w:pPr>
      <w:r>
        <w:rPr>
          <w:rFonts w:ascii="Palatino Linotype" w:hAnsi="Palatino Linotype" w:cs="Arial"/>
          <w:b/>
          <w:bCs/>
          <w:color w:val="222222"/>
          <w:sz w:val="28"/>
          <w:lang w:eastAsia="es-MX"/>
        </w:rPr>
        <w:t xml:space="preserve">CUARTO. </w:t>
      </w:r>
      <w:r>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Pr>
          <w:rFonts w:ascii="Palatino Linotype" w:hAnsi="Palatino Linotype"/>
          <w:b/>
          <w:shd w:val="clear" w:color="auto" w:fill="FFFFFF"/>
          <w:lang w:eastAsia="es-MX"/>
        </w:rPr>
        <w:t>SUJETO OBLIGADO</w:t>
      </w:r>
      <w:r>
        <w:rPr>
          <w:rFonts w:ascii="Palatino Linotype" w:hAnsi="Palatino Linotype"/>
          <w:shd w:val="clear" w:color="auto" w:fill="FFFFFF"/>
          <w:lang w:eastAsia="es-MX"/>
        </w:rPr>
        <w:t xml:space="preserve"> que, en caso de negarse a cumplir la presente resolución o hacerlo de </w:t>
      </w:r>
      <w:r>
        <w:rPr>
          <w:rFonts w:ascii="Palatino Linotype" w:hAnsi="Palatino Linotype"/>
          <w:shd w:val="clear" w:color="auto" w:fill="FFFFFF"/>
          <w:lang w:eastAsia="es-MX"/>
        </w:rPr>
        <w:lastRenderedPageBreak/>
        <w:t>manera parcial se actuará de conformidad con lo previsto en los artículos 213, 214, 216 y 217 de dicha Ley.</w:t>
      </w:r>
    </w:p>
    <w:p w:rsidR="00004E98" w:rsidRDefault="00004E98">
      <w:pPr>
        <w:spacing w:line="360" w:lineRule="auto"/>
        <w:jc w:val="both"/>
        <w:rPr>
          <w:rFonts w:ascii="Palatino Linotype" w:hAnsi="Palatino Linotype"/>
          <w:b/>
          <w:color w:val="222222"/>
          <w:highlight w:val="white"/>
        </w:rPr>
      </w:pPr>
    </w:p>
    <w:p w:rsidR="00004E98" w:rsidRDefault="007641B8">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 xml:space="preserve">QUINTO. </w:t>
      </w:r>
      <w:r>
        <w:rPr>
          <w:rFonts w:ascii="Palatino Linotype" w:hAnsi="Palatino Linotype"/>
          <w:b/>
          <w:color w:val="222222"/>
          <w:lang w:eastAsia="es-ES_tradnl"/>
        </w:rPr>
        <w:t>Notifíquese</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la </w:t>
      </w:r>
      <w:r>
        <w:rPr>
          <w:rFonts w:ascii="Palatino Linotype" w:hAnsi="Palatino Linotype" w:cs="Arial"/>
        </w:rPr>
        <w:t>presente</w:t>
      </w:r>
      <w:r>
        <w:rPr>
          <w:rFonts w:ascii="Palatino Linotype" w:hAnsi="Palatino Linotype"/>
          <w:color w:val="222222"/>
          <w:lang w:eastAsia="es-ES_tradnl"/>
        </w:rPr>
        <w:t xml:space="preserve"> resolución. </w:t>
      </w:r>
    </w:p>
    <w:p w:rsidR="00004E98" w:rsidRDefault="00004E98">
      <w:pPr>
        <w:spacing w:line="360" w:lineRule="auto"/>
        <w:ind w:right="49"/>
        <w:jc w:val="both"/>
        <w:rPr>
          <w:rFonts w:ascii="Palatino Linotype" w:hAnsi="Palatino Linotype" w:cs="Arial"/>
          <w:b/>
          <w:bCs/>
          <w:color w:val="222222"/>
          <w:sz w:val="28"/>
          <w:lang w:eastAsia="es-MX"/>
        </w:rPr>
      </w:pPr>
    </w:p>
    <w:p w:rsidR="00004E98" w:rsidRDefault="007641B8">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SEXTO.</w:t>
      </w:r>
      <w:r>
        <w:rPr>
          <w:rFonts w:ascii="Palatino Linotype" w:hAnsi="Palatino Linotype"/>
          <w:color w:val="222222"/>
          <w:szCs w:val="17"/>
          <w:lang w:eastAsia="es-ES_tradnl"/>
        </w:rPr>
        <w:t xml:space="preserve"> </w:t>
      </w:r>
      <w:r>
        <w:rPr>
          <w:rFonts w:ascii="Palatino Linotype" w:hAnsi="Palatino Linotype"/>
          <w:b/>
          <w:color w:val="222222"/>
          <w:lang w:eastAsia="es-ES_tradnl"/>
        </w:rPr>
        <w:t>Hágase del conocimiento</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que, de conformidad con lo establecido en el artículo 196 de la </w:t>
      </w:r>
      <w:r>
        <w:rPr>
          <w:rFonts w:ascii="Palatino Linotype" w:hAnsi="Palatino Linotype" w:cs="Arial"/>
        </w:rPr>
        <w:t>Ley</w:t>
      </w:r>
      <w:r>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004E98" w:rsidRDefault="00004E98">
      <w:pPr>
        <w:spacing w:line="360" w:lineRule="auto"/>
        <w:ind w:right="49"/>
        <w:jc w:val="both"/>
        <w:rPr>
          <w:rFonts w:ascii="Palatino Linotype" w:hAnsi="Palatino Linotype"/>
          <w:color w:val="222222"/>
          <w:lang w:eastAsia="es-ES_tradnl"/>
        </w:rPr>
      </w:pPr>
    </w:p>
    <w:p w:rsidR="00004E98" w:rsidRDefault="007641B8">
      <w:pPr>
        <w:spacing w:line="360" w:lineRule="auto"/>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SÉPTIMO</w:t>
      </w:r>
      <w:r>
        <w:rPr>
          <w:rFonts w:ascii="Palatino Linotype" w:hAnsi="Palatino Linotype"/>
          <w:b/>
          <w:sz w:val="28"/>
          <w:szCs w:val="25"/>
        </w:rPr>
        <w:t xml:space="preserve">. </w:t>
      </w: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de Transparencia, Acceso a la Información Pública y Protección de Datos Personales del Estado de México y Municipios.</w:t>
      </w:r>
    </w:p>
    <w:p w:rsidR="00004E98" w:rsidRDefault="00004E98">
      <w:pPr>
        <w:spacing w:line="360" w:lineRule="auto"/>
        <w:jc w:val="both"/>
        <w:rPr>
          <w:rFonts w:ascii="Palatino Linotype" w:hAnsi="Palatino Linotype"/>
          <w:b/>
          <w:sz w:val="28"/>
          <w:szCs w:val="25"/>
        </w:rPr>
      </w:pPr>
    </w:p>
    <w:p w:rsidR="00004E98" w:rsidRDefault="007641B8">
      <w:pPr>
        <w:spacing w:line="360" w:lineRule="auto"/>
        <w:jc w:val="both"/>
        <w:rPr>
          <w:rFonts w:ascii="Palatino Linotype" w:hAnsi="Palatino Linotype"/>
          <w:lang w:eastAsia="es-ES_tradnl"/>
        </w:rPr>
      </w:pPr>
      <w:r>
        <w:rPr>
          <w:rFonts w:ascii="Palatino Linotype" w:hAnsi="Palatino Linotype" w:cs="Arial"/>
          <w:b/>
          <w:bCs/>
          <w:color w:val="222222"/>
          <w:sz w:val="28"/>
          <w:lang w:eastAsia="es-MX"/>
        </w:rPr>
        <w:t>OCTAVO.</w:t>
      </w:r>
      <w:r>
        <w:rPr>
          <w:rFonts w:ascii="Palatino Linotype" w:hAnsi="Palatino Linotype"/>
          <w:b/>
        </w:rPr>
        <w:t xml:space="preserve"> Gírese</w:t>
      </w:r>
      <w:r>
        <w:rPr>
          <w:rFonts w:ascii="Palatino Linotype" w:hAnsi="Palatino Linotype"/>
        </w:rPr>
        <w:t xml:space="preserve"> </w:t>
      </w:r>
      <w:r>
        <w:rPr>
          <w:rFonts w:ascii="Palatino Linotype" w:hAnsi="Palatino Linotype"/>
          <w:lang w:eastAsia="es-ES_tradnl"/>
        </w:rPr>
        <w:t xml:space="preserve">oficio al Titular de la Contraloría Interna y Órgano de Control y Vigilancia de este </w:t>
      </w:r>
      <w:r>
        <w:rPr>
          <w:rFonts w:ascii="Palatino Linotype" w:hAnsi="Palatino Linotype" w:cs="Arial"/>
        </w:rPr>
        <w:t>Instituto</w:t>
      </w:r>
      <w:r>
        <w:rPr>
          <w:rFonts w:ascii="Palatino Linotype" w:hAnsi="Palatino Linotype"/>
          <w:lang w:eastAsia="es-ES_tradnl"/>
        </w:rPr>
        <w:t xml:space="preserve">, de conformidad con el artículo 190 de la Ley de Transparencia y </w:t>
      </w:r>
      <w:r>
        <w:rPr>
          <w:rFonts w:ascii="Palatino Linotype" w:hAnsi="Palatino Linotype"/>
          <w:color w:val="222222"/>
          <w:shd w:val="clear" w:color="auto" w:fill="FFFFFF"/>
        </w:rPr>
        <w:t>Acceso</w:t>
      </w:r>
      <w:r>
        <w:rPr>
          <w:rFonts w:ascii="Palatino Linotype" w:hAnsi="Palatino Linotype"/>
          <w:lang w:eastAsia="es-ES_tradnl"/>
        </w:rPr>
        <w:t xml:space="preserve"> a la Información Pública del Estado de México y Municipios a fin de que determine lo conducente, en términos del Considerando </w:t>
      </w:r>
      <w:r>
        <w:rPr>
          <w:rFonts w:ascii="Palatino Linotype" w:hAnsi="Palatino Linotype"/>
          <w:b/>
          <w:lang w:eastAsia="es-ES_tradnl"/>
        </w:rPr>
        <w:t>QUINTO</w:t>
      </w:r>
      <w:r>
        <w:rPr>
          <w:rFonts w:ascii="Palatino Linotype" w:hAnsi="Palatino Linotype"/>
          <w:lang w:eastAsia="es-ES_tradnl"/>
        </w:rPr>
        <w:t xml:space="preserve"> de la presente resolución.</w:t>
      </w:r>
    </w:p>
    <w:p w:rsidR="00004E98" w:rsidRDefault="00004E98">
      <w:pPr>
        <w:spacing w:line="360" w:lineRule="auto"/>
        <w:jc w:val="both"/>
        <w:rPr>
          <w:rFonts w:ascii="Palatino Linotype" w:hAnsi="Palatino Linotype" w:cs="Arial"/>
          <w:b/>
          <w:bCs/>
          <w:color w:val="222222"/>
          <w:lang w:eastAsia="es-MX"/>
        </w:rPr>
      </w:pPr>
    </w:p>
    <w:p w:rsidR="00004E98" w:rsidRDefault="007641B8">
      <w:pPr>
        <w:spacing w:line="360" w:lineRule="auto"/>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DÉCIMA TERCERA SESIÓN ORDINARIA CELEBRADA EL DOCE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8" w:type="dxa"/>
        <w:jc w:val="center"/>
        <w:tblLook w:val="04A0" w:firstRow="1" w:lastRow="0" w:firstColumn="1" w:lastColumn="0" w:noHBand="0" w:noVBand="1"/>
      </w:tblPr>
      <w:tblGrid>
        <w:gridCol w:w="10581"/>
      </w:tblGrid>
      <w:tr w:rsidR="00004E98">
        <w:trPr>
          <w:jc w:val="center"/>
        </w:trPr>
        <w:tc>
          <w:tcPr>
            <w:tcW w:w="10368" w:type="dxa"/>
          </w:tcPr>
          <w:p w:rsidR="00004E98" w:rsidRDefault="00004E98">
            <w:pPr>
              <w:jc w:val="center"/>
              <w:rPr>
                <w:rFonts w:ascii="Palatino Linotype" w:hAnsi="Palatino Linotype" w:cs="Arial"/>
                <w:b/>
              </w:rPr>
            </w:pPr>
          </w:p>
          <w:tbl>
            <w:tblPr>
              <w:tblW w:w="10365" w:type="dxa"/>
              <w:jc w:val="center"/>
              <w:tblLook w:val="04A0" w:firstRow="1" w:lastRow="0" w:firstColumn="1" w:lastColumn="0" w:noHBand="0" w:noVBand="1"/>
            </w:tblPr>
            <w:tblGrid>
              <w:gridCol w:w="5182"/>
              <w:gridCol w:w="5183"/>
            </w:tblGrid>
            <w:tr w:rsidR="00004E98">
              <w:trPr>
                <w:jc w:val="center"/>
              </w:trPr>
              <w:tc>
                <w:tcPr>
                  <w:tcW w:w="10364" w:type="dxa"/>
                  <w:gridSpan w:val="2"/>
                  <w:shd w:val="clear" w:color="auto" w:fill="auto"/>
                </w:tcPr>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Zulema Martínez Sánchez</w:t>
                  </w:r>
                </w:p>
                <w:p w:rsidR="00004E98" w:rsidRPr="008070EA" w:rsidRDefault="007641B8">
                  <w:pPr>
                    <w:jc w:val="center"/>
                    <w:rPr>
                      <w:rFonts w:ascii="Palatino Linotype" w:hAnsi="Palatino Linotype" w:cs="Arial"/>
                    </w:rPr>
                  </w:pPr>
                  <w:r w:rsidRPr="008070EA">
                    <w:rPr>
                      <w:rFonts w:ascii="Palatino Linotype" w:hAnsi="Palatino Linotype" w:cs="Arial"/>
                    </w:rPr>
                    <w:t>Comisionada Presidenta</w:t>
                  </w:r>
                </w:p>
                <w:p w:rsidR="00004E98" w:rsidRDefault="007641B8">
                  <w:pPr>
                    <w:jc w:val="center"/>
                    <w:rPr>
                      <w:rFonts w:ascii="Palatino Linotype" w:hAnsi="Palatino Linotype" w:cs="Arial"/>
                      <w:b/>
                    </w:rPr>
                  </w:pPr>
                  <w:r>
                    <w:rPr>
                      <w:rFonts w:ascii="Palatino Linotype" w:hAnsi="Palatino Linotype" w:cs="Arial"/>
                      <w:b/>
                    </w:rPr>
                    <w:t xml:space="preserve">(RÚBRICA) </w:t>
                  </w:r>
                </w:p>
              </w:tc>
            </w:tr>
            <w:tr w:rsidR="00004E98">
              <w:trPr>
                <w:jc w:val="center"/>
              </w:trPr>
              <w:tc>
                <w:tcPr>
                  <w:tcW w:w="5182" w:type="dxa"/>
                  <w:shd w:val="clear" w:color="auto" w:fill="auto"/>
                </w:tcPr>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Eva Abaid Yapur</w:t>
                  </w:r>
                </w:p>
                <w:p w:rsidR="00004E98" w:rsidRPr="008070EA" w:rsidRDefault="007641B8">
                  <w:pPr>
                    <w:jc w:val="center"/>
                    <w:rPr>
                      <w:rFonts w:ascii="Palatino Linotype" w:hAnsi="Palatino Linotype" w:cs="Arial"/>
                    </w:rPr>
                  </w:pPr>
                  <w:r w:rsidRPr="008070EA">
                    <w:rPr>
                      <w:rFonts w:ascii="Palatino Linotype" w:hAnsi="Palatino Linotype" w:cs="Arial"/>
                    </w:rPr>
                    <w:t>Comisionada</w:t>
                  </w:r>
                </w:p>
                <w:p w:rsidR="00004E98" w:rsidRDefault="007641B8">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José Guadalupe Luna Hernández</w:t>
                  </w:r>
                </w:p>
                <w:p w:rsidR="00004E98" w:rsidRPr="008070EA" w:rsidRDefault="007641B8">
                  <w:pPr>
                    <w:jc w:val="center"/>
                    <w:rPr>
                      <w:rFonts w:ascii="Palatino Linotype" w:hAnsi="Palatino Linotype" w:cs="Arial"/>
                    </w:rPr>
                  </w:pPr>
                  <w:r w:rsidRPr="008070EA">
                    <w:rPr>
                      <w:rFonts w:ascii="Palatino Linotype" w:hAnsi="Palatino Linotype" w:cs="Arial"/>
                    </w:rPr>
                    <w:t>Comisionado</w:t>
                  </w:r>
                </w:p>
                <w:p w:rsidR="00004E98" w:rsidRDefault="007641B8">
                  <w:pPr>
                    <w:jc w:val="center"/>
                    <w:rPr>
                      <w:rFonts w:ascii="Palatino Linotype" w:hAnsi="Palatino Linotype" w:cs="Arial"/>
                      <w:b/>
                    </w:rPr>
                  </w:pPr>
                  <w:r>
                    <w:rPr>
                      <w:rFonts w:ascii="Palatino Linotype" w:hAnsi="Palatino Linotype" w:cs="Arial"/>
                      <w:b/>
                    </w:rPr>
                    <w:t>(RÚBRICA)</w:t>
                  </w:r>
                </w:p>
              </w:tc>
            </w:tr>
            <w:tr w:rsidR="00004E98">
              <w:trPr>
                <w:jc w:val="center"/>
              </w:trPr>
              <w:tc>
                <w:tcPr>
                  <w:tcW w:w="5182" w:type="dxa"/>
                  <w:shd w:val="clear" w:color="auto" w:fill="auto"/>
                </w:tcPr>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Javier Martínez Cruz</w:t>
                  </w:r>
                </w:p>
                <w:p w:rsidR="00004E98" w:rsidRPr="008070EA" w:rsidRDefault="007641B8">
                  <w:pPr>
                    <w:jc w:val="center"/>
                    <w:rPr>
                      <w:rFonts w:ascii="Palatino Linotype" w:hAnsi="Palatino Linotype" w:cs="Arial"/>
                    </w:rPr>
                  </w:pPr>
                  <w:r w:rsidRPr="008070EA">
                    <w:rPr>
                      <w:rFonts w:ascii="Palatino Linotype" w:hAnsi="Palatino Linotype" w:cs="Arial"/>
                    </w:rPr>
                    <w:t>Comisionado</w:t>
                  </w:r>
                </w:p>
                <w:p w:rsidR="00004E98" w:rsidRDefault="007641B8">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Luis Gustavo Parra Noriega</w:t>
                  </w:r>
                </w:p>
                <w:p w:rsidR="00004E98" w:rsidRPr="008070EA" w:rsidRDefault="007641B8">
                  <w:pPr>
                    <w:jc w:val="center"/>
                    <w:rPr>
                      <w:rFonts w:ascii="Palatino Linotype" w:hAnsi="Palatino Linotype" w:cs="Arial"/>
                    </w:rPr>
                  </w:pPr>
                  <w:r w:rsidRPr="008070EA">
                    <w:rPr>
                      <w:rFonts w:ascii="Palatino Linotype" w:hAnsi="Palatino Linotype" w:cs="Arial"/>
                    </w:rPr>
                    <w:t>Comisionado</w:t>
                  </w:r>
                </w:p>
                <w:p w:rsidR="00004E98" w:rsidRDefault="007641B8">
                  <w:pPr>
                    <w:jc w:val="center"/>
                    <w:rPr>
                      <w:rFonts w:ascii="Palatino Linotype" w:hAnsi="Palatino Linotype" w:cs="Arial"/>
                      <w:b/>
                    </w:rPr>
                  </w:pPr>
                  <w:r>
                    <w:rPr>
                      <w:rFonts w:ascii="Palatino Linotype" w:hAnsi="Palatino Linotype" w:cs="Arial"/>
                      <w:b/>
                    </w:rPr>
                    <w:t>(RÚBRICA)</w:t>
                  </w:r>
                </w:p>
              </w:tc>
            </w:tr>
            <w:tr w:rsidR="00004E98">
              <w:trPr>
                <w:jc w:val="center"/>
              </w:trPr>
              <w:tc>
                <w:tcPr>
                  <w:tcW w:w="10364" w:type="dxa"/>
                  <w:gridSpan w:val="2"/>
                  <w:shd w:val="clear" w:color="auto" w:fill="auto"/>
                </w:tcPr>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8070EA" w:rsidRDefault="008070EA">
                  <w:pPr>
                    <w:jc w:val="center"/>
                    <w:rPr>
                      <w:rFonts w:ascii="Palatino Linotype" w:hAnsi="Palatino Linotype" w:cs="Arial"/>
                      <w:b/>
                    </w:rPr>
                  </w:pPr>
                </w:p>
                <w:p w:rsidR="00004E98" w:rsidRDefault="00004E98">
                  <w:pPr>
                    <w:jc w:val="center"/>
                    <w:rPr>
                      <w:rFonts w:ascii="Palatino Linotype" w:hAnsi="Palatino Linotype" w:cs="Arial"/>
                      <w:b/>
                    </w:rPr>
                  </w:pPr>
                </w:p>
                <w:p w:rsidR="00004E98" w:rsidRDefault="00004E98">
                  <w:pPr>
                    <w:jc w:val="center"/>
                    <w:rPr>
                      <w:rFonts w:ascii="Palatino Linotype" w:hAnsi="Palatino Linotype" w:cs="Arial"/>
                      <w:b/>
                    </w:rPr>
                  </w:pPr>
                </w:p>
                <w:p w:rsidR="00004E98" w:rsidRDefault="007641B8">
                  <w:pPr>
                    <w:jc w:val="center"/>
                    <w:rPr>
                      <w:rFonts w:ascii="Palatino Linotype" w:hAnsi="Palatino Linotype" w:cs="Arial"/>
                      <w:b/>
                    </w:rPr>
                  </w:pPr>
                  <w:r>
                    <w:rPr>
                      <w:rFonts w:ascii="Palatino Linotype" w:hAnsi="Palatino Linotype" w:cs="Arial"/>
                      <w:b/>
                    </w:rPr>
                    <w:t>Alexis Tapia Ramírez</w:t>
                  </w:r>
                </w:p>
                <w:p w:rsidR="00004E98" w:rsidRPr="008070EA" w:rsidRDefault="007641B8">
                  <w:pPr>
                    <w:jc w:val="center"/>
                    <w:rPr>
                      <w:rFonts w:ascii="Palatino Linotype" w:hAnsi="Palatino Linotype" w:cs="Arial"/>
                    </w:rPr>
                  </w:pPr>
                  <w:r w:rsidRPr="008070EA">
                    <w:rPr>
                      <w:rFonts w:ascii="Palatino Linotype" w:hAnsi="Palatino Linotype" w:cs="Arial"/>
                    </w:rPr>
                    <w:t>Secretario Técnico del Pleno</w:t>
                  </w:r>
                </w:p>
                <w:p w:rsidR="00004E98" w:rsidRDefault="007641B8" w:rsidP="008070EA">
                  <w:pPr>
                    <w:jc w:val="center"/>
                    <w:rPr>
                      <w:rFonts w:ascii="Palatino Linotype" w:hAnsi="Palatino Linotype" w:cs="Arial"/>
                      <w:b/>
                    </w:rPr>
                  </w:pPr>
                  <w:r>
                    <w:rPr>
                      <w:rFonts w:ascii="Palatino Linotype" w:hAnsi="Palatino Linotype" w:cs="Arial"/>
                      <w:b/>
                    </w:rPr>
                    <w:t>(RÚBRICA)</w:t>
                  </w:r>
                </w:p>
              </w:tc>
            </w:tr>
          </w:tbl>
          <w:p w:rsidR="00004E98" w:rsidRDefault="00004E98">
            <w:pPr>
              <w:jc w:val="center"/>
              <w:rPr>
                <w:rFonts w:ascii="Palatino Linotype" w:hAnsi="Palatino Linotype" w:cs="Arial"/>
                <w:b/>
              </w:rPr>
            </w:pPr>
          </w:p>
        </w:tc>
      </w:tr>
    </w:tbl>
    <w:p w:rsidR="008070EA" w:rsidRDefault="008070EA">
      <w:pPr>
        <w:jc w:val="both"/>
        <w:rPr>
          <w:rFonts w:ascii="Palatino Linotype" w:hAnsi="Palatino Linotype" w:cs="Arial"/>
        </w:rPr>
      </w:pPr>
    </w:p>
    <w:p w:rsidR="008070EA" w:rsidRDefault="008070EA">
      <w:pPr>
        <w:jc w:val="both"/>
        <w:rPr>
          <w:rFonts w:ascii="Palatino Linotype" w:hAnsi="Palatino Linotype" w:cs="Arial"/>
        </w:rPr>
      </w:pPr>
    </w:p>
    <w:p w:rsidR="00004E98" w:rsidRDefault="007641B8">
      <w:pPr>
        <w:jc w:val="both"/>
        <w:rPr>
          <w:rFonts w:ascii="Palatino Linotype" w:hAnsi="Palatino Linotype" w:cs="Arial"/>
        </w:rPr>
      </w:pPr>
      <w:r>
        <w:rPr>
          <w:rFonts w:ascii="Palatino Linotype" w:hAnsi="Palatino Linotype" w:cs="Arial"/>
        </w:rPr>
        <w:t>Esta hoja corresponde a la resolución de doce de agosto de dos mil veinte, emitida en el recurso de revisión número 01152/INFOEM/IP/RR/2020.</w:t>
      </w:r>
    </w:p>
    <w:p w:rsidR="00004E98" w:rsidRDefault="007641B8">
      <w:pPr>
        <w:jc w:val="both"/>
        <w:rPr>
          <w:rFonts w:ascii="Palatino Linotype" w:hAnsi="Palatino Linotype" w:cs="Arial"/>
        </w:rPr>
      </w:pPr>
      <w:r>
        <w:rPr>
          <w:rFonts w:ascii="Palatino Linotype" w:hAnsi="Palatino Linotype" w:cs="Arial"/>
          <w:sz w:val="22"/>
        </w:rPr>
        <w:t xml:space="preserve">YSM/RPG </w:t>
      </w:r>
    </w:p>
    <w:sectPr w:rsidR="00004E98">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B8" w:rsidRDefault="007641B8">
      <w:r>
        <w:separator/>
      </w:r>
    </w:p>
  </w:endnote>
  <w:endnote w:type="continuationSeparator" w:id="0">
    <w:p w:rsidR="007641B8" w:rsidRDefault="0076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98" w:rsidRDefault="007641B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E4524">
      <w:rPr>
        <w:rFonts w:ascii="Palatino Linotype" w:hAnsi="Palatino Linotype" w:cs="Arial"/>
        <w:bCs/>
        <w:noProof/>
        <w:sz w:val="22"/>
        <w:szCs w:val="22"/>
      </w:rPr>
      <w:t>27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E4524">
      <w:rPr>
        <w:rFonts w:ascii="Palatino Linotype" w:hAnsi="Palatino Linotype" w:cs="Arial"/>
        <w:bCs/>
        <w:noProof/>
        <w:sz w:val="22"/>
        <w:szCs w:val="22"/>
      </w:rPr>
      <w:t>32</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98" w:rsidRDefault="007641B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E4524">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E4524">
      <w:rPr>
        <w:rFonts w:ascii="Palatino Linotype" w:hAnsi="Palatino Linotype" w:cs="Arial"/>
        <w:bCs/>
        <w:noProof/>
        <w:sz w:val="22"/>
        <w:szCs w:val="22"/>
      </w:rPr>
      <w:t>32</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B8" w:rsidRDefault="007641B8">
      <w:pPr>
        <w:rPr>
          <w:sz w:val="12"/>
        </w:rPr>
      </w:pPr>
      <w:r>
        <w:separator/>
      </w:r>
    </w:p>
  </w:footnote>
  <w:footnote w:type="continuationSeparator" w:id="0">
    <w:p w:rsidR="007641B8" w:rsidRDefault="007641B8">
      <w:pPr>
        <w:rPr>
          <w:sz w:val="12"/>
        </w:rPr>
      </w:pPr>
      <w:r>
        <w:continuationSeparator/>
      </w:r>
    </w:p>
  </w:footnote>
  <w:footnote w:id="1">
    <w:p w:rsidR="00004E98" w:rsidRDefault="007641B8">
      <w:pPr>
        <w:pStyle w:val="Textonotapie"/>
        <w:rPr>
          <w:rFonts w:ascii="Palatino Linotype" w:hAnsi="Palatino Linotype"/>
          <w:i/>
          <w:sz w:val="16"/>
        </w:rPr>
      </w:pPr>
      <w:r>
        <w:rPr>
          <w:rStyle w:val="FootnoteCharacters"/>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04E98" w:rsidRDefault="007641B8">
      <w:pPr>
        <w:pStyle w:val="Textonotapie"/>
        <w:jc w:val="both"/>
      </w:pPr>
      <w:r>
        <w:rPr>
          <w:rStyle w:val="FootnoteCharacters"/>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98" w:rsidRDefault="007641B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5"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004E98">
      <w:tc>
        <w:tcPr>
          <w:tcW w:w="3259" w:type="dxa"/>
          <w:vMerge w:val="restart"/>
        </w:tcPr>
        <w:p w:rsidR="00004E98" w:rsidRDefault="007641B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004E98" w:rsidRDefault="007641B8">
          <w:pPr>
            <w:ind w:right="-533"/>
            <w:rPr>
              <w:rFonts w:ascii="Palatino Linotype" w:hAnsi="Palatino Linotype"/>
              <w:b/>
              <w:sz w:val="22"/>
              <w:szCs w:val="22"/>
            </w:rPr>
          </w:pPr>
          <w:r>
            <w:rPr>
              <w:rFonts w:ascii="Palatino Linotype" w:hAnsi="Palatino Linotype"/>
              <w:b/>
              <w:sz w:val="22"/>
              <w:szCs w:val="22"/>
            </w:rPr>
            <w:t xml:space="preserve">01152/INFOEM/IP/RR/2020 </w:t>
          </w:r>
        </w:p>
      </w:tc>
    </w:tr>
    <w:tr w:rsidR="00004E98">
      <w:tc>
        <w:tcPr>
          <w:tcW w:w="3259" w:type="dxa"/>
          <w:vMerge/>
        </w:tcPr>
        <w:p w:rsidR="00004E98" w:rsidRDefault="00004E98">
          <w:pPr>
            <w:rPr>
              <w:rFonts w:ascii="Palatino Linotype" w:hAnsi="Palatino Linotype"/>
              <w:b/>
              <w:sz w:val="22"/>
              <w:szCs w:val="22"/>
              <w:lang w:val="es-ES_tradnl"/>
            </w:rPr>
          </w:pPr>
        </w:p>
      </w:tc>
      <w:tc>
        <w:tcPr>
          <w:tcW w:w="2551"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004E98" w:rsidRDefault="007641B8">
          <w:pPr>
            <w:jc w:val="both"/>
            <w:rPr>
              <w:rFonts w:ascii="Palatino Linotype" w:hAnsi="Palatino Linotype"/>
              <w:b/>
              <w:sz w:val="22"/>
              <w:szCs w:val="22"/>
            </w:rPr>
          </w:pPr>
          <w:r>
            <w:rPr>
              <w:rFonts w:ascii="Palatino Linotype" w:hAnsi="Palatino Linotype"/>
              <w:b/>
              <w:sz w:val="22"/>
              <w:szCs w:val="22"/>
            </w:rPr>
            <w:t xml:space="preserve">Ayuntamiento de Tultepec </w:t>
          </w:r>
        </w:p>
      </w:tc>
    </w:tr>
    <w:tr w:rsidR="00004E98">
      <w:trPr>
        <w:trHeight w:val="228"/>
      </w:trPr>
      <w:tc>
        <w:tcPr>
          <w:tcW w:w="3259" w:type="dxa"/>
          <w:vMerge/>
        </w:tcPr>
        <w:p w:rsidR="00004E98" w:rsidRDefault="00004E98">
          <w:pPr>
            <w:rPr>
              <w:rFonts w:ascii="Palatino Linotype" w:hAnsi="Palatino Linotype"/>
              <w:b/>
              <w:sz w:val="22"/>
              <w:szCs w:val="22"/>
              <w:lang w:val="es-ES_tradnl"/>
            </w:rPr>
          </w:pPr>
        </w:p>
      </w:tc>
      <w:tc>
        <w:tcPr>
          <w:tcW w:w="2551"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004E98" w:rsidRDefault="007641B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04E98" w:rsidRDefault="00004E9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98" w:rsidRDefault="007641B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004E98">
      <w:tc>
        <w:tcPr>
          <w:tcW w:w="4251" w:type="dxa"/>
          <w:vMerge w:val="restart"/>
          <w:shd w:val="clear" w:color="auto" w:fill="auto"/>
        </w:tcPr>
        <w:p w:rsidR="00004E98" w:rsidRDefault="007641B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004E98" w:rsidRDefault="007641B8">
          <w:pPr>
            <w:rPr>
              <w:rFonts w:ascii="Palatino Linotype" w:hAnsi="Palatino Linotype"/>
              <w:b/>
              <w:sz w:val="22"/>
              <w:szCs w:val="22"/>
            </w:rPr>
          </w:pPr>
          <w:r>
            <w:rPr>
              <w:rFonts w:ascii="Palatino Linotype" w:hAnsi="Palatino Linotype"/>
              <w:b/>
              <w:sz w:val="22"/>
              <w:szCs w:val="22"/>
            </w:rPr>
            <w:t>01152/INFOEM/IP/RR/2020</w:t>
          </w:r>
        </w:p>
      </w:tc>
    </w:tr>
    <w:tr w:rsidR="00004E98">
      <w:tc>
        <w:tcPr>
          <w:tcW w:w="4251" w:type="dxa"/>
          <w:vMerge/>
          <w:shd w:val="clear" w:color="auto" w:fill="auto"/>
        </w:tcPr>
        <w:p w:rsidR="00004E98" w:rsidRDefault="00004E98">
          <w:pPr>
            <w:rPr>
              <w:rFonts w:ascii="Palatino Linotype" w:hAnsi="Palatino Linotype"/>
              <w:b/>
              <w:sz w:val="22"/>
              <w:szCs w:val="22"/>
              <w:lang w:val="es-ES_tradnl"/>
            </w:rPr>
          </w:pPr>
        </w:p>
      </w:tc>
      <w:tc>
        <w:tcPr>
          <w:tcW w:w="2552"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004E98" w:rsidRDefault="00AE4524" w:rsidP="00AE4524">
          <w:pPr>
            <w:jc w:val="both"/>
            <w:rPr>
              <w:rFonts w:ascii="Palatino Linotype" w:hAnsi="Palatino Linotype"/>
              <w:b/>
              <w:sz w:val="22"/>
              <w:szCs w:val="22"/>
            </w:rPr>
          </w:pPr>
          <w:r>
            <w:rPr>
              <w:rFonts w:ascii="Palatino Linotype" w:hAnsi="Palatino Linotype"/>
              <w:b/>
              <w:sz w:val="22"/>
              <w:szCs w:val="22"/>
            </w:rPr>
            <w:t>xxxx</w:t>
          </w:r>
          <w:r w:rsidR="007641B8">
            <w:rPr>
              <w:rFonts w:ascii="Palatino Linotype" w:hAnsi="Palatino Linotype"/>
              <w:b/>
              <w:sz w:val="22"/>
              <w:szCs w:val="22"/>
            </w:rPr>
            <w:t xml:space="preserve"> </w:t>
          </w:r>
          <w:r>
            <w:rPr>
              <w:rFonts w:ascii="Palatino Linotype" w:hAnsi="Palatino Linotype"/>
              <w:b/>
              <w:sz w:val="22"/>
              <w:szCs w:val="22"/>
            </w:rPr>
            <w:t>xxxxxxxx</w:t>
          </w:r>
          <w:r w:rsidR="007641B8">
            <w:rPr>
              <w:rFonts w:ascii="Palatino Linotype" w:hAnsi="Palatino Linotype"/>
              <w:b/>
              <w:sz w:val="22"/>
              <w:szCs w:val="22"/>
            </w:rPr>
            <w:t xml:space="preserve"> </w:t>
          </w:r>
          <w:r>
            <w:rPr>
              <w:rFonts w:ascii="Palatino Linotype" w:hAnsi="Palatino Linotype"/>
              <w:b/>
              <w:sz w:val="22"/>
              <w:szCs w:val="22"/>
            </w:rPr>
            <w:t>xxxxxx</w:t>
          </w:r>
          <w:r w:rsidR="007641B8">
            <w:rPr>
              <w:rFonts w:ascii="Palatino Linotype" w:hAnsi="Palatino Linotype"/>
              <w:b/>
              <w:sz w:val="22"/>
              <w:szCs w:val="22"/>
            </w:rPr>
            <w:t xml:space="preserve"> </w:t>
          </w:r>
          <w:r>
            <w:rPr>
              <w:rFonts w:ascii="Palatino Linotype" w:hAnsi="Palatino Linotype"/>
              <w:b/>
              <w:sz w:val="22"/>
              <w:szCs w:val="22"/>
            </w:rPr>
            <w:t>xxxxxx</w:t>
          </w:r>
        </w:p>
      </w:tc>
    </w:tr>
    <w:tr w:rsidR="00004E98">
      <w:trPr>
        <w:trHeight w:val="228"/>
      </w:trPr>
      <w:tc>
        <w:tcPr>
          <w:tcW w:w="4251" w:type="dxa"/>
          <w:vMerge/>
          <w:shd w:val="clear" w:color="auto" w:fill="auto"/>
        </w:tcPr>
        <w:p w:rsidR="00004E98" w:rsidRDefault="00004E98">
          <w:pPr>
            <w:rPr>
              <w:rFonts w:ascii="Palatino Linotype" w:hAnsi="Palatino Linotype"/>
              <w:b/>
              <w:sz w:val="22"/>
              <w:szCs w:val="22"/>
              <w:lang w:val="es-ES_tradnl"/>
            </w:rPr>
          </w:pPr>
        </w:p>
      </w:tc>
      <w:tc>
        <w:tcPr>
          <w:tcW w:w="2552"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004E98" w:rsidRDefault="007641B8">
          <w:pPr>
            <w:jc w:val="both"/>
            <w:rPr>
              <w:rFonts w:ascii="Palatino Linotype" w:hAnsi="Palatino Linotype"/>
              <w:b/>
              <w:sz w:val="22"/>
              <w:szCs w:val="22"/>
            </w:rPr>
          </w:pPr>
          <w:r>
            <w:rPr>
              <w:rFonts w:ascii="Palatino Linotype" w:hAnsi="Palatino Linotype"/>
              <w:b/>
              <w:sz w:val="22"/>
              <w:szCs w:val="22"/>
            </w:rPr>
            <w:t>Ayuntamiento de Tultepec</w:t>
          </w:r>
        </w:p>
      </w:tc>
    </w:tr>
    <w:tr w:rsidR="00004E98">
      <w:tc>
        <w:tcPr>
          <w:tcW w:w="4251" w:type="dxa"/>
          <w:vMerge/>
          <w:shd w:val="clear" w:color="auto" w:fill="auto"/>
        </w:tcPr>
        <w:p w:rsidR="00004E98" w:rsidRDefault="00004E98">
          <w:pPr>
            <w:rPr>
              <w:rFonts w:ascii="Palatino Linotype" w:hAnsi="Palatino Linotype"/>
              <w:b/>
              <w:sz w:val="22"/>
              <w:szCs w:val="22"/>
              <w:lang w:val="es-ES_tradnl"/>
            </w:rPr>
          </w:pPr>
        </w:p>
      </w:tc>
      <w:tc>
        <w:tcPr>
          <w:tcW w:w="2552" w:type="dxa"/>
          <w:shd w:val="clear" w:color="auto" w:fill="auto"/>
        </w:tcPr>
        <w:p w:rsidR="00004E98" w:rsidRDefault="007641B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004E98" w:rsidRDefault="007641B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04E98" w:rsidRDefault="00004E9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45580"/>
    <w:multiLevelType w:val="multilevel"/>
    <w:tmpl w:val="9DB0D142"/>
    <w:lvl w:ilvl="0">
      <w:start w:val="4"/>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90073DF"/>
    <w:multiLevelType w:val="multilevel"/>
    <w:tmpl w:val="142404D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47123F02"/>
    <w:multiLevelType w:val="multilevel"/>
    <w:tmpl w:val="EC088E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63B6155"/>
    <w:multiLevelType w:val="multilevel"/>
    <w:tmpl w:val="8E5AAB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98"/>
    <w:rsid w:val="00004E98"/>
    <w:rsid w:val="007641B8"/>
    <w:rsid w:val="008070EA"/>
    <w:rsid w:val="00AE4524"/>
    <w:rsid w:val="00B62DD7"/>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33C1A-E234-40BA-B0DB-90C85BB0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15E6-389A-4401-97C0-F5B5A1C3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7860</Words>
  <Characters>43234</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2020-08-18T04:16:00Z</dcterms:created>
  <dcterms:modified xsi:type="dcterms:W3CDTF">2020-09-22T14:16:00Z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