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D321BB"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D321BB">
        <w:rPr>
          <w:rFonts w:ascii="Palatino Linotype" w:hAnsi="Palatino Linotype"/>
          <w:b/>
        </w:rPr>
        <w:t>LÍNEAS ARGUMENTATIVAS.</w:t>
      </w:r>
    </w:p>
    <w:p w14:paraId="2EF5EAC7" w14:textId="77777777" w:rsidR="00943B9C" w:rsidRPr="00D321BB" w:rsidRDefault="00943B9C" w:rsidP="00943B9C">
      <w:pPr>
        <w:spacing w:before="240" w:after="360" w:line="360" w:lineRule="auto"/>
        <w:contextualSpacing/>
        <w:jc w:val="both"/>
        <w:rPr>
          <w:rFonts w:ascii="Palatino Linotype" w:eastAsia="Times New Roman" w:hAnsi="Palatino Linotype"/>
        </w:rPr>
      </w:pPr>
      <w:r w:rsidRPr="00D321BB">
        <w:rPr>
          <w:rFonts w:ascii="Palatino Linotype" w:eastAsia="Times New Roman" w:hAnsi="Palatino Linotype"/>
          <w:b/>
        </w:rPr>
        <w:t>DEBERES DE LAS AUTORIDADES.</w:t>
      </w:r>
      <w:r w:rsidRPr="00D321BB">
        <w:rPr>
          <w:rFonts w:ascii="Palatino Linotype" w:eastAsia="Times New Roman" w:hAnsi="Palatino Linotype"/>
        </w:rPr>
        <w:t xml:space="preserve"> El derecho de acceso a la información pública </w:t>
      </w:r>
      <w:proofErr w:type="gramStart"/>
      <w:r w:rsidRPr="00D321BB">
        <w:rPr>
          <w:rFonts w:ascii="Palatino Linotype" w:eastAsia="Times New Roman" w:hAnsi="Palatino Linotype"/>
        </w:rPr>
        <w:t>es</w:t>
      </w:r>
      <w:proofErr w:type="gramEnd"/>
      <w:r w:rsidRPr="00D321BB">
        <w:rPr>
          <w:rFonts w:ascii="Palatino Linotype" w:eastAsia="Times New Roman" w:hAnsi="Palatino Linotype"/>
        </w:rPr>
        <w:t xml:space="preserve">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D321BB"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D321BB" w:rsidRDefault="00943B9C" w:rsidP="00943B9C">
      <w:pPr>
        <w:spacing w:line="360" w:lineRule="auto"/>
        <w:jc w:val="both"/>
        <w:rPr>
          <w:rFonts w:ascii="Palatino Linotype" w:eastAsia="Calibri" w:hAnsi="Palatino Linotype" w:cs="Times New Roman"/>
        </w:rPr>
      </w:pPr>
      <w:r w:rsidRPr="00D321BB">
        <w:rPr>
          <w:rFonts w:ascii="Palatino Linotype" w:eastAsia="Calibri" w:hAnsi="Palatino Linotype" w:cs="Times New Roman"/>
          <w:b/>
        </w:rPr>
        <w:t>DE LA GARANTÍA DE PROPORCIONAR LA INFORMACIÓN PÚBLICA GUBERNAMENTAL.</w:t>
      </w:r>
      <w:r w:rsidRPr="00D321BB">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D321BB"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D321BB" w:rsidRDefault="00B0144D" w:rsidP="00B0144D">
      <w:pPr>
        <w:spacing w:line="360" w:lineRule="auto"/>
        <w:jc w:val="both"/>
        <w:rPr>
          <w:rFonts w:ascii="Palatino Linotype" w:hAnsi="Palatino Linotype" w:cs="Arial"/>
        </w:rPr>
      </w:pPr>
    </w:p>
    <w:p w14:paraId="42C21874" w14:textId="77777777" w:rsidR="00AC22B5" w:rsidRPr="00D321BB" w:rsidRDefault="00AC22B5" w:rsidP="00B0144D">
      <w:pPr>
        <w:spacing w:line="360" w:lineRule="auto"/>
        <w:jc w:val="both"/>
        <w:rPr>
          <w:rFonts w:ascii="Palatino Linotype" w:hAnsi="Palatino Linotype" w:cs="Arial"/>
        </w:rPr>
      </w:pPr>
    </w:p>
    <w:p w14:paraId="2B30FCD3" w14:textId="77777777" w:rsidR="00AC22B5" w:rsidRPr="00D321BB" w:rsidRDefault="00AC22B5" w:rsidP="00B0144D">
      <w:pPr>
        <w:spacing w:line="360" w:lineRule="auto"/>
        <w:jc w:val="both"/>
        <w:rPr>
          <w:rFonts w:ascii="Palatino Linotype" w:hAnsi="Palatino Linotype" w:cs="Arial"/>
        </w:rPr>
      </w:pPr>
    </w:p>
    <w:p w14:paraId="115FE699" w14:textId="77777777" w:rsidR="00AC22B5" w:rsidRPr="00D321BB" w:rsidRDefault="00AC22B5" w:rsidP="00B0144D">
      <w:pPr>
        <w:spacing w:line="360" w:lineRule="auto"/>
        <w:jc w:val="both"/>
        <w:rPr>
          <w:rFonts w:ascii="Palatino Linotype" w:hAnsi="Palatino Linotype" w:cs="Arial"/>
        </w:rPr>
      </w:pPr>
    </w:p>
    <w:p w14:paraId="271E3B0C" w14:textId="77777777" w:rsidR="00AC22B5" w:rsidRPr="00D321BB" w:rsidRDefault="00AC22B5" w:rsidP="00B0144D">
      <w:pPr>
        <w:spacing w:line="360" w:lineRule="auto"/>
        <w:jc w:val="both"/>
        <w:rPr>
          <w:rFonts w:ascii="Palatino Linotype" w:hAnsi="Palatino Linotype" w:cs="Arial"/>
        </w:rPr>
      </w:pPr>
    </w:p>
    <w:p w14:paraId="0023DA9A" w14:textId="13E06EBD" w:rsidR="002F7480" w:rsidRPr="00D321BB" w:rsidRDefault="002F7480" w:rsidP="00943B9C">
      <w:pPr>
        <w:spacing w:before="240" w:after="240" w:line="360" w:lineRule="auto"/>
        <w:jc w:val="both"/>
        <w:rPr>
          <w:rFonts w:ascii="Palatino Linotype" w:eastAsia="Times New Roman" w:hAnsi="Palatino Linotype" w:cs="Times New Roman"/>
          <w:b/>
          <w:u w:val="single"/>
        </w:rPr>
      </w:pPr>
      <w:r w:rsidRPr="00D321BB">
        <w:rPr>
          <w:rFonts w:ascii="Palatino Linotype" w:hAnsi="Palatino Linotype"/>
        </w:rPr>
        <w:t xml:space="preserve">  </w:t>
      </w:r>
      <w:r w:rsidR="008632C8" w:rsidRPr="00D321BB">
        <w:rPr>
          <w:rFonts w:ascii="Palatino Linotype" w:eastAsia="MS Mincho" w:hAnsi="Palatino Linotype" w:cs="Arial"/>
        </w:rPr>
        <w:t xml:space="preserve"> </w:t>
      </w:r>
    </w:p>
    <w:p w14:paraId="65652C33" w14:textId="77777777" w:rsidR="00BB03D0" w:rsidRPr="00D321BB"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D321BB" w:rsidRDefault="00A20B1F" w:rsidP="001E74A5">
      <w:pPr>
        <w:spacing w:line="360" w:lineRule="auto"/>
        <w:jc w:val="center"/>
        <w:rPr>
          <w:rFonts w:ascii="Palatino Linotype" w:eastAsia="Times New Roman" w:hAnsi="Palatino Linotype" w:cs="Times New Roman"/>
          <w:b/>
          <w:u w:val="single"/>
        </w:rPr>
      </w:pPr>
      <w:r w:rsidRPr="00D321BB">
        <w:rPr>
          <w:rFonts w:ascii="Palatino Linotype" w:eastAsia="Times New Roman" w:hAnsi="Palatino Linotype" w:cs="Times New Roman"/>
          <w:b/>
          <w:u w:val="single"/>
        </w:rPr>
        <w:t>ÍNDICE</w:t>
      </w:r>
    </w:p>
    <w:p w14:paraId="38EF8098" w14:textId="77777777" w:rsidR="000B51D7" w:rsidRPr="00D321BB" w:rsidRDefault="000B51D7" w:rsidP="00D723A7">
      <w:pPr>
        <w:spacing w:line="48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434500CC" w14:textId="77777777" w:rsidR="00216FC3" w:rsidRPr="00D321BB" w:rsidRDefault="00DA7E2F" w:rsidP="00216FC3">
          <w:pPr>
            <w:pStyle w:val="TDC1"/>
            <w:ind w:left="0"/>
            <w:rPr>
              <w:rFonts w:ascii="Palatino Linotype" w:hAnsi="Palatino Linotype"/>
              <w:noProof/>
              <w:sz w:val="22"/>
              <w:szCs w:val="22"/>
              <w:lang w:val="es-MX" w:eastAsia="es-MX"/>
            </w:rPr>
          </w:pPr>
          <w:r w:rsidRPr="00D321BB">
            <w:rPr>
              <w:rFonts w:ascii="Palatino Linotype" w:eastAsiaTheme="majorEastAsia" w:hAnsi="Palatino Linotype" w:cstheme="majorBidi"/>
              <w:b/>
              <w:lang w:val="es-MX" w:eastAsia="es-MX"/>
            </w:rPr>
            <w:fldChar w:fldCharType="begin"/>
          </w:r>
          <w:r w:rsidRPr="00D321BB">
            <w:rPr>
              <w:rFonts w:ascii="Palatino Linotype" w:hAnsi="Palatino Linotype"/>
              <w:b/>
            </w:rPr>
            <w:instrText xml:space="preserve"> TOC \o "1-3" \h \z \u </w:instrText>
          </w:r>
          <w:r w:rsidRPr="00D321BB">
            <w:rPr>
              <w:rFonts w:ascii="Palatino Linotype" w:eastAsiaTheme="majorEastAsia" w:hAnsi="Palatino Linotype" w:cstheme="majorBidi"/>
              <w:b/>
              <w:lang w:val="es-MX" w:eastAsia="es-MX"/>
            </w:rPr>
            <w:fldChar w:fldCharType="separate"/>
          </w:r>
          <w:hyperlink w:anchor="_Toc55514538" w:history="1">
            <w:r w:rsidR="00216FC3" w:rsidRPr="00D321BB">
              <w:rPr>
                <w:rStyle w:val="Hipervnculo"/>
                <w:rFonts w:ascii="Palatino Linotype" w:hAnsi="Palatino Linotype"/>
                <w:b/>
                <w:noProof/>
              </w:rPr>
              <w:t>ANTECEDENTES</w:t>
            </w:r>
            <w:r w:rsidR="00216FC3" w:rsidRPr="00D321BB">
              <w:rPr>
                <w:rFonts w:ascii="Palatino Linotype" w:hAnsi="Palatino Linotype"/>
                <w:noProof/>
                <w:webHidden/>
              </w:rPr>
              <w:tab/>
            </w:r>
            <w:r w:rsidR="00216FC3" w:rsidRPr="00D321BB">
              <w:rPr>
                <w:rFonts w:ascii="Palatino Linotype" w:hAnsi="Palatino Linotype"/>
                <w:noProof/>
                <w:webHidden/>
              </w:rPr>
              <w:fldChar w:fldCharType="begin"/>
            </w:r>
            <w:r w:rsidR="00216FC3" w:rsidRPr="00D321BB">
              <w:rPr>
                <w:rFonts w:ascii="Palatino Linotype" w:hAnsi="Palatino Linotype"/>
                <w:noProof/>
                <w:webHidden/>
              </w:rPr>
              <w:instrText xml:space="preserve"> PAGEREF _Toc55514538 \h </w:instrText>
            </w:r>
            <w:r w:rsidR="00216FC3" w:rsidRPr="00D321BB">
              <w:rPr>
                <w:rFonts w:ascii="Palatino Linotype" w:hAnsi="Palatino Linotype"/>
                <w:noProof/>
                <w:webHidden/>
              </w:rPr>
            </w:r>
            <w:r w:rsidR="00216FC3" w:rsidRPr="00D321BB">
              <w:rPr>
                <w:rFonts w:ascii="Palatino Linotype" w:hAnsi="Palatino Linotype"/>
                <w:noProof/>
                <w:webHidden/>
              </w:rPr>
              <w:fldChar w:fldCharType="separate"/>
            </w:r>
            <w:r w:rsidR="00216FC3" w:rsidRPr="00D321BB">
              <w:rPr>
                <w:rFonts w:ascii="Palatino Linotype" w:hAnsi="Palatino Linotype"/>
                <w:noProof/>
                <w:webHidden/>
              </w:rPr>
              <w:t>4</w:t>
            </w:r>
            <w:r w:rsidR="00216FC3" w:rsidRPr="00D321BB">
              <w:rPr>
                <w:rFonts w:ascii="Palatino Linotype" w:hAnsi="Palatino Linotype"/>
                <w:noProof/>
                <w:webHidden/>
              </w:rPr>
              <w:fldChar w:fldCharType="end"/>
            </w:r>
          </w:hyperlink>
        </w:p>
        <w:p w14:paraId="74BBB48C" w14:textId="77777777" w:rsidR="00216FC3" w:rsidRPr="00D321BB" w:rsidRDefault="0070057D" w:rsidP="00216FC3">
          <w:pPr>
            <w:pStyle w:val="TDC1"/>
            <w:ind w:left="0"/>
            <w:rPr>
              <w:rFonts w:ascii="Palatino Linotype" w:hAnsi="Palatino Linotype"/>
              <w:noProof/>
              <w:sz w:val="22"/>
              <w:szCs w:val="22"/>
              <w:lang w:val="es-MX" w:eastAsia="es-MX"/>
            </w:rPr>
          </w:pPr>
          <w:hyperlink w:anchor="_Toc55514541" w:history="1">
            <w:r w:rsidR="00216FC3" w:rsidRPr="00D321BB">
              <w:rPr>
                <w:rStyle w:val="Hipervnculo"/>
                <w:rFonts w:ascii="Palatino Linotype" w:hAnsi="Palatino Linotype"/>
                <w:b/>
                <w:noProof/>
              </w:rPr>
              <w:t>CONSIDERANDO</w:t>
            </w:r>
            <w:r w:rsidR="00216FC3" w:rsidRPr="00D321BB">
              <w:rPr>
                <w:rFonts w:ascii="Palatino Linotype" w:hAnsi="Palatino Linotype"/>
                <w:noProof/>
                <w:webHidden/>
              </w:rPr>
              <w:tab/>
            </w:r>
            <w:r w:rsidR="00216FC3" w:rsidRPr="00D321BB">
              <w:rPr>
                <w:rFonts w:ascii="Palatino Linotype" w:hAnsi="Palatino Linotype"/>
                <w:noProof/>
                <w:webHidden/>
              </w:rPr>
              <w:fldChar w:fldCharType="begin"/>
            </w:r>
            <w:r w:rsidR="00216FC3" w:rsidRPr="00D321BB">
              <w:rPr>
                <w:rFonts w:ascii="Palatino Linotype" w:hAnsi="Palatino Linotype"/>
                <w:noProof/>
                <w:webHidden/>
              </w:rPr>
              <w:instrText xml:space="preserve"> PAGEREF _Toc55514541 \h </w:instrText>
            </w:r>
            <w:r w:rsidR="00216FC3" w:rsidRPr="00D321BB">
              <w:rPr>
                <w:rFonts w:ascii="Palatino Linotype" w:hAnsi="Palatino Linotype"/>
                <w:noProof/>
                <w:webHidden/>
              </w:rPr>
            </w:r>
            <w:r w:rsidR="00216FC3" w:rsidRPr="00D321BB">
              <w:rPr>
                <w:rFonts w:ascii="Palatino Linotype" w:hAnsi="Palatino Linotype"/>
                <w:noProof/>
                <w:webHidden/>
              </w:rPr>
              <w:fldChar w:fldCharType="separate"/>
            </w:r>
            <w:r w:rsidR="00216FC3" w:rsidRPr="00D321BB">
              <w:rPr>
                <w:rFonts w:ascii="Palatino Linotype" w:hAnsi="Palatino Linotype"/>
                <w:noProof/>
                <w:webHidden/>
              </w:rPr>
              <w:t>6</w:t>
            </w:r>
            <w:r w:rsidR="00216FC3" w:rsidRPr="00D321BB">
              <w:rPr>
                <w:rFonts w:ascii="Palatino Linotype" w:hAnsi="Palatino Linotype"/>
                <w:noProof/>
                <w:webHidden/>
              </w:rPr>
              <w:fldChar w:fldCharType="end"/>
            </w:r>
          </w:hyperlink>
        </w:p>
        <w:p w14:paraId="600A589E" w14:textId="77777777" w:rsidR="00216FC3" w:rsidRPr="00D321BB" w:rsidRDefault="0070057D">
          <w:pPr>
            <w:pStyle w:val="TDC2"/>
            <w:rPr>
              <w:rFonts w:ascii="Palatino Linotype" w:hAnsi="Palatino Linotype"/>
              <w:noProof/>
              <w:sz w:val="22"/>
              <w:szCs w:val="22"/>
              <w:lang w:val="es-MX" w:eastAsia="es-MX"/>
            </w:rPr>
          </w:pPr>
          <w:hyperlink w:anchor="_Toc55514542" w:history="1">
            <w:r w:rsidR="00216FC3" w:rsidRPr="00D321BB">
              <w:rPr>
                <w:rStyle w:val="Hipervnculo"/>
                <w:rFonts w:ascii="Palatino Linotype" w:hAnsi="Palatino Linotype"/>
                <w:b/>
                <w:noProof/>
              </w:rPr>
              <w:t>PRIMERO. De la competencia</w:t>
            </w:r>
            <w:r w:rsidR="00216FC3" w:rsidRPr="00D321BB">
              <w:rPr>
                <w:rFonts w:ascii="Palatino Linotype" w:hAnsi="Palatino Linotype"/>
                <w:noProof/>
                <w:webHidden/>
              </w:rPr>
              <w:tab/>
            </w:r>
            <w:r w:rsidR="00216FC3" w:rsidRPr="00D321BB">
              <w:rPr>
                <w:rFonts w:ascii="Palatino Linotype" w:hAnsi="Palatino Linotype"/>
                <w:noProof/>
                <w:webHidden/>
              </w:rPr>
              <w:fldChar w:fldCharType="begin"/>
            </w:r>
            <w:r w:rsidR="00216FC3" w:rsidRPr="00D321BB">
              <w:rPr>
                <w:rFonts w:ascii="Palatino Linotype" w:hAnsi="Palatino Linotype"/>
                <w:noProof/>
                <w:webHidden/>
              </w:rPr>
              <w:instrText xml:space="preserve"> PAGEREF _Toc55514542 \h </w:instrText>
            </w:r>
            <w:r w:rsidR="00216FC3" w:rsidRPr="00D321BB">
              <w:rPr>
                <w:rFonts w:ascii="Palatino Linotype" w:hAnsi="Palatino Linotype"/>
                <w:noProof/>
                <w:webHidden/>
              </w:rPr>
            </w:r>
            <w:r w:rsidR="00216FC3" w:rsidRPr="00D321BB">
              <w:rPr>
                <w:rFonts w:ascii="Palatino Linotype" w:hAnsi="Palatino Linotype"/>
                <w:noProof/>
                <w:webHidden/>
              </w:rPr>
              <w:fldChar w:fldCharType="separate"/>
            </w:r>
            <w:r w:rsidR="00216FC3" w:rsidRPr="00D321BB">
              <w:rPr>
                <w:rFonts w:ascii="Palatino Linotype" w:hAnsi="Palatino Linotype"/>
                <w:noProof/>
                <w:webHidden/>
              </w:rPr>
              <w:t>6</w:t>
            </w:r>
            <w:r w:rsidR="00216FC3" w:rsidRPr="00D321BB">
              <w:rPr>
                <w:rFonts w:ascii="Palatino Linotype" w:hAnsi="Palatino Linotype"/>
                <w:noProof/>
                <w:webHidden/>
              </w:rPr>
              <w:fldChar w:fldCharType="end"/>
            </w:r>
          </w:hyperlink>
        </w:p>
        <w:p w14:paraId="07F685AF" w14:textId="77777777" w:rsidR="00216FC3" w:rsidRPr="00D321BB" w:rsidRDefault="0070057D">
          <w:pPr>
            <w:pStyle w:val="TDC2"/>
            <w:rPr>
              <w:rFonts w:ascii="Palatino Linotype" w:hAnsi="Palatino Linotype"/>
              <w:noProof/>
              <w:sz w:val="22"/>
              <w:szCs w:val="22"/>
              <w:lang w:val="es-MX" w:eastAsia="es-MX"/>
            </w:rPr>
          </w:pPr>
          <w:hyperlink w:anchor="_Toc55514543" w:history="1">
            <w:r w:rsidR="00216FC3" w:rsidRPr="00D321BB">
              <w:rPr>
                <w:rStyle w:val="Hipervnculo"/>
                <w:rFonts w:ascii="Palatino Linotype" w:hAnsi="Palatino Linotype"/>
                <w:b/>
                <w:noProof/>
              </w:rPr>
              <w:t>SEGUNDO. De la oportunidad y procedencia.</w:t>
            </w:r>
            <w:r w:rsidR="00216FC3" w:rsidRPr="00D321BB">
              <w:rPr>
                <w:rFonts w:ascii="Palatino Linotype" w:hAnsi="Palatino Linotype"/>
                <w:noProof/>
                <w:webHidden/>
              </w:rPr>
              <w:tab/>
            </w:r>
            <w:r w:rsidR="00216FC3" w:rsidRPr="00D321BB">
              <w:rPr>
                <w:rFonts w:ascii="Palatino Linotype" w:hAnsi="Palatino Linotype"/>
                <w:noProof/>
                <w:webHidden/>
              </w:rPr>
              <w:fldChar w:fldCharType="begin"/>
            </w:r>
            <w:r w:rsidR="00216FC3" w:rsidRPr="00D321BB">
              <w:rPr>
                <w:rFonts w:ascii="Palatino Linotype" w:hAnsi="Palatino Linotype"/>
                <w:noProof/>
                <w:webHidden/>
              </w:rPr>
              <w:instrText xml:space="preserve"> PAGEREF _Toc55514543 \h </w:instrText>
            </w:r>
            <w:r w:rsidR="00216FC3" w:rsidRPr="00D321BB">
              <w:rPr>
                <w:rFonts w:ascii="Palatino Linotype" w:hAnsi="Palatino Linotype"/>
                <w:noProof/>
                <w:webHidden/>
              </w:rPr>
            </w:r>
            <w:r w:rsidR="00216FC3" w:rsidRPr="00D321BB">
              <w:rPr>
                <w:rFonts w:ascii="Palatino Linotype" w:hAnsi="Palatino Linotype"/>
                <w:noProof/>
                <w:webHidden/>
              </w:rPr>
              <w:fldChar w:fldCharType="separate"/>
            </w:r>
            <w:r w:rsidR="00216FC3" w:rsidRPr="00D321BB">
              <w:rPr>
                <w:rFonts w:ascii="Palatino Linotype" w:hAnsi="Palatino Linotype"/>
                <w:noProof/>
                <w:webHidden/>
              </w:rPr>
              <w:t>7</w:t>
            </w:r>
            <w:r w:rsidR="00216FC3" w:rsidRPr="00D321BB">
              <w:rPr>
                <w:rFonts w:ascii="Palatino Linotype" w:hAnsi="Palatino Linotype"/>
                <w:noProof/>
                <w:webHidden/>
              </w:rPr>
              <w:fldChar w:fldCharType="end"/>
            </w:r>
          </w:hyperlink>
        </w:p>
        <w:p w14:paraId="17734DB6" w14:textId="77777777" w:rsidR="00216FC3" w:rsidRPr="00D321BB" w:rsidRDefault="0070057D">
          <w:pPr>
            <w:pStyle w:val="TDC1"/>
            <w:rPr>
              <w:rFonts w:ascii="Palatino Linotype" w:hAnsi="Palatino Linotype"/>
              <w:noProof/>
              <w:sz w:val="22"/>
              <w:szCs w:val="22"/>
              <w:lang w:val="es-MX" w:eastAsia="es-MX"/>
            </w:rPr>
          </w:pPr>
          <w:hyperlink w:anchor="_Toc55514544" w:history="1">
            <w:r w:rsidR="00216FC3" w:rsidRPr="00D321BB">
              <w:rPr>
                <w:rStyle w:val="Hipervnculo"/>
                <w:rFonts w:ascii="Palatino Linotype" w:hAnsi="Palatino Linotype"/>
                <w:b/>
                <w:noProof/>
              </w:rPr>
              <w:t xml:space="preserve">TERCERO. Del planteamiento de la </w:t>
            </w:r>
            <w:r w:rsidR="00216FC3" w:rsidRPr="00D321BB">
              <w:rPr>
                <w:rStyle w:val="Hipervnculo"/>
                <w:rFonts w:ascii="Palatino Linotype" w:hAnsi="Palatino Linotype"/>
                <w:b/>
                <w:i/>
                <w:noProof/>
              </w:rPr>
              <w:t>Litis</w:t>
            </w:r>
            <w:r w:rsidR="00216FC3" w:rsidRPr="00D321BB">
              <w:rPr>
                <w:rStyle w:val="Hipervnculo"/>
                <w:rFonts w:ascii="Palatino Linotype" w:hAnsi="Palatino Linotype"/>
                <w:b/>
                <w:noProof/>
              </w:rPr>
              <w:t>.</w:t>
            </w:r>
            <w:r w:rsidR="00216FC3" w:rsidRPr="00D321BB">
              <w:rPr>
                <w:rFonts w:ascii="Palatino Linotype" w:hAnsi="Palatino Linotype"/>
                <w:noProof/>
                <w:webHidden/>
              </w:rPr>
              <w:tab/>
            </w:r>
            <w:r w:rsidR="00216FC3" w:rsidRPr="00D321BB">
              <w:rPr>
                <w:rFonts w:ascii="Palatino Linotype" w:hAnsi="Palatino Linotype"/>
                <w:noProof/>
                <w:webHidden/>
              </w:rPr>
              <w:fldChar w:fldCharType="begin"/>
            </w:r>
            <w:r w:rsidR="00216FC3" w:rsidRPr="00D321BB">
              <w:rPr>
                <w:rFonts w:ascii="Palatino Linotype" w:hAnsi="Palatino Linotype"/>
                <w:noProof/>
                <w:webHidden/>
              </w:rPr>
              <w:instrText xml:space="preserve"> PAGEREF _Toc55514544 \h </w:instrText>
            </w:r>
            <w:r w:rsidR="00216FC3" w:rsidRPr="00D321BB">
              <w:rPr>
                <w:rFonts w:ascii="Palatino Linotype" w:hAnsi="Palatino Linotype"/>
                <w:noProof/>
                <w:webHidden/>
              </w:rPr>
            </w:r>
            <w:r w:rsidR="00216FC3" w:rsidRPr="00D321BB">
              <w:rPr>
                <w:rFonts w:ascii="Palatino Linotype" w:hAnsi="Palatino Linotype"/>
                <w:noProof/>
                <w:webHidden/>
              </w:rPr>
              <w:fldChar w:fldCharType="separate"/>
            </w:r>
            <w:r w:rsidR="00216FC3" w:rsidRPr="00D321BB">
              <w:rPr>
                <w:rFonts w:ascii="Palatino Linotype" w:hAnsi="Palatino Linotype"/>
                <w:noProof/>
                <w:webHidden/>
              </w:rPr>
              <w:t>7</w:t>
            </w:r>
            <w:r w:rsidR="00216FC3" w:rsidRPr="00D321BB">
              <w:rPr>
                <w:rFonts w:ascii="Palatino Linotype" w:hAnsi="Palatino Linotype"/>
                <w:noProof/>
                <w:webHidden/>
              </w:rPr>
              <w:fldChar w:fldCharType="end"/>
            </w:r>
          </w:hyperlink>
        </w:p>
        <w:p w14:paraId="3D790F5E" w14:textId="77777777" w:rsidR="00216FC3" w:rsidRPr="00D321BB" w:rsidRDefault="0070057D">
          <w:pPr>
            <w:pStyle w:val="TDC2"/>
            <w:rPr>
              <w:rFonts w:ascii="Palatino Linotype" w:hAnsi="Palatino Linotype"/>
              <w:noProof/>
              <w:sz w:val="22"/>
              <w:szCs w:val="22"/>
              <w:lang w:val="es-MX" w:eastAsia="es-MX"/>
            </w:rPr>
          </w:pPr>
          <w:hyperlink w:anchor="_Toc55514545" w:history="1">
            <w:r w:rsidR="00216FC3" w:rsidRPr="00D321BB">
              <w:rPr>
                <w:rStyle w:val="Hipervnculo"/>
                <w:rFonts w:ascii="Palatino Linotype" w:hAnsi="Palatino Linotype"/>
                <w:b/>
                <w:noProof/>
              </w:rPr>
              <w:t>CUARTO. Del estudio y resolución del asunto.</w:t>
            </w:r>
            <w:r w:rsidR="00216FC3" w:rsidRPr="00D321BB">
              <w:rPr>
                <w:rFonts w:ascii="Palatino Linotype" w:hAnsi="Palatino Linotype"/>
                <w:noProof/>
                <w:webHidden/>
              </w:rPr>
              <w:tab/>
            </w:r>
            <w:r w:rsidR="00216FC3" w:rsidRPr="00D321BB">
              <w:rPr>
                <w:rFonts w:ascii="Palatino Linotype" w:hAnsi="Palatino Linotype"/>
                <w:noProof/>
                <w:webHidden/>
              </w:rPr>
              <w:fldChar w:fldCharType="begin"/>
            </w:r>
            <w:r w:rsidR="00216FC3" w:rsidRPr="00D321BB">
              <w:rPr>
                <w:rFonts w:ascii="Palatino Linotype" w:hAnsi="Palatino Linotype"/>
                <w:noProof/>
                <w:webHidden/>
              </w:rPr>
              <w:instrText xml:space="preserve"> PAGEREF _Toc55514545 \h </w:instrText>
            </w:r>
            <w:r w:rsidR="00216FC3" w:rsidRPr="00D321BB">
              <w:rPr>
                <w:rFonts w:ascii="Palatino Linotype" w:hAnsi="Palatino Linotype"/>
                <w:noProof/>
                <w:webHidden/>
              </w:rPr>
            </w:r>
            <w:r w:rsidR="00216FC3" w:rsidRPr="00D321BB">
              <w:rPr>
                <w:rFonts w:ascii="Palatino Linotype" w:hAnsi="Palatino Linotype"/>
                <w:noProof/>
                <w:webHidden/>
              </w:rPr>
              <w:fldChar w:fldCharType="separate"/>
            </w:r>
            <w:r w:rsidR="00216FC3" w:rsidRPr="00D321BB">
              <w:rPr>
                <w:rFonts w:ascii="Palatino Linotype" w:hAnsi="Palatino Linotype"/>
                <w:noProof/>
                <w:webHidden/>
              </w:rPr>
              <w:t>9</w:t>
            </w:r>
            <w:r w:rsidR="00216FC3" w:rsidRPr="00D321BB">
              <w:rPr>
                <w:rFonts w:ascii="Palatino Linotype" w:hAnsi="Palatino Linotype"/>
                <w:noProof/>
                <w:webHidden/>
              </w:rPr>
              <w:fldChar w:fldCharType="end"/>
            </w:r>
          </w:hyperlink>
        </w:p>
        <w:p w14:paraId="684F513A" w14:textId="77777777" w:rsidR="00216FC3" w:rsidRPr="00D321BB" w:rsidRDefault="0070057D">
          <w:pPr>
            <w:pStyle w:val="TDC2"/>
            <w:rPr>
              <w:rFonts w:ascii="Palatino Linotype" w:hAnsi="Palatino Linotype"/>
              <w:noProof/>
              <w:sz w:val="22"/>
              <w:szCs w:val="22"/>
              <w:lang w:val="es-MX" w:eastAsia="es-MX"/>
            </w:rPr>
          </w:pPr>
          <w:hyperlink w:anchor="_Toc55514546" w:history="1">
            <w:r w:rsidR="00216FC3" w:rsidRPr="00D321BB">
              <w:rPr>
                <w:rStyle w:val="Hipervnculo"/>
                <w:rFonts w:ascii="Palatino Linotype" w:hAnsi="Palatino Linotype"/>
                <w:b/>
                <w:noProof/>
              </w:rPr>
              <w:t>QUINTO. De la versión pública</w:t>
            </w:r>
            <w:r w:rsidR="00216FC3" w:rsidRPr="00D321BB">
              <w:rPr>
                <w:rFonts w:ascii="Palatino Linotype" w:hAnsi="Palatino Linotype"/>
                <w:noProof/>
                <w:webHidden/>
              </w:rPr>
              <w:tab/>
            </w:r>
            <w:r w:rsidR="00216FC3" w:rsidRPr="00D321BB">
              <w:rPr>
                <w:rFonts w:ascii="Palatino Linotype" w:hAnsi="Palatino Linotype"/>
                <w:noProof/>
                <w:webHidden/>
              </w:rPr>
              <w:fldChar w:fldCharType="begin"/>
            </w:r>
            <w:r w:rsidR="00216FC3" w:rsidRPr="00D321BB">
              <w:rPr>
                <w:rFonts w:ascii="Palatino Linotype" w:hAnsi="Palatino Linotype"/>
                <w:noProof/>
                <w:webHidden/>
              </w:rPr>
              <w:instrText xml:space="preserve"> PAGEREF _Toc55514546 \h </w:instrText>
            </w:r>
            <w:r w:rsidR="00216FC3" w:rsidRPr="00D321BB">
              <w:rPr>
                <w:rFonts w:ascii="Palatino Linotype" w:hAnsi="Palatino Linotype"/>
                <w:noProof/>
                <w:webHidden/>
              </w:rPr>
            </w:r>
            <w:r w:rsidR="00216FC3" w:rsidRPr="00D321BB">
              <w:rPr>
                <w:rFonts w:ascii="Palatino Linotype" w:hAnsi="Palatino Linotype"/>
                <w:noProof/>
                <w:webHidden/>
              </w:rPr>
              <w:fldChar w:fldCharType="separate"/>
            </w:r>
            <w:r w:rsidR="00216FC3" w:rsidRPr="00D321BB">
              <w:rPr>
                <w:rFonts w:ascii="Palatino Linotype" w:hAnsi="Palatino Linotype"/>
                <w:noProof/>
                <w:webHidden/>
              </w:rPr>
              <w:t>25</w:t>
            </w:r>
            <w:r w:rsidR="00216FC3" w:rsidRPr="00D321BB">
              <w:rPr>
                <w:rFonts w:ascii="Palatino Linotype" w:hAnsi="Palatino Linotype"/>
                <w:noProof/>
                <w:webHidden/>
              </w:rPr>
              <w:fldChar w:fldCharType="end"/>
            </w:r>
          </w:hyperlink>
        </w:p>
        <w:p w14:paraId="39D67467" w14:textId="77777777" w:rsidR="00216FC3" w:rsidRPr="00D321BB" w:rsidRDefault="0070057D" w:rsidP="00216FC3">
          <w:pPr>
            <w:pStyle w:val="TDC1"/>
            <w:ind w:left="0"/>
            <w:rPr>
              <w:rFonts w:ascii="Palatino Linotype" w:hAnsi="Palatino Linotype"/>
              <w:noProof/>
              <w:sz w:val="22"/>
              <w:szCs w:val="22"/>
              <w:lang w:val="es-MX" w:eastAsia="es-MX"/>
            </w:rPr>
          </w:pPr>
          <w:hyperlink w:anchor="_Toc55514551" w:history="1">
            <w:r w:rsidR="00216FC3" w:rsidRPr="00D321BB">
              <w:rPr>
                <w:rStyle w:val="Hipervnculo"/>
                <w:rFonts w:ascii="Palatino Linotype" w:eastAsia="Calibri" w:hAnsi="Palatino Linotype"/>
                <w:b/>
                <w:noProof/>
                <w:lang w:val="es-ES"/>
              </w:rPr>
              <w:t>R E S O L U T I V O S</w:t>
            </w:r>
            <w:r w:rsidR="00216FC3" w:rsidRPr="00D321BB">
              <w:rPr>
                <w:rFonts w:ascii="Palatino Linotype" w:hAnsi="Palatino Linotype"/>
                <w:noProof/>
                <w:webHidden/>
              </w:rPr>
              <w:tab/>
            </w:r>
            <w:r w:rsidR="00216FC3" w:rsidRPr="00D321BB">
              <w:rPr>
                <w:rFonts w:ascii="Palatino Linotype" w:hAnsi="Palatino Linotype"/>
                <w:noProof/>
                <w:webHidden/>
              </w:rPr>
              <w:fldChar w:fldCharType="begin"/>
            </w:r>
            <w:r w:rsidR="00216FC3" w:rsidRPr="00D321BB">
              <w:rPr>
                <w:rFonts w:ascii="Palatino Linotype" w:hAnsi="Palatino Linotype"/>
                <w:noProof/>
                <w:webHidden/>
              </w:rPr>
              <w:instrText xml:space="preserve"> PAGEREF _Toc55514551 \h </w:instrText>
            </w:r>
            <w:r w:rsidR="00216FC3" w:rsidRPr="00D321BB">
              <w:rPr>
                <w:rFonts w:ascii="Palatino Linotype" w:hAnsi="Palatino Linotype"/>
                <w:noProof/>
                <w:webHidden/>
              </w:rPr>
            </w:r>
            <w:r w:rsidR="00216FC3" w:rsidRPr="00D321BB">
              <w:rPr>
                <w:rFonts w:ascii="Palatino Linotype" w:hAnsi="Palatino Linotype"/>
                <w:noProof/>
                <w:webHidden/>
              </w:rPr>
              <w:fldChar w:fldCharType="separate"/>
            </w:r>
            <w:r w:rsidR="00216FC3" w:rsidRPr="00D321BB">
              <w:rPr>
                <w:rFonts w:ascii="Palatino Linotype" w:hAnsi="Palatino Linotype"/>
                <w:noProof/>
                <w:webHidden/>
              </w:rPr>
              <w:t>37</w:t>
            </w:r>
            <w:r w:rsidR="00216FC3" w:rsidRPr="00D321BB">
              <w:rPr>
                <w:rFonts w:ascii="Palatino Linotype" w:hAnsi="Palatino Linotype"/>
                <w:noProof/>
                <w:webHidden/>
              </w:rPr>
              <w:fldChar w:fldCharType="end"/>
            </w:r>
          </w:hyperlink>
        </w:p>
        <w:p w14:paraId="2416AEAB" w14:textId="51426476" w:rsidR="00100B8B" w:rsidRPr="00D321BB" w:rsidRDefault="00DA7E2F" w:rsidP="00D723A7">
          <w:pPr>
            <w:tabs>
              <w:tab w:val="right" w:leader="dot" w:pos="8647"/>
            </w:tabs>
            <w:spacing w:line="480" w:lineRule="auto"/>
            <w:rPr>
              <w:rFonts w:ascii="Palatino Linotype" w:hAnsi="Palatino Linotype"/>
            </w:rPr>
          </w:pPr>
          <w:r w:rsidRPr="00D321BB">
            <w:rPr>
              <w:rFonts w:ascii="Palatino Linotype" w:hAnsi="Palatino Linotype"/>
              <w:b/>
              <w:bCs/>
              <w:lang w:val="es-ES"/>
            </w:rPr>
            <w:fldChar w:fldCharType="end"/>
          </w:r>
        </w:p>
      </w:sdtContent>
    </w:sdt>
    <w:p w14:paraId="18E6F21E" w14:textId="77777777" w:rsidR="00A206F7" w:rsidRPr="00D321BB"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D321BB"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D321BB" w:rsidRDefault="00AC22B5" w:rsidP="00440800">
      <w:pPr>
        <w:tabs>
          <w:tab w:val="left" w:pos="3465"/>
        </w:tabs>
        <w:spacing w:before="240" w:after="360" w:line="360" w:lineRule="auto"/>
        <w:jc w:val="both"/>
        <w:rPr>
          <w:rFonts w:ascii="Palatino Linotype" w:hAnsi="Palatino Linotype"/>
        </w:rPr>
      </w:pPr>
    </w:p>
    <w:p w14:paraId="73F7F940" w14:textId="150075C6" w:rsidR="00662C69" w:rsidRPr="00D321BB" w:rsidRDefault="009B11D6" w:rsidP="00440800">
      <w:pPr>
        <w:tabs>
          <w:tab w:val="left" w:pos="3465"/>
        </w:tabs>
        <w:spacing w:before="240" w:after="360" w:line="360" w:lineRule="auto"/>
        <w:jc w:val="both"/>
        <w:rPr>
          <w:rFonts w:ascii="Palatino Linotype" w:hAnsi="Palatino Linotype"/>
        </w:rPr>
      </w:pPr>
      <w:r w:rsidRPr="00D321BB">
        <w:rPr>
          <w:rFonts w:ascii="Palatino Linotype" w:hAnsi="Palatino Linotype"/>
        </w:rPr>
        <w:lastRenderedPageBreak/>
        <w:t>R</w:t>
      </w:r>
      <w:r w:rsidR="00662C69" w:rsidRPr="00D321BB">
        <w:rPr>
          <w:rFonts w:ascii="Palatino Linotype" w:hAnsi="Palatino Linotype"/>
        </w:rPr>
        <w:t>esolución del Pleno del Instituto de Transparencia, Acceso a la Información Pública y Protección de Datos Personales del Estado de México y Mun</w:t>
      </w:r>
      <w:r w:rsidR="000D5A1D" w:rsidRPr="00D321BB">
        <w:rPr>
          <w:rFonts w:ascii="Palatino Linotype" w:hAnsi="Palatino Linotype"/>
        </w:rPr>
        <w:t>icipios, con</w:t>
      </w:r>
      <w:r w:rsidR="00662C69" w:rsidRPr="00D321BB">
        <w:rPr>
          <w:rFonts w:ascii="Palatino Linotype" w:hAnsi="Palatino Linotype"/>
        </w:rPr>
        <w:t xml:space="preserve"> </w:t>
      </w:r>
      <w:r w:rsidR="00485DB6" w:rsidRPr="00D321BB">
        <w:rPr>
          <w:rFonts w:ascii="Palatino Linotype" w:hAnsi="Palatino Linotype"/>
        </w:rPr>
        <w:t xml:space="preserve">domicilio </w:t>
      </w:r>
      <w:r w:rsidR="00662C69" w:rsidRPr="00D321BB">
        <w:rPr>
          <w:rFonts w:ascii="Palatino Linotype" w:hAnsi="Palatino Linotype"/>
        </w:rPr>
        <w:t xml:space="preserve">en </w:t>
      </w:r>
      <w:r w:rsidR="00AC22B5" w:rsidRPr="00D321BB">
        <w:rPr>
          <w:rFonts w:ascii="Palatino Linotype" w:hAnsi="Palatino Linotype"/>
        </w:rPr>
        <w:t>Metepec</w:t>
      </w:r>
      <w:r w:rsidR="00662C69" w:rsidRPr="00D321BB">
        <w:rPr>
          <w:rFonts w:ascii="Palatino Linotype" w:hAnsi="Palatino Linotype"/>
        </w:rPr>
        <w:t xml:space="preserve">, Estado de México; de </w:t>
      </w:r>
      <w:r w:rsidR="000D5A1D" w:rsidRPr="00D321BB">
        <w:rPr>
          <w:rFonts w:ascii="Palatino Linotype" w:hAnsi="Palatino Linotype"/>
        </w:rPr>
        <w:t xml:space="preserve">fecha </w:t>
      </w:r>
      <w:r w:rsidR="00D321BB">
        <w:rPr>
          <w:rFonts w:ascii="Palatino Linotype" w:hAnsi="Palatino Linotype"/>
        </w:rPr>
        <w:t>diecinueve</w:t>
      </w:r>
      <w:r w:rsidR="00100B8B" w:rsidRPr="00D321BB">
        <w:rPr>
          <w:rFonts w:ascii="Palatino Linotype" w:hAnsi="Palatino Linotype"/>
        </w:rPr>
        <w:t xml:space="preserve"> </w:t>
      </w:r>
      <w:r w:rsidR="00662C69" w:rsidRPr="00D321BB">
        <w:rPr>
          <w:rFonts w:ascii="Palatino Linotype" w:hAnsi="Palatino Linotype"/>
        </w:rPr>
        <w:t>(</w:t>
      </w:r>
      <w:r w:rsidR="00D321BB">
        <w:rPr>
          <w:rFonts w:ascii="Palatino Linotype" w:hAnsi="Palatino Linotype"/>
        </w:rPr>
        <w:t>19</w:t>
      </w:r>
      <w:r w:rsidR="00662C69" w:rsidRPr="00D321BB">
        <w:rPr>
          <w:rFonts w:ascii="Palatino Linotype" w:hAnsi="Palatino Linotype"/>
        </w:rPr>
        <w:t xml:space="preserve">) de </w:t>
      </w:r>
      <w:r w:rsidR="00333022" w:rsidRPr="00D321BB">
        <w:rPr>
          <w:rFonts w:ascii="Palatino Linotype" w:hAnsi="Palatino Linotype"/>
        </w:rPr>
        <w:t>noviem</w:t>
      </w:r>
      <w:r w:rsidR="0077409A" w:rsidRPr="00D321BB">
        <w:rPr>
          <w:rFonts w:ascii="Palatino Linotype" w:hAnsi="Palatino Linotype"/>
        </w:rPr>
        <w:t>bre</w:t>
      </w:r>
      <w:r w:rsidR="001E74A5" w:rsidRPr="00D321BB">
        <w:rPr>
          <w:rFonts w:ascii="Palatino Linotype" w:hAnsi="Palatino Linotype"/>
        </w:rPr>
        <w:t xml:space="preserve"> </w:t>
      </w:r>
      <w:r w:rsidR="00662C69" w:rsidRPr="00D321BB">
        <w:rPr>
          <w:rFonts w:ascii="Palatino Linotype" w:hAnsi="Palatino Linotype"/>
        </w:rPr>
        <w:t xml:space="preserve">de dos mil </w:t>
      </w:r>
      <w:r w:rsidR="00222AAA" w:rsidRPr="00D321BB">
        <w:rPr>
          <w:rFonts w:ascii="Palatino Linotype" w:hAnsi="Palatino Linotype"/>
        </w:rPr>
        <w:t>veinte</w:t>
      </w:r>
      <w:r w:rsidR="00662C69" w:rsidRPr="00D321BB">
        <w:rPr>
          <w:rFonts w:ascii="Palatino Linotype" w:hAnsi="Palatino Linotype"/>
        </w:rPr>
        <w:t>.</w:t>
      </w:r>
    </w:p>
    <w:p w14:paraId="02C1324E" w14:textId="0B4DE9E4" w:rsidR="00662C69" w:rsidRPr="00D321BB" w:rsidRDefault="00662C69" w:rsidP="001E74A5">
      <w:pPr>
        <w:spacing w:before="240" w:after="360" w:line="360" w:lineRule="auto"/>
        <w:jc w:val="both"/>
        <w:rPr>
          <w:rFonts w:ascii="Palatino Linotype" w:hAnsi="Palatino Linotype"/>
          <w:b/>
        </w:rPr>
      </w:pPr>
      <w:r w:rsidRPr="00D321BB">
        <w:rPr>
          <w:rFonts w:ascii="Palatino Linotype" w:hAnsi="Palatino Linotype"/>
          <w:b/>
        </w:rPr>
        <w:t>VISTO</w:t>
      </w:r>
      <w:r w:rsidRPr="00D321BB">
        <w:rPr>
          <w:rFonts w:ascii="Palatino Linotype" w:hAnsi="Palatino Linotype"/>
        </w:rPr>
        <w:t xml:space="preserve"> el expediente electrónico for</w:t>
      </w:r>
      <w:r w:rsidR="00D37494" w:rsidRPr="00D321BB">
        <w:rPr>
          <w:rFonts w:ascii="Palatino Linotype" w:hAnsi="Palatino Linotype"/>
        </w:rPr>
        <w:t>mado con motivo del</w:t>
      </w:r>
      <w:r w:rsidRPr="00D321BB">
        <w:rPr>
          <w:rFonts w:ascii="Palatino Linotype" w:hAnsi="Palatino Linotype"/>
        </w:rPr>
        <w:t xml:space="preserve"> recurso de revisión </w:t>
      </w:r>
      <w:r w:rsidR="00731A82" w:rsidRPr="00D321BB">
        <w:rPr>
          <w:rFonts w:ascii="Palatino Linotype" w:hAnsi="Palatino Linotype"/>
          <w:b/>
        </w:rPr>
        <w:t>04133/INFOEM/IP/RR/2020</w:t>
      </w:r>
      <w:r w:rsidR="004F3DEB" w:rsidRPr="00D321BB">
        <w:rPr>
          <w:rFonts w:ascii="Palatino Linotype" w:hAnsi="Palatino Linotype"/>
          <w:b/>
        </w:rPr>
        <w:t>,</w:t>
      </w:r>
      <w:r w:rsidR="00335BFE" w:rsidRPr="00D321BB">
        <w:rPr>
          <w:rFonts w:ascii="Palatino Linotype" w:hAnsi="Palatino Linotype" w:cs="Arial"/>
          <w:b/>
          <w:bCs/>
        </w:rPr>
        <w:t xml:space="preserve"> </w:t>
      </w:r>
      <w:r w:rsidRPr="00D321BB">
        <w:rPr>
          <w:rFonts w:ascii="Palatino Linotype" w:hAnsi="Palatino Linotype"/>
        </w:rPr>
        <w:t>promovido por</w:t>
      </w:r>
      <w:r w:rsidR="006D49D0" w:rsidRPr="00D321BB">
        <w:rPr>
          <w:rFonts w:ascii="Palatino Linotype" w:hAnsi="Palatino Linotype"/>
        </w:rPr>
        <w:t xml:space="preserve"> </w:t>
      </w:r>
      <w:r w:rsidR="005C748E" w:rsidRPr="0070057D">
        <w:rPr>
          <w:rFonts w:ascii="Arial" w:hAnsi="Arial" w:cs="Arial"/>
          <w:b/>
          <w:bCs/>
          <w:color w:val="333333"/>
          <w:sz w:val="15"/>
          <w:szCs w:val="15"/>
          <w:highlight w:val="black"/>
          <w:shd w:val="clear" w:color="auto" w:fill="F7F7F8"/>
        </w:rPr>
        <w:t>- - -</w:t>
      </w:r>
      <w:r w:rsidR="00333022" w:rsidRPr="00D321BB">
        <w:rPr>
          <w:rFonts w:ascii="Palatino Linotype" w:hAnsi="Palatino Linotype"/>
        </w:rPr>
        <w:t xml:space="preserve"> a través </w:t>
      </w:r>
      <w:r w:rsidR="006D49D0" w:rsidRPr="00D321BB">
        <w:rPr>
          <w:rFonts w:ascii="Palatino Linotype" w:hAnsi="Palatino Linotype"/>
        </w:rPr>
        <w:t>del Sistema de Acceso a la Información Mexiquense (SAIMEX)</w:t>
      </w:r>
      <w:r w:rsidR="007521DE" w:rsidRPr="00D321BB">
        <w:rPr>
          <w:rFonts w:ascii="Palatino Linotype" w:hAnsi="Palatino Linotype"/>
        </w:rPr>
        <w:t xml:space="preserve">, </w:t>
      </w:r>
      <w:r w:rsidR="0064508B" w:rsidRPr="00D321BB">
        <w:rPr>
          <w:rFonts w:ascii="Palatino Linotype" w:hAnsi="Palatino Linotype"/>
        </w:rPr>
        <w:t xml:space="preserve">a quien </w:t>
      </w:r>
      <w:r w:rsidR="00A05D06" w:rsidRPr="00D321BB">
        <w:rPr>
          <w:rFonts w:ascii="Palatino Linotype" w:hAnsi="Palatino Linotype"/>
        </w:rPr>
        <w:t xml:space="preserve">en </w:t>
      </w:r>
      <w:r w:rsidR="00E64EAF" w:rsidRPr="00D321BB">
        <w:rPr>
          <w:rFonts w:ascii="Palatino Linotype" w:hAnsi="Palatino Linotype"/>
        </w:rPr>
        <w:t>lo sucesivo</w:t>
      </w:r>
      <w:r w:rsidR="00A05D06" w:rsidRPr="00D321BB">
        <w:rPr>
          <w:rFonts w:ascii="Palatino Linotype" w:hAnsi="Palatino Linotype"/>
        </w:rPr>
        <w:t xml:space="preserve"> se </w:t>
      </w:r>
      <w:r w:rsidR="007521DE" w:rsidRPr="00D321BB">
        <w:rPr>
          <w:rFonts w:ascii="Palatino Linotype" w:hAnsi="Palatino Linotype"/>
        </w:rPr>
        <w:t xml:space="preserve">le </w:t>
      </w:r>
      <w:r w:rsidR="00A05D06" w:rsidRPr="00D321BB">
        <w:rPr>
          <w:rFonts w:ascii="Palatino Linotype" w:hAnsi="Palatino Linotype"/>
        </w:rPr>
        <w:t>identificará como</w:t>
      </w:r>
      <w:r w:rsidR="00FF0139" w:rsidRPr="00D321BB">
        <w:rPr>
          <w:rFonts w:ascii="Palatino Linotype" w:hAnsi="Palatino Linotype"/>
        </w:rPr>
        <w:t xml:space="preserve"> </w:t>
      </w:r>
      <w:r w:rsidR="001620FB" w:rsidRPr="00D321BB">
        <w:rPr>
          <w:rFonts w:ascii="Palatino Linotype" w:hAnsi="Palatino Linotype"/>
        </w:rPr>
        <w:t>e</w:t>
      </w:r>
      <w:r w:rsidR="0064508B" w:rsidRPr="00D321BB">
        <w:rPr>
          <w:rFonts w:ascii="Palatino Linotype" w:hAnsi="Palatino Linotype"/>
        </w:rPr>
        <w:t>l</w:t>
      </w:r>
      <w:r w:rsidR="0004427A" w:rsidRPr="00D321BB">
        <w:rPr>
          <w:rFonts w:ascii="Palatino Linotype" w:hAnsi="Palatino Linotype"/>
          <w:b/>
        </w:rPr>
        <w:t xml:space="preserve"> </w:t>
      </w:r>
      <w:r w:rsidRPr="00D321BB">
        <w:rPr>
          <w:rFonts w:ascii="Palatino Linotype" w:hAnsi="Palatino Linotype" w:cs="Arial"/>
          <w:b/>
        </w:rPr>
        <w:t>RECURRENTE</w:t>
      </w:r>
      <w:r w:rsidRPr="00D321BB">
        <w:rPr>
          <w:rFonts w:ascii="Palatino Linotype" w:hAnsi="Palatino Linotype" w:cs="Arial"/>
        </w:rPr>
        <w:t xml:space="preserve">, en contra </w:t>
      </w:r>
      <w:r w:rsidR="000D5A1D" w:rsidRPr="00D321BB">
        <w:rPr>
          <w:rFonts w:ascii="Palatino Linotype" w:hAnsi="Palatino Linotype" w:cs="Arial"/>
        </w:rPr>
        <w:t xml:space="preserve">de </w:t>
      </w:r>
      <w:r w:rsidR="00843908" w:rsidRPr="00D321BB">
        <w:rPr>
          <w:rFonts w:ascii="Palatino Linotype" w:hAnsi="Palatino Linotype" w:cs="Arial"/>
        </w:rPr>
        <w:t>la respuesta de</w:t>
      </w:r>
      <w:r w:rsidR="0071630B" w:rsidRPr="00D321BB">
        <w:rPr>
          <w:rFonts w:ascii="Palatino Linotype" w:hAnsi="Palatino Linotype" w:cs="Arial"/>
        </w:rPr>
        <w:t>l</w:t>
      </w:r>
      <w:r w:rsidR="00F378CB" w:rsidRPr="00D321BB">
        <w:rPr>
          <w:rFonts w:ascii="Palatino Linotype" w:hAnsi="Palatino Linotype" w:cs="Arial"/>
        </w:rPr>
        <w:t xml:space="preserve"> </w:t>
      </w:r>
      <w:r w:rsidR="00CE0F29" w:rsidRPr="00D321BB">
        <w:rPr>
          <w:rFonts w:ascii="Palatino Linotype" w:hAnsi="Palatino Linotype" w:cs="Arial"/>
          <w:b/>
        </w:rPr>
        <w:t>Tribunal Estatal de Conciliación y Arbitraje</w:t>
      </w:r>
      <w:r w:rsidR="004F3DEB" w:rsidRPr="00D321BB">
        <w:rPr>
          <w:rFonts w:ascii="Palatino Linotype" w:hAnsi="Palatino Linotype" w:cs="Arial"/>
          <w:b/>
        </w:rPr>
        <w:t>,</w:t>
      </w:r>
      <w:r w:rsidR="0036073F" w:rsidRPr="00D321BB">
        <w:rPr>
          <w:rFonts w:ascii="Palatino Linotype" w:hAnsi="Palatino Linotype"/>
          <w:b/>
        </w:rPr>
        <w:t xml:space="preserve"> </w:t>
      </w:r>
      <w:r w:rsidR="00F378CB" w:rsidRPr="00D321BB">
        <w:rPr>
          <w:rFonts w:ascii="Palatino Linotype" w:hAnsi="Palatino Linotype"/>
        </w:rPr>
        <w:t xml:space="preserve">en lo sucesivo </w:t>
      </w:r>
      <w:r w:rsidR="0081425E" w:rsidRPr="00D321BB">
        <w:rPr>
          <w:rFonts w:ascii="Palatino Linotype" w:hAnsi="Palatino Linotype"/>
        </w:rPr>
        <w:t>e</w:t>
      </w:r>
      <w:r w:rsidRPr="00D321BB">
        <w:rPr>
          <w:rFonts w:ascii="Palatino Linotype" w:hAnsi="Palatino Linotype"/>
        </w:rPr>
        <w:t>l</w:t>
      </w:r>
      <w:r w:rsidRPr="00D321BB">
        <w:rPr>
          <w:rFonts w:ascii="Palatino Linotype" w:hAnsi="Palatino Linotype"/>
          <w:b/>
        </w:rPr>
        <w:t xml:space="preserve"> SUJETO OBLIGADO</w:t>
      </w:r>
      <w:r w:rsidRPr="00D321BB">
        <w:rPr>
          <w:rFonts w:ascii="Palatino Linotype" w:hAnsi="Palatino Linotype"/>
        </w:rPr>
        <w:t>, se procede a dictar la presente resolución, con base en los siguientes:</w:t>
      </w:r>
    </w:p>
    <w:p w14:paraId="769E1410" w14:textId="5740327F" w:rsidR="00587366" w:rsidRPr="00D321BB" w:rsidRDefault="00662C69" w:rsidP="001E74A5">
      <w:pPr>
        <w:pStyle w:val="Ttulo1"/>
        <w:spacing w:line="360" w:lineRule="auto"/>
        <w:jc w:val="center"/>
        <w:rPr>
          <w:b/>
          <w:szCs w:val="24"/>
        </w:rPr>
      </w:pPr>
      <w:bookmarkStart w:id="0" w:name="_Toc461555884"/>
      <w:bookmarkStart w:id="1" w:name="_Toc466371847"/>
      <w:bookmarkStart w:id="2" w:name="_Toc55514538"/>
      <w:r w:rsidRPr="00D321BB">
        <w:rPr>
          <w:b/>
          <w:szCs w:val="24"/>
        </w:rPr>
        <w:t>ANTECEDENTES</w:t>
      </w:r>
      <w:bookmarkEnd w:id="0"/>
      <w:bookmarkEnd w:id="1"/>
      <w:bookmarkEnd w:id="2"/>
    </w:p>
    <w:p w14:paraId="402A4C0A" w14:textId="5921AFC0" w:rsidR="00D9392E" w:rsidRPr="00D321BB" w:rsidRDefault="00D9392E" w:rsidP="007D1A3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321BB">
        <w:rPr>
          <w:rFonts w:ascii="Palatino Linotype" w:eastAsia="Calibri" w:hAnsi="Palatino Linotype" w:cs="Arial"/>
          <w:lang w:val="es-ES"/>
        </w:rPr>
        <w:t xml:space="preserve">El día </w:t>
      </w:r>
      <w:r w:rsidR="004900DD" w:rsidRPr="00D321BB">
        <w:rPr>
          <w:rFonts w:ascii="Palatino Linotype" w:eastAsia="Calibri" w:hAnsi="Palatino Linotype" w:cs="Arial"/>
          <w:lang w:val="es-ES"/>
        </w:rPr>
        <w:t>cinco</w:t>
      </w:r>
      <w:r w:rsidRPr="00D321BB">
        <w:rPr>
          <w:rFonts w:ascii="Palatino Linotype" w:eastAsia="Calibri" w:hAnsi="Palatino Linotype" w:cs="Arial"/>
          <w:lang w:val="es-ES"/>
        </w:rPr>
        <w:t xml:space="preserve"> (</w:t>
      </w:r>
      <w:r w:rsidR="00731A82" w:rsidRPr="00D321BB">
        <w:rPr>
          <w:rFonts w:ascii="Palatino Linotype" w:eastAsia="Calibri" w:hAnsi="Palatino Linotype" w:cs="Arial"/>
          <w:lang w:val="es-ES"/>
        </w:rPr>
        <w:t>0</w:t>
      </w:r>
      <w:r w:rsidR="004900DD" w:rsidRPr="00D321BB">
        <w:rPr>
          <w:rFonts w:ascii="Palatino Linotype" w:eastAsia="Calibri" w:hAnsi="Palatino Linotype" w:cs="Arial"/>
          <w:lang w:val="es-ES"/>
        </w:rPr>
        <w:t>5</w:t>
      </w:r>
      <w:r w:rsidR="001620FB" w:rsidRPr="00D321BB">
        <w:rPr>
          <w:rFonts w:ascii="Palatino Linotype" w:eastAsia="Calibri" w:hAnsi="Palatino Linotype" w:cs="Arial"/>
          <w:lang w:val="es-ES"/>
        </w:rPr>
        <w:t xml:space="preserve">) de </w:t>
      </w:r>
      <w:r w:rsidR="00731A82" w:rsidRPr="00D321BB">
        <w:rPr>
          <w:rFonts w:ascii="Palatino Linotype" w:eastAsia="Calibri" w:hAnsi="Palatino Linotype" w:cs="Arial"/>
          <w:lang w:val="es-ES"/>
        </w:rPr>
        <w:t>septiembre</w:t>
      </w:r>
      <w:r w:rsidR="00DA3F4B" w:rsidRPr="00D321BB">
        <w:rPr>
          <w:rFonts w:ascii="Palatino Linotype" w:eastAsia="Calibri" w:hAnsi="Palatino Linotype" w:cs="Arial"/>
          <w:lang w:val="es-ES"/>
        </w:rPr>
        <w:t xml:space="preserve"> de dos mil veinte</w:t>
      </w:r>
      <w:r w:rsidRPr="00D321BB">
        <w:rPr>
          <w:rFonts w:ascii="Palatino Linotype" w:hAnsi="Palatino Linotype"/>
          <w:b/>
        </w:rPr>
        <w:t xml:space="preserve">, </w:t>
      </w:r>
      <w:r w:rsidRPr="00D321BB">
        <w:rPr>
          <w:rFonts w:ascii="Palatino Linotype" w:eastAsia="Calibri" w:hAnsi="Palatino Linotype" w:cs="Arial"/>
          <w:lang w:val="es-ES"/>
        </w:rPr>
        <w:t>se presentó</w:t>
      </w:r>
      <w:r w:rsidR="00223D1A" w:rsidRPr="00D321BB">
        <w:rPr>
          <w:rFonts w:ascii="Palatino Linotype" w:eastAsia="Calibri" w:hAnsi="Palatino Linotype" w:cs="Arial"/>
          <w:lang w:val="es-ES"/>
        </w:rPr>
        <w:t xml:space="preserve"> ante </w:t>
      </w:r>
      <w:r w:rsidR="0081425E" w:rsidRPr="00D321BB">
        <w:rPr>
          <w:rFonts w:ascii="Palatino Linotype" w:eastAsia="Calibri" w:hAnsi="Palatino Linotype" w:cs="Arial"/>
          <w:lang w:val="es-ES"/>
        </w:rPr>
        <w:t>e</w:t>
      </w:r>
      <w:r w:rsidRPr="00D321BB">
        <w:rPr>
          <w:rFonts w:ascii="Palatino Linotype" w:eastAsia="Calibri" w:hAnsi="Palatino Linotype" w:cs="Arial"/>
          <w:lang w:val="es-ES"/>
        </w:rPr>
        <w:t xml:space="preserve">l </w:t>
      </w:r>
      <w:r w:rsidRPr="00D321BB">
        <w:rPr>
          <w:rFonts w:ascii="Palatino Linotype" w:eastAsia="Calibri" w:hAnsi="Palatino Linotype" w:cs="Arial"/>
          <w:b/>
          <w:lang w:val="es-ES"/>
        </w:rPr>
        <w:t>SUJETO OBLIGADO</w:t>
      </w:r>
      <w:r w:rsidRPr="00D321BB">
        <w:rPr>
          <w:rFonts w:ascii="Palatino Linotype" w:eastAsia="Calibri" w:hAnsi="Palatino Linotype" w:cs="Arial"/>
        </w:rPr>
        <w:t xml:space="preserve"> vía </w:t>
      </w:r>
      <w:r w:rsidR="006D49D0" w:rsidRPr="00D321BB">
        <w:rPr>
          <w:rFonts w:ascii="Palatino Linotype" w:eastAsia="Calibri" w:hAnsi="Palatino Linotype" w:cs="Arial"/>
          <w:lang w:val="es-ES"/>
        </w:rPr>
        <w:t>SAIMEX</w:t>
      </w:r>
      <w:r w:rsidRPr="00D321BB">
        <w:rPr>
          <w:rFonts w:ascii="Palatino Linotype" w:eastAsia="Calibri" w:hAnsi="Palatino Linotype" w:cs="Arial"/>
          <w:lang w:val="es-ES"/>
        </w:rPr>
        <w:t>, la solicitud de información pública registrad</w:t>
      </w:r>
      <w:r w:rsidR="0081425E" w:rsidRPr="00D321BB">
        <w:rPr>
          <w:rFonts w:ascii="Palatino Linotype" w:eastAsia="Calibri" w:hAnsi="Palatino Linotype" w:cs="Arial"/>
          <w:lang w:val="es-ES"/>
        </w:rPr>
        <w:t>a</w:t>
      </w:r>
      <w:r w:rsidRPr="00D321BB">
        <w:rPr>
          <w:rFonts w:ascii="Palatino Linotype" w:eastAsia="Calibri" w:hAnsi="Palatino Linotype" w:cs="Arial"/>
          <w:lang w:val="es-ES"/>
        </w:rPr>
        <w:t xml:space="preserve"> con </w:t>
      </w:r>
      <w:r w:rsidR="0081425E" w:rsidRPr="00D321BB">
        <w:rPr>
          <w:rFonts w:ascii="Palatino Linotype" w:eastAsia="Calibri" w:hAnsi="Palatino Linotype" w:cs="Arial"/>
          <w:lang w:val="es-ES"/>
        </w:rPr>
        <w:t>e</w:t>
      </w:r>
      <w:r w:rsidRPr="00D321BB">
        <w:rPr>
          <w:rFonts w:ascii="Palatino Linotype" w:eastAsia="Calibri" w:hAnsi="Palatino Linotype" w:cs="Arial"/>
          <w:lang w:val="es-ES"/>
        </w:rPr>
        <w:t>l</w:t>
      </w:r>
      <w:r w:rsidR="0081425E" w:rsidRPr="00D321BB">
        <w:rPr>
          <w:rFonts w:ascii="Palatino Linotype" w:eastAsia="Calibri" w:hAnsi="Palatino Linotype" w:cs="Arial"/>
          <w:lang w:val="es-ES"/>
        </w:rPr>
        <w:t xml:space="preserve"> número</w:t>
      </w:r>
      <w:r w:rsidR="004D71C0" w:rsidRPr="00D321BB">
        <w:rPr>
          <w:rFonts w:ascii="Palatino Linotype" w:hAnsi="Palatino Linotype"/>
          <w:b/>
          <w:bCs/>
          <w:color w:val="000000" w:themeColor="text1"/>
        </w:rPr>
        <w:t xml:space="preserve"> </w:t>
      </w:r>
      <w:r w:rsidR="00731A82" w:rsidRPr="00D321BB">
        <w:rPr>
          <w:rFonts w:ascii="Palatino Linotype" w:hAnsi="Palatino Linotype"/>
          <w:b/>
          <w:bCs/>
          <w:color w:val="000000" w:themeColor="text1"/>
        </w:rPr>
        <w:t>00043/TRIECA/IP/2020</w:t>
      </w:r>
      <w:r w:rsidRPr="00D321BB">
        <w:rPr>
          <w:rFonts w:ascii="Palatino Linotype" w:eastAsia="Calibri" w:hAnsi="Palatino Linotype" w:cs="Arial"/>
          <w:lang w:val="es-ES"/>
        </w:rPr>
        <w:t xml:space="preserve"> mediante la cual </w:t>
      </w:r>
      <w:r w:rsidR="00A133FA" w:rsidRPr="00D321BB">
        <w:rPr>
          <w:rFonts w:ascii="Palatino Linotype" w:eastAsia="Calibri" w:hAnsi="Palatino Linotype" w:cs="Arial"/>
          <w:lang w:val="es-ES"/>
        </w:rPr>
        <w:t xml:space="preserve">se </w:t>
      </w:r>
      <w:r w:rsidRPr="00D321BB">
        <w:rPr>
          <w:rFonts w:ascii="Palatino Linotype" w:eastAsia="Calibri" w:hAnsi="Palatino Linotype" w:cs="Arial"/>
          <w:lang w:val="es-ES"/>
        </w:rPr>
        <w:t>solicitó</w:t>
      </w:r>
      <w:r w:rsidR="00A16B32" w:rsidRPr="00D321BB">
        <w:rPr>
          <w:rFonts w:ascii="Palatino Linotype" w:eastAsia="Calibri" w:hAnsi="Palatino Linotype" w:cs="Arial"/>
          <w:lang w:val="es-ES"/>
        </w:rPr>
        <w:t xml:space="preserve"> </w:t>
      </w:r>
      <w:r w:rsidR="00646BEE" w:rsidRPr="00D321BB">
        <w:rPr>
          <w:rFonts w:ascii="Palatino Linotype" w:eastAsia="Calibri" w:hAnsi="Palatino Linotype" w:cs="Arial"/>
          <w:lang w:val="es-ES"/>
        </w:rPr>
        <w:t>la</w:t>
      </w:r>
      <w:r w:rsidR="00A16B32" w:rsidRPr="00D321BB">
        <w:rPr>
          <w:rFonts w:ascii="Palatino Linotype" w:eastAsia="Calibri" w:hAnsi="Palatino Linotype" w:cs="Arial"/>
          <w:lang w:val="es-ES"/>
        </w:rPr>
        <w:t xml:space="preserve"> siguiente</w:t>
      </w:r>
      <w:r w:rsidR="00646BEE" w:rsidRPr="00D321BB">
        <w:rPr>
          <w:rFonts w:ascii="Palatino Linotype" w:eastAsia="Calibri" w:hAnsi="Palatino Linotype" w:cs="Arial"/>
          <w:lang w:val="es-ES"/>
        </w:rPr>
        <w:t xml:space="preserve"> información</w:t>
      </w:r>
      <w:r w:rsidRPr="00D321BB">
        <w:rPr>
          <w:rFonts w:ascii="Palatino Linotype" w:eastAsia="Calibri" w:hAnsi="Palatino Linotype" w:cs="Arial"/>
          <w:lang w:val="es-ES"/>
        </w:rPr>
        <w:t>:</w:t>
      </w:r>
    </w:p>
    <w:p w14:paraId="056CC9CF" w14:textId="77777777" w:rsidR="004512AB" w:rsidRPr="00D321BB"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6ED2F096" w:rsidR="004512AB" w:rsidRPr="00D321BB" w:rsidRDefault="004512AB" w:rsidP="006D49D0">
      <w:pPr>
        <w:pStyle w:val="Prrafodelista"/>
        <w:spacing w:before="240" w:after="240" w:line="360" w:lineRule="auto"/>
        <w:ind w:left="426" w:right="474"/>
        <w:jc w:val="both"/>
        <w:rPr>
          <w:rFonts w:ascii="Palatino Linotype" w:eastAsia="Calibri" w:hAnsi="Palatino Linotype" w:cs="Arial"/>
          <w:i/>
          <w:lang w:val="es-ES"/>
        </w:rPr>
      </w:pPr>
      <w:r w:rsidRPr="00D321BB">
        <w:rPr>
          <w:rFonts w:ascii="Palatino Linotype" w:eastAsia="Calibri" w:hAnsi="Palatino Linotype" w:cs="Arial"/>
          <w:i/>
          <w:lang w:val="es-ES"/>
        </w:rPr>
        <w:t>“</w:t>
      </w:r>
      <w:r w:rsidR="00731A82" w:rsidRPr="00D321BB">
        <w:rPr>
          <w:rFonts w:ascii="Palatino Linotype" w:eastAsia="Calibri" w:hAnsi="Palatino Linotype" w:cs="Arial"/>
          <w:i/>
          <w:lang w:val="es-ES"/>
        </w:rPr>
        <w:t xml:space="preserve">Solicito información </w:t>
      </w:r>
      <w:proofErr w:type="gramStart"/>
      <w:r w:rsidR="00731A82" w:rsidRPr="00D321BB">
        <w:rPr>
          <w:rFonts w:ascii="Palatino Linotype" w:eastAsia="Calibri" w:hAnsi="Palatino Linotype" w:cs="Arial"/>
          <w:i/>
          <w:lang w:val="es-ES"/>
        </w:rPr>
        <w:t>( nombre</w:t>
      </w:r>
      <w:proofErr w:type="gramEnd"/>
      <w:r w:rsidR="00731A82" w:rsidRPr="00D321BB">
        <w:rPr>
          <w:rFonts w:ascii="Palatino Linotype" w:eastAsia="Calibri" w:hAnsi="Palatino Linotype" w:cs="Arial"/>
          <w:i/>
          <w:lang w:val="es-ES"/>
        </w:rPr>
        <w:t>, cargo que ocupaban, y solución o pago acordado) de los conflictos laborales entre el ayuntamiento de villa guerrero y ex servidores públicos que laboraban en ese ayuntamiento del año 2015 a la fecha</w:t>
      </w:r>
      <w:r w:rsidR="0071630B" w:rsidRPr="00D321BB">
        <w:rPr>
          <w:rFonts w:ascii="Palatino Linotype" w:eastAsia="Calibri" w:hAnsi="Palatino Linotype" w:cs="Arial"/>
          <w:i/>
          <w:lang w:val="es-ES"/>
        </w:rPr>
        <w:t>”</w:t>
      </w:r>
    </w:p>
    <w:p w14:paraId="3986AF97" w14:textId="77777777" w:rsidR="004512AB" w:rsidRPr="00D321BB" w:rsidRDefault="004512AB" w:rsidP="004512AB">
      <w:pPr>
        <w:pStyle w:val="Prrafodelista"/>
        <w:spacing w:line="360" w:lineRule="auto"/>
        <w:ind w:left="851" w:right="34"/>
        <w:jc w:val="both"/>
        <w:rPr>
          <w:rFonts w:ascii="Palatino Linotype" w:hAnsi="Palatino Linotype"/>
        </w:rPr>
      </w:pPr>
    </w:p>
    <w:p w14:paraId="50BB2322" w14:textId="14184809" w:rsidR="00BC2CF8" w:rsidRPr="00D321BB" w:rsidRDefault="00BC2CF8" w:rsidP="003D5B78">
      <w:pPr>
        <w:pStyle w:val="Prrafodelista"/>
        <w:numPr>
          <w:ilvl w:val="0"/>
          <w:numId w:val="4"/>
        </w:numPr>
        <w:spacing w:line="360" w:lineRule="auto"/>
        <w:ind w:left="709" w:right="34"/>
        <w:jc w:val="both"/>
        <w:rPr>
          <w:rFonts w:ascii="Palatino Linotype" w:hAnsi="Palatino Linotype"/>
        </w:rPr>
      </w:pPr>
      <w:r w:rsidRPr="00D321BB">
        <w:rPr>
          <w:rFonts w:ascii="Palatino Linotype" w:eastAsia="Times New Roman" w:hAnsi="Palatino Linotype" w:cs="Arial"/>
          <w:lang w:val="es-ES"/>
        </w:rPr>
        <w:lastRenderedPageBreak/>
        <w:t>Se eligió como modalidad de entrega de la información</w:t>
      </w:r>
      <w:r w:rsidRPr="00D321BB">
        <w:rPr>
          <w:rFonts w:ascii="Palatino Linotype" w:hAnsi="Palatino Linotype"/>
        </w:rPr>
        <w:t xml:space="preserve">: </w:t>
      </w:r>
      <w:r w:rsidR="00DA3F4B" w:rsidRPr="00D321BB">
        <w:rPr>
          <w:rFonts w:ascii="Palatino Linotype" w:hAnsi="Palatino Linotype"/>
        </w:rPr>
        <w:t>A través del SAIMEX</w:t>
      </w:r>
      <w:r w:rsidR="00992EE4" w:rsidRPr="00D321BB">
        <w:rPr>
          <w:rFonts w:ascii="Palatino Linotype" w:hAnsi="Palatino Linotype"/>
        </w:rPr>
        <w:t>.</w:t>
      </w:r>
    </w:p>
    <w:p w14:paraId="62DC6BA6" w14:textId="77777777" w:rsidR="007F76E9" w:rsidRPr="00D321BB" w:rsidRDefault="007F76E9" w:rsidP="007F76E9">
      <w:pPr>
        <w:pStyle w:val="Prrafodelista"/>
        <w:spacing w:line="360" w:lineRule="auto"/>
        <w:ind w:left="851" w:right="34"/>
        <w:jc w:val="both"/>
        <w:rPr>
          <w:rFonts w:ascii="Palatino Linotype" w:hAnsi="Palatino Linotype"/>
        </w:rPr>
      </w:pPr>
    </w:p>
    <w:p w14:paraId="2B3F3C3F" w14:textId="4B18DA57" w:rsidR="00C90ADB" w:rsidRPr="00D321BB" w:rsidRDefault="004512AB"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D321BB">
        <w:rPr>
          <w:rFonts w:ascii="Palatino Linotype" w:hAnsi="Palatino Linotype" w:cs="Arial"/>
          <w:color w:val="000000" w:themeColor="text1"/>
        </w:rPr>
        <w:t>El día</w:t>
      </w:r>
      <w:r w:rsidR="007F76E9" w:rsidRPr="00D321BB">
        <w:rPr>
          <w:rFonts w:ascii="Palatino Linotype" w:hAnsi="Palatino Linotype" w:cs="Arial"/>
          <w:color w:val="000000" w:themeColor="text1"/>
        </w:rPr>
        <w:t xml:space="preserve"> </w:t>
      </w:r>
      <w:r w:rsidR="00731A82" w:rsidRPr="00D321BB">
        <w:rPr>
          <w:rFonts w:ascii="Palatino Linotype" w:hAnsi="Palatino Linotype" w:cs="Arial"/>
          <w:color w:val="000000" w:themeColor="text1"/>
        </w:rPr>
        <w:t>veintinueve</w:t>
      </w:r>
      <w:r w:rsidR="007F76E9" w:rsidRPr="00D321BB">
        <w:rPr>
          <w:rFonts w:ascii="Palatino Linotype" w:hAnsi="Palatino Linotype" w:cs="Arial"/>
          <w:color w:val="000000" w:themeColor="text1"/>
        </w:rPr>
        <w:t xml:space="preserve"> (</w:t>
      </w:r>
      <w:r w:rsidR="00731A82" w:rsidRPr="00D321BB">
        <w:rPr>
          <w:rFonts w:ascii="Palatino Linotype" w:hAnsi="Palatino Linotype" w:cs="Arial"/>
          <w:color w:val="000000" w:themeColor="text1"/>
        </w:rPr>
        <w:t>29</w:t>
      </w:r>
      <w:r w:rsidR="007F76E9" w:rsidRPr="00D321BB">
        <w:rPr>
          <w:rFonts w:ascii="Palatino Linotype" w:hAnsi="Palatino Linotype" w:cs="Arial"/>
          <w:color w:val="000000" w:themeColor="text1"/>
        </w:rPr>
        <w:t xml:space="preserve">) </w:t>
      </w:r>
      <w:r w:rsidR="00C90ADB" w:rsidRPr="00D321BB">
        <w:rPr>
          <w:rFonts w:ascii="Palatino Linotype" w:hAnsi="Palatino Linotype" w:cs="Arial"/>
          <w:color w:val="000000" w:themeColor="text1"/>
        </w:rPr>
        <w:t xml:space="preserve">de </w:t>
      </w:r>
      <w:r w:rsidR="00992EE4" w:rsidRPr="00D321BB">
        <w:rPr>
          <w:rFonts w:ascii="Palatino Linotype" w:hAnsi="Palatino Linotype" w:cs="Arial"/>
          <w:color w:val="000000" w:themeColor="text1"/>
        </w:rPr>
        <w:t>septiembre</w:t>
      </w:r>
      <w:r w:rsidR="00C90ADB" w:rsidRPr="00D321BB">
        <w:rPr>
          <w:rFonts w:ascii="Palatino Linotype" w:hAnsi="Palatino Linotype" w:cs="Arial"/>
          <w:color w:val="000000" w:themeColor="text1"/>
        </w:rPr>
        <w:t xml:space="preserve"> de dos mil veinte, el </w:t>
      </w:r>
      <w:r w:rsidR="00C90ADB" w:rsidRPr="00D321BB">
        <w:rPr>
          <w:rFonts w:ascii="Palatino Linotype" w:hAnsi="Palatino Linotype" w:cs="Arial"/>
          <w:b/>
          <w:color w:val="000000" w:themeColor="text1"/>
        </w:rPr>
        <w:t>SUJETO OBLIGADO,</w:t>
      </w:r>
      <w:r w:rsidR="00C90ADB" w:rsidRPr="00D321BB">
        <w:rPr>
          <w:rFonts w:ascii="Palatino Linotype" w:hAnsi="Palatino Linotype" w:cs="Arial"/>
          <w:color w:val="000000" w:themeColor="text1"/>
        </w:rPr>
        <w:t xml:space="preserve"> dio respuesta a </w:t>
      </w:r>
      <w:r w:rsidR="007F76E9" w:rsidRPr="00D321BB">
        <w:rPr>
          <w:rFonts w:ascii="Palatino Linotype" w:hAnsi="Palatino Linotype" w:cs="Arial"/>
          <w:color w:val="000000" w:themeColor="text1"/>
        </w:rPr>
        <w:t>la</w:t>
      </w:r>
      <w:r w:rsidRPr="00D321BB">
        <w:rPr>
          <w:rFonts w:ascii="Palatino Linotype" w:hAnsi="Palatino Linotype" w:cs="Arial"/>
          <w:color w:val="000000" w:themeColor="text1"/>
        </w:rPr>
        <w:t xml:space="preserve"> solicitud</w:t>
      </w:r>
      <w:r w:rsidR="007F76E9" w:rsidRPr="00D321BB">
        <w:rPr>
          <w:rFonts w:ascii="Palatino Linotype" w:hAnsi="Palatino Linotype" w:cs="Arial"/>
          <w:color w:val="000000" w:themeColor="text1"/>
        </w:rPr>
        <w:t xml:space="preserve"> de información, a </w:t>
      </w:r>
      <w:r w:rsidR="00C90ADB" w:rsidRPr="00D321BB">
        <w:rPr>
          <w:rFonts w:ascii="Palatino Linotype" w:hAnsi="Palatino Linotype" w:cs="Arial"/>
          <w:color w:val="000000" w:themeColor="text1"/>
        </w:rPr>
        <w:t xml:space="preserve">través </w:t>
      </w:r>
      <w:r w:rsidR="007F76E9" w:rsidRPr="00D321BB">
        <w:rPr>
          <w:rFonts w:ascii="Palatino Linotype" w:hAnsi="Palatino Linotype" w:cs="Arial"/>
          <w:color w:val="000000" w:themeColor="text1"/>
        </w:rPr>
        <w:t>de</w:t>
      </w:r>
      <w:r w:rsidRPr="00D321BB">
        <w:rPr>
          <w:rFonts w:ascii="Palatino Linotype" w:hAnsi="Palatino Linotype" w:cs="Arial"/>
          <w:color w:val="000000" w:themeColor="text1"/>
        </w:rPr>
        <w:t>l</w:t>
      </w:r>
      <w:r w:rsidR="00EB5D81" w:rsidRPr="00D321BB">
        <w:rPr>
          <w:rFonts w:ascii="Palatino Linotype" w:hAnsi="Palatino Linotype" w:cs="Arial"/>
          <w:color w:val="000000" w:themeColor="text1"/>
        </w:rPr>
        <w:t xml:space="preserve"> </w:t>
      </w:r>
      <w:r w:rsidRPr="00D321BB">
        <w:rPr>
          <w:rFonts w:ascii="Palatino Linotype" w:hAnsi="Palatino Linotype" w:cs="Arial"/>
          <w:color w:val="000000" w:themeColor="text1"/>
        </w:rPr>
        <w:t xml:space="preserve">siguiente </w:t>
      </w:r>
      <w:r w:rsidR="00EB5D81" w:rsidRPr="00D321BB">
        <w:rPr>
          <w:rFonts w:ascii="Palatino Linotype" w:hAnsi="Palatino Linotype" w:cs="Arial"/>
          <w:color w:val="000000" w:themeColor="text1"/>
        </w:rPr>
        <w:t>escrito</w:t>
      </w:r>
      <w:r w:rsidR="00C90ADB" w:rsidRPr="00D321BB">
        <w:rPr>
          <w:rFonts w:ascii="Palatino Linotype" w:hAnsi="Palatino Linotype" w:cs="Arial"/>
          <w:color w:val="000000" w:themeColor="text1"/>
        </w:rPr>
        <w:t>:</w:t>
      </w:r>
    </w:p>
    <w:p w14:paraId="3356B38C" w14:textId="500AE562" w:rsidR="001B00BF" w:rsidRPr="00D321BB" w:rsidRDefault="0070057D" w:rsidP="001B00BF">
      <w:pPr>
        <w:pStyle w:val="Prrafodelista"/>
        <w:tabs>
          <w:tab w:val="left" w:pos="0"/>
        </w:tabs>
        <w:spacing w:line="360" w:lineRule="auto"/>
        <w:ind w:left="0" w:right="49"/>
        <w:jc w:val="both"/>
        <w:rPr>
          <w:rFonts w:ascii="Palatino Linotype" w:hAnsi="Palatino Linotype" w:cs="Arial"/>
          <w:i/>
          <w:color w:val="000000" w:themeColor="text1"/>
        </w:rPr>
      </w:pPr>
      <w:r w:rsidRPr="0070057D">
        <w:rPr>
          <w:rFonts w:ascii="Palatino Linotype" w:hAnsi="Palatino Linotype" w:cs="Arial"/>
          <w:i/>
          <w:noProof/>
          <w:color w:val="000000" w:themeColor="text1"/>
          <w:lang w:val="es-MX" w:eastAsia="es-MX"/>
        </w:rPr>
        <w:drawing>
          <wp:inline distT="0" distB="0" distL="0" distR="0" wp14:anchorId="30665CAB" wp14:editId="7E58FDFB">
            <wp:extent cx="5612130" cy="2230687"/>
            <wp:effectExtent l="19050" t="19050" r="26670" b="177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230687"/>
                    </a:xfrm>
                    <a:prstGeom prst="rect">
                      <a:avLst/>
                    </a:prstGeom>
                    <a:noFill/>
                    <a:ln>
                      <a:solidFill>
                        <a:schemeClr val="tx1"/>
                      </a:solidFill>
                    </a:ln>
                  </pic:spPr>
                </pic:pic>
              </a:graphicData>
            </a:graphic>
          </wp:inline>
        </w:drawing>
      </w:r>
    </w:p>
    <w:p w14:paraId="368CD751" w14:textId="6CFF7F85" w:rsidR="00992EE4" w:rsidRPr="00D321BB" w:rsidRDefault="00992EE4" w:rsidP="00992EE4">
      <w:pPr>
        <w:pStyle w:val="Prrafodelista"/>
        <w:tabs>
          <w:tab w:val="left" w:pos="0"/>
        </w:tabs>
        <w:spacing w:line="360" w:lineRule="auto"/>
        <w:ind w:left="0" w:right="49"/>
        <w:jc w:val="center"/>
        <w:rPr>
          <w:rFonts w:ascii="Palatino Linotype" w:hAnsi="Palatino Linotype" w:cs="Arial"/>
          <w:i/>
          <w:color w:val="000000" w:themeColor="text1"/>
        </w:rPr>
      </w:pPr>
      <w:bookmarkStart w:id="3" w:name="_GoBack"/>
      <w:bookmarkEnd w:id="3"/>
    </w:p>
    <w:p w14:paraId="1F499D8E" w14:textId="77777777" w:rsidR="00D76458" w:rsidRPr="00D321BB" w:rsidRDefault="00CB3448" w:rsidP="00D76458">
      <w:pPr>
        <w:pStyle w:val="Prrafodelista"/>
        <w:numPr>
          <w:ilvl w:val="0"/>
          <w:numId w:val="2"/>
        </w:numPr>
        <w:tabs>
          <w:tab w:val="left" w:pos="0"/>
        </w:tabs>
        <w:spacing w:line="360" w:lineRule="auto"/>
        <w:ind w:left="0" w:right="49" w:firstLine="0"/>
        <w:jc w:val="both"/>
        <w:rPr>
          <w:rFonts w:ascii="Palatino Linotype" w:hAnsi="Palatino Linotype"/>
          <w:i/>
          <w:color w:val="000000" w:themeColor="text1"/>
        </w:rPr>
      </w:pPr>
      <w:r w:rsidRPr="00D321BB">
        <w:rPr>
          <w:rFonts w:ascii="Palatino Linotype" w:eastAsia="Times New Roman" w:hAnsi="Palatino Linotype" w:cs="Arial"/>
          <w:color w:val="000000" w:themeColor="text1"/>
          <w:lang w:val="es-ES"/>
        </w:rPr>
        <w:t xml:space="preserve">En fecha </w:t>
      </w:r>
      <w:r w:rsidR="00B3284A" w:rsidRPr="00D321BB">
        <w:rPr>
          <w:rFonts w:ascii="Palatino Linotype" w:eastAsia="Times New Roman" w:hAnsi="Palatino Linotype" w:cs="Arial"/>
          <w:color w:val="000000" w:themeColor="text1"/>
          <w:lang w:val="es-ES"/>
        </w:rPr>
        <w:t>veinticuatro</w:t>
      </w:r>
      <w:r w:rsidR="00715488" w:rsidRPr="00D321BB">
        <w:rPr>
          <w:rFonts w:ascii="Palatino Linotype" w:eastAsia="Times New Roman" w:hAnsi="Palatino Linotype" w:cs="Arial"/>
          <w:color w:val="000000" w:themeColor="text1"/>
          <w:lang w:val="es-ES"/>
        </w:rPr>
        <w:t xml:space="preserve"> </w:t>
      </w:r>
      <w:r w:rsidRPr="00D321BB">
        <w:rPr>
          <w:rFonts w:ascii="Palatino Linotype" w:eastAsia="Times New Roman" w:hAnsi="Palatino Linotype" w:cs="Arial"/>
          <w:color w:val="000000" w:themeColor="text1"/>
          <w:lang w:val="es-ES"/>
        </w:rPr>
        <w:t>(</w:t>
      </w:r>
      <w:r w:rsidR="00B3284A" w:rsidRPr="00D321BB">
        <w:rPr>
          <w:rFonts w:ascii="Palatino Linotype" w:eastAsia="Times New Roman" w:hAnsi="Palatino Linotype" w:cs="Arial"/>
          <w:color w:val="000000" w:themeColor="text1"/>
          <w:lang w:val="es-ES"/>
        </w:rPr>
        <w:t>2</w:t>
      </w:r>
      <w:r w:rsidR="00992EE4" w:rsidRPr="00D321BB">
        <w:rPr>
          <w:rFonts w:ascii="Palatino Linotype" w:eastAsia="Times New Roman" w:hAnsi="Palatino Linotype" w:cs="Arial"/>
          <w:color w:val="000000" w:themeColor="text1"/>
          <w:lang w:val="es-ES"/>
        </w:rPr>
        <w:t>4</w:t>
      </w:r>
      <w:r w:rsidR="00DA3F4B" w:rsidRPr="00D321BB">
        <w:rPr>
          <w:rFonts w:ascii="Palatino Linotype" w:eastAsia="Times New Roman" w:hAnsi="Palatino Linotype" w:cs="Arial"/>
          <w:color w:val="000000" w:themeColor="text1"/>
          <w:lang w:val="es-ES"/>
        </w:rPr>
        <w:t xml:space="preserve">) de </w:t>
      </w:r>
      <w:r w:rsidR="00992EE4" w:rsidRPr="00D321BB">
        <w:rPr>
          <w:rFonts w:ascii="Palatino Linotype" w:eastAsia="Times New Roman" w:hAnsi="Palatino Linotype" w:cs="Arial"/>
          <w:color w:val="000000" w:themeColor="text1"/>
          <w:lang w:val="es-ES"/>
        </w:rPr>
        <w:t>septiembre</w:t>
      </w:r>
      <w:r w:rsidRPr="00D321BB">
        <w:rPr>
          <w:rFonts w:ascii="Palatino Linotype" w:eastAsia="Times New Roman" w:hAnsi="Palatino Linotype" w:cs="Arial"/>
          <w:color w:val="000000" w:themeColor="text1"/>
          <w:lang w:val="es-ES"/>
        </w:rPr>
        <w:t xml:space="preserve"> de</w:t>
      </w:r>
      <w:r w:rsidR="00C965D0" w:rsidRPr="00D321BB">
        <w:rPr>
          <w:rFonts w:ascii="Palatino Linotype" w:eastAsia="Times New Roman" w:hAnsi="Palatino Linotype" w:cs="Arial"/>
          <w:color w:val="000000" w:themeColor="text1"/>
          <w:lang w:val="es-ES"/>
        </w:rPr>
        <w:t xml:space="preserve"> dos mil ve</w:t>
      </w:r>
      <w:r w:rsidR="00372AE1" w:rsidRPr="00D321BB">
        <w:rPr>
          <w:rFonts w:ascii="Palatino Linotype" w:eastAsia="Times New Roman" w:hAnsi="Palatino Linotype" w:cs="Arial"/>
          <w:color w:val="000000" w:themeColor="text1"/>
          <w:lang w:val="es-ES"/>
        </w:rPr>
        <w:t>inte</w:t>
      </w:r>
      <w:r w:rsidRPr="00D321BB">
        <w:rPr>
          <w:rFonts w:ascii="Palatino Linotype" w:eastAsia="Times New Roman" w:hAnsi="Palatino Linotype" w:cs="Arial"/>
          <w:color w:val="000000" w:themeColor="text1"/>
          <w:lang w:val="es-ES"/>
        </w:rPr>
        <w:t>, el particular interpuso el recurso de revisión en contra de la</w:t>
      </w:r>
      <w:r w:rsidR="00372AE1" w:rsidRPr="00D321BB">
        <w:rPr>
          <w:rFonts w:ascii="Palatino Linotype" w:eastAsia="Times New Roman" w:hAnsi="Palatino Linotype" w:cs="Arial"/>
          <w:color w:val="000000" w:themeColor="text1"/>
          <w:lang w:val="es-ES"/>
        </w:rPr>
        <w:t xml:space="preserve"> </w:t>
      </w:r>
      <w:r w:rsidRPr="00D321BB">
        <w:rPr>
          <w:rFonts w:ascii="Palatino Linotype" w:eastAsia="Times New Roman" w:hAnsi="Palatino Linotype" w:cs="Arial"/>
          <w:color w:val="000000" w:themeColor="text1"/>
          <w:lang w:val="es-ES"/>
        </w:rPr>
        <w:t>respuesta</w:t>
      </w:r>
      <w:r w:rsidR="00CD6BD3" w:rsidRPr="00D321BB">
        <w:rPr>
          <w:rFonts w:ascii="Palatino Linotype" w:eastAsia="Times New Roman" w:hAnsi="Palatino Linotype" w:cs="Arial"/>
          <w:color w:val="000000" w:themeColor="text1"/>
          <w:lang w:val="es-ES"/>
        </w:rPr>
        <w:t xml:space="preserve">, </w:t>
      </w:r>
      <w:r w:rsidR="00646C7D" w:rsidRPr="00D321BB">
        <w:rPr>
          <w:rFonts w:ascii="Palatino Linotype" w:eastAsia="Times New Roman" w:hAnsi="Palatino Linotype" w:cs="Arial"/>
          <w:color w:val="000000" w:themeColor="text1"/>
          <w:lang w:val="es-ES"/>
        </w:rPr>
        <w:t>señalando como</w:t>
      </w:r>
      <w:r w:rsidRPr="00D321BB">
        <w:rPr>
          <w:rFonts w:ascii="Palatino Linotype" w:eastAsia="Times New Roman" w:hAnsi="Palatino Linotype" w:cs="Arial"/>
          <w:color w:val="000000" w:themeColor="text1"/>
          <w:lang w:val="es-ES"/>
        </w:rPr>
        <w:t>:</w:t>
      </w: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52971949"/>
      <w:bookmarkStart w:id="16" w:name="_Toc52996698"/>
      <w:bookmarkStart w:id="17" w:name="_Toc54138946"/>
      <w:bookmarkStart w:id="18" w:name="_Toc54267070"/>
      <w:bookmarkStart w:id="19" w:name="_Toc471908126"/>
      <w:bookmarkStart w:id="20" w:name="_Toc491791300"/>
      <w:bookmarkStart w:id="21" w:name="_Toc496726170"/>
      <w:bookmarkStart w:id="22" w:name="_Toc497242134"/>
      <w:bookmarkStart w:id="23" w:name="_Toc497292517"/>
      <w:bookmarkStart w:id="24" w:name="_Toc498503716"/>
      <w:bookmarkStart w:id="25" w:name="_Toc499568660"/>
      <w:bookmarkStart w:id="26" w:name="_Toc499568693"/>
      <w:bookmarkStart w:id="27" w:name="_Toc499665452"/>
      <w:bookmarkStart w:id="28" w:name="_Toc499729819"/>
      <w:bookmarkStart w:id="29" w:name="_Toc499835024"/>
      <w:bookmarkStart w:id="30" w:name="_Toc499835835"/>
      <w:bookmarkStart w:id="31" w:name="_Toc499835858"/>
      <w:bookmarkStart w:id="32" w:name="_Toc500264537"/>
      <w:bookmarkStart w:id="33" w:name="_Toc503290275"/>
      <w:bookmarkStart w:id="34" w:name="_Toc524009637"/>
      <w:bookmarkStart w:id="35" w:name="_Toc524009672"/>
      <w:bookmarkStart w:id="36" w:name="_Toc524602720"/>
      <w:bookmarkStart w:id="37" w:name="_Toc526365279"/>
      <w:bookmarkStart w:id="38" w:name="_Toc526365337"/>
      <w:bookmarkStart w:id="39" w:name="_Toc530067664"/>
      <w:bookmarkStart w:id="40" w:name="_Toc530067692"/>
      <w:bookmarkStart w:id="41" w:name="_Toc530067939"/>
      <w:bookmarkStart w:id="42" w:name="_Toc530590420"/>
      <w:bookmarkStart w:id="43" w:name="_Toc530593951"/>
      <w:bookmarkStart w:id="44" w:name="_Toc531190248"/>
      <w:bookmarkStart w:id="45" w:name="_Toc531190295"/>
      <w:bookmarkStart w:id="46" w:name="_Toc534908208"/>
      <w:bookmarkStart w:id="47" w:name="_Toc534909344"/>
      <w:bookmarkStart w:id="48" w:name="_Toc535353305"/>
      <w:bookmarkStart w:id="49" w:name="_Toc535353791"/>
      <w:bookmarkStart w:id="50" w:name="_Toc18436351"/>
      <w:bookmarkStart w:id="51" w:name="_Toc18436385"/>
      <w:bookmarkStart w:id="52" w:name="_Toc18513477"/>
      <w:bookmarkStart w:id="53" w:name="_Toc18513503"/>
      <w:bookmarkStart w:id="54" w:name="_Toc18606801"/>
      <w:bookmarkStart w:id="55" w:name="_Toc19723536"/>
      <w:bookmarkStart w:id="56" w:name="_Toc20322795"/>
      <w:bookmarkStart w:id="57" w:name="_Toc20323052"/>
      <w:bookmarkStart w:id="58" w:name="_Toc20323181"/>
      <w:bookmarkStart w:id="59" w:name="_Toc20420591"/>
      <w:bookmarkStart w:id="60" w:name="_Toc20421579"/>
      <w:bookmarkStart w:id="61" w:name="_Toc21027316"/>
      <w:bookmarkStart w:id="62" w:name="_Toc22660652"/>
      <w:bookmarkStart w:id="63" w:name="_Toc22811623"/>
      <w:bookmarkStart w:id="64" w:name="_Toc26436015"/>
    </w:p>
    <w:p w14:paraId="2EBC2856" w14:textId="77777777" w:rsidR="00D76458" w:rsidRPr="00D321BB" w:rsidRDefault="00D76458" w:rsidP="00D76458">
      <w:pPr>
        <w:pStyle w:val="Prrafodelista"/>
        <w:tabs>
          <w:tab w:val="left" w:pos="0"/>
        </w:tabs>
        <w:spacing w:line="360" w:lineRule="auto"/>
        <w:ind w:left="0" w:right="49"/>
        <w:jc w:val="both"/>
        <w:rPr>
          <w:rFonts w:ascii="Palatino Linotype" w:hAnsi="Palatino Linotype"/>
          <w:i/>
          <w:color w:val="000000" w:themeColor="text1"/>
        </w:rPr>
      </w:pPr>
    </w:p>
    <w:p w14:paraId="24A90024" w14:textId="09593E0E" w:rsidR="00D76458" w:rsidRPr="00D321BB" w:rsidRDefault="00585F00" w:rsidP="00731A82">
      <w:pPr>
        <w:pStyle w:val="Prrafodelista"/>
        <w:numPr>
          <w:ilvl w:val="0"/>
          <w:numId w:val="3"/>
        </w:numPr>
        <w:tabs>
          <w:tab w:val="left" w:pos="0"/>
        </w:tabs>
        <w:spacing w:line="360" w:lineRule="auto"/>
        <w:ind w:right="34"/>
        <w:jc w:val="both"/>
        <w:rPr>
          <w:rFonts w:ascii="Palatino Linotype" w:hAnsi="Palatino Linotype"/>
          <w:i/>
          <w:color w:val="000000" w:themeColor="text1"/>
        </w:rPr>
      </w:pPr>
      <w:bookmarkStart w:id="65" w:name="_Toc54808035"/>
      <w:bookmarkStart w:id="66" w:name="_Toc55514539"/>
      <w:r w:rsidRPr="00D321BB">
        <w:rPr>
          <w:rStyle w:val="Ttulo2Car"/>
          <w:rFonts w:ascii="Palatino Linotype" w:hAnsi="Palatino Linotype"/>
          <w:b/>
          <w:color w:val="auto"/>
          <w:sz w:val="24"/>
          <w:szCs w:val="24"/>
        </w:rPr>
        <w:t>Acto impugnado</w:t>
      </w:r>
      <w:bookmarkEnd w:id="4"/>
      <w:r w:rsidR="00F95F7E" w:rsidRPr="00D321BB">
        <w:rPr>
          <w:rStyle w:val="Ttulo2Car"/>
          <w:rFonts w:ascii="Palatino Linotype" w:hAnsi="Palatino Linotype"/>
          <w:b/>
          <w:color w:val="000000" w:themeColor="text1"/>
          <w:sz w:val="24"/>
          <w:szCs w:val="24"/>
        </w:rPr>
        <w:t xml:space="preserve">: </w:t>
      </w:r>
      <w:r w:rsidR="00F95F7E" w:rsidRPr="00D321BB">
        <w:rPr>
          <w:rStyle w:val="Ttulo2Car"/>
          <w:rFonts w:ascii="Palatino Linotype" w:hAnsi="Palatino Linotype"/>
          <w:i/>
          <w:color w:val="000000" w:themeColor="text1"/>
          <w:sz w:val="24"/>
          <w:szCs w:val="24"/>
        </w:rPr>
        <w:t>“</w:t>
      </w:r>
      <w:bookmarkEnd w:id="65"/>
      <w:r w:rsidR="00731A82" w:rsidRPr="00D321BB">
        <w:rPr>
          <w:rStyle w:val="Ttulo2Car"/>
          <w:rFonts w:ascii="Palatino Linotype" w:hAnsi="Palatino Linotype"/>
          <w:i/>
          <w:color w:val="000000" w:themeColor="text1"/>
          <w:sz w:val="24"/>
          <w:szCs w:val="24"/>
        </w:rPr>
        <w:t xml:space="preserve">argumentan que no pueden brindar la información </w:t>
      </w:r>
      <w:proofErr w:type="spellStart"/>
      <w:r w:rsidR="00731A82" w:rsidRPr="00D321BB">
        <w:rPr>
          <w:rStyle w:val="Ttulo2Car"/>
          <w:rFonts w:ascii="Palatino Linotype" w:hAnsi="Palatino Linotype"/>
          <w:i/>
          <w:color w:val="000000" w:themeColor="text1"/>
          <w:sz w:val="24"/>
          <w:szCs w:val="24"/>
        </w:rPr>
        <w:t>por que</w:t>
      </w:r>
      <w:proofErr w:type="spellEnd"/>
      <w:r w:rsidR="00731A82" w:rsidRPr="00D321BB">
        <w:rPr>
          <w:rStyle w:val="Ttulo2Car"/>
          <w:rFonts w:ascii="Palatino Linotype" w:hAnsi="Palatino Linotype"/>
          <w:i/>
          <w:color w:val="000000" w:themeColor="text1"/>
          <w:sz w:val="24"/>
          <w:szCs w:val="24"/>
        </w:rPr>
        <w:t xml:space="preserve"> se carece de el nombre del solicitante</w:t>
      </w:r>
      <w:bookmarkEnd w:id="66"/>
      <w:r w:rsidRPr="00D321BB">
        <w:rPr>
          <w:rFonts w:ascii="Palatino Linotype" w:hAnsi="Palatino Linotype"/>
          <w:i/>
          <w:color w:val="000000" w:themeColor="text1"/>
        </w:rPr>
        <w:t>”</w:t>
      </w:r>
      <w:bookmarkStart w:id="67" w:name="_Toc466982515"/>
      <w:bookmarkStart w:id="68" w:name="_Toc27589209"/>
      <w:bookmarkStart w:id="69" w:name="_Toc29395023"/>
      <w:bookmarkStart w:id="70" w:name="_Toc29481468"/>
      <w:bookmarkStart w:id="71" w:name="_Toc33113912"/>
      <w:bookmarkStart w:id="72" w:name="_Toc33643060"/>
      <w:bookmarkStart w:id="73" w:name="_Toc33724992"/>
      <w:bookmarkStart w:id="74" w:name="_Toc33726435"/>
      <w:bookmarkStart w:id="75" w:name="_Toc34157663"/>
      <w:bookmarkStart w:id="76" w:name="_Toc35003616"/>
      <w:bookmarkStart w:id="77" w:name="_Toc35535692"/>
      <w:bookmarkStart w:id="78" w:name="_Toc52971950"/>
      <w:bookmarkStart w:id="79" w:name="_Toc52996699"/>
      <w:bookmarkStart w:id="80" w:name="_Toc54138947"/>
      <w:bookmarkStart w:id="81" w:name="_Toc54267071"/>
      <w:bookmarkStart w:id="82" w:name="_Toc471908127"/>
      <w:bookmarkStart w:id="83" w:name="_Toc491791301"/>
      <w:bookmarkStart w:id="84" w:name="_Toc496726171"/>
      <w:bookmarkStart w:id="85" w:name="_Toc497242135"/>
      <w:bookmarkStart w:id="86" w:name="_Toc497292518"/>
      <w:bookmarkStart w:id="87" w:name="_Toc498503717"/>
      <w:bookmarkStart w:id="88" w:name="_Toc499568661"/>
      <w:bookmarkStart w:id="89" w:name="_Toc499568694"/>
      <w:bookmarkStart w:id="90" w:name="_Toc499665453"/>
      <w:bookmarkStart w:id="91" w:name="_Toc499729820"/>
      <w:bookmarkStart w:id="92" w:name="_Toc499835025"/>
      <w:bookmarkStart w:id="93" w:name="_Toc499835836"/>
      <w:bookmarkStart w:id="94" w:name="_Toc499835859"/>
      <w:bookmarkStart w:id="95" w:name="_Toc500264538"/>
      <w:bookmarkStart w:id="96" w:name="_Toc503290276"/>
      <w:bookmarkStart w:id="97" w:name="_Toc524009638"/>
      <w:bookmarkStart w:id="98" w:name="_Toc524009673"/>
      <w:bookmarkStart w:id="99" w:name="_Toc524602721"/>
      <w:bookmarkStart w:id="100" w:name="_Toc526365280"/>
      <w:bookmarkStart w:id="101" w:name="_Toc526365338"/>
      <w:bookmarkStart w:id="102" w:name="_Toc530067665"/>
      <w:bookmarkStart w:id="103" w:name="_Toc530067693"/>
      <w:bookmarkStart w:id="104" w:name="_Toc530067940"/>
      <w:bookmarkStart w:id="105" w:name="_Toc530590421"/>
      <w:bookmarkStart w:id="106" w:name="_Toc530593952"/>
      <w:bookmarkStart w:id="107" w:name="_Toc531190249"/>
      <w:bookmarkStart w:id="108" w:name="_Toc531190296"/>
      <w:bookmarkStart w:id="109" w:name="_Toc534908209"/>
      <w:bookmarkStart w:id="110" w:name="_Toc534909345"/>
      <w:bookmarkStart w:id="111" w:name="_Toc535353306"/>
      <w:bookmarkStart w:id="112" w:name="_Toc535353792"/>
      <w:bookmarkStart w:id="113" w:name="_Toc18436352"/>
      <w:bookmarkStart w:id="114" w:name="_Toc18436386"/>
      <w:bookmarkStart w:id="115" w:name="_Toc18513478"/>
      <w:bookmarkStart w:id="116" w:name="_Toc18513504"/>
      <w:bookmarkStart w:id="117" w:name="_Toc18606802"/>
      <w:bookmarkStart w:id="118" w:name="_Toc19723537"/>
      <w:bookmarkStart w:id="119" w:name="_Toc20322796"/>
      <w:bookmarkStart w:id="120" w:name="_Toc20323053"/>
      <w:bookmarkStart w:id="121" w:name="_Toc20323182"/>
      <w:bookmarkStart w:id="122" w:name="_Toc20420592"/>
      <w:bookmarkStart w:id="123" w:name="_Toc20421580"/>
      <w:bookmarkStart w:id="124" w:name="_Toc21027317"/>
      <w:bookmarkStart w:id="125" w:name="_Toc22660653"/>
      <w:bookmarkStart w:id="126" w:name="_Toc22811624"/>
      <w:bookmarkStart w:id="127" w:name="_Toc2643601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C2AFD72" w14:textId="77777777" w:rsidR="00D76458" w:rsidRPr="00D321BB" w:rsidRDefault="00D76458" w:rsidP="00D76458">
      <w:pPr>
        <w:pStyle w:val="Prrafodelista"/>
        <w:tabs>
          <w:tab w:val="left" w:pos="0"/>
        </w:tabs>
        <w:spacing w:line="360" w:lineRule="auto"/>
        <w:ind w:right="34"/>
        <w:jc w:val="both"/>
        <w:rPr>
          <w:rFonts w:ascii="Palatino Linotype" w:hAnsi="Palatino Linotype"/>
          <w:i/>
          <w:color w:val="000000" w:themeColor="text1"/>
        </w:rPr>
      </w:pPr>
    </w:p>
    <w:p w14:paraId="16C1CD16" w14:textId="04B22B6A" w:rsidR="00585F00" w:rsidRPr="00D321BB" w:rsidRDefault="00585F00" w:rsidP="00731A82">
      <w:pPr>
        <w:pStyle w:val="Prrafodelista"/>
        <w:numPr>
          <w:ilvl w:val="0"/>
          <w:numId w:val="3"/>
        </w:numPr>
        <w:tabs>
          <w:tab w:val="left" w:pos="0"/>
        </w:tabs>
        <w:spacing w:line="360" w:lineRule="auto"/>
        <w:ind w:right="34"/>
        <w:jc w:val="both"/>
        <w:rPr>
          <w:rFonts w:ascii="Palatino Linotype" w:hAnsi="Palatino Linotype"/>
          <w:i/>
          <w:color w:val="000000" w:themeColor="text1"/>
        </w:rPr>
      </w:pPr>
      <w:bookmarkStart w:id="128" w:name="_Toc54808036"/>
      <w:bookmarkStart w:id="129" w:name="_Toc55514540"/>
      <w:r w:rsidRPr="00D321BB">
        <w:rPr>
          <w:rStyle w:val="Ttulo2Car"/>
          <w:rFonts w:ascii="Palatino Linotype" w:hAnsi="Palatino Linotype"/>
          <w:b/>
          <w:color w:val="000000" w:themeColor="text1"/>
          <w:sz w:val="24"/>
          <w:szCs w:val="24"/>
        </w:rPr>
        <w:lastRenderedPageBreak/>
        <w:t>Razones o Motivos de inconformidad:</w:t>
      </w:r>
      <w:bookmarkEnd w:id="67"/>
      <w:bookmarkEnd w:id="128"/>
      <w:bookmarkEnd w:id="129"/>
      <w:r w:rsidRPr="00D321BB">
        <w:rPr>
          <w:rFonts w:ascii="Palatino Linotype" w:hAnsi="Palatino Linotype"/>
          <w:b/>
          <w:color w:val="000000" w:themeColor="text1"/>
        </w:rPr>
        <w:t xml:space="preserve"> </w:t>
      </w:r>
      <w:r w:rsidRPr="00D321BB">
        <w:rPr>
          <w:rFonts w:ascii="Palatino Linotype" w:hAnsi="Palatino Linotype"/>
          <w:i/>
          <w:color w:val="000000" w:themeColor="text1"/>
        </w:rPr>
        <w:t>“</w:t>
      </w:r>
      <w:r w:rsidR="00731A82" w:rsidRPr="00D321BB">
        <w:rPr>
          <w:rFonts w:ascii="Palatino Linotype" w:hAnsi="Palatino Linotype"/>
          <w:i/>
          <w:color w:val="000000" w:themeColor="text1"/>
        </w:rPr>
        <w:t xml:space="preserve">deben brindar la </w:t>
      </w:r>
      <w:proofErr w:type="spellStart"/>
      <w:r w:rsidR="00731A82" w:rsidRPr="00D321BB">
        <w:rPr>
          <w:rFonts w:ascii="Palatino Linotype" w:hAnsi="Palatino Linotype"/>
          <w:i/>
          <w:color w:val="000000" w:themeColor="text1"/>
        </w:rPr>
        <w:t>informacion</w:t>
      </w:r>
      <w:proofErr w:type="spellEnd"/>
      <w:r w:rsidR="00731A82" w:rsidRPr="00D321BB">
        <w:rPr>
          <w:rFonts w:ascii="Palatino Linotype" w:hAnsi="Palatino Linotype"/>
          <w:i/>
          <w:color w:val="000000" w:themeColor="text1"/>
        </w:rPr>
        <w:t xml:space="preserve"> que se solicita ya que si se expone mi nombre se pone en riesgo mi integridad </w:t>
      </w:r>
      <w:proofErr w:type="spellStart"/>
      <w:r w:rsidR="00731A82" w:rsidRPr="00D321BB">
        <w:rPr>
          <w:rFonts w:ascii="Palatino Linotype" w:hAnsi="Palatino Linotype"/>
          <w:i/>
          <w:color w:val="000000" w:themeColor="text1"/>
        </w:rPr>
        <w:t>fisica</w:t>
      </w:r>
      <w:proofErr w:type="spellEnd"/>
      <w:r w:rsidRPr="00D321BB">
        <w:rPr>
          <w:rFonts w:ascii="Palatino Linotype" w:hAnsi="Palatino Linotype"/>
          <w:i/>
          <w:color w:val="000000" w:themeColor="text1"/>
        </w:rPr>
        <w:t>”</w:t>
      </w:r>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D321BB">
        <w:rPr>
          <w:rFonts w:ascii="Palatino Linotype" w:hAnsi="Palatino Linotype"/>
          <w:i/>
          <w:color w:val="000000" w:themeColor="text1"/>
        </w:rPr>
        <w:t xml:space="preserve"> </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96CE205" w14:textId="77777777" w:rsidR="00EB781A" w:rsidRPr="00D321BB" w:rsidRDefault="00EB781A" w:rsidP="00EB781A">
      <w:pPr>
        <w:rPr>
          <w:rFonts w:ascii="Palatino Linotype" w:hAnsi="Palatino Linotype"/>
          <w:lang w:val="es-MX" w:eastAsia="en-US"/>
        </w:rPr>
      </w:pPr>
    </w:p>
    <w:p w14:paraId="2A36D9BD" w14:textId="7485B97D" w:rsidR="00034A1F" w:rsidRPr="00D321BB"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D321BB">
        <w:rPr>
          <w:rFonts w:ascii="Palatino Linotype" w:eastAsia="Calibri" w:hAnsi="Palatino Linotype" w:cs="Arial"/>
          <w:lang w:val="es-ES"/>
        </w:rPr>
        <w:t>El Comisionado Ponente con fundamento en lo dispuesto por el artículo 185 fracción II de la</w:t>
      </w:r>
      <w:r w:rsidR="003364ED" w:rsidRPr="00D321BB">
        <w:rPr>
          <w:rFonts w:ascii="Palatino Linotype" w:eastAsia="Calibri" w:hAnsi="Palatino Linotype" w:cs="Arial"/>
          <w:lang w:val="es-ES"/>
        </w:rPr>
        <w:t xml:space="preserve"> ley de la materia, a través de</w:t>
      </w:r>
      <w:r w:rsidRPr="00D321BB">
        <w:rPr>
          <w:rFonts w:ascii="Palatino Linotype" w:eastAsia="Calibri" w:hAnsi="Palatino Linotype" w:cs="Arial"/>
          <w:lang w:val="es-ES"/>
        </w:rPr>
        <w:t xml:space="preserve">l acuerdo de admisión de fecha </w:t>
      </w:r>
      <w:r w:rsidR="009A0915" w:rsidRPr="00D321BB">
        <w:rPr>
          <w:rFonts w:ascii="Palatino Linotype" w:eastAsia="Calibri" w:hAnsi="Palatino Linotype" w:cs="Arial"/>
          <w:lang w:val="es-ES"/>
        </w:rPr>
        <w:t>seis</w:t>
      </w:r>
      <w:r w:rsidR="00992EE4" w:rsidRPr="00D321BB">
        <w:rPr>
          <w:rFonts w:ascii="Palatino Linotype" w:eastAsia="Calibri" w:hAnsi="Palatino Linotype" w:cs="Arial"/>
          <w:lang w:val="es-ES"/>
        </w:rPr>
        <w:t xml:space="preserve"> </w:t>
      </w:r>
      <w:r w:rsidR="007B002D" w:rsidRPr="00D321BB">
        <w:rPr>
          <w:rFonts w:ascii="Palatino Linotype" w:eastAsia="Calibri" w:hAnsi="Palatino Linotype" w:cs="Arial"/>
          <w:lang w:val="es-ES"/>
        </w:rPr>
        <w:t>(</w:t>
      </w:r>
      <w:r w:rsidR="00B3284A" w:rsidRPr="00D321BB">
        <w:rPr>
          <w:rFonts w:ascii="Palatino Linotype" w:eastAsia="Calibri" w:hAnsi="Palatino Linotype" w:cs="Arial"/>
          <w:lang w:val="es-ES"/>
        </w:rPr>
        <w:t>0</w:t>
      </w:r>
      <w:r w:rsidR="009A0915" w:rsidRPr="00D321BB">
        <w:rPr>
          <w:rFonts w:ascii="Palatino Linotype" w:eastAsia="Calibri" w:hAnsi="Palatino Linotype" w:cs="Arial"/>
          <w:lang w:val="es-ES"/>
        </w:rPr>
        <w:t>6</w:t>
      </w:r>
      <w:r w:rsidR="0002415E" w:rsidRPr="00D321BB">
        <w:rPr>
          <w:rFonts w:ascii="Palatino Linotype" w:eastAsia="Calibri" w:hAnsi="Palatino Linotype" w:cs="Arial"/>
          <w:lang w:val="es-ES"/>
        </w:rPr>
        <w:t xml:space="preserve">) </w:t>
      </w:r>
      <w:r w:rsidRPr="00D321BB">
        <w:rPr>
          <w:rFonts w:ascii="Palatino Linotype" w:eastAsia="Calibri" w:hAnsi="Palatino Linotype" w:cs="Arial"/>
          <w:lang w:val="es-ES"/>
        </w:rPr>
        <w:t xml:space="preserve">de </w:t>
      </w:r>
      <w:r w:rsidR="009A0915" w:rsidRPr="00D321BB">
        <w:rPr>
          <w:rFonts w:ascii="Palatino Linotype" w:eastAsia="Calibri" w:hAnsi="Palatino Linotype" w:cs="Arial"/>
          <w:lang w:val="es-ES"/>
        </w:rPr>
        <w:t>octu</w:t>
      </w:r>
      <w:r w:rsidR="00121480" w:rsidRPr="00D321BB">
        <w:rPr>
          <w:rFonts w:ascii="Palatino Linotype" w:eastAsia="Calibri" w:hAnsi="Palatino Linotype" w:cs="Arial"/>
          <w:lang w:val="es-ES"/>
        </w:rPr>
        <w:t>bre</w:t>
      </w:r>
      <w:r w:rsidRPr="00D321BB">
        <w:rPr>
          <w:rFonts w:ascii="Palatino Linotype" w:eastAsia="Calibri" w:hAnsi="Palatino Linotype" w:cs="Arial"/>
          <w:lang w:val="es-ES"/>
        </w:rPr>
        <w:t xml:space="preserve"> del año en curso, puso a disposición de las partes </w:t>
      </w:r>
      <w:r w:rsidR="00C93405" w:rsidRPr="00D321BB">
        <w:rPr>
          <w:rFonts w:ascii="Palatino Linotype" w:eastAsia="Calibri" w:hAnsi="Palatino Linotype" w:cs="Arial"/>
          <w:lang w:val="es-ES"/>
        </w:rPr>
        <w:t>e</w:t>
      </w:r>
      <w:r w:rsidRPr="00D321BB">
        <w:rPr>
          <w:rFonts w:ascii="Palatino Linotype" w:eastAsia="Calibri" w:hAnsi="Palatino Linotype" w:cs="Arial"/>
          <w:lang w:val="es-ES"/>
        </w:rPr>
        <w:t xml:space="preserve">l expediente electrónico </w:t>
      </w:r>
      <w:r w:rsidRPr="00D321BB">
        <w:rPr>
          <w:rFonts w:ascii="Palatino Linotype" w:eastAsia="Calibri" w:hAnsi="Palatino Linotype" w:cs="Arial"/>
        </w:rPr>
        <w:t xml:space="preserve">vía </w:t>
      </w:r>
      <w:r w:rsidRPr="00D321BB">
        <w:rPr>
          <w:rFonts w:ascii="Palatino Linotype" w:eastAsia="Calibri" w:hAnsi="Palatino Linotype" w:cs="Arial"/>
          <w:b/>
          <w:lang w:val="es-ES"/>
        </w:rPr>
        <w:t xml:space="preserve">SAIMEX </w:t>
      </w:r>
      <w:r w:rsidRPr="00D321BB">
        <w:rPr>
          <w:rFonts w:ascii="Palatino Linotype" w:eastAsia="Calibri" w:hAnsi="Palatino Linotype" w:cs="Arial"/>
          <w:lang w:val="es-ES"/>
        </w:rPr>
        <w:t>a efecto de que en un plazo máximo de siete días manifestaran</w:t>
      </w:r>
      <w:r w:rsidR="005E77E6" w:rsidRPr="00D321BB">
        <w:rPr>
          <w:rFonts w:ascii="Palatino Linotype" w:eastAsia="Calibri" w:hAnsi="Palatino Linotype" w:cs="Arial"/>
          <w:lang w:val="es-ES"/>
        </w:rPr>
        <w:t xml:space="preserve"> lo que a su derecho conviniera</w:t>
      </w:r>
      <w:r w:rsidRPr="00D321BB">
        <w:rPr>
          <w:rFonts w:ascii="Palatino Linotype" w:eastAsia="Calibri" w:hAnsi="Palatino Linotype" w:cs="Arial"/>
          <w:lang w:val="es-ES"/>
        </w:rPr>
        <w:t xml:space="preserve">, ofrecieran pruebas y alegatos según corresponda a los casos concretos, </w:t>
      </w:r>
      <w:r w:rsidR="00FA448D" w:rsidRPr="00D321BB">
        <w:rPr>
          <w:rFonts w:ascii="Palatino Linotype" w:eastAsia="Calibri" w:hAnsi="Palatino Linotype" w:cs="Arial"/>
          <w:lang w:val="es-ES"/>
        </w:rPr>
        <w:t>y</w:t>
      </w:r>
      <w:r w:rsidRPr="00D321BB">
        <w:rPr>
          <w:rFonts w:ascii="Palatino Linotype" w:eastAsia="Calibri" w:hAnsi="Palatino Linotype" w:cs="Arial"/>
          <w:lang w:val="es-ES"/>
        </w:rPr>
        <w:t xml:space="preserve"> el </w:t>
      </w:r>
      <w:r w:rsidRPr="00D321BB">
        <w:rPr>
          <w:rFonts w:ascii="Palatino Linotype" w:eastAsia="Calibri" w:hAnsi="Palatino Linotype" w:cs="Arial"/>
          <w:b/>
          <w:lang w:val="es-ES"/>
        </w:rPr>
        <w:t>SUJETO OBLIGADO</w:t>
      </w:r>
      <w:r w:rsidRPr="00D321BB">
        <w:rPr>
          <w:rFonts w:ascii="Palatino Linotype" w:eastAsia="Calibri" w:hAnsi="Palatino Linotype" w:cs="Arial"/>
          <w:lang w:val="es-ES"/>
        </w:rPr>
        <w:t xml:space="preserve"> presentará el Informe Justificado procedente.</w:t>
      </w:r>
    </w:p>
    <w:p w14:paraId="4938CAD3" w14:textId="77777777" w:rsidR="00E02679" w:rsidRPr="00D321BB" w:rsidRDefault="00E02679" w:rsidP="00E02679">
      <w:pPr>
        <w:pStyle w:val="Prrafodelista"/>
        <w:spacing w:before="240" w:after="240" w:line="360" w:lineRule="auto"/>
        <w:ind w:left="0"/>
        <w:jc w:val="both"/>
        <w:rPr>
          <w:rFonts w:ascii="Palatino Linotype" w:hAnsi="Palatino Linotype"/>
          <w:i/>
        </w:rPr>
      </w:pPr>
    </w:p>
    <w:p w14:paraId="54C63665" w14:textId="30F9DEEB" w:rsidR="003A0AA2" w:rsidRPr="00D321BB" w:rsidRDefault="00B51D0F" w:rsidP="009B4D4E">
      <w:pPr>
        <w:pStyle w:val="Prrafodelista"/>
        <w:numPr>
          <w:ilvl w:val="0"/>
          <w:numId w:val="2"/>
        </w:numPr>
        <w:spacing w:before="240" w:after="240" w:line="360" w:lineRule="auto"/>
        <w:ind w:left="0" w:firstLine="0"/>
        <w:jc w:val="both"/>
        <w:rPr>
          <w:rFonts w:ascii="Palatino Linotype" w:hAnsi="Palatino Linotype"/>
        </w:rPr>
      </w:pPr>
      <w:r w:rsidRPr="00D321BB">
        <w:rPr>
          <w:rFonts w:ascii="Palatino Linotype" w:hAnsi="Palatino Linotype"/>
          <w:color w:val="000000"/>
        </w:rPr>
        <w:t>El día</w:t>
      </w:r>
      <w:r w:rsidR="00A81D2B" w:rsidRPr="00D321BB">
        <w:rPr>
          <w:rFonts w:ascii="Palatino Linotype" w:hAnsi="Palatino Linotype"/>
          <w:color w:val="000000"/>
        </w:rPr>
        <w:t xml:space="preserve"> </w:t>
      </w:r>
      <w:r w:rsidR="00B3284A" w:rsidRPr="00D321BB">
        <w:rPr>
          <w:rFonts w:ascii="Palatino Linotype" w:hAnsi="Palatino Linotype"/>
          <w:color w:val="000000"/>
        </w:rPr>
        <w:t>nueve</w:t>
      </w:r>
      <w:r w:rsidR="00101FA5" w:rsidRPr="00D321BB">
        <w:rPr>
          <w:rFonts w:ascii="Palatino Linotype" w:hAnsi="Palatino Linotype"/>
          <w:color w:val="000000"/>
        </w:rPr>
        <w:t xml:space="preserve"> (</w:t>
      </w:r>
      <w:r w:rsidR="00B3284A" w:rsidRPr="00D321BB">
        <w:rPr>
          <w:rFonts w:ascii="Palatino Linotype" w:hAnsi="Palatino Linotype"/>
          <w:color w:val="000000"/>
        </w:rPr>
        <w:t>09</w:t>
      </w:r>
      <w:r w:rsidR="0002415E" w:rsidRPr="00D321BB">
        <w:rPr>
          <w:rFonts w:ascii="Palatino Linotype" w:hAnsi="Palatino Linotype"/>
          <w:color w:val="000000"/>
        </w:rPr>
        <w:t xml:space="preserve">) </w:t>
      </w:r>
      <w:r w:rsidR="00A81D2B" w:rsidRPr="00D321BB">
        <w:rPr>
          <w:rFonts w:ascii="Palatino Linotype" w:hAnsi="Palatino Linotype"/>
          <w:color w:val="000000"/>
        </w:rPr>
        <w:t xml:space="preserve">de </w:t>
      </w:r>
      <w:r w:rsidR="00B3284A" w:rsidRPr="00D321BB">
        <w:rPr>
          <w:rFonts w:ascii="Palatino Linotype" w:hAnsi="Palatino Linotype"/>
          <w:color w:val="000000"/>
        </w:rPr>
        <w:t>octu</w:t>
      </w:r>
      <w:r w:rsidR="00121480" w:rsidRPr="00D321BB">
        <w:rPr>
          <w:rFonts w:ascii="Palatino Linotype" w:hAnsi="Palatino Linotype"/>
          <w:color w:val="000000"/>
        </w:rPr>
        <w:t>bre</w:t>
      </w:r>
      <w:r w:rsidR="00101FA5" w:rsidRPr="00D321BB">
        <w:rPr>
          <w:rFonts w:ascii="Palatino Linotype" w:hAnsi="Palatino Linotype"/>
          <w:color w:val="000000"/>
        </w:rPr>
        <w:t xml:space="preserve"> de dos m</w:t>
      </w:r>
      <w:r w:rsidR="0002415E" w:rsidRPr="00D321BB">
        <w:rPr>
          <w:rFonts w:ascii="Palatino Linotype" w:hAnsi="Palatino Linotype"/>
          <w:color w:val="000000"/>
        </w:rPr>
        <w:t>il veinte</w:t>
      </w:r>
      <w:r w:rsidR="00121480" w:rsidRPr="00D321BB">
        <w:rPr>
          <w:rFonts w:ascii="Palatino Linotype" w:hAnsi="Palatino Linotype"/>
          <w:color w:val="000000"/>
        </w:rPr>
        <w:t xml:space="preserve">, el </w:t>
      </w:r>
      <w:r w:rsidR="005A44D7" w:rsidRPr="00D321BB">
        <w:rPr>
          <w:rFonts w:ascii="Palatino Linotype" w:hAnsi="Palatino Linotype"/>
          <w:b/>
          <w:color w:val="000000"/>
        </w:rPr>
        <w:t xml:space="preserve">SUJETO OBLIGADO </w:t>
      </w:r>
      <w:r w:rsidR="0002415E" w:rsidRPr="00D321BB">
        <w:rPr>
          <w:rFonts w:ascii="Palatino Linotype" w:hAnsi="Palatino Linotype"/>
          <w:color w:val="000000"/>
        </w:rPr>
        <w:t xml:space="preserve">rindió </w:t>
      </w:r>
      <w:r w:rsidR="005A44D7" w:rsidRPr="00D321BB">
        <w:rPr>
          <w:rFonts w:ascii="Palatino Linotype" w:hAnsi="Palatino Linotype"/>
          <w:color w:val="000000"/>
        </w:rPr>
        <w:t>el informe justificado respectivo</w:t>
      </w:r>
      <w:r w:rsidR="002F066E" w:rsidRPr="00D321BB">
        <w:rPr>
          <w:rFonts w:ascii="Palatino Linotype" w:hAnsi="Palatino Linotype"/>
          <w:color w:val="000000"/>
        </w:rPr>
        <w:t xml:space="preserve">. Por su parte el </w:t>
      </w:r>
      <w:r w:rsidR="005A44D7" w:rsidRPr="00D321BB">
        <w:rPr>
          <w:rFonts w:ascii="Palatino Linotype" w:hAnsi="Palatino Linotype"/>
          <w:b/>
          <w:color w:val="000000"/>
        </w:rPr>
        <w:t>RECURRENTE</w:t>
      </w:r>
      <w:r w:rsidR="002F066E" w:rsidRPr="00D321BB">
        <w:rPr>
          <w:rFonts w:ascii="Palatino Linotype" w:hAnsi="Palatino Linotype"/>
          <w:b/>
          <w:color w:val="000000"/>
        </w:rPr>
        <w:t xml:space="preserve"> </w:t>
      </w:r>
      <w:r w:rsidR="005A44D7" w:rsidRPr="00D321BB">
        <w:rPr>
          <w:rFonts w:ascii="Palatino Linotype" w:hAnsi="Palatino Linotype"/>
          <w:color w:val="000000"/>
        </w:rPr>
        <w:t>dejo de realizar manifestaciones que a su derecho convinieran y asistieran</w:t>
      </w:r>
      <w:r w:rsidR="009B7C93" w:rsidRPr="00D321BB">
        <w:rPr>
          <w:rFonts w:ascii="Palatino Linotype" w:hAnsi="Palatino Linotype"/>
          <w:color w:val="000000"/>
        </w:rPr>
        <w:t>.</w:t>
      </w:r>
    </w:p>
    <w:p w14:paraId="31135FE3" w14:textId="77777777" w:rsidR="003D6B4D" w:rsidRPr="00D321BB" w:rsidRDefault="003D6B4D" w:rsidP="003D6B4D">
      <w:pPr>
        <w:pStyle w:val="Prrafodelista"/>
        <w:rPr>
          <w:rFonts w:ascii="Palatino Linotype" w:hAnsi="Palatino Linotype"/>
        </w:rPr>
      </w:pPr>
    </w:p>
    <w:p w14:paraId="66F0290E" w14:textId="50E9B05B" w:rsidR="00643903" w:rsidRPr="00D321BB"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D321BB">
        <w:rPr>
          <w:rFonts w:ascii="Palatino Linotype" w:hAnsi="Palatino Linotype"/>
        </w:rPr>
        <w:t xml:space="preserve">El Comisionado Ponente </w:t>
      </w:r>
      <w:r w:rsidR="00CE2991" w:rsidRPr="00D321BB">
        <w:rPr>
          <w:rFonts w:ascii="Palatino Linotype" w:hAnsi="Palatino Linotype"/>
        </w:rPr>
        <w:t xml:space="preserve">decreto el cierre de instrucción mediante acuerdo de fecha </w:t>
      </w:r>
      <w:r w:rsidR="002F066E" w:rsidRPr="00D321BB">
        <w:rPr>
          <w:rFonts w:ascii="Palatino Linotype" w:hAnsi="Palatino Linotype"/>
        </w:rPr>
        <w:t>veintiséis</w:t>
      </w:r>
      <w:r w:rsidR="003A0AA2" w:rsidRPr="00D321BB">
        <w:rPr>
          <w:rFonts w:ascii="Palatino Linotype" w:hAnsi="Palatino Linotype"/>
        </w:rPr>
        <w:t xml:space="preserve"> </w:t>
      </w:r>
      <w:r w:rsidR="00CE2991" w:rsidRPr="00D321BB">
        <w:rPr>
          <w:rFonts w:ascii="Palatino Linotype" w:hAnsi="Palatino Linotype"/>
        </w:rPr>
        <w:t>(</w:t>
      </w:r>
      <w:r w:rsidR="002F066E" w:rsidRPr="00D321BB">
        <w:rPr>
          <w:rFonts w:ascii="Palatino Linotype" w:hAnsi="Palatino Linotype"/>
        </w:rPr>
        <w:t>26</w:t>
      </w:r>
      <w:r w:rsidR="00CE2991" w:rsidRPr="00D321BB">
        <w:rPr>
          <w:rFonts w:ascii="Palatino Linotype" w:hAnsi="Palatino Linotype"/>
        </w:rPr>
        <w:t xml:space="preserve">) de </w:t>
      </w:r>
      <w:r w:rsidR="009B7C93" w:rsidRPr="00D321BB">
        <w:rPr>
          <w:rFonts w:ascii="Palatino Linotype" w:hAnsi="Palatino Linotype"/>
        </w:rPr>
        <w:t>octu</w:t>
      </w:r>
      <w:r w:rsidR="00B94A1A" w:rsidRPr="00D321BB">
        <w:rPr>
          <w:rFonts w:ascii="Palatino Linotype" w:hAnsi="Palatino Linotype"/>
        </w:rPr>
        <w:t>bre</w:t>
      </w:r>
      <w:r w:rsidR="00CE2991" w:rsidRPr="00D321BB">
        <w:rPr>
          <w:rFonts w:ascii="Palatino Linotype" w:hAnsi="Palatino Linotype"/>
        </w:rPr>
        <w:t xml:space="preserve"> de dos mil </w:t>
      </w:r>
      <w:r w:rsidR="00772B6F" w:rsidRPr="00D321BB">
        <w:rPr>
          <w:rFonts w:ascii="Palatino Linotype" w:hAnsi="Palatino Linotype"/>
        </w:rPr>
        <w:t>veinte</w:t>
      </w:r>
      <w:r w:rsidR="00CE2991" w:rsidRPr="00D321BB">
        <w:rPr>
          <w:rFonts w:ascii="Palatino Linotype" w:hAnsi="Palatino Linotype"/>
        </w:rPr>
        <w:t xml:space="preserve">; </w:t>
      </w:r>
      <w:r w:rsidR="006A3E8C" w:rsidRPr="00D321BB">
        <w:rPr>
          <w:rFonts w:ascii="Palatino Linotype" w:hAnsi="Palatino Linotype"/>
        </w:rPr>
        <w:t>por lo que</w:t>
      </w:r>
      <w:r w:rsidR="00CF3F0A" w:rsidRPr="00D321BB">
        <w:rPr>
          <w:rFonts w:ascii="Palatino Linotype" w:hAnsi="Palatino Linotype"/>
        </w:rPr>
        <w:t xml:space="preserve"> </w:t>
      </w:r>
      <w:r w:rsidRPr="00D321BB">
        <w:rPr>
          <w:rFonts w:ascii="Palatino Linotype" w:hAnsi="Palatino Linotype"/>
        </w:rPr>
        <w:t>se</w:t>
      </w:r>
      <w:r w:rsidR="00585F00" w:rsidRPr="00D321BB">
        <w:rPr>
          <w:rFonts w:ascii="Palatino Linotype" w:hAnsi="Palatino Linotype" w:cs="Arial"/>
        </w:rPr>
        <w:t xml:space="preserve"> ordenó tur</w:t>
      </w:r>
      <w:r w:rsidR="00434B23" w:rsidRPr="00D321BB">
        <w:rPr>
          <w:rFonts w:ascii="Palatino Linotype" w:hAnsi="Palatino Linotype" w:cs="Arial"/>
        </w:rPr>
        <w:t xml:space="preserve">nar el expediente a resolución, </w:t>
      </w:r>
      <w:r w:rsidR="00274F7F" w:rsidRPr="00D321BB">
        <w:rPr>
          <w:rFonts w:ascii="Palatino Linotype" w:hAnsi="Palatino Linotype" w:cs="Arial"/>
        </w:rPr>
        <w:t xml:space="preserve">por lo que no habiendo más que hacer constar, </w:t>
      </w:r>
      <w:r w:rsidR="00B94A1A" w:rsidRPr="00D321BB">
        <w:rPr>
          <w:rFonts w:ascii="Palatino Linotype" w:hAnsi="Palatino Linotype" w:cs="Arial"/>
        </w:rPr>
        <w:t xml:space="preserve">y </w:t>
      </w:r>
    </w:p>
    <w:p w14:paraId="51E91971" w14:textId="4A8939B2" w:rsidR="00585F00" w:rsidRPr="00D321BB" w:rsidRDefault="00585F00" w:rsidP="00585F00">
      <w:pPr>
        <w:pStyle w:val="Ttulo1"/>
        <w:jc w:val="center"/>
        <w:rPr>
          <w:b/>
          <w:szCs w:val="24"/>
        </w:rPr>
      </w:pPr>
      <w:bookmarkStart w:id="130" w:name="_Toc491791302"/>
      <w:bookmarkStart w:id="131" w:name="_Toc55514541"/>
      <w:r w:rsidRPr="00D321BB">
        <w:rPr>
          <w:b/>
          <w:szCs w:val="24"/>
        </w:rPr>
        <w:t>CONSIDERANDO</w:t>
      </w:r>
      <w:bookmarkEnd w:id="130"/>
      <w:bookmarkEnd w:id="131"/>
    </w:p>
    <w:p w14:paraId="7681ED66" w14:textId="77777777" w:rsidR="00585F00" w:rsidRPr="00D321BB" w:rsidRDefault="00585F00" w:rsidP="00585F00">
      <w:pPr>
        <w:rPr>
          <w:rFonts w:ascii="Palatino Linotype" w:hAnsi="Palatino Linotype"/>
          <w:lang w:val="es-MX" w:eastAsia="en-US"/>
        </w:rPr>
      </w:pPr>
    </w:p>
    <w:p w14:paraId="717D4ABA" w14:textId="77777777" w:rsidR="00585F00" w:rsidRPr="00D321BB" w:rsidRDefault="00585F00" w:rsidP="00585F00">
      <w:pPr>
        <w:pStyle w:val="Ttulo2"/>
        <w:rPr>
          <w:rFonts w:ascii="Palatino Linotype" w:hAnsi="Palatino Linotype"/>
          <w:b/>
          <w:color w:val="auto"/>
          <w:sz w:val="24"/>
          <w:szCs w:val="24"/>
        </w:rPr>
      </w:pPr>
      <w:bookmarkStart w:id="132" w:name="_Toc491791303"/>
      <w:bookmarkStart w:id="133" w:name="_Toc55514542"/>
      <w:r w:rsidRPr="00D321BB">
        <w:rPr>
          <w:rFonts w:ascii="Palatino Linotype" w:hAnsi="Palatino Linotype"/>
          <w:b/>
          <w:color w:val="auto"/>
          <w:sz w:val="24"/>
          <w:szCs w:val="24"/>
        </w:rPr>
        <w:t>PRIMERO. De la competencia</w:t>
      </w:r>
      <w:bookmarkEnd w:id="132"/>
      <w:bookmarkEnd w:id="133"/>
    </w:p>
    <w:p w14:paraId="6EA8B854" w14:textId="77777777" w:rsidR="00585F00" w:rsidRPr="00D321BB" w:rsidRDefault="00585F00" w:rsidP="00585F00">
      <w:pPr>
        <w:rPr>
          <w:rFonts w:ascii="Palatino Linotype" w:hAnsi="Palatino Linotype"/>
          <w:lang w:val="es-MX" w:eastAsia="en-US"/>
        </w:rPr>
      </w:pPr>
    </w:p>
    <w:p w14:paraId="59B46AF8" w14:textId="77777777" w:rsidR="00585F00" w:rsidRPr="00D321BB"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D321BB">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321BB">
        <w:rPr>
          <w:rFonts w:ascii="Palatino Linotype" w:eastAsia="Calibri" w:hAnsi="Palatino Linotype" w:cs="Times New Roman"/>
          <w:b/>
          <w:lang w:val="es-ES"/>
        </w:rPr>
        <w:t>Constitución Política de los Estados Unidos Mexicanos</w:t>
      </w:r>
      <w:r w:rsidRPr="00D321BB">
        <w:rPr>
          <w:rFonts w:ascii="Palatino Linotype" w:eastAsia="Calibri" w:hAnsi="Palatino Linotype" w:cs="Times New Roman"/>
          <w:lang w:val="es-ES"/>
        </w:rPr>
        <w:t xml:space="preserve">; 5, párrafos vigésimo, vigésimo primero y vigésimo segundo fracciones IV y V de la </w:t>
      </w:r>
      <w:r w:rsidRPr="00D321BB">
        <w:rPr>
          <w:rFonts w:ascii="Palatino Linotype" w:eastAsia="Calibri" w:hAnsi="Palatino Linotype" w:cs="Times New Roman"/>
          <w:b/>
          <w:lang w:val="es-ES"/>
        </w:rPr>
        <w:t>Constitución Política del Estado Libre y Soberano de México</w:t>
      </w:r>
      <w:r w:rsidRPr="00D321BB">
        <w:rPr>
          <w:rFonts w:ascii="Palatino Linotype" w:eastAsia="Calibri" w:hAnsi="Palatino Linotype" w:cs="Times New Roman"/>
          <w:lang w:val="es-ES"/>
        </w:rPr>
        <w:t xml:space="preserve">; artículos 1, 2 fracción II, 13, 29, 36 fracciones I y II, 176, 178, 179, 181 párrafo tercero y 185 </w:t>
      </w:r>
      <w:r w:rsidRPr="00D321BB">
        <w:rPr>
          <w:rFonts w:ascii="Palatino Linotype" w:eastAsia="Calibri" w:hAnsi="Palatino Linotype" w:cs="Arial"/>
          <w:lang w:val="es-ES"/>
        </w:rPr>
        <w:t xml:space="preserve">de la </w:t>
      </w:r>
      <w:r w:rsidRPr="00D321BB">
        <w:rPr>
          <w:rFonts w:ascii="Palatino Linotype" w:eastAsia="Calibri" w:hAnsi="Palatino Linotype" w:cs="Arial"/>
          <w:b/>
          <w:lang w:val="es-ES"/>
        </w:rPr>
        <w:t>Ley de Transparencia y Acceso a la Información Pública del Estado de México y Municipios</w:t>
      </w:r>
      <w:r w:rsidRPr="00D321BB">
        <w:rPr>
          <w:rFonts w:ascii="Palatino Linotype" w:eastAsia="Calibri" w:hAnsi="Palatino Linotype" w:cs="Arial"/>
          <w:lang w:val="es-ES"/>
        </w:rPr>
        <w:t xml:space="preserve">; ; y 10, 7, 9 fracciones I y XXIV, y 11 del </w:t>
      </w:r>
      <w:r w:rsidRPr="00D321B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60107916" w14:textId="77777777" w:rsidR="00B94A1A" w:rsidRPr="00D321BB" w:rsidRDefault="00B94A1A" w:rsidP="00B94A1A">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D321BB" w:rsidRDefault="00585F00" w:rsidP="00585F00">
      <w:pPr>
        <w:pStyle w:val="Ttulo2"/>
        <w:rPr>
          <w:rFonts w:ascii="Palatino Linotype" w:hAnsi="Palatino Linotype"/>
          <w:b/>
          <w:color w:val="auto"/>
          <w:sz w:val="24"/>
          <w:szCs w:val="24"/>
        </w:rPr>
      </w:pPr>
      <w:bookmarkStart w:id="134" w:name="_Toc491791304"/>
      <w:bookmarkStart w:id="135" w:name="_Toc55514543"/>
      <w:r w:rsidRPr="00D321BB">
        <w:rPr>
          <w:rFonts w:ascii="Palatino Linotype" w:hAnsi="Palatino Linotype"/>
          <w:b/>
          <w:color w:val="auto"/>
          <w:sz w:val="24"/>
          <w:szCs w:val="24"/>
        </w:rPr>
        <w:t>SEGUNDO. De la oportunidad y procedencia.</w:t>
      </w:r>
      <w:bookmarkEnd w:id="134"/>
      <w:bookmarkEnd w:id="135"/>
    </w:p>
    <w:p w14:paraId="7CBA5E3B" w14:textId="77777777" w:rsidR="00CE2991" w:rsidRPr="00D321BB" w:rsidRDefault="00CE2991" w:rsidP="00CE2991">
      <w:pPr>
        <w:rPr>
          <w:rFonts w:ascii="Palatino Linotype" w:hAnsi="Palatino Linotype"/>
          <w:lang w:val="es-MX" w:eastAsia="en-US"/>
        </w:rPr>
      </w:pPr>
    </w:p>
    <w:p w14:paraId="1285F5A3" w14:textId="4DDED852" w:rsidR="00262E4F" w:rsidRPr="00D321BB" w:rsidRDefault="00262E4F" w:rsidP="00262E4F">
      <w:pPr>
        <w:pStyle w:val="Prrafodelista"/>
        <w:numPr>
          <w:ilvl w:val="0"/>
          <w:numId w:val="2"/>
        </w:numPr>
        <w:spacing w:line="360" w:lineRule="auto"/>
        <w:ind w:left="0" w:firstLine="0"/>
        <w:jc w:val="both"/>
        <w:rPr>
          <w:rFonts w:ascii="Palatino Linotype" w:hAnsi="Palatino Linotype"/>
        </w:rPr>
      </w:pPr>
      <w:bookmarkStart w:id="136" w:name="_Toc521431830"/>
      <w:bookmarkStart w:id="137" w:name="_Toc27653760"/>
      <w:r w:rsidRPr="00D321BB">
        <w:rPr>
          <w:rFonts w:ascii="Palatino Linotype" w:eastAsia="Calibri" w:hAnsi="Palatino Linotype" w:cs="Arial"/>
        </w:rPr>
        <w:t xml:space="preserve">El medio de impugnación fue presentado a través del </w:t>
      </w:r>
      <w:r w:rsidRPr="00D321BB">
        <w:rPr>
          <w:rFonts w:ascii="Palatino Linotype" w:eastAsia="Calibri" w:hAnsi="Palatino Linotype" w:cs="Arial"/>
          <w:b/>
        </w:rPr>
        <w:t>SAIMEX,</w:t>
      </w:r>
      <w:r w:rsidRPr="00D321B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321BB">
        <w:rPr>
          <w:rFonts w:ascii="Palatino Linotype" w:eastAsia="Calibri" w:hAnsi="Palatino Linotype" w:cs="Arial"/>
          <w:b/>
        </w:rPr>
        <w:t>SUJETO OBLIGADO</w:t>
      </w:r>
      <w:r w:rsidRPr="00D321BB">
        <w:rPr>
          <w:rFonts w:ascii="Palatino Linotype" w:eastAsia="Calibri" w:hAnsi="Palatino Linotype" w:cs="Arial"/>
        </w:rPr>
        <w:t xml:space="preserve"> en</w:t>
      </w:r>
      <w:r w:rsidR="0002415E" w:rsidRPr="00D321BB">
        <w:rPr>
          <w:rFonts w:ascii="Palatino Linotype" w:eastAsia="Calibri" w:hAnsi="Palatino Linotype" w:cs="Arial"/>
        </w:rPr>
        <w:t xml:space="preserve">trego su respuesta </w:t>
      </w:r>
      <w:r w:rsidR="00B51D0F" w:rsidRPr="00D321BB">
        <w:rPr>
          <w:rFonts w:ascii="Palatino Linotype" w:eastAsia="Calibri" w:hAnsi="Palatino Linotype" w:cs="Arial"/>
        </w:rPr>
        <w:t>e</w:t>
      </w:r>
      <w:r w:rsidR="00FA448D" w:rsidRPr="00D321BB">
        <w:rPr>
          <w:rFonts w:ascii="Palatino Linotype" w:eastAsia="Calibri" w:hAnsi="Palatino Linotype" w:cs="Arial"/>
        </w:rPr>
        <w:t xml:space="preserve">l día </w:t>
      </w:r>
      <w:r w:rsidR="001F3FDD" w:rsidRPr="00D321BB">
        <w:rPr>
          <w:rFonts w:ascii="Palatino Linotype" w:eastAsia="Calibri" w:hAnsi="Palatino Linotype" w:cs="Arial"/>
        </w:rPr>
        <w:t>veintinueve</w:t>
      </w:r>
      <w:r w:rsidR="00B94A1A" w:rsidRPr="00D321BB">
        <w:rPr>
          <w:rFonts w:ascii="Palatino Linotype" w:eastAsia="Calibri" w:hAnsi="Palatino Linotype" w:cs="Arial"/>
        </w:rPr>
        <w:t xml:space="preserve"> </w:t>
      </w:r>
      <w:r w:rsidR="0002415E" w:rsidRPr="00D321BB">
        <w:rPr>
          <w:rFonts w:ascii="Palatino Linotype" w:eastAsia="Calibri" w:hAnsi="Palatino Linotype" w:cs="Arial"/>
        </w:rPr>
        <w:t>(</w:t>
      </w:r>
      <w:r w:rsidR="001F3FDD" w:rsidRPr="00D321BB">
        <w:rPr>
          <w:rFonts w:ascii="Palatino Linotype" w:eastAsia="Calibri" w:hAnsi="Palatino Linotype" w:cs="Arial"/>
        </w:rPr>
        <w:t>29</w:t>
      </w:r>
      <w:r w:rsidR="0002415E" w:rsidRPr="00D321BB">
        <w:rPr>
          <w:rFonts w:ascii="Palatino Linotype" w:eastAsia="Calibri" w:hAnsi="Palatino Linotype" w:cs="Arial"/>
        </w:rPr>
        <w:t>)</w:t>
      </w:r>
      <w:r w:rsidRPr="00D321BB">
        <w:rPr>
          <w:rFonts w:ascii="Palatino Linotype" w:eastAsia="Calibri" w:hAnsi="Palatino Linotype" w:cs="Arial"/>
        </w:rPr>
        <w:t xml:space="preserve"> de </w:t>
      </w:r>
      <w:r w:rsidR="00523A2A" w:rsidRPr="00D321BB">
        <w:rPr>
          <w:rFonts w:ascii="Palatino Linotype" w:eastAsia="Calibri" w:hAnsi="Palatino Linotype" w:cs="Arial"/>
        </w:rPr>
        <w:t>septiembre</w:t>
      </w:r>
      <w:r w:rsidRPr="00D321BB">
        <w:rPr>
          <w:rFonts w:ascii="Palatino Linotype" w:eastAsia="Calibri" w:hAnsi="Palatino Linotype" w:cs="Arial"/>
        </w:rPr>
        <w:t xml:space="preserve"> de dos mil </w:t>
      </w:r>
      <w:r w:rsidR="00B51D0F" w:rsidRPr="00D321BB">
        <w:rPr>
          <w:rFonts w:ascii="Palatino Linotype" w:eastAsia="Calibri" w:hAnsi="Palatino Linotype" w:cs="Arial"/>
        </w:rPr>
        <w:t>veinte</w:t>
      </w:r>
      <w:r w:rsidRPr="00D321BB">
        <w:rPr>
          <w:rFonts w:ascii="Palatino Linotype" w:eastAsia="Calibri" w:hAnsi="Palatino Linotype" w:cs="Arial"/>
        </w:rPr>
        <w:t xml:space="preserve">, </w:t>
      </w:r>
      <w:r w:rsidRPr="00D321BB">
        <w:rPr>
          <w:rFonts w:ascii="Palatino Linotype" w:hAnsi="Palatino Linotype" w:cs="Arial"/>
        </w:rPr>
        <w:t xml:space="preserve">de tal forma que el plazo para interponer el </w:t>
      </w:r>
      <w:r w:rsidR="00292C6A" w:rsidRPr="00D321BB">
        <w:rPr>
          <w:rFonts w:ascii="Palatino Linotype" w:hAnsi="Palatino Linotype" w:cs="Arial"/>
        </w:rPr>
        <w:t xml:space="preserve">recurso transcurrió del día </w:t>
      </w:r>
      <w:r w:rsidR="001F3FDD" w:rsidRPr="00D321BB">
        <w:rPr>
          <w:rFonts w:ascii="Palatino Linotype" w:hAnsi="Palatino Linotype" w:cs="Arial"/>
        </w:rPr>
        <w:t xml:space="preserve">treinta </w:t>
      </w:r>
      <w:r w:rsidRPr="00D321BB">
        <w:rPr>
          <w:rFonts w:ascii="Palatino Linotype" w:hAnsi="Palatino Linotype" w:cs="Arial"/>
        </w:rPr>
        <w:t>(</w:t>
      </w:r>
      <w:r w:rsidR="001F3FDD" w:rsidRPr="00D321BB">
        <w:rPr>
          <w:rFonts w:ascii="Palatino Linotype" w:hAnsi="Palatino Linotype" w:cs="Arial"/>
        </w:rPr>
        <w:t>30</w:t>
      </w:r>
      <w:r w:rsidR="00292C6A" w:rsidRPr="00D321BB">
        <w:rPr>
          <w:rFonts w:ascii="Palatino Linotype" w:hAnsi="Palatino Linotype" w:cs="Arial"/>
        </w:rPr>
        <w:t xml:space="preserve">) </w:t>
      </w:r>
      <w:r w:rsidR="00B94A1A" w:rsidRPr="00D321BB">
        <w:rPr>
          <w:rFonts w:ascii="Palatino Linotype" w:hAnsi="Palatino Linotype" w:cs="Arial"/>
        </w:rPr>
        <w:t xml:space="preserve">de </w:t>
      </w:r>
      <w:r w:rsidR="00523A2A" w:rsidRPr="00D321BB">
        <w:rPr>
          <w:rFonts w:ascii="Palatino Linotype" w:hAnsi="Palatino Linotype" w:cs="Arial"/>
        </w:rPr>
        <w:t>septiembre</w:t>
      </w:r>
      <w:r w:rsidR="00B94A1A" w:rsidRPr="00D321BB">
        <w:rPr>
          <w:rFonts w:ascii="Palatino Linotype" w:hAnsi="Palatino Linotype" w:cs="Arial"/>
        </w:rPr>
        <w:t xml:space="preserve"> </w:t>
      </w:r>
      <w:r w:rsidR="00595601" w:rsidRPr="00D321BB">
        <w:rPr>
          <w:rFonts w:ascii="Palatino Linotype" w:hAnsi="Palatino Linotype" w:cs="Arial"/>
        </w:rPr>
        <w:t xml:space="preserve">al </w:t>
      </w:r>
      <w:r w:rsidR="005A1CA8" w:rsidRPr="00D321BB">
        <w:rPr>
          <w:rFonts w:ascii="Palatino Linotype" w:hAnsi="Palatino Linotype" w:cs="Arial"/>
        </w:rPr>
        <w:t>ocho</w:t>
      </w:r>
      <w:r w:rsidR="00E02679" w:rsidRPr="00D321BB">
        <w:rPr>
          <w:rFonts w:ascii="Palatino Linotype" w:hAnsi="Palatino Linotype" w:cs="Arial"/>
        </w:rPr>
        <w:t xml:space="preserve"> (</w:t>
      </w:r>
      <w:r w:rsidR="00523A2A" w:rsidRPr="00D321BB">
        <w:rPr>
          <w:rFonts w:ascii="Palatino Linotype" w:hAnsi="Palatino Linotype" w:cs="Arial"/>
        </w:rPr>
        <w:t>0</w:t>
      </w:r>
      <w:r w:rsidR="005A1CA8" w:rsidRPr="00D321BB">
        <w:rPr>
          <w:rFonts w:ascii="Palatino Linotype" w:hAnsi="Palatino Linotype" w:cs="Arial"/>
        </w:rPr>
        <w:t>8</w:t>
      </w:r>
      <w:r w:rsidR="00E02679" w:rsidRPr="00D321BB">
        <w:rPr>
          <w:rFonts w:ascii="Palatino Linotype" w:hAnsi="Palatino Linotype" w:cs="Arial"/>
        </w:rPr>
        <w:t xml:space="preserve">) </w:t>
      </w:r>
      <w:r w:rsidRPr="00D321BB">
        <w:rPr>
          <w:rFonts w:ascii="Palatino Linotype" w:hAnsi="Palatino Linotype" w:cs="Arial"/>
        </w:rPr>
        <w:t xml:space="preserve">de </w:t>
      </w:r>
      <w:r w:rsidR="00523A2A" w:rsidRPr="00D321BB">
        <w:rPr>
          <w:rFonts w:ascii="Palatino Linotype" w:hAnsi="Palatino Linotype" w:cs="Arial"/>
        </w:rPr>
        <w:t>octu</w:t>
      </w:r>
      <w:r w:rsidR="00B94A1A" w:rsidRPr="00D321BB">
        <w:rPr>
          <w:rFonts w:ascii="Palatino Linotype" w:hAnsi="Palatino Linotype" w:cs="Arial"/>
        </w:rPr>
        <w:t>bre</w:t>
      </w:r>
      <w:r w:rsidRPr="00D321BB">
        <w:rPr>
          <w:rFonts w:ascii="Palatino Linotype" w:hAnsi="Palatino Linotype" w:cs="Arial"/>
        </w:rPr>
        <w:t xml:space="preserve"> de dos mil veinte; en consecuencia, el ahora recurrente pres</w:t>
      </w:r>
      <w:r w:rsidR="00292C6A" w:rsidRPr="00D321BB">
        <w:rPr>
          <w:rFonts w:ascii="Palatino Linotype" w:hAnsi="Palatino Linotype" w:cs="Arial"/>
        </w:rPr>
        <w:t>entó su inconformidad</w:t>
      </w:r>
      <w:r w:rsidR="0002415E" w:rsidRPr="00D321BB">
        <w:rPr>
          <w:rFonts w:ascii="Palatino Linotype" w:hAnsi="Palatino Linotype" w:cs="Arial"/>
        </w:rPr>
        <w:t xml:space="preserve"> </w:t>
      </w:r>
      <w:r w:rsidR="00B51D0F" w:rsidRPr="00D321BB">
        <w:rPr>
          <w:rFonts w:ascii="Palatino Linotype" w:hAnsi="Palatino Linotype" w:cs="Arial"/>
        </w:rPr>
        <w:t>e</w:t>
      </w:r>
      <w:r w:rsidR="00292C6A" w:rsidRPr="00D321BB">
        <w:rPr>
          <w:rFonts w:ascii="Palatino Linotype" w:hAnsi="Palatino Linotype" w:cs="Arial"/>
        </w:rPr>
        <w:t xml:space="preserve">l día </w:t>
      </w:r>
      <w:r w:rsidR="001F3FDD" w:rsidRPr="00D321BB">
        <w:rPr>
          <w:rFonts w:ascii="Palatino Linotype" w:hAnsi="Palatino Linotype" w:cs="Arial"/>
        </w:rPr>
        <w:t>treinta</w:t>
      </w:r>
      <w:r w:rsidR="0002415E" w:rsidRPr="00D321BB">
        <w:rPr>
          <w:rFonts w:ascii="Palatino Linotype" w:hAnsi="Palatino Linotype" w:cs="Arial"/>
        </w:rPr>
        <w:t xml:space="preserve"> (</w:t>
      </w:r>
      <w:r w:rsidR="001F3FDD" w:rsidRPr="00D321BB">
        <w:rPr>
          <w:rFonts w:ascii="Palatino Linotype" w:hAnsi="Palatino Linotype" w:cs="Arial"/>
        </w:rPr>
        <w:t>30</w:t>
      </w:r>
      <w:r w:rsidR="0002415E" w:rsidRPr="00D321BB">
        <w:rPr>
          <w:rFonts w:ascii="Palatino Linotype" w:hAnsi="Palatino Linotype" w:cs="Arial"/>
        </w:rPr>
        <w:t xml:space="preserve">) </w:t>
      </w:r>
      <w:r w:rsidRPr="00D321BB">
        <w:rPr>
          <w:rFonts w:ascii="Palatino Linotype" w:hAnsi="Palatino Linotype" w:cs="Arial"/>
        </w:rPr>
        <w:t xml:space="preserve">de </w:t>
      </w:r>
      <w:r w:rsidR="00523A2A" w:rsidRPr="00D321BB">
        <w:rPr>
          <w:rFonts w:ascii="Palatino Linotype" w:hAnsi="Palatino Linotype" w:cs="Arial"/>
        </w:rPr>
        <w:t>septiembre</w:t>
      </w:r>
      <w:r w:rsidRPr="00D321BB">
        <w:rPr>
          <w:rFonts w:ascii="Palatino Linotype" w:hAnsi="Palatino Linotype" w:cs="Arial"/>
        </w:rPr>
        <w:t xml:space="preserve"> </w:t>
      </w:r>
      <w:r w:rsidR="0002415E" w:rsidRPr="00D321BB">
        <w:rPr>
          <w:rFonts w:ascii="Palatino Linotype" w:hAnsi="Palatino Linotype" w:cs="Arial"/>
        </w:rPr>
        <w:t xml:space="preserve">de dos mil veinte; </w:t>
      </w:r>
      <w:r w:rsidR="003D5B78" w:rsidRPr="00D321BB">
        <w:rPr>
          <w:rFonts w:ascii="Palatino Linotype" w:hAnsi="Palatino Linotype" w:cs="Arial"/>
        </w:rPr>
        <w:t xml:space="preserve">es decir, </w:t>
      </w:r>
      <w:r w:rsidR="00523A2A" w:rsidRPr="00D321BB">
        <w:rPr>
          <w:rFonts w:ascii="Palatino Linotype" w:hAnsi="Palatino Linotype" w:cs="Arial"/>
        </w:rPr>
        <w:t>dentro</w:t>
      </w:r>
      <w:r w:rsidR="003D5B78" w:rsidRPr="00D321BB">
        <w:rPr>
          <w:rFonts w:ascii="Palatino Linotype" w:hAnsi="Palatino Linotype" w:cs="Arial"/>
        </w:rPr>
        <w:t xml:space="preserve"> </w:t>
      </w:r>
      <w:r w:rsidR="00523A2A" w:rsidRPr="00D321BB">
        <w:rPr>
          <w:rFonts w:ascii="Palatino Linotype" w:hAnsi="Palatino Linotype" w:cs="Arial"/>
        </w:rPr>
        <w:t>d</w:t>
      </w:r>
      <w:r w:rsidR="003D5B78" w:rsidRPr="00D321BB">
        <w:rPr>
          <w:rFonts w:ascii="Palatino Linotype" w:hAnsi="Palatino Linotype" w:cs="Arial"/>
        </w:rPr>
        <w:t xml:space="preserve">el </w:t>
      </w:r>
      <w:r w:rsidRPr="00D321BB">
        <w:rPr>
          <w:rFonts w:ascii="Palatino Linotype" w:hAnsi="Palatino Linotype" w:cs="Arial"/>
        </w:rPr>
        <w:t>lapso legalmen</w:t>
      </w:r>
      <w:r w:rsidR="003D6B4D" w:rsidRPr="00D321BB">
        <w:rPr>
          <w:rFonts w:ascii="Palatino Linotype" w:hAnsi="Palatino Linotype" w:cs="Arial"/>
        </w:rPr>
        <w:t>te establecido para tal efecto.</w:t>
      </w:r>
    </w:p>
    <w:p w14:paraId="38975C46" w14:textId="19D76038" w:rsidR="00262E4F" w:rsidRPr="00D321BB" w:rsidRDefault="00523A2A" w:rsidP="00262E4F">
      <w:pPr>
        <w:pStyle w:val="Prrafodelista"/>
        <w:numPr>
          <w:ilvl w:val="0"/>
          <w:numId w:val="2"/>
        </w:numPr>
        <w:spacing w:line="360" w:lineRule="auto"/>
        <w:ind w:left="0" w:firstLine="0"/>
        <w:jc w:val="both"/>
        <w:rPr>
          <w:rFonts w:ascii="Palatino Linotype" w:hAnsi="Palatino Linotype"/>
        </w:rPr>
      </w:pPr>
      <w:r w:rsidRPr="00D321BB">
        <w:rPr>
          <w:rFonts w:ascii="Palatino Linotype" w:eastAsia="Calibri" w:hAnsi="Palatino Linotype" w:cs="Arial"/>
        </w:rPr>
        <w:lastRenderedPageBreak/>
        <w:t>Asimismo</w:t>
      </w:r>
      <w:r w:rsidR="00262E4F" w:rsidRPr="00D321BB">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BBAEF7" w14:textId="77777777" w:rsidR="00262E4F" w:rsidRPr="00D321BB" w:rsidRDefault="00262E4F" w:rsidP="00262E4F">
      <w:pPr>
        <w:pStyle w:val="Prrafodelista"/>
        <w:rPr>
          <w:rFonts w:ascii="Palatino Linotype" w:hAnsi="Palatino Linotype" w:cs="Arial"/>
          <w:szCs w:val="23"/>
        </w:rPr>
      </w:pPr>
    </w:p>
    <w:p w14:paraId="383402C9" w14:textId="77777777" w:rsidR="00262E4F" w:rsidRPr="00D321BB" w:rsidRDefault="00262E4F" w:rsidP="00262E4F">
      <w:pPr>
        <w:pStyle w:val="Ttulo1"/>
        <w:spacing w:line="360" w:lineRule="auto"/>
        <w:rPr>
          <w:b/>
          <w:color w:val="000000" w:themeColor="text1"/>
          <w:szCs w:val="24"/>
        </w:rPr>
      </w:pPr>
      <w:bookmarkStart w:id="138" w:name="_Toc34246179"/>
      <w:bookmarkStart w:id="139" w:name="_Toc55514544"/>
      <w:r w:rsidRPr="00D321BB">
        <w:rPr>
          <w:b/>
          <w:color w:val="000000" w:themeColor="text1"/>
          <w:szCs w:val="24"/>
        </w:rPr>
        <w:t xml:space="preserve">TERCERO. </w:t>
      </w:r>
      <w:bookmarkStart w:id="140" w:name="_Toc501021589"/>
      <w:bookmarkEnd w:id="136"/>
      <w:r w:rsidRPr="00D321BB">
        <w:rPr>
          <w:b/>
          <w:color w:val="000000" w:themeColor="text1"/>
          <w:szCs w:val="24"/>
        </w:rPr>
        <w:t xml:space="preserve">Del planteamiento de la </w:t>
      </w:r>
      <w:r w:rsidRPr="00D321BB">
        <w:rPr>
          <w:b/>
          <w:i/>
          <w:color w:val="000000" w:themeColor="text1"/>
          <w:szCs w:val="24"/>
        </w:rPr>
        <w:t>Litis</w:t>
      </w:r>
      <w:r w:rsidRPr="00D321BB">
        <w:rPr>
          <w:b/>
          <w:color w:val="000000" w:themeColor="text1"/>
          <w:szCs w:val="24"/>
        </w:rPr>
        <w:t>.</w:t>
      </w:r>
      <w:bookmarkEnd w:id="137"/>
      <w:bookmarkEnd w:id="138"/>
      <w:bookmarkEnd w:id="139"/>
      <w:bookmarkEnd w:id="140"/>
    </w:p>
    <w:p w14:paraId="3E5BB6AE" w14:textId="77777777" w:rsidR="00262E4F" w:rsidRPr="00D321BB" w:rsidRDefault="00262E4F" w:rsidP="00262E4F">
      <w:pPr>
        <w:rPr>
          <w:lang w:val="es-MX" w:eastAsia="en-US"/>
        </w:rPr>
      </w:pPr>
    </w:p>
    <w:p w14:paraId="62D1E6E5" w14:textId="5ECCBA95" w:rsidR="003C2A04" w:rsidRPr="00D321BB" w:rsidRDefault="00E02679" w:rsidP="00523A2A">
      <w:pPr>
        <w:numPr>
          <w:ilvl w:val="0"/>
          <w:numId w:val="2"/>
        </w:numPr>
        <w:spacing w:line="360" w:lineRule="auto"/>
        <w:ind w:left="0" w:firstLine="0"/>
        <w:contextualSpacing/>
        <w:jc w:val="both"/>
        <w:rPr>
          <w:rFonts w:ascii="Palatino Linotype" w:hAnsi="Palatino Linotype" w:cs="Arial"/>
        </w:rPr>
      </w:pPr>
      <w:r w:rsidRPr="00D321BB">
        <w:rPr>
          <w:rFonts w:ascii="Palatino Linotype" w:hAnsi="Palatino Linotype" w:cs="Arial"/>
        </w:rPr>
        <w:t xml:space="preserve">Se </w:t>
      </w:r>
      <w:r w:rsidR="006F2127" w:rsidRPr="00D321BB">
        <w:rPr>
          <w:rFonts w:ascii="Palatino Linotype" w:hAnsi="Palatino Linotype" w:cs="Arial"/>
        </w:rPr>
        <w:t>solicitó</w:t>
      </w:r>
      <w:r w:rsidR="00AE32F9" w:rsidRPr="00D321BB">
        <w:rPr>
          <w:rFonts w:ascii="Palatino Linotype" w:hAnsi="Palatino Linotype" w:cs="Arial"/>
        </w:rPr>
        <w:t xml:space="preserve"> </w:t>
      </w:r>
      <w:r w:rsidR="00B94A1A" w:rsidRPr="00D321BB">
        <w:rPr>
          <w:rFonts w:ascii="Palatino Linotype" w:hAnsi="Palatino Linotype" w:cs="Arial"/>
        </w:rPr>
        <w:t>conocer</w:t>
      </w:r>
      <w:r w:rsidR="003C2A04" w:rsidRPr="00D321BB">
        <w:rPr>
          <w:rFonts w:ascii="Palatino Linotype" w:hAnsi="Palatino Linotype" w:cs="Arial"/>
        </w:rPr>
        <w:t xml:space="preserve">, </w:t>
      </w:r>
      <w:r w:rsidR="00523A2A" w:rsidRPr="00D321BB">
        <w:rPr>
          <w:rFonts w:ascii="Palatino Linotype" w:hAnsi="Palatino Linotype" w:cs="Arial"/>
        </w:rPr>
        <w:t>l</w:t>
      </w:r>
      <w:r w:rsidR="003C2A04" w:rsidRPr="00D321BB">
        <w:rPr>
          <w:rFonts w:ascii="Palatino Linotype" w:hAnsi="Palatino Linotype" w:cs="Arial"/>
        </w:rPr>
        <w:t>a siguiente información:</w:t>
      </w:r>
    </w:p>
    <w:p w14:paraId="3AED4DDE" w14:textId="77777777" w:rsidR="003C2A04" w:rsidRPr="00D321BB" w:rsidRDefault="003C2A04" w:rsidP="003C2A04">
      <w:pPr>
        <w:spacing w:line="360" w:lineRule="auto"/>
        <w:contextualSpacing/>
        <w:jc w:val="both"/>
        <w:rPr>
          <w:rFonts w:ascii="Palatino Linotype" w:hAnsi="Palatino Linotype" w:cs="Arial"/>
        </w:rPr>
      </w:pPr>
    </w:p>
    <w:p w14:paraId="76AEFA35" w14:textId="023AD436" w:rsidR="003C2A04" w:rsidRPr="00D321BB" w:rsidRDefault="00894E76" w:rsidP="00894E76">
      <w:pPr>
        <w:pStyle w:val="Prrafodelista"/>
        <w:numPr>
          <w:ilvl w:val="0"/>
          <w:numId w:val="46"/>
        </w:numPr>
        <w:spacing w:line="360" w:lineRule="auto"/>
        <w:jc w:val="both"/>
        <w:rPr>
          <w:rFonts w:ascii="Palatino Linotype" w:hAnsi="Palatino Linotype"/>
          <w:color w:val="000000"/>
        </w:rPr>
      </w:pPr>
      <w:r w:rsidRPr="00D321BB">
        <w:rPr>
          <w:rFonts w:ascii="Palatino Linotype" w:hAnsi="Palatino Linotype"/>
          <w:color w:val="000000"/>
        </w:rPr>
        <w:t>Nombre, cargo y pago acordado</w:t>
      </w:r>
      <w:r w:rsidR="00D005AD" w:rsidRPr="00D321BB">
        <w:rPr>
          <w:rFonts w:ascii="Palatino Linotype" w:hAnsi="Palatino Linotype"/>
          <w:color w:val="000000"/>
        </w:rPr>
        <w:t>,</w:t>
      </w:r>
      <w:r w:rsidRPr="00D321BB">
        <w:rPr>
          <w:rFonts w:ascii="Palatino Linotype" w:hAnsi="Palatino Linotype"/>
          <w:color w:val="000000"/>
        </w:rPr>
        <w:t xml:space="preserve"> </w:t>
      </w:r>
      <w:r w:rsidR="00D005AD" w:rsidRPr="00D321BB">
        <w:rPr>
          <w:rFonts w:ascii="Palatino Linotype" w:hAnsi="Palatino Linotype"/>
          <w:color w:val="000000"/>
        </w:rPr>
        <w:t>en</w:t>
      </w:r>
      <w:r w:rsidRPr="00D321BB">
        <w:rPr>
          <w:rFonts w:ascii="Palatino Linotype" w:hAnsi="Palatino Linotype"/>
          <w:color w:val="000000"/>
        </w:rPr>
        <w:t xml:space="preserve"> los conflictos laborales </w:t>
      </w:r>
      <w:r w:rsidR="00D005AD" w:rsidRPr="00D321BB">
        <w:rPr>
          <w:rFonts w:ascii="Palatino Linotype" w:hAnsi="Palatino Linotype"/>
          <w:color w:val="000000"/>
        </w:rPr>
        <w:t>d</w:t>
      </w:r>
      <w:r w:rsidRPr="00D321BB">
        <w:rPr>
          <w:rFonts w:ascii="Palatino Linotype" w:hAnsi="Palatino Linotype"/>
          <w:color w:val="000000"/>
        </w:rPr>
        <w:t>el Ayuntamiento de Villa Guerrero y ex servidores públicos</w:t>
      </w:r>
      <w:r w:rsidR="00D005AD" w:rsidRPr="00D321BB">
        <w:rPr>
          <w:rFonts w:ascii="Palatino Linotype" w:hAnsi="Palatino Linotype"/>
          <w:color w:val="000000"/>
        </w:rPr>
        <w:t>,</w:t>
      </w:r>
      <w:r w:rsidRPr="00D321BB">
        <w:rPr>
          <w:rFonts w:ascii="Palatino Linotype" w:hAnsi="Palatino Linotype"/>
          <w:color w:val="000000"/>
        </w:rPr>
        <w:t xml:space="preserve"> del año 2015 a</w:t>
      </w:r>
      <w:r w:rsidR="00D005AD" w:rsidRPr="00D321BB">
        <w:rPr>
          <w:rFonts w:ascii="Palatino Linotype" w:hAnsi="Palatino Linotype"/>
          <w:color w:val="000000"/>
        </w:rPr>
        <w:t>l siete (07) de septiembre de 2020.</w:t>
      </w:r>
    </w:p>
    <w:p w14:paraId="53F5C087" w14:textId="77777777" w:rsidR="003C2A04" w:rsidRPr="00D321BB" w:rsidRDefault="003C2A04" w:rsidP="003C2A04">
      <w:pPr>
        <w:spacing w:line="360" w:lineRule="auto"/>
        <w:contextualSpacing/>
        <w:jc w:val="both"/>
        <w:rPr>
          <w:rFonts w:ascii="Palatino Linotype" w:hAnsi="Palatino Linotype" w:cs="Arial"/>
        </w:rPr>
      </w:pPr>
    </w:p>
    <w:p w14:paraId="646ABAD6" w14:textId="2525B156" w:rsidR="00F15D5F" w:rsidRPr="00D321BB" w:rsidRDefault="00AB76E8" w:rsidP="00045957">
      <w:pPr>
        <w:numPr>
          <w:ilvl w:val="0"/>
          <w:numId w:val="2"/>
        </w:numPr>
        <w:spacing w:line="360" w:lineRule="auto"/>
        <w:ind w:left="0" w:firstLine="0"/>
        <w:contextualSpacing/>
        <w:jc w:val="both"/>
        <w:rPr>
          <w:rFonts w:ascii="Palatino Linotype" w:hAnsi="Palatino Linotype" w:cs="Arial"/>
        </w:rPr>
      </w:pPr>
      <w:r w:rsidRPr="00D321BB">
        <w:rPr>
          <w:rFonts w:ascii="Palatino Linotype" w:hAnsi="Palatino Linotype" w:cs="Arial"/>
        </w:rPr>
        <w:t xml:space="preserve">En respuesta </w:t>
      </w:r>
      <w:r w:rsidR="00B94A1A" w:rsidRPr="00D321BB">
        <w:rPr>
          <w:rFonts w:ascii="Palatino Linotype" w:hAnsi="Palatino Linotype" w:cs="Arial"/>
        </w:rPr>
        <w:t xml:space="preserve">el </w:t>
      </w:r>
      <w:r w:rsidR="00B94A1A" w:rsidRPr="00D321BB">
        <w:rPr>
          <w:rFonts w:ascii="Palatino Linotype" w:hAnsi="Palatino Linotype" w:cs="Arial"/>
          <w:b/>
        </w:rPr>
        <w:t>SUJETO OBLIGADO,</w:t>
      </w:r>
      <w:r w:rsidRPr="00D321BB">
        <w:rPr>
          <w:rFonts w:ascii="Palatino Linotype" w:hAnsi="Palatino Linotype" w:cs="Arial"/>
        </w:rPr>
        <w:t xml:space="preserve"> hizo entrega de un </w:t>
      </w:r>
      <w:r w:rsidR="00045957" w:rsidRPr="00D321BB">
        <w:rPr>
          <w:rFonts w:ascii="Palatino Linotype" w:hAnsi="Palatino Linotype" w:cs="Arial"/>
        </w:rPr>
        <w:t xml:space="preserve">escrito en el que </w:t>
      </w:r>
      <w:r w:rsidR="00045957" w:rsidRPr="00D321BB">
        <w:rPr>
          <w:rFonts w:ascii="Palatino Linotype" w:hAnsi="Palatino Linotype" w:cs="Arial"/>
          <w:i/>
        </w:rPr>
        <w:t>grosso modo</w:t>
      </w:r>
      <w:r w:rsidR="00045957" w:rsidRPr="00D321BB">
        <w:rPr>
          <w:rFonts w:ascii="Palatino Linotype" w:hAnsi="Palatino Linotype" w:cs="Arial"/>
        </w:rPr>
        <w:t xml:space="preserve"> se informó que n</w:t>
      </w:r>
      <w:r w:rsidR="00216FC3" w:rsidRPr="00D321BB">
        <w:rPr>
          <w:rFonts w:ascii="Palatino Linotype" w:hAnsi="Palatino Linotype" w:cs="Arial"/>
        </w:rPr>
        <w:t>o se dará curso a</w:t>
      </w:r>
      <w:r w:rsidR="00045957" w:rsidRPr="00D321BB">
        <w:rPr>
          <w:rFonts w:ascii="Palatino Linotype" w:hAnsi="Palatino Linotype" w:cs="Arial"/>
        </w:rPr>
        <w:t xml:space="preserve"> soli</w:t>
      </w:r>
      <w:r w:rsidR="00FF1707" w:rsidRPr="00D321BB">
        <w:rPr>
          <w:rFonts w:ascii="Palatino Linotype" w:hAnsi="Palatino Linotype" w:cs="Arial"/>
        </w:rPr>
        <w:t>citud</w:t>
      </w:r>
      <w:r w:rsidR="00216FC3" w:rsidRPr="00D321BB">
        <w:rPr>
          <w:rFonts w:ascii="Palatino Linotype" w:hAnsi="Palatino Linotype" w:cs="Arial"/>
        </w:rPr>
        <w:t>es de información</w:t>
      </w:r>
      <w:r w:rsidR="00FF1707" w:rsidRPr="00D321BB">
        <w:rPr>
          <w:rFonts w:ascii="Palatino Linotype" w:hAnsi="Palatino Linotype" w:cs="Arial"/>
        </w:rPr>
        <w:t xml:space="preserve"> que carezca</w:t>
      </w:r>
      <w:r w:rsidR="00216FC3" w:rsidRPr="00D321BB">
        <w:rPr>
          <w:rFonts w:ascii="Palatino Linotype" w:hAnsi="Palatino Linotype" w:cs="Arial"/>
        </w:rPr>
        <w:t>n</w:t>
      </w:r>
      <w:r w:rsidR="00045957" w:rsidRPr="00D321BB">
        <w:rPr>
          <w:rFonts w:ascii="Palatino Linotype" w:hAnsi="Palatino Linotype" w:cs="Arial"/>
        </w:rPr>
        <w:t xml:space="preserve"> de los requisitos establecidos en la fra</w:t>
      </w:r>
      <w:r w:rsidR="00FF1707" w:rsidRPr="00D321BB">
        <w:rPr>
          <w:rFonts w:ascii="Palatino Linotype" w:hAnsi="Palatino Linotype" w:cs="Arial"/>
        </w:rPr>
        <w:t>cción primera de</w:t>
      </w:r>
      <w:r w:rsidR="00216FC3" w:rsidRPr="00D321BB">
        <w:rPr>
          <w:rFonts w:ascii="Palatino Linotype" w:hAnsi="Palatino Linotype" w:cs="Arial"/>
        </w:rPr>
        <w:t>l</w:t>
      </w:r>
      <w:r w:rsidR="00FF1707" w:rsidRPr="00D321BB">
        <w:rPr>
          <w:rFonts w:ascii="Palatino Linotype" w:hAnsi="Palatino Linotype" w:cs="Arial"/>
        </w:rPr>
        <w:t xml:space="preserve"> artículo </w:t>
      </w:r>
      <w:r w:rsidR="00045957" w:rsidRPr="00D321BB">
        <w:rPr>
          <w:rFonts w:ascii="Palatino Linotype" w:hAnsi="Palatino Linotype" w:cs="Arial"/>
        </w:rPr>
        <w:t>43</w:t>
      </w:r>
      <w:r w:rsidR="00FF1707" w:rsidRPr="00D321BB">
        <w:rPr>
          <w:rFonts w:ascii="Palatino Linotype" w:hAnsi="Palatino Linotype" w:cs="Arial"/>
        </w:rPr>
        <w:t xml:space="preserve"> de la ley de la materia</w:t>
      </w:r>
      <w:r w:rsidR="00950D59" w:rsidRPr="00D321BB">
        <w:rPr>
          <w:rFonts w:ascii="Palatino Linotype" w:hAnsi="Palatino Linotype" w:cs="Arial"/>
        </w:rPr>
        <w:t>.</w:t>
      </w:r>
    </w:p>
    <w:p w14:paraId="5E495BD3" w14:textId="77777777" w:rsidR="00E55F10" w:rsidRPr="00D321BB" w:rsidRDefault="00E55F10" w:rsidP="00E55F10">
      <w:pPr>
        <w:spacing w:line="360" w:lineRule="auto"/>
        <w:contextualSpacing/>
        <w:jc w:val="both"/>
        <w:rPr>
          <w:rFonts w:ascii="Palatino Linotype" w:hAnsi="Palatino Linotype" w:cs="Arial"/>
        </w:rPr>
      </w:pPr>
    </w:p>
    <w:p w14:paraId="50E21C39" w14:textId="108054F6" w:rsidR="00AB76E8" w:rsidRPr="00D321BB" w:rsidRDefault="00F15D5F" w:rsidP="00AB76E8">
      <w:pPr>
        <w:numPr>
          <w:ilvl w:val="0"/>
          <w:numId w:val="2"/>
        </w:numPr>
        <w:spacing w:line="360" w:lineRule="auto"/>
        <w:ind w:left="0" w:firstLine="0"/>
        <w:contextualSpacing/>
        <w:jc w:val="both"/>
        <w:rPr>
          <w:rFonts w:ascii="Palatino Linotype" w:hAnsi="Palatino Linotype" w:cs="Arial"/>
        </w:rPr>
      </w:pPr>
      <w:r w:rsidRPr="00D321BB">
        <w:rPr>
          <w:rFonts w:ascii="Palatino Linotype" w:hAnsi="Palatino Linotype" w:cs="Arial"/>
        </w:rPr>
        <w:t xml:space="preserve">El </w:t>
      </w:r>
      <w:r w:rsidR="00AB76E8" w:rsidRPr="00D321BB">
        <w:rPr>
          <w:rFonts w:ascii="Palatino Linotype" w:hAnsi="Palatino Linotype" w:cs="Arial"/>
        </w:rPr>
        <w:t>particular</w:t>
      </w:r>
      <w:r w:rsidRPr="00D321BB">
        <w:rPr>
          <w:rFonts w:ascii="Palatino Linotype" w:hAnsi="Palatino Linotype" w:cs="Arial"/>
          <w:b/>
        </w:rPr>
        <w:t xml:space="preserve"> </w:t>
      </w:r>
      <w:r w:rsidRPr="00D321BB">
        <w:rPr>
          <w:rFonts w:ascii="Palatino Linotype" w:hAnsi="Palatino Linotype" w:cs="Arial"/>
        </w:rPr>
        <w:t xml:space="preserve">inconforme, </w:t>
      </w:r>
      <w:r w:rsidR="00B13977" w:rsidRPr="00D321BB">
        <w:rPr>
          <w:rFonts w:ascii="Palatino Linotype" w:hAnsi="Palatino Linotype" w:cs="Arial"/>
        </w:rPr>
        <w:t xml:space="preserve">expuso que </w:t>
      </w:r>
      <w:r w:rsidR="00C609D4" w:rsidRPr="00D321BB">
        <w:rPr>
          <w:rFonts w:ascii="Palatino Linotype" w:hAnsi="Palatino Linotype" w:cs="Arial"/>
        </w:rPr>
        <w:t xml:space="preserve">la </w:t>
      </w:r>
      <w:r w:rsidR="00950D59" w:rsidRPr="00D321BB">
        <w:rPr>
          <w:rFonts w:ascii="Palatino Linotype" w:hAnsi="Palatino Linotype" w:cs="Arial"/>
        </w:rPr>
        <w:t xml:space="preserve">respuesta </w:t>
      </w:r>
      <w:r w:rsidR="005A1CA8" w:rsidRPr="00D321BB">
        <w:rPr>
          <w:rFonts w:ascii="Palatino Linotype" w:hAnsi="Palatino Linotype" w:cs="Arial"/>
        </w:rPr>
        <w:t>emitida no es aplicable en materia de acceso a la información, debiendo entregar lo solicitado.</w:t>
      </w:r>
    </w:p>
    <w:p w14:paraId="6C6F553C" w14:textId="77777777" w:rsidR="00B94A1A" w:rsidRPr="00D321BB" w:rsidRDefault="00B94A1A" w:rsidP="00B94A1A">
      <w:pPr>
        <w:pStyle w:val="Prrafodelista"/>
        <w:rPr>
          <w:rFonts w:ascii="Palatino Linotype" w:hAnsi="Palatino Linotype" w:cs="Arial"/>
        </w:rPr>
      </w:pPr>
    </w:p>
    <w:p w14:paraId="5F7C0CFF" w14:textId="22879C66" w:rsidR="00262E4F" w:rsidRPr="00D321BB" w:rsidRDefault="00F15D5F" w:rsidP="005A1CA8">
      <w:pPr>
        <w:numPr>
          <w:ilvl w:val="0"/>
          <w:numId w:val="2"/>
        </w:numPr>
        <w:spacing w:line="360" w:lineRule="auto"/>
        <w:ind w:left="0" w:firstLine="0"/>
        <w:contextualSpacing/>
        <w:jc w:val="both"/>
        <w:rPr>
          <w:rFonts w:ascii="Palatino Linotype" w:eastAsia="MS Mincho" w:hAnsi="Palatino Linotype" w:cs="Arial"/>
        </w:rPr>
      </w:pPr>
      <w:r w:rsidRPr="00D321BB">
        <w:rPr>
          <w:rFonts w:ascii="Palatino Linotype" w:eastAsia="MS Mincho" w:hAnsi="Palatino Linotype" w:cs="Arial"/>
        </w:rPr>
        <w:lastRenderedPageBreak/>
        <w:t xml:space="preserve">En </w:t>
      </w:r>
      <w:r w:rsidRPr="00D321BB">
        <w:rPr>
          <w:rFonts w:ascii="Palatino Linotype" w:hAnsi="Palatino Linotype" w:cs="Arial"/>
          <w:lang w:eastAsia="es-MX"/>
        </w:rPr>
        <w:t>dichas</w:t>
      </w:r>
      <w:r w:rsidRPr="00D321BB">
        <w:rPr>
          <w:rFonts w:ascii="Palatino Linotype" w:eastAsia="Times New Roman" w:hAnsi="Palatino Linotype" w:cs="Arial"/>
        </w:rPr>
        <w:t xml:space="preserve"> condiciones, la </w:t>
      </w:r>
      <w:r w:rsidR="00BD39BA" w:rsidRPr="00D321BB">
        <w:rPr>
          <w:rFonts w:ascii="Palatino Linotype" w:eastAsia="Times New Roman" w:hAnsi="Palatino Linotype" w:cs="Arial"/>
          <w:i/>
        </w:rPr>
        <w:t>Litis</w:t>
      </w:r>
      <w:r w:rsidRPr="00D321BB">
        <w:rPr>
          <w:rFonts w:ascii="Palatino Linotype" w:eastAsia="Times New Roman" w:hAnsi="Palatino Linotype" w:cs="Arial"/>
        </w:rPr>
        <w:t xml:space="preserve"> a resolver en este recurso se circunscribe a determinar si </w:t>
      </w:r>
      <w:r w:rsidRPr="00D321BB">
        <w:rPr>
          <w:rFonts w:ascii="Palatino Linotype" w:eastAsia="MS Mincho" w:hAnsi="Palatino Linotype" w:cs="Arial"/>
        </w:rPr>
        <w:t xml:space="preserve">se actualizan la causal de procedencia prevista en el artículo 179, fracción </w:t>
      </w:r>
      <w:r w:rsidR="005A1CA8" w:rsidRPr="00D321BB">
        <w:rPr>
          <w:rFonts w:ascii="Palatino Linotype" w:hAnsi="Palatino Linotype"/>
        </w:rPr>
        <w:t>XIII</w:t>
      </w:r>
      <w:r w:rsidR="00BD39BA" w:rsidRPr="00D321BB">
        <w:rPr>
          <w:rFonts w:ascii="Palatino Linotype" w:eastAsia="MS Mincho" w:hAnsi="Palatino Linotype" w:cs="Arial"/>
        </w:rPr>
        <w:t xml:space="preserve"> </w:t>
      </w:r>
      <w:r w:rsidRPr="00D321BB">
        <w:rPr>
          <w:rFonts w:ascii="Palatino Linotype" w:eastAsia="MS Mincho" w:hAnsi="Palatino Linotype" w:cs="Arial"/>
        </w:rPr>
        <w:t xml:space="preserve">de la </w:t>
      </w:r>
      <w:r w:rsidRPr="00D321BB">
        <w:rPr>
          <w:rFonts w:ascii="Palatino Linotype" w:eastAsia="MS Mincho" w:hAnsi="Palatino Linotype" w:cs="Arial"/>
          <w:b/>
        </w:rPr>
        <w:t>Ley de Transparencia y Acceso a la Información Pública del Estado de México y Municipios</w:t>
      </w:r>
      <w:r w:rsidRPr="00D321BB">
        <w:rPr>
          <w:rFonts w:ascii="Palatino Linotype" w:eastAsia="MS Mincho" w:hAnsi="Palatino Linotype" w:cs="Arial"/>
        </w:rPr>
        <w:t xml:space="preserve">; </w:t>
      </w:r>
      <w:r w:rsidRPr="00D321BB">
        <w:rPr>
          <w:rFonts w:ascii="Palatino Linotype" w:eastAsia="Times New Roman" w:hAnsi="Palatino Linotype" w:cs="Arial"/>
          <w:color w:val="000000" w:themeColor="text1"/>
          <w:lang w:val="es-ES" w:eastAsia="es-MX"/>
        </w:rPr>
        <w:t>fracción que determina</w:t>
      </w:r>
      <w:r w:rsidR="00B13977" w:rsidRPr="00D321BB">
        <w:rPr>
          <w:rFonts w:ascii="Palatino Linotype" w:eastAsia="Times New Roman" w:hAnsi="Palatino Linotype" w:cs="Arial"/>
          <w:color w:val="000000" w:themeColor="text1"/>
          <w:lang w:val="es-ES" w:eastAsia="es-MX"/>
        </w:rPr>
        <w:t xml:space="preserve"> la hipótesis jurídica relativa</w:t>
      </w:r>
      <w:r w:rsidR="00C609D4" w:rsidRPr="00D321BB">
        <w:rPr>
          <w:rFonts w:ascii="Palatino Linotype" w:eastAsia="Times New Roman" w:hAnsi="Palatino Linotype" w:cs="Arial"/>
          <w:color w:val="000000" w:themeColor="text1"/>
          <w:lang w:val="es-ES" w:eastAsia="es-MX"/>
        </w:rPr>
        <w:t xml:space="preserve"> a </w:t>
      </w:r>
      <w:r w:rsidR="005A1CA8" w:rsidRPr="00D321BB">
        <w:rPr>
          <w:rFonts w:ascii="Palatino Linotype" w:eastAsia="Times New Roman" w:hAnsi="Palatino Linotype" w:cs="Arial"/>
          <w:color w:val="000000" w:themeColor="text1"/>
          <w:lang w:val="es-ES" w:eastAsia="es-MX"/>
        </w:rPr>
        <w:t>la falta, deficiencia o insuficiencia de la fundamentación y/o motivación en la respuesta</w:t>
      </w:r>
      <w:r w:rsidRPr="00D321BB">
        <w:rPr>
          <w:rFonts w:ascii="Palatino Linotype" w:eastAsia="Times New Roman" w:hAnsi="Palatino Linotype" w:cs="Arial"/>
          <w:color w:val="000000" w:themeColor="text1"/>
          <w:lang w:val="es-ES" w:eastAsia="es-MX"/>
        </w:rPr>
        <w:t xml:space="preserve">; </w:t>
      </w:r>
      <w:r w:rsidRPr="00D321BB">
        <w:rPr>
          <w:rFonts w:ascii="Palatino Linotype" w:eastAsia="MS Mincho" w:hAnsi="Palatino Linotype" w:cs="Arial"/>
        </w:rPr>
        <w:t xml:space="preserve">contexto del cual se dolió el </w:t>
      </w:r>
      <w:r w:rsidRPr="00D321BB">
        <w:rPr>
          <w:rFonts w:ascii="Palatino Linotype" w:eastAsia="MS Mincho" w:hAnsi="Palatino Linotype" w:cs="Arial"/>
          <w:b/>
        </w:rPr>
        <w:t>RECURRENTE</w:t>
      </w:r>
      <w:r w:rsidRPr="00D321BB">
        <w:rPr>
          <w:rFonts w:ascii="Palatino Linotype" w:eastAsia="MS Mincho" w:hAnsi="Palatino Linotype" w:cs="Arial"/>
        </w:rPr>
        <w:t xml:space="preserve"> al momento de interponer los</w:t>
      </w:r>
      <w:r w:rsidR="00BD39BA" w:rsidRPr="00D321BB">
        <w:rPr>
          <w:rFonts w:ascii="Palatino Linotype" w:eastAsia="MS Mincho" w:hAnsi="Palatino Linotype" w:cs="Arial"/>
        </w:rPr>
        <w:t xml:space="preserve"> recursos de revisión de mérito</w:t>
      </w:r>
      <w:r w:rsidR="00262E4F" w:rsidRPr="00D321BB">
        <w:rPr>
          <w:rFonts w:ascii="Palatino Linotype" w:eastAsia="Times New Roman" w:hAnsi="Palatino Linotype" w:cs="Arial"/>
          <w:color w:val="000000" w:themeColor="text1"/>
          <w:lang w:val="es-ES" w:eastAsia="es-MX"/>
        </w:rPr>
        <w:t xml:space="preserve">, </w:t>
      </w:r>
      <w:r w:rsidR="00395AFE" w:rsidRPr="00D321BB">
        <w:rPr>
          <w:rFonts w:ascii="Palatino Linotype" w:eastAsia="Times New Roman" w:hAnsi="Palatino Linotype" w:cs="Arial"/>
          <w:color w:val="000000" w:themeColor="text1"/>
          <w:lang w:val="es-ES" w:eastAsia="es-MX"/>
        </w:rPr>
        <w:t>por lo que se</w:t>
      </w:r>
      <w:r w:rsidR="00262E4F" w:rsidRPr="00D321BB">
        <w:rPr>
          <w:rFonts w:ascii="Palatino Linotype" w:hAnsi="Palatino Linotype" w:cs="Arial"/>
          <w:color w:val="000000" w:themeColor="text1"/>
          <w:szCs w:val="23"/>
        </w:rPr>
        <w:t xml:space="preserve"> </w:t>
      </w:r>
      <w:r w:rsidR="00D723A7" w:rsidRPr="00D321BB">
        <w:rPr>
          <w:rFonts w:ascii="Palatino Linotype" w:hAnsi="Palatino Linotype" w:cs="Arial"/>
          <w:color w:val="000000" w:themeColor="text1"/>
          <w:szCs w:val="23"/>
        </w:rPr>
        <w:t>determinará</w:t>
      </w:r>
      <w:r w:rsidR="00262E4F" w:rsidRPr="00D321BB">
        <w:rPr>
          <w:rFonts w:ascii="Palatino Linotype" w:hAnsi="Palatino Linotype" w:cs="Arial"/>
          <w:color w:val="000000" w:themeColor="text1"/>
          <w:szCs w:val="23"/>
        </w:rPr>
        <w:t xml:space="preserve"> si el </w:t>
      </w:r>
      <w:r w:rsidR="00262E4F" w:rsidRPr="00D321BB">
        <w:rPr>
          <w:rFonts w:ascii="Palatino Linotype" w:hAnsi="Palatino Linotype" w:cs="Arial"/>
          <w:b/>
          <w:color w:val="000000" w:themeColor="text1"/>
          <w:szCs w:val="23"/>
        </w:rPr>
        <w:t>SUJETO</w:t>
      </w:r>
      <w:r w:rsidR="00262E4F" w:rsidRPr="00D321BB">
        <w:rPr>
          <w:rFonts w:ascii="Palatino Linotype" w:hAnsi="Palatino Linotype" w:cs="Arial"/>
          <w:color w:val="000000" w:themeColor="text1"/>
          <w:szCs w:val="23"/>
        </w:rPr>
        <w:t xml:space="preserve"> </w:t>
      </w:r>
      <w:r w:rsidR="00262E4F" w:rsidRPr="00D321BB">
        <w:rPr>
          <w:rFonts w:ascii="Palatino Linotype" w:hAnsi="Palatino Linotype" w:cs="Arial"/>
          <w:b/>
          <w:color w:val="000000" w:themeColor="text1"/>
          <w:szCs w:val="23"/>
        </w:rPr>
        <w:t>OBLIGADO</w:t>
      </w:r>
      <w:r w:rsidR="00262E4F" w:rsidRPr="00D321BB">
        <w:rPr>
          <w:rFonts w:ascii="Palatino Linotype" w:hAnsi="Palatino Linotype" w:cs="Arial"/>
          <w:color w:val="000000" w:themeColor="text1"/>
          <w:szCs w:val="23"/>
        </w:rPr>
        <w:t xml:space="preserve"> con su respuesta ciertamente </w:t>
      </w:r>
      <w:r w:rsidR="00262E4F" w:rsidRPr="00D321BB">
        <w:rPr>
          <w:rFonts w:ascii="Palatino Linotype" w:eastAsia="Times New Roman" w:hAnsi="Palatino Linotype"/>
          <w:color w:val="000000" w:themeColor="text1"/>
        </w:rPr>
        <w:t>actualiza la causa de procedencia</w:t>
      </w:r>
      <w:r w:rsidR="00262E4F" w:rsidRPr="00D321BB">
        <w:rPr>
          <w:rFonts w:ascii="Palatino Linotype" w:eastAsia="Times New Roman" w:hAnsi="Palatino Linotype"/>
          <w:b/>
          <w:color w:val="000000" w:themeColor="text1"/>
        </w:rPr>
        <w:t xml:space="preserve"> </w:t>
      </w:r>
      <w:r w:rsidR="00262E4F" w:rsidRPr="00D321BB">
        <w:rPr>
          <w:rFonts w:ascii="Palatino Linotype" w:eastAsia="Times New Roman" w:hAnsi="Palatino Linotype" w:cs="Arial"/>
          <w:color w:val="000000" w:themeColor="text1"/>
          <w:lang w:eastAsia="es-MX"/>
        </w:rPr>
        <w:t>de</w:t>
      </w:r>
      <w:r w:rsidR="00BD39BA" w:rsidRPr="00D321BB">
        <w:rPr>
          <w:rFonts w:ascii="Palatino Linotype" w:eastAsia="Times New Roman" w:hAnsi="Palatino Linotype" w:cs="Arial"/>
          <w:color w:val="000000" w:themeColor="text1"/>
          <w:lang w:eastAsia="es-MX"/>
        </w:rPr>
        <w:t xml:space="preserve"> </w:t>
      </w:r>
      <w:r w:rsidR="00262E4F" w:rsidRPr="00D321BB">
        <w:rPr>
          <w:rFonts w:ascii="Palatino Linotype" w:eastAsia="Times New Roman" w:hAnsi="Palatino Linotype" w:cs="Arial"/>
          <w:color w:val="000000" w:themeColor="text1"/>
          <w:lang w:eastAsia="es-MX"/>
        </w:rPr>
        <w:t>l</w:t>
      </w:r>
      <w:r w:rsidR="00BD39BA" w:rsidRPr="00D321BB">
        <w:rPr>
          <w:rFonts w:ascii="Palatino Linotype" w:eastAsia="Times New Roman" w:hAnsi="Palatino Linotype" w:cs="Arial"/>
          <w:color w:val="000000" w:themeColor="text1"/>
          <w:lang w:eastAsia="es-MX"/>
        </w:rPr>
        <w:t>os</w:t>
      </w:r>
      <w:r w:rsidR="00262E4F" w:rsidRPr="00D321BB">
        <w:rPr>
          <w:rFonts w:ascii="Palatino Linotype" w:eastAsia="Times New Roman" w:hAnsi="Palatino Linotype" w:cs="Arial"/>
          <w:color w:val="000000" w:themeColor="text1"/>
          <w:lang w:eastAsia="es-MX"/>
        </w:rPr>
        <w:t xml:space="preserve"> dispositivo</w:t>
      </w:r>
      <w:r w:rsidR="00BD39BA" w:rsidRPr="00D321BB">
        <w:rPr>
          <w:rFonts w:ascii="Palatino Linotype" w:eastAsia="Times New Roman" w:hAnsi="Palatino Linotype" w:cs="Arial"/>
          <w:color w:val="000000" w:themeColor="text1"/>
          <w:lang w:eastAsia="es-MX"/>
        </w:rPr>
        <w:t>s</w:t>
      </w:r>
      <w:r w:rsidR="00262E4F" w:rsidRPr="00D321BB">
        <w:rPr>
          <w:rFonts w:ascii="Palatino Linotype" w:eastAsia="Times New Roman" w:hAnsi="Palatino Linotype" w:cs="Arial"/>
          <w:color w:val="000000" w:themeColor="text1"/>
          <w:lang w:eastAsia="es-MX"/>
        </w:rPr>
        <w:t xml:space="preserve"> jurídico</w:t>
      </w:r>
      <w:r w:rsidR="00BD39BA" w:rsidRPr="00D321BB">
        <w:rPr>
          <w:rFonts w:ascii="Palatino Linotype" w:eastAsia="Times New Roman" w:hAnsi="Palatino Linotype" w:cs="Arial"/>
          <w:color w:val="000000" w:themeColor="text1"/>
          <w:lang w:eastAsia="es-MX"/>
        </w:rPr>
        <w:t>s</w:t>
      </w:r>
      <w:r w:rsidR="00262E4F" w:rsidRPr="00D321BB">
        <w:rPr>
          <w:rFonts w:ascii="Palatino Linotype" w:eastAsia="Times New Roman" w:hAnsi="Palatino Linotype" w:cs="Arial"/>
          <w:color w:val="000000" w:themeColor="text1"/>
          <w:lang w:eastAsia="es-MX"/>
        </w:rPr>
        <w:t xml:space="preserve"> en comento.</w:t>
      </w:r>
    </w:p>
    <w:p w14:paraId="287B4A8F" w14:textId="77777777" w:rsidR="00A87674" w:rsidRPr="00D321BB" w:rsidRDefault="00A87674" w:rsidP="00A87674">
      <w:pPr>
        <w:pStyle w:val="Prrafodelista"/>
        <w:spacing w:line="360" w:lineRule="auto"/>
        <w:ind w:left="0"/>
        <w:jc w:val="both"/>
        <w:rPr>
          <w:rFonts w:ascii="Palatino Linotype" w:eastAsia="Times New Roman" w:hAnsi="Palatino Linotype" w:cs="Arial"/>
          <w:color w:val="000000" w:themeColor="text1"/>
        </w:rPr>
      </w:pPr>
    </w:p>
    <w:p w14:paraId="59E60836" w14:textId="77777777" w:rsidR="00231FF8" w:rsidRPr="00D321BB" w:rsidRDefault="00231FF8" w:rsidP="00231FF8">
      <w:pPr>
        <w:pStyle w:val="Ttulo2"/>
        <w:rPr>
          <w:rFonts w:ascii="Palatino Linotype" w:hAnsi="Palatino Linotype"/>
          <w:b/>
          <w:color w:val="000000" w:themeColor="text1"/>
          <w:sz w:val="24"/>
          <w:szCs w:val="24"/>
        </w:rPr>
      </w:pPr>
      <w:bookmarkStart w:id="141" w:name="_Toc495427545"/>
      <w:bookmarkStart w:id="142" w:name="_Toc23414596"/>
      <w:bookmarkStart w:id="143" w:name="_Toc34819433"/>
      <w:bookmarkStart w:id="144" w:name="_Toc51259589"/>
      <w:bookmarkStart w:id="145" w:name="_Toc52472142"/>
      <w:bookmarkStart w:id="146" w:name="_Toc55514545"/>
      <w:r w:rsidRPr="00D321BB">
        <w:rPr>
          <w:rFonts w:ascii="Palatino Linotype" w:hAnsi="Palatino Linotype"/>
          <w:b/>
          <w:color w:val="000000" w:themeColor="text1"/>
          <w:sz w:val="24"/>
          <w:szCs w:val="24"/>
        </w:rPr>
        <w:t>CUARTO. Del estudio y resolución del asunto.</w:t>
      </w:r>
      <w:bookmarkEnd w:id="141"/>
      <w:bookmarkEnd w:id="142"/>
      <w:bookmarkEnd w:id="143"/>
      <w:bookmarkEnd w:id="144"/>
      <w:bookmarkEnd w:id="145"/>
      <w:bookmarkEnd w:id="146"/>
    </w:p>
    <w:p w14:paraId="68D5D482" w14:textId="77777777" w:rsidR="00231FF8" w:rsidRPr="00D321BB" w:rsidRDefault="00231FF8" w:rsidP="00231FF8">
      <w:pPr>
        <w:spacing w:line="360" w:lineRule="auto"/>
        <w:rPr>
          <w:rFonts w:ascii="Palatino Linotype" w:hAnsi="Palatino Linotype"/>
          <w:lang w:val="es-MX" w:eastAsia="en-US"/>
        </w:rPr>
      </w:pPr>
    </w:p>
    <w:p w14:paraId="6E4677B5" w14:textId="77777777" w:rsidR="00231FF8" w:rsidRPr="00D321BB" w:rsidRDefault="00231FF8" w:rsidP="00231FF8">
      <w:pPr>
        <w:pStyle w:val="Prrafodelista"/>
        <w:numPr>
          <w:ilvl w:val="0"/>
          <w:numId w:val="2"/>
        </w:numPr>
        <w:spacing w:line="360" w:lineRule="auto"/>
        <w:ind w:left="0" w:firstLine="0"/>
        <w:jc w:val="both"/>
        <w:rPr>
          <w:rFonts w:ascii="Palatino Linotype" w:hAnsi="Palatino Linotype" w:cs="Arial"/>
          <w:i/>
          <w:lang w:val="es-MX"/>
        </w:rPr>
      </w:pPr>
      <w:r w:rsidRPr="00D321BB">
        <w:rPr>
          <w:rFonts w:ascii="Palatino Linotype" w:eastAsia="Calibri" w:hAnsi="Palatino Linotype" w:cs="Arial"/>
        </w:rPr>
        <w:t>Derivado</w:t>
      </w:r>
      <w:r w:rsidRPr="00D321BB">
        <w:rPr>
          <w:rFonts w:ascii="Palatino Linotype" w:hAnsi="Palatino Linotype" w:cs="Arial"/>
          <w:szCs w:val="23"/>
        </w:rPr>
        <w:t xml:space="preserve"> del planteamiento de la </w:t>
      </w:r>
      <w:r w:rsidRPr="00D321BB">
        <w:rPr>
          <w:rFonts w:ascii="Palatino Linotype" w:hAnsi="Palatino Linotype" w:cs="Arial"/>
          <w:i/>
          <w:szCs w:val="23"/>
        </w:rPr>
        <w:t>Litis</w:t>
      </w:r>
      <w:r w:rsidRPr="00D321BB">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D321BB">
        <w:rPr>
          <w:rFonts w:ascii="Palatino Linotype" w:eastAsia="Calibri" w:hAnsi="Palatino Linotype" w:cs="Arial"/>
          <w:b/>
          <w:lang w:val="es-ES"/>
        </w:rPr>
        <w:t>Ley de Transparencia y Acceso a la Información Pública del Estado de México y Municipios</w:t>
      </w:r>
      <w:r w:rsidRPr="00D321BB">
        <w:rPr>
          <w:rFonts w:ascii="Palatino Linotype" w:eastAsia="Times New Roman" w:hAnsi="Palatino Linotype" w:cs="Arial"/>
          <w:lang w:val="es-ES" w:eastAsia="es-MX"/>
        </w:rPr>
        <w:t>.</w:t>
      </w:r>
    </w:p>
    <w:p w14:paraId="206B5DF5" w14:textId="77777777" w:rsidR="00231FF8" w:rsidRPr="00D321BB" w:rsidRDefault="00231FF8" w:rsidP="00231FF8">
      <w:pPr>
        <w:pStyle w:val="Prrafodelista"/>
        <w:spacing w:line="360" w:lineRule="auto"/>
        <w:ind w:left="0"/>
        <w:jc w:val="both"/>
        <w:rPr>
          <w:rFonts w:ascii="Palatino Linotype" w:hAnsi="Palatino Linotype" w:cs="Arial"/>
          <w:i/>
          <w:lang w:val="es-MX"/>
        </w:rPr>
      </w:pPr>
    </w:p>
    <w:p w14:paraId="52003594" w14:textId="77777777" w:rsidR="00231FF8" w:rsidRPr="00D321BB" w:rsidRDefault="00231FF8" w:rsidP="00231FF8">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D321BB">
        <w:rPr>
          <w:rFonts w:ascii="Palatino Linotype" w:eastAsia="Calibri" w:hAnsi="Palatino Linotype" w:cs="Arial"/>
        </w:rPr>
        <w:t>Es</w:t>
      </w:r>
      <w:r w:rsidRPr="00D321BB">
        <w:rPr>
          <w:rFonts w:ascii="Palatino Linotype" w:hAnsi="Palatino Linotype"/>
        </w:rPr>
        <w:t xml:space="preserve"> menester precisar que este </w:t>
      </w:r>
      <w:r w:rsidRPr="00D321BB">
        <w:rPr>
          <w:rFonts w:ascii="Palatino Linotype" w:eastAsia="MS Mincho" w:hAnsi="Palatino Linotype" w:cs="Times New Roman"/>
          <w:color w:val="000000"/>
        </w:rPr>
        <w:t xml:space="preserve">Órgano Garante parte de que </w:t>
      </w:r>
      <w:r w:rsidRPr="00D321BB">
        <w:rPr>
          <w:rFonts w:ascii="Palatino Linotype" w:eastAsia="Times New Roman" w:hAnsi="Palatino Linotype" w:cs="Arial"/>
          <w:color w:val="000000"/>
          <w:lang w:eastAsia="es-MX"/>
        </w:rPr>
        <w:t xml:space="preserve">el Derecho de Acceso a la Información Pública, es un derecho humano reconocido en el Pacto de </w:t>
      </w:r>
      <w:r w:rsidRPr="00D321BB">
        <w:rPr>
          <w:rFonts w:ascii="Palatino Linotype" w:eastAsia="Times New Roman" w:hAnsi="Palatino Linotype" w:cs="Arial"/>
          <w:color w:val="000000"/>
          <w:lang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321BB">
        <w:rPr>
          <w:rFonts w:ascii="Palatino Linotype" w:eastAsia="Times New Roman" w:hAnsi="Palatino Linotype" w:cs="Arial"/>
          <w:color w:val="000000"/>
        </w:rPr>
        <w:t xml:space="preserve"> </w:t>
      </w:r>
      <w:r w:rsidRPr="00D321BB">
        <w:rPr>
          <w:rFonts w:ascii="Palatino Linotype" w:eastAsia="Times New Roman" w:hAnsi="Palatino Linotype" w:cs="Arial"/>
          <w:b/>
          <w:color w:val="000000"/>
        </w:rPr>
        <w:t>SUJETO OBLIGADO</w:t>
      </w:r>
      <w:r w:rsidRPr="00D321B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321BB">
        <w:rPr>
          <w:rFonts w:ascii="Palatino Linotype" w:eastAsia="Times New Roman" w:hAnsi="Palatino Linotype" w:cs="Arial"/>
          <w:b/>
          <w:color w:val="000000"/>
        </w:rPr>
        <w:t xml:space="preserve">Constitución Política de los Estados Unidos Mexicanos </w:t>
      </w:r>
      <w:r w:rsidRPr="00D321BB">
        <w:rPr>
          <w:rFonts w:ascii="Palatino Linotype" w:eastAsia="Times New Roman" w:hAnsi="Palatino Linotype" w:cs="Arial"/>
          <w:color w:val="000000"/>
        </w:rPr>
        <w:t xml:space="preserve">al señalar la obligación de “promover, </w:t>
      </w:r>
      <w:r w:rsidRPr="00D321BB">
        <w:rPr>
          <w:rFonts w:ascii="Palatino Linotype" w:eastAsia="Times New Roman" w:hAnsi="Palatino Linotype" w:cs="Arial"/>
          <w:b/>
          <w:color w:val="000000"/>
        </w:rPr>
        <w:t>respetar</w:t>
      </w:r>
      <w:r w:rsidRPr="00D321BB">
        <w:rPr>
          <w:rFonts w:ascii="Palatino Linotype" w:eastAsia="Times New Roman" w:hAnsi="Palatino Linotype" w:cs="Arial"/>
          <w:color w:val="000000"/>
        </w:rPr>
        <w:t xml:space="preserve">, proteger y </w:t>
      </w:r>
      <w:r w:rsidRPr="00D321BB">
        <w:rPr>
          <w:rFonts w:ascii="Palatino Linotype" w:eastAsia="Times New Roman" w:hAnsi="Palatino Linotype" w:cs="Arial"/>
          <w:b/>
          <w:color w:val="000000"/>
        </w:rPr>
        <w:t>garantizar</w:t>
      </w:r>
      <w:r w:rsidRPr="00D321BB">
        <w:rPr>
          <w:rFonts w:ascii="Palatino Linotype" w:eastAsia="Times New Roman" w:hAnsi="Palatino Linotype" w:cs="Arial"/>
          <w:color w:val="000000"/>
        </w:rPr>
        <w:t xml:space="preserve"> los derechos humanos”, entre los cuales se encuentra dicho derecho. </w:t>
      </w:r>
    </w:p>
    <w:p w14:paraId="6D1443BB" w14:textId="77777777" w:rsidR="00231FF8" w:rsidRPr="00D321BB" w:rsidRDefault="00231FF8" w:rsidP="00231FF8">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3D775C63" w14:textId="77777777" w:rsidR="00231FF8" w:rsidRPr="00D321BB" w:rsidRDefault="00231FF8" w:rsidP="00231FF8">
      <w:pPr>
        <w:pStyle w:val="Prrafodelista"/>
        <w:numPr>
          <w:ilvl w:val="0"/>
          <w:numId w:val="2"/>
        </w:numPr>
        <w:spacing w:line="360" w:lineRule="auto"/>
        <w:ind w:left="0" w:firstLine="0"/>
        <w:jc w:val="both"/>
        <w:rPr>
          <w:rFonts w:ascii="Palatino Linotype" w:eastAsia="Times New Roman" w:hAnsi="Palatino Linotype"/>
        </w:rPr>
      </w:pPr>
      <w:r w:rsidRPr="00D321BB">
        <w:rPr>
          <w:rFonts w:ascii="Palatino Linotype" w:eastAsia="Calibri" w:hAnsi="Palatino Linotype" w:cs="Arial"/>
        </w:rPr>
        <w:t>Por</w:t>
      </w:r>
      <w:r w:rsidRPr="00D321B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7201AC2" w14:textId="77777777" w:rsidR="00231FF8" w:rsidRPr="00D321BB" w:rsidRDefault="00231FF8" w:rsidP="00231FF8">
      <w:pPr>
        <w:pStyle w:val="Prrafodelista"/>
        <w:rPr>
          <w:rFonts w:ascii="Palatino Linotype" w:eastAsia="Times New Roman" w:hAnsi="Palatino Linotype"/>
        </w:rPr>
      </w:pPr>
    </w:p>
    <w:p w14:paraId="15AF4152" w14:textId="77777777" w:rsidR="00231FF8" w:rsidRPr="00D321BB" w:rsidRDefault="00231FF8" w:rsidP="00231FF8">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D321BB">
        <w:rPr>
          <w:rFonts w:ascii="Palatino Linotype" w:eastAsia="Calibri" w:hAnsi="Palatino Linotype" w:cs="Arial"/>
        </w:rPr>
        <w:t>Además</w:t>
      </w:r>
      <w:r w:rsidRPr="00D321BB">
        <w:rPr>
          <w:rFonts w:ascii="Palatino Linotype" w:eastAsia="MS Mincho" w:hAnsi="Palatino Linotype" w:cs="Times New Roman"/>
          <w:color w:val="000000"/>
        </w:rPr>
        <w:t xml:space="preserve"> de la obligación de promover, </w:t>
      </w:r>
      <w:r w:rsidRPr="00D321BB">
        <w:rPr>
          <w:rFonts w:ascii="Palatino Linotype" w:eastAsia="MS Mincho" w:hAnsi="Palatino Linotype" w:cs="Times New Roman"/>
          <w:b/>
          <w:color w:val="000000"/>
          <w:u w:val="single"/>
        </w:rPr>
        <w:t>respetar, proteger</w:t>
      </w:r>
      <w:r w:rsidRPr="00D321BB">
        <w:rPr>
          <w:rFonts w:ascii="Palatino Linotype" w:eastAsia="MS Mincho" w:hAnsi="Palatino Linotype" w:cs="Times New Roman"/>
          <w:color w:val="000000"/>
        </w:rPr>
        <w:t xml:space="preserve"> y garantizar el derecho de acceso a la información, la </w:t>
      </w:r>
      <w:r w:rsidRPr="00D321BB">
        <w:rPr>
          <w:rFonts w:ascii="Palatino Linotype" w:eastAsia="MS Mincho" w:hAnsi="Palatino Linotype" w:cs="Times New Roman"/>
          <w:b/>
          <w:color w:val="000000"/>
        </w:rPr>
        <w:t xml:space="preserve">Ley General de Trasparencia y Acceso a la Información Pública del Estado de México y Municipios </w:t>
      </w:r>
      <w:r w:rsidRPr="00D321B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321BB">
        <w:rPr>
          <w:rFonts w:ascii="Palatino Linotype" w:eastAsia="MS Mincho" w:hAnsi="Palatino Linotype" w:cs="Times New Roman"/>
          <w:b/>
          <w:color w:val="000000"/>
        </w:rPr>
        <w:t>simplicidad y rapidez</w:t>
      </w:r>
      <w:r w:rsidRPr="00D321BB">
        <w:rPr>
          <w:rFonts w:ascii="Palatino Linotype" w:eastAsia="MS Mincho" w:hAnsi="Palatino Linotype" w:cs="Times New Roman"/>
          <w:color w:val="000000"/>
        </w:rPr>
        <w:t xml:space="preserve">. </w:t>
      </w:r>
    </w:p>
    <w:p w14:paraId="142453CA" w14:textId="77777777" w:rsidR="00231FF8" w:rsidRPr="00D321BB" w:rsidRDefault="00231FF8" w:rsidP="00231FF8">
      <w:pPr>
        <w:pStyle w:val="Prrafodelista"/>
        <w:numPr>
          <w:ilvl w:val="0"/>
          <w:numId w:val="2"/>
        </w:numPr>
        <w:spacing w:line="360" w:lineRule="auto"/>
        <w:ind w:left="0" w:firstLine="0"/>
        <w:jc w:val="both"/>
        <w:rPr>
          <w:rFonts w:ascii="Palatino Linotype" w:hAnsi="Palatino Linotype" w:cs="Arial"/>
        </w:rPr>
      </w:pPr>
      <w:r w:rsidRPr="00D321BB">
        <w:rPr>
          <w:rFonts w:ascii="Palatino Linotype" w:hAnsi="Palatino Linotype" w:cs="Arial"/>
        </w:rPr>
        <w:lastRenderedPageBreak/>
        <w:t xml:space="preserve">Asimismo, el recurso revisión tiene como finalidad reparar cualquier posible afectación al derecho de acceso a la información pública en términos del Título Octavo de la Ley de </w:t>
      </w:r>
      <w:r w:rsidRPr="00D321BB">
        <w:rPr>
          <w:rFonts w:ascii="Palatino Linotype" w:eastAsia="Calibri" w:hAnsi="Palatino Linotype" w:cs="Arial"/>
        </w:rPr>
        <w:t>Transparencia, Acceso a la Información Pública del Estado de México y Municipios</w:t>
      </w:r>
      <w:r w:rsidRPr="00D321BB">
        <w:rPr>
          <w:rFonts w:ascii="Palatino Linotype" w:hAnsi="Palatino Linotype" w:cs="Arial"/>
        </w:rPr>
        <w:t xml:space="preserve">, y determinar la confirmación; revocación o modificación; </w:t>
      </w:r>
      <w:proofErr w:type="spellStart"/>
      <w:r w:rsidRPr="00D321BB">
        <w:rPr>
          <w:rFonts w:ascii="Palatino Linotype" w:hAnsi="Palatino Linotype" w:cs="Arial"/>
        </w:rPr>
        <w:t>desechamiento</w:t>
      </w:r>
      <w:proofErr w:type="spellEnd"/>
      <w:r w:rsidRPr="00D321BB">
        <w:rPr>
          <w:rFonts w:ascii="Palatino Linotype" w:hAnsi="Palatino Linotype" w:cs="Arial"/>
        </w:rPr>
        <w:t xml:space="preserve"> o sobreseimiento; y en su caso ordenar la entrega de la información con respecto a la respuesta emitida por el </w:t>
      </w:r>
      <w:r w:rsidRPr="00D321BB">
        <w:rPr>
          <w:rFonts w:ascii="Palatino Linotype" w:hAnsi="Palatino Linotype" w:cs="Arial"/>
          <w:b/>
        </w:rPr>
        <w:t>SUJETO</w:t>
      </w:r>
      <w:r w:rsidRPr="00D321BB">
        <w:rPr>
          <w:rFonts w:ascii="Palatino Linotype" w:hAnsi="Palatino Linotype" w:cs="Arial"/>
        </w:rPr>
        <w:t xml:space="preserve"> </w:t>
      </w:r>
      <w:r w:rsidRPr="00D321BB">
        <w:rPr>
          <w:rFonts w:ascii="Palatino Linotype" w:hAnsi="Palatino Linotype" w:cs="Arial"/>
          <w:b/>
        </w:rPr>
        <w:t>OBLIGADO</w:t>
      </w:r>
      <w:r w:rsidRPr="00D321BB">
        <w:rPr>
          <w:rFonts w:ascii="Palatino Linotype" w:hAnsi="Palatino Linotype" w:cs="Arial"/>
        </w:rPr>
        <w:t>.</w:t>
      </w:r>
    </w:p>
    <w:p w14:paraId="1B577FFA" w14:textId="77777777" w:rsidR="00FB01DF" w:rsidRPr="00D321BB" w:rsidRDefault="00FB01DF" w:rsidP="00FB01DF">
      <w:pPr>
        <w:pStyle w:val="Prrafodelista"/>
        <w:rPr>
          <w:rFonts w:ascii="Palatino Linotype" w:hAnsi="Palatino Linotype" w:cs="Arial"/>
        </w:rPr>
      </w:pPr>
    </w:p>
    <w:p w14:paraId="68F311C4" w14:textId="4F816E84" w:rsidR="00231FF8" w:rsidRPr="00D321BB" w:rsidRDefault="00231FF8" w:rsidP="00231FF8">
      <w:pPr>
        <w:pStyle w:val="Prrafodelista"/>
        <w:numPr>
          <w:ilvl w:val="0"/>
          <w:numId w:val="2"/>
        </w:numPr>
        <w:spacing w:line="360" w:lineRule="auto"/>
        <w:ind w:left="0" w:firstLine="0"/>
        <w:jc w:val="both"/>
        <w:rPr>
          <w:rFonts w:ascii="Palatino Linotype" w:hAnsi="Palatino Linotype"/>
          <w:b/>
          <w:sz w:val="22"/>
          <w:szCs w:val="22"/>
        </w:rPr>
      </w:pPr>
      <w:r w:rsidRPr="00D321BB">
        <w:rPr>
          <w:rFonts w:ascii="Palatino Linotype" w:eastAsia="Calibri" w:hAnsi="Palatino Linotype" w:cs="Arial"/>
          <w:color w:val="000000" w:themeColor="text1"/>
          <w:lang w:val="es-MX" w:eastAsia="en-US"/>
        </w:rPr>
        <w:t>Ahora bien, del caso concreto y derivado del análisis a las constancias que obran en el expediente electrónico al rubr</w:t>
      </w:r>
      <w:r w:rsidR="003679EC" w:rsidRPr="00D321BB">
        <w:rPr>
          <w:rFonts w:ascii="Palatino Linotype" w:eastAsia="Calibri" w:hAnsi="Palatino Linotype" w:cs="Arial"/>
          <w:color w:val="000000" w:themeColor="text1"/>
          <w:lang w:val="es-MX" w:eastAsia="en-US"/>
        </w:rPr>
        <w:t>o indicado; es de señalar que el</w:t>
      </w:r>
      <w:r w:rsidRPr="00D321BB">
        <w:rPr>
          <w:rFonts w:ascii="Palatino Linotype" w:eastAsia="Calibri" w:hAnsi="Palatino Linotype" w:cs="Arial"/>
          <w:color w:val="000000" w:themeColor="text1"/>
          <w:lang w:val="es-MX" w:eastAsia="en-US"/>
        </w:rPr>
        <w:t xml:space="preserve"> </w:t>
      </w:r>
      <w:r w:rsidRPr="00D321BB">
        <w:rPr>
          <w:rFonts w:ascii="Palatino Linotype" w:hAnsi="Palatino Linotype" w:cs="Arial"/>
          <w:color w:val="000000" w:themeColor="text1"/>
        </w:rPr>
        <w:t>ahora recurrente, solicitó conocer lo ya transcrito en el anterior párrafo 1.</w:t>
      </w:r>
    </w:p>
    <w:p w14:paraId="4FFD70FB" w14:textId="77777777" w:rsidR="00231FF8" w:rsidRPr="00D321BB" w:rsidRDefault="00231FF8" w:rsidP="00BE7335">
      <w:pPr>
        <w:rPr>
          <w:rFonts w:ascii="Palatino Linotype" w:hAnsi="Palatino Linotype"/>
          <w:b/>
          <w:sz w:val="22"/>
          <w:szCs w:val="22"/>
        </w:rPr>
      </w:pPr>
    </w:p>
    <w:p w14:paraId="33799578" w14:textId="7CC355C5" w:rsidR="003679EC" w:rsidRPr="00D321BB" w:rsidRDefault="00FE0EE7" w:rsidP="00FF2BDB">
      <w:pPr>
        <w:pStyle w:val="Prrafodelista"/>
        <w:numPr>
          <w:ilvl w:val="0"/>
          <w:numId w:val="2"/>
        </w:numPr>
        <w:spacing w:line="360" w:lineRule="auto"/>
        <w:ind w:left="0" w:firstLine="0"/>
        <w:jc w:val="both"/>
        <w:rPr>
          <w:rFonts w:cs="Times New Roman"/>
          <w:b/>
          <w:color w:val="000000" w:themeColor="text1"/>
          <w:lang w:eastAsia="es-ES_tradnl"/>
        </w:rPr>
      </w:pPr>
      <w:bookmarkStart w:id="147" w:name="_Toc521949107"/>
      <w:bookmarkStart w:id="148" w:name="_Toc522209067"/>
      <w:bookmarkStart w:id="149" w:name="_Toc523908140"/>
      <w:bookmarkStart w:id="150" w:name="_Toc31221176"/>
      <w:bookmarkStart w:id="151" w:name="_Toc23440737"/>
      <w:bookmarkStart w:id="152" w:name="_Toc21026228"/>
      <w:bookmarkStart w:id="153" w:name="_Toc20412820"/>
      <w:bookmarkStart w:id="154" w:name="_Toc20392593"/>
      <w:bookmarkStart w:id="155" w:name="_Toc11834466"/>
      <w:bookmarkStart w:id="156" w:name="_Toc12448142"/>
      <w:bookmarkStart w:id="157" w:name="_Toc17043969"/>
      <w:bookmarkStart w:id="158" w:name="_Toc17390946"/>
      <w:r w:rsidRPr="00D321BB">
        <w:rPr>
          <w:rFonts w:ascii="Palatino Linotype" w:eastAsia="MS Mincho" w:hAnsi="Palatino Linotype" w:cs="Times New Roman"/>
        </w:rPr>
        <w:t xml:space="preserve">De la respuesta de referencia se </w:t>
      </w:r>
      <w:r w:rsidR="00052300" w:rsidRPr="00D321BB">
        <w:rPr>
          <w:rFonts w:ascii="Palatino Linotype" w:eastAsia="MS Mincho" w:hAnsi="Palatino Linotype" w:cs="Times New Roman"/>
        </w:rPr>
        <w:t>observa</w:t>
      </w:r>
      <w:r w:rsidRPr="00D321BB">
        <w:rPr>
          <w:rFonts w:ascii="Palatino Linotype" w:eastAsia="MS Mincho" w:hAnsi="Palatino Linotype" w:cs="Times New Roman"/>
        </w:rPr>
        <w:t xml:space="preserve"> que el </w:t>
      </w:r>
      <w:r w:rsidR="00330DB6" w:rsidRPr="00D321BB">
        <w:rPr>
          <w:rFonts w:ascii="Palatino Linotype" w:eastAsia="MS Mincho" w:hAnsi="Palatino Linotype" w:cs="Times New Roman"/>
          <w:b/>
        </w:rPr>
        <w:t>SUJETO OBLIGADO</w:t>
      </w:r>
      <w:r w:rsidR="00330DB6" w:rsidRPr="00D321BB">
        <w:rPr>
          <w:rFonts w:ascii="Palatino Linotype" w:eastAsia="MS Mincho" w:hAnsi="Palatino Linotype" w:cs="Times New Roman"/>
        </w:rPr>
        <w:t xml:space="preserve"> </w:t>
      </w:r>
      <w:r w:rsidR="00FF1707" w:rsidRPr="00D321BB">
        <w:rPr>
          <w:rFonts w:ascii="Palatino Linotype" w:eastAsia="MS Mincho" w:hAnsi="Palatino Linotype" w:cs="Times New Roman"/>
        </w:rPr>
        <w:t xml:space="preserve">no </w:t>
      </w:r>
      <w:r w:rsidR="00950D59" w:rsidRPr="00D321BB">
        <w:rPr>
          <w:rFonts w:ascii="Palatino Linotype" w:eastAsia="MS Mincho" w:hAnsi="Palatino Linotype" w:cs="Times New Roman"/>
        </w:rPr>
        <w:t xml:space="preserve">da atención a </w:t>
      </w:r>
      <w:r w:rsidR="00FF1707" w:rsidRPr="00D321BB">
        <w:rPr>
          <w:rFonts w:ascii="Palatino Linotype" w:eastAsia="MS Mincho" w:hAnsi="Palatino Linotype" w:cs="Times New Roman"/>
        </w:rPr>
        <w:t xml:space="preserve">los </w:t>
      </w:r>
      <w:r w:rsidR="00950D59" w:rsidRPr="00D321BB">
        <w:rPr>
          <w:rFonts w:ascii="Palatino Linotype" w:eastAsia="MS Mincho" w:hAnsi="Palatino Linotype" w:cs="Times New Roman"/>
        </w:rPr>
        <w:t xml:space="preserve">diversos puntos de la solicitud de información, </w:t>
      </w:r>
      <w:r w:rsidR="00FF1707" w:rsidRPr="00D321BB">
        <w:rPr>
          <w:rFonts w:ascii="Palatino Linotype" w:eastAsia="MS Mincho" w:hAnsi="Palatino Linotype" w:cs="Times New Roman"/>
        </w:rPr>
        <w:t>argumentando una pretendida causal de improcedencia</w:t>
      </w:r>
      <w:r w:rsidR="00C609D4" w:rsidRPr="00D321BB">
        <w:rPr>
          <w:rFonts w:ascii="Palatino Linotype" w:eastAsia="MS Mincho" w:hAnsi="Palatino Linotype" w:cs="Times New Roman"/>
        </w:rPr>
        <w:t>.</w:t>
      </w:r>
      <w:r w:rsidR="00FF2BDB" w:rsidRPr="00D321BB">
        <w:rPr>
          <w:rFonts w:ascii="Palatino Linotype" w:eastAsia="MS Mincho" w:hAnsi="Palatino Linotype" w:cs="Times New Roman"/>
        </w:rPr>
        <w:t xml:space="preserve"> A</w:t>
      </w:r>
      <w:r w:rsidR="00FF1707" w:rsidRPr="00D321BB">
        <w:rPr>
          <w:rFonts w:ascii="Palatino Linotype" w:eastAsia="MS Mincho" w:hAnsi="Palatino Linotype" w:cs="Times New Roman"/>
        </w:rPr>
        <w:t>l respecto deben señalarse las siguientes consideraciones.</w:t>
      </w:r>
    </w:p>
    <w:p w14:paraId="5CD8C393" w14:textId="77777777" w:rsidR="00FF2BDB" w:rsidRPr="00D321BB" w:rsidRDefault="00FF2BDB" w:rsidP="00FF2BDB">
      <w:pPr>
        <w:pStyle w:val="Prrafodelista"/>
        <w:rPr>
          <w:rFonts w:cs="Times New Roman"/>
          <w:b/>
          <w:color w:val="000000" w:themeColor="text1"/>
          <w:lang w:eastAsia="es-ES_tradnl"/>
        </w:rPr>
      </w:pPr>
    </w:p>
    <w:p w14:paraId="1E445594" w14:textId="47CC7172" w:rsidR="00FF2BDB" w:rsidRPr="00D321BB" w:rsidRDefault="00FF2BDB" w:rsidP="00FF2BDB">
      <w:pPr>
        <w:pStyle w:val="Prrafodelista"/>
        <w:numPr>
          <w:ilvl w:val="0"/>
          <w:numId w:val="2"/>
        </w:numPr>
        <w:spacing w:line="360" w:lineRule="auto"/>
        <w:ind w:left="0" w:firstLine="0"/>
        <w:jc w:val="both"/>
        <w:rPr>
          <w:rFonts w:ascii="Palatino Linotype" w:hAnsi="Palatino Linotype"/>
        </w:rPr>
      </w:pPr>
      <w:r w:rsidRPr="00D321BB">
        <w:rPr>
          <w:rFonts w:ascii="Palatino Linotype" w:eastAsia="Calibri" w:hAnsi="Palatino Linotype" w:cs="Times New Roman"/>
          <w:lang w:val="es-ES"/>
        </w:rPr>
        <w:t>P</w:t>
      </w:r>
      <w:r w:rsidR="0083439B" w:rsidRPr="00D321BB">
        <w:rPr>
          <w:rFonts w:ascii="Palatino Linotype" w:eastAsia="Calibri" w:hAnsi="Palatino Linotype" w:cs="Times New Roman"/>
          <w:lang w:val="es-ES"/>
        </w:rPr>
        <w:t>rimeramente</w:t>
      </w:r>
      <w:r w:rsidRPr="00D321BB">
        <w:rPr>
          <w:rFonts w:ascii="Palatino Linotype" w:eastAsia="Calibri" w:hAnsi="Palatino Linotype" w:cs="Times New Roman"/>
          <w:lang w:val="es-ES"/>
        </w:rPr>
        <w:t xml:space="preserve">, </w:t>
      </w:r>
      <w:r w:rsidR="0083439B" w:rsidRPr="00D321BB">
        <w:rPr>
          <w:rFonts w:ascii="Palatino Linotype" w:eastAsia="Calibri" w:hAnsi="Palatino Linotype" w:cs="Times New Roman"/>
          <w:lang w:val="es-ES"/>
        </w:rPr>
        <w:t xml:space="preserve">que </w:t>
      </w:r>
      <w:r w:rsidRPr="00D321BB">
        <w:rPr>
          <w:rFonts w:ascii="Palatino Linotype" w:eastAsia="Calibri" w:hAnsi="Palatino Linotype" w:cs="Times New Roman"/>
          <w:lang w:val="es-ES"/>
        </w:rPr>
        <w:t xml:space="preserve">de la revisión al expediente electrónico contenido en el </w:t>
      </w:r>
      <w:r w:rsidRPr="00D321BB">
        <w:rPr>
          <w:rFonts w:ascii="Palatino Linotype" w:eastAsia="MS Mincho" w:hAnsi="Palatino Linotype" w:cs="Times New Roman"/>
        </w:rPr>
        <w:t>sistema</w:t>
      </w:r>
      <w:r w:rsidRPr="00D321BB">
        <w:rPr>
          <w:rFonts w:ascii="Palatino Linotype" w:eastAsia="Calibri" w:hAnsi="Palatino Linotype" w:cs="Times New Roman"/>
          <w:lang w:val="es-ES"/>
        </w:rPr>
        <w:t xml:space="preserve"> SAIMEX se desprende que </w:t>
      </w:r>
      <w:r w:rsidR="0083439B" w:rsidRPr="00D321BB">
        <w:rPr>
          <w:rFonts w:ascii="Palatino Linotype" w:eastAsia="Calibri" w:hAnsi="Palatino Linotype" w:cs="Times New Roman"/>
          <w:lang w:val="es-ES"/>
        </w:rPr>
        <w:t xml:space="preserve">ciertamente </w:t>
      </w:r>
      <w:r w:rsidRPr="00D321BB">
        <w:rPr>
          <w:rFonts w:ascii="Palatino Linotype" w:eastAsia="Calibri" w:hAnsi="Palatino Linotype" w:cs="Times New Roman"/>
          <w:lang w:val="es-ES"/>
        </w:rPr>
        <w:t xml:space="preserve">la parte solicitante en ejercicio de su derecho de acceso a la información pública en el expediente que se revisa, tanto en la solicitud de información como en el recurso de revisión </w:t>
      </w:r>
      <w:r w:rsidRPr="00D321BB">
        <w:rPr>
          <w:rFonts w:ascii="Palatino Linotype" w:eastAsia="Calibri" w:hAnsi="Palatino Linotype" w:cs="Times New Roman"/>
          <w:b/>
          <w:lang w:val="es-ES"/>
        </w:rPr>
        <w:t xml:space="preserve">no proporciona su nombre completo para que sea </w:t>
      </w:r>
      <w:r w:rsidRPr="00D321BB">
        <w:rPr>
          <w:rFonts w:ascii="Palatino Linotype" w:eastAsia="Calibri" w:hAnsi="Palatino Linotype" w:cs="Times New Roman"/>
          <w:b/>
          <w:u w:val="single"/>
          <w:lang w:val="es-ES"/>
        </w:rPr>
        <w:t>identificado</w:t>
      </w:r>
      <w:r w:rsidRPr="00D321BB">
        <w:rPr>
          <w:rFonts w:ascii="Palatino Linotype" w:eastAsia="Calibri" w:hAnsi="Palatino Linotype" w:cs="Times New Roman"/>
          <w:b/>
          <w:lang w:val="es-ES"/>
        </w:rPr>
        <w:t>,</w:t>
      </w:r>
      <w:r w:rsidRPr="00D321BB">
        <w:rPr>
          <w:rFonts w:ascii="Palatino Linotype" w:eastAsia="Calibri" w:hAnsi="Palatino Linotype" w:cs="Times New Roman"/>
          <w:lang w:val="es-ES"/>
        </w:rPr>
        <w:t xml:space="preserve"> ni se tien</w:t>
      </w:r>
      <w:r w:rsidR="0083439B" w:rsidRPr="00D321BB">
        <w:rPr>
          <w:rFonts w:ascii="Palatino Linotype" w:eastAsia="Calibri" w:hAnsi="Palatino Linotype" w:cs="Times New Roman"/>
          <w:lang w:val="es-ES"/>
        </w:rPr>
        <w:t>e la certeza sobre su identidad;</w:t>
      </w:r>
      <w:r w:rsidRPr="00D321BB">
        <w:rPr>
          <w:rFonts w:ascii="Palatino Linotype" w:eastAsia="Calibri" w:hAnsi="Palatino Linotype" w:cs="Times New Roman"/>
          <w:lang w:val="es-ES"/>
        </w:rPr>
        <w:t xml:space="preserve"> sin embargo, es importante señalar que </w:t>
      </w:r>
      <w:r w:rsidRPr="00D321BB">
        <w:rPr>
          <w:rFonts w:ascii="Palatino Linotype" w:eastAsiaTheme="minorHAnsi" w:hAnsi="Palatino Linotype" w:cs="Arial"/>
          <w:lang w:val="es-MX" w:eastAsia="en-US"/>
        </w:rPr>
        <w:t xml:space="preserve">el nombre de los solicitantes y recurrentes no es requisito indispensable para la tramitación del acto procesal </w:t>
      </w:r>
      <w:r w:rsidRPr="00D321BB">
        <w:rPr>
          <w:rFonts w:ascii="Palatino Linotype" w:eastAsiaTheme="minorHAnsi" w:hAnsi="Palatino Linotype" w:cs="Arial"/>
          <w:lang w:val="es-MX" w:eastAsia="en-US"/>
        </w:rPr>
        <w:lastRenderedPageBreak/>
        <w:t>específico en materia de acceso a la información, ello en estricto apego al numeral 155 párrafo tercero de la Ley de la materia, en concatenación con el 180 del mismo ordenamiento.</w:t>
      </w:r>
    </w:p>
    <w:p w14:paraId="3E93E083" w14:textId="77777777" w:rsidR="00FF2BDB" w:rsidRPr="00D321BB" w:rsidRDefault="00FF2BDB" w:rsidP="00FF2BDB">
      <w:pPr>
        <w:pStyle w:val="Prrafodelista"/>
        <w:rPr>
          <w:rFonts w:ascii="Palatino Linotype" w:hAnsi="Palatino Linotype"/>
        </w:rPr>
      </w:pPr>
    </w:p>
    <w:p w14:paraId="4A18E1F3" w14:textId="77777777" w:rsidR="00FF2BDB" w:rsidRPr="00D321BB" w:rsidRDefault="00FF2BDB" w:rsidP="0083439B">
      <w:pPr>
        <w:pStyle w:val="Prrafodelista"/>
        <w:numPr>
          <w:ilvl w:val="0"/>
          <w:numId w:val="2"/>
        </w:numPr>
        <w:spacing w:line="360" w:lineRule="auto"/>
        <w:ind w:left="0" w:firstLine="0"/>
        <w:jc w:val="both"/>
        <w:rPr>
          <w:rFonts w:ascii="Palatino Linotype" w:hAnsi="Palatino Linotype"/>
        </w:rPr>
      </w:pPr>
      <w:r w:rsidRPr="00D321BB">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7A0F162" w14:textId="77777777" w:rsidR="00FF2BDB" w:rsidRPr="00D321BB" w:rsidRDefault="00FF2BDB" w:rsidP="00FF2BDB">
      <w:pPr>
        <w:pStyle w:val="Prrafodelista"/>
        <w:rPr>
          <w:rFonts w:ascii="Palatino Linotype" w:eastAsia="Calibri" w:hAnsi="Palatino Linotype" w:cs="Times New Roman"/>
          <w:lang w:val="es-ES"/>
        </w:rPr>
      </w:pPr>
    </w:p>
    <w:p w14:paraId="345908BB" w14:textId="0FE0EFC9" w:rsidR="00FF2BDB" w:rsidRPr="00D321BB" w:rsidRDefault="00FF2BDB" w:rsidP="0083439B">
      <w:pPr>
        <w:pStyle w:val="Prrafodelista"/>
        <w:numPr>
          <w:ilvl w:val="0"/>
          <w:numId w:val="2"/>
        </w:numPr>
        <w:spacing w:line="360" w:lineRule="auto"/>
        <w:ind w:left="0" w:firstLine="0"/>
        <w:jc w:val="both"/>
        <w:rPr>
          <w:rFonts w:ascii="Palatino Linotype" w:hAnsi="Palatino Linotype"/>
        </w:rPr>
      </w:pPr>
      <w:r w:rsidRPr="00D321BB">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w:t>
      </w:r>
      <w:r w:rsidRPr="00D321BB">
        <w:rPr>
          <w:rFonts w:ascii="Palatino Linotype" w:eastAsia="Calibri" w:hAnsi="Palatino Linotype" w:cs="Times New Roman"/>
          <w:b/>
          <w:lang w:val="es-ES"/>
        </w:rPr>
        <w:t>sin necesidad de acreditar interés alguno o justificar su utilización</w:t>
      </w:r>
      <w:r w:rsidRPr="00D321BB">
        <w:rPr>
          <w:rFonts w:ascii="Palatino Linotype" w:eastAsia="Calibri" w:hAnsi="Palatino Linotype" w:cs="Times New Roman"/>
          <w:lang w:val="es-ES"/>
        </w:rPr>
        <w:t xml:space="preserve">, deberá tener </w:t>
      </w:r>
      <w:r w:rsidR="0083439B" w:rsidRPr="00D321BB">
        <w:rPr>
          <w:rFonts w:ascii="Palatino Linotype" w:eastAsia="Calibri" w:hAnsi="Palatino Linotype" w:cs="Times New Roman"/>
          <w:lang w:val="es-ES"/>
        </w:rPr>
        <w:t>acceso a la información pública;</w:t>
      </w:r>
      <w:r w:rsidRPr="00D321BB">
        <w:rPr>
          <w:rFonts w:ascii="Palatino Linotype" w:eastAsia="Calibri" w:hAnsi="Palatino Linotype" w:cs="Times New Roman"/>
          <w:lang w:val="es-ES"/>
        </w:rPr>
        <w:t xml:space="preserve"> es decir, dicho derecho fundamental exime a quien lo ejerce, de </w:t>
      </w:r>
      <w:r w:rsidRPr="00D321BB">
        <w:rPr>
          <w:rFonts w:ascii="Palatino Linotype" w:eastAsia="Calibri" w:hAnsi="Palatino Linotype" w:cs="Times New Roman"/>
          <w:b/>
          <w:lang w:val="es-ES"/>
        </w:rPr>
        <w:t>acreditar su legitimación en la causa o su interés en el asunto</w:t>
      </w:r>
      <w:r w:rsidRPr="00D321BB">
        <w:rPr>
          <w:rFonts w:ascii="Palatino Linotype" w:eastAsia="Calibri" w:hAnsi="Palatino Linotype" w:cs="Times New Roman"/>
          <w:lang w:val="es-ES"/>
        </w:rPr>
        <w:t>, lo que permite la posibilidad de que inclusive, la solicitud de acceso a la información pueda ser anónima o no contener un nombre que identifique al solicitante o que permita tener certeza sobre su identidad.</w:t>
      </w:r>
    </w:p>
    <w:p w14:paraId="5451E69B" w14:textId="4FCB7B2F" w:rsidR="00FF2BDB" w:rsidRPr="00D321BB" w:rsidRDefault="00FF2BDB" w:rsidP="0083439B">
      <w:pPr>
        <w:pStyle w:val="Prrafodelista"/>
        <w:numPr>
          <w:ilvl w:val="0"/>
          <w:numId w:val="2"/>
        </w:numPr>
        <w:spacing w:line="360" w:lineRule="auto"/>
        <w:ind w:left="0" w:firstLine="0"/>
        <w:jc w:val="both"/>
        <w:rPr>
          <w:rFonts w:ascii="Palatino Linotype" w:hAnsi="Palatino Linotype"/>
        </w:rPr>
      </w:pPr>
      <w:r w:rsidRPr="00D321BB">
        <w:rPr>
          <w:rFonts w:ascii="Palatino Linotype" w:eastAsia="Calibri" w:hAnsi="Palatino Linotype" w:cs="Times New Roman"/>
          <w:lang w:val="es-ES"/>
        </w:rPr>
        <w:lastRenderedPageBreak/>
        <w:t>En ese entendido, se om</w:t>
      </w:r>
      <w:r w:rsidR="00216FC3" w:rsidRPr="00D321BB">
        <w:rPr>
          <w:rFonts w:ascii="Palatino Linotype" w:eastAsia="Calibri" w:hAnsi="Palatino Linotype" w:cs="Times New Roman"/>
          <w:lang w:val="es-ES"/>
        </w:rPr>
        <w:t>ite un análisis más profundo en</w:t>
      </w:r>
      <w:r w:rsidRPr="00D321BB">
        <w:rPr>
          <w:rFonts w:ascii="Palatino Linotype" w:eastAsia="Calibri" w:hAnsi="Palatino Linotype" w:cs="Times New Roman"/>
          <w:lang w:val="es-ES"/>
        </w:rPr>
        <w:t>torno a los conceptos de interés jurídico y legitimación, debido a que se estima que a ningún efecto práctico conduciría, puesto que la propia estructura del derecho fundamental bajo análisis no lo exige.</w:t>
      </w:r>
    </w:p>
    <w:p w14:paraId="42BFD9B0" w14:textId="77777777" w:rsidR="007B49A8" w:rsidRPr="00D321BB" w:rsidRDefault="007B49A8" w:rsidP="007B49A8">
      <w:pPr>
        <w:pStyle w:val="Prrafodelista"/>
        <w:spacing w:line="360" w:lineRule="auto"/>
        <w:ind w:left="0"/>
        <w:jc w:val="both"/>
        <w:rPr>
          <w:rFonts w:ascii="Palatino Linotype" w:hAnsi="Palatino Linotype"/>
        </w:rPr>
      </w:pPr>
    </w:p>
    <w:p w14:paraId="774C3CA7" w14:textId="010EAA4F" w:rsidR="007B49A8" w:rsidRPr="00D321BB" w:rsidRDefault="007B49A8" w:rsidP="0083439B">
      <w:pPr>
        <w:pStyle w:val="Prrafodelista"/>
        <w:numPr>
          <w:ilvl w:val="0"/>
          <w:numId w:val="2"/>
        </w:numPr>
        <w:spacing w:line="360" w:lineRule="auto"/>
        <w:ind w:left="0" w:firstLine="0"/>
        <w:jc w:val="both"/>
        <w:rPr>
          <w:rFonts w:ascii="Palatino Linotype" w:hAnsi="Palatino Linotype"/>
        </w:rPr>
      </w:pPr>
      <w:r w:rsidRPr="00D321BB">
        <w:rPr>
          <w:rFonts w:ascii="Palatino Linotype" w:hAnsi="Palatino Linotype"/>
        </w:rPr>
        <w:t xml:space="preserve">No pasa desapercibido que al momento de rendir informe justificado, el </w:t>
      </w:r>
      <w:r w:rsidRPr="00D321BB">
        <w:rPr>
          <w:rFonts w:ascii="Palatino Linotype" w:hAnsi="Palatino Linotype"/>
          <w:b/>
        </w:rPr>
        <w:t>SUJETO OBLIGADO</w:t>
      </w:r>
      <w:r w:rsidRPr="00D321BB">
        <w:rPr>
          <w:rFonts w:ascii="Palatino Linotype" w:hAnsi="Palatino Linotype"/>
        </w:rPr>
        <w:t>, refrendo su argumento haciendo alusión al recurso de revisión por escrito, con fundamento en lo que parece ser una ley derogada; sin embargo se insiste que en el caso concreto no resulta aplicable.</w:t>
      </w:r>
    </w:p>
    <w:p w14:paraId="65089EB3" w14:textId="77777777" w:rsidR="00FF2BDB" w:rsidRPr="00D321BB" w:rsidRDefault="00FF2BDB" w:rsidP="00FF2BDB">
      <w:pPr>
        <w:pStyle w:val="Prrafodelista"/>
        <w:rPr>
          <w:rFonts w:ascii="Palatino Linotype" w:eastAsia="Times New Roman" w:hAnsi="Palatino Linotype" w:cs="Arial"/>
        </w:rPr>
      </w:pPr>
    </w:p>
    <w:p w14:paraId="16BD236E" w14:textId="5810210C" w:rsidR="00FF2BDB" w:rsidRPr="00D321BB" w:rsidRDefault="00FF2BDB" w:rsidP="0083439B">
      <w:pPr>
        <w:pStyle w:val="Prrafodelista"/>
        <w:numPr>
          <w:ilvl w:val="0"/>
          <w:numId w:val="2"/>
        </w:numPr>
        <w:spacing w:line="360" w:lineRule="auto"/>
        <w:ind w:left="0" w:firstLine="0"/>
        <w:jc w:val="both"/>
        <w:rPr>
          <w:rFonts w:ascii="Palatino Linotype" w:hAnsi="Palatino Linotype"/>
        </w:rPr>
      </w:pPr>
      <w:r w:rsidRPr="00D321BB">
        <w:rPr>
          <w:rFonts w:ascii="Palatino Linotype" w:eastAsia="Times New Roman" w:hAnsi="Palatino Linotype" w:cs="Arial"/>
          <w:lang w:val="es-ES"/>
        </w:rPr>
        <w:t xml:space="preserve">Por lo que el nombre del </w:t>
      </w:r>
      <w:r w:rsidR="0083439B" w:rsidRPr="00D321BB">
        <w:rPr>
          <w:rFonts w:ascii="Palatino Linotype" w:eastAsia="Times New Roman" w:hAnsi="Palatino Linotype" w:cs="Arial"/>
          <w:lang w:val="es-ES"/>
        </w:rPr>
        <w:t>ahora</w:t>
      </w:r>
      <w:r w:rsidRPr="00D321BB">
        <w:rPr>
          <w:rFonts w:ascii="Palatino Linotype" w:eastAsia="Times New Roman" w:hAnsi="Palatino Linotype" w:cs="Arial"/>
          <w:lang w:val="es-ES"/>
        </w:rPr>
        <w:t xml:space="preserve"> recurrente no puede ser considerado un </w:t>
      </w:r>
      <w:r w:rsidRPr="00D321BB">
        <w:rPr>
          <w:rFonts w:ascii="Palatino Linotype" w:eastAsia="Calibri" w:hAnsi="Palatino Linotype" w:cs="Times New Roman"/>
          <w:lang w:val="es-ES"/>
        </w:rPr>
        <w:t>requisito</w:t>
      </w:r>
      <w:r w:rsidRPr="00D321BB">
        <w:rPr>
          <w:rFonts w:ascii="Palatino Linotype" w:eastAsia="Times New Roman" w:hAnsi="Palatino Linotype" w:cs="Arial"/>
          <w:lang w:val="es-ES"/>
        </w:rPr>
        <w:t xml:space="preserve"> indispensable de </w:t>
      </w:r>
      <w:proofErr w:type="spellStart"/>
      <w:r w:rsidRPr="00D321BB">
        <w:rPr>
          <w:rFonts w:ascii="Palatino Linotype" w:eastAsia="Times New Roman" w:hAnsi="Palatino Linotype" w:cs="Arial"/>
          <w:lang w:val="es-ES"/>
        </w:rPr>
        <w:t>procedibilidad</w:t>
      </w:r>
      <w:proofErr w:type="spellEnd"/>
      <w:r w:rsidRPr="00D321BB">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w:t>
      </w:r>
      <w:r w:rsidRPr="00D321BB">
        <w:rPr>
          <w:rFonts w:ascii="Palatino Linotype" w:eastAsia="Times New Roman" w:hAnsi="Palatino Linotype" w:cs="Arial"/>
          <w:i/>
          <w:lang w:val="es-ES"/>
        </w:rPr>
        <w:t>máxime</w:t>
      </w:r>
      <w:r w:rsidRPr="00D321BB">
        <w:rPr>
          <w:rFonts w:ascii="Palatino Linotype" w:eastAsia="Times New Roman" w:hAnsi="Palatino Linotype" w:cs="Arial"/>
          <w:lang w:val="es-ES"/>
        </w:rPr>
        <w:t xml:space="preserve"> que es un elemento subsanable por este Órgano </w:t>
      </w:r>
      <w:proofErr w:type="spellStart"/>
      <w:r w:rsidRPr="00D321BB">
        <w:rPr>
          <w:rFonts w:ascii="Palatino Linotype" w:eastAsia="Times New Roman" w:hAnsi="Palatino Linotype" w:cs="Arial"/>
          <w:lang w:val="es-ES"/>
        </w:rPr>
        <w:t>Resolutor</w:t>
      </w:r>
      <w:proofErr w:type="spellEnd"/>
      <w:r w:rsidRPr="00D321BB">
        <w:rPr>
          <w:rFonts w:ascii="Palatino Linotype" w:eastAsia="Times New Roman" w:hAnsi="Palatino Linotype" w:cs="Arial"/>
          <w:lang w:val="es-ES"/>
        </w:rPr>
        <w:t>.</w:t>
      </w:r>
    </w:p>
    <w:p w14:paraId="5DCDAC02" w14:textId="77777777" w:rsidR="00B07187" w:rsidRPr="00D321BB" w:rsidRDefault="00B07187" w:rsidP="00B07187">
      <w:pPr>
        <w:pStyle w:val="Prrafodelista"/>
        <w:spacing w:line="360" w:lineRule="auto"/>
        <w:ind w:left="0"/>
        <w:jc w:val="both"/>
        <w:rPr>
          <w:rFonts w:cs="Times New Roman"/>
          <w:b/>
          <w:color w:val="000000" w:themeColor="text1"/>
          <w:lang w:eastAsia="es-ES_tradnl"/>
        </w:rPr>
      </w:pPr>
    </w:p>
    <w:p w14:paraId="6EDFDA74" w14:textId="2A43D1F2" w:rsidR="004C31E4" w:rsidRPr="00D321BB" w:rsidRDefault="004C31E4" w:rsidP="004C31E4">
      <w:pPr>
        <w:pStyle w:val="Prrafodelista"/>
        <w:numPr>
          <w:ilvl w:val="0"/>
          <w:numId w:val="2"/>
        </w:numPr>
        <w:spacing w:line="360" w:lineRule="auto"/>
        <w:ind w:left="0" w:firstLine="0"/>
        <w:jc w:val="both"/>
        <w:rPr>
          <w:rFonts w:ascii="Palatino Linotype" w:eastAsia="Calibri" w:hAnsi="Palatino Linotype"/>
          <w:lang w:val="es-MX"/>
        </w:rPr>
      </w:pPr>
      <w:r w:rsidRPr="00D321BB">
        <w:rPr>
          <w:rFonts w:ascii="Palatino Linotype" w:eastAsia="Calibri" w:hAnsi="Palatino Linotype"/>
          <w:lang w:val="es-MX"/>
        </w:rPr>
        <w:t>Ahora bien</w:t>
      </w:r>
      <w:r w:rsidR="00D005AD" w:rsidRPr="00D321BB">
        <w:rPr>
          <w:rFonts w:ascii="Palatino Linotype" w:eastAsia="Calibri" w:hAnsi="Palatino Linotype"/>
          <w:lang w:val="es-MX"/>
        </w:rPr>
        <w:t>,</w:t>
      </w:r>
      <w:r w:rsidRPr="00D321BB">
        <w:rPr>
          <w:rFonts w:ascii="Palatino Linotype" w:eastAsia="Calibri" w:hAnsi="Palatino Linotype"/>
          <w:lang w:val="es-MX"/>
        </w:rPr>
        <w:t xml:space="preserve"> por cuanto hace al soporte documental requerido, </w:t>
      </w:r>
      <w:r w:rsidR="00D005AD" w:rsidRPr="00D321BB">
        <w:rPr>
          <w:rFonts w:ascii="Palatino Linotype" w:eastAsia="Calibri" w:hAnsi="Palatino Linotype"/>
          <w:lang w:val="es-MX"/>
        </w:rPr>
        <w:t>en la respuesta inicial no existió</w:t>
      </w:r>
      <w:r w:rsidRPr="00D321BB">
        <w:rPr>
          <w:rFonts w:ascii="Palatino Linotype" w:eastAsia="Calibri" w:hAnsi="Palatino Linotype"/>
          <w:lang w:val="es-MX"/>
        </w:rPr>
        <w:t xml:space="preserve"> un pronunciamiento sobre el mismo, </w:t>
      </w:r>
      <w:r w:rsidR="00D005AD" w:rsidRPr="00D321BB">
        <w:rPr>
          <w:rFonts w:ascii="Palatino Linotype" w:eastAsia="Calibri" w:hAnsi="Palatino Linotype"/>
          <w:lang w:val="es-MX"/>
        </w:rPr>
        <w:t xml:space="preserve">por lo que </w:t>
      </w:r>
      <w:r w:rsidRPr="00D321BB">
        <w:rPr>
          <w:rFonts w:ascii="Palatino Linotype" w:eastAsia="Calibri" w:hAnsi="Palatino Linotype"/>
          <w:lang w:val="es-MX"/>
        </w:rPr>
        <w:t xml:space="preserve">no se </w:t>
      </w:r>
      <w:r w:rsidR="00D005AD" w:rsidRPr="00D321BB">
        <w:rPr>
          <w:rFonts w:ascii="Palatino Linotype" w:eastAsia="Calibri" w:hAnsi="Palatino Linotype"/>
          <w:lang w:val="es-MX"/>
        </w:rPr>
        <w:t>contaba</w:t>
      </w:r>
      <w:r w:rsidRPr="00D321BB">
        <w:rPr>
          <w:rFonts w:ascii="Palatino Linotype" w:eastAsia="Calibri" w:hAnsi="Palatino Linotype"/>
          <w:lang w:val="es-MX"/>
        </w:rPr>
        <w:t xml:space="preserve"> con la certeza de si el </w:t>
      </w:r>
      <w:r w:rsidRPr="00D321BB">
        <w:rPr>
          <w:rFonts w:ascii="Palatino Linotype" w:eastAsia="Calibri" w:hAnsi="Palatino Linotype"/>
          <w:b/>
          <w:lang w:val="es-MX"/>
        </w:rPr>
        <w:t>SUJETO OBLIGADO</w:t>
      </w:r>
      <w:r w:rsidRPr="00D321BB">
        <w:rPr>
          <w:rFonts w:ascii="Palatino Linotype" w:eastAsia="Calibri" w:hAnsi="Palatino Linotype"/>
          <w:lang w:val="es-MX"/>
        </w:rPr>
        <w:t xml:space="preserve"> la ha generado, poseído o administrado; no obstante, ciertamente es el </w:t>
      </w:r>
      <w:r w:rsidR="007B49A8" w:rsidRPr="00D321BB">
        <w:rPr>
          <w:rFonts w:ascii="Palatino Linotype" w:eastAsia="Calibri" w:hAnsi="Palatino Linotype"/>
          <w:lang w:val="es-MX"/>
        </w:rPr>
        <w:t>T</w:t>
      </w:r>
      <w:r w:rsidRPr="00D321BB">
        <w:rPr>
          <w:rFonts w:ascii="Palatino Linotype" w:eastAsia="Calibri" w:hAnsi="Palatino Linotype"/>
          <w:lang w:val="es-MX"/>
        </w:rPr>
        <w:t xml:space="preserve">ribunal </w:t>
      </w:r>
      <w:r w:rsidR="007B49A8" w:rsidRPr="00D321BB">
        <w:rPr>
          <w:rFonts w:ascii="Palatino Linotype" w:eastAsia="Calibri" w:hAnsi="Palatino Linotype"/>
          <w:lang w:val="es-MX"/>
        </w:rPr>
        <w:t xml:space="preserve">de mérito, es </w:t>
      </w:r>
      <w:r w:rsidRPr="00D321BB">
        <w:rPr>
          <w:rFonts w:ascii="Palatino Linotype" w:eastAsia="Calibri" w:hAnsi="Palatino Linotype"/>
          <w:lang w:val="es-MX"/>
        </w:rPr>
        <w:t>qu</w:t>
      </w:r>
      <w:r w:rsidR="007B49A8" w:rsidRPr="00D321BB">
        <w:rPr>
          <w:rFonts w:ascii="Palatino Linotype" w:eastAsia="Calibri" w:hAnsi="Palatino Linotype"/>
          <w:lang w:val="es-MX"/>
        </w:rPr>
        <w:t>ien</w:t>
      </w:r>
      <w:r w:rsidRPr="00D321BB">
        <w:rPr>
          <w:rFonts w:ascii="Palatino Linotype" w:eastAsia="Calibri" w:hAnsi="Palatino Linotype"/>
          <w:lang w:val="es-MX"/>
        </w:rPr>
        <w:t xml:space="preserve"> detenta las atribuciones relativas a lo requerido, en virtud que el Tribunal Estatal de Conciliación y Arbitraje es un Órgano Autónomo dotado de plena jurisdicción, que tiene como objetivo </w:t>
      </w:r>
      <w:r w:rsidRPr="00D321BB">
        <w:rPr>
          <w:rFonts w:ascii="Palatino Linotype" w:eastAsia="Calibri" w:hAnsi="Palatino Linotype"/>
          <w:b/>
          <w:lang w:val="es-MX"/>
        </w:rPr>
        <w:t xml:space="preserve">conocer y resolver los conflictos laborales individuales y colectivos que se </w:t>
      </w:r>
      <w:r w:rsidRPr="00D321BB">
        <w:rPr>
          <w:rFonts w:ascii="Palatino Linotype" w:eastAsia="Calibri" w:hAnsi="Palatino Linotype"/>
          <w:b/>
          <w:lang w:val="es-MX"/>
        </w:rPr>
        <w:lastRenderedPageBreak/>
        <w:t>presentan entre los servidores públicos con la Administración Pública Estatal y los 125 Ayuntamientos</w:t>
      </w:r>
      <w:r w:rsidRPr="00D321BB">
        <w:rPr>
          <w:rFonts w:ascii="Palatino Linotype" w:eastAsia="Calibri" w:hAnsi="Palatino Linotype"/>
          <w:lang w:val="es-MX"/>
        </w:rPr>
        <w:t>.</w:t>
      </w:r>
    </w:p>
    <w:p w14:paraId="4A247A29" w14:textId="77777777" w:rsidR="007304B6" w:rsidRPr="00D321BB" w:rsidRDefault="007304B6" w:rsidP="007304B6">
      <w:pPr>
        <w:pStyle w:val="Prrafodelista"/>
        <w:rPr>
          <w:rFonts w:ascii="Palatino Linotype" w:eastAsia="Calibri" w:hAnsi="Palatino Linotype"/>
          <w:lang w:val="es-MX"/>
        </w:rPr>
      </w:pPr>
    </w:p>
    <w:p w14:paraId="738EE207" w14:textId="7B12A72F" w:rsidR="007304B6" w:rsidRPr="00D321BB" w:rsidRDefault="007304B6" w:rsidP="007304B6">
      <w:pPr>
        <w:pStyle w:val="Prrafodelista"/>
        <w:numPr>
          <w:ilvl w:val="0"/>
          <w:numId w:val="2"/>
        </w:numPr>
        <w:spacing w:line="360" w:lineRule="auto"/>
        <w:ind w:left="0" w:firstLine="0"/>
        <w:jc w:val="both"/>
        <w:rPr>
          <w:rFonts w:ascii="Palatino Linotype" w:eastAsia="Calibri" w:hAnsi="Palatino Linotype"/>
          <w:lang w:val="es-MX"/>
        </w:rPr>
      </w:pPr>
      <w:r w:rsidRPr="00D321BB">
        <w:rPr>
          <w:rFonts w:ascii="Palatino Linotype" w:eastAsia="Calibri" w:hAnsi="Palatino Linotype"/>
          <w:lang w:val="es-MX"/>
        </w:rPr>
        <w:t>Lo anterior con fundamento en el artículo 185 de la Ley del Trabajo de los Servidores Públicos del Estado de México, que establece al Tribunal las siguientes funciones:</w:t>
      </w:r>
    </w:p>
    <w:p w14:paraId="5766698D" w14:textId="40C42657" w:rsidR="007304B6" w:rsidRPr="00D321BB" w:rsidRDefault="007304B6" w:rsidP="007304B6">
      <w:pPr>
        <w:pStyle w:val="Prrafodelista"/>
        <w:spacing w:line="360" w:lineRule="auto"/>
        <w:jc w:val="both"/>
        <w:rPr>
          <w:rFonts w:ascii="Palatino Linotype" w:eastAsia="Calibri" w:hAnsi="Palatino Linotype"/>
          <w:lang w:val="es-MX"/>
        </w:rPr>
      </w:pPr>
      <w:r w:rsidRPr="00D321BB">
        <w:rPr>
          <w:rFonts w:ascii="Palatino Linotype" w:eastAsia="Calibri" w:hAnsi="Palatino Linotype"/>
          <w:lang w:val="es-MX"/>
        </w:rPr>
        <w:t xml:space="preserve"> </w:t>
      </w:r>
    </w:p>
    <w:p w14:paraId="0EEC2F93" w14:textId="4F97C772" w:rsidR="007304B6" w:rsidRPr="00D321BB" w:rsidRDefault="007304B6" w:rsidP="007304B6">
      <w:pPr>
        <w:pStyle w:val="Prrafodelista"/>
        <w:numPr>
          <w:ilvl w:val="0"/>
          <w:numId w:val="46"/>
        </w:numPr>
        <w:spacing w:line="360" w:lineRule="auto"/>
        <w:jc w:val="both"/>
        <w:rPr>
          <w:rFonts w:ascii="Palatino Linotype" w:eastAsia="Calibri" w:hAnsi="Palatino Linotype"/>
          <w:lang w:val="es-MX"/>
        </w:rPr>
      </w:pPr>
      <w:r w:rsidRPr="00D321BB">
        <w:rPr>
          <w:rFonts w:ascii="Palatino Linotype" w:eastAsia="Calibri" w:hAnsi="Palatino Linotype"/>
          <w:lang w:val="es-MX"/>
        </w:rPr>
        <w:t>Conocer y resolver, en conciliación y arbitraje, de los conflictos individuales que se susciten entre las instituciones públicas, dependencias, organismos descentralizados.</w:t>
      </w:r>
    </w:p>
    <w:p w14:paraId="15E9DCB7" w14:textId="3D481FDA" w:rsidR="007304B6" w:rsidRPr="00D321BB" w:rsidRDefault="007304B6" w:rsidP="007304B6">
      <w:pPr>
        <w:pStyle w:val="Prrafodelista"/>
        <w:spacing w:line="360" w:lineRule="auto"/>
        <w:ind w:firstLine="60"/>
        <w:jc w:val="both"/>
        <w:rPr>
          <w:rFonts w:ascii="Palatino Linotype" w:eastAsia="Calibri" w:hAnsi="Palatino Linotype"/>
          <w:lang w:val="es-MX"/>
        </w:rPr>
      </w:pPr>
    </w:p>
    <w:p w14:paraId="71BB35E2" w14:textId="77777777" w:rsidR="007304B6" w:rsidRPr="00D321BB" w:rsidRDefault="007304B6" w:rsidP="007304B6">
      <w:pPr>
        <w:pStyle w:val="Prrafodelista"/>
        <w:numPr>
          <w:ilvl w:val="0"/>
          <w:numId w:val="46"/>
        </w:numPr>
        <w:spacing w:line="360" w:lineRule="auto"/>
        <w:jc w:val="both"/>
        <w:rPr>
          <w:rFonts w:ascii="Palatino Linotype" w:eastAsia="Calibri" w:hAnsi="Palatino Linotype"/>
          <w:lang w:val="es-MX"/>
        </w:rPr>
      </w:pPr>
      <w:r w:rsidRPr="00D321BB">
        <w:rPr>
          <w:rFonts w:ascii="Palatino Linotype" w:eastAsia="Calibri" w:hAnsi="Palatino Linotype"/>
          <w:lang w:val="es-MX"/>
        </w:rPr>
        <w:t>Conocer y resolver, en conciliación y arbitraje, los conflictos colectivos que surjan entre las instituciones públicas o dependencias y las organizaciones sindicales;</w:t>
      </w:r>
    </w:p>
    <w:p w14:paraId="7B117D99" w14:textId="12FABE72" w:rsidR="007304B6" w:rsidRPr="00D321BB" w:rsidRDefault="007304B6" w:rsidP="007304B6">
      <w:pPr>
        <w:pStyle w:val="Prrafodelista"/>
        <w:spacing w:line="360" w:lineRule="auto"/>
        <w:ind w:firstLine="60"/>
        <w:jc w:val="both"/>
        <w:rPr>
          <w:rFonts w:ascii="Palatino Linotype" w:eastAsia="Calibri" w:hAnsi="Palatino Linotype"/>
          <w:lang w:val="es-MX"/>
        </w:rPr>
      </w:pPr>
    </w:p>
    <w:p w14:paraId="690C4985" w14:textId="77777777" w:rsidR="007304B6" w:rsidRPr="00D321BB" w:rsidRDefault="007304B6" w:rsidP="007304B6">
      <w:pPr>
        <w:pStyle w:val="Prrafodelista"/>
        <w:numPr>
          <w:ilvl w:val="0"/>
          <w:numId w:val="46"/>
        </w:numPr>
        <w:spacing w:line="360" w:lineRule="auto"/>
        <w:jc w:val="both"/>
        <w:rPr>
          <w:rFonts w:ascii="Palatino Linotype" w:eastAsia="Calibri" w:hAnsi="Palatino Linotype"/>
          <w:lang w:val="es-MX"/>
        </w:rPr>
      </w:pPr>
      <w:r w:rsidRPr="00D321BB">
        <w:rPr>
          <w:rFonts w:ascii="Palatino Linotype" w:eastAsia="Calibri" w:hAnsi="Palatino Linotype"/>
          <w:lang w:val="es-MX"/>
        </w:rPr>
        <w:t>Conceder el registro de los sindicatos y, en su caso, dictar la cancelación de los mismos;</w:t>
      </w:r>
    </w:p>
    <w:p w14:paraId="176D65BC" w14:textId="3868E37F" w:rsidR="007304B6" w:rsidRPr="00D321BB" w:rsidRDefault="007304B6" w:rsidP="007304B6">
      <w:pPr>
        <w:pStyle w:val="Prrafodelista"/>
        <w:spacing w:line="360" w:lineRule="auto"/>
        <w:ind w:firstLine="60"/>
        <w:jc w:val="both"/>
        <w:rPr>
          <w:rFonts w:ascii="Palatino Linotype" w:eastAsia="Calibri" w:hAnsi="Palatino Linotype"/>
          <w:lang w:val="es-MX"/>
        </w:rPr>
      </w:pPr>
    </w:p>
    <w:p w14:paraId="0FAC556C" w14:textId="77777777" w:rsidR="007304B6" w:rsidRPr="00D321BB" w:rsidRDefault="007304B6" w:rsidP="007304B6">
      <w:pPr>
        <w:pStyle w:val="Prrafodelista"/>
        <w:numPr>
          <w:ilvl w:val="0"/>
          <w:numId w:val="46"/>
        </w:numPr>
        <w:spacing w:line="360" w:lineRule="auto"/>
        <w:jc w:val="both"/>
        <w:rPr>
          <w:rFonts w:ascii="Palatino Linotype" w:eastAsia="Calibri" w:hAnsi="Palatino Linotype"/>
          <w:lang w:val="es-MX"/>
        </w:rPr>
      </w:pPr>
      <w:r w:rsidRPr="00D321BB">
        <w:rPr>
          <w:rFonts w:ascii="Palatino Linotype" w:eastAsia="Calibri" w:hAnsi="Palatino Linotype"/>
          <w:lang w:val="es-MX"/>
        </w:rPr>
        <w:t xml:space="preserve">Conocer y resolver, en conciliación y arbitraje, de los conflictos internos de los sindicatos y de los </w:t>
      </w:r>
      <w:proofErr w:type="spellStart"/>
      <w:r w:rsidRPr="00D321BB">
        <w:rPr>
          <w:rFonts w:ascii="Palatino Linotype" w:eastAsia="Calibri" w:hAnsi="Palatino Linotype"/>
          <w:lang w:val="es-MX"/>
        </w:rPr>
        <w:t>intersindicales</w:t>
      </w:r>
      <w:proofErr w:type="spellEnd"/>
      <w:r w:rsidRPr="00D321BB">
        <w:rPr>
          <w:rFonts w:ascii="Palatino Linotype" w:eastAsia="Calibri" w:hAnsi="Palatino Linotype"/>
          <w:lang w:val="es-MX"/>
        </w:rPr>
        <w:t>;</w:t>
      </w:r>
    </w:p>
    <w:p w14:paraId="2E6B7C5A" w14:textId="2AEC4EF0" w:rsidR="007304B6" w:rsidRPr="00D321BB" w:rsidRDefault="007304B6" w:rsidP="007304B6">
      <w:pPr>
        <w:pStyle w:val="Prrafodelista"/>
        <w:numPr>
          <w:ilvl w:val="0"/>
          <w:numId w:val="46"/>
        </w:numPr>
        <w:spacing w:line="360" w:lineRule="auto"/>
        <w:jc w:val="both"/>
        <w:rPr>
          <w:rFonts w:ascii="Palatino Linotype" w:eastAsia="Calibri" w:hAnsi="Palatino Linotype"/>
          <w:lang w:val="es-MX"/>
        </w:rPr>
      </w:pPr>
      <w:r w:rsidRPr="00D321BB">
        <w:rPr>
          <w:rFonts w:ascii="Palatino Linotype" w:eastAsia="Calibri" w:hAnsi="Palatino Linotype"/>
          <w:lang w:val="es-MX"/>
        </w:rPr>
        <w:lastRenderedPageBreak/>
        <w:t>Efectuar el registro de las condiciones generales de trabajo, de los estatutos de los sindicatos, así como de aquellos otros documentos que por su naturaleza deban obrar en los registros del Tribunal; y</w:t>
      </w:r>
    </w:p>
    <w:p w14:paraId="6C8E43D0" w14:textId="469D11D2" w:rsidR="007304B6" w:rsidRPr="00D321BB" w:rsidRDefault="007304B6" w:rsidP="007304B6">
      <w:pPr>
        <w:pStyle w:val="Prrafodelista"/>
        <w:spacing w:line="360" w:lineRule="auto"/>
        <w:ind w:firstLine="60"/>
        <w:jc w:val="both"/>
        <w:rPr>
          <w:rFonts w:ascii="Palatino Linotype" w:eastAsia="Calibri" w:hAnsi="Palatino Linotype"/>
          <w:lang w:val="es-MX"/>
        </w:rPr>
      </w:pPr>
    </w:p>
    <w:p w14:paraId="44D07845" w14:textId="77777777" w:rsidR="007304B6" w:rsidRPr="00D321BB" w:rsidRDefault="007304B6" w:rsidP="007304B6">
      <w:pPr>
        <w:pStyle w:val="Prrafodelista"/>
        <w:numPr>
          <w:ilvl w:val="0"/>
          <w:numId w:val="46"/>
        </w:numPr>
        <w:spacing w:line="360" w:lineRule="auto"/>
        <w:jc w:val="both"/>
        <w:rPr>
          <w:rFonts w:ascii="Palatino Linotype" w:eastAsia="Calibri" w:hAnsi="Palatino Linotype"/>
          <w:lang w:val="es-MX"/>
        </w:rPr>
      </w:pPr>
      <w:r w:rsidRPr="00D321BB">
        <w:rPr>
          <w:rFonts w:ascii="Palatino Linotype" w:eastAsia="Calibri" w:hAnsi="Palatino Linotype"/>
          <w:lang w:val="es-MX"/>
        </w:rPr>
        <w:t>Llevar los procedimientos para la determinación de dependencia económica de los familiares de los servidores públicos;</w:t>
      </w:r>
    </w:p>
    <w:p w14:paraId="0CA2BD25" w14:textId="12C18DD1" w:rsidR="007304B6" w:rsidRPr="00D321BB" w:rsidRDefault="007304B6" w:rsidP="007304B6">
      <w:pPr>
        <w:pStyle w:val="Prrafodelista"/>
        <w:spacing w:line="360" w:lineRule="auto"/>
        <w:ind w:firstLine="60"/>
        <w:jc w:val="both"/>
        <w:rPr>
          <w:rFonts w:ascii="Palatino Linotype" w:eastAsia="Calibri" w:hAnsi="Palatino Linotype"/>
          <w:lang w:val="es-MX"/>
        </w:rPr>
      </w:pPr>
    </w:p>
    <w:p w14:paraId="3BE0A232" w14:textId="77777777" w:rsidR="007304B6" w:rsidRPr="00D321BB" w:rsidRDefault="007304B6" w:rsidP="007304B6">
      <w:pPr>
        <w:pStyle w:val="Prrafodelista"/>
        <w:numPr>
          <w:ilvl w:val="0"/>
          <w:numId w:val="46"/>
        </w:numPr>
        <w:spacing w:line="360" w:lineRule="auto"/>
        <w:jc w:val="both"/>
        <w:rPr>
          <w:rFonts w:ascii="Palatino Linotype" w:eastAsia="Calibri" w:hAnsi="Palatino Linotype"/>
          <w:lang w:val="es-MX"/>
        </w:rPr>
      </w:pPr>
      <w:r w:rsidRPr="00D321BB">
        <w:rPr>
          <w:rFonts w:ascii="Palatino Linotype" w:eastAsia="Calibri" w:hAnsi="Palatino Linotype"/>
          <w:lang w:val="es-MX"/>
        </w:rPr>
        <w:t xml:space="preserve">Dictar la resolución que ordene la suspensión temporal de su cargo de un servidor público en términos de lo dispuesto por el artículo 209 y 253 de esta ley; </w:t>
      </w:r>
    </w:p>
    <w:p w14:paraId="7C2F8B60" w14:textId="77777777" w:rsidR="007304B6" w:rsidRPr="00D321BB" w:rsidRDefault="007304B6" w:rsidP="007304B6">
      <w:pPr>
        <w:pStyle w:val="Prrafodelista"/>
        <w:spacing w:line="360" w:lineRule="auto"/>
        <w:jc w:val="both"/>
        <w:rPr>
          <w:rFonts w:ascii="Palatino Linotype" w:eastAsia="Calibri" w:hAnsi="Palatino Linotype"/>
          <w:lang w:val="es-MX"/>
        </w:rPr>
      </w:pPr>
    </w:p>
    <w:p w14:paraId="0FA86482" w14:textId="5A86B08A" w:rsidR="007304B6" w:rsidRPr="00D321BB" w:rsidRDefault="007304B6" w:rsidP="007304B6">
      <w:pPr>
        <w:pStyle w:val="Prrafodelista"/>
        <w:numPr>
          <w:ilvl w:val="0"/>
          <w:numId w:val="46"/>
        </w:numPr>
        <w:spacing w:line="360" w:lineRule="auto"/>
        <w:jc w:val="both"/>
        <w:rPr>
          <w:rFonts w:ascii="Palatino Linotype" w:eastAsia="Calibri" w:hAnsi="Palatino Linotype"/>
          <w:lang w:val="es-MX"/>
        </w:rPr>
      </w:pPr>
      <w:r w:rsidRPr="00D321BB">
        <w:rPr>
          <w:rFonts w:ascii="Palatino Linotype" w:eastAsia="Calibri" w:hAnsi="Palatino Linotype"/>
          <w:lang w:val="es-MX"/>
        </w:rPr>
        <w:t>Conocer de cualquier otro asunto relativo, derivado o directamente vinculado con las relaciones de trabajo.</w:t>
      </w:r>
    </w:p>
    <w:p w14:paraId="4D3F84D3" w14:textId="77777777" w:rsidR="007304B6" w:rsidRPr="00D321BB" w:rsidRDefault="007304B6" w:rsidP="007304B6">
      <w:pPr>
        <w:pStyle w:val="Prrafodelista"/>
        <w:spacing w:line="360" w:lineRule="auto"/>
        <w:ind w:left="0"/>
        <w:jc w:val="both"/>
        <w:rPr>
          <w:rFonts w:ascii="Palatino Linotype" w:eastAsia="Calibri" w:hAnsi="Palatino Linotype"/>
          <w:lang w:val="es-MX"/>
        </w:rPr>
      </w:pPr>
    </w:p>
    <w:p w14:paraId="765B8733" w14:textId="6B8B2F0A" w:rsidR="007B49A8" w:rsidRPr="00D321BB" w:rsidRDefault="007304B6" w:rsidP="007B49A8">
      <w:pPr>
        <w:pStyle w:val="Prrafodelista"/>
        <w:numPr>
          <w:ilvl w:val="0"/>
          <w:numId w:val="2"/>
        </w:numPr>
        <w:spacing w:line="360" w:lineRule="auto"/>
        <w:ind w:left="0" w:firstLine="0"/>
        <w:jc w:val="both"/>
        <w:rPr>
          <w:rFonts w:ascii="Palatino Linotype" w:eastAsia="Calibri" w:hAnsi="Palatino Linotype"/>
          <w:lang w:val="es-MX"/>
        </w:rPr>
      </w:pPr>
      <w:r w:rsidRPr="00D321BB">
        <w:rPr>
          <w:rFonts w:ascii="Palatino Linotype" w:eastAsia="Calibri" w:hAnsi="Palatino Linotype"/>
          <w:lang w:val="es-MX"/>
        </w:rPr>
        <w:t>Seguidamente, e</w:t>
      </w:r>
      <w:r w:rsidR="007B49A8" w:rsidRPr="00D321BB">
        <w:rPr>
          <w:rFonts w:ascii="Palatino Linotype" w:eastAsia="Calibri" w:hAnsi="Palatino Linotype"/>
          <w:lang w:val="es-MX"/>
        </w:rPr>
        <w:t xml:space="preserve">n un hecho posterior como lo es </w:t>
      </w:r>
      <w:r w:rsidRPr="00D321BB">
        <w:rPr>
          <w:rFonts w:ascii="Palatino Linotype" w:eastAsia="Calibri" w:hAnsi="Palatino Linotype"/>
          <w:lang w:val="es-MX"/>
        </w:rPr>
        <w:t>la etapa de manifestaciones</w:t>
      </w:r>
      <w:r w:rsidR="007B49A8" w:rsidRPr="00D321BB">
        <w:rPr>
          <w:rFonts w:ascii="Palatino Linotype" w:eastAsia="Calibri" w:hAnsi="Palatino Linotype"/>
          <w:lang w:val="es-MX"/>
        </w:rPr>
        <w:t xml:space="preserve">, el </w:t>
      </w:r>
      <w:r w:rsidR="007B49A8" w:rsidRPr="00D321BB">
        <w:rPr>
          <w:rFonts w:ascii="Palatino Linotype" w:eastAsia="Calibri" w:hAnsi="Palatino Linotype"/>
          <w:b/>
          <w:lang w:val="es-MX"/>
        </w:rPr>
        <w:t>SUJETO OBLIGADO</w:t>
      </w:r>
      <w:r w:rsidR="007B49A8" w:rsidRPr="00D321BB">
        <w:rPr>
          <w:rFonts w:ascii="Palatino Linotype" w:eastAsia="Calibri" w:hAnsi="Palatino Linotype"/>
          <w:lang w:val="es-MX"/>
        </w:rPr>
        <w:t>, modifico su respuesta al adjuntar un listado con los rubros de</w:t>
      </w:r>
      <w:r w:rsidR="007B49A8" w:rsidRPr="00D321BB">
        <w:t xml:space="preserve"> </w:t>
      </w:r>
      <w:r w:rsidR="007B49A8" w:rsidRPr="00D321BB">
        <w:rPr>
          <w:rFonts w:ascii="Palatino Linotype" w:eastAsia="Calibri" w:hAnsi="Palatino Linotype"/>
          <w:lang w:val="es-MX"/>
        </w:rPr>
        <w:t xml:space="preserve">actor, demandado, tipo de convenio, fecha de pago y pago, el cual corresponde a un documento </w:t>
      </w:r>
      <w:r w:rsidR="007B49A8" w:rsidRPr="00D321BB">
        <w:rPr>
          <w:rFonts w:ascii="Palatino Linotype" w:eastAsia="Calibri" w:hAnsi="Palatino Linotype"/>
          <w:i/>
          <w:lang w:val="es-MX"/>
        </w:rPr>
        <w:t>Ad Hoc</w:t>
      </w:r>
      <w:r w:rsidR="007B49A8" w:rsidRPr="00D321BB">
        <w:rPr>
          <w:rFonts w:ascii="Palatino Linotype" w:eastAsia="Calibri" w:hAnsi="Palatino Linotype"/>
          <w:lang w:val="es-MX"/>
        </w:rPr>
        <w:t>.</w:t>
      </w:r>
    </w:p>
    <w:p w14:paraId="2915760E" w14:textId="77777777" w:rsidR="007B49A8" w:rsidRPr="00D321BB" w:rsidRDefault="007B49A8" w:rsidP="007B49A8">
      <w:pPr>
        <w:pStyle w:val="Prrafodelista"/>
        <w:rPr>
          <w:rFonts w:ascii="Palatino Linotype" w:eastAsia="Calibri" w:hAnsi="Palatino Linotype"/>
          <w:lang w:val="es-MX"/>
        </w:rPr>
      </w:pPr>
    </w:p>
    <w:p w14:paraId="7BEFDDB4" w14:textId="456A0050" w:rsidR="007B49A8" w:rsidRPr="00D321BB" w:rsidRDefault="007B49A8" w:rsidP="007B49A8">
      <w:pPr>
        <w:pStyle w:val="Prrafodelista"/>
        <w:numPr>
          <w:ilvl w:val="0"/>
          <w:numId w:val="2"/>
        </w:numPr>
        <w:spacing w:line="360" w:lineRule="auto"/>
        <w:ind w:left="0" w:firstLine="0"/>
        <w:jc w:val="both"/>
        <w:rPr>
          <w:rFonts w:ascii="Palatino Linotype" w:eastAsia="Calibri" w:hAnsi="Palatino Linotype"/>
          <w:lang w:val="es-MX"/>
        </w:rPr>
      </w:pPr>
      <w:r w:rsidRPr="00D321BB">
        <w:rPr>
          <w:rFonts w:ascii="Palatino Linotype" w:eastAsia="Calibri" w:hAnsi="Palatino Linotype"/>
          <w:lang w:val="es-MX"/>
        </w:rPr>
        <w:t xml:space="preserve">De los documentos denominado </w:t>
      </w:r>
      <w:r w:rsidRPr="00D321BB">
        <w:rPr>
          <w:rFonts w:ascii="Palatino Linotype" w:eastAsia="Calibri" w:hAnsi="Palatino Linotype"/>
          <w:i/>
          <w:lang w:val="es-MX"/>
        </w:rPr>
        <w:t xml:space="preserve">Ad Hoc, </w:t>
      </w:r>
      <w:r w:rsidRPr="00D321BB">
        <w:rPr>
          <w:rFonts w:ascii="Palatino Linotype" w:hAnsi="Palatino Linotype" w:cs="Times New Roman"/>
          <w:color w:val="000000" w:themeColor="text1"/>
          <w:lang w:eastAsia="es-ES_tradnl"/>
        </w:rPr>
        <w:t xml:space="preserve">primeramente debe señalarse que </w:t>
      </w:r>
      <w:r w:rsidRPr="00D321BB">
        <w:rPr>
          <w:rFonts w:ascii="Palatino Linotype" w:hAnsi="Palatino Linotype" w:cs="Arial"/>
          <w:noProof/>
          <w:lang w:eastAsia="es-MX"/>
        </w:rPr>
        <w:t xml:space="preserve">que </w:t>
      </w:r>
      <w:r w:rsidRPr="00D321BB">
        <w:rPr>
          <w:rFonts w:ascii="Palatino Linotype" w:eastAsia="Calibri" w:hAnsi="Palatino Linotype"/>
          <w:lang w:val="es-MX"/>
        </w:rPr>
        <w:t xml:space="preserve">el derecho de acceso a la información pública, es un derecho que versa sobre acceso a documentos, en los que conste u obre la información, por lo que los sujetos </w:t>
      </w:r>
      <w:r w:rsidRPr="00D321BB">
        <w:rPr>
          <w:rFonts w:ascii="Palatino Linotype" w:eastAsia="Calibri" w:hAnsi="Palatino Linotype"/>
          <w:lang w:val="es-MX"/>
        </w:rPr>
        <w:lastRenderedPageBreak/>
        <w:t>obligados deben entregarla en el estado en que se encuentra sin la necesidad de procesarla o entregarla conforme a los intereses de los particulares.</w:t>
      </w:r>
    </w:p>
    <w:p w14:paraId="3C19406C" w14:textId="77777777" w:rsidR="007B49A8" w:rsidRPr="00D321BB" w:rsidRDefault="007B49A8" w:rsidP="007B49A8">
      <w:pPr>
        <w:pStyle w:val="Prrafodelista"/>
        <w:rPr>
          <w:rFonts w:ascii="Palatino Linotype" w:eastAsia="Calibri" w:hAnsi="Palatino Linotype"/>
          <w:lang w:val="es-MX"/>
        </w:rPr>
      </w:pPr>
    </w:p>
    <w:p w14:paraId="2FC936CB" w14:textId="77777777" w:rsidR="007B49A8" w:rsidRPr="00D321BB" w:rsidRDefault="007B49A8" w:rsidP="007B49A8">
      <w:pPr>
        <w:pStyle w:val="Prrafodelista"/>
        <w:numPr>
          <w:ilvl w:val="0"/>
          <w:numId w:val="2"/>
        </w:numPr>
        <w:spacing w:line="360" w:lineRule="auto"/>
        <w:ind w:left="0" w:firstLine="0"/>
        <w:jc w:val="both"/>
        <w:rPr>
          <w:rFonts w:ascii="Palatino Linotype" w:hAnsi="Palatino Linotype"/>
          <w:color w:val="000000"/>
        </w:rPr>
      </w:pPr>
      <w:r w:rsidRPr="00D321BB">
        <w:rPr>
          <w:rFonts w:ascii="Palatino Linotype" w:hAnsi="Palatino Linotype" w:cs="Arial"/>
          <w:color w:val="000000" w:themeColor="text1"/>
        </w:rPr>
        <w:t>E</w:t>
      </w:r>
      <w:r w:rsidRPr="00D321BB">
        <w:rPr>
          <w:rFonts w:ascii="Palatino Linotype" w:eastAsia="MS Mincho" w:hAnsi="Palatino Linotype" w:cs="Arial"/>
        </w:rPr>
        <w:t xml:space="preserve">ste Órgano Garante en distintas oportunidades ha señalado que responder a solicitudes de información, formularios o cuestionarios requeridos por las personas, a través de un documento </w:t>
      </w:r>
      <w:r w:rsidRPr="00D321BB">
        <w:rPr>
          <w:rFonts w:ascii="Palatino Linotype" w:eastAsia="MS Mincho" w:hAnsi="Palatino Linotype" w:cs="Arial"/>
          <w:i/>
        </w:rPr>
        <w:t>Ad hoc</w:t>
      </w:r>
      <w:r w:rsidRPr="00D321BB">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D321BB">
        <w:rPr>
          <w:rStyle w:val="Refdenotaalpie"/>
          <w:rFonts w:ascii="Palatino Linotype" w:eastAsia="MS Mincho" w:hAnsi="Palatino Linotype" w:cs="Arial"/>
        </w:rPr>
        <w:footnoteReference w:id="1"/>
      </w:r>
      <w:r w:rsidRPr="00D321BB">
        <w:rPr>
          <w:rFonts w:ascii="Palatino Linotype" w:eastAsia="MS Mincho" w:hAnsi="Palatino Linotype" w:cs="Arial"/>
        </w:rPr>
        <w:t xml:space="preserve"> </w:t>
      </w:r>
    </w:p>
    <w:p w14:paraId="5547CF21" w14:textId="77777777" w:rsidR="007B49A8" w:rsidRPr="00D321BB" w:rsidRDefault="007B49A8" w:rsidP="007B49A8">
      <w:pPr>
        <w:pStyle w:val="Prrafodelista"/>
        <w:rPr>
          <w:rFonts w:ascii="Palatino Linotype" w:hAnsi="Palatino Linotype"/>
          <w:color w:val="000000"/>
        </w:rPr>
      </w:pPr>
    </w:p>
    <w:p w14:paraId="3EE20678" w14:textId="77777777" w:rsidR="007B49A8" w:rsidRPr="00D321BB" w:rsidRDefault="007B49A8" w:rsidP="007B49A8">
      <w:pPr>
        <w:pStyle w:val="Prrafodelista"/>
        <w:numPr>
          <w:ilvl w:val="0"/>
          <w:numId w:val="2"/>
        </w:numPr>
        <w:spacing w:line="360" w:lineRule="auto"/>
        <w:ind w:left="0" w:firstLine="0"/>
        <w:jc w:val="both"/>
        <w:rPr>
          <w:rFonts w:ascii="Palatino Linotype" w:hAnsi="Palatino Linotype"/>
          <w:color w:val="000000"/>
        </w:rPr>
      </w:pPr>
      <w:r w:rsidRPr="00D321BB">
        <w:rPr>
          <w:rFonts w:ascii="Palatino Linotype" w:hAnsi="Palatino Linotype" w:cs="Arial"/>
          <w:color w:val="000000" w:themeColor="text1"/>
        </w:rPr>
        <w:lastRenderedPageBreak/>
        <w:t>Sistemáticamente</w:t>
      </w:r>
      <w:r w:rsidRPr="00D321BB">
        <w:rPr>
          <w:rFonts w:ascii="Palatino Linotype" w:eastAsia="MS Mincho" w:hAnsi="Palatino Linotype" w:cs="Arial"/>
        </w:rPr>
        <w:t xml:space="preserve"> hemos señalado, y así lo entienden tanto otros Órganos Garantes</w:t>
      </w:r>
      <w:r w:rsidRPr="00D321BB">
        <w:rPr>
          <w:rStyle w:val="Refdenotaalpie"/>
          <w:rFonts w:ascii="Palatino Linotype" w:eastAsia="MS Mincho" w:hAnsi="Palatino Linotype" w:cs="Arial"/>
        </w:rPr>
        <w:footnoteReference w:id="2"/>
      </w:r>
      <w:r w:rsidRPr="00D321BB">
        <w:rPr>
          <w:rFonts w:ascii="Palatino Linotype" w:eastAsia="MS Mincho" w:hAnsi="Palatino Linotype" w:cs="Arial"/>
        </w:rPr>
        <w:t xml:space="preserve"> como Órganos Internacionales Especializados,</w:t>
      </w:r>
      <w:r w:rsidRPr="00D321BB">
        <w:rPr>
          <w:rStyle w:val="Refdenotaalpie"/>
          <w:rFonts w:ascii="Palatino Linotype" w:eastAsia="MS Mincho" w:hAnsi="Palatino Linotype" w:cs="Arial"/>
        </w:rPr>
        <w:footnoteReference w:id="3"/>
      </w:r>
      <w:r w:rsidRPr="00D321BB">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001F0F80" w14:textId="77777777" w:rsidR="007B49A8" w:rsidRPr="00D321BB" w:rsidRDefault="007B49A8" w:rsidP="007B49A8">
      <w:pPr>
        <w:pStyle w:val="Prrafodelista"/>
        <w:rPr>
          <w:rFonts w:ascii="Palatino Linotype" w:hAnsi="Palatino Linotype"/>
          <w:color w:val="000000"/>
        </w:rPr>
      </w:pPr>
    </w:p>
    <w:p w14:paraId="42A2562D" w14:textId="77777777" w:rsidR="007B49A8" w:rsidRPr="00D321BB" w:rsidRDefault="007B49A8" w:rsidP="007B49A8">
      <w:pPr>
        <w:pStyle w:val="Prrafodelista"/>
        <w:numPr>
          <w:ilvl w:val="0"/>
          <w:numId w:val="2"/>
        </w:numPr>
        <w:spacing w:line="360" w:lineRule="auto"/>
        <w:ind w:left="0" w:firstLine="0"/>
        <w:jc w:val="both"/>
        <w:rPr>
          <w:rFonts w:ascii="Palatino Linotype" w:eastAsia="Times New Roman" w:hAnsi="Palatino Linotype" w:cs="Arial"/>
          <w:i/>
          <w:lang w:eastAsia="es-MX"/>
        </w:rPr>
      </w:pPr>
      <w:r w:rsidRPr="00D321BB">
        <w:rPr>
          <w:rFonts w:ascii="Palatino Linotype" w:eastAsia="Times New Roman" w:hAnsi="Palatino Linotype" w:cs="Arial"/>
        </w:rPr>
        <w:t xml:space="preserve">Es decir, el Derecho de Acceso a la Información Pública se satisface en aquellos casos en que </w:t>
      </w:r>
      <w:r w:rsidRPr="00D321BB">
        <w:rPr>
          <w:rFonts w:ascii="Palatino Linotype" w:eastAsia="Times New Roman" w:hAnsi="Palatino Linotype" w:cs="Arial"/>
          <w:b/>
          <w:u w:val="single"/>
        </w:rPr>
        <w:t>se entregue el soporte documental en que conste la información pública</w:t>
      </w:r>
      <w:r w:rsidRPr="00D321BB">
        <w:rPr>
          <w:rFonts w:ascii="Palatino Linotype" w:eastAsia="Times New Roman" w:hAnsi="Palatino Linotype" w:cs="Arial"/>
        </w:rPr>
        <w:t xml:space="preserve">, toda vez que no se tiene el deber de generar un documento </w:t>
      </w:r>
      <w:r w:rsidRPr="00D321BB">
        <w:rPr>
          <w:rFonts w:ascii="Palatino Linotype" w:eastAsia="Times New Roman" w:hAnsi="Palatino Linotype" w:cs="Arial"/>
          <w:i/>
        </w:rPr>
        <w:t>Ad hoc</w:t>
      </w:r>
      <w:r w:rsidRPr="00D321BB">
        <w:rPr>
          <w:rFonts w:ascii="Palatino Linotype" w:eastAsia="Times New Roman" w:hAnsi="Palatino Linotype" w:cs="Arial"/>
        </w:rPr>
        <w:t>, para satisfacer la solicitud.</w:t>
      </w:r>
    </w:p>
    <w:p w14:paraId="68D0CA6C" w14:textId="77777777" w:rsidR="007B49A8" w:rsidRPr="00D321BB" w:rsidRDefault="007B49A8" w:rsidP="007B49A8">
      <w:pPr>
        <w:pStyle w:val="Prrafodelista"/>
        <w:spacing w:before="240" w:after="240" w:line="360" w:lineRule="auto"/>
        <w:ind w:left="0"/>
        <w:jc w:val="both"/>
        <w:rPr>
          <w:rFonts w:ascii="Palatino Linotype" w:eastAsia="Times New Roman" w:hAnsi="Palatino Linotype" w:cs="Arial"/>
          <w:lang w:eastAsia="es-MX"/>
        </w:rPr>
      </w:pPr>
    </w:p>
    <w:p w14:paraId="2CF283CD" w14:textId="77777777" w:rsidR="007B49A8" w:rsidRPr="00D321BB" w:rsidRDefault="007B49A8" w:rsidP="007B49A8">
      <w:pPr>
        <w:pStyle w:val="Prrafodelista"/>
        <w:numPr>
          <w:ilvl w:val="0"/>
          <w:numId w:val="2"/>
        </w:numPr>
        <w:spacing w:line="360" w:lineRule="auto"/>
        <w:ind w:left="0" w:firstLine="0"/>
        <w:jc w:val="both"/>
        <w:rPr>
          <w:rFonts w:ascii="Palatino Linotype" w:eastAsia="Times New Roman" w:hAnsi="Palatino Linotype" w:cs="Arial"/>
          <w:i/>
          <w:lang w:eastAsia="es-MX"/>
        </w:rPr>
      </w:pPr>
      <w:r w:rsidRPr="00D321BB">
        <w:rPr>
          <w:rFonts w:ascii="Palatino Linotype" w:eastAsia="Times New Roman" w:hAnsi="Palatino Linotype" w:cs="Arial"/>
        </w:rPr>
        <w:lastRenderedPageBreak/>
        <w:t xml:space="preserve">Como apoyo a lo anterior, es aplicable por analogía el Criterio 09-10, emitido por el Pleno del entonces </w:t>
      </w:r>
      <w:r w:rsidRPr="00D321BB">
        <w:rPr>
          <w:rFonts w:ascii="Palatino Linotype" w:eastAsia="Times New Roman" w:hAnsi="Palatino Linotype" w:cs="Arial"/>
          <w:bCs/>
        </w:rPr>
        <w:t>Instituto Federal de Acceso a la Información y Protección de Datos, que a la letra dice:</w:t>
      </w:r>
    </w:p>
    <w:p w14:paraId="6EB71EE5" w14:textId="77777777" w:rsidR="007B49A8" w:rsidRPr="00D321BB" w:rsidRDefault="007B49A8" w:rsidP="007B49A8">
      <w:pPr>
        <w:pStyle w:val="Prrafodelista"/>
        <w:rPr>
          <w:rFonts w:ascii="Palatino Linotype" w:eastAsia="Times New Roman" w:hAnsi="Palatino Linotype" w:cs="Arial"/>
          <w:i/>
          <w:lang w:eastAsia="es-MX"/>
        </w:rPr>
      </w:pPr>
    </w:p>
    <w:p w14:paraId="022925B7" w14:textId="77777777" w:rsidR="007B49A8" w:rsidRPr="00D321BB" w:rsidRDefault="007B49A8" w:rsidP="007B49A8">
      <w:pPr>
        <w:spacing w:line="360" w:lineRule="auto"/>
        <w:ind w:left="851" w:right="902"/>
        <w:jc w:val="both"/>
        <w:rPr>
          <w:rFonts w:ascii="Palatino Linotype" w:hAnsi="Palatino Linotype"/>
          <w:i/>
          <w:iCs/>
          <w:color w:val="212121"/>
          <w:bdr w:val="none" w:sz="0" w:space="0" w:color="auto" w:frame="1"/>
          <w:lang w:val="es-ES" w:eastAsia="es-MX"/>
        </w:rPr>
      </w:pPr>
      <w:r w:rsidRPr="00D321BB">
        <w:rPr>
          <w:rFonts w:ascii="Palatino Linotype" w:hAnsi="Palatino Linotype"/>
          <w:b/>
          <w:bCs/>
          <w:i/>
          <w:iCs/>
          <w:color w:val="212121"/>
          <w:bdr w:val="none" w:sz="0" w:space="0" w:color="auto" w:frame="1"/>
          <w:lang w:val="es-ES" w:eastAsia="es-MX"/>
        </w:rPr>
        <w:t xml:space="preserve">“No existe obligación de elaborar </w:t>
      </w:r>
      <w:r w:rsidRPr="00D321BB">
        <w:rPr>
          <w:rFonts w:ascii="Palatino Linotype" w:hAnsi="Palatino Linotype"/>
          <w:b/>
          <w:bCs/>
          <w:i/>
          <w:iCs/>
          <w:color w:val="212121"/>
          <w:spacing w:val="-3"/>
          <w:bdr w:val="none" w:sz="0" w:space="0" w:color="auto" w:frame="1"/>
          <w:lang w:val="es-ES" w:eastAsia="es-MX"/>
        </w:rPr>
        <w:t>d</w:t>
      </w:r>
      <w:r w:rsidRPr="00D321BB">
        <w:rPr>
          <w:rFonts w:ascii="Palatino Linotype" w:hAnsi="Palatino Linotype"/>
          <w:b/>
          <w:bCs/>
          <w:i/>
          <w:iCs/>
          <w:color w:val="212121"/>
          <w:bdr w:val="none" w:sz="0" w:space="0" w:color="auto" w:frame="1"/>
          <w:lang w:val="es-ES" w:eastAsia="es-MX"/>
        </w:rPr>
        <w:t>ocum</w:t>
      </w:r>
      <w:r w:rsidRPr="00D321BB">
        <w:rPr>
          <w:rFonts w:ascii="Palatino Linotype" w:hAnsi="Palatino Linotype"/>
          <w:b/>
          <w:bCs/>
          <w:i/>
          <w:iCs/>
          <w:color w:val="212121"/>
          <w:spacing w:val="1"/>
          <w:bdr w:val="none" w:sz="0" w:space="0" w:color="auto" w:frame="1"/>
          <w:lang w:val="es-ES" w:eastAsia="es-MX"/>
        </w:rPr>
        <w:t>e</w:t>
      </w:r>
      <w:r w:rsidRPr="00D321BB">
        <w:rPr>
          <w:rFonts w:ascii="Palatino Linotype" w:hAnsi="Palatino Linotype"/>
          <w:b/>
          <w:bCs/>
          <w:i/>
          <w:iCs/>
          <w:color w:val="212121"/>
          <w:bdr w:val="none" w:sz="0" w:space="0" w:color="auto" w:frame="1"/>
          <w:lang w:val="es-ES" w:eastAsia="es-MX"/>
        </w:rPr>
        <w:t>n</w:t>
      </w:r>
      <w:r w:rsidRPr="00D321BB">
        <w:rPr>
          <w:rFonts w:ascii="Palatino Linotype" w:hAnsi="Palatino Linotype"/>
          <w:b/>
          <w:bCs/>
          <w:i/>
          <w:iCs/>
          <w:color w:val="212121"/>
          <w:spacing w:val="-1"/>
          <w:bdr w:val="none" w:sz="0" w:space="0" w:color="auto" w:frame="1"/>
          <w:lang w:val="es-ES" w:eastAsia="es-MX"/>
        </w:rPr>
        <w:t>t</w:t>
      </w:r>
      <w:r w:rsidRPr="00D321BB">
        <w:rPr>
          <w:rFonts w:ascii="Palatino Linotype" w:hAnsi="Palatino Linotype"/>
          <w:b/>
          <w:bCs/>
          <w:i/>
          <w:iCs/>
          <w:color w:val="212121"/>
          <w:bdr w:val="none" w:sz="0" w:space="0" w:color="auto" w:frame="1"/>
          <w:lang w:val="es-ES" w:eastAsia="es-MX"/>
        </w:rPr>
        <w:t>os</w:t>
      </w:r>
      <w:r w:rsidRPr="00D321BB">
        <w:rPr>
          <w:rFonts w:ascii="Palatino Linotype" w:hAnsi="Palatino Linotype"/>
          <w:b/>
          <w:bCs/>
          <w:i/>
          <w:iCs/>
          <w:color w:val="212121"/>
          <w:spacing w:val="14"/>
          <w:bdr w:val="none" w:sz="0" w:space="0" w:color="auto" w:frame="1"/>
          <w:lang w:val="es-ES" w:eastAsia="es-MX"/>
        </w:rPr>
        <w:t xml:space="preserve"> </w:t>
      </w:r>
      <w:r w:rsidRPr="00D321BB">
        <w:rPr>
          <w:rFonts w:ascii="Palatino Linotype" w:hAnsi="Palatino Linotype"/>
          <w:b/>
          <w:bCs/>
          <w:i/>
          <w:iCs/>
          <w:color w:val="212121"/>
          <w:spacing w:val="-1"/>
          <w:bdr w:val="none" w:sz="0" w:space="0" w:color="auto" w:frame="1"/>
          <w:lang w:val="es-ES" w:eastAsia="es-MX"/>
        </w:rPr>
        <w:t xml:space="preserve">ad </w:t>
      </w:r>
      <w:r w:rsidRPr="00D321BB">
        <w:rPr>
          <w:rFonts w:ascii="Palatino Linotype" w:hAnsi="Palatino Linotype"/>
          <w:b/>
          <w:bCs/>
          <w:i/>
          <w:iCs/>
          <w:color w:val="212121"/>
          <w:bdr w:val="none" w:sz="0" w:space="0" w:color="auto" w:frame="1"/>
          <w:lang w:val="es-ES" w:eastAsia="es-MX"/>
        </w:rPr>
        <w:t>hoc</w:t>
      </w:r>
      <w:r w:rsidRPr="00D321BB">
        <w:rPr>
          <w:rFonts w:ascii="Palatino Linotype" w:hAnsi="Palatino Linotype"/>
          <w:b/>
          <w:bCs/>
          <w:i/>
          <w:iCs/>
          <w:color w:val="212121"/>
          <w:spacing w:val="11"/>
          <w:bdr w:val="none" w:sz="0" w:space="0" w:color="auto" w:frame="1"/>
          <w:lang w:val="es-ES" w:eastAsia="es-MX"/>
        </w:rPr>
        <w:t xml:space="preserve"> </w:t>
      </w:r>
      <w:r w:rsidRPr="00D321BB">
        <w:rPr>
          <w:rFonts w:ascii="Palatino Linotype" w:hAnsi="Palatino Linotype"/>
          <w:b/>
          <w:bCs/>
          <w:i/>
          <w:iCs/>
          <w:color w:val="212121"/>
          <w:bdr w:val="none" w:sz="0" w:space="0" w:color="auto" w:frame="1"/>
          <w:lang w:val="es-ES" w:eastAsia="es-MX"/>
        </w:rPr>
        <w:t>para</w:t>
      </w:r>
      <w:r w:rsidRPr="00D321BB">
        <w:rPr>
          <w:rFonts w:ascii="Palatino Linotype" w:hAnsi="Palatino Linotype"/>
          <w:b/>
          <w:bCs/>
          <w:i/>
          <w:iCs/>
          <w:color w:val="212121"/>
          <w:spacing w:val="10"/>
          <w:bdr w:val="none" w:sz="0" w:space="0" w:color="auto" w:frame="1"/>
          <w:lang w:val="es-ES" w:eastAsia="es-MX"/>
        </w:rPr>
        <w:t xml:space="preserve"> </w:t>
      </w:r>
      <w:r w:rsidRPr="00D321BB">
        <w:rPr>
          <w:rFonts w:ascii="Palatino Linotype" w:hAnsi="Palatino Linotype"/>
          <w:b/>
          <w:bCs/>
          <w:i/>
          <w:iCs/>
          <w:color w:val="212121"/>
          <w:bdr w:val="none" w:sz="0" w:space="0" w:color="auto" w:frame="1"/>
          <w:lang w:val="es-ES" w:eastAsia="es-MX"/>
        </w:rPr>
        <w:t>atender las sol</w:t>
      </w:r>
      <w:r w:rsidRPr="00D321BB">
        <w:rPr>
          <w:rFonts w:ascii="Palatino Linotype" w:hAnsi="Palatino Linotype"/>
          <w:b/>
          <w:bCs/>
          <w:i/>
          <w:iCs/>
          <w:color w:val="212121"/>
          <w:spacing w:val="-2"/>
          <w:bdr w:val="none" w:sz="0" w:space="0" w:color="auto" w:frame="1"/>
          <w:lang w:val="es-ES" w:eastAsia="es-MX"/>
        </w:rPr>
        <w:t>i</w:t>
      </w:r>
      <w:r w:rsidRPr="00D321BB">
        <w:rPr>
          <w:rFonts w:ascii="Palatino Linotype" w:hAnsi="Palatino Linotype"/>
          <w:b/>
          <w:bCs/>
          <w:i/>
          <w:iCs/>
          <w:color w:val="212121"/>
          <w:spacing w:val="1"/>
          <w:bdr w:val="none" w:sz="0" w:space="0" w:color="auto" w:frame="1"/>
          <w:lang w:val="es-ES" w:eastAsia="es-MX"/>
        </w:rPr>
        <w:t>c</w:t>
      </w:r>
      <w:r w:rsidRPr="00D321BB">
        <w:rPr>
          <w:rFonts w:ascii="Palatino Linotype" w:hAnsi="Palatino Linotype"/>
          <w:b/>
          <w:bCs/>
          <w:i/>
          <w:iCs/>
          <w:color w:val="212121"/>
          <w:bdr w:val="none" w:sz="0" w:space="0" w:color="auto" w:frame="1"/>
          <w:lang w:val="es-ES" w:eastAsia="es-MX"/>
        </w:rPr>
        <w:t>itudes</w:t>
      </w:r>
      <w:r w:rsidRPr="00D321BB">
        <w:rPr>
          <w:rFonts w:ascii="Palatino Linotype" w:hAnsi="Palatino Linotype"/>
          <w:b/>
          <w:bCs/>
          <w:i/>
          <w:iCs/>
          <w:color w:val="212121"/>
          <w:spacing w:val="10"/>
          <w:bdr w:val="none" w:sz="0" w:space="0" w:color="auto" w:frame="1"/>
          <w:lang w:val="es-ES" w:eastAsia="es-MX"/>
        </w:rPr>
        <w:t xml:space="preserve"> </w:t>
      </w:r>
      <w:r w:rsidRPr="00D321BB">
        <w:rPr>
          <w:rFonts w:ascii="Palatino Linotype" w:hAnsi="Palatino Linotype"/>
          <w:b/>
          <w:bCs/>
          <w:i/>
          <w:iCs/>
          <w:color w:val="212121"/>
          <w:bdr w:val="none" w:sz="0" w:space="0" w:color="auto" w:frame="1"/>
          <w:lang w:val="es-ES" w:eastAsia="es-MX"/>
        </w:rPr>
        <w:t>de</w:t>
      </w:r>
      <w:r w:rsidRPr="00D321BB">
        <w:rPr>
          <w:rFonts w:ascii="Palatino Linotype" w:hAnsi="Palatino Linotype"/>
          <w:b/>
          <w:bCs/>
          <w:i/>
          <w:iCs/>
          <w:color w:val="212121"/>
          <w:spacing w:val="9"/>
          <w:bdr w:val="none" w:sz="0" w:space="0" w:color="auto" w:frame="1"/>
          <w:lang w:val="es-ES" w:eastAsia="es-MX"/>
        </w:rPr>
        <w:t xml:space="preserve"> </w:t>
      </w:r>
      <w:r w:rsidRPr="00D321BB">
        <w:rPr>
          <w:rFonts w:ascii="Palatino Linotype" w:hAnsi="Palatino Linotype"/>
          <w:b/>
          <w:bCs/>
          <w:i/>
          <w:iCs/>
          <w:color w:val="212121"/>
          <w:spacing w:val="1"/>
          <w:bdr w:val="none" w:sz="0" w:space="0" w:color="auto" w:frame="1"/>
          <w:lang w:val="es-ES" w:eastAsia="es-MX"/>
        </w:rPr>
        <w:t>ac</w:t>
      </w:r>
      <w:r w:rsidRPr="00D321BB">
        <w:rPr>
          <w:rFonts w:ascii="Palatino Linotype" w:hAnsi="Palatino Linotype"/>
          <w:b/>
          <w:bCs/>
          <w:i/>
          <w:iCs/>
          <w:color w:val="212121"/>
          <w:spacing w:val="-1"/>
          <w:bdr w:val="none" w:sz="0" w:space="0" w:color="auto" w:frame="1"/>
          <w:lang w:val="es-ES" w:eastAsia="es-MX"/>
        </w:rPr>
        <w:t>c</w:t>
      </w:r>
      <w:r w:rsidRPr="00D321BB">
        <w:rPr>
          <w:rFonts w:ascii="Palatino Linotype" w:hAnsi="Palatino Linotype"/>
          <w:b/>
          <w:bCs/>
          <w:i/>
          <w:iCs/>
          <w:color w:val="212121"/>
          <w:spacing w:val="1"/>
          <w:bdr w:val="none" w:sz="0" w:space="0" w:color="auto" w:frame="1"/>
          <w:lang w:val="es-ES" w:eastAsia="es-MX"/>
        </w:rPr>
        <w:t>es</w:t>
      </w:r>
      <w:r w:rsidRPr="00D321BB">
        <w:rPr>
          <w:rFonts w:ascii="Palatino Linotype" w:hAnsi="Palatino Linotype"/>
          <w:b/>
          <w:bCs/>
          <w:i/>
          <w:iCs/>
          <w:color w:val="212121"/>
          <w:bdr w:val="none" w:sz="0" w:space="0" w:color="auto" w:frame="1"/>
          <w:lang w:val="es-ES" w:eastAsia="es-MX"/>
        </w:rPr>
        <w:t>o</w:t>
      </w:r>
      <w:r w:rsidRPr="00D321BB">
        <w:rPr>
          <w:rFonts w:ascii="Palatino Linotype" w:hAnsi="Palatino Linotype"/>
          <w:b/>
          <w:bCs/>
          <w:i/>
          <w:iCs/>
          <w:color w:val="212121"/>
          <w:spacing w:val="11"/>
          <w:bdr w:val="none" w:sz="0" w:space="0" w:color="auto" w:frame="1"/>
          <w:lang w:val="es-ES" w:eastAsia="es-MX"/>
        </w:rPr>
        <w:t xml:space="preserve"> </w:t>
      </w:r>
      <w:r w:rsidRPr="00D321BB">
        <w:rPr>
          <w:rFonts w:ascii="Palatino Linotype" w:hAnsi="Palatino Linotype"/>
          <w:b/>
          <w:bCs/>
          <w:i/>
          <w:iCs/>
          <w:color w:val="212121"/>
          <w:bdr w:val="none" w:sz="0" w:space="0" w:color="auto" w:frame="1"/>
          <w:lang w:val="es-ES" w:eastAsia="es-MX"/>
        </w:rPr>
        <w:t>a</w:t>
      </w:r>
      <w:r w:rsidRPr="00D321BB">
        <w:rPr>
          <w:rFonts w:ascii="Palatino Linotype" w:hAnsi="Palatino Linotype"/>
          <w:b/>
          <w:bCs/>
          <w:i/>
          <w:iCs/>
          <w:color w:val="212121"/>
          <w:spacing w:val="9"/>
          <w:bdr w:val="none" w:sz="0" w:space="0" w:color="auto" w:frame="1"/>
          <w:lang w:val="es-ES" w:eastAsia="es-MX"/>
        </w:rPr>
        <w:t xml:space="preserve"> </w:t>
      </w:r>
      <w:r w:rsidRPr="00D321BB">
        <w:rPr>
          <w:rFonts w:ascii="Palatino Linotype" w:hAnsi="Palatino Linotype"/>
          <w:b/>
          <w:bCs/>
          <w:i/>
          <w:iCs/>
          <w:color w:val="212121"/>
          <w:bdr w:val="none" w:sz="0" w:space="0" w:color="auto" w:frame="1"/>
          <w:lang w:val="es-ES" w:eastAsia="es-MX"/>
        </w:rPr>
        <w:t>la</w:t>
      </w:r>
      <w:r w:rsidRPr="00D321BB">
        <w:rPr>
          <w:rFonts w:ascii="Palatino Linotype" w:hAnsi="Palatino Linotype"/>
          <w:b/>
          <w:bCs/>
          <w:i/>
          <w:iCs/>
          <w:color w:val="212121"/>
          <w:spacing w:val="10"/>
          <w:bdr w:val="none" w:sz="0" w:space="0" w:color="auto" w:frame="1"/>
          <w:lang w:val="es-ES" w:eastAsia="es-MX"/>
        </w:rPr>
        <w:t xml:space="preserve"> </w:t>
      </w:r>
      <w:r w:rsidRPr="00D321BB">
        <w:rPr>
          <w:rFonts w:ascii="Palatino Linotype" w:hAnsi="Palatino Linotype"/>
          <w:b/>
          <w:bCs/>
          <w:i/>
          <w:iCs/>
          <w:color w:val="212121"/>
          <w:bdr w:val="none" w:sz="0" w:space="0" w:color="auto" w:frame="1"/>
          <w:lang w:val="es-ES" w:eastAsia="es-MX"/>
        </w:rPr>
        <w:t>informa</w:t>
      </w:r>
      <w:r w:rsidRPr="00D321BB">
        <w:rPr>
          <w:rFonts w:ascii="Palatino Linotype" w:hAnsi="Palatino Linotype"/>
          <w:b/>
          <w:bCs/>
          <w:i/>
          <w:iCs/>
          <w:color w:val="212121"/>
          <w:spacing w:val="1"/>
          <w:bdr w:val="none" w:sz="0" w:space="0" w:color="auto" w:frame="1"/>
          <w:lang w:val="es-ES" w:eastAsia="es-MX"/>
        </w:rPr>
        <w:t>c</w:t>
      </w:r>
      <w:r w:rsidRPr="00D321BB">
        <w:rPr>
          <w:rFonts w:ascii="Palatino Linotype" w:hAnsi="Palatino Linotype"/>
          <w:b/>
          <w:bCs/>
          <w:i/>
          <w:iCs/>
          <w:color w:val="212121"/>
          <w:bdr w:val="none" w:sz="0" w:space="0" w:color="auto" w:frame="1"/>
          <w:lang w:val="es-ES" w:eastAsia="es-MX"/>
        </w:rPr>
        <w:t>ió</w:t>
      </w:r>
      <w:r w:rsidRPr="00D321BB">
        <w:rPr>
          <w:rFonts w:ascii="Palatino Linotype" w:hAnsi="Palatino Linotype"/>
          <w:b/>
          <w:bCs/>
          <w:i/>
          <w:iCs/>
          <w:color w:val="212121"/>
          <w:spacing w:val="-2"/>
          <w:bdr w:val="none" w:sz="0" w:space="0" w:color="auto" w:frame="1"/>
          <w:lang w:val="es-ES" w:eastAsia="es-MX"/>
        </w:rPr>
        <w:t>n</w:t>
      </w:r>
      <w:r w:rsidRPr="00D321BB">
        <w:rPr>
          <w:rFonts w:ascii="Palatino Linotype" w:hAnsi="Palatino Linotype"/>
          <w:b/>
          <w:bCs/>
          <w:i/>
          <w:iCs/>
          <w:color w:val="212121"/>
          <w:bdr w:val="none" w:sz="0" w:space="0" w:color="auto" w:frame="1"/>
          <w:lang w:val="es-ES" w:eastAsia="es-MX"/>
        </w:rPr>
        <w:t>.</w:t>
      </w:r>
      <w:r w:rsidRPr="00D321BB">
        <w:rPr>
          <w:rFonts w:ascii="Palatino Linotype" w:hAnsi="Palatino Linotype"/>
          <w:b/>
          <w:bCs/>
          <w:i/>
          <w:iCs/>
          <w:color w:val="212121"/>
          <w:spacing w:val="18"/>
          <w:bdr w:val="none" w:sz="0" w:space="0" w:color="auto" w:frame="1"/>
          <w:lang w:val="es-ES" w:eastAsia="es-MX"/>
        </w:rPr>
        <w:t xml:space="preserve"> </w:t>
      </w:r>
      <w:r w:rsidRPr="00D321BB">
        <w:rPr>
          <w:rFonts w:ascii="Palatino Linotype" w:hAnsi="Palatino Linotype"/>
          <w:i/>
          <w:iCs/>
          <w:color w:val="212121"/>
          <w:spacing w:val="18"/>
          <w:bdr w:val="none" w:sz="0" w:space="0" w:color="auto" w:frame="1"/>
          <w:lang w:val="es-ES" w:eastAsia="es-MX"/>
        </w:rPr>
        <w:t>L</w:t>
      </w:r>
      <w:r w:rsidRPr="00D321BB">
        <w:rPr>
          <w:rFonts w:ascii="Palatino Linotype" w:hAnsi="Palatino Linotype"/>
          <w:i/>
          <w:iCs/>
          <w:color w:val="212121"/>
          <w:spacing w:val="-1"/>
          <w:bdr w:val="none" w:sz="0" w:space="0" w:color="auto" w:frame="1"/>
          <w:lang w:val="es-ES" w:eastAsia="es-MX"/>
        </w:rPr>
        <w:t xml:space="preserve">os </w:t>
      </w:r>
      <w:r w:rsidRPr="00D321BB">
        <w:rPr>
          <w:rFonts w:ascii="Palatino Linotype" w:hAnsi="Palatino Linotype"/>
          <w:i/>
          <w:iCs/>
          <w:color w:val="212121"/>
          <w:spacing w:val="1"/>
          <w:bdr w:val="none" w:sz="0" w:space="0" w:color="auto" w:frame="1"/>
          <w:lang w:val="es-ES" w:eastAsia="es-MX"/>
        </w:rPr>
        <w:t>a</w:t>
      </w:r>
      <w:r w:rsidRPr="00D321BB">
        <w:rPr>
          <w:rFonts w:ascii="Palatino Linotype" w:hAnsi="Palatino Linotype"/>
          <w:i/>
          <w:iCs/>
          <w:color w:val="212121"/>
          <w:bdr w:val="none" w:sz="0" w:space="0" w:color="auto" w:frame="1"/>
          <w:lang w:val="es-ES" w:eastAsia="es-MX"/>
        </w:rPr>
        <w:t>rt</w:t>
      </w:r>
      <w:r w:rsidRPr="00D321BB">
        <w:rPr>
          <w:rFonts w:ascii="Palatino Linotype" w:hAnsi="Palatino Linotype"/>
          <w:i/>
          <w:iCs/>
          <w:color w:val="212121"/>
          <w:spacing w:val="-2"/>
          <w:bdr w:val="none" w:sz="0" w:space="0" w:color="auto" w:frame="1"/>
          <w:lang w:val="es-ES" w:eastAsia="es-MX"/>
        </w:rPr>
        <w:t>í</w:t>
      </w:r>
      <w:r w:rsidRPr="00D321BB">
        <w:rPr>
          <w:rFonts w:ascii="Palatino Linotype" w:hAnsi="Palatino Linotype"/>
          <w:i/>
          <w:iCs/>
          <w:color w:val="212121"/>
          <w:bdr w:val="none" w:sz="0" w:space="0" w:color="auto" w:frame="1"/>
          <w:lang w:val="es-ES" w:eastAsia="es-MX"/>
        </w:rPr>
        <w:t>c</w:t>
      </w:r>
      <w:r w:rsidRPr="00D321BB">
        <w:rPr>
          <w:rFonts w:ascii="Palatino Linotype" w:hAnsi="Palatino Linotype"/>
          <w:i/>
          <w:iCs/>
          <w:color w:val="212121"/>
          <w:spacing w:val="1"/>
          <w:bdr w:val="none" w:sz="0" w:space="0" w:color="auto" w:frame="1"/>
          <w:lang w:val="es-ES" w:eastAsia="es-MX"/>
        </w:rPr>
        <w:t>u</w:t>
      </w:r>
      <w:r w:rsidRPr="00D321BB">
        <w:rPr>
          <w:rFonts w:ascii="Palatino Linotype" w:hAnsi="Palatino Linotype"/>
          <w:i/>
          <w:iCs/>
          <w:color w:val="212121"/>
          <w:bdr w:val="none" w:sz="0" w:space="0" w:color="auto" w:frame="1"/>
          <w:lang w:val="es-ES" w:eastAsia="es-MX"/>
        </w:rPr>
        <w:t>los</w:t>
      </w:r>
      <w:r w:rsidRPr="00D321BB">
        <w:rPr>
          <w:rFonts w:ascii="Palatino Linotype" w:hAnsi="Palatino Linotype"/>
          <w:i/>
          <w:iCs/>
          <w:color w:val="212121"/>
          <w:spacing w:val="8"/>
          <w:bdr w:val="none" w:sz="0" w:space="0" w:color="auto" w:frame="1"/>
          <w:lang w:val="es-ES" w:eastAsia="es-MX"/>
        </w:rPr>
        <w:t xml:space="preserve"> 129 </w:t>
      </w:r>
      <w:r w:rsidRPr="00D321BB">
        <w:rPr>
          <w:rFonts w:ascii="Palatino Linotype" w:hAnsi="Palatino Linotype"/>
          <w:i/>
          <w:iCs/>
          <w:color w:val="212121"/>
          <w:spacing w:val="1"/>
          <w:bdr w:val="none" w:sz="0" w:space="0" w:color="auto" w:frame="1"/>
          <w:lang w:val="es-ES" w:eastAsia="es-MX"/>
        </w:rPr>
        <w:t>d</w:t>
      </w:r>
      <w:r w:rsidRPr="00D321BB">
        <w:rPr>
          <w:rFonts w:ascii="Palatino Linotype" w:hAnsi="Palatino Linotype"/>
          <w:i/>
          <w:iCs/>
          <w:color w:val="212121"/>
          <w:bdr w:val="none" w:sz="0" w:space="0" w:color="auto" w:frame="1"/>
          <w:lang w:val="es-ES" w:eastAsia="es-MX"/>
        </w:rPr>
        <w:t>e</w:t>
      </w:r>
      <w:r w:rsidRPr="00D321BB">
        <w:rPr>
          <w:rFonts w:ascii="Palatino Linotype" w:hAnsi="Palatino Linotype"/>
          <w:i/>
          <w:iCs/>
          <w:color w:val="212121"/>
          <w:spacing w:val="9"/>
          <w:bdr w:val="none" w:sz="0" w:space="0" w:color="auto" w:frame="1"/>
          <w:lang w:val="es-ES" w:eastAsia="es-MX"/>
        </w:rPr>
        <w:t xml:space="preserve"> </w:t>
      </w:r>
      <w:r w:rsidRPr="00D321BB">
        <w:rPr>
          <w:rFonts w:ascii="Palatino Linotype" w:hAnsi="Palatino Linotype"/>
          <w:i/>
          <w:iCs/>
          <w:color w:val="212121"/>
          <w:bdr w:val="none" w:sz="0" w:space="0" w:color="auto" w:frame="1"/>
          <w:lang w:val="es-ES" w:eastAsia="es-MX"/>
        </w:rPr>
        <w:t>la</w:t>
      </w:r>
      <w:r w:rsidRPr="00D321BB">
        <w:rPr>
          <w:rFonts w:ascii="Palatino Linotype" w:hAnsi="Palatino Linotype"/>
          <w:i/>
          <w:iCs/>
          <w:color w:val="212121"/>
          <w:spacing w:val="10"/>
          <w:bdr w:val="none" w:sz="0" w:space="0" w:color="auto" w:frame="1"/>
          <w:lang w:val="es-ES" w:eastAsia="es-MX"/>
        </w:rPr>
        <w:t xml:space="preserve"> </w:t>
      </w:r>
      <w:r w:rsidRPr="00D321BB">
        <w:rPr>
          <w:rFonts w:ascii="Palatino Linotype" w:hAnsi="Palatino Linotype"/>
          <w:i/>
          <w:iCs/>
          <w:color w:val="212121"/>
          <w:spacing w:val="-1"/>
          <w:bdr w:val="none" w:sz="0" w:space="0" w:color="auto" w:frame="1"/>
          <w:lang w:val="es-ES" w:eastAsia="es-MX"/>
        </w:rPr>
        <w:t>L</w:t>
      </w:r>
      <w:r w:rsidRPr="00D321BB">
        <w:rPr>
          <w:rFonts w:ascii="Palatino Linotype" w:hAnsi="Palatino Linotype"/>
          <w:i/>
          <w:iCs/>
          <w:color w:val="212121"/>
          <w:spacing w:val="1"/>
          <w:bdr w:val="none" w:sz="0" w:space="0" w:color="auto" w:frame="1"/>
          <w:lang w:val="es-ES" w:eastAsia="es-MX"/>
        </w:rPr>
        <w:t>e</w:t>
      </w:r>
      <w:r w:rsidRPr="00D321BB">
        <w:rPr>
          <w:rFonts w:ascii="Palatino Linotype" w:hAnsi="Palatino Linotype"/>
          <w:i/>
          <w:iCs/>
          <w:color w:val="212121"/>
          <w:bdr w:val="none" w:sz="0" w:space="0" w:color="auto" w:frame="1"/>
          <w:lang w:val="es-ES" w:eastAsia="es-MX"/>
        </w:rPr>
        <w:t>y</w:t>
      </w:r>
      <w:r w:rsidRPr="00D321BB">
        <w:rPr>
          <w:rFonts w:ascii="Palatino Linotype" w:hAnsi="Palatino Linotype"/>
          <w:i/>
          <w:iCs/>
          <w:color w:val="212121"/>
          <w:spacing w:val="8"/>
          <w:bdr w:val="none" w:sz="0" w:space="0" w:color="auto" w:frame="1"/>
          <w:lang w:val="es-ES" w:eastAsia="es-MX"/>
        </w:rPr>
        <w:t xml:space="preserve"> </w:t>
      </w:r>
      <w:r w:rsidRPr="00D321BB">
        <w:rPr>
          <w:rFonts w:ascii="Palatino Linotype" w:hAnsi="Palatino Linotype"/>
          <w:i/>
          <w:iCs/>
          <w:color w:val="212121"/>
          <w:bdr w:val="none" w:sz="0" w:space="0" w:color="auto" w:frame="1"/>
          <w:lang w:val="es-ES" w:eastAsia="es-MX"/>
        </w:rPr>
        <w:t>General</w:t>
      </w:r>
      <w:r w:rsidRPr="00D321BB">
        <w:rPr>
          <w:rFonts w:ascii="Palatino Linotype" w:hAnsi="Palatino Linotype"/>
          <w:i/>
          <w:iCs/>
          <w:color w:val="212121"/>
          <w:spacing w:val="10"/>
          <w:bdr w:val="none" w:sz="0" w:space="0" w:color="auto" w:frame="1"/>
          <w:lang w:val="es-ES" w:eastAsia="es-MX"/>
        </w:rPr>
        <w:t xml:space="preserve"> </w:t>
      </w:r>
      <w:r w:rsidRPr="00D321BB">
        <w:rPr>
          <w:rFonts w:ascii="Palatino Linotype" w:hAnsi="Palatino Linotype"/>
          <w:i/>
          <w:iCs/>
          <w:color w:val="212121"/>
          <w:spacing w:val="-1"/>
          <w:bdr w:val="none" w:sz="0" w:space="0" w:color="auto" w:frame="1"/>
          <w:lang w:val="es-ES" w:eastAsia="es-MX"/>
        </w:rPr>
        <w:t>d</w:t>
      </w:r>
      <w:r w:rsidRPr="00D321BB">
        <w:rPr>
          <w:rFonts w:ascii="Palatino Linotype" w:hAnsi="Palatino Linotype"/>
          <w:i/>
          <w:iCs/>
          <w:color w:val="212121"/>
          <w:bdr w:val="none" w:sz="0" w:space="0" w:color="auto" w:frame="1"/>
          <w:lang w:val="es-ES" w:eastAsia="es-MX"/>
        </w:rPr>
        <w:t>e</w:t>
      </w:r>
      <w:r w:rsidRPr="00D321BB">
        <w:rPr>
          <w:rFonts w:ascii="Palatino Linotype" w:hAnsi="Palatino Linotype"/>
          <w:i/>
          <w:iCs/>
          <w:color w:val="212121"/>
          <w:spacing w:val="9"/>
          <w:bdr w:val="none" w:sz="0" w:space="0" w:color="auto" w:frame="1"/>
          <w:lang w:val="es-ES" w:eastAsia="es-MX"/>
        </w:rPr>
        <w:t xml:space="preserve"> </w:t>
      </w:r>
      <w:r w:rsidRPr="00D321BB">
        <w:rPr>
          <w:rFonts w:ascii="Palatino Linotype" w:hAnsi="Palatino Linotype"/>
          <w:i/>
          <w:iCs/>
          <w:color w:val="212121"/>
          <w:spacing w:val="2"/>
          <w:bdr w:val="none" w:sz="0" w:space="0" w:color="auto" w:frame="1"/>
          <w:lang w:val="es-ES" w:eastAsia="es-MX"/>
        </w:rPr>
        <w:t>T</w:t>
      </w:r>
      <w:r w:rsidRPr="00D321BB">
        <w:rPr>
          <w:rFonts w:ascii="Palatino Linotype" w:hAnsi="Palatino Linotype"/>
          <w:i/>
          <w:iCs/>
          <w:color w:val="212121"/>
          <w:bdr w:val="none" w:sz="0" w:space="0" w:color="auto" w:frame="1"/>
          <w:lang w:val="es-ES" w:eastAsia="es-MX"/>
        </w:rPr>
        <w:t>r</w:t>
      </w:r>
      <w:r w:rsidRPr="00D321BB">
        <w:rPr>
          <w:rFonts w:ascii="Palatino Linotype" w:hAnsi="Palatino Linotype"/>
          <w:i/>
          <w:iCs/>
          <w:color w:val="212121"/>
          <w:spacing w:val="-2"/>
          <w:bdr w:val="none" w:sz="0" w:space="0" w:color="auto" w:frame="1"/>
          <w:lang w:val="es-ES" w:eastAsia="es-MX"/>
        </w:rPr>
        <w:t>a</w:t>
      </w:r>
      <w:r w:rsidRPr="00D321BB">
        <w:rPr>
          <w:rFonts w:ascii="Palatino Linotype" w:hAnsi="Palatino Linotype"/>
          <w:i/>
          <w:iCs/>
          <w:color w:val="212121"/>
          <w:spacing w:val="1"/>
          <w:bdr w:val="none" w:sz="0" w:space="0" w:color="auto" w:frame="1"/>
          <w:lang w:val="es-ES" w:eastAsia="es-MX"/>
        </w:rPr>
        <w:t>n</w:t>
      </w:r>
      <w:r w:rsidRPr="00D321BB">
        <w:rPr>
          <w:rFonts w:ascii="Palatino Linotype" w:hAnsi="Palatino Linotype"/>
          <w:i/>
          <w:iCs/>
          <w:color w:val="212121"/>
          <w:bdr w:val="none" w:sz="0" w:space="0" w:color="auto" w:frame="1"/>
          <w:lang w:val="es-ES" w:eastAsia="es-MX"/>
        </w:rPr>
        <w:t>s</w:t>
      </w:r>
      <w:r w:rsidRPr="00D321BB">
        <w:rPr>
          <w:rFonts w:ascii="Palatino Linotype" w:hAnsi="Palatino Linotype"/>
          <w:i/>
          <w:iCs/>
          <w:color w:val="212121"/>
          <w:spacing w:val="1"/>
          <w:bdr w:val="none" w:sz="0" w:space="0" w:color="auto" w:frame="1"/>
          <w:lang w:val="es-ES" w:eastAsia="es-MX"/>
        </w:rPr>
        <w:t>pa</w:t>
      </w:r>
      <w:r w:rsidRPr="00D321BB">
        <w:rPr>
          <w:rFonts w:ascii="Palatino Linotype" w:hAnsi="Palatino Linotype"/>
          <w:i/>
          <w:iCs/>
          <w:color w:val="212121"/>
          <w:bdr w:val="none" w:sz="0" w:space="0" w:color="auto" w:frame="1"/>
          <w:lang w:val="es-ES" w:eastAsia="es-MX"/>
        </w:rPr>
        <w:t>r</w:t>
      </w:r>
      <w:r w:rsidRPr="00D321BB">
        <w:rPr>
          <w:rFonts w:ascii="Palatino Linotype" w:hAnsi="Palatino Linotype"/>
          <w:i/>
          <w:iCs/>
          <w:color w:val="212121"/>
          <w:spacing w:val="-2"/>
          <w:bdr w:val="none" w:sz="0" w:space="0" w:color="auto" w:frame="1"/>
          <w:lang w:val="es-ES" w:eastAsia="es-MX"/>
        </w:rPr>
        <w:t>e</w:t>
      </w:r>
      <w:r w:rsidRPr="00D321BB">
        <w:rPr>
          <w:rFonts w:ascii="Palatino Linotype" w:hAnsi="Palatino Linotype"/>
          <w:i/>
          <w:iCs/>
          <w:color w:val="212121"/>
          <w:spacing w:val="1"/>
          <w:bdr w:val="none" w:sz="0" w:space="0" w:color="auto" w:frame="1"/>
          <w:lang w:val="es-ES" w:eastAsia="es-MX"/>
        </w:rPr>
        <w:t>n</w:t>
      </w:r>
      <w:r w:rsidRPr="00D321BB">
        <w:rPr>
          <w:rFonts w:ascii="Palatino Linotype" w:hAnsi="Palatino Linotype"/>
          <w:i/>
          <w:iCs/>
          <w:color w:val="212121"/>
          <w:bdr w:val="none" w:sz="0" w:space="0" w:color="auto" w:frame="1"/>
          <w:lang w:val="es-ES" w:eastAsia="es-MX"/>
        </w:rPr>
        <w:t>cia y Acc</w:t>
      </w:r>
      <w:r w:rsidRPr="00D321BB">
        <w:rPr>
          <w:rFonts w:ascii="Palatino Linotype" w:hAnsi="Palatino Linotype"/>
          <w:i/>
          <w:iCs/>
          <w:color w:val="212121"/>
          <w:spacing w:val="1"/>
          <w:bdr w:val="none" w:sz="0" w:space="0" w:color="auto" w:frame="1"/>
          <w:lang w:val="es-ES" w:eastAsia="es-MX"/>
        </w:rPr>
        <w:t>e</w:t>
      </w:r>
      <w:r w:rsidRPr="00D321BB">
        <w:rPr>
          <w:rFonts w:ascii="Palatino Linotype" w:hAnsi="Palatino Linotype"/>
          <w:i/>
          <w:iCs/>
          <w:color w:val="212121"/>
          <w:bdr w:val="none" w:sz="0" w:space="0" w:color="auto" w:frame="1"/>
          <w:lang w:val="es-ES" w:eastAsia="es-MX"/>
        </w:rPr>
        <w:t>so</w:t>
      </w:r>
      <w:r w:rsidRPr="00D321BB">
        <w:rPr>
          <w:rFonts w:ascii="Palatino Linotype" w:hAnsi="Palatino Linotype"/>
          <w:i/>
          <w:iCs/>
          <w:color w:val="212121"/>
          <w:spacing w:val="3"/>
          <w:bdr w:val="none" w:sz="0" w:space="0" w:color="auto" w:frame="1"/>
          <w:lang w:val="es-ES" w:eastAsia="es-MX"/>
        </w:rPr>
        <w:t xml:space="preserve"> </w:t>
      </w:r>
      <w:r w:rsidRPr="00D321BB">
        <w:rPr>
          <w:rFonts w:ascii="Palatino Linotype" w:hAnsi="Palatino Linotype"/>
          <w:i/>
          <w:iCs/>
          <w:color w:val="212121"/>
          <w:bdr w:val="none" w:sz="0" w:space="0" w:color="auto" w:frame="1"/>
          <w:lang w:val="es-ES" w:eastAsia="es-MX"/>
        </w:rPr>
        <w:t>a</w:t>
      </w:r>
      <w:r w:rsidRPr="00D321BB">
        <w:rPr>
          <w:rFonts w:ascii="Palatino Linotype" w:hAnsi="Palatino Linotype"/>
          <w:i/>
          <w:iCs/>
          <w:color w:val="212121"/>
          <w:spacing w:val="1"/>
          <w:bdr w:val="none" w:sz="0" w:space="0" w:color="auto" w:frame="1"/>
          <w:lang w:val="es-ES" w:eastAsia="es-MX"/>
        </w:rPr>
        <w:t xml:space="preserve"> </w:t>
      </w:r>
      <w:r w:rsidRPr="00D321BB">
        <w:rPr>
          <w:rFonts w:ascii="Palatino Linotype" w:hAnsi="Palatino Linotype"/>
          <w:i/>
          <w:iCs/>
          <w:color w:val="212121"/>
          <w:bdr w:val="none" w:sz="0" w:space="0" w:color="auto" w:frame="1"/>
          <w:lang w:val="es-ES" w:eastAsia="es-MX"/>
        </w:rPr>
        <w:t>la I</w:t>
      </w:r>
      <w:r w:rsidRPr="00D321BB">
        <w:rPr>
          <w:rFonts w:ascii="Palatino Linotype" w:hAnsi="Palatino Linotype"/>
          <w:i/>
          <w:iCs/>
          <w:color w:val="212121"/>
          <w:spacing w:val="-1"/>
          <w:bdr w:val="none" w:sz="0" w:space="0" w:color="auto" w:frame="1"/>
          <w:lang w:val="es-ES" w:eastAsia="es-MX"/>
        </w:rPr>
        <w:t>n</w:t>
      </w:r>
      <w:r w:rsidRPr="00D321BB">
        <w:rPr>
          <w:rFonts w:ascii="Palatino Linotype" w:hAnsi="Palatino Linotype"/>
          <w:i/>
          <w:iCs/>
          <w:color w:val="212121"/>
          <w:bdr w:val="none" w:sz="0" w:space="0" w:color="auto" w:frame="1"/>
          <w:lang w:val="es-ES" w:eastAsia="es-MX"/>
        </w:rPr>
        <w:t>f</w:t>
      </w:r>
      <w:r w:rsidRPr="00D321BB">
        <w:rPr>
          <w:rFonts w:ascii="Palatino Linotype" w:hAnsi="Palatino Linotype"/>
          <w:i/>
          <w:iCs/>
          <w:color w:val="212121"/>
          <w:spacing w:val="1"/>
          <w:bdr w:val="none" w:sz="0" w:space="0" w:color="auto" w:frame="1"/>
          <w:lang w:val="es-ES" w:eastAsia="es-MX"/>
        </w:rPr>
        <w:t>o</w:t>
      </w:r>
      <w:r w:rsidRPr="00D321BB">
        <w:rPr>
          <w:rFonts w:ascii="Palatino Linotype" w:hAnsi="Palatino Linotype"/>
          <w:i/>
          <w:iCs/>
          <w:color w:val="212121"/>
          <w:spacing w:val="-3"/>
          <w:bdr w:val="none" w:sz="0" w:space="0" w:color="auto" w:frame="1"/>
          <w:lang w:val="es-ES" w:eastAsia="es-MX"/>
        </w:rPr>
        <w:t>r</w:t>
      </w:r>
      <w:r w:rsidRPr="00D321BB">
        <w:rPr>
          <w:rFonts w:ascii="Palatino Linotype" w:hAnsi="Palatino Linotype"/>
          <w:i/>
          <w:iCs/>
          <w:color w:val="212121"/>
          <w:spacing w:val="1"/>
          <w:bdr w:val="none" w:sz="0" w:space="0" w:color="auto" w:frame="1"/>
          <w:lang w:val="es-ES" w:eastAsia="es-MX"/>
        </w:rPr>
        <w:t>ma</w:t>
      </w:r>
      <w:r w:rsidRPr="00D321BB">
        <w:rPr>
          <w:rFonts w:ascii="Palatino Linotype" w:hAnsi="Palatino Linotype"/>
          <w:i/>
          <w:iCs/>
          <w:color w:val="212121"/>
          <w:bdr w:val="none" w:sz="0" w:space="0" w:color="auto" w:frame="1"/>
          <w:lang w:val="es-ES" w:eastAsia="es-MX"/>
        </w:rPr>
        <w:t>ci</w:t>
      </w:r>
      <w:r w:rsidRPr="00D321BB">
        <w:rPr>
          <w:rFonts w:ascii="Palatino Linotype" w:hAnsi="Palatino Linotype"/>
          <w:i/>
          <w:iCs/>
          <w:color w:val="212121"/>
          <w:spacing w:val="-2"/>
          <w:bdr w:val="none" w:sz="0" w:space="0" w:color="auto" w:frame="1"/>
          <w:lang w:val="es-ES" w:eastAsia="es-MX"/>
        </w:rPr>
        <w:t>ó</w:t>
      </w:r>
      <w:r w:rsidRPr="00D321BB">
        <w:rPr>
          <w:rFonts w:ascii="Palatino Linotype" w:hAnsi="Palatino Linotype"/>
          <w:i/>
          <w:iCs/>
          <w:color w:val="212121"/>
          <w:bdr w:val="none" w:sz="0" w:space="0" w:color="auto" w:frame="1"/>
          <w:lang w:val="es-ES" w:eastAsia="es-MX"/>
        </w:rPr>
        <w:t>n</w:t>
      </w:r>
      <w:r w:rsidRPr="00D321BB">
        <w:rPr>
          <w:rFonts w:ascii="Palatino Linotype" w:hAnsi="Palatino Linotype"/>
          <w:i/>
          <w:iCs/>
          <w:color w:val="212121"/>
          <w:spacing w:val="6"/>
          <w:bdr w:val="none" w:sz="0" w:space="0" w:color="auto" w:frame="1"/>
          <w:lang w:val="es-ES" w:eastAsia="es-MX"/>
        </w:rPr>
        <w:t xml:space="preserve"> </w:t>
      </w:r>
      <w:r w:rsidRPr="00D321BB">
        <w:rPr>
          <w:rFonts w:ascii="Palatino Linotype" w:hAnsi="Palatino Linotype"/>
          <w:i/>
          <w:iCs/>
          <w:color w:val="212121"/>
          <w:spacing w:val="-2"/>
          <w:bdr w:val="none" w:sz="0" w:space="0" w:color="auto" w:frame="1"/>
          <w:lang w:val="es-ES" w:eastAsia="es-MX"/>
        </w:rPr>
        <w:t>P</w:t>
      </w:r>
      <w:r w:rsidRPr="00D321BB">
        <w:rPr>
          <w:rFonts w:ascii="Palatino Linotype" w:hAnsi="Palatino Linotype"/>
          <w:i/>
          <w:iCs/>
          <w:color w:val="212121"/>
          <w:spacing w:val="1"/>
          <w:bdr w:val="none" w:sz="0" w:space="0" w:color="auto" w:frame="1"/>
          <w:lang w:val="es-ES" w:eastAsia="es-MX"/>
        </w:rPr>
        <w:t>úb</w:t>
      </w:r>
      <w:r w:rsidRPr="00D321BB">
        <w:rPr>
          <w:rFonts w:ascii="Palatino Linotype" w:hAnsi="Palatino Linotype"/>
          <w:i/>
          <w:iCs/>
          <w:color w:val="212121"/>
          <w:bdr w:val="none" w:sz="0" w:space="0" w:color="auto" w:frame="1"/>
          <w:lang w:val="es-ES" w:eastAsia="es-MX"/>
        </w:rPr>
        <w:t>l</w:t>
      </w:r>
      <w:r w:rsidRPr="00D321BB">
        <w:rPr>
          <w:rFonts w:ascii="Palatino Linotype" w:hAnsi="Palatino Linotype"/>
          <w:i/>
          <w:iCs/>
          <w:color w:val="212121"/>
          <w:spacing w:val="-1"/>
          <w:bdr w:val="none" w:sz="0" w:space="0" w:color="auto" w:frame="1"/>
          <w:lang w:val="es-ES" w:eastAsia="es-MX"/>
        </w:rPr>
        <w:t>i</w:t>
      </w:r>
      <w:r w:rsidRPr="00D321BB">
        <w:rPr>
          <w:rFonts w:ascii="Palatino Linotype" w:hAnsi="Palatino Linotype"/>
          <w:i/>
          <w:iCs/>
          <w:color w:val="212121"/>
          <w:bdr w:val="none" w:sz="0" w:space="0" w:color="auto" w:frame="1"/>
          <w:lang w:val="es-ES" w:eastAsia="es-MX"/>
        </w:rPr>
        <w:t xml:space="preserve">ca y </w:t>
      </w:r>
      <w:r w:rsidRPr="00D321BB">
        <w:rPr>
          <w:rFonts w:ascii="Palatino Linotype" w:hAnsi="Palatino Linotype"/>
          <w:i/>
          <w:iCs/>
          <w:color w:val="212121"/>
          <w:spacing w:val="8"/>
          <w:bdr w:val="none" w:sz="0" w:space="0" w:color="auto" w:frame="1"/>
          <w:lang w:val="es-ES" w:eastAsia="es-MX"/>
        </w:rPr>
        <w:t xml:space="preserve">130, párrafo cuarto, </w:t>
      </w:r>
      <w:r w:rsidRPr="00D321BB">
        <w:rPr>
          <w:rFonts w:ascii="Palatino Linotype" w:hAnsi="Palatino Linotype"/>
          <w:i/>
          <w:iCs/>
          <w:color w:val="212121"/>
          <w:spacing w:val="1"/>
          <w:bdr w:val="none" w:sz="0" w:space="0" w:color="auto" w:frame="1"/>
          <w:lang w:val="es-ES" w:eastAsia="es-MX"/>
        </w:rPr>
        <w:t>d</w:t>
      </w:r>
      <w:r w:rsidRPr="00D321BB">
        <w:rPr>
          <w:rFonts w:ascii="Palatino Linotype" w:hAnsi="Palatino Linotype"/>
          <w:i/>
          <w:iCs/>
          <w:color w:val="212121"/>
          <w:bdr w:val="none" w:sz="0" w:space="0" w:color="auto" w:frame="1"/>
          <w:lang w:val="es-ES" w:eastAsia="es-MX"/>
        </w:rPr>
        <w:t>e</w:t>
      </w:r>
      <w:r w:rsidRPr="00D321BB">
        <w:rPr>
          <w:rFonts w:ascii="Palatino Linotype" w:hAnsi="Palatino Linotype"/>
          <w:i/>
          <w:iCs/>
          <w:color w:val="212121"/>
          <w:spacing w:val="9"/>
          <w:bdr w:val="none" w:sz="0" w:space="0" w:color="auto" w:frame="1"/>
          <w:lang w:val="es-ES" w:eastAsia="es-MX"/>
        </w:rPr>
        <w:t xml:space="preserve"> </w:t>
      </w:r>
      <w:r w:rsidRPr="00D321BB">
        <w:rPr>
          <w:rFonts w:ascii="Palatino Linotype" w:hAnsi="Palatino Linotype"/>
          <w:i/>
          <w:iCs/>
          <w:color w:val="212121"/>
          <w:bdr w:val="none" w:sz="0" w:space="0" w:color="auto" w:frame="1"/>
          <w:lang w:val="es-ES" w:eastAsia="es-MX"/>
        </w:rPr>
        <w:t>la</w:t>
      </w:r>
      <w:r w:rsidRPr="00D321BB">
        <w:rPr>
          <w:rFonts w:ascii="Palatino Linotype" w:hAnsi="Palatino Linotype"/>
          <w:i/>
          <w:iCs/>
          <w:color w:val="212121"/>
          <w:spacing w:val="10"/>
          <w:bdr w:val="none" w:sz="0" w:space="0" w:color="auto" w:frame="1"/>
          <w:lang w:val="es-ES" w:eastAsia="es-MX"/>
        </w:rPr>
        <w:t xml:space="preserve"> </w:t>
      </w:r>
      <w:r w:rsidRPr="00D321BB">
        <w:rPr>
          <w:rFonts w:ascii="Palatino Linotype" w:hAnsi="Palatino Linotype"/>
          <w:i/>
          <w:iCs/>
          <w:color w:val="212121"/>
          <w:spacing w:val="-1"/>
          <w:bdr w:val="none" w:sz="0" w:space="0" w:color="auto" w:frame="1"/>
          <w:lang w:val="es-ES" w:eastAsia="es-MX"/>
        </w:rPr>
        <w:t>L</w:t>
      </w:r>
      <w:r w:rsidRPr="00D321BB">
        <w:rPr>
          <w:rFonts w:ascii="Palatino Linotype" w:hAnsi="Palatino Linotype"/>
          <w:i/>
          <w:iCs/>
          <w:color w:val="212121"/>
          <w:spacing w:val="1"/>
          <w:bdr w:val="none" w:sz="0" w:space="0" w:color="auto" w:frame="1"/>
          <w:lang w:val="es-ES" w:eastAsia="es-MX"/>
        </w:rPr>
        <w:t>e</w:t>
      </w:r>
      <w:r w:rsidRPr="00D321BB">
        <w:rPr>
          <w:rFonts w:ascii="Palatino Linotype" w:hAnsi="Palatino Linotype"/>
          <w:i/>
          <w:iCs/>
          <w:color w:val="212121"/>
          <w:bdr w:val="none" w:sz="0" w:space="0" w:color="auto" w:frame="1"/>
          <w:lang w:val="es-ES" w:eastAsia="es-MX"/>
        </w:rPr>
        <w:t>y</w:t>
      </w:r>
      <w:r w:rsidRPr="00D321BB">
        <w:rPr>
          <w:rFonts w:ascii="Palatino Linotype" w:hAnsi="Palatino Linotype"/>
          <w:i/>
          <w:iCs/>
          <w:color w:val="212121"/>
          <w:spacing w:val="8"/>
          <w:bdr w:val="none" w:sz="0" w:space="0" w:color="auto" w:frame="1"/>
          <w:lang w:val="es-ES" w:eastAsia="es-MX"/>
        </w:rPr>
        <w:t xml:space="preserve"> </w:t>
      </w:r>
      <w:r w:rsidRPr="00D321BB">
        <w:rPr>
          <w:rFonts w:ascii="Palatino Linotype" w:hAnsi="Palatino Linotype"/>
          <w:i/>
          <w:iCs/>
          <w:color w:val="212121"/>
          <w:bdr w:val="none" w:sz="0" w:space="0" w:color="auto" w:frame="1"/>
          <w:lang w:val="es-ES" w:eastAsia="es-MX"/>
        </w:rPr>
        <w:t>Fe</w:t>
      </w:r>
      <w:r w:rsidRPr="00D321BB">
        <w:rPr>
          <w:rFonts w:ascii="Palatino Linotype" w:hAnsi="Palatino Linotype"/>
          <w:i/>
          <w:iCs/>
          <w:color w:val="212121"/>
          <w:spacing w:val="1"/>
          <w:bdr w:val="none" w:sz="0" w:space="0" w:color="auto" w:frame="1"/>
          <w:lang w:val="es-ES" w:eastAsia="es-MX"/>
        </w:rPr>
        <w:t>de</w:t>
      </w:r>
      <w:r w:rsidRPr="00D321BB">
        <w:rPr>
          <w:rFonts w:ascii="Palatino Linotype" w:hAnsi="Palatino Linotype"/>
          <w:i/>
          <w:iCs/>
          <w:color w:val="212121"/>
          <w:bdr w:val="none" w:sz="0" w:space="0" w:color="auto" w:frame="1"/>
          <w:lang w:val="es-ES" w:eastAsia="es-MX"/>
        </w:rPr>
        <w:t>ral</w:t>
      </w:r>
      <w:r w:rsidRPr="00D321BB">
        <w:rPr>
          <w:rFonts w:ascii="Palatino Linotype" w:hAnsi="Palatino Linotype"/>
          <w:i/>
          <w:iCs/>
          <w:color w:val="212121"/>
          <w:spacing w:val="10"/>
          <w:bdr w:val="none" w:sz="0" w:space="0" w:color="auto" w:frame="1"/>
          <w:lang w:val="es-ES" w:eastAsia="es-MX"/>
        </w:rPr>
        <w:t xml:space="preserve"> </w:t>
      </w:r>
      <w:r w:rsidRPr="00D321BB">
        <w:rPr>
          <w:rFonts w:ascii="Palatino Linotype" w:hAnsi="Palatino Linotype"/>
          <w:i/>
          <w:iCs/>
          <w:color w:val="212121"/>
          <w:spacing w:val="-1"/>
          <w:bdr w:val="none" w:sz="0" w:space="0" w:color="auto" w:frame="1"/>
          <w:lang w:val="es-ES" w:eastAsia="es-MX"/>
        </w:rPr>
        <w:t>d</w:t>
      </w:r>
      <w:r w:rsidRPr="00D321BB">
        <w:rPr>
          <w:rFonts w:ascii="Palatino Linotype" w:hAnsi="Palatino Linotype"/>
          <w:i/>
          <w:iCs/>
          <w:color w:val="212121"/>
          <w:bdr w:val="none" w:sz="0" w:space="0" w:color="auto" w:frame="1"/>
          <w:lang w:val="es-ES" w:eastAsia="es-MX"/>
        </w:rPr>
        <w:t>e</w:t>
      </w:r>
      <w:r w:rsidRPr="00D321BB">
        <w:rPr>
          <w:rFonts w:ascii="Palatino Linotype" w:hAnsi="Palatino Linotype"/>
          <w:i/>
          <w:iCs/>
          <w:color w:val="212121"/>
          <w:spacing w:val="9"/>
          <w:bdr w:val="none" w:sz="0" w:space="0" w:color="auto" w:frame="1"/>
          <w:lang w:val="es-ES" w:eastAsia="es-MX"/>
        </w:rPr>
        <w:t xml:space="preserve"> </w:t>
      </w:r>
      <w:r w:rsidRPr="00D321BB">
        <w:rPr>
          <w:rFonts w:ascii="Palatino Linotype" w:hAnsi="Palatino Linotype"/>
          <w:i/>
          <w:iCs/>
          <w:color w:val="212121"/>
          <w:spacing w:val="2"/>
          <w:bdr w:val="none" w:sz="0" w:space="0" w:color="auto" w:frame="1"/>
          <w:lang w:val="es-ES" w:eastAsia="es-MX"/>
        </w:rPr>
        <w:t>T</w:t>
      </w:r>
      <w:r w:rsidRPr="00D321BB">
        <w:rPr>
          <w:rFonts w:ascii="Palatino Linotype" w:hAnsi="Palatino Linotype"/>
          <w:i/>
          <w:iCs/>
          <w:color w:val="212121"/>
          <w:bdr w:val="none" w:sz="0" w:space="0" w:color="auto" w:frame="1"/>
          <w:lang w:val="es-ES" w:eastAsia="es-MX"/>
        </w:rPr>
        <w:t>r</w:t>
      </w:r>
      <w:r w:rsidRPr="00D321BB">
        <w:rPr>
          <w:rFonts w:ascii="Palatino Linotype" w:hAnsi="Palatino Linotype"/>
          <w:i/>
          <w:iCs/>
          <w:color w:val="212121"/>
          <w:spacing w:val="-2"/>
          <w:bdr w:val="none" w:sz="0" w:space="0" w:color="auto" w:frame="1"/>
          <w:lang w:val="es-ES" w:eastAsia="es-MX"/>
        </w:rPr>
        <w:t>a</w:t>
      </w:r>
      <w:r w:rsidRPr="00D321BB">
        <w:rPr>
          <w:rFonts w:ascii="Palatino Linotype" w:hAnsi="Palatino Linotype"/>
          <w:i/>
          <w:iCs/>
          <w:color w:val="212121"/>
          <w:spacing w:val="1"/>
          <w:bdr w:val="none" w:sz="0" w:space="0" w:color="auto" w:frame="1"/>
          <w:lang w:val="es-ES" w:eastAsia="es-MX"/>
        </w:rPr>
        <w:t>n</w:t>
      </w:r>
      <w:r w:rsidRPr="00D321BB">
        <w:rPr>
          <w:rFonts w:ascii="Palatino Linotype" w:hAnsi="Palatino Linotype"/>
          <w:i/>
          <w:iCs/>
          <w:color w:val="212121"/>
          <w:bdr w:val="none" w:sz="0" w:space="0" w:color="auto" w:frame="1"/>
          <w:lang w:val="es-ES" w:eastAsia="es-MX"/>
        </w:rPr>
        <w:t>s</w:t>
      </w:r>
      <w:r w:rsidRPr="00D321BB">
        <w:rPr>
          <w:rFonts w:ascii="Palatino Linotype" w:hAnsi="Palatino Linotype"/>
          <w:i/>
          <w:iCs/>
          <w:color w:val="212121"/>
          <w:spacing w:val="1"/>
          <w:bdr w:val="none" w:sz="0" w:space="0" w:color="auto" w:frame="1"/>
          <w:lang w:val="es-ES" w:eastAsia="es-MX"/>
        </w:rPr>
        <w:t>pa</w:t>
      </w:r>
      <w:r w:rsidRPr="00D321BB">
        <w:rPr>
          <w:rFonts w:ascii="Palatino Linotype" w:hAnsi="Palatino Linotype"/>
          <w:i/>
          <w:iCs/>
          <w:color w:val="212121"/>
          <w:bdr w:val="none" w:sz="0" w:space="0" w:color="auto" w:frame="1"/>
          <w:lang w:val="es-ES" w:eastAsia="es-MX"/>
        </w:rPr>
        <w:t>r</w:t>
      </w:r>
      <w:r w:rsidRPr="00D321BB">
        <w:rPr>
          <w:rFonts w:ascii="Palatino Linotype" w:hAnsi="Palatino Linotype"/>
          <w:i/>
          <w:iCs/>
          <w:color w:val="212121"/>
          <w:spacing w:val="-2"/>
          <w:bdr w:val="none" w:sz="0" w:space="0" w:color="auto" w:frame="1"/>
          <w:lang w:val="es-ES" w:eastAsia="es-MX"/>
        </w:rPr>
        <w:t>e</w:t>
      </w:r>
      <w:r w:rsidRPr="00D321BB">
        <w:rPr>
          <w:rFonts w:ascii="Palatino Linotype" w:hAnsi="Palatino Linotype"/>
          <w:i/>
          <w:iCs/>
          <w:color w:val="212121"/>
          <w:spacing w:val="1"/>
          <w:bdr w:val="none" w:sz="0" w:space="0" w:color="auto" w:frame="1"/>
          <w:lang w:val="es-ES" w:eastAsia="es-MX"/>
        </w:rPr>
        <w:t>n</w:t>
      </w:r>
      <w:r w:rsidRPr="00D321BB">
        <w:rPr>
          <w:rFonts w:ascii="Palatino Linotype" w:hAnsi="Palatino Linotype"/>
          <w:i/>
          <w:iCs/>
          <w:color w:val="212121"/>
          <w:bdr w:val="none" w:sz="0" w:space="0" w:color="auto" w:frame="1"/>
          <w:lang w:val="es-ES" w:eastAsia="es-MX"/>
        </w:rPr>
        <w:t>cia y Acc</w:t>
      </w:r>
      <w:r w:rsidRPr="00D321BB">
        <w:rPr>
          <w:rFonts w:ascii="Palatino Linotype" w:hAnsi="Palatino Linotype"/>
          <w:i/>
          <w:iCs/>
          <w:color w:val="212121"/>
          <w:spacing w:val="1"/>
          <w:bdr w:val="none" w:sz="0" w:space="0" w:color="auto" w:frame="1"/>
          <w:lang w:val="es-ES" w:eastAsia="es-MX"/>
        </w:rPr>
        <w:t>e</w:t>
      </w:r>
      <w:r w:rsidRPr="00D321BB">
        <w:rPr>
          <w:rFonts w:ascii="Palatino Linotype" w:hAnsi="Palatino Linotype"/>
          <w:i/>
          <w:iCs/>
          <w:color w:val="212121"/>
          <w:bdr w:val="none" w:sz="0" w:space="0" w:color="auto" w:frame="1"/>
          <w:lang w:val="es-ES" w:eastAsia="es-MX"/>
        </w:rPr>
        <w:t>so</w:t>
      </w:r>
      <w:r w:rsidRPr="00D321BB">
        <w:rPr>
          <w:rFonts w:ascii="Palatino Linotype" w:hAnsi="Palatino Linotype"/>
          <w:i/>
          <w:iCs/>
          <w:color w:val="212121"/>
          <w:spacing w:val="3"/>
          <w:bdr w:val="none" w:sz="0" w:space="0" w:color="auto" w:frame="1"/>
          <w:lang w:val="es-ES" w:eastAsia="es-MX"/>
        </w:rPr>
        <w:t xml:space="preserve"> </w:t>
      </w:r>
      <w:r w:rsidRPr="00D321BB">
        <w:rPr>
          <w:rFonts w:ascii="Palatino Linotype" w:hAnsi="Palatino Linotype"/>
          <w:i/>
          <w:iCs/>
          <w:color w:val="212121"/>
          <w:bdr w:val="none" w:sz="0" w:space="0" w:color="auto" w:frame="1"/>
          <w:lang w:val="es-ES" w:eastAsia="es-MX"/>
        </w:rPr>
        <w:t>a</w:t>
      </w:r>
      <w:r w:rsidRPr="00D321BB">
        <w:rPr>
          <w:rFonts w:ascii="Palatino Linotype" w:hAnsi="Palatino Linotype"/>
          <w:i/>
          <w:iCs/>
          <w:color w:val="212121"/>
          <w:spacing w:val="1"/>
          <w:bdr w:val="none" w:sz="0" w:space="0" w:color="auto" w:frame="1"/>
          <w:lang w:val="es-ES" w:eastAsia="es-MX"/>
        </w:rPr>
        <w:t xml:space="preserve"> </w:t>
      </w:r>
      <w:r w:rsidRPr="00D321BB">
        <w:rPr>
          <w:rFonts w:ascii="Palatino Linotype" w:hAnsi="Palatino Linotype"/>
          <w:i/>
          <w:iCs/>
          <w:color w:val="212121"/>
          <w:bdr w:val="none" w:sz="0" w:space="0" w:color="auto" w:frame="1"/>
          <w:lang w:val="es-ES" w:eastAsia="es-MX"/>
        </w:rPr>
        <w:t>la I</w:t>
      </w:r>
      <w:r w:rsidRPr="00D321BB">
        <w:rPr>
          <w:rFonts w:ascii="Palatino Linotype" w:hAnsi="Palatino Linotype"/>
          <w:i/>
          <w:iCs/>
          <w:color w:val="212121"/>
          <w:spacing w:val="-1"/>
          <w:bdr w:val="none" w:sz="0" w:space="0" w:color="auto" w:frame="1"/>
          <w:lang w:val="es-ES" w:eastAsia="es-MX"/>
        </w:rPr>
        <w:t>n</w:t>
      </w:r>
      <w:r w:rsidRPr="00D321BB">
        <w:rPr>
          <w:rFonts w:ascii="Palatino Linotype" w:hAnsi="Palatino Linotype"/>
          <w:i/>
          <w:iCs/>
          <w:color w:val="212121"/>
          <w:bdr w:val="none" w:sz="0" w:space="0" w:color="auto" w:frame="1"/>
          <w:lang w:val="es-ES" w:eastAsia="es-MX"/>
        </w:rPr>
        <w:t>f</w:t>
      </w:r>
      <w:r w:rsidRPr="00D321BB">
        <w:rPr>
          <w:rFonts w:ascii="Palatino Linotype" w:hAnsi="Palatino Linotype"/>
          <w:i/>
          <w:iCs/>
          <w:color w:val="212121"/>
          <w:spacing w:val="1"/>
          <w:bdr w:val="none" w:sz="0" w:space="0" w:color="auto" w:frame="1"/>
          <w:lang w:val="es-ES" w:eastAsia="es-MX"/>
        </w:rPr>
        <w:t>o</w:t>
      </w:r>
      <w:r w:rsidRPr="00D321BB">
        <w:rPr>
          <w:rFonts w:ascii="Palatino Linotype" w:hAnsi="Palatino Linotype"/>
          <w:i/>
          <w:iCs/>
          <w:color w:val="212121"/>
          <w:spacing w:val="-3"/>
          <w:bdr w:val="none" w:sz="0" w:space="0" w:color="auto" w:frame="1"/>
          <w:lang w:val="es-ES" w:eastAsia="es-MX"/>
        </w:rPr>
        <w:t>r</w:t>
      </w:r>
      <w:r w:rsidRPr="00D321BB">
        <w:rPr>
          <w:rFonts w:ascii="Palatino Linotype" w:hAnsi="Palatino Linotype"/>
          <w:i/>
          <w:iCs/>
          <w:color w:val="212121"/>
          <w:spacing w:val="1"/>
          <w:bdr w:val="none" w:sz="0" w:space="0" w:color="auto" w:frame="1"/>
          <w:lang w:val="es-ES" w:eastAsia="es-MX"/>
        </w:rPr>
        <w:t>ma</w:t>
      </w:r>
      <w:r w:rsidRPr="00D321BB">
        <w:rPr>
          <w:rFonts w:ascii="Palatino Linotype" w:hAnsi="Palatino Linotype"/>
          <w:i/>
          <w:iCs/>
          <w:color w:val="212121"/>
          <w:bdr w:val="none" w:sz="0" w:space="0" w:color="auto" w:frame="1"/>
          <w:lang w:val="es-ES" w:eastAsia="es-MX"/>
        </w:rPr>
        <w:t>ci</w:t>
      </w:r>
      <w:r w:rsidRPr="00D321BB">
        <w:rPr>
          <w:rFonts w:ascii="Palatino Linotype" w:hAnsi="Palatino Linotype"/>
          <w:i/>
          <w:iCs/>
          <w:color w:val="212121"/>
          <w:spacing w:val="-2"/>
          <w:bdr w:val="none" w:sz="0" w:space="0" w:color="auto" w:frame="1"/>
          <w:lang w:val="es-ES" w:eastAsia="es-MX"/>
        </w:rPr>
        <w:t>ó</w:t>
      </w:r>
      <w:r w:rsidRPr="00D321BB">
        <w:rPr>
          <w:rFonts w:ascii="Palatino Linotype" w:hAnsi="Palatino Linotype"/>
          <w:i/>
          <w:iCs/>
          <w:color w:val="212121"/>
          <w:bdr w:val="none" w:sz="0" w:space="0" w:color="auto" w:frame="1"/>
          <w:lang w:val="es-ES" w:eastAsia="es-MX"/>
        </w:rPr>
        <w:t>n</w:t>
      </w:r>
      <w:r w:rsidRPr="00D321BB">
        <w:rPr>
          <w:rFonts w:ascii="Palatino Linotype" w:hAnsi="Palatino Linotype"/>
          <w:i/>
          <w:iCs/>
          <w:color w:val="212121"/>
          <w:spacing w:val="6"/>
          <w:bdr w:val="none" w:sz="0" w:space="0" w:color="auto" w:frame="1"/>
          <w:lang w:val="es-ES" w:eastAsia="es-MX"/>
        </w:rPr>
        <w:t xml:space="preserve"> </w:t>
      </w:r>
      <w:r w:rsidRPr="00D321BB">
        <w:rPr>
          <w:rFonts w:ascii="Palatino Linotype" w:hAnsi="Palatino Linotype"/>
          <w:i/>
          <w:iCs/>
          <w:color w:val="212121"/>
          <w:spacing w:val="-2"/>
          <w:bdr w:val="none" w:sz="0" w:space="0" w:color="auto" w:frame="1"/>
          <w:lang w:val="es-ES" w:eastAsia="es-MX"/>
        </w:rPr>
        <w:t>P</w:t>
      </w:r>
      <w:r w:rsidRPr="00D321BB">
        <w:rPr>
          <w:rFonts w:ascii="Palatino Linotype" w:hAnsi="Palatino Linotype"/>
          <w:i/>
          <w:iCs/>
          <w:color w:val="212121"/>
          <w:spacing w:val="1"/>
          <w:bdr w:val="none" w:sz="0" w:space="0" w:color="auto" w:frame="1"/>
          <w:lang w:val="es-ES" w:eastAsia="es-MX"/>
        </w:rPr>
        <w:t>úb</w:t>
      </w:r>
      <w:r w:rsidRPr="00D321BB">
        <w:rPr>
          <w:rFonts w:ascii="Palatino Linotype" w:hAnsi="Palatino Linotype"/>
          <w:i/>
          <w:iCs/>
          <w:color w:val="212121"/>
          <w:bdr w:val="none" w:sz="0" w:space="0" w:color="auto" w:frame="1"/>
          <w:lang w:val="es-ES" w:eastAsia="es-MX"/>
        </w:rPr>
        <w:t>l</w:t>
      </w:r>
      <w:r w:rsidRPr="00D321BB">
        <w:rPr>
          <w:rFonts w:ascii="Palatino Linotype" w:hAnsi="Palatino Linotype"/>
          <w:i/>
          <w:iCs/>
          <w:color w:val="212121"/>
          <w:spacing w:val="-1"/>
          <w:bdr w:val="none" w:sz="0" w:space="0" w:color="auto" w:frame="1"/>
          <w:lang w:val="es-ES" w:eastAsia="es-MX"/>
        </w:rPr>
        <w:t>i</w:t>
      </w:r>
      <w:r w:rsidRPr="00D321BB">
        <w:rPr>
          <w:rFonts w:ascii="Palatino Linotype" w:hAnsi="Palatino Linotype"/>
          <w:i/>
          <w:iCs/>
          <w:color w:val="212121"/>
          <w:bdr w:val="none" w:sz="0" w:space="0" w:color="auto" w:frame="1"/>
          <w:lang w:val="es-ES" w:eastAsia="es-MX"/>
        </w:rPr>
        <w:t xml:space="preserve">ca, </w:t>
      </w:r>
      <w:r w:rsidRPr="00D321BB">
        <w:rPr>
          <w:rFonts w:ascii="Palatino Linotype" w:hAnsi="Palatino Linotype"/>
          <w:i/>
          <w:iCs/>
          <w:color w:val="212121"/>
          <w:spacing w:val="-1"/>
          <w:bdr w:val="none" w:sz="0" w:space="0" w:color="auto" w:frame="1"/>
          <w:lang w:val="es-ES" w:eastAsia="es-MX"/>
        </w:rPr>
        <w:t>señalan</w:t>
      </w:r>
      <w:r w:rsidRPr="00D321BB">
        <w:rPr>
          <w:rFonts w:ascii="Palatino Linotype" w:hAnsi="Palatino Linotype"/>
          <w:i/>
          <w:iCs/>
          <w:color w:val="212121"/>
          <w:spacing w:val="1"/>
          <w:bdr w:val="none" w:sz="0" w:space="0" w:color="auto" w:frame="1"/>
          <w:lang w:val="es-ES" w:eastAsia="es-MX"/>
        </w:rPr>
        <w:t xml:space="preserve"> </w:t>
      </w:r>
      <w:r w:rsidRPr="00D321BB">
        <w:rPr>
          <w:rFonts w:ascii="Palatino Linotype" w:hAnsi="Palatino Linotype"/>
          <w:i/>
          <w:iCs/>
          <w:color w:val="212121"/>
          <w:spacing w:val="-1"/>
          <w:bdr w:val="none" w:sz="0" w:space="0" w:color="auto" w:frame="1"/>
          <w:lang w:val="es-ES" w:eastAsia="es-MX"/>
        </w:rPr>
        <w:t>q</w:t>
      </w:r>
      <w:r w:rsidRPr="00D321BB">
        <w:rPr>
          <w:rFonts w:ascii="Palatino Linotype" w:hAnsi="Palatino Linotype"/>
          <w:i/>
          <w:iCs/>
          <w:color w:val="212121"/>
          <w:spacing w:val="1"/>
          <w:bdr w:val="none" w:sz="0" w:space="0" w:color="auto" w:frame="1"/>
          <w:lang w:val="es-ES" w:eastAsia="es-MX"/>
        </w:rPr>
        <w:t>u</w:t>
      </w:r>
      <w:r w:rsidRPr="00D321BB">
        <w:rPr>
          <w:rFonts w:ascii="Palatino Linotype" w:hAnsi="Palatino Linotype"/>
          <w:i/>
          <w:iCs/>
          <w:color w:val="2121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F988DF5" w14:textId="77777777" w:rsidR="007B49A8" w:rsidRPr="00D321BB" w:rsidRDefault="007B49A8" w:rsidP="007B49A8">
      <w:pPr>
        <w:spacing w:line="360" w:lineRule="auto"/>
        <w:ind w:left="851" w:right="902"/>
        <w:jc w:val="both"/>
        <w:rPr>
          <w:rFonts w:ascii="Palatino Linotype" w:hAnsi="Palatino Linotype" w:cs="Arial"/>
          <w:i/>
          <w:color w:val="000000"/>
        </w:rPr>
      </w:pPr>
      <w:r w:rsidRPr="00D321BB">
        <w:rPr>
          <w:rFonts w:ascii="Palatino Linotype" w:hAnsi="Palatino Linotype" w:cs="Arial"/>
          <w:i/>
          <w:color w:val="000000"/>
        </w:rPr>
        <w:t xml:space="preserve">Resoluciones: </w:t>
      </w:r>
    </w:p>
    <w:p w14:paraId="1A8ADDDB" w14:textId="77777777" w:rsidR="007B49A8" w:rsidRPr="00D321BB" w:rsidRDefault="007B49A8" w:rsidP="007B49A8">
      <w:pPr>
        <w:spacing w:line="360" w:lineRule="auto"/>
        <w:ind w:left="851" w:right="902"/>
        <w:jc w:val="both"/>
        <w:rPr>
          <w:rFonts w:ascii="Palatino Linotype" w:hAnsi="Palatino Linotype" w:cs="Arial"/>
          <w:i/>
          <w:color w:val="000000"/>
        </w:rPr>
      </w:pPr>
    </w:p>
    <w:p w14:paraId="5C6DC9B0" w14:textId="77777777" w:rsidR="007B49A8" w:rsidRPr="00D321BB" w:rsidRDefault="007B49A8" w:rsidP="007B49A8">
      <w:pPr>
        <w:spacing w:line="360" w:lineRule="auto"/>
        <w:ind w:left="851" w:right="902"/>
        <w:jc w:val="both"/>
        <w:rPr>
          <w:rFonts w:ascii="Palatino Linotype" w:hAnsi="Palatino Linotype" w:cs="Arial"/>
          <w:i/>
          <w:color w:val="000000"/>
        </w:rPr>
      </w:pPr>
      <w:r w:rsidRPr="00D321BB">
        <w:rPr>
          <w:rFonts w:ascii="Palatino Linotype" w:hAnsi="Palatino Linotype" w:cs="Arial"/>
          <w:i/>
          <w:color w:val="000000"/>
        </w:rPr>
        <w:sym w:font="Symbol" w:char="F0B7"/>
      </w:r>
      <w:r w:rsidRPr="00D321BB">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7ADF4870" w14:textId="77777777" w:rsidR="007B49A8" w:rsidRPr="00D321BB" w:rsidRDefault="007B49A8" w:rsidP="007B49A8">
      <w:pPr>
        <w:spacing w:line="360" w:lineRule="auto"/>
        <w:ind w:left="851" w:right="902"/>
        <w:jc w:val="both"/>
        <w:rPr>
          <w:rFonts w:ascii="Palatino Linotype" w:hAnsi="Palatino Linotype" w:cs="Arial"/>
          <w:i/>
          <w:color w:val="000000"/>
        </w:rPr>
      </w:pPr>
      <w:r w:rsidRPr="00D321BB">
        <w:rPr>
          <w:rFonts w:ascii="Palatino Linotype" w:hAnsi="Palatino Linotype" w:cs="Arial"/>
          <w:i/>
          <w:color w:val="000000"/>
        </w:rPr>
        <w:lastRenderedPageBreak/>
        <w:sym w:font="Symbol" w:char="F0B7"/>
      </w:r>
      <w:r w:rsidRPr="00D321BB">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62EAF948" w14:textId="77777777" w:rsidR="007B49A8" w:rsidRPr="00D321BB" w:rsidRDefault="007B49A8" w:rsidP="007B49A8">
      <w:pPr>
        <w:spacing w:line="360" w:lineRule="auto"/>
        <w:ind w:left="851" w:right="902"/>
        <w:jc w:val="both"/>
        <w:rPr>
          <w:rFonts w:ascii="Palatino Linotype" w:hAnsi="Palatino Linotype" w:cs="Arial"/>
          <w:i/>
          <w:color w:val="000000"/>
        </w:rPr>
      </w:pPr>
      <w:r w:rsidRPr="00D321BB">
        <w:rPr>
          <w:rFonts w:ascii="Palatino Linotype" w:hAnsi="Palatino Linotype" w:cs="Arial"/>
          <w:i/>
          <w:color w:val="000000"/>
        </w:rPr>
        <w:sym w:font="Symbol" w:char="F0B7"/>
      </w:r>
      <w:r w:rsidRPr="00D321BB">
        <w:rPr>
          <w:rFonts w:ascii="Palatino Linotype" w:hAnsi="Palatino Linotype" w:cs="Arial"/>
          <w:i/>
          <w:color w:val="000000"/>
        </w:rPr>
        <w:t xml:space="preserve"> RRA 1889/16. Secretaría de Hacienda y Crédito Público. 05 de octubre de 2016. Por unanimidad. Comisionada Ponente. Ximena Puente de la Mora.” </w:t>
      </w:r>
    </w:p>
    <w:p w14:paraId="6B6A1E17" w14:textId="77777777" w:rsidR="007B49A8" w:rsidRPr="00D321BB" w:rsidRDefault="007B49A8" w:rsidP="007B49A8">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D321BB">
        <w:rPr>
          <w:rFonts w:ascii="Palatino Linotype" w:eastAsia="Times New Roman" w:hAnsi="Palatino Linotype" w:cs="Arial"/>
        </w:rPr>
        <w:t>No</w:t>
      </w:r>
      <w:r w:rsidRPr="00D321BB">
        <w:rPr>
          <w:rFonts w:ascii="Palatino Linotype" w:eastAsia="MS Mincho" w:hAnsi="Palatino Linotype" w:cs="Times New Roman"/>
          <w:color w:val="000000"/>
        </w:rPr>
        <w:t xml:space="preserve"> obstante lo anterior, cierto es también que </w:t>
      </w:r>
      <w:r w:rsidRPr="00D321BB">
        <w:rPr>
          <w:rFonts w:ascii="Palatino Linotype" w:eastAsia="MS Mincho" w:hAnsi="Palatino Linotype" w:cs="Times New Roman"/>
          <w:b/>
          <w:color w:val="000000"/>
          <w:u w:val="single"/>
        </w:rPr>
        <w:t>no existe precepto legal que lo impida</w:t>
      </w:r>
      <w:r w:rsidRPr="00D321BB">
        <w:rPr>
          <w:rFonts w:ascii="Palatino Linotype" w:eastAsia="MS Mincho" w:hAnsi="Palatino Linotype" w:cs="Times New Roman"/>
          <w:color w:val="000000"/>
          <w:u w:val="single"/>
        </w:rPr>
        <w:t>.</w:t>
      </w:r>
    </w:p>
    <w:p w14:paraId="0897DBE3" w14:textId="3FBA6F06" w:rsidR="007B49A8" w:rsidRPr="00D321BB" w:rsidRDefault="00461DDF" w:rsidP="007B49A8">
      <w:pPr>
        <w:pStyle w:val="Prrafodelista"/>
        <w:numPr>
          <w:ilvl w:val="0"/>
          <w:numId w:val="2"/>
        </w:numPr>
        <w:spacing w:line="360" w:lineRule="auto"/>
        <w:ind w:left="0" w:firstLine="0"/>
        <w:jc w:val="both"/>
        <w:rPr>
          <w:rFonts w:ascii="Palatino Linotype" w:eastAsia="Calibri" w:hAnsi="Palatino Linotype"/>
          <w:lang w:val="es-MX"/>
        </w:rPr>
      </w:pPr>
      <w:r w:rsidRPr="00D321BB">
        <w:rPr>
          <w:rFonts w:ascii="Palatino Linotype" w:eastAsia="Calibri" w:hAnsi="Palatino Linotype"/>
          <w:lang w:val="es-MX"/>
        </w:rPr>
        <w:t xml:space="preserve">Consecutivamente, señalar que con dicho pronunciamiento, el </w:t>
      </w:r>
      <w:r w:rsidRPr="00D321BB">
        <w:rPr>
          <w:rFonts w:ascii="Palatino Linotype" w:eastAsia="Calibri" w:hAnsi="Palatino Linotype"/>
          <w:b/>
          <w:lang w:val="es-MX"/>
        </w:rPr>
        <w:t>SUJETO OBLIGADO</w:t>
      </w:r>
      <w:r w:rsidRPr="00D321BB">
        <w:rPr>
          <w:rFonts w:ascii="Palatino Linotype" w:eastAsia="Calibri" w:hAnsi="Palatino Linotype"/>
          <w:lang w:val="es-MX"/>
        </w:rPr>
        <w:t xml:space="preserve"> acepta que genera posee y administra la información en ejercicio de sus funciones de derecho público, por lo que se omite un estudio </w:t>
      </w:r>
      <w:r w:rsidR="007304B6" w:rsidRPr="00D321BB">
        <w:rPr>
          <w:rFonts w:ascii="Palatino Linotype" w:eastAsia="Calibri" w:hAnsi="Palatino Linotype"/>
          <w:lang w:val="es-MX"/>
        </w:rPr>
        <w:t>más</w:t>
      </w:r>
      <w:r w:rsidRPr="00D321BB">
        <w:rPr>
          <w:rFonts w:ascii="Palatino Linotype" w:eastAsia="Calibri" w:hAnsi="Palatino Linotype"/>
          <w:lang w:val="es-MX"/>
        </w:rPr>
        <w:t xml:space="preserve"> extenso y profundo respecto a su fuente obligacional para determinar si genera, posee o administra la información; toda vez que –se insiste–, ya la asumió.</w:t>
      </w:r>
    </w:p>
    <w:p w14:paraId="68D7DFF7" w14:textId="77777777" w:rsidR="00461DDF" w:rsidRPr="00D321BB" w:rsidRDefault="00461DDF" w:rsidP="00461DDF">
      <w:pPr>
        <w:pStyle w:val="Prrafodelista"/>
        <w:rPr>
          <w:rFonts w:ascii="Palatino Linotype" w:eastAsia="Calibri" w:hAnsi="Palatino Linotype"/>
          <w:lang w:val="es-MX"/>
        </w:rPr>
      </w:pPr>
    </w:p>
    <w:p w14:paraId="2A85C4B3" w14:textId="28200BDD" w:rsidR="00461DDF" w:rsidRPr="00D321BB" w:rsidRDefault="00461DDF" w:rsidP="007B49A8">
      <w:pPr>
        <w:pStyle w:val="Prrafodelista"/>
        <w:numPr>
          <w:ilvl w:val="0"/>
          <w:numId w:val="2"/>
        </w:numPr>
        <w:spacing w:line="360" w:lineRule="auto"/>
        <w:ind w:left="0" w:firstLine="0"/>
        <w:jc w:val="both"/>
        <w:rPr>
          <w:rFonts w:ascii="Palatino Linotype" w:eastAsia="Calibri" w:hAnsi="Palatino Linotype"/>
          <w:lang w:val="es-MX"/>
        </w:rPr>
      </w:pPr>
      <w:r w:rsidRPr="00D321BB">
        <w:rPr>
          <w:rFonts w:ascii="Palatino Linotype" w:eastAsia="Calibri" w:hAnsi="Palatino Linotype"/>
          <w:lang w:val="es-MX"/>
        </w:rPr>
        <w:t>Ahora bien, del análisis al documento de referencia, se debe señalar que no colma los extremos de lo solicitado, toda vez que no se desprende el rubro de</w:t>
      </w:r>
      <w:r w:rsidR="007304B6" w:rsidRPr="00D321BB">
        <w:rPr>
          <w:rFonts w:ascii="Palatino Linotype" w:eastAsia="Calibri" w:hAnsi="Palatino Linotype"/>
          <w:lang w:val="es-MX"/>
        </w:rPr>
        <w:t>l cargo que ocupar</w:t>
      </w:r>
      <w:r w:rsidRPr="00D321BB">
        <w:rPr>
          <w:rFonts w:ascii="Palatino Linotype" w:eastAsia="Calibri" w:hAnsi="Palatino Linotype"/>
          <w:lang w:val="es-MX"/>
        </w:rPr>
        <w:t xml:space="preserve">a el </w:t>
      </w:r>
      <w:r w:rsidR="007304B6" w:rsidRPr="00D321BB">
        <w:rPr>
          <w:rFonts w:ascii="Palatino Linotype" w:eastAsia="Calibri" w:hAnsi="Palatino Linotype"/>
          <w:lang w:val="es-MX"/>
        </w:rPr>
        <w:t xml:space="preserve">entonces </w:t>
      </w:r>
      <w:r w:rsidRPr="00D321BB">
        <w:rPr>
          <w:rFonts w:ascii="Palatino Linotype" w:eastAsia="Calibri" w:hAnsi="Palatino Linotype"/>
          <w:lang w:val="es-MX"/>
        </w:rPr>
        <w:t>servidor público</w:t>
      </w:r>
      <w:r w:rsidR="007304B6" w:rsidRPr="00D321BB">
        <w:rPr>
          <w:rFonts w:ascii="Palatino Linotype" w:eastAsia="Calibri" w:hAnsi="Palatino Linotype"/>
          <w:lang w:val="es-MX"/>
        </w:rPr>
        <w:t xml:space="preserve"> del Ayuntamiento</w:t>
      </w:r>
      <w:r w:rsidRPr="00D321BB">
        <w:rPr>
          <w:rFonts w:ascii="Palatino Linotype" w:eastAsia="Calibri" w:hAnsi="Palatino Linotype"/>
          <w:lang w:val="es-MX"/>
        </w:rPr>
        <w:t xml:space="preserve">, </w:t>
      </w:r>
      <w:r w:rsidR="00A54DF8" w:rsidRPr="00D321BB">
        <w:rPr>
          <w:rFonts w:ascii="Palatino Linotype" w:eastAsia="Calibri" w:hAnsi="Palatino Linotype"/>
          <w:lang w:val="es-MX"/>
        </w:rPr>
        <w:t xml:space="preserve">tipo de solución mediante la cual se resolvió el conflicto, </w:t>
      </w:r>
      <w:r w:rsidRPr="00D321BB">
        <w:rPr>
          <w:rFonts w:ascii="Palatino Linotype" w:eastAsia="Calibri" w:hAnsi="Palatino Linotype"/>
          <w:lang w:val="es-MX"/>
        </w:rPr>
        <w:t>ni tampoco se realizó un pronunciamiento del lapso temporal del que se estaba entregando la información, que del caso concreto recordar corresponde del uno (01) de enero de 2015 al siete (07)</w:t>
      </w:r>
      <w:r w:rsidR="00333B91" w:rsidRPr="00D321BB">
        <w:rPr>
          <w:rFonts w:ascii="Palatino Linotype" w:eastAsia="Calibri" w:hAnsi="Palatino Linotype"/>
          <w:lang w:val="es-MX"/>
        </w:rPr>
        <w:t xml:space="preserve"> de septiembre del año en curso, por tanto no puede tenerse por colmado el derecho de acceso a la información del particular.</w:t>
      </w:r>
    </w:p>
    <w:p w14:paraId="70B125DC" w14:textId="77777777" w:rsidR="00461DDF" w:rsidRPr="00D321BB" w:rsidRDefault="00461DDF" w:rsidP="00461DDF">
      <w:pPr>
        <w:pStyle w:val="Prrafodelista"/>
        <w:rPr>
          <w:rFonts w:ascii="Palatino Linotype" w:eastAsia="Calibri" w:hAnsi="Palatino Linotype"/>
          <w:lang w:val="es-MX"/>
        </w:rPr>
      </w:pPr>
    </w:p>
    <w:p w14:paraId="0A6828FC" w14:textId="53FF3CBC" w:rsidR="001F0147" w:rsidRPr="00D321BB" w:rsidRDefault="00333B91" w:rsidP="0002359A">
      <w:pPr>
        <w:pStyle w:val="Prrafodelista"/>
        <w:numPr>
          <w:ilvl w:val="0"/>
          <w:numId w:val="2"/>
        </w:numPr>
        <w:spacing w:line="360" w:lineRule="auto"/>
        <w:ind w:left="0" w:firstLine="0"/>
        <w:jc w:val="both"/>
        <w:rPr>
          <w:rFonts w:ascii="Palatino Linotype" w:hAnsi="Palatino Linotype"/>
        </w:rPr>
      </w:pPr>
      <w:r w:rsidRPr="00D321BB">
        <w:rPr>
          <w:rFonts w:ascii="Palatino Linotype" w:eastAsia="Times New Roman" w:hAnsi="Palatino Linotype" w:cs="Arial"/>
        </w:rPr>
        <w:t>Luego entonces es que se estima dable ordenar el soporte documental materia de la inconformidad</w:t>
      </w:r>
      <w:r w:rsidR="007835EF" w:rsidRPr="00D321BB">
        <w:rPr>
          <w:rFonts w:ascii="Palatino Linotype" w:eastAsia="Times New Roman" w:hAnsi="Palatino Linotype" w:cs="Arial"/>
        </w:rPr>
        <w:t xml:space="preserve">, </w:t>
      </w:r>
      <w:r w:rsidRPr="00D321BB">
        <w:rPr>
          <w:rFonts w:ascii="Palatino Linotype" w:eastAsia="Times New Roman" w:hAnsi="Palatino Linotype" w:cs="Arial"/>
        </w:rPr>
        <w:t>en virtud que el</w:t>
      </w:r>
      <w:r w:rsidR="001F0147" w:rsidRPr="00D321BB">
        <w:rPr>
          <w:rFonts w:ascii="Palatino Linotype" w:hAnsi="Palatino Linotype"/>
          <w:color w:val="000000"/>
        </w:rPr>
        <w:t xml:space="preserve"> Derecho que tutela este Órgano Garante</w:t>
      </w:r>
      <w:r w:rsidR="0046329A" w:rsidRPr="00D321BB">
        <w:rPr>
          <w:rFonts w:ascii="Palatino Linotype" w:hAnsi="Palatino Linotype"/>
          <w:color w:val="000000"/>
        </w:rPr>
        <w:t xml:space="preserve"> </w:t>
      </w:r>
      <w:r w:rsidR="001F0147" w:rsidRPr="00D321BB">
        <w:rPr>
          <w:rFonts w:ascii="Palatino Linotype" w:hAnsi="Palatino Linotype"/>
          <w:color w:val="000000"/>
        </w:rPr>
        <w:t xml:space="preserve">corresponde a la </w:t>
      </w:r>
      <w:r w:rsidR="001F0147" w:rsidRPr="00D321BB">
        <w:rPr>
          <w:rFonts w:ascii="Palatino Linotype" w:eastAsia="Times New Roman" w:hAnsi="Palatino Linotype" w:cs="Arial"/>
          <w:color w:val="000000" w:themeColor="text1"/>
          <w:lang w:eastAsia="es-MX"/>
        </w:rPr>
        <w:t xml:space="preserve"> </w:t>
      </w:r>
      <w:r w:rsidR="001F0147" w:rsidRPr="00D321BB">
        <w:rPr>
          <w:rFonts w:ascii="Palatino Linotype" w:eastAsia="MS Mincho" w:hAnsi="Palatino Linotype" w:cs="Times New Roman"/>
          <w:i/>
        </w:rPr>
        <w:t>igualdad de oportunidades para recibir, buscar e impartir información</w:t>
      </w:r>
      <w:r w:rsidR="001F0147" w:rsidRPr="00D321BB">
        <w:rPr>
          <w:rStyle w:val="Refdenotaalpie"/>
          <w:rFonts w:ascii="Palatino Linotype" w:eastAsia="MS Mincho" w:hAnsi="Palatino Linotype" w:cs="Times New Roman"/>
          <w:i/>
        </w:rPr>
        <w:footnoteReference w:id="4"/>
      </w:r>
      <w:r w:rsidR="001F0147" w:rsidRPr="00D321B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1F0147" w:rsidRPr="00D321BB">
        <w:rPr>
          <w:rStyle w:val="Refdenotaalpie"/>
          <w:rFonts w:ascii="Palatino Linotype" w:eastAsia="MS Mincho" w:hAnsi="Palatino Linotype" w:cs="Times New Roman"/>
        </w:rPr>
        <w:footnoteReference w:id="5"/>
      </w:r>
      <w:r w:rsidR="001F0147" w:rsidRPr="00D321BB">
        <w:rPr>
          <w:rFonts w:ascii="Palatino Linotype" w:eastAsia="MS Mincho" w:hAnsi="Palatino Linotype" w:cs="Times New Roman"/>
          <w:i/>
        </w:rPr>
        <w:t xml:space="preserve"> </w:t>
      </w:r>
      <w:r w:rsidR="001F0147" w:rsidRPr="00D321BB">
        <w:rPr>
          <w:rFonts w:ascii="Palatino Linotype" w:eastAsia="MS Mincho" w:hAnsi="Palatino Linotype" w:cs="Times New Roman"/>
        </w:rPr>
        <w:t xml:space="preserve">que se constituye como una herramienta fundamental para </w:t>
      </w:r>
      <w:r w:rsidR="001F0147" w:rsidRPr="00D321BB">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1F0147" w:rsidRPr="00D321BB">
        <w:rPr>
          <w:rStyle w:val="Refdenotaalpie"/>
          <w:rFonts w:ascii="Palatino Linotype" w:eastAsia="MS Mincho" w:hAnsi="Palatino Linotype" w:cs="Times New Roman"/>
          <w:i/>
        </w:rPr>
        <w:footnoteReference w:id="6"/>
      </w:r>
      <w:r w:rsidR="001F0147" w:rsidRPr="00D321BB">
        <w:rPr>
          <w:rFonts w:ascii="Palatino Linotype" w:eastAsia="MS Mincho" w:hAnsi="Palatino Linotype" w:cs="Times New Roman"/>
        </w:rPr>
        <w:t>fomentando</w:t>
      </w:r>
      <w:r w:rsidR="001F0147" w:rsidRPr="00D321BB">
        <w:rPr>
          <w:rFonts w:ascii="Palatino Linotype" w:eastAsia="MS Mincho" w:hAnsi="Palatino Linotype" w:cs="Times New Roman"/>
          <w:i/>
        </w:rPr>
        <w:t xml:space="preserve"> la transparencia de las actividades estatales y</w:t>
      </w:r>
      <w:r w:rsidR="001F0147" w:rsidRPr="00D321BB">
        <w:rPr>
          <w:rFonts w:ascii="Palatino Linotype" w:eastAsia="MS Mincho" w:hAnsi="Palatino Linotype" w:cs="Times New Roman"/>
        </w:rPr>
        <w:t xml:space="preserve"> promoviendo</w:t>
      </w:r>
      <w:r w:rsidR="001F0147" w:rsidRPr="00D321BB">
        <w:rPr>
          <w:rFonts w:ascii="Palatino Linotype" w:eastAsia="MS Mincho" w:hAnsi="Palatino Linotype" w:cs="Times New Roman"/>
          <w:i/>
        </w:rPr>
        <w:t xml:space="preserve"> la responsabilidad de los funcionarios sobre su gestión pública</w:t>
      </w:r>
      <w:r w:rsidR="001F0147" w:rsidRPr="00D321BB">
        <w:rPr>
          <w:rStyle w:val="Refdenotaalpie"/>
          <w:rFonts w:ascii="Palatino Linotype" w:eastAsia="MS Mincho" w:hAnsi="Palatino Linotype" w:cs="Times New Roman"/>
          <w:i/>
        </w:rPr>
        <w:footnoteReference w:id="7"/>
      </w:r>
      <w:r w:rsidR="001F0147" w:rsidRPr="00D321BB">
        <w:rPr>
          <w:rFonts w:ascii="Palatino Linotype" w:eastAsia="MS Mincho" w:hAnsi="Palatino Linotype" w:cs="Times New Roman"/>
          <w:i/>
        </w:rPr>
        <w:t xml:space="preserve"> </w:t>
      </w:r>
      <w:r w:rsidR="001F0147" w:rsidRPr="00D321BB">
        <w:rPr>
          <w:rFonts w:ascii="Palatino Linotype" w:eastAsia="MS Mincho" w:hAnsi="Palatino Linotype" w:cs="Times New Roman"/>
        </w:rPr>
        <w:t>que permite</w:t>
      </w:r>
      <w:r w:rsidR="001F0147" w:rsidRPr="00D321B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1F0147" w:rsidRPr="00D321BB">
        <w:rPr>
          <w:rStyle w:val="Refdenotaalpie"/>
          <w:rFonts w:ascii="Palatino Linotype" w:eastAsia="MS Mincho" w:hAnsi="Palatino Linotype" w:cs="Times New Roman"/>
          <w:i/>
        </w:rPr>
        <w:footnoteReference w:id="8"/>
      </w:r>
      <w:r w:rsidR="001F0147" w:rsidRPr="00D321BB">
        <w:rPr>
          <w:rFonts w:ascii="Palatino Linotype" w:eastAsia="MS Mincho" w:hAnsi="Palatino Linotype" w:cs="Times New Roman"/>
        </w:rPr>
        <w:t xml:space="preserve"> ” </w:t>
      </w:r>
    </w:p>
    <w:p w14:paraId="1871BBD3" w14:textId="77777777" w:rsidR="0046329A" w:rsidRPr="00D321BB" w:rsidRDefault="0046329A" w:rsidP="0046329A">
      <w:pPr>
        <w:pStyle w:val="Prrafodelista"/>
        <w:rPr>
          <w:rFonts w:ascii="Palatino Linotype" w:hAnsi="Palatino Linotype"/>
        </w:rPr>
      </w:pPr>
    </w:p>
    <w:p w14:paraId="58F8FF40" w14:textId="77777777" w:rsidR="001F0147" w:rsidRPr="00D321BB" w:rsidRDefault="001F0147" w:rsidP="001F0147">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D321BB">
        <w:rPr>
          <w:rFonts w:ascii="Palatino Linotype" w:hAnsi="Palatino Linotype" w:cs="Arial"/>
        </w:rPr>
        <w:t xml:space="preserve">Para entender los alcances de la información pública se considera importante citar el criterio </w:t>
      </w:r>
      <w:r w:rsidRPr="00D321BB">
        <w:rPr>
          <w:rFonts w:ascii="Palatino Linotype" w:hAnsi="Palatino Linotype" w:cs="Arial"/>
          <w:bCs/>
          <w:lang w:eastAsia="es-MX"/>
        </w:rPr>
        <w:t xml:space="preserve">de interpretación en el orden administrativo número 0002-11, emitido </w:t>
      </w:r>
      <w:r w:rsidRPr="00D321BB">
        <w:rPr>
          <w:rFonts w:ascii="Palatino Linotype" w:hAnsi="Palatino Linotype" w:cs="Arial"/>
          <w:bCs/>
          <w:lang w:eastAsia="es-MX"/>
        </w:rPr>
        <w:lastRenderedPageBreak/>
        <w:t xml:space="preserve">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321BB">
        <w:rPr>
          <w:rFonts w:ascii="Palatino Linotype" w:hAnsi="Palatino Linotype" w:cs="Arial"/>
        </w:rPr>
        <w:t>cuyo rubro y texto dispone:</w:t>
      </w:r>
    </w:p>
    <w:p w14:paraId="63651175" w14:textId="77777777" w:rsidR="001F0147" w:rsidRPr="00D321BB" w:rsidRDefault="001F0147" w:rsidP="001F0147">
      <w:pPr>
        <w:autoSpaceDE w:val="0"/>
        <w:autoSpaceDN w:val="0"/>
        <w:adjustRightInd w:val="0"/>
        <w:spacing w:line="360" w:lineRule="auto"/>
        <w:ind w:left="567" w:right="567"/>
        <w:jc w:val="both"/>
        <w:rPr>
          <w:rFonts w:ascii="Palatino Linotype" w:hAnsi="Palatino Linotype" w:cs="Arial"/>
          <w:b/>
          <w:i/>
          <w:sz w:val="22"/>
          <w:lang w:eastAsia="es-MX"/>
        </w:rPr>
      </w:pPr>
      <w:r w:rsidRPr="00D321BB">
        <w:rPr>
          <w:rFonts w:ascii="Palatino Linotype" w:hAnsi="Palatino Linotype" w:cs="Arial"/>
          <w:b/>
          <w:i/>
          <w:sz w:val="22"/>
          <w:lang w:eastAsia="es-MX"/>
        </w:rPr>
        <w:t>“CRITERIO 0002-11</w:t>
      </w:r>
    </w:p>
    <w:p w14:paraId="375B908B" w14:textId="77777777" w:rsidR="001F0147" w:rsidRPr="00D321BB"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D321BB">
        <w:rPr>
          <w:rFonts w:ascii="Palatino Linotype" w:hAnsi="Palatino Linotype" w:cs="Arial"/>
          <w:b/>
          <w:i/>
          <w:sz w:val="22"/>
          <w:lang w:eastAsia="es-MX"/>
        </w:rPr>
        <w:t xml:space="preserve">INFORMACIÓN PÚBLICA, CONCEPTO DE, EN MATERIA DE TRANSPARENCIA. INTERPRETACIÓN TEMÁTICA DE LOS ARTÍCULOS 2, FRACCIÓN </w:t>
      </w:r>
      <w:r w:rsidRPr="00D321BB">
        <w:rPr>
          <w:rFonts w:ascii="Palatino Linotype" w:hAnsi="Palatino Linotype" w:cs="Arial"/>
          <w:b/>
          <w:bCs/>
          <w:i/>
          <w:sz w:val="22"/>
          <w:lang w:eastAsia="es-MX"/>
        </w:rPr>
        <w:t xml:space="preserve">V, XV, Y XVI, </w:t>
      </w:r>
      <w:r w:rsidRPr="00D321BB">
        <w:rPr>
          <w:rFonts w:ascii="Palatino Linotype" w:hAnsi="Palatino Linotype" w:cs="Arial"/>
          <w:b/>
          <w:i/>
          <w:sz w:val="22"/>
          <w:lang w:eastAsia="es-MX"/>
        </w:rPr>
        <w:t>3, 4,11 Y 41.</w:t>
      </w:r>
      <w:r w:rsidRPr="00D321BB">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C4F292" w14:textId="77777777" w:rsidR="001F0147" w:rsidRPr="00D321BB"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D321BB">
        <w:rPr>
          <w:rFonts w:ascii="Palatino Linotype" w:hAnsi="Palatino Linotype" w:cs="Arial"/>
          <w:i/>
          <w:sz w:val="22"/>
          <w:lang w:eastAsia="es-MX"/>
        </w:rPr>
        <w:t>En consecuencia el acceso a la información se refiere a que se cumplan cualquiera de los siguientes tres supuestos:</w:t>
      </w:r>
    </w:p>
    <w:p w14:paraId="749AAF37" w14:textId="77777777" w:rsidR="001F0147" w:rsidRPr="00D321BB"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D321BB">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14:paraId="6D40CB90" w14:textId="77777777" w:rsidR="001F0147" w:rsidRPr="00D321BB"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D321BB">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14:paraId="69CE3371" w14:textId="77777777" w:rsidR="001F0147" w:rsidRPr="00D321BB" w:rsidRDefault="001F0147" w:rsidP="001F0147">
      <w:pPr>
        <w:spacing w:line="360" w:lineRule="auto"/>
        <w:ind w:left="567" w:right="567"/>
        <w:jc w:val="both"/>
        <w:rPr>
          <w:rFonts w:ascii="Palatino Linotype" w:hAnsi="Palatino Linotype" w:cs="Arial"/>
          <w:color w:val="000000" w:themeColor="text1"/>
          <w:sz w:val="22"/>
        </w:rPr>
      </w:pPr>
      <w:r w:rsidRPr="00D321BB">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14:paraId="2698780E" w14:textId="77777777" w:rsidR="001F0147" w:rsidRPr="00D321BB" w:rsidRDefault="001F0147" w:rsidP="001F0147">
      <w:pPr>
        <w:pStyle w:val="Prrafodelista"/>
        <w:tabs>
          <w:tab w:val="left" w:pos="851"/>
        </w:tabs>
        <w:spacing w:line="360" w:lineRule="auto"/>
        <w:ind w:left="0" w:right="49"/>
        <w:jc w:val="both"/>
        <w:rPr>
          <w:rFonts w:ascii="Palatino Linotype" w:hAnsi="Palatino Linotype"/>
          <w:lang w:val="es-ES"/>
        </w:rPr>
      </w:pPr>
    </w:p>
    <w:p w14:paraId="42426A2E" w14:textId="77777777" w:rsidR="001F0147" w:rsidRPr="00D321BB" w:rsidRDefault="001F0147" w:rsidP="001F0147">
      <w:pPr>
        <w:pStyle w:val="Prrafodelista"/>
        <w:numPr>
          <w:ilvl w:val="0"/>
          <w:numId w:val="2"/>
        </w:numPr>
        <w:spacing w:before="240" w:after="360" w:line="360" w:lineRule="auto"/>
        <w:ind w:left="0" w:firstLine="0"/>
        <w:jc w:val="both"/>
        <w:rPr>
          <w:rFonts w:ascii="Palatino Linotype" w:hAnsi="Palatino Linotype" w:cs="Arial"/>
          <w:lang w:val="es-ES"/>
        </w:rPr>
      </w:pPr>
      <w:r w:rsidRPr="00D321BB">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08F0504A" w14:textId="77777777" w:rsidR="001F0147" w:rsidRPr="00D321BB" w:rsidRDefault="001F0147" w:rsidP="001F0147">
      <w:pPr>
        <w:autoSpaceDE w:val="0"/>
        <w:autoSpaceDN w:val="0"/>
        <w:adjustRightInd w:val="0"/>
        <w:spacing w:line="360" w:lineRule="auto"/>
        <w:ind w:left="567" w:right="567"/>
        <w:jc w:val="both"/>
        <w:rPr>
          <w:rFonts w:ascii="Palatino Linotype" w:hAnsi="Palatino Linotype"/>
          <w:i/>
          <w:sz w:val="22"/>
          <w:lang w:val="es-ES"/>
        </w:rPr>
      </w:pPr>
      <w:r w:rsidRPr="00D321BB">
        <w:rPr>
          <w:rFonts w:ascii="Palatino Linotype" w:hAnsi="Palatino Linotype" w:cs="Bookman Old Style,Bold"/>
          <w:b/>
          <w:bCs/>
          <w:i/>
          <w:sz w:val="22"/>
        </w:rPr>
        <w:t xml:space="preserve">XI. Documento: </w:t>
      </w:r>
      <w:r w:rsidRPr="00D321BB">
        <w:rPr>
          <w:rFonts w:ascii="Palatino Linotype" w:hAnsi="Palatino Linotype" w:cs="Bookman Old Style"/>
          <w:i/>
          <w:sz w:val="22"/>
        </w:rPr>
        <w:t xml:space="preserve">Los expedientes, reportes, estudios, actas, resoluciones, oficios, correspondencia, acuerdos, directivas, directrices, circulares, contratos, convenios, instructivos, notas, memorandos, estadísticas o bien, </w:t>
      </w:r>
      <w:r w:rsidRPr="00D321BB">
        <w:rPr>
          <w:rFonts w:ascii="Palatino Linotype" w:hAnsi="Palatino Linotype" w:cs="Bookman Old Style"/>
          <w:b/>
          <w:i/>
          <w:sz w:val="22"/>
        </w:rPr>
        <w:t>cualquier otro registro</w:t>
      </w:r>
      <w:r w:rsidRPr="00D321BB">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44D7BD" w14:textId="77777777" w:rsidR="001F0147" w:rsidRPr="00D321BB"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D321B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69F2B71" w14:textId="77777777" w:rsidR="00872769" w:rsidRPr="00D321BB" w:rsidRDefault="00872769" w:rsidP="00872769">
      <w:pPr>
        <w:pStyle w:val="Prrafodelista"/>
        <w:spacing w:before="240" w:after="360" w:line="360" w:lineRule="auto"/>
        <w:ind w:left="0"/>
        <w:jc w:val="both"/>
        <w:rPr>
          <w:rFonts w:ascii="Palatino Linotype" w:hAnsi="Palatino Linotype"/>
          <w:lang w:val="es-ES"/>
        </w:rPr>
      </w:pPr>
    </w:p>
    <w:p w14:paraId="1A15319F" w14:textId="1E6E02E2" w:rsidR="001F0147" w:rsidRPr="00D321BB" w:rsidRDefault="001F0147" w:rsidP="001F0147">
      <w:pPr>
        <w:pStyle w:val="Prrafodelista"/>
        <w:numPr>
          <w:ilvl w:val="0"/>
          <w:numId w:val="2"/>
        </w:numPr>
        <w:spacing w:before="240" w:after="360" w:line="360" w:lineRule="auto"/>
        <w:ind w:left="0" w:firstLine="0"/>
        <w:jc w:val="both"/>
        <w:rPr>
          <w:rFonts w:ascii="Palatino Linotype" w:eastAsia="Calibri" w:hAnsi="Palatino Linotype" w:cs="Arial"/>
        </w:rPr>
      </w:pPr>
      <w:r w:rsidRPr="00D321BB">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3A1D70F0" w14:textId="77777777" w:rsidR="001F0147" w:rsidRPr="00D321BB"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D321BB">
        <w:rPr>
          <w:rFonts w:ascii="Palatino Linotype" w:hAnsi="Palatino Linotype" w:cs="Bookman Old Style,Bold"/>
          <w:b/>
          <w:bCs/>
          <w:i/>
        </w:rPr>
        <w:t xml:space="preserve">Artículo 4. </w:t>
      </w:r>
      <w:r w:rsidRPr="00D321BB">
        <w:rPr>
          <w:rFonts w:ascii="Palatino Linotype" w:hAnsi="Palatino Linotype" w:cs="Bookman Old Style"/>
          <w:i/>
        </w:rPr>
        <w:t xml:space="preserve">El derecho humano de acceso a la información pública es la prerrogativa de las personas para buscar, difundir, investigar, recabar, recibir y </w:t>
      </w:r>
      <w:r w:rsidRPr="00D321BB">
        <w:rPr>
          <w:rFonts w:ascii="Palatino Linotype" w:hAnsi="Palatino Linotype" w:cs="Bookman Old Style"/>
          <w:i/>
        </w:rPr>
        <w:lastRenderedPageBreak/>
        <w:t>solicitar información pública, sin necesidad de acreditar personalidad ni interés jurídico.</w:t>
      </w:r>
    </w:p>
    <w:p w14:paraId="7D715CBC" w14:textId="77777777" w:rsidR="0046329A" w:rsidRPr="00D321BB" w:rsidRDefault="0046329A" w:rsidP="001F0147">
      <w:pPr>
        <w:autoSpaceDE w:val="0"/>
        <w:autoSpaceDN w:val="0"/>
        <w:adjustRightInd w:val="0"/>
        <w:spacing w:line="360" w:lineRule="auto"/>
        <w:ind w:left="567" w:right="567"/>
        <w:jc w:val="both"/>
        <w:rPr>
          <w:rFonts w:ascii="Palatino Linotype" w:hAnsi="Palatino Linotype" w:cs="Bookman Old Style"/>
          <w:i/>
        </w:rPr>
      </w:pPr>
    </w:p>
    <w:p w14:paraId="1682684E" w14:textId="77777777" w:rsidR="001F0147" w:rsidRPr="00D321BB"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D321BB">
        <w:rPr>
          <w:rFonts w:ascii="Palatino Linotype" w:hAnsi="Palatino Linotype" w:cs="Bookman Old Style"/>
          <w:b/>
          <w:i/>
        </w:rPr>
        <w:t>Toda la información</w:t>
      </w:r>
      <w:r w:rsidRPr="00D321BB">
        <w:rPr>
          <w:rFonts w:ascii="Palatino Linotype" w:hAnsi="Palatino Linotype" w:cs="Bookman Old Style"/>
          <w:i/>
        </w:rPr>
        <w:t xml:space="preserve"> generada, obtenida, adquirida, transformada, administrada o </w:t>
      </w:r>
      <w:r w:rsidRPr="00D321BB">
        <w:rPr>
          <w:rFonts w:ascii="Palatino Linotype" w:hAnsi="Palatino Linotype" w:cs="Bookman Old Style"/>
          <w:b/>
          <w:i/>
        </w:rPr>
        <w:t>en posesión de los sujetos obligados es pública</w:t>
      </w:r>
      <w:r w:rsidRPr="00D321BB">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E825E5" w14:textId="77777777" w:rsidR="001F0147" w:rsidRPr="00D321BB"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D321BB">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5F7193F6" w14:textId="77777777" w:rsidR="0046329A" w:rsidRPr="00D321BB" w:rsidRDefault="0046329A" w:rsidP="001F0147">
      <w:pPr>
        <w:autoSpaceDE w:val="0"/>
        <w:autoSpaceDN w:val="0"/>
        <w:adjustRightInd w:val="0"/>
        <w:spacing w:line="360" w:lineRule="auto"/>
        <w:ind w:left="567" w:right="567"/>
        <w:jc w:val="both"/>
        <w:rPr>
          <w:rFonts w:ascii="Palatino Linotype" w:hAnsi="Palatino Linotype" w:cs="Bookman Old Style"/>
          <w:i/>
        </w:rPr>
      </w:pPr>
    </w:p>
    <w:p w14:paraId="357B6D74" w14:textId="77777777" w:rsidR="0046329A" w:rsidRPr="00D321BB" w:rsidRDefault="0046329A" w:rsidP="0046329A">
      <w:pPr>
        <w:autoSpaceDE w:val="0"/>
        <w:autoSpaceDN w:val="0"/>
        <w:adjustRightInd w:val="0"/>
        <w:spacing w:line="360" w:lineRule="auto"/>
        <w:ind w:left="567" w:right="567"/>
        <w:jc w:val="both"/>
        <w:rPr>
          <w:rFonts w:ascii="Palatino Linotype" w:hAnsi="Palatino Linotype" w:cs="Bookman Old Style"/>
          <w:i/>
        </w:rPr>
      </w:pPr>
      <w:r w:rsidRPr="00D321BB">
        <w:rPr>
          <w:rFonts w:ascii="Palatino Linotype" w:hAnsi="Palatino Linotype" w:cs="Bookman Old Style"/>
          <w:i/>
        </w:rPr>
        <w:t xml:space="preserve">Artículo 12. Quienes generen, recopilen, administren, manejen, procesen, archiven o conserven información pública serán responsables de la misma en los términos de las disposiciones jurídicas aplicables. </w:t>
      </w:r>
    </w:p>
    <w:p w14:paraId="00FF80D3" w14:textId="5B22C1CC" w:rsidR="0046329A" w:rsidRPr="00D321BB" w:rsidRDefault="0046329A" w:rsidP="0046329A">
      <w:pPr>
        <w:autoSpaceDE w:val="0"/>
        <w:autoSpaceDN w:val="0"/>
        <w:adjustRightInd w:val="0"/>
        <w:spacing w:line="360" w:lineRule="auto"/>
        <w:ind w:left="567" w:right="567"/>
        <w:jc w:val="both"/>
        <w:rPr>
          <w:rFonts w:ascii="Palatino Linotype" w:hAnsi="Palatino Linotype" w:cs="Bookman Old Style"/>
          <w:i/>
        </w:rPr>
      </w:pPr>
      <w:r w:rsidRPr="00D321BB">
        <w:rPr>
          <w:rFonts w:ascii="Palatino Linotype" w:hAnsi="Palatino Linotype" w:cs="Bookman Old Style"/>
          <w:b/>
          <w:i/>
        </w:rPr>
        <w:t>Los sujetos obligados sólo proporcionarán la información pública que se les requiera y que obre en sus archivos y en el estado en que ésta se encuentre</w:t>
      </w:r>
      <w:r w:rsidRPr="00D321BB">
        <w:rPr>
          <w:rFonts w:ascii="Palatino Linotype" w:hAnsi="Palatino Linotype" w:cs="Bookman Old Style"/>
          <w:i/>
        </w:rPr>
        <w:t xml:space="preserve">. La obligación de proporcionar información no comprende el </w:t>
      </w:r>
      <w:r w:rsidRPr="00D321BB">
        <w:rPr>
          <w:rFonts w:ascii="Palatino Linotype" w:hAnsi="Palatino Linotype" w:cs="Bookman Old Style"/>
          <w:i/>
        </w:rPr>
        <w:lastRenderedPageBreak/>
        <w:t>procesamiento de la misma, ni el presentarla conforme al interés del solicitante; no estarán obligados a generarla, resumirla, efectuar cálculos o practicar investigaciones.</w:t>
      </w:r>
    </w:p>
    <w:p w14:paraId="1C028674" w14:textId="77777777" w:rsidR="001F0147" w:rsidRPr="00D321BB" w:rsidRDefault="001F0147" w:rsidP="001F0147">
      <w:pPr>
        <w:pStyle w:val="Textonotapie"/>
      </w:pPr>
    </w:p>
    <w:p w14:paraId="27ECD5D3" w14:textId="77777777" w:rsidR="001F0147" w:rsidRPr="00D321BB"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D321B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321BB">
        <w:rPr>
          <w:rStyle w:val="Refdenotaalpie"/>
          <w:rFonts w:ascii="Palatino Linotype" w:hAnsi="Palatino Linotype"/>
          <w:lang w:val="es-ES"/>
        </w:rPr>
        <w:footnoteReference w:id="9"/>
      </w:r>
      <w:r w:rsidRPr="00D321B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3D3D6A5" w14:textId="77777777" w:rsidR="001F0147" w:rsidRPr="00D321BB" w:rsidRDefault="001F0147" w:rsidP="001F0147">
      <w:pPr>
        <w:pStyle w:val="Prrafodelista"/>
        <w:tabs>
          <w:tab w:val="left" w:pos="851"/>
        </w:tabs>
        <w:spacing w:line="360" w:lineRule="auto"/>
        <w:ind w:left="0" w:right="49"/>
        <w:jc w:val="both"/>
        <w:rPr>
          <w:rFonts w:ascii="Palatino Linotype" w:hAnsi="Palatino Linotype"/>
          <w:lang w:val="es-ES"/>
        </w:rPr>
      </w:pPr>
    </w:p>
    <w:p w14:paraId="30DE4D5C" w14:textId="77777777" w:rsidR="001F0147" w:rsidRPr="00D321BB"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D321B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B4A9EF5" w14:textId="77777777" w:rsidR="001F0147" w:rsidRPr="00D321BB" w:rsidRDefault="001F0147" w:rsidP="001F0147">
      <w:pPr>
        <w:pStyle w:val="Prrafodelista"/>
        <w:spacing w:line="360" w:lineRule="auto"/>
        <w:jc w:val="both"/>
        <w:rPr>
          <w:rFonts w:ascii="Palatino Linotype" w:hAnsi="Palatino Linotype"/>
          <w:lang w:val="es-ES"/>
        </w:rPr>
      </w:pPr>
    </w:p>
    <w:p w14:paraId="58C1035B" w14:textId="77777777" w:rsidR="001F0147" w:rsidRPr="00D321BB" w:rsidRDefault="001F0147" w:rsidP="001F0147">
      <w:pPr>
        <w:pStyle w:val="Prrafodelista"/>
        <w:tabs>
          <w:tab w:val="left" w:pos="851"/>
        </w:tabs>
        <w:spacing w:line="360" w:lineRule="auto"/>
        <w:ind w:left="567" w:right="567"/>
        <w:jc w:val="both"/>
        <w:rPr>
          <w:rFonts w:ascii="Palatino Linotype" w:hAnsi="Palatino Linotype"/>
          <w:i/>
        </w:rPr>
      </w:pPr>
      <w:r w:rsidRPr="00D321BB">
        <w:rPr>
          <w:rFonts w:ascii="Palatino Linotype" w:hAnsi="Palatino Linotype"/>
          <w:b/>
          <w:i/>
        </w:rPr>
        <w:lastRenderedPageBreak/>
        <w:t>ACCESO A LA INFORMACIÓN. IMPLICACIÓN DEL PRINCIPIO DE MÁXIMA PUBLICIDAD EN EL DERECHO FUNDAMENTAL RELATIVO.</w:t>
      </w:r>
      <w:r w:rsidRPr="00D321B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w:t>
      </w:r>
      <w:r w:rsidRPr="00D321BB">
        <w:rPr>
          <w:rFonts w:ascii="Palatino Linotype" w:hAnsi="Palatino Linotype"/>
          <w:i/>
        </w:rPr>
        <w:lastRenderedPageBreak/>
        <w:t xml:space="preserve">ella es pública y sólo por excepción, en los casos expresamente previstos en la legislación secundaria y justificados bajo determinadas circunstancias, se podrá clasificar como confidencial o reservada, esto es, considerarla con una calidad diversa. </w:t>
      </w:r>
    </w:p>
    <w:p w14:paraId="7FAA988A" w14:textId="77777777" w:rsidR="001F0147" w:rsidRPr="00D321BB" w:rsidRDefault="001F0147" w:rsidP="001F0147">
      <w:pPr>
        <w:pStyle w:val="Prrafodelista"/>
        <w:tabs>
          <w:tab w:val="left" w:pos="851"/>
        </w:tabs>
        <w:spacing w:line="360" w:lineRule="auto"/>
        <w:ind w:left="567" w:right="567"/>
        <w:jc w:val="both"/>
        <w:rPr>
          <w:rFonts w:ascii="Palatino Linotype" w:hAnsi="Palatino Linotype"/>
          <w:i/>
        </w:rPr>
      </w:pPr>
    </w:p>
    <w:p w14:paraId="4EAAE835" w14:textId="77777777" w:rsidR="001F0147" w:rsidRPr="00D321BB" w:rsidRDefault="001F0147" w:rsidP="001F0147">
      <w:pPr>
        <w:pStyle w:val="Prrafodelista"/>
        <w:tabs>
          <w:tab w:val="left" w:pos="851"/>
        </w:tabs>
        <w:spacing w:line="360" w:lineRule="auto"/>
        <w:ind w:left="567" w:right="567"/>
        <w:jc w:val="both"/>
        <w:rPr>
          <w:rFonts w:ascii="Palatino Linotype" w:hAnsi="Palatino Linotype"/>
          <w:i/>
        </w:rPr>
      </w:pPr>
      <w:r w:rsidRPr="00D321BB">
        <w:rPr>
          <w:rFonts w:ascii="Palatino Linotype" w:hAnsi="Palatino Linotype"/>
          <w:i/>
        </w:rPr>
        <w:t xml:space="preserve">CUARTO TRIBUNAL COLEGIADO EN MATERIA ADMINISTRATIVA DEL PRIMER CIRCUITO. </w:t>
      </w:r>
    </w:p>
    <w:p w14:paraId="131B3BAB" w14:textId="77777777" w:rsidR="001F0147" w:rsidRPr="00D321BB" w:rsidRDefault="001F0147" w:rsidP="001F0147">
      <w:pPr>
        <w:pStyle w:val="Prrafodelista"/>
        <w:tabs>
          <w:tab w:val="left" w:pos="851"/>
        </w:tabs>
        <w:spacing w:line="360" w:lineRule="auto"/>
        <w:ind w:left="567" w:right="567"/>
        <w:jc w:val="both"/>
        <w:rPr>
          <w:rFonts w:ascii="Palatino Linotype" w:hAnsi="Palatino Linotype"/>
          <w:i/>
        </w:rPr>
      </w:pPr>
      <w:r w:rsidRPr="00D321BB">
        <w:rPr>
          <w:rFonts w:ascii="Palatino Linotype" w:hAnsi="Palatino Linotype"/>
          <w:i/>
        </w:rPr>
        <w:t xml:space="preserve">Amparo en revisión 257/2012. Ruth Corona Muñoz. 6 de diciembre de 2012. Unanimidad de votos. Ponente: Jean Claude </w:t>
      </w:r>
      <w:proofErr w:type="spellStart"/>
      <w:r w:rsidRPr="00D321BB">
        <w:rPr>
          <w:rFonts w:ascii="Palatino Linotype" w:hAnsi="Palatino Linotype"/>
          <w:i/>
        </w:rPr>
        <w:t>Tron</w:t>
      </w:r>
      <w:proofErr w:type="spellEnd"/>
      <w:r w:rsidRPr="00D321BB">
        <w:rPr>
          <w:rFonts w:ascii="Palatino Linotype" w:hAnsi="Palatino Linotype"/>
          <w:i/>
        </w:rPr>
        <w:t xml:space="preserve"> </w:t>
      </w:r>
      <w:proofErr w:type="spellStart"/>
      <w:r w:rsidRPr="00D321BB">
        <w:rPr>
          <w:rFonts w:ascii="Palatino Linotype" w:hAnsi="Palatino Linotype"/>
          <w:i/>
        </w:rPr>
        <w:t>Petit</w:t>
      </w:r>
      <w:proofErr w:type="spellEnd"/>
      <w:r w:rsidRPr="00D321BB">
        <w:rPr>
          <w:rFonts w:ascii="Palatino Linotype" w:hAnsi="Palatino Linotype"/>
          <w:i/>
        </w:rPr>
        <w:t>. Secretaria: Mayra Susana Martínez López.</w:t>
      </w:r>
    </w:p>
    <w:p w14:paraId="5F9CA0EA" w14:textId="77777777" w:rsidR="001F0147" w:rsidRPr="00D321BB" w:rsidRDefault="001F0147" w:rsidP="001F0147">
      <w:pPr>
        <w:pStyle w:val="Prrafodelista"/>
        <w:spacing w:before="240" w:after="240" w:line="360" w:lineRule="auto"/>
        <w:ind w:left="0"/>
        <w:jc w:val="both"/>
        <w:rPr>
          <w:rFonts w:ascii="Palatino Linotype" w:eastAsia="Calibri" w:hAnsi="Palatino Linotype" w:cs="Times New Roman"/>
          <w:lang w:val="es-ES"/>
        </w:rPr>
      </w:pPr>
    </w:p>
    <w:p w14:paraId="7A08FB2B" w14:textId="2DA1B006" w:rsidR="0004451E" w:rsidRPr="00D321BB" w:rsidRDefault="0004451E" w:rsidP="0004451E">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D321BB">
        <w:rPr>
          <w:rFonts w:ascii="Palatino Linotype" w:eastAsia="Calibri" w:hAnsi="Palatino Linotype" w:cs="Times New Roman"/>
          <w:lang w:val="es-ES"/>
        </w:rPr>
        <w:t xml:space="preserve">Luego entonces, ser reitera que al ser el </w:t>
      </w:r>
      <w:r w:rsidRPr="00D321BB">
        <w:rPr>
          <w:rFonts w:ascii="Palatino Linotype" w:eastAsia="Calibri" w:hAnsi="Palatino Linotype" w:cs="Times New Roman"/>
          <w:b/>
          <w:lang w:val="es-ES"/>
        </w:rPr>
        <w:t xml:space="preserve">SUJETO OBLIGADO </w:t>
      </w:r>
      <w:r w:rsidRPr="00D321BB">
        <w:rPr>
          <w:rFonts w:ascii="Palatino Linotype" w:eastAsia="Calibri" w:hAnsi="Palatino Linotype" w:cs="Times New Roman"/>
          <w:lang w:val="es-ES"/>
        </w:rPr>
        <w:t xml:space="preserve">el órgano competente de conocer, la solicitud de mérito es que resulta dable ordenar la entrega de la información de referencia; sumado a que cuenta con la información de manera desagregada como se desprende de las facultades y competencias de la </w:t>
      </w:r>
      <w:r w:rsidRPr="00D321BB">
        <w:rPr>
          <w:rFonts w:ascii="Palatino Linotype" w:eastAsia="Calibri" w:hAnsi="Palatino Linotype" w:cs="Times New Roman"/>
          <w:b/>
          <w:lang w:val="es-ES"/>
        </w:rPr>
        <w:t>Unidad de Tecnologías de la Información</w:t>
      </w:r>
      <w:r w:rsidRPr="00D321BB">
        <w:rPr>
          <w:rFonts w:ascii="Palatino Linotype" w:eastAsia="Calibri" w:hAnsi="Palatino Linotype" w:cs="Times New Roman"/>
          <w:lang w:val="es-ES"/>
        </w:rPr>
        <w:t xml:space="preserve">, establecidas en el artículo 10B, fracción </w:t>
      </w:r>
      <w:r w:rsidR="00333B91" w:rsidRPr="00D321BB">
        <w:rPr>
          <w:rFonts w:ascii="Palatino Linotype" w:eastAsia="Calibri" w:hAnsi="Palatino Linotype" w:cs="Times New Roman"/>
          <w:lang w:val="es-ES"/>
        </w:rPr>
        <w:t xml:space="preserve">IV y </w:t>
      </w:r>
      <w:r w:rsidRPr="00D321BB">
        <w:rPr>
          <w:rFonts w:ascii="Palatino Linotype" w:eastAsia="Calibri" w:hAnsi="Palatino Linotype" w:cs="Times New Roman"/>
          <w:lang w:val="es-ES"/>
        </w:rPr>
        <w:t xml:space="preserve">X del </w:t>
      </w:r>
      <w:r w:rsidRPr="00D321BB">
        <w:rPr>
          <w:rFonts w:ascii="Palatino Linotype" w:eastAsia="Calibri" w:hAnsi="Palatino Linotype" w:cs="Times New Roman"/>
          <w:b/>
          <w:lang w:val="es-ES"/>
        </w:rPr>
        <w:t>Reglamento Interior del Tribunal Estatal de Conciliación y Arbitraje</w:t>
      </w:r>
      <w:r w:rsidRPr="00D321BB">
        <w:rPr>
          <w:rFonts w:ascii="Palatino Linotype" w:eastAsia="Calibri" w:hAnsi="Palatino Linotype" w:cs="Times New Roman"/>
          <w:lang w:val="es-ES"/>
        </w:rPr>
        <w:t>, como se observa:</w:t>
      </w:r>
    </w:p>
    <w:p w14:paraId="4C9D0C78" w14:textId="77777777" w:rsidR="0004451E" w:rsidRPr="00D321BB" w:rsidRDefault="0004451E" w:rsidP="0004451E">
      <w:pPr>
        <w:pStyle w:val="Prrafodelista"/>
        <w:spacing w:before="240" w:after="240" w:line="360" w:lineRule="auto"/>
        <w:ind w:left="0"/>
        <w:jc w:val="both"/>
        <w:rPr>
          <w:rFonts w:ascii="Palatino Linotype" w:eastAsia="Calibri" w:hAnsi="Palatino Linotype" w:cs="Times New Roman"/>
          <w:lang w:val="es-ES"/>
        </w:rPr>
      </w:pPr>
    </w:p>
    <w:p w14:paraId="4F425125" w14:textId="2CCD6DB9" w:rsidR="0004451E" w:rsidRPr="00D321BB" w:rsidRDefault="0004451E" w:rsidP="0004451E">
      <w:pPr>
        <w:pStyle w:val="Prrafodelista"/>
        <w:spacing w:before="240" w:after="240" w:line="360" w:lineRule="auto"/>
        <w:ind w:left="567" w:right="333"/>
        <w:jc w:val="both"/>
        <w:rPr>
          <w:rFonts w:ascii="Palatino Linotype" w:eastAsia="Calibri" w:hAnsi="Palatino Linotype" w:cs="Times New Roman"/>
          <w:i/>
          <w:lang w:val="es-ES"/>
        </w:rPr>
      </w:pPr>
      <w:r w:rsidRPr="00D321BB">
        <w:rPr>
          <w:rFonts w:ascii="Palatino Linotype" w:eastAsia="Calibri" w:hAnsi="Palatino Linotype" w:cs="Times New Roman"/>
          <w:i/>
          <w:lang w:val="es-ES"/>
        </w:rPr>
        <w:t xml:space="preserve">“Artículo 10 B. El Tribunal contará con una Unidad de Tecnologías de la Información, que dependerá directamente del Presidente del Tribunal, con las siguientes facultades y obligaciones: </w:t>
      </w:r>
    </w:p>
    <w:p w14:paraId="09CA7365" w14:textId="66718FAC" w:rsidR="00333B91" w:rsidRPr="00D321BB" w:rsidRDefault="00333B91" w:rsidP="0004451E">
      <w:pPr>
        <w:pStyle w:val="Prrafodelista"/>
        <w:spacing w:before="240" w:after="240" w:line="360" w:lineRule="auto"/>
        <w:ind w:left="567" w:right="333"/>
        <w:jc w:val="both"/>
        <w:rPr>
          <w:rFonts w:ascii="Palatino Linotype" w:eastAsia="Calibri" w:hAnsi="Palatino Linotype" w:cs="Times New Roman"/>
          <w:i/>
          <w:lang w:val="es-ES"/>
        </w:rPr>
      </w:pPr>
      <w:r w:rsidRPr="00D321BB">
        <w:rPr>
          <w:rFonts w:ascii="Palatino Linotype" w:eastAsia="Calibri" w:hAnsi="Palatino Linotype" w:cs="Times New Roman"/>
          <w:i/>
          <w:lang w:val="es-ES"/>
        </w:rPr>
        <w:lastRenderedPageBreak/>
        <w:t>…</w:t>
      </w:r>
    </w:p>
    <w:p w14:paraId="3E1D74BD" w14:textId="2632E6BC" w:rsidR="00333B91" w:rsidRPr="00D321BB" w:rsidRDefault="00333B91" w:rsidP="0004451E">
      <w:pPr>
        <w:pStyle w:val="Prrafodelista"/>
        <w:spacing w:before="240" w:after="240" w:line="360" w:lineRule="auto"/>
        <w:ind w:left="567" w:right="333"/>
        <w:jc w:val="both"/>
        <w:rPr>
          <w:rFonts w:ascii="Palatino Linotype" w:eastAsia="Calibri" w:hAnsi="Palatino Linotype" w:cs="Times New Roman"/>
          <w:i/>
          <w:lang w:val="es-ES"/>
        </w:rPr>
      </w:pPr>
      <w:r w:rsidRPr="00D321BB">
        <w:rPr>
          <w:rFonts w:ascii="Palatino Linotype" w:eastAsia="Calibri" w:hAnsi="Palatino Linotype" w:cs="Times New Roman"/>
          <w:i/>
          <w:lang w:val="es-ES"/>
        </w:rPr>
        <w:t>IV. Administrar el Portal del Gobierno del Estado de México, así como promover la difusión de información gubernamental;</w:t>
      </w:r>
    </w:p>
    <w:p w14:paraId="078B51BA" w14:textId="7286634E" w:rsidR="0004451E" w:rsidRPr="00D321BB" w:rsidRDefault="0004451E" w:rsidP="0004451E">
      <w:pPr>
        <w:pStyle w:val="Prrafodelista"/>
        <w:spacing w:before="240" w:after="240" w:line="360" w:lineRule="auto"/>
        <w:ind w:left="567" w:right="333"/>
        <w:jc w:val="both"/>
        <w:rPr>
          <w:rFonts w:ascii="Palatino Linotype" w:eastAsia="Calibri" w:hAnsi="Palatino Linotype" w:cs="Times New Roman"/>
          <w:i/>
          <w:lang w:val="es-ES"/>
        </w:rPr>
      </w:pPr>
      <w:r w:rsidRPr="00D321BB">
        <w:rPr>
          <w:rFonts w:ascii="Palatino Linotype" w:eastAsia="Calibri" w:hAnsi="Palatino Linotype" w:cs="Times New Roman"/>
          <w:i/>
          <w:lang w:val="es-ES"/>
        </w:rPr>
        <w:t>…</w:t>
      </w:r>
    </w:p>
    <w:p w14:paraId="06CB0871" w14:textId="77777777" w:rsidR="0004451E" w:rsidRPr="00D321BB" w:rsidRDefault="0004451E" w:rsidP="0004451E">
      <w:pPr>
        <w:pStyle w:val="Prrafodelista"/>
        <w:spacing w:before="240" w:after="240" w:line="360" w:lineRule="auto"/>
        <w:ind w:left="567" w:right="333"/>
        <w:jc w:val="both"/>
        <w:rPr>
          <w:rFonts w:ascii="Palatino Linotype" w:eastAsia="Calibri" w:hAnsi="Palatino Linotype" w:cs="Times New Roman"/>
          <w:b/>
          <w:i/>
          <w:lang w:val="es-ES"/>
        </w:rPr>
      </w:pPr>
      <w:r w:rsidRPr="00D321BB">
        <w:rPr>
          <w:rFonts w:ascii="Palatino Linotype" w:eastAsia="Calibri" w:hAnsi="Palatino Linotype" w:cs="Times New Roman"/>
          <w:b/>
          <w:i/>
          <w:lang w:val="es-ES"/>
        </w:rPr>
        <w:t>X. Formular la estadística de los juicios laborales del Tribunal y las Salas, previa autorización del Presidente;</w:t>
      </w:r>
    </w:p>
    <w:p w14:paraId="360F9B0D" w14:textId="78A2EC24" w:rsidR="0004451E" w:rsidRPr="00D321BB" w:rsidRDefault="0004451E" w:rsidP="0004451E">
      <w:pPr>
        <w:pStyle w:val="Prrafodelista"/>
        <w:spacing w:before="240" w:after="240" w:line="360" w:lineRule="auto"/>
        <w:ind w:left="567" w:right="333"/>
        <w:jc w:val="both"/>
        <w:rPr>
          <w:rFonts w:ascii="Palatino Linotype" w:eastAsia="Calibri" w:hAnsi="Palatino Linotype" w:cs="Times New Roman"/>
          <w:i/>
          <w:lang w:val="es-ES"/>
        </w:rPr>
      </w:pPr>
      <w:r w:rsidRPr="00D321BB">
        <w:rPr>
          <w:rFonts w:ascii="Palatino Linotype" w:eastAsia="Calibri" w:hAnsi="Palatino Linotype" w:cs="Times New Roman"/>
          <w:i/>
          <w:lang w:val="es-ES"/>
        </w:rPr>
        <w:t>…</w:t>
      </w:r>
    </w:p>
    <w:p w14:paraId="4DAC61BB" w14:textId="3E5B95E3" w:rsidR="0004451E" w:rsidRPr="00D321BB" w:rsidRDefault="0004451E" w:rsidP="0004451E">
      <w:pPr>
        <w:pStyle w:val="Prrafodelista"/>
        <w:spacing w:before="240" w:after="240" w:line="360" w:lineRule="auto"/>
        <w:ind w:left="567" w:right="333"/>
        <w:jc w:val="both"/>
        <w:rPr>
          <w:rFonts w:ascii="Palatino Linotype" w:eastAsia="Calibri" w:hAnsi="Palatino Linotype" w:cs="Times New Roman"/>
          <w:i/>
          <w:lang w:val="es-ES"/>
        </w:rPr>
      </w:pPr>
      <w:r w:rsidRPr="00D321BB">
        <w:rPr>
          <w:rFonts w:ascii="Palatino Linotype" w:eastAsia="Calibri" w:hAnsi="Palatino Linotype" w:cs="Times New Roman"/>
          <w:i/>
          <w:lang w:val="es-ES"/>
        </w:rPr>
        <w:t>XII. Las demás que le señalen otras disposiciones legales.”</w:t>
      </w:r>
    </w:p>
    <w:p w14:paraId="6336F045" w14:textId="77777777" w:rsidR="0004451E" w:rsidRPr="00D321BB" w:rsidRDefault="0004451E" w:rsidP="0004451E">
      <w:pPr>
        <w:pStyle w:val="Prrafodelista"/>
        <w:spacing w:before="240" w:after="240" w:line="360" w:lineRule="auto"/>
        <w:ind w:left="0"/>
        <w:jc w:val="both"/>
        <w:rPr>
          <w:rFonts w:ascii="Palatino Linotype" w:eastAsia="Calibri" w:hAnsi="Palatino Linotype" w:cs="Times New Roman"/>
          <w:lang w:val="es-ES"/>
        </w:rPr>
      </w:pPr>
    </w:p>
    <w:p w14:paraId="5D706DFE" w14:textId="2AC8C31B" w:rsidR="00862BFB" w:rsidRPr="00D321BB" w:rsidRDefault="00333B91" w:rsidP="00862BFB">
      <w:pPr>
        <w:pStyle w:val="Prrafodelista"/>
        <w:numPr>
          <w:ilvl w:val="0"/>
          <w:numId w:val="2"/>
        </w:numPr>
        <w:tabs>
          <w:tab w:val="left" w:pos="0"/>
        </w:tabs>
        <w:spacing w:line="360" w:lineRule="auto"/>
        <w:ind w:left="0" w:right="49" w:firstLine="0"/>
        <w:jc w:val="both"/>
        <w:rPr>
          <w:rFonts w:ascii="Palatino Linotype" w:hAnsi="Palatino Linotype" w:cs="Arial"/>
        </w:rPr>
      </w:pPr>
      <w:r w:rsidRPr="00D321BB">
        <w:rPr>
          <w:rFonts w:ascii="Palatino Linotype" w:hAnsi="Palatino Linotype" w:cs="Arial"/>
          <w:lang w:val="es-ES"/>
        </w:rPr>
        <w:t>Relativo a la fracción IV</w:t>
      </w:r>
      <w:r w:rsidR="007304B6" w:rsidRPr="00D321BB">
        <w:rPr>
          <w:rFonts w:ascii="Palatino Linotype" w:hAnsi="Palatino Linotype" w:cs="Arial"/>
          <w:lang w:val="es-ES"/>
        </w:rPr>
        <w:t>,</w:t>
      </w:r>
      <w:r w:rsidRPr="00D321BB">
        <w:rPr>
          <w:rFonts w:ascii="Palatino Linotype" w:hAnsi="Palatino Linotype" w:cs="Arial"/>
          <w:lang w:val="es-ES"/>
        </w:rPr>
        <w:t xml:space="preserve"> se enuncia a colación de que como</w:t>
      </w:r>
      <w:r w:rsidRPr="00D321BB">
        <w:rPr>
          <w:rFonts w:ascii="Palatino Linotype" w:hAnsi="Palatino Linotype" w:cs="Arial"/>
        </w:rPr>
        <w:t xml:space="preserve"> se desprende de la página oficial de Internet del </w:t>
      </w:r>
      <w:r w:rsidRPr="00D321BB">
        <w:rPr>
          <w:rFonts w:ascii="Palatino Linotype" w:hAnsi="Palatino Linotype" w:cs="Arial"/>
          <w:b/>
        </w:rPr>
        <w:t>SUJETO OBLIGADO</w:t>
      </w:r>
      <w:r w:rsidRPr="00D321BB">
        <w:rPr>
          <w:rFonts w:ascii="Palatino Linotype" w:hAnsi="Palatino Linotype" w:cs="Arial"/>
        </w:rPr>
        <w:t>, publica</w:t>
      </w:r>
      <w:r w:rsidR="00A158B5" w:rsidRPr="00D321BB">
        <w:rPr>
          <w:rFonts w:ascii="Palatino Linotype" w:hAnsi="Palatino Linotype" w:cs="Arial"/>
        </w:rPr>
        <w:t xml:space="preserve"> </w:t>
      </w:r>
      <w:r w:rsidR="00862BFB" w:rsidRPr="00D321BB">
        <w:rPr>
          <w:rFonts w:ascii="Palatino Linotype" w:hAnsi="Palatino Linotype" w:cs="Arial"/>
        </w:rPr>
        <w:t xml:space="preserve">en su Boletín Laboral, </w:t>
      </w:r>
      <w:r w:rsidR="007C1C0E" w:rsidRPr="00D321BB">
        <w:rPr>
          <w:rFonts w:ascii="Palatino Linotype" w:hAnsi="Palatino Linotype" w:cs="Arial"/>
        </w:rPr>
        <w:t>los laudos emitidos</w:t>
      </w:r>
      <w:r w:rsidR="00A158B5" w:rsidRPr="00D321BB">
        <w:rPr>
          <w:rFonts w:ascii="Palatino Linotype" w:hAnsi="Palatino Linotype" w:cs="Arial"/>
        </w:rPr>
        <w:t xml:space="preserve"> por el Pleno del Tribunal, con rubros </w:t>
      </w:r>
      <w:r w:rsidR="007304B6" w:rsidRPr="00D321BB">
        <w:rPr>
          <w:rFonts w:ascii="Palatino Linotype" w:hAnsi="Palatino Linotype" w:cs="Arial"/>
        </w:rPr>
        <w:t xml:space="preserve">procesados </w:t>
      </w:r>
      <w:r w:rsidR="00A158B5" w:rsidRPr="00D321BB">
        <w:rPr>
          <w:rFonts w:ascii="Palatino Linotype" w:hAnsi="Palatino Linotype" w:cs="Arial"/>
        </w:rPr>
        <w:t>similares a los requeridos.</w:t>
      </w:r>
    </w:p>
    <w:p w14:paraId="230B3A32" w14:textId="77777777" w:rsidR="00862BFB" w:rsidRPr="00D321BB" w:rsidRDefault="00862BFB" w:rsidP="00862BFB">
      <w:pPr>
        <w:pStyle w:val="Prrafodelista"/>
        <w:tabs>
          <w:tab w:val="left" w:pos="0"/>
        </w:tabs>
        <w:spacing w:line="360" w:lineRule="auto"/>
        <w:ind w:left="0" w:right="49"/>
        <w:jc w:val="both"/>
        <w:rPr>
          <w:rFonts w:ascii="Palatino Linotype" w:hAnsi="Palatino Linotype" w:cs="Arial"/>
        </w:rPr>
      </w:pPr>
    </w:p>
    <w:p w14:paraId="04AE053A" w14:textId="172FFF87" w:rsidR="00862BFB" w:rsidRPr="00D321BB" w:rsidRDefault="00862BFB" w:rsidP="00862BFB">
      <w:pPr>
        <w:pStyle w:val="Prrafodelista"/>
        <w:numPr>
          <w:ilvl w:val="0"/>
          <w:numId w:val="2"/>
        </w:numPr>
        <w:tabs>
          <w:tab w:val="left" w:pos="0"/>
        </w:tabs>
        <w:spacing w:line="360" w:lineRule="auto"/>
        <w:ind w:left="0" w:right="49" w:firstLine="0"/>
        <w:jc w:val="both"/>
        <w:rPr>
          <w:rFonts w:ascii="Palatino Linotype" w:hAnsi="Palatino Linotype" w:cs="Arial"/>
        </w:rPr>
      </w:pPr>
      <w:r w:rsidRPr="00D321BB">
        <w:rPr>
          <w:rFonts w:ascii="Palatino Linotype" w:hAnsi="Palatino Linotype" w:cs="Arial"/>
        </w:rPr>
        <w:t xml:space="preserve">Lo anterior para dar cumplimiento al Artículo 14 Fracción VII del Reglamento Interior del Tribunal Estatal de Conciliación y Arbitraje, fracción que determina de manera literal lo siguiente: </w:t>
      </w:r>
      <w:r w:rsidRPr="00D321BB">
        <w:rPr>
          <w:rFonts w:ascii="Palatino Linotype" w:hAnsi="Palatino Linotype" w:cs="Arial"/>
          <w:i/>
        </w:rPr>
        <w:t>“Coordinar, organizar y revisar la publicación diaria del Boletín, el que contendrá una lista de las notificaciones que hagan las diversas unidades administrativas del Tribunal y de las Salas o cualquier publicación que estime conveniente el Presidente del Tribunal;”</w:t>
      </w:r>
      <w:r w:rsidR="009046EA" w:rsidRPr="00D321BB">
        <w:rPr>
          <w:rFonts w:ascii="Palatino Linotype" w:hAnsi="Palatino Linotype" w:cs="Arial"/>
          <w:i/>
        </w:rPr>
        <w:t xml:space="preserve">; </w:t>
      </w:r>
      <w:r w:rsidR="009046EA" w:rsidRPr="00D321BB">
        <w:rPr>
          <w:rFonts w:ascii="Palatino Linotype" w:hAnsi="Palatino Linotype" w:cs="Arial"/>
        </w:rPr>
        <w:t xml:space="preserve"> en ese sentido, es que se cuenta con las siguientes publicaciones:</w:t>
      </w:r>
    </w:p>
    <w:p w14:paraId="276A9A36" w14:textId="4F400123" w:rsidR="009046EA" w:rsidRPr="00D321BB" w:rsidRDefault="009046EA" w:rsidP="009046EA">
      <w:pPr>
        <w:pStyle w:val="Prrafodelista"/>
        <w:rPr>
          <w:rFonts w:ascii="Palatino Linotype" w:hAnsi="Palatino Linotype" w:cs="Arial"/>
        </w:rPr>
      </w:pPr>
      <w:r w:rsidRPr="00D321BB">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65788CC8" wp14:editId="69828D3A">
                <wp:simplePos x="0" y="0"/>
                <wp:positionH relativeFrom="column">
                  <wp:posOffset>-635</wp:posOffset>
                </wp:positionH>
                <wp:positionV relativeFrom="paragraph">
                  <wp:posOffset>105410</wp:posOffset>
                </wp:positionV>
                <wp:extent cx="5524500" cy="1885950"/>
                <wp:effectExtent l="38100" t="38100" r="57150" b="95250"/>
                <wp:wrapNone/>
                <wp:docPr id="3" name="3 Conector recto"/>
                <wp:cNvGraphicFramePr/>
                <a:graphic xmlns:a="http://schemas.openxmlformats.org/drawingml/2006/main">
                  <a:graphicData uri="http://schemas.microsoft.com/office/word/2010/wordprocessingShape">
                    <wps:wsp>
                      <wps:cNvCnPr/>
                      <wps:spPr>
                        <a:xfrm>
                          <a:off x="0" y="0"/>
                          <a:ext cx="5524500" cy="18859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7A7678BC" id="3 Conector recto"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pt,8.3pt" to="434.95pt,1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" strokecolor="black [3200]" strokeweight="2pt">
                <v:shadow on="t" color="black" opacity="24903f" origin=",.5" offset="0,.55556mm"/>
              </v:line>
            </w:pict>
          </mc:Fallback>
        </mc:AlternateContent>
      </w:r>
    </w:p>
    <w:p w14:paraId="68D6E585" w14:textId="6D387528" w:rsidR="009046EA" w:rsidRPr="00D321BB" w:rsidRDefault="009046EA" w:rsidP="009046EA">
      <w:pPr>
        <w:pStyle w:val="Prrafodelista"/>
        <w:tabs>
          <w:tab w:val="left" w:pos="0"/>
        </w:tabs>
        <w:spacing w:line="360" w:lineRule="auto"/>
        <w:ind w:left="0" w:right="49"/>
        <w:jc w:val="center"/>
        <w:rPr>
          <w:rFonts w:ascii="Palatino Linotype" w:hAnsi="Palatino Linotype" w:cs="Arial"/>
        </w:rPr>
      </w:pPr>
      <w:r w:rsidRPr="00D321BB">
        <w:rPr>
          <w:rFonts w:ascii="Palatino Linotype" w:hAnsi="Palatino Linotype" w:cs="Arial"/>
          <w:noProof/>
          <w:lang w:val="es-MX" w:eastAsia="es-MX"/>
        </w:rPr>
        <w:lastRenderedPageBreak/>
        <w:drawing>
          <wp:inline distT="0" distB="0" distL="0" distR="0" wp14:anchorId="599CC7A8" wp14:editId="2399AB6F">
            <wp:extent cx="5562600" cy="3159708"/>
            <wp:effectExtent l="19050" t="19050" r="19050" b="222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3159708"/>
                    </a:xfrm>
                    <a:prstGeom prst="rect">
                      <a:avLst/>
                    </a:prstGeom>
                    <a:noFill/>
                    <a:ln>
                      <a:solidFill>
                        <a:schemeClr val="tx1"/>
                      </a:solidFill>
                    </a:ln>
                  </pic:spPr>
                </pic:pic>
              </a:graphicData>
            </a:graphic>
          </wp:inline>
        </w:drawing>
      </w:r>
    </w:p>
    <w:p w14:paraId="1C32E2B9" w14:textId="77777777" w:rsidR="009046EA" w:rsidRPr="00D321BB" w:rsidRDefault="009046EA" w:rsidP="009046EA">
      <w:pPr>
        <w:pStyle w:val="Prrafodelista"/>
        <w:tabs>
          <w:tab w:val="left" w:pos="0"/>
        </w:tabs>
        <w:spacing w:line="360" w:lineRule="auto"/>
        <w:ind w:left="0" w:right="49"/>
        <w:jc w:val="center"/>
        <w:rPr>
          <w:rFonts w:ascii="Palatino Linotype" w:hAnsi="Palatino Linotype" w:cs="Arial"/>
        </w:rPr>
      </w:pPr>
    </w:p>
    <w:p w14:paraId="0CCB4233" w14:textId="6591EB1B" w:rsidR="007304B6" w:rsidRPr="00D321BB" w:rsidRDefault="009046EA" w:rsidP="009046EA">
      <w:pPr>
        <w:pStyle w:val="Prrafodelista"/>
        <w:numPr>
          <w:ilvl w:val="0"/>
          <w:numId w:val="2"/>
        </w:numPr>
        <w:spacing w:before="240" w:after="240" w:line="360" w:lineRule="auto"/>
        <w:ind w:left="0" w:firstLine="0"/>
        <w:jc w:val="both"/>
        <w:rPr>
          <w:rFonts w:ascii="Palatino Linotype" w:hAnsi="Palatino Linotype" w:cs="Arial"/>
        </w:rPr>
      </w:pPr>
      <w:r w:rsidRPr="00D321BB">
        <w:rPr>
          <w:rFonts w:ascii="Palatino Linotype" w:hAnsi="Palatino Linotype" w:cs="Arial"/>
          <w:noProof/>
          <w:lang w:eastAsia="es-MX"/>
        </w:rPr>
        <w:t>Como se observa el Tribunal publica acuerdos a las partes, asi como listados con los laudos mes con mes de los años 2014 a la fecha, como el que se aprecia:</w:t>
      </w:r>
    </w:p>
    <w:p w14:paraId="5070D1C5" w14:textId="3883B8F1" w:rsidR="009046EA" w:rsidRPr="00D321BB" w:rsidRDefault="009046EA" w:rsidP="00FC7B03">
      <w:pPr>
        <w:pStyle w:val="Ttulo2"/>
        <w:rPr>
          <w:rFonts w:ascii="Palatino Linotype" w:hAnsi="Palatino Linotype"/>
          <w:b/>
          <w:color w:val="auto"/>
          <w:sz w:val="24"/>
        </w:rPr>
      </w:pPr>
      <w:bookmarkStart w:id="159" w:name="_Toc531859120"/>
      <w:bookmarkStart w:id="160" w:name="_Toc2871952"/>
      <w:bookmarkStart w:id="161" w:name="_Toc20246253"/>
      <w:bookmarkStart w:id="162" w:name="_Toc24023250"/>
      <w:bookmarkStart w:id="163" w:name="_Toc26461369"/>
      <w:bookmarkStart w:id="164" w:name="_Toc32517190"/>
      <w:bookmarkStart w:id="165" w:name="_Toc34932769"/>
      <w:bookmarkStart w:id="166" w:name="_Toc49985086"/>
      <w:bookmarkStart w:id="167" w:name="_Toc55514546"/>
      <w:bookmarkStart w:id="168" w:name="_Toc473799824"/>
      <w:bookmarkStart w:id="169" w:name="_Toc487025370"/>
      <w:bookmarkStart w:id="170" w:name="_Toc493790438"/>
      <w:bookmarkStart w:id="171" w:name="_Toc495606558"/>
      <w:bookmarkStart w:id="172" w:name="_Toc497297048"/>
      <w:bookmarkStart w:id="173" w:name="_Toc498503756"/>
      <w:bookmarkStart w:id="174" w:name="_Toc499201876"/>
      <w:bookmarkStart w:id="175" w:name="_Toc524000321"/>
      <w:r w:rsidRPr="00D321BB">
        <w:rPr>
          <w:rFonts w:ascii="Palatino Linotype" w:hAnsi="Palatino Linotype"/>
          <w:b/>
          <w:noProof/>
          <w:color w:val="auto"/>
          <w:sz w:val="24"/>
          <w:lang w:eastAsia="es-MX"/>
        </w:rPr>
        <w:drawing>
          <wp:inline distT="0" distB="0" distL="0" distR="0" wp14:anchorId="1106FCBA" wp14:editId="24ADF9B4">
            <wp:extent cx="5613400" cy="450850"/>
            <wp:effectExtent l="19050" t="19050" r="25400" b="254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400" cy="450850"/>
                    </a:xfrm>
                    <a:prstGeom prst="rect">
                      <a:avLst/>
                    </a:prstGeom>
                    <a:noFill/>
                    <a:ln>
                      <a:solidFill>
                        <a:schemeClr val="tx1"/>
                      </a:solidFill>
                    </a:ln>
                  </pic:spPr>
                </pic:pic>
              </a:graphicData>
            </a:graphic>
          </wp:inline>
        </w:drawing>
      </w:r>
    </w:p>
    <w:p w14:paraId="41513546" w14:textId="77777777" w:rsidR="009046EA" w:rsidRPr="00D321BB" w:rsidRDefault="009046EA" w:rsidP="009046EA">
      <w:pPr>
        <w:rPr>
          <w:lang w:val="es-MX" w:eastAsia="en-US"/>
        </w:rPr>
      </w:pPr>
    </w:p>
    <w:p w14:paraId="637591D3" w14:textId="5D3DC4C1" w:rsidR="009046EA" w:rsidRPr="00D321BB" w:rsidRDefault="009046EA" w:rsidP="007C1C0E">
      <w:pPr>
        <w:pStyle w:val="Prrafodelista"/>
        <w:numPr>
          <w:ilvl w:val="0"/>
          <w:numId w:val="2"/>
        </w:numPr>
        <w:spacing w:before="240" w:after="240" w:line="360" w:lineRule="auto"/>
        <w:ind w:left="0" w:firstLine="0"/>
        <w:jc w:val="both"/>
        <w:rPr>
          <w:lang w:val="es-MX" w:eastAsia="en-US"/>
        </w:rPr>
      </w:pPr>
      <w:r w:rsidRPr="00D321BB">
        <w:rPr>
          <w:rFonts w:ascii="Palatino Linotype" w:hAnsi="Palatino Linotype" w:cs="Arial"/>
          <w:noProof/>
          <w:lang w:eastAsia="es-MX"/>
        </w:rPr>
        <w:t>A mas de lo anterior,</w:t>
      </w:r>
      <w:r w:rsidR="007C1C0E" w:rsidRPr="00D321BB">
        <w:rPr>
          <w:rFonts w:ascii="Palatino Linotype" w:hAnsi="Palatino Linotype" w:cs="Arial"/>
          <w:noProof/>
          <w:lang w:eastAsia="es-MX"/>
        </w:rPr>
        <w:t xml:space="preserve"> no pasa desapercibido que los l</w:t>
      </w:r>
      <w:r w:rsidRPr="00D321BB">
        <w:rPr>
          <w:rFonts w:ascii="Palatino Linotype" w:hAnsi="Palatino Linotype" w:cs="Arial"/>
          <w:noProof/>
          <w:lang w:eastAsia="es-MX"/>
        </w:rPr>
        <w:t>audos corresponde a información pública de oficio, de acuerdo</w:t>
      </w:r>
      <w:r w:rsidR="007C1C0E" w:rsidRPr="00D321BB">
        <w:rPr>
          <w:rFonts w:ascii="Palatino Linotype" w:hAnsi="Palatino Linotype" w:cs="Arial"/>
          <w:noProof/>
          <w:lang w:eastAsia="es-MX"/>
        </w:rPr>
        <w:t xml:space="preserve"> a la Ley de Transparencia y Acceso a la Información Pública del Estado de México y Municipios</w:t>
      </w:r>
    </w:p>
    <w:p w14:paraId="706F4DAE" w14:textId="77777777" w:rsidR="009046EA" w:rsidRPr="00D321BB" w:rsidRDefault="009046EA" w:rsidP="007C1C0E">
      <w:pPr>
        <w:spacing w:line="360" w:lineRule="auto"/>
        <w:ind w:left="426" w:right="474"/>
        <w:jc w:val="both"/>
        <w:rPr>
          <w:rFonts w:ascii="Palatino Linotype" w:hAnsi="Palatino Linotype"/>
          <w:i/>
          <w:lang w:val="es-MX" w:eastAsia="en-US"/>
        </w:rPr>
      </w:pPr>
      <w:r w:rsidRPr="00D321BB">
        <w:rPr>
          <w:rFonts w:ascii="Palatino Linotype" w:hAnsi="Palatino Linotype"/>
          <w:i/>
          <w:lang w:val="es-MX" w:eastAsia="en-US"/>
        </w:rPr>
        <w:t xml:space="preserve">Artículo 92. Los sujetos obligados deberán poner a disposición del público de manera permanente y actualizada de forma sencilla, precisa y entendible, en los </w:t>
      </w:r>
      <w:r w:rsidRPr="00D321BB">
        <w:rPr>
          <w:rFonts w:ascii="Palatino Linotype" w:hAnsi="Palatino Linotype"/>
          <w:i/>
          <w:lang w:val="es-MX" w:eastAsia="en-US"/>
        </w:rPr>
        <w:lastRenderedPageBreak/>
        <w:t>respectivos medios electrónicos, de acuerdo con sus facultades, atribuciones, funciones u objeto social, según corresponda, la información, por lo menos, de los temas, documentos y políticas que a continuación se señalan:</w:t>
      </w:r>
      <w:r w:rsidRPr="00D321BB">
        <w:rPr>
          <w:rFonts w:ascii="Palatino Linotype" w:hAnsi="Palatino Linotype"/>
          <w:i/>
          <w:lang w:val="es-MX" w:eastAsia="en-US"/>
        </w:rPr>
        <w:cr/>
      </w:r>
    </w:p>
    <w:p w14:paraId="790412C7" w14:textId="77777777" w:rsidR="009046EA" w:rsidRPr="00D321BB" w:rsidRDefault="009046EA" w:rsidP="007C1C0E">
      <w:pPr>
        <w:spacing w:line="360" w:lineRule="auto"/>
        <w:ind w:left="426" w:right="474"/>
        <w:jc w:val="both"/>
        <w:rPr>
          <w:rFonts w:ascii="Palatino Linotype" w:hAnsi="Palatino Linotype"/>
          <w:i/>
          <w:lang w:val="es-MX" w:eastAsia="en-US"/>
        </w:rPr>
      </w:pPr>
      <w:r w:rsidRPr="00D321BB">
        <w:rPr>
          <w:rFonts w:ascii="Palatino Linotype" w:hAnsi="Palatino Linotype"/>
          <w:i/>
          <w:lang w:val="es-MX" w:eastAsia="en-US"/>
        </w:rPr>
        <w:t>...</w:t>
      </w:r>
    </w:p>
    <w:p w14:paraId="30682BDD" w14:textId="686A5CEA" w:rsidR="009046EA" w:rsidRPr="00D321BB" w:rsidRDefault="009046EA" w:rsidP="007C1C0E">
      <w:pPr>
        <w:spacing w:line="360" w:lineRule="auto"/>
        <w:ind w:left="426" w:right="474"/>
        <w:jc w:val="both"/>
        <w:rPr>
          <w:rFonts w:ascii="Palatino Linotype" w:hAnsi="Palatino Linotype"/>
          <w:i/>
          <w:lang w:val="es-MX" w:eastAsia="en-US"/>
        </w:rPr>
      </w:pPr>
      <w:r w:rsidRPr="00D321BB">
        <w:rPr>
          <w:rFonts w:ascii="Palatino Linotype" w:hAnsi="Palatino Linotype"/>
          <w:i/>
          <w:lang w:val="es-MX" w:eastAsia="en-US"/>
        </w:rPr>
        <w:t xml:space="preserve">XL. </w:t>
      </w:r>
      <w:r w:rsidRPr="00D321BB">
        <w:rPr>
          <w:rFonts w:ascii="Palatino Linotype" w:hAnsi="Palatino Linotype"/>
          <w:b/>
          <w:i/>
          <w:lang w:val="es-MX" w:eastAsia="en-US"/>
        </w:rPr>
        <w:t>Las resoluciones y laudos que se emitan en procesos o procedimientos seguidos en forma de juicio;</w:t>
      </w:r>
      <w:r w:rsidRPr="00D321BB">
        <w:rPr>
          <w:rFonts w:ascii="Palatino Linotype" w:hAnsi="Palatino Linotype"/>
          <w:b/>
          <w:i/>
          <w:lang w:val="es-MX" w:eastAsia="en-US"/>
        </w:rPr>
        <w:cr/>
      </w:r>
      <w:r w:rsidRPr="00D321BB">
        <w:rPr>
          <w:rFonts w:ascii="Palatino Linotype" w:hAnsi="Palatino Linotype"/>
          <w:i/>
          <w:lang w:val="es-MX" w:eastAsia="en-US"/>
        </w:rPr>
        <w:t>...</w:t>
      </w:r>
    </w:p>
    <w:p w14:paraId="0A326AFE" w14:textId="140827EE" w:rsidR="007C1C0E" w:rsidRPr="00D321BB" w:rsidRDefault="007C1C0E" w:rsidP="007C1C0E">
      <w:pPr>
        <w:pStyle w:val="Prrafodelista"/>
        <w:numPr>
          <w:ilvl w:val="0"/>
          <w:numId w:val="2"/>
        </w:numPr>
        <w:spacing w:before="240" w:after="240" w:line="360" w:lineRule="auto"/>
        <w:ind w:left="0" w:firstLine="0"/>
        <w:jc w:val="both"/>
        <w:rPr>
          <w:rFonts w:ascii="Palatino Linotype" w:hAnsi="Palatino Linotype"/>
          <w:i/>
          <w:lang w:val="es-MX" w:eastAsia="en-US"/>
        </w:rPr>
      </w:pPr>
      <w:r w:rsidRPr="00D321BB">
        <w:rPr>
          <w:rFonts w:ascii="Palatino Linotype" w:hAnsi="Palatino Linotype" w:cs="Arial"/>
          <w:noProof/>
          <w:lang w:eastAsia="es-MX"/>
        </w:rPr>
        <w:t>En ese contexto, si bien del caso particular no se requierieron los laudos, se solicito el monto acordado; es decir que para la resolución de un monto a pagar, ya debió existir un laudo, que corresponde a la sentencia o decisión que dicta el árbitro o juez mediador en un conflicto</w:t>
      </w:r>
      <w:r w:rsidR="008158F0" w:rsidRPr="00D321BB">
        <w:rPr>
          <w:rFonts w:ascii="Palatino Linotype" w:hAnsi="Palatino Linotype" w:cs="Arial"/>
          <w:noProof/>
          <w:lang w:eastAsia="es-MX"/>
        </w:rPr>
        <w:t>, y que consecuentemente se encuentra concludio</w:t>
      </w:r>
      <w:r w:rsidRPr="00D321BB">
        <w:rPr>
          <w:rFonts w:ascii="Palatino Linotype" w:hAnsi="Palatino Linotype" w:cs="Arial"/>
          <w:noProof/>
          <w:lang w:eastAsia="es-MX"/>
        </w:rPr>
        <w:t>.</w:t>
      </w:r>
    </w:p>
    <w:p w14:paraId="28ABCAC7" w14:textId="77777777" w:rsidR="009046EA" w:rsidRPr="00D321BB" w:rsidRDefault="009046EA" w:rsidP="009046EA">
      <w:pPr>
        <w:rPr>
          <w:lang w:val="es-MX" w:eastAsia="en-US"/>
        </w:rPr>
      </w:pPr>
    </w:p>
    <w:p w14:paraId="06551E22" w14:textId="77777777" w:rsidR="00FC7B03" w:rsidRPr="00D321BB" w:rsidRDefault="00FC7B03" w:rsidP="00FC7B03">
      <w:pPr>
        <w:pStyle w:val="Ttulo2"/>
        <w:rPr>
          <w:rFonts w:ascii="Palatino Linotype" w:hAnsi="Palatino Linotype"/>
          <w:b/>
          <w:color w:val="auto"/>
          <w:sz w:val="24"/>
        </w:rPr>
      </w:pPr>
      <w:r w:rsidRPr="00D321BB">
        <w:rPr>
          <w:rFonts w:ascii="Palatino Linotype" w:hAnsi="Palatino Linotype"/>
          <w:b/>
          <w:color w:val="auto"/>
          <w:sz w:val="24"/>
        </w:rPr>
        <w:t xml:space="preserve">QUINTO. De la </w:t>
      </w:r>
      <w:bookmarkEnd w:id="159"/>
      <w:bookmarkEnd w:id="160"/>
      <w:r w:rsidRPr="00D321BB">
        <w:rPr>
          <w:rFonts w:ascii="Palatino Linotype" w:hAnsi="Palatino Linotype"/>
          <w:b/>
          <w:color w:val="auto"/>
          <w:sz w:val="24"/>
        </w:rPr>
        <w:t>versión pública</w:t>
      </w:r>
      <w:bookmarkEnd w:id="161"/>
      <w:bookmarkEnd w:id="162"/>
      <w:bookmarkEnd w:id="163"/>
      <w:bookmarkEnd w:id="164"/>
      <w:bookmarkEnd w:id="165"/>
      <w:bookmarkEnd w:id="166"/>
      <w:bookmarkEnd w:id="167"/>
    </w:p>
    <w:p w14:paraId="0A71A325" w14:textId="77777777" w:rsidR="00FC7B03" w:rsidRPr="00D321BB" w:rsidRDefault="00FC7B03" w:rsidP="00FC7B03">
      <w:pPr>
        <w:rPr>
          <w:lang w:val="es-MX" w:eastAsia="en-US"/>
        </w:rPr>
      </w:pPr>
    </w:p>
    <w:bookmarkEnd w:id="168"/>
    <w:bookmarkEnd w:id="169"/>
    <w:bookmarkEnd w:id="170"/>
    <w:bookmarkEnd w:id="171"/>
    <w:bookmarkEnd w:id="172"/>
    <w:bookmarkEnd w:id="173"/>
    <w:bookmarkEnd w:id="174"/>
    <w:bookmarkEnd w:id="175"/>
    <w:p w14:paraId="448C7D09" w14:textId="03EE0187" w:rsidR="00FC7B03" w:rsidRPr="00D321BB" w:rsidRDefault="00620FBA" w:rsidP="00FC7B03">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D321BB">
        <w:rPr>
          <w:rFonts w:ascii="Palatino Linotype" w:hAnsi="Palatino Linotype" w:cs="Arial"/>
          <w:noProof/>
          <w:lang w:eastAsia="es-MX"/>
        </w:rPr>
        <w:t>D</w:t>
      </w:r>
      <w:r w:rsidR="000E4089" w:rsidRPr="00D321BB">
        <w:rPr>
          <w:rFonts w:ascii="Palatino Linotype" w:hAnsi="Palatino Linotype" w:cs="Arial"/>
          <w:noProof/>
          <w:lang w:eastAsia="es-MX"/>
        </w:rPr>
        <w:t>ada la propia y especial naturaleza del soporte documental que se ordena</w:t>
      </w:r>
      <w:r w:rsidR="00FC7B03" w:rsidRPr="00D321BB">
        <w:rPr>
          <w:rFonts w:ascii="Palatino Linotype" w:hAnsi="Palatino Linotype" w:cs="Arial"/>
          <w:noProof/>
          <w:lang w:eastAsia="es-MX"/>
        </w:rPr>
        <w:t xml:space="preserve">, </w:t>
      </w:r>
      <w:r w:rsidR="00210D6F" w:rsidRPr="00D321BB">
        <w:rPr>
          <w:rFonts w:ascii="Palatino Linotype" w:hAnsi="Palatino Linotype" w:cs="Arial"/>
          <w:noProof/>
          <w:lang w:eastAsia="es-MX"/>
        </w:rPr>
        <w:t xml:space="preserve">si </w:t>
      </w:r>
      <w:r w:rsidR="00FC7B03" w:rsidRPr="00D321BB">
        <w:rPr>
          <w:rFonts w:ascii="Palatino Linotype" w:hAnsi="Palatino Linotype" w:cs="Arial"/>
          <w:noProof/>
          <w:lang w:eastAsia="es-MX"/>
        </w:rPr>
        <w:t>llegaran a obrar datos personales suceptibles de ser protegidos, debera eleborarse el Acuerdo de Clasificación que sustente las versiones publicas que se pudieran generar y se ponga a disposicion del particular en terminos del presente Considerando.</w:t>
      </w:r>
    </w:p>
    <w:p w14:paraId="5CA59DC1" w14:textId="77777777" w:rsidR="00FC7B03" w:rsidRPr="00D321BB" w:rsidRDefault="00FC7B03" w:rsidP="00FC7B03">
      <w:pPr>
        <w:pStyle w:val="Prrafodelista"/>
        <w:spacing w:before="240" w:after="240" w:line="360" w:lineRule="auto"/>
        <w:ind w:left="0"/>
        <w:jc w:val="both"/>
        <w:rPr>
          <w:rFonts w:ascii="Palatino Linotype" w:hAnsi="Palatino Linotype" w:cs="Bookman Old Style"/>
        </w:rPr>
      </w:pPr>
    </w:p>
    <w:p w14:paraId="58A1ECFF" w14:textId="77777777" w:rsidR="00FC7B03" w:rsidRPr="00D321BB" w:rsidRDefault="00FC7B03" w:rsidP="00FC7B03">
      <w:pPr>
        <w:pStyle w:val="Ttulo3"/>
        <w:numPr>
          <w:ilvl w:val="0"/>
          <w:numId w:val="7"/>
        </w:numPr>
        <w:spacing w:line="360" w:lineRule="auto"/>
        <w:rPr>
          <w:rFonts w:ascii="Palatino Linotype" w:eastAsia="Calibri" w:hAnsi="Palatino Linotype"/>
          <w:b/>
          <w:color w:val="auto"/>
        </w:rPr>
      </w:pPr>
      <w:bookmarkStart w:id="176" w:name="_Toc531859121"/>
      <w:bookmarkStart w:id="177" w:name="_Toc532385645"/>
      <w:bookmarkStart w:id="178" w:name="_Toc954273"/>
      <w:bookmarkStart w:id="179" w:name="_Toc16107112"/>
      <w:bookmarkStart w:id="180" w:name="_Toc20246254"/>
      <w:bookmarkStart w:id="181" w:name="_Toc22660660"/>
      <w:bookmarkStart w:id="182" w:name="_Toc22811631"/>
      <w:bookmarkStart w:id="183" w:name="_Toc23930218"/>
      <w:bookmarkStart w:id="184" w:name="_Toc24023251"/>
      <w:bookmarkStart w:id="185" w:name="_Toc26461370"/>
      <w:bookmarkStart w:id="186" w:name="_Toc29481475"/>
      <w:bookmarkStart w:id="187" w:name="_Toc32516346"/>
      <w:bookmarkStart w:id="188" w:name="_Toc32517191"/>
      <w:bookmarkStart w:id="189" w:name="_Toc34932770"/>
      <w:bookmarkStart w:id="190" w:name="_Toc49985087"/>
      <w:bookmarkStart w:id="191" w:name="_Toc54138954"/>
      <w:bookmarkStart w:id="192" w:name="_Toc54267078"/>
      <w:bookmarkStart w:id="193" w:name="_Toc54808043"/>
      <w:bookmarkStart w:id="194" w:name="_Toc55514547"/>
      <w:r w:rsidRPr="00D321BB">
        <w:rPr>
          <w:rFonts w:ascii="Palatino Linotype" w:hAnsi="Palatino Linotype"/>
          <w:b/>
          <w:color w:val="auto"/>
        </w:rPr>
        <w:lastRenderedPageBreak/>
        <w:t>Requisitos previos.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70DE474" w14:textId="77777777" w:rsidR="00FC7B03" w:rsidRPr="00D321BB" w:rsidRDefault="00FC7B03" w:rsidP="00FC7B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B020C9C"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D321BB">
        <w:rPr>
          <w:rFonts w:ascii="Palatino Linotype" w:hAnsi="Palatino Linotype" w:cs="Arial"/>
        </w:rPr>
        <w:t xml:space="preserve">El </w:t>
      </w:r>
      <w:r w:rsidRPr="00D321BB">
        <w:rPr>
          <w:rFonts w:ascii="Palatino Linotype" w:eastAsia="Calibri" w:hAnsi="Palatino Linotype" w:cs="Arial"/>
          <w:color w:val="000000"/>
          <w:lang w:val="es-ES" w:eastAsia="es-MX"/>
        </w:rPr>
        <w:t>artículo</w:t>
      </w:r>
      <w:r w:rsidRPr="00D321BB">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28AA87AD" w14:textId="77777777" w:rsidR="00FC7B03" w:rsidRPr="00D321BB" w:rsidRDefault="00FC7B03" w:rsidP="00FC7B03">
      <w:pPr>
        <w:pStyle w:val="Prrafodelista"/>
        <w:spacing w:before="240" w:after="240" w:line="360" w:lineRule="auto"/>
        <w:ind w:left="0"/>
        <w:jc w:val="both"/>
        <w:rPr>
          <w:rFonts w:ascii="Palatino Linotype" w:eastAsia="Calibri" w:hAnsi="Palatino Linotype" w:cs="Arial"/>
          <w:szCs w:val="22"/>
          <w:lang w:val="es-ES" w:eastAsia="es-MX"/>
        </w:rPr>
      </w:pPr>
    </w:p>
    <w:p w14:paraId="3123CADF"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D321B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600677C" w14:textId="77777777" w:rsidR="007C1C0E" w:rsidRPr="00D321BB" w:rsidRDefault="007C1C0E" w:rsidP="007C1C0E">
      <w:pPr>
        <w:pStyle w:val="Prrafodelista"/>
        <w:rPr>
          <w:rFonts w:ascii="Palatino Linotype" w:eastAsia="Calibri" w:hAnsi="Palatino Linotype" w:cs="Arial"/>
          <w:szCs w:val="22"/>
          <w:lang w:val="es-ES" w:eastAsia="es-MX"/>
        </w:rPr>
      </w:pPr>
    </w:p>
    <w:p w14:paraId="0C0B7C04"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D321B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AC3C0CE" w14:textId="77777777" w:rsidR="00FC7B03" w:rsidRPr="00D321BB" w:rsidRDefault="00FC7B03" w:rsidP="00FC7B03">
      <w:pPr>
        <w:pStyle w:val="Ttulo3"/>
        <w:numPr>
          <w:ilvl w:val="0"/>
          <w:numId w:val="7"/>
        </w:numPr>
        <w:spacing w:line="360" w:lineRule="auto"/>
        <w:rPr>
          <w:rFonts w:ascii="Palatino Linotype" w:hAnsi="Palatino Linotype"/>
          <w:b/>
          <w:color w:val="auto"/>
        </w:rPr>
      </w:pPr>
      <w:bookmarkStart w:id="195" w:name="_Toc531859122"/>
      <w:bookmarkStart w:id="196" w:name="_Toc532385646"/>
      <w:bookmarkStart w:id="197" w:name="_Toc954274"/>
      <w:bookmarkStart w:id="198" w:name="_Toc16107113"/>
      <w:bookmarkStart w:id="199" w:name="_Toc20246255"/>
      <w:bookmarkStart w:id="200" w:name="_Toc22660661"/>
      <w:bookmarkStart w:id="201" w:name="_Toc22811632"/>
      <w:bookmarkStart w:id="202" w:name="_Toc23930219"/>
      <w:bookmarkStart w:id="203" w:name="_Toc24023252"/>
      <w:bookmarkStart w:id="204" w:name="_Toc26461371"/>
      <w:bookmarkStart w:id="205" w:name="_Toc29481476"/>
      <w:bookmarkStart w:id="206" w:name="_Toc32516347"/>
      <w:bookmarkStart w:id="207" w:name="_Toc32517192"/>
      <w:bookmarkStart w:id="208" w:name="_Toc34932771"/>
      <w:bookmarkStart w:id="209" w:name="_Toc49985088"/>
      <w:bookmarkStart w:id="210" w:name="_Toc54138955"/>
      <w:bookmarkStart w:id="211" w:name="_Toc54267079"/>
      <w:bookmarkStart w:id="212" w:name="_Toc54808044"/>
      <w:bookmarkStart w:id="213" w:name="_Toc55514548"/>
      <w:r w:rsidRPr="00D321BB">
        <w:rPr>
          <w:rFonts w:ascii="Palatino Linotype" w:hAnsi="Palatino Linotype"/>
          <w:b/>
          <w:color w:val="auto"/>
        </w:rPr>
        <w:lastRenderedPageBreak/>
        <w:t>Supuesto de clasificación.</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2C88C75" w14:textId="77777777" w:rsidR="00FC7B03" w:rsidRPr="00D321BB" w:rsidRDefault="00FC7B03" w:rsidP="00FC7B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C13462"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D321BB">
        <w:rPr>
          <w:rFonts w:ascii="Palatino Linotype" w:hAnsi="Palatino Linotype" w:cs="Arial"/>
        </w:rPr>
        <w:t>Cuando</w:t>
      </w:r>
      <w:r w:rsidRPr="00D321BB">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90338D7" w14:textId="77777777" w:rsidR="00FC7B03" w:rsidRPr="00D321BB" w:rsidRDefault="00FC7B03" w:rsidP="00FC7B03">
      <w:pPr>
        <w:autoSpaceDE w:val="0"/>
        <w:autoSpaceDN w:val="0"/>
        <w:adjustRightInd w:val="0"/>
        <w:spacing w:after="160" w:line="360" w:lineRule="auto"/>
        <w:ind w:left="567" w:right="567"/>
        <w:jc w:val="both"/>
        <w:rPr>
          <w:rFonts w:ascii="Palatino Linotype" w:hAnsi="Palatino Linotype" w:cs="Arial"/>
          <w:i/>
          <w:sz w:val="22"/>
          <w:lang w:val="es-MX"/>
        </w:rPr>
      </w:pPr>
      <w:r w:rsidRPr="00D321BB">
        <w:rPr>
          <w:rFonts w:ascii="Palatino Linotype" w:hAnsi="Palatino Linotype" w:cs="Arial"/>
          <w:b/>
          <w:bCs/>
          <w:i/>
          <w:sz w:val="22"/>
          <w:lang w:val="es-MX"/>
        </w:rPr>
        <w:t xml:space="preserve">Artículo 3. </w:t>
      </w:r>
      <w:r w:rsidRPr="00D321BB">
        <w:rPr>
          <w:rFonts w:ascii="Palatino Linotype" w:hAnsi="Palatino Linotype" w:cs="Arial"/>
          <w:i/>
          <w:sz w:val="22"/>
          <w:lang w:val="es-MX"/>
        </w:rPr>
        <w:t>Para los efectos de la presente Ley se entenderá por:</w:t>
      </w:r>
    </w:p>
    <w:p w14:paraId="1BA87484"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t xml:space="preserve"> (…)</w:t>
      </w:r>
    </w:p>
    <w:p w14:paraId="288A9F5B"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91030C3"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t>(…)</w:t>
      </w:r>
    </w:p>
    <w:p w14:paraId="2D2B865A"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t>XX. Información clasificada: Aquella considerada por la presente Ley como reservada o confidencial;</w:t>
      </w:r>
    </w:p>
    <w:p w14:paraId="79CDF88B"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C4E222"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t>(…)</w:t>
      </w:r>
    </w:p>
    <w:p w14:paraId="35241316"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lastRenderedPageBreak/>
        <w:t>XLV. Versión pública: Documento en el que se elimine, suprime o borra la información clasificada como reservada o confidencial para permitir su acceso.</w:t>
      </w:r>
    </w:p>
    <w:p w14:paraId="43FCF9A6"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t>(…)</w:t>
      </w:r>
    </w:p>
    <w:p w14:paraId="5B023A28"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7F7DFD19"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t>(…)</w:t>
      </w:r>
    </w:p>
    <w:p w14:paraId="1F63AFDB"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5E1D21"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t>(…)</w:t>
      </w:r>
    </w:p>
    <w:p w14:paraId="0B905A27"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3BDF3182"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D321BB">
        <w:rPr>
          <w:rFonts w:ascii="Palatino Linotype" w:eastAsia="Calibri" w:hAnsi="Palatino Linotype" w:cs="Arial"/>
          <w:i/>
          <w:sz w:val="22"/>
          <w:szCs w:val="22"/>
          <w:lang w:val="es-ES" w:eastAsia="es-MX"/>
        </w:rPr>
        <w:t>jurídico</w:t>
      </w:r>
      <w:proofErr w:type="gramEnd"/>
      <w:r w:rsidRPr="00D321BB">
        <w:rPr>
          <w:rFonts w:ascii="Palatino Linotype" w:eastAsia="Calibri" w:hAnsi="Palatino Linotype" w:cs="Arial"/>
          <w:i/>
          <w:sz w:val="22"/>
          <w:szCs w:val="22"/>
          <w:lang w:val="es-ES" w:eastAsia="es-MX"/>
        </w:rPr>
        <w:t xml:space="preserve"> colectiva identificada o identificable;</w:t>
      </w:r>
    </w:p>
    <w:p w14:paraId="7C7B0990"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172AC224" w14:textId="77777777" w:rsidR="00FC7B03" w:rsidRPr="00D321BB"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321BB">
        <w:rPr>
          <w:rFonts w:ascii="Palatino Linotype" w:eastAsia="Calibri" w:hAnsi="Palatino Linotype" w:cs="Arial"/>
          <w:i/>
          <w:sz w:val="22"/>
          <w:szCs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5E66970C"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D321B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50345CF"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D321BB">
        <w:rPr>
          <w:rFonts w:ascii="Palatino Linotype" w:hAnsi="Palatino Linotype" w:cs="Arial"/>
        </w:rPr>
        <w:t>Como consecuencia de lo anterior, el sujeto obligado debe identificar claramente el tipo de información y hacer un juicio de subsunción o encaje</w:t>
      </w:r>
      <w:r w:rsidRPr="00D321BB">
        <w:rPr>
          <w:rStyle w:val="Refdenotaalpie"/>
          <w:rFonts w:ascii="Palatino Linotype" w:hAnsi="Palatino Linotype" w:cs="Arial"/>
        </w:rPr>
        <w:footnoteReference w:id="10"/>
      </w:r>
      <w:r w:rsidRPr="00D321B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999D48B" w14:textId="77777777" w:rsidR="00FC7B03" w:rsidRPr="00D321BB" w:rsidRDefault="00FC7B03" w:rsidP="00FC7B03">
      <w:pPr>
        <w:pStyle w:val="Prrafodelista"/>
        <w:rPr>
          <w:rFonts w:ascii="Palatino Linotype" w:eastAsia="Calibri" w:hAnsi="Palatino Linotype" w:cs="Arial"/>
          <w:szCs w:val="22"/>
          <w:lang w:val="es-ES" w:eastAsia="es-MX"/>
        </w:rPr>
      </w:pPr>
    </w:p>
    <w:p w14:paraId="6D7B90C4"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D321BB">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14:paraId="377711C7" w14:textId="77777777" w:rsidR="00865505" w:rsidRPr="00D321BB" w:rsidRDefault="00865505" w:rsidP="00865505">
      <w:pPr>
        <w:pStyle w:val="Prrafodelista"/>
        <w:rPr>
          <w:rFonts w:ascii="Palatino Linotype" w:eastAsia="Calibri" w:hAnsi="Palatino Linotype" w:cs="Arial"/>
          <w:szCs w:val="22"/>
          <w:lang w:val="es-ES" w:eastAsia="es-MX"/>
        </w:rPr>
      </w:pPr>
    </w:p>
    <w:p w14:paraId="386D98DA" w14:textId="77777777" w:rsidR="00FC7B03" w:rsidRPr="00D321BB" w:rsidRDefault="00FC7B03" w:rsidP="00FC7B03">
      <w:pPr>
        <w:pStyle w:val="Ttulo3"/>
        <w:numPr>
          <w:ilvl w:val="0"/>
          <w:numId w:val="7"/>
        </w:numPr>
        <w:spacing w:line="360" w:lineRule="auto"/>
        <w:rPr>
          <w:rFonts w:ascii="Palatino Linotype" w:hAnsi="Palatino Linotype"/>
          <w:b/>
          <w:color w:val="auto"/>
        </w:rPr>
      </w:pPr>
      <w:bookmarkStart w:id="214" w:name="_Toc531859123"/>
      <w:bookmarkStart w:id="215" w:name="_Toc532385647"/>
      <w:bookmarkStart w:id="216" w:name="_Toc954275"/>
      <w:bookmarkStart w:id="217" w:name="_Toc16107114"/>
      <w:bookmarkStart w:id="218" w:name="_Toc20246256"/>
      <w:bookmarkStart w:id="219" w:name="_Toc22660662"/>
      <w:bookmarkStart w:id="220" w:name="_Toc22811633"/>
      <w:bookmarkStart w:id="221" w:name="_Toc23930220"/>
      <w:bookmarkStart w:id="222" w:name="_Toc24023253"/>
      <w:bookmarkStart w:id="223" w:name="_Toc26461372"/>
      <w:bookmarkStart w:id="224" w:name="_Toc29481477"/>
      <w:bookmarkStart w:id="225" w:name="_Toc32516348"/>
      <w:bookmarkStart w:id="226" w:name="_Toc32517193"/>
      <w:bookmarkStart w:id="227" w:name="_Toc34932772"/>
      <w:bookmarkStart w:id="228" w:name="_Toc49985089"/>
      <w:bookmarkStart w:id="229" w:name="_Toc54138956"/>
      <w:bookmarkStart w:id="230" w:name="_Toc54267080"/>
      <w:bookmarkStart w:id="231" w:name="_Toc54808045"/>
      <w:bookmarkStart w:id="232" w:name="_Toc55514549"/>
      <w:r w:rsidRPr="00D321BB">
        <w:rPr>
          <w:rFonts w:ascii="Palatino Linotype" w:hAnsi="Palatino Linotype"/>
          <w:b/>
          <w:color w:val="auto"/>
        </w:rPr>
        <w:t>La intervención del Comité de Transparencia.</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5F8DC187" w14:textId="77777777" w:rsidR="00FC7B03" w:rsidRPr="00D321BB" w:rsidRDefault="00FC7B03" w:rsidP="00FC7B03">
      <w:pPr>
        <w:pStyle w:val="Ttulo4"/>
        <w:numPr>
          <w:ilvl w:val="1"/>
          <w:numId w:val="40"/>
        </w:numPr>
        <w:spacing w:line="360" w:lineRule="auto"/>
        <w:ind w:left="1800" w:hanging="720"/>
        <w:rPr>
          <w:rFonts w:ascii="Palatino Linotype" w:hAnsi="Palatino Linotype"/>
          <w:b/>
          <w:i w:val="0"/>
          <w:color w:val="auto"/>
        </w:rPr>
      </w:pPr>
      <w:r w:rsidRPr="00D321BB">
        <w:rPr>
          <w:rFonts w:ascii="Palatino Linotype" w:hAnsi="Palatino Linotype"/>
          <w:b/>
          <w:i w:val="0"/>
          <w:color w:val="auto"/>
        </w:rPr>
        <w:t>Formalidades para emitir el acuerdo de clasificación.</w:t>
      </w:r>
    </w:p>
    <w:p w14:paraId="5C464C2E"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D321BB">
        <w:rPr>
          <w:rFonts w:ascii="Palatino Linotype" w:hAnsi="Palatino Linotype" w:cs="Arial"/>
        </w:rPr>
        <w:t xml:space="preserve">El Comité de Transparencia, según lo dispuesto en los artículos 128 y 103 de la Ley Estatal y de la Ley General, respectivamente, y </w:t>
      </w:r>
      <w:r w:rsidRPr="00D321BB">
        <w:rPr>
          <w:rFonts w:ascii="Palatino Linotype" w:hAnsi="Palatino Linotype"/>
        </w:rPr>
        <w:t xml:space="preserve">la fracción III del numeral Segundo de los </w:t>
      </w:r>
      <w:r w:rsidRPr="00D321B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D321BB">
        <w:rPr>
          <w:rFonts w:ascii="Palatino Linotype" w:hAnsi="Palatino Linotype"/>
        </w:rPr>
        <w:t xml:space="preserve"> </w:t>
      </w:r>
      <w:r w:rsidRPr="00D321B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CB75393" w14:textId="77777777" w:rsidR="007304B6" w:rsidRPr="00D321BB" w:rsidRDefault="007304B6" w:rsidP="007304B6">
      <w:pPr>
        <w:pStyle w:val="Prrafodelista"/>
        <w:spacing w:before="240" w:after="240" w:line="360" w:lineRule="auto"/>
        <w:ind w:left="0"/>
        <w:jc w:val="both"/>
        <w:rPr>
          <w:rFonts w:ascii="Palatino Linotype" w:eastAsia="Calibri" w:hAnsi="Palatino Linotype" w:cs="Arial"/>
          <w:szCs w:val="22"/>
          <w:lang w:val="es-ES" w:eastAsia="es-MX"/>
        </w:rPr>
      </w:pPr>
    </w:p>
    <w:p w14:paraId="6FEEC0F0"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D321BB">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D321BB">
        <w:rPr>
          <w:rFonts w:ascii="Palatino Linotype" w:hAnsi="Palatino Linotype" w:cs="Arial"/>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56CBC30" w14:textId="77777777" w:rsidR="00FC7B03" w:rsidRPr="00D321BB" w:rsidRDefault="00FC7B03" w:rsidP="00FC7B03">
      <w:pPr>
        <w:pStyle w:val="Prrafodelista"/>
        <w:rPr>
          <w:rFonts w:ascii="Palatino Linotype" w:eastAsia="Calibri" w:hAnsi="Palatino Linotype" w:cs="Arial"/>
          <w:szCs w:val="22"/>
          <w:lang w:val="es-ES" w:eastAsia="es-MX"/>
        </w:rPr>
      </w:pPr>
    </w:p>
    <w:p w14:paraId="277C40CD"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D321BB">
        <w:rPr>
          <w:rFonts w:ascii="Palatino Linotype" w:hAnsi="Palatino Linotype" w:cs="Arial"/>
        </w:rPr>
        <w:t>La</w:t>
      </w:r>
      <w:r w:rsidRPr="00D321BB">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A38440B" w14:textId="77777777" w:rsidR="00E85531" w:rsidRPr="00D321BB" w:rsidRDefault="00E85531" w:rsidP="00E85531">
      <w:pPr>
        <w:pStyle w:val="Prrafodelista"/>
        <w:rPr>
          <w:rFonts w:ascii="Palatino Linotype" w:eastAsia="Calibri" w:hAnsi="Palatino Linotype" w:cs="Arial"/>
          <w:szCs w:val="22"/>
          <w:lang w:val="es-ES" w:eastAsia="es-MX"/>
        </w:rPr>
      </w:pPr>
    </w:p>
    <w:p w14:paraId="64CEB743" w14:textId="77777777" w:rsidR="00FC7B03" w:rsidRPr="00D321BB" w:rsidRDefault="00FC7B03" w:rsidP="00FC7B03">
      <w:pPr>
        <w:pStyle w:val="Ttulo4"/>
        <w:numPr>
          <w:ilvl w:val="0"/>
          <w:numId w:val="8"/>
        </w:numPr>
        <w:spacing w:line="360" w:lineRule="auto"/>
        <w:rPr>
          <w:rFonts w:ascii="Palatino Linotype" w:hAnsi="Palatino Linotype"/>
          <w:b/>
          <w:i w:val="0"/>
          <w:sz w:val="22"/>
        </w:rPr>
      </w:pPr>
      <w:r w:rsidRPr="00D321BB">
        <w:rPr>
          <w:rFonts w:ascii="Palatino Linotype" w:hAnsi="Palatino Linotype"/>
          <w:b/>
          <w:i w:val="0"/>
          <w:color w:val="auto"/>
        </w:rPr>
        <w:t>Requisitos de fondo del acuerdo de clasificación</w:t>
      </w:r>
    </w:p>
    <w:p w14:paraId="6959676B" w14:textId="77777777" w:rsidR="00FC7B03" w:rsidRPr="00D321BB" w:rsidRDefault="00FC7B03" w:rsidP="00FC7B03">
      <w:pPr>
        <w:pStyle w:val="Prrafodelista"/>
        <w:spacing w:line="360" w:lineRule="auto"/>
        <w:rPr>
          <w:rFonts w:ascii="Palatino Linotype" w:eastAsia="Calibri" w:hAnsi="Palatino Linotype" w:cs="Arial"/>
          <w:szCs w:val="22"/>
          <w:lang w:val="es-ES" w:eastAsia="es-MX"/>
        </w:rPr>
      </w:pPr>
    </w:p>
    <w:p w14:paraId="25E16B29"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D321B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w:t>
      </w:r>
      <w:r w:rsidRPr="00D321BB">
        <w:rPr>
          <w:rFonts w:ascii="Palatino Linotype" w:hAnsi="Palatino Linotype" w:cs="Arial"/>
        </w:rPr>
        <w:lastRenderedPageBreak/>
        <w:t xml:space="preserve">segundo de los Lineamientos Generales,  al señalar que la carga de la prueba, para justificar las restricciones, corresponde a los sujetos obligados, por lo que deberán fundar y motivar debidamente la clasificación. </w:t>
      </w:r>
    </w:p>
    <w:p w14:paraId="53D8BDF7" w14:textId="77777777" w:rsidR="00FC7B03" w:rsidRPr="00D321BB" w:rsidRDefault="00FC7B03" w:rsidP="00FC7B03">
      <w:pPr>
        <w:pStyle w:val="Prrafodelista"/>
        <w:spacing w:before="240" w:after="240" w:line="360" w:lineRule="auto"/>
        <w:ind w:left="0"/>
        <w:jc w:val="both"/>
        <w:rPr>
          <w:rFonts w:ascii="Palatino Linotype" w:eastAsia="Calibri" w:hAnsi="Palatino Linotype" w:cs="Arial"/>
          <w:szCs w:val="22"/>
          <w:lang w:val="es-ES" w:eastAsia="es-MX"/>
        </w:rPr>
      </w:pPr>
    </w:p>
    <w:p w14:paraId="3CFC7DCE"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D321BB">
        <w:rPr>
          <w:rFonts w:ascii="Palatino Linotype" w:hAnsi="Palatino Linotype" w:cs="Arial"/>
        </w:rPr>
        <w:t>De</w:t>
      </w:r>
      <w:r w:rsidRPr="00D321BB">
        <w:rPr>
          <w:rFonts w:ascii="Palatino Linotype" w:hAnsi="Palatino Linotype"/>
        </w:rPr>
        <w:t xml:space="preserv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730FD8" w14:textId="77777777" w:rsidR="00FC7B03" w:rsidRPr="00D321BB" w:rsidRDefault="00FC7B03" w:rsidP="00FC7B03">
      <w:pPr>
        <w:pStyle w:val="Prrafodelista"/>
        <w:spacing w:line="360" w:lineRule="auto"/>
        <w:rPr>
          <w:rFonts w:ascii="Palatino Linotype" w:eastAsia="Calibri" w:hAnsi="Palatino Linotype" w:cs="Arial"/>
          <w:szCs w:val="22"/>
          <w:lang w:val="es-ES" w:eastAsia="es-MX"/>
        </w:rPr>
      </w:pPr>
    </w:p>
    <w:p w14:paraId="02339A4E"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D321BB">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D321BB">
        <w:rPr>
          <w:rFonts w:ascii="Palatino Linotype" w:eastAsia="Times New Roman" w:hAnsi="Palatino Linotype" w:cs="Arial"/>
          <w:lang w:eastAsia="es-MX"/>
        </w:rPr>
        <w:lastRenderedPageBreak/>
        <w:t>del análisis de las pruebas, lo cual se debe exteriorizar en una argumentación o juicio de hecho....”</w:t>
      </w:r>
      <w:r w:rsidRPr="00D321BB">
        <w:rPr>
          <w:rStyle w:val="Refdenotaalpie"/>
          <w:rFonts w:ascii="Palatino Linotype" w:eastAsia="Times New Roman" w:hAnsi="Palatino Linotype" w:cs="Arial"/>
          <w:lang w:eastAsia="es-MX"/>
        </w:rPr>
        <w:footnoteReference w:id="11"/>
      </w:r>
    </w:p>
    <w:p w14:paraId="10B344BB" w14:textId="77777777" w:rsidR="00FC7B03" w:rsidRPr="00D321BB" w:rsidRDefault="00FC7B03" w:rsidP="00FC7B03">
      <w:pPr>
        <w:pStyle w:val="Prrafodelista"/>
        <w:rPr>
          <w:rFonts w:ascii="Palatino Linotype" w:eastAsia="Calibri" w:hAnsi="Palatino Linotype" w:cs="Arial"/>
          <w:szCs w:val="22"/>
          <w:lang w:val="es-ES" w:eastAsia="es-MX"/>
        </w:rPr>
      </w:pPr>
    </w:p>
    <w:p w14:paraId="48607BB9"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D321B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877451E" w14:textId="77777777" w:rsidR="00FC7B03" w:rsidRPr="00D321BB" w:rsidRDefault="00FC7B03" w:rsidP="00FC7B03">
      <w:pPr>
        <w:pStyle w:val="Prrafodelista"/>
        <w:spacing w:line="360" w:lineRule="auto"/>
        <w:rPr>
          <w:rFonts w:ascii="Palatino Linotype" w:eastAsia="Calibri" w:hAnsi="Palatino Linotype" w:cs="Arial"/>
          <w:szCs w:val="22"/>
          <w:lang w:val="es-ES" w:eastAsia="es-MX"/>
        </w:rPr>
      </w:pPr>
    </w:p>
    <w:p w14:paraId="52A372BA" w14:textId="77777777" w:rsidR="00FC7B03" w:rsidRPr="00D321BB" w:rsidRDefault="00FC7B03" w:rsidP="00FC7B03">
      <w:pPr>
        <w:spacing w:line="360" w:lineRule="auto"/>
        <w:ind w:left="567" w:right="567"/>
        <w:contextualSpacing/>
        <w:jc w:val="both"/>
        <w:rPr>
          <w:rFonts w:ascii="Palatino Linotype" w:hAnsi="Palatino Linotype" w:cs="Arial"/>
          <w:i/>
          <w:sz w:val="22"/>
        </w:rPr>
      </w:pPr>
      <w:r w:rsidRPr="00D321BB">
        <w:rPr>
          <w:rFonts w:ascii="Palatino Linotype" w:hAnsi="Palatino Linotype" w:cs="Arial"/>
          <w:b/>
          <w:i/>
          <w:sz w:val="22"/>
        </w:rPr>
        <w:t>FUNDAMENTACIÓN Y MOTIVACIÓN.</w:t>
      </w:r>
      <w:r w:rsidRPr="00D321BB">
        <w:rPr>
          <w:rFonts w:ascii="Palatino Linotype" w:hAnsi="Palatino Linotype" w:cs="Arial"/>
          <w:i/>
          <w:sz w:val="22"/>
        </w:rPr>
        <w:t xml:space="preserve"> La </w:t>
      </w:r>
      <w:r w:rsidRPr="00D321BB">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321BB">
        <w:rPr>
          <w:rFonts w:ascii="Palatino Linotype" w:hAnsi="Palatino Linotype" w:cs="Arial"/>
          <w:i/>
          <w:sz w:val="22"/>
        </w:rPr>
        <w:t>.</w:t>
      </w:r>
    </w:p>
    <w:p w14:paraId="637539D0" w14:textId="77777777" w:rsidR="00FC7B03" w:rsidRPr="00D321BB" w:rsidRDefault="00FC7B03" w:rsidP="00FC7B03">
      <w:pPr>
        <w:spacing w:line="360" w:lineRule="auto"/>
        <w:ind w:left="567" w:right="567"/>
        <w:contextualSpacing/>
        <w:jc w:val="both"/>
        <w:rPr>
          <w:rFonts w:ascii="Palatino Linotype" w:hAnsi="Palatino Linotype" w:cs="Arial"/>
          <w:i/>
          <w:sz w:val="22"/>
        </w:rPr>
      </w:pPr>
      <w:r w:rsidRPr="00D321BB">
        <w:rPr>
          <w:rFonts w:ascii="Palatino Linotype" w:hAnsi="Palatino Linotype" w:cs="Arial"/>
          <w:i/>
          <w:sz w:val="22"/>
        </w:rPr>
        <w:t>SEGUNDO TRIBUNAL COLEGIADO DEL SEXTO CIRCUITO.</w:t>
      </w:r>
    </w:p>
    <w:p w14:paraId="2337BE26" w14:textId="77777777" w:rsidR="00FC7B03" w:rsidRPr="00D321BB" w:rsidRDefault="00FC7B03" w:rsidP="00FC7B03">
      <w:pPr>
        <w:spacing w:line="360" w:lineRule="auto"/>
        <w:ind w:left="567" w:right="567"/>
        <w:contextualSpacing/>
        <w:jc w:val="both"/>
        <w:rPr>
          <w:rFonts w:ascii="Palatino Linotype" w:hAnsi="Palatino Linotype" w:cs="Arial"/>
          <w:i/>
          <w:sz w:val="22"/>
        </w:rPr>
      </w:pPr>
      <w:r w:rsidRPr="00D321BB">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C868CA0" w14:textId="77777777" w:rsidR="00FC7B03" w:rsidRPr="00D321BB" w:rsidRDefault="00FC7B03" w:rsidP="00FC7B03">
      <w:pPr>
        <w:spacing w:line="360" w:lineRule="auto"/>
        <w:ind w:left="567" w:right="567"/>
        <w:contextualSpacing/>
        <w:jc w:val="both"/>
        <w:rPr>
          <w:rFonts w:ascii="Palatino Linotype" w:hAnsi="Palatino Linotype" w:cs="Arial"/>
          <w:i/>
          <w:sz w:val="22"/>
        </w:rPr>
      </w:pPr>
      <w:r w:rsidRPr="00D321BB">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D321BB">
        <w:rPr>
          <w:rFonts w:ascii="Palatino Linotype" w:hAnsi="Palatino Linotype" w:cs="Arial"/>
          <w:i/>
          <w:sz w:val="22"/>
        </w:rPr>
        <w:t>Esponda</w:t>
      </w:r>
      <w:proofErr w:type="spellEnd"/>
      <w:r w:rsidRPr="00D321BB">
        <w:rPr>
          <w:rFonts w:ascii="Palatino Linotype" w:hAnsi="Palatino Linotype" w:cs="Arial"/>
          <w:i/>
          <w:sz w:val="22"/>
        </w:rPr>
        <w:t xml:space="preserve"> Rincón.</w:t>
      </w:r>
    </w:p>
    <w:p w14:paraId="40CDA147" w14:textId="77777777" w:rsidR="00FC7B03" w:rsidRPr="00D321BB" w:rsidRDefault="00FC7B03" w:rsidP="00FC7B03">
      <w:pPr>
        <w:spacing w:line="360" w:lineRule="auto"/>
        <w:ind w:left="567" w:right="567"/>
        <w:contextualSpacing/>
        <w:jc w:val="both"/>
        <w:rPr>
          <w:rFonts w:ascii="Palatino Linotype" w:hAnsi="Palatino Linotype" w:cs="Arial"/>
          <w:i/>
          <w:sz w:val="22"/>
        </w:rPr>
      </w:pPr>
      <w:r w:rsidRPr="00D321BB">
        <w:rPr>
          <w:rFonts w:ascii="Palatino Linotype" w:hAnsi="Palatino Linotype" w:cs="Arial"/>
          <w:i/>
          <w:sz w:val="22"/>
        </w:rPr>
        <w:t xml:space="preserve">Amparo en revisión 333/88. </w:t>
      </w:r>
      <w:proofErr w:type="spellStart"/>
      <w:r w:rsidRPr="00D321BB">
        <w:rPr>
          <w:rFonts w:ascii="Palatino Linotype" w:hAnsi="Palatino Linotype" w:cs="Arial"/>
          <w:i/>
          <w:sz w:val="22"/>
        </w:rPr>
        <w:t>Adilia</w:t>
      </w:r>
      <w:proofErr w:type="spellEnd"/>
      <w:r w:rsidRPr="00D321BB">
        <w:rPr>
          <w:rFonts w:ascii="Palatino Linotype" w:hAnsi="Palatino Linotype" w:cs="Arial"/>
          <w:i/>
          <w:sz w:val="22"/>
        </w:rPr>
        <w:t xml:space="preserve"> Romero. 26 de octubre de 1988. Unanimidad de votos. Ponente: Arnoldo Nájera Virgen. Secretario: Enrique Crispín Campos Ramírez.</w:t>
      </w:r>
    </w:p>
    <w:p w14:paraId="2BB101C0" w14:textId="77777777" w:rsidR="00FC7B03" w:rsidRPr="00D321BB" w:rsidRDefault="00FC7B03" w:rsidP="00FC7B03">
      <w:pPr>
        <w:spacing w:line="360" w:lineRule="auto"/>
        <w:ind w:left="567" w:right="567"/>
        <w:contextualSpacing/>
        <w:jc w:val="both"/>
        <w:rPr>
          <w:rFonts w:ascii="Palatino Linotype" w:hAnsi="Palatino Linotype" w:cs="Arial"/>
          <w:i/>
          <w:sz w:val="22"/>
        </w:rPr>
      </w:pPr>
      <w:r w:rsidRPr="00D321BB">
        <w:rPr>
          <w:rFonts w:ascii="Palatino Linotype" w:hAnsi="Palatino Linotype" w:cs="Arial"/>
          <w:i/>
          <w:sz w:val="22"/>
        </w:rPr>
        <w:lastRenderedPageBreak/>
        <w:t xml:space="preserve">Amparo en revisión 597/95. Emilio Maurer Bretón. 15 de noviembre de 1995. Unanimidad de votos. Ponente: Clementina Ramírez Moguel </w:t>
      </w:r>
      <w:proofErr w:type="spellStart"/>
      <w:r w:rsidRPr="00D321BB">
        <w:rPr>
          <w:rFonts w:ascii="Palatino Linotype" w:hAnsi="Palatino Linotype" w:cs="Arial"/>
          <w:i/>
          <w:sz w:val="22"/>
        </w:rPr>
        <w:t>Goyzueta</w:t>
      </w:r>
      <w:proofErr w:type="spellEnd"/>
      <w:r w:rsidRPr="00D321BB">
        <w:rPr>
          <w:rFonts w:ascii="Palatino Linotype" w:hAnsi="Palatino Linotype" w:cs="Arial"/>
          <w:i/>
          <w:sz w:val="22"/>
        </w:rPr>
        <w:t>. Secretario: Gonzalo Carrera Molina.</w:t>
      </w:r>
    </w:p>
    <w:p w14:paraId="409CFE3D" w14:textId="77777777" w:rsidR="00FC7B03" w:rsidRPr="00D321BB" w:rsidRDefault="00FC7B03" w:rsidP="00FC7B03">
      <w:pPr>
        <w:spacing w:line="360" w:lineRule="auto"/>
        <w:ind w:left="567" w:right="567"/>
        <w:contextualSpacing/>
        <w:jc w:val="both"/>
        <w:rPr>
          <w:rFonts w:ascii="Palatino Linotype" w:hAnsi="Palatino Linotype" w:cs="Arial"/>
          <w:i/>
          <w:sz w:val="22"/>
        </w:rPr>
      </w:pPr>
      <w:r w:rsidRPr="00D321BB">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D321BB">
        <w:rPr>
          <w:rFonts w:ascii="Palatino Linotype" w:hAnsi="Palatino Linotype" w:cs="Arial"/>
          <w:i/>
          <w:sz w:val="22"/>
        </w:rPr>
        <w:t>Baigts</w:t>
      </w:r>
      <w:proofErr w:type="spellEnd"/>
      <w:r w:rsidRPr="00D321BB">
        <w:rPr>
          <w:rFonts w:ascii="Palatino Linotype" w:hAnsi="Palatino Linotype" w:cs="Arial"/>
          <w:i/>
          <w:sz w:val="22"/>
        </w:rPr>
        <w:t xml:space="preserve"> Muñoz.</w:t>
      </w:r>
    </w:p>
    <w:p w14:paraId="61D23BAE"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D321B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9487407" w14:textId="77777777" w:rsidR="00FC7B03" w:rsidRPr="00D321BB" w:rsidRDefault="00FC7B03" w:rsidP="00FC7B03">
      <w:pPr>
        <w:pStyle w:val="Prrafodelista"/>
        <w:shd w:val="clear" w:color="auto" w:fill="FFFFFF"/>
        <w:spacing w:line="360" w:lineRule="auto"/>
        <w:ind w:left="360"/>
        <w:jc w:val="both"/>
        <w:rPr>
          <w:rFonts w:ascii="Palatino Linotype" w:eastAsia="Times New Roman" w:hAnsi="Palatino Linotype" w:cs="Arial"/>
          <w:lang w:eastAsia="es-MX"/>
        </w:rPr>
      </w:pPr>
    </w:p>
    <w:p w14:paraId="4B980703" w14:textId="694CDC7F" w:rsidR="00FC7B03" w:rsidRPr="00D321BB"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D321B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w:t>
      </w:r>
      <w:r w:rsidR="00824C2C" w:rsidRPr="00D321BB">
        <w:rPr>
          <w:rFonts w:ascii="Palatino Linotype" w:eastAsia="Times New Roman" w:hAnsi="Palatino Linotype" w:cs="Arial"/>
          <w:lang w:eastAsia="es-MX"/>
        </w:rPr>
        <w:t xml:space="preserve"> </w:t>
      </w:r>
      <w:r w:rsidRPr="00D321BB">
        <w:rPr>
          <w:rFonts w:ascii="Palatino Linotype" w:eastAsia="Times New Roman" w:hAnsi="Palatino Linotype" w:cs="Arial"/>
          <w:lang w:eastAsia="es-MX"/>
        </w:rPr>
        <w:t xml:space="preserve"> auténtica defensa.</w:t>
      </w:r>
    </w:p>
    <w:p w14:paraId="2251C918" w14:textId="77777777" w:rsidR="00FC7B03" w:rsidRPr="00D321BB" w:rsidRDefault="00FC7B03" w:rsidP="00FC7B03">
      <w:pPr>
        <w:pStyle w:val="Prrafodelista"/>
        <w:spacing w:before="240" w:after="240" w:line="360" w:lineRule="auto"/>
        <w:ind w:left="0"/>
        <w:jc w:val="both"/>
        <w:rPr>
          <w:rFonts w:ascii="Palatino Linotype" w:eastAsia="Times New Roman" w:hAnsi="Palatino Linotype" w:cs="Arial"/>
          <w:lang w:eastAsia="es-MX"/>
        </w:rPr>
      </w:pPr>
    </w:p>
    <w:p w14:paraId="369C70BD"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D321B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626EFCDC" w14:textId="77777777" w:rsidR="00210D6F" w:rsidRPr="00D321BB" w:rsidRDefault="00210D6F" w:rsidP="00210D6F">
      <w:pPr>
        <w:pStyle w:val="Prrafodelista"/>
        <w:rPr>
          <w:rFonts w:ascii="Palatino Linotype" w:eastAsia="Times New Roman" w:hAnsi="Palatino Linotype" w:cs="Arial"/>
          <w:lang w:eastAsia="es-MX"/>
        </w:rPr>
      </w:pPr>
    </w:p>
    <w:p w14:paraId="069C5B1B" w14:textId="77777777" w:rsidR="00FC7B03" w:rsidRPr="00D321BB"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D321BB">
        <w:rPr>
          <w:rFonts w:ascii="Palatino Linotype" w:eastAsia="Times New Roman" w:hAnsi="Palatino Linotype" w:cs="Arial"/>
          <w:lang w:eastAsia="es-MX"/>
        </w:rPr>
        <w:lastRenderedPageBreak/>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D321BB">
        <w:rPr>
          <w:rFonts w:ascii="Palatino Linotype" w:hAnsi="Palatino Linotype"/>
        </w:rPr>
        <w:t xml:space="preserve"> </w:t>
      </w:r>
      <w:r w:rsidRPr="00D321BB">
        <w:rPr>
          <w:rFonts w:ascii="Palatino Linotype" w:eastAsia="Times New Roman" w:hAnsi="Palatino Linotype" w:cs="Arial"/>
          <w:lang w:eastAsia="es-MX"/>
        </w:rPr>
        <w:t>datos personales</w:t>
      </w:r>
      <w:r w:rsidRPr="00D321BB">
        <w:rPr>
          <w:rStyle w:val="Refdenotaalpie"/>
          <w:rFonts w:ascii="Palatino Linotype" w:eastAsia="Times New Roman" w:hAnsi="Palatino Linotype" w:cs="Arial"/>
          <w:lang w:eastAsia="es-MX"/>
        </w:rPr>
        <w:footnoteReference w:id="12"/>
      </w:r>
      <w:r w:rsidRPr="00D321B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D321B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375FC6F1" w14:textId="77777777" w:rsidR="00FC7B03" w:rsidRPr="00D321BB" w:rsidRDefault="00FC7B03" w:rsidP="00FC7B03">
      <w:pPr>
        <w:pStyle w:val="Prrafodelista"/>
        <w:rPr>
          <w:rFonts w:ascii="Palatino Linotype" w:eastAsia="Times New Roman" w:hAnsi="Palatino Linotype" w:cs="Arial"/>
          <w:lang w:eastAsia="es-MX"/>
        </w:rPr>
      </w:pPr>
    </w:p>
    <w:p w14:paraId="705FE4DD" w14:textId="567BB160" w:rsidR="00FC7B03" w:rsidRPr="00D321BB"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D321B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9DBDFE8" w14:textId="77777777" w:rsidR="00FC7B03" w:rsidRPr="00D321BB" w:rsidRDefault="00FC7B03" w:rsidP="00FC7B03">
      <w:pPr>
        <w:pStyle w:val="Prrafodelista"/>
        <w:rPr>
          <w:rFonts w:ascii="Palatino Linotype" w:eastAsia="Times New Roman" w:hAnsi="Palatino Linotype" w:cs="Arial"/>
          <w:lang w:eastAsia="es-MX"/>
        </w:rPr>
      </w:pPr>
    </w:p>
    <w:p w14:paraId="7329973A" w14:textId="5093EB19" w:rsidR="00FC7B03" w:rsidRPr="00D321BB" w:rsidRDefault="00FC7B03" w:rsidP="00FC7B03">
      <w:pPr>
        <w:pStyle w:val="Prrafodelista"/>
        <w:numPr>
          <w:ilvl w:val="0"/>
          <w:numId w:val="2"/>
        </w:numPr>
        <w:spacing w:before="240" w:after="240" w:line="360" w:lineRule="auto"/>
        <w:ind w:left="0" w:firstLine="0"/>
        <w:jc w:val="both"/>
        <w:rPr>
          <w:rFonts w:ascii="Palatino Linotype" w:hAnsi="Palatino Linotype"/>
        </w:rPr>
      </w:pPr>
      <w:r w:rsidRPr="00D321BB">
        <w:rPr>
          <w:rFonts w:ascii="Palatino Linotype" w:eastAsia="Times New Roman" w:hAnsi="Palatino Linotype" w:cs="Arial"/>
          <w:lang w:val="es-MX" w:eastAsia="en-U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D9B8502" w14:textId="77777777" w:rsidR="00FC7B03" w:rsidRPr="00D321BB" w:rsidRDefault="00FC7B03" w:rsidP="00FC7B03">
      <w:pPr>
        <w:pStyle w:val="Prrafodelista"/>
        <w:spacing w:before="240" w:after="240" w:line="360" w:lineRule="auto"/>
        <w:ind w:left="0"/>
        <w:jc w:val="both"/>
        <w:rPr>
          <w:rFonts w:ascii="Palatino Linotype" w:hAnsi="Palatino Linotype" w:cs="Arial"/>
          <w:noProof/>
          <w:lang w:eastAsia="es-MX"/>
        </w:rPr>
      </w:pPr>
    </w:p>
    <w:p w14:paraId="724A57CB" w14:textId="77777777" w:rsidR="00FC7B03" w:rsidRPr="00D321BB" w:rsidRDefault="00FC7B03" w:rsidP="00FC7B03">
      <w:pPr>
        <w:pStyle w:val="Prrafodelista"/>
        <w:numPr>
          <w:ilvl w:val="0"/>
          <w:numId w:val="2"/>
        </w:numPr>
        <w:spacing w:line="360" w:lineRule="auto"/>
        <w:ind w:left="0" w:right="34" w:firstLine="0"/>
        <w:jc w:val="both"/>
        <w:rPr>
          <w:rFonts w:ascii="Palatino Linotype" w:hAnsi="Palatino Linotype"/>
          <w:color w:val="000000" w:themeColor="text1"/>
        </w:rPr>
      </w:pPr>
      <w:r w:rsidRPr="00D321BB">
        <w:rPr>
          <w:rFonts w:ascii="Palatino Linotype" w:hAnsi="Palatino Linotype"/>
        </w:rPr>
        <w:t>Por</w:t>
      </w:r>
      <w:r w:rsidRPr="00D321BB">
        <w:rPr>
          <w:rFonts w:ascii="Palatino Linotype" w:hAnsi="Palatino Linotype"/>
          <w:color w:val="000000" w:themeColor="text1"/>
          <w:lang w:val="es-ES" w:eastAsia="es-MX"/>
        </w:rPr>
        <w:t xml:space="preserve"> lo anteriormente expuesto y fundado, este </w:t>
      </w:r>
      <w:r w:rsidRPr="00D321BB">
        <w:rPr>
          <w:rFonts w:ascii="Palatino Linotype" w:hAnsi="Palatino Linotype"/>
          <w:b/>
          <w:bCs/>
          <w:color w:val="000000" w:themeColor="text1"/>
          <w:lang w:val="es-ES" w:eastAsia="es-MX"/>
        </w:rPr>
        <w:t>ÓRGANO GARANTE</w:t>
      </w:r>
      <w:r w:rsidRPr="00D321BB">
        <w:rPr>
          <w:rFonts w:ascii="Palatino Linotype" w:hAnsi="Palatino Linotype"/>
          <w:color w:val="000000" w:themeColor="text1"/>
          <w:lang w:val="es-ES" w:eastAsia="es-MX"/>
        </w:rPr>
        <w:t xml:space="preserve"> emite los siguientes:</w:t>
      </w:r>
    </w:p>
    <w:p w14:paraId="399AB86D" w14:textId="404E89A6" w:rsidR="007C1C0E" w:rsidRPr="00D321BB" w:rsidRDefault="007C1C0E" w:rsidP="007C1C0E">
      <w:pPr>
        <w:pStyle w:val="Prrafodelista"/>
        <w:rPr>
          <w:rFonts w:ascii="Palatino Linotype" w:hAnsi="Palatino Linotype"/>
          <w:color w:val="000000" w:themeColor="text1"/>
        </w:rPr>
      </w:pPr>
      <w:r w:rsidRPr="00D321BB">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20037A0D" wp14:editId="6C461169">
                <wp:simplePos x="0" y="0"/>
                <wp:positionH relativeFrom="column">
                  <wp:posOffset>31115</wp:posOffset>
                </wp:positionH>
                <wp:positionV relativeFrom="paragraph">
                  <wp:posOffset>200660</wp:posOffset>
                </wp:positionV>
                <wp:extent cx="5441950" cy="4095750"/>
                <wp:effectExtent l="38100" t="19050" r="63500" b="95250"/>
                <wp:wrapNone/>
                <wp:docPr id="5" name="5 Conector recto"/>
                <wp:cNvGraphicFramePr/>
                <a:graphic xmlns:a="http://schemas.openxmlformats.org/drawingml/2006/main">
                  <a:graphicData uri="http://schemas.microsoft.com/office/word/2010/wordprocessingShape">
                    <wps:wsp>
                      <wps:cNvCnPr/>
                      <wps:spPr>
                        <a:xfrm>
                          <a:off x="0" y="0"/>
                          <a:ext cx="5441950" cy="4095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D3E298A" id="5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8pt" to="430.95pt,3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" strokecolor="black [3200]" strokeweight="2pt">
                <v:shadow on="t" color="black" opacity="24903f" origin=",.5" offset="0,.55556mm"/>
              </v:line>
            </w:pict>
          </mc:Fallback>
        </mc:AlternateContent>
      </w:r>
    </w:p>
    <w:p w14:paraId="218844E3" w14:textId="77777777" w:rsidR="007C1C0E" w:rsidRPr="00D321BB" w:rsidRDefault="007C1C0E" w:rsidP="007C1C0E">
      <w:pPr>
        <w:spacing w:line="360" w:lineRule="auto"/>
        <w:ind w:right="34"/>
        <w:jc w:val="both"/>
        <w:rPr>
          <w:rFonts w:ascii="Palatino Linotype" w:hAnsi="Palatino Linotype"/>
          <w:color w:val="000000" w:themeColor="text1"/>
        </w:rPr>
      </w:pPr>
    </w:p>
    <w:p w14:paraId="55B7E673" w14:textId="77777777" w:rsidR="007C1C0E" w:rsidRPr="00D321BB" w:rsidRDefault="007C1C0E" w:rsidP="007C1C0E">
      <w:pPr>
        <w:spacing w:line="360" w:lineRule="auto"/>
        <w:ind w:right="34"/>
        <w:jc w:val="both"/>
        <w:rPr>
          <w:rFonts w:ascii="Palatino Linotype" w:hAnsi="Palatino Linotype"/>
          <w:color w:val="000000" w:themeColor="text1"/>
        </w:rPr>
      </w:pPr>
    </w:p>
    <w:p w14:paraId="115C4CE6" w14:textId="77777777" w:rsidR="007C1C0E" w:rsidRPr="00D321BB" w:rsidRDefault="007C1C0E" w:rsidP="007C1C0E">
      <w:pPr>
        <w:spacing w:line="360" w:lineRule="auto"/>
        <w:ind w:right="34"/>
        <w:jc w:val="both"/>
        <w:rPr>
          <w:rFonts w:ascii="Palatino Linotype" w:hAnsi="Palatino Linotype"/>
          <w:color w:val="000000" w:themeColor="text1"/>
        </w:rPr>
      </w:pPr>
    </w:p>
    <w:p w14:paraId="1CFEC78F" w14:textId="77777777" w:rsidR="007C1C0E" w:rsidRPr="00D321BB" w:rsidRDefault="007C1C0E" w:rsidP="007C1C0E">
      <w:pPr>
        <w:spacing w:line="360" w:lineRule="auto"/>
        <w:ind w:right="34"/>
        <w:jc w:val="both"/>
        <w:rPr>
          <w:rFonts w:ascii="Palatino Linotype" w:hAnsi="Palatino Linotype"/>
          <w:color w:val="000000" w:themeColor="text1"/>
        </w:rPr>
      </w:pPr>
    </w:p>
    <w:p w14:paraId="753A6EAB" w14:textId="77777777" w:rsidR="007C1C0E" w:rsidRPr="00D321BB" w:rsidRDefault="007C1C0E" w:rsidP="007C1C0E">
      <w:pPr>
        <w:spacing w:line="360" w:lineRule="auto"/>
        <w:ind w:right="34"/>
        <w:jc w:val="both"/>
        <w:rPr>
          <w:rFonts w:ascii="Palatino Linotype" w:hAnsi="Palatino Linotype"/>
          <w:color w:val="000000" w:themeColor="text1"/>
        </w:rPr>
      </w:pPr>
    </w:p>
    <w:p w14:paraId="5DB49F63" w14:textId="77777777" w:rsidR="007C1C0E" w:rsidRPr="00D321BB" w:rsidRDefault="007C1C0E" w:rsidP="007C1C0E">
      <w:pPr>
        <w:spacing w:line="360" w:lineRule="auto"/>
        <w:ind w:right="34"/>
        <w:jc w:val="both"/>
        <w:rPr>
          <w:rFonts w:ascii="Palatino Linotype" w:hAnsi="Palatino Linotype"/>
          <w:color w:val="000000" w:themeColor="text1"/>
        </w:rPr>
      </w:pPr>
    </w:p>
    <w:p w14:paraId="7553902C" w14:textId="77777777" w:rsidR="007C1C0E" w:rsidRPr="00D321BB" w:rsidRDefault="007C1C0E" w:rsidP="007C1C0E">
      <w:pPr>
        <w:spacing w:line="360" w:lineRule="auto"/>
        <w:ind w:right="34"/>
        <w:jc w:val="both"/>
        <w:rPr>
          <w:rFonts w:ascii="Palatino Linotype" w:hAnsi="Palatino Linotype"/>
          <w:color w:val="000000" w:themeColor="text1"/>
        </w:rPr>
      </w:pPr>
    </w:p>
    <w:p w14:paraId="21CEE7D0" w14:textId="77777777" w:rsidR="007C1C0E" w:rsidRPr="00D321BB" w:rsidRDefault="007C1C0E" w:rsidP="007C1C0E">
      <w:pPr>
        <w:spacing w:line="360" w:lineRule="auto"/>
        <w:ind w:right="34"/>
        <w:jc w:val="both"/>
        <w:rPr>
          <w:rFonts w:ascii="Palatino Linotype" w:hAnsi="Palatino Linotype"/>
          <w:color w:val="000000" w:themeColor="text1"/>
        </w:rPr>
      </w:pPr>
    </w:p>
    <w:p w14:paraId="199FEBE9" w14:textId="77777777" w:rsidR="007C1C0E" w:rsidRPr="00D321BB" w:rsidRDefault="007C1C0E" w:rsidP="007C1C0E">
      <w:pPr>
        <w:spacing w:line="360" w:lineRule="auto"/>
        <w:ind w:right="34"/>
        <w:jc w:val="both"/>
        <w:rPr>
          <w:rFonts w:ascii="Palatino Linotype" w:hAnsi="Palatino Linotype"/>
          <w:color w:val="000000" w:themeColor="text1"/>
        </w:rPr>
      </w:pPr>
    </w:p>
    <w:p w14:paraId="2729F8DA" w14:textId="77777777" w:rsidR="007C1C0E" w:rsidRPr="00D321BB" w:rsidRDefault="007C1C0E" w:rsidP="007C1C0E">
      <w:pPr>
        <w:spacing w:line="360" w:lineRule="auto"/>
        <w:ind w:right="34"/>
        <w:jc w:val="both"/>
        <w:rPr>
          <w:rFonts w:ascii="Palatino Linotype" w:hAnsi="Palatino Linotype"/>
          <w:color w:val="000000" w:themeColor="text1"/>
        </w:rPr>
      </w:pPr>
    </w:p>
    <w:p w14:paraId="103C874F" w14:textId="77777777" w:rsidR="007C1C0E" w:rsidRPr="00D321BB" w:rsidRDefault="007C1C0E" w:rsidP="007C1C0E">
      <w:pPr>
        <w:spacing w:line="360" w:lineRule="auto"/>
        <w:ind w:right="34"/>
        <w:jc w:val="both"/>
        <w:rPr>
          <w:rFonts w:ascii="Palatino Linotype" w:hAnsi="Palatino Linotype"/>
          <w:color w:val="000000" w:themeColor="text1"/>
        </w:rPr>
      </w:pPr>
    </w:p>
    <w:p w14:paraId="7573B524" w14:textId="77777777" w:rsidR="00231FF8" w:rsidRPr="00D321BB" w:rsidRDefault="00231FF8" w:rsidP="00231FF8">
      <w:pPr>
        <w:pStyle w:val="Ttulo1"/>
        <w:spacing w:before="0" w:line="360" w:lineRule="auto"/>
        <w:jc w:val="center"/>
        <w:rPr>
          <w:rFonts w:eastAsia="Calibri"/>
          <w:b/>
          <w:szCs w:val="24"/>
          <w:lang w:val="es-ES" w:eastAsia="es-ES"/>
        </w:rPr>
      </w:pPr>
      <w:bookmarkStart w:id="233" w:name="_Toc504500693"/>
      <w:bookmarkStart w:id="234" w:name="_Toc534742545"/>
      <w:bookmarkStart w:id="235" w:name="_Toc2248738"/>
      <w:bookmarkStart w:id="236" w:name="_Toc34819440"/>
      <w:bookmarkStart w:id="237" w:name="_Toc51259595"/>
      <w:bookmarkStart w:id="238" w:name="_Toc52472147"/>
      <w:bookmarkStart w:id="239" w:name="_Toc55514551"/>
      <w:bookmarkEnd w:id="147"/>
      <w:bookmarkEnd w:id="148"/>
      <w:bookmarkEnd w:id="149"/>
      <w:bookmarkEnd w:id="150"/>
      <w:bookmarkEnd w:id="151"/>
      <w:bookmarkEnd w:id="152"/>
      <w:bookmarkEnd w:id="153"/>
      <w:bookmarkEnd w:id="154"/>
      <w:bookmarkEnd w:id="155"/>
      <w:bookmarkEnd w:id="156"/>
      <w:bookmarkEnd w:id="157"/>
      <w:bookmarkEnd w:id="158"/>
      <w:r w:rsidRPr="00D321BB">
        <w:rPr>
          <w:rFonts w:eastAsia="Calibri"/>
          <w:b/>
          <w:szCs w:val="24"/>
          <w:lang w:val="es-ES" w:eastAsia="es-ES"/>
        </w:rPr>
        <w:lastRenderedPageBreak/>
        <w:t>R E S O L U T I V O S</w:t>
      </w:r>
      <w:bookmarkEnd w:id="233"/>
      <w:bookmarkEnd w:id="234"/>
      <w:bookmarkEnd w:id="235"/>
      <w:bookmarkEnd w:id="236"/>
      <w:bookmarkEnd w:id="237"/>
      <w:bookmarkEnd w:id="238"/>
      <w:bookmarkEnd w:id="239"/>
      <w:r w:rsidRPr="00D321BB">
        <w:rPr>
          <w:rFonts w:eastAsia="Calibri"/>
          <w:b/>
          <w:szCs w:val="24"/>
          <w:lang w:val="es-ES" w:eastAsia="es-ES"/>
        </w:rPr>
        <w:t xml:space="preserve"> </w:t>
      </w:r>
    </w:p>
    <w:p w14:paraId="355B16D6" w14:textId="4BF44366" w:rsidR="00872769" w:rsidRPr="00D321BB" w:rsidRDefault="00872769" w:rsidP="00872769">
      <w:pPr>
        <w:spacing w:before="240" w:after="360" w:line="360" w:lineRule="auto"/>
        <w:jc w:val="both"/>
        <w:rPr>
          <w:rFonts w:ascii="Palatino Linotype" w:eastAsia="Times New Roman" w:hAnsi="Palatino Linotype" w:cs="Arial"/>
          <w:lang w:val="es-ES"/>
        </w:rPr>
      </w:pPr>
      <w:r w:rsidRPr="00D321BB">
        <w:rPr>
          <w:rFonts w:ascii="Palatino Linotype" w:eastAsia="Times New Roman" w:hAnsi="Palatino Linotype" w:cs="Arial"/>
          <w:b/>
        </w:rPr>
        <w:t>PRIMERO</w:t>
      </w:r>
      <w:r w:rsidRPr="00D321BB">
        <w:rPr>
          <w:rFonts w:ascii="Palatino Linotype" w:eastAsia="Times New Roman" w:hAnsi="Palatino Linotype" w:cs="Arial"/>
          <w:lang w:val="es-ES"/>
        </w:rPr>
        <w:t xml:space="preserve">. Resultan fundadas las razones o motivos de inconformidad hechos valer en el recurso de revisión </w:t>
      </w:r>
      <w:r w:rsidR="00731A82" w:rsidRPr="00D321BB">
        <w:rPr>
          <w:rFonts w:ascii="Palatino Linotype" w:eastAsia="Times New Roman" w:hAnsi="Palatino Linotype" w:cs="Arial"/>
          <w:b/>
          <w:lang w:val="es-ES"/>
        </w:rPr>
        <w:t>04133/INFOEM/IP/RR/2020</w:t>
      </w:r>
      <w:r w:rsidRPr="00D321BB">
        <w:rPr>
          <w:rFonts w:ascii="Palatino Linotype" w:eastAsia="Times New Roman" w:hAnsi="Palatino Linotype" w:cs="Arial"/>
          <w:b/>
          <w:lang w:val="es-ES"/>
        </w:rPr>
        <w:t xml:space="preserve">, </w:t>
      </w:r>
      <w:r w:rsidRPr="00D321BB">
        <w:rPr>
          <w:rFonts w:ascii="Palatino Linotype" w:eastAsia="Times New Roman" w:hAnsi="Palatino Linotype" w:cs="Arial"/>
          <w:lang w:val="es-ES"/>
        </w:rPr>
        <w:t xml:space="preserve">en términos de los Considerandos </w:t>
      </w:r>
      <w:r w:rsidRPr="00D321BB">
        <w:rPr>
          <w:rFonts w:ascii="Palatino Linotype" w:eastAsia="Times New Roman" w:hAnsi="Palatino Linotype" w:cs="Arial"/>
          <w:b/>
          <w:lang w:val="es-ES"/>
        </w:rPr>
        <w:t xml:space="preserve">CUARTO y QUINTO </w:t>
      </w:r>
      <w:r w:rsidRPr="00D321BB">
        <w:rPr>
          <w:rFonts w:ascii="Palatino Linotype" w:eastAsia="Times New Roman" w:hAnsi="Palatino Linotype" w:cs="Arial"/>
          <w:lang w:val="es-ES"/>
        </w:rPr>
        <w:t xml:space="preserve">de la presente resolución. </w:t>
      </w:r>
    </w:p>
    <w:p w14:paraId="0287F1D4" w14:textId="56666CC7" w:rsidR="00872769" w:rsidRPr="00D321BB" w:rsidRDefault="00872769" w:rsidP="00872769">
      <w:pPr>
        <w:spacing w:before="240" w:after="360" w:line="360" w:lineRule="auto"/>
        <w:jc w:val="both"/>
        <w:rPr>
          <w:rFonts w:ascii="Palatino Linotype" w:eastAsia="MS Mincho" w:hAnsi="Palatino Linotype" w:cs="Times New Roman"/>
          <w:color w:val="000000" w:themeColor="text1"/>
        </w:rPr>
      </w:pPr>
      <w:r w:rsidRPr="00D321BB">
        <w:rPr>
          <w:rFonts w:ascii="Palatino Linotype" w:eastAsia="Times New Roman" w:hAnsi="Palatino Linotype" w:cs="Arial"/>
          <w:lang w:val="es-ES"/>
        </w:rPr>
        <w:t xml:space="preserve"> </w:t>
      </w:r>
      <w:bookmarkStart w:id="240" w:name="_Toc503891607"/>
      <w:bookmarkStart w:id="241" w:name="_Toc511647757"/>
      <w:bookmarkStart w:id="242" w:name="_Toc511647818"/>
      <w:bookmarkStart w:id="243" w:name="_Toc477891768"/>
      <w:bookmarkStart w:id="244" w:name="_Toc477891858"/>
      <w:bookmarkStart w:id="245" w:name="_Toc481576259"/>
      <w:bookmarkStart w:id="246" w:name="_Toc492590391"/>
      <w:bookmarkStart w:id="247" w:name="_Toc462653937"/>
      <w:bookmarkStart w:id="248" w:name="_Toc453696502"/>
      <w:bookmarkStart w:id="249" w:name="_Toc454301155"/>
      <w:r w:rsidRPr="00D321BB">
        <w:rPr>
          <w:rFonts w:ascii="Palatino Linotype" w:eastAsia="Times New Roman" w:hAnsi="Palatino Linotype" w:cs="Times New Roman"/>
          <w:b/>
        </w:rPr>
        <w:t>SEGUNDO.</w:t>
      </w:r>
      <w:bookmarkEnd w:id="240"/>
      <w:bookmarkEnd w:id="241"/>
      <w:bookmarkEnd w:id="242"/>
      <w:r w:rsidRPr="00D321BB">
        <w:rPr>
          <w:rFonts w:ascii="Palatino Linotype" w:eastAsia="Times New Roman" w:hAnsi="Palatino Linotype" w:cs="Times New Roman"/>
          <w:b/>
        </w:rPr>
        <w:t xml:space="preserve"> </w:t>
      </w:r>
      <w:bookmarkEnd w:id="243"/>
      <w:bookmarkEnd w:id="244"/>
      <w:bookmarkEnd w:id="245"/>
      <w:bookmarkEnd w:id="246"/>
      <w:bookmarkEnd w:id="247"/>
      <w:bookmarkEnd w:id="248"/>
      <w:bookmarkEnd w:id="249"/>
      <w:r w:rsidRPr="00D321BB">
        <w:rPr>
          <w:rFonts w:ascii="Palatino Linotype" w:eastAsia="MS Mincho" w:hAnsi="Palatino Linotype" w:cs="Times New Roman"/>
          <w:color w:val="000000" w:themeColor="text1"/>
        </w:rPr>
        <w:t xml:space="preserve">Se </w:t>
      </w:r>
      <w:r w:rsidR="005A1341" w:rsidRPr="00D321BB">
        <w:rPr>
          <w:rFonts w:ascii="Palatino Linotype" w:eastAsia="MS Mincho" w:hAnsi="Palatino Linotype" w:cs="Times New Roman"/>
          <w:b/>
          <w:color w:val="000000" w:themeColor="text1"/>
        </w:rPr>
        <w:t>REVO</w:t>
      </w:r>
      <w:r w:rsidRPr="00D321BB">
        <w:rPr>
          <w:rFonts w:ascii="Palatino Linotype" w:eastAsia="MS Mincho" w:hAnsi="Palatino Linotype" w:cs="Times New Roman"/>
          <w:b/>
          <w:color w:val="000000" w:themeColor="text1"/>
        </w:rPr>
        <w:t xml:space="preserve">CA </w:t>
      </w:r>
      <w:r w:rsidRPr="00D321BB">
        <w:rPr>
          <w:rFonts w:ascii="Palatino Linotype" w:eastAsia="MS Mincho" w:hAnsi="Palatino Linotype" w:cs="Times New Roman"/>
          <w:color w:val="000000" w:themeColor="text1"/>
        </w:rPr>
        <w:t xml:space="preserve">la respuesta emitida por el </w:t>
      </w:r>
      <w:r w:rsidR="00CE0F29" w:rsidRPr="00D321BB">
        <w:rPr>
          <w:rFonts w:ascii="Palatino Linotype" w:eastAsia="MS Mincho" w:hAnsi="Palatino Linotype" w:cs="Times New Roman"/>
          <w:b/>
          <w:color w:val="000000" w:themeColor="text1"/>
        </w:rPr>
        <w:t>Tribunal Estatal de Conciliación y Arbitraje</w:t>
      </w:r>
      <w:r w:rsidRPr="00D321BB">
        <w:rPr>
          <w:rFonts w:ascii="Palatino Linotype" w:eastAsia="MS Mincho" w:hAnsi="Palatino Linotype" w:cs="Times New Roman"/>
          <w:b/>
          <w:color w:val="000000" w:themeColor="text1"/>
        </w:rPr>
        <w:t xml:space="preserve"> </w:t>
      </w:r>
      <w:r w:rsidRPr="00D321BB">
        <w:rPr>
          <w:rFonts w:ascii="Palatino Linotype" w:eastAsia="MS Mincho" w:hAnsi="Palatino Linotype" w:cs="Times New Roman"/>
          <w:color w:val="000000" w:themeColor="text1"/>
        </w:rPr>
        <w:t xml:space="preserve">y se </w:t>
      </w:r>
      <w:r w:rsidRPr="00D321BB">
        <w:rPr>
          <w:rFonts w:ascii="Palatino Linotype" w:eastAsia="MS Mincho" w:hAnsi="Palatino Linotype" w:cs="Times New Roman"/>
          <w:b/>
          <w:color w:val="000000" w:themeColor="text1"/>
        </w:rPr>
        <w:t>ORDENA</w:t>
      </w:r>
      <w:r w:rsidRPr="00D321BB">
        <w:rPr>
          <w:rFonts w:ascii="Palatino Linotype" w:eastAsia="MS Mincho" w:hAnsi="Palatino Linotype" w:cs="Times New Roman"/>
          <w:color w:val="000000" w:themeColor="text1"/>
        </w:rPr>
        <w:t xml:space="preserve"> entregar vía Sistema de Acceso a la Información Mexiquense </w:t>
      </w:r>
      <w:r w:rsidRPr="00D321BB">
        <w:rPr>
          <w:rFonts w:ascii="Palatino Linotype" w:eastAsia="MS Mincho" w:hAnsi="Palatino Linotype" w:cs="Times New Roman"/>
          <w:b/>
          <w:color w:val="000000" w:themeColor="text1"/>
        </w:rPr>
        <w:t>(SAIMEX)</w:t>
      </w:r>
      <w:r w:rsidRPr="00D321BB">
        <w:rPr>
          <w:rFonts w:ascii="Palatino Linotype" w:eastAsia="MS Mincho" w:hAnsi="Palatino Linotype" w:cs="Times New Roman"/>
          <w:color w:val="000000" w:themeColor="text1"/>
        </w:rPr>
        <w:t>, de ser el caso en versión pública, el soporte documental donde conste o se advierta la siguiente información</w:t>
      </w:r>
      <w:r w:rsidR="007D6FAC" w:rsidRPr="00D321BB">
        <w:rPr>
          <w:rFonts w:ascii="Palatino Linotype" w:eastAsia="MS Mincho" w:hAnsi="Palatino Linotype" w:cs="Times New Roman"/>
          <w:color w:val="000000" w:themeColor="text1"/>
        </w:rPr>
        <w:t xml:space="preserve">, </w:t>
      </w:r>
      <w:r w:rsidR="007D6FAC" w:rsidRPr="00D321BB">
        <w:rPr>
          <w:rFonts w:ascii="Palatino Linotype" w:hAnsi="Palatino Linotype"/>
          <w:b/>
        </w:rPr>
        <w:t xml:space="preserve">del 1 de </w:t>
      </w:r>
      <w:r w:rsidR="005A1341" w:rsidRPr="00D321BB">
        <w:rPr>
          <w:rFonts w:ascii="Palatino Linotype" w:hAnsi="Palatino Linotype"/>
          <w:b/>
        </w:rPr>
        <w:t>enero</w:t>
      </w:r>
      <w:r w:rsidR="007D6FAC" w:rsidRPr="00D321BB">
        <w:rPr>
          <w:rFonts w:ascii="Palatino Linotype" w:hAnsi="Palatino Linotype"/>
          <w:b/>
        </w:rPr>
        <w:t xml:space="preserve"> de </w:t>
      </w:r>
      <w:r w:rsidR="005A1341" w:rsidRPr="00D321BB">
        <w:rPr>
          <w:rFonts w:ascii="Palatino Linotype" w:hAnsi="Palatino Linotype"/>
          <w:b/>
        </w:rPr>
        <w:t>2015</w:t>
      </w:r>
      <w:r w:rsidR="007D6FAC" w:rsidRPr="00D321BB">
        <w:rPr>
          <w:rFonts w:ascii="Palatino Linotype" w:hAnsi="Palatino Linotype"/>
          <w:b/>
        </w:rPr>
        <w:t xml:space="preserve"> al </w:t>
      </w:r>
      <w:r w:rsidR="005A1341" w:rsidRPr="00D321BB">
        <w:rPr>
          <w:rFonts w:ascii="Palatino Linotype" w:hAnsi="Palatino Linotype"/>
          <w:b/>
        </w:rPr>
        <w:t>7</w:t>
      </w:r>
      <w:r w:rsidR="007D6FAC" w:rsidRPr="00D321BB">
        <w:rPr>
          <w:rFonts w:ascii="Palatino Linotype" w:hAnsi="Palatino Linotype"/>
          <w:b/>
        </w:rPr>
        <w:t xml:space="preserve"> de </w:t>
      </w:r>
      <w:r w:rsidR="005A1341" w:rsidRPr="00D321BB">
        <w:rPr>
          <w:rFonts w:ascii="Palatino Linotype" w:hAnsi="Palatino Linotype"/>
          <w:b/>
        </w:rPr>
        <w:t>septiembre</w:t>
      </w:r>
      <w:r w:rsidR="007D6FAC" w:rsidRPr="00D321BB">
        <w:rPr>
          <w:rFonts w:ascii="Palatino Linotype" w:hAnsi="Palatino Linotype"/>
          <w:b/>
        </w:rPr>
        <w:t xml:space="preserve"> de 2020</w:t>
      </w:r>
      <w:r w:rsidRPr="00D321BB">
        <w:rPr>
          <w:rFonts w:ascii="Palatino Linotype" w:eastAsia="MS Mincho" w:hAnsi="Palatino Linotype" w:cs="Times New Roman"/>
          <w:color w:val="000000" w:themeColor="text1"/>
        </w:rPr>
        <w:t xml:space="preserve">:   </w:t>
      </w:r>
    </w:p>
    <w:p w14:paraId="4855D62D" w14:textId="18916444" w:rsidR="005A1341" w:rsidRPr="00D321BB" w:rsidRDefault="005A1341" w:rsidP="003E2E5E">
      <w:pPr>
        <w:jc w:val="both"/>
        <w:rPr>
          <w:rFonts w:ascii="Palatino Linotype" w:hAnsi="Palatino Linotype"/>
          <w:b/>
          <w:color w:val="000000"/>
          <w:szCs w:val="20"/>
        </w:rPr>
      </w:pPr>
      <w:bookmarkStart w:id="250" w:name="_Toc503891610"/>
      <w:bookmarkStart w:id="251" w:name="_Toc453696503"/>
      <w:bookmarkStart w:id="252" w:name="_Toc454301156"/>
      <w:bookmarkStart w:id="253" w:name="_Toc462653938"/>
      <w:bookmarkStart w:id="254" w:name="_Toc477891769"/>
      <w:bookmarkStart w:id="255" w:name="_Toc477891859"/>
      <w:bookmarkStart w:id="256" w:name="_Toc481576260"/>
      <w:bookmarkStart w:id="257" w:name="_Toc492590392"/>
      <w:r w:rsidRPr="00D321BB">
        <w:rPr>
          <w:rFonts w:ascii="Palatino Linotype" w:hAnsi="Palatino Linotype"/>
          <w:b/>
          <w:color w:val="000000"/>
          <w:szCs w:val="20"/>
        </w:rPr>
        <w:t xml:space="preserve">De los conflictos laborales entre el Ayuntamiento de Villa Guerrero y </w:t>
      </w:r>
      <w:r w:rsidR="00B40350" w:rsidRPr="00D321BB">
        <w:rPr>
          <w:rFonts w:ascii="Palatino Linotype" w:hAnsi="Palatino Linotype"/>
          <w:b/>
          <w:color w:val="000000"/>
          <w:szCs w:val="20"/>
        </w:rPr>
        <w:t xml:space="preserve">sus </w:t>
      </w:r>
      <w:r w:rsidRPr="00D321BB">
        <w:rPr>
          <w:rFonts w:ascii="Palatino Linotype" w:hAnsi="Palatino Linotype"/>
          <w:b/>
          <w:color w:val="000000"/>
          <w:szCs w:val="20"/>
        </w:rPr>
        <w:t>ex servidores públicos:</w:t>
      </w:r>
    </w:p>
    <w:p w14:paraId="0D8A6245" w14:textId="77777777" w:rsidR="005A1341" w:rsidRPr="00D321BB" w:rsidRDefault="005A1341" w:rsidP="003E2E5E">
      <w:pPr>
        <w:jc w:val="both"/>
        <w:rPr>
          <w:rFonts w:ascii="Palatino Linotype" w:hAnsi="Palatino Linotype"/>
          <w:b/>
          <w:color w:val="000000"/>
          <w:szCs w:val="20"/>
        </w:rPr>
      </w:pPr>
    </w:p>
    <w:p w14:paraId="4CD683EB" w14:textId="6695E9CE" w:rsidR="003E2E5E" w:rsidRPr="00D321BB" w:rsidRDefault="005A1341" w:rsidP="005A1341">
      <w:pPr>
        <w:pStyle w:val="Prrafodelista"/>
        <w:numPr>
          <w:ilvl w:val="0"/>
          <w:numId w:val="50"/>
        </w:numPr>
        <w:jc w:val="both"/>
        <w:rPr>
          <w:rFonts w:ascii="Palatino Linotype" w:hAnsi="Palatino Linotype"/>
          <w:b/>
          <w:color w:val="000000"/>
          <w:szCs w:val="20"/>
        </w:rPr>
      </w:pPr>
      <w:r w:rsidRPr="00D321BB">
        <w:rPr>
          <w:rFonts w:ascii="Palatino Linotype" w:hAnsi="Palatino Linotype"/>
          <w:b/>
          <w:color w:val="000000"/>
          <w:szCs w:val="20"/>
        </w:rPr>
        <w:t xml:space="preserve">Nombre y cargo de </w:t>
      </w:r>
      <w:r w:rsidR="00B40350" w:rsidRPr="00D321BB">
        <w:rPr>
          <w:rFonts w:ascii="Palatino Linotype" w:hAnsi="Palatino Linotype"/>
          <w:b/>
          <w:color w:val="000000"/>
          <w:szCs w:val="20"/>
        </w:rPr>
        <w:t>la parte actora</w:t>
      </w:r>
      <w:r w:rsidRPr="00D321BB">
        <w:rPr>
          <w:rFonts w:ascii="Palatino Linotype" w:hAnsi="Palatino Linotype"/>
          <w:b/>
          <w:color w:val="000000"/>
          <w:szCs w:val="20"/>
        </w:rPr>
        <w:t>;</w:t>
      </w:r>
    </w:p>
    <w:p w14:paraId="64F318C6" w14:textId="1534FF09" w:rsidR="005A1341" w:rsidRPr="00D321BB" w:rsidRDefault="00B40350" w:rsidP="005A1341">
      <w:pPr>
        <w:pStyle w:val="Prrafodelista"/>
        <w:numPr>
          <w:ilvl w:val="0"/>
          <w:numId w:val="50"/>
        </w:numPr>
        <w:jc w:val="both"/>
        <w:rPr>
          <w:rFonts w:ascii="Palatino Linotype" w:hAnsi="Palatino Linotype"/>
          <w:b/>
          <w:color w:val="000000"/>
          <w:szCs w:val="20"/>
        </w:rPr>
      </w:pPr>
      <w:r w:rsidRPr="00D321BB">
        <w:rPr>
          <w:rFonts w:ascii="Palatino Linotype" w:hAnsi="Palatino Linotype"/>
          <w:b/>
          <w:color w:val="000000"/>
          <w:szCs w:val="20"/>
        </w:rPr>
        <w:t>Medida</w:t>
      </w:r>
      <w:r w:rsidR="005A1341" w:rsidRPr="00D321BB">
        <w:rPr>
          <w:rFonts w:ascii="Palatino Linotype" w:hAnsi="Palatino Linotype"/>
          <w:b/>
          <w:color w:val="000000"/>
          <w:szCs w:val="20"/>
        </w:rPr>
        <w:t xml:space="preserve"> de solución; y</w:t>
      </w:r>
    </w:p>
    <w:p w14:paraId="771AF8E4" w14:textId="6F72EBB0" w:rsidR="005A1341" w:rsidRPr="00D321BB" w:rsidRDefault="005A1341" w:rsidP="005A1341">
      <w:pPr>
        <w:pStyle w:val="Prrafodelista"/>
        <w:numPr>
          <w:ilvl w:val="0"/>
          <w:numId w:val="50"/>
        </w:numPr>
        <w:jc w:val="both"/>
        <w:rPr>
          <w:rFonts w:ascii="Palatino Linotype" w:hAnsi="Palatino Linotype"/>
          <w:b/>
          <w:color w:val="000000"/>
          <w:szCs w:val="20"/>
        </w:rPr>
      </w:pPr>
      <w:r w:rsidRPr="00D321BB">
        <w:rPr>
          <w:rFonts w:ascii="Palatino Linotype" w:hAnsi="Palatino Linotype"/>
          <w:b/>
          <w:color w:val="000000"/>
          <w:szCs w:val="20"/>
        </w:rPr>
        <w:t>Monto de pago acordado.</w:t>
      </w:r>
    </w:p>
    <w:p w14:paraId="013DE6F3" w14:textId="77777777" w:rsidR="00210D6F" w:rsidRPr="00D321BB" w:rsidRDefault="00210D6F" w:rsidP="003E2E5E">
      <w:pPr>
        <w:jc w:val="both"/>
        <w:rPr>
          <w:rFonts w:ascii="Palatino Linotype" w:hAnsi="Palatino Linotype"/>
          <w:b/>
          <w:color w:val="000000"/>
          <w:sz w:val="12"/>
          <w:szCs w:val="20"/>
        </w:rPr>
      </w:pPr>
    </w:p>
    <w:p w14:paraId="3B6A73D7" w14:textId="77777777" w:rsidR="00872769" w:rsidRPr="00D321BB" w:rsidRDefault="00872769" w:rsidP="00872769">
      <w:pPr>
        <w:spacing w:before="240" w:after="240" w:line="360" w:lineRule="auto"/>
        <w:jc w:val="both"/>
        <w:rPr>
          <w:rFonts w:ascii="Palatino Linotype" w:eastAsia="Calibri" w:hAnsi="Palatino Linotype" w:cs="Arial"/>
          <w:b/>
        </w:rPr>
      </w:pPr>
      <w:r w:rsidRPr="00D321B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321BB">
        <w:rPr>
          <w:rFonts w:ascii="Palatino Linotype" w:eastAsia="Calibri" w:hAnsi="Palatino Linotype" w:cs="Arial"/>
          <w:b/>
        </w:rPr>
        <w:t>RECURRENTE.</w:t>
      </w:r>
    </w:p>
    <w:p w14:paraId="31F3F73B" w14:textId="77777777" w:rsidR="00872769" w:rsidRPr="00D321BB" w:rsidRDefault="00872769" w:rsidP="00872769">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58" w:name="_Toc511647758"/>
      <w:bookmarkStart w:id="259" w:name="_Toc511647819"/>
      <w:r w:rsidRPr="00D321BB">
        <w:rPr>
          <w:rFonts w:ascii="Palatino Linotype" w:eastAsia="Times New Roman" w:hAnsi="Palatino Linotype" w:cs="Times New Roman"/>
          <w:b/>
        </w:rPr>
        <w:lastRenderedPageBreak/>
        <w:t>TERCERO.</w:t>
      </w:r>
      <w:bookmarkEnd w:id="250"/>
      <w:bookmarkEnd w:id="258"/>
      <w:bookmarkEnd w:id="259"/>
      <w:r w:rsidRPr="00D321BB">
        <w:rPr>
          <w:rFonts w:ascii="Palatino Linotype" w:eastAsia="Times New Roman" w:hAnsi="Palatino Linotype" w:cs="Times New Roman"/>
          <w:b/>
        </w:rPr>
        <w:t xml:space="preserve"> </w:t>
      </w:r>
      <w:bookmarkEnd w:id="251"/>
      <w:bookmarkEnd w:id="252"/>
      <w:bookmarkEnd w:id="253"/>
      <w:bookmarkEnd w:id="254"/>
      <w:bookmarkEnd w:id="255"/>
      <w:bookmarkEnd w:id="256"/>
      <w:bookmarkEnd w:id="257"/>
      <w:r w:rsidRPr="00D321BB">
        <w:rPr>
          <w:rFonts w:ascii="Palatino Linotype" w:eastAsia="Palatino Linotype" w:hAnsi="Palatino Linotype" w:cs="Palatino Linotype"/>
          <w:b/>
        </w:rPr>
        <w:t xml:space="preserve">Notifíquese </w:t>
      </w:r>
      <w:r w:rsidRPr="00D321BB">
        <w:rPr>
          <w:rFonts w:ascii="Palatino Linotype" w:eastAsia="Palatino Linotype" w:hAnsi="Palatino Linotype" w:cs="Palatino Linotype"/>
        </w:rPr>
        <w:t xml:space="preserve">al Titular de la Unidad de Transparencia del </w:t>
      </w:r>
      <w:r w:rsidRPr="00D321BB">
        <w:rPr>
          <w:rFonts w:ascii="Palatino Linotype" w:eastAsia="Palatino Linotype" w:hAnsi="Palatino Linotype" w:cs="Palatino Linotype"/>
          <w:b/>
        </w:rPr>
        <w:t>SUJETO OBLIGADO</w:t>
      </w:r>
      <w:r w:rsidRPr="00D321B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321BB">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77605C16" w14:textId="77777777" w:rsidR="00872769" w:rsidRPr="00D321BB" w:rsidRDefault="00872769" w:rsidP="00872769">
      <w:pPr>
        <w:tabs>
          <w:tab w:val="left" w:pos="8080"/>
        </w:tabs>
        <w:spacing w:before="240" w:line="360" w:lineRule="auto"/>
        <w:ind w:right="49"/>
        <w:jc w:val="both"/>
        <w:rPr>
          <w:rFonts w:ascii="Palatino Linotype" w:eastAsia="Times New Roman" w:hAnsi="Palatino Linotype" w:cs="Arial"/>
          <w:b/>
          <w:lang w:val="es-ES"/>
        </w:rPr>
      </w:pPr>
      <w:bookmarkStart w:id="260" w:name="_Toc492590393"/>
      <w:bookmarkStart w:id="261" w:name="_Toc503891611"/>
      <w:bookmarkStart w:id="262" w:name="_Toc511647759"/>
      <w:bookmarkStart w:id="263" w:name="_Toc511647820"/>
      <w:r w:rsidRPr="00D321BB">
        <w:rPr>
          <w:rFonts w:ascii="Palatino Linotype" w:eastAsia="Times New Roman" w:hAnsi="Palatino Linotype" w:cs="Times New Roman"/>
          <w:b/>
        </w:rPr>
        <w:t xml:space="preserve">CUARTO. </w:t>
      </w:r>
      <w:r w:rsidRPr="00D321BB">
        <w:rPr>
          <w:rFonts w:ascii="Palatino Linotype" w:eastAsia="Times New Roman" w:hAnsi="Palatino Linotype" w:cs="Times New Roman"/>
        </w:rPr>
        <w:t>Notifíquese</w:t>
      </w:r>
      <w:bookmarkEnd w:id="260"/>
      <w:bookmarkEnd w:id="261"/>
      <w:bookmarkEnd w:id="262"/>
      <w:bookmarkEnd w:id="263"/>
      <w:r w:rsidRPr="00D321BB">
        <w:rPr>
          <w:rFonts w:ascii="Palatino Linotype" w:eastAsia="Times New Roman" w:hAnsi="Palatino Linotype" w:cs="Times New Roman"/>
        </w:rPr>
        <w:t xml:space="preserve"> al </w:t>
      </w:r>
      <w:r w:rsidRPr="00D321BB">
        <w:rPr>
          <w:rFonts w:ascii="Palatino Linotype" w:eastAsia="Calibri" w:hAnsi="Palatino Linotype" w:cs="Arial"/>
          <w:b/>
        </w:rPr>
        <w:t>RECURRENTE</w:t>
      </w:r>
      <w:r w:rsidRPr="00D321BB">
        <w:rPr>
          <w:rFonts w:ascii="Palatino Linotype" w:eastAsia="Times New Roman" w:hAnsi="Palatino Linotype" w:cs="Times New Roman"/>
        </w:rPr>
        <w:t xml:space="preserve"> la presente</w:t>
      </w:r>
      <w:r w:rsidRPr="00D321BB">
        <w:rPr>
          <w:rFonts w:ascii="Palatino Linotype" w:eastAsia="Times New Roman" w:hAnsi="Palatino Linotype" w:cs="Times New Roman"/>
          <w:lang w:val="es-ES" w:eastAsia="es-MX"/>
        </w:rPr>
        <w:t xml:space="preserve"> resolución. </w:t>
      </w:r>
    </w:p>
    <w:p w14:paraId="46B9A709" w14:textId="571BD3B4" w:rsidR="00872769" w:rsidRPr="00D321BB" w:rsidRDefault="00872769" w:rsidP="00872769">
      <w:pPr>
        <w:shd w:val="clear" w:color="auto" w:fill="FFFFFF"/>
        <w:spacing w:before="240" w:after="360" w:line="360" w:lineRule="auto"/>
        <w:jc w:val="both"/>
        <w:rPr>
          <w:rFonts w:ascii="Palatino Linotype" w:eastAsia="Times New Roman" w:hAnsi="Palatino Linotype" w:cs="Times New Roman"/>
          <w:lang w:val="es-ES" w:eastAsia="es-MX"/>
        </w:rPr>
      </w:pPr>
      <w:r w:rsidRPr="00D321BB">
        <w:rPr>
          <w:rFonts w:ascii="Palatino Linotype" w:eastAsia="Calibri" w:hAnsi="Palatino Linotype" w:cs="Times New Roman"/>
          <w:b/>
          <w:lang w:val="es-MX" w:eastAsia="en-US"/>
        </w:rPr>
        <w:t>QUINTO.</w:t>
      </w:r>
      <w:r w:rsidRPr="00D321BB">
        <w:rPr>
          <w:rFonts w:ascii="Palatino Linotype" w:eastAsia="Calibri" w:hAnsi="Palatino Linotype" w:cs="Times New Roman"/>
          <w:lang w:val="es-MX" w:eastAsia="en-US"/>
        </w:rPr>
        <w:t xml:space="preserve"> </w:t>
      </w:r>
      <w:r w:rsidRPr="00D321BB">
        <w:rPr>
          <w:rFonts w:ascii="Palatino Linotype" w:eastAsia="Times New Roman" w:hAnsi="Palatino Linotype" w:cs="Times New Roman"/>
          <w:lang w:val="es-ES" w:eastAsia="es-MX"/>
        </w:rPr>
        <w:t>Se hace del conocimiento del</w:t>
      </w:r>
      <w:r w:rsidRPr="00D321BB">
        <w:rPr>
          <w:rFonts w:ascii="Palatino Linotype" w:eastAsia="Calibri" w:hAnsi="Palatino Linotype" w:cs="Arial"/>
          <w:b/>
        </w:rPr>
        <w:t xml:space="preserve"> RECURRENTE</w:t>
      </w:r>
      <w:r w:rsidRPr="00D321BB">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321BB">
        <w:rPr>
          <w:rFonts w:ascii="Palatino Linotype" w:eastAsia="Times New Roman" w:hAnsi="Palatino Linotype" w:cs="Times New Roman"/>
          <w:bCs/>
          <w:lang w:val="es-ES" w:eastAsia="es-MX"/>
        </w:rPr>
        <w:t>vía juicio de amparo</w:t>
      </w:r>
      <w:r w:rsidRPr="00D321BB">
        <w:rPr>
          <w:rFonts w:ascii="Palatino Linotype" w:eastAsia="Times New Roman" w:hAnsi="Palatino Linotype" w:cs="Times New Roman"/>
          <w:lang w:val="es-ES" w:eastAsia="es-MX"/>
        </w:rPr>
        <w:t> en los términos de las leyes aplicables.</w:t>
      </w:r>
    </w:p>
    <w:p w14:paraId="1546B7CC" w14:textId="5B49E59A" w:rsidR="00231FF8" w:rsidRPr="00D321BB" w:rsidRDefault="00872769" w:rsidP="00872769">
      <w:pPr>
        <w:spacing w:line="360" w:lineRule="auto"/>
        <w:jc w:val="both"/>
        <w:rPr>
          <w:rFonts w:ascii="Palatino Linotype" w:hAnsi="Palatino Linotype"/>
          <w:color w:val="000000"/>
          <w:shd w:val="clear" w:color="auto" w:fill="FFFFFF"/>
        </w:rPr>
      </w:pPr>
      <w:r w:rsidRPr="00D321BB">
        <w:rPr>
          <w:rFonts w:ascii="Palatino Linotype" w:eastAsia="Calibri" w:hAnsi="Palatino Linotype" w:cs="Times New Roman"/>
          <w:b/>
          <w:lang w:val="es-MX" w:eastAsia="en-US"/>
        </w:rPr>
        <w:t>SEXTO.</w:t>
      </w:r>
      <w:r w:rsidRPr="00D321BB">
        <w:rPr>
          <w:rFonts w:ascii="Palatino Linotype" w:eastAsia="MS Mincho" w:hAnsi="Palatino Linotype" w:cs="Times New Roman"/>
        </w:rPr>
        <w:t xml:space="preserve"> </w:t>
      </w:r>
      <w:r w:rsidRPr="00D321BB">
        <w:rPr>
          <w:rFonts w:ascii="Palatino Linotype" w:hAnsi="Palatino Linotype"/>
          <w:shd w:val="clear" w:color="auto" w:fill="FFFFFF"/>
        </w:rPr>
        <w:t>Con fundamento en el artículo 198 de la Ley de Transparencia y Acceso a la Información Pública del Estado de México y Municipios, se apercibe al </w:t>
      </w:r>
      <w:r w:rsidRPr="00D321BB">
        <w:rPr>
          <w:rFonts w:ascii="Palatino Linotype" w:hAnsi="Palatino Linotype"/>
          <w:b/>
          <w:bCs/>
          <w:shd w:val="clear" w:color="auto" w:fill="FFFFFF"/>
        </w:rPr>
        <w:t>SUJETO OBLIGADO</w:t>
      </w:r>
      <w:r w:rsidRPr="00D321BB">
        <w:rPr>
          <w:rFonts w:ascii="Palatino Linotype" w:hAnsi="Palatino Linotype"/>
          <w:shd w:val="clear" w:color="auto" w:fill="FFFFFF"/>
        </w:rPr>
        <w:t> de que</w:t>
      </w:r>
      <w:r w:rsidRPr="00D321BB">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5505C395" w14:textId="77777777" w:rsidR="00231FF8" w:rsidRPr="00D321BB" w:rsidRDefault="00231FF8" w:rsidP="00231FF8">
      <w:pPr>
        <w:spacing w:line="360" w:lineRule="auto"/>
        <w:jc w:val="both"/>
        <w:rPr>
          <w:rFonts w:ascii="Palatino Linotype" w:eastAsia="MS Mincho" w:hAnsi="Palatino Linotype" w:cs="Times New Roman"/>
          <w:lang w:val="es-ES"/>
        </w:rPr>
      </w:pPr>
    </w:p>
    <w:p w14:paraId="03747584" w14:textId="50E04063" w:rsidR="00D321BB" w:rsidRDefault="00D321BB" w:rsidP="00D321BB">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w:t>
      </w:r>
      <w:r>
        <w:rPr>
          <w:rFonts w:ascii="Palatino Linotype" w:hAnsi="Palatino Linotype"/>
          <w:color w:val="000000" w:themeColor="text1"/>
        </w:rPr>
        <w:lastRenderedPageBreak/>
        <w:t>PROTECCIÓN DE DATOS PERSONALES DEL ESTADO DE MÉXICO Y MUNICIPIOS, CONFORMADO POR LOS COMISIONADOS ZULEMA MARTÍNEZ SÁNCHEZ; EVA ABAID YAPUR; JOSÉ GUADALUPE LUNA HERNÁNDEZ, JAVIER MARTÍNEZ CRUZ Y LUIS GUSTAVO PARRA NORIEGA; EN LA VIGÉSIMO SÉPTIMA SESIÓN ORDINARIA CELEBRADA EL DIECINUEVE (19) DE NOVIEMBRE DE DOS MIL VEINTE, ANTE EL SECRETARIO TÉCNICO DEL PLENO ALEXIS TAPIA RAMÍREZ.</w:t>
      </w:r>
      <w:r>
        <w:rPr>
          <w:rFonts w:ascii="Palatino Linotype" w:hAnsi="Palatino Linotype" w:cs="Arial"/>
          <w:color w:val="000000" w:themeColor="text1"/>
        </w:rPr>
        <w:t xml:space="preserve"> </w:t>
      </w:r>
    </w:p>
    <w:p w14:paraId="25CCECF5" w14:textId="77777777" w:rsidR="00D321BB" w:rsidRDefault="00D321BB" w:rsidP="00D321BB">
      <w:pPr>
        <w:rPr>
          <w:rFonts w:ascii="Palatino Linotype" w:hAnsi="Palatino Linotype" w:cs="Arial"/>
          <w:color w:val="000000" w:themeColor="text1"/>
        </w:rPr>
      </w:pPr>
    </w:p>
    <w:p w14:paraId="480F3058" w14:textId="77777777" w:rsidR="00D321BB" w:rsidRDefault="00D321BB" w:rsidP="00D321BB">
      <w:pPr>
        <w:rPr>
          <w:rFonts w:ascii="Palatino Linotype" w:hAnsi="Palatino Linotype" w:cs="Arial"/>
          <w:color w:val="000000" w:themeColor="text1"/>
        </w:rPr>
      </w:pPr>
    </w:p>
    <w:p w14:paraId="09BE886C" w14:textId="77777777" w:rsidR="00D321BB" w:rsidRDefault="00D321BB" w:rsidP="00D321BB">
      <w:pPr>
        <w:rPr>
          <w:rFonts w:ascii="Palatino Linotype" w:hAnsi="Palatino Linotype" w:cs="Arial"/>
          <w:color w:val="000000" w:themeColor="text1"/>
        </w:rPr>
      </w:pPr>
    </w:p>
    <w:tbl>
      <w:tblPr>
        <w:tblStyle w:val="Tablaconcuadrcula1"/>
        <w:tblW w:w="90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282"/>
        <w:gridCol w:w="4522"/>
      </w:tblGrid>
      <w:tr w:rsidR="00D321BB" w14:paraId="32425CBE" w14:textId="77777777" w:rsidTr="00D321BB">
        <w:trPr>
          <w:trHeight w:val="1560"/>
        </w:trPr>
        <w:tc>
          <w:tcPr>
            <w:tcW w:w="9042" w:type="dxa"/>
            <w:gridSpan w:val="3"/>
            <w:vAlign w:val="center"/>
            <w:hideMark/>
          </w:tcPr>
          <w:p w14:paraId="41AB4457" w14:textId="77777777" w:rsidR="00D321BB" w:rsidRDefault="00D321BB">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62698AD1" w14:textId="77777777" w:rsidR="00D321BB" w:rsidRDefault="00D321BB">
            <w:pPr>
              <w:jc w:val="center"/>
              <w:rPr>
                <w:rFonts w:ascii="Palatino Linotype" w:hAnsi="Palatino Linotype"/>
                <w:color w:val="000000" w:themeColor="text1"/>
              </w:rPr>
            </w:pPr>
            <w:r>
              <w:rPr>
                <w:rFonts w:ascii="Palatino Linotype" w:hAnsi="Palatino Linotype"/>
                <w:color w:val="000000" w:themeColor="text1"/>
              </w:rPr>
              <w:t>Comisionada Presidenta</w:t>
            </w:r>
          </w:p>
          <w:p w14:paraId="05FF67EB" w14:textId="77777777" w:rsidR="00D321BB" w:rsidRDefault="00D321BB">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D321BB" w14:paraId="19015423" w14:textId="77777777" w:rsidTr="00D321BB">
        <w:trPr>
          <w:trHeight w:val="1862"/>
        </w:trPr>
        <w:tc>
          <w:tcPr>
            <w:tcW w:w="4238" w:type="dxa"/>
            <w:vAlign w:val="center"/>
            <w:hideMark/>
          </w:tcPr>
          <w:p w14:paraId="2824271E" w14:textId="77777777" w:rsidR="00D321BB" w:rsidRDefault="00D321BB">
            <w:pPr>
              <w:jc w:val="center"/>
              <w:rPr>
                <w:rFonts w:ascii="Palatino Linotype" w:hAnsi="Palatino Linotype" w:cs="Times New Roman"/>
                <w:b/>
                <w:color w:val="000000" w:themeColor="text1"/>
              </w:rPr>
            </w:pPr>
          </w:p>
          <w:p w14:paraId="0DFD6146" w14:textId="77777777" w:rsidR="00D321BB" w:rsidRDefault="00D321BB">
            <w:pPr>
              <w:jc w:val="center"/>
              <w:rPr>
                <w:rFonts w:ascii="Palatino Linotype" w:hAnsi="Palatino Linotype" w:cs="Times New Roman"/>
                <w:b/>
                <w:color w:val="000000" w:themeColor="text1"/>
              </w:rPr>
            </w:pPr>
          </w:p>
          <w:p w14:paraId="4C8976D2" w14:textId="77777777" w:rsidR="00D321BB" w:rsidRDefault="00D321BB">
            <w:pPr>
              <w:jc w:val="center"/>
              <w:rPr>
                <w:rFonts w:ascii="Palatino Linotype" w:hAnsi="Palatino Linotype" w:cs="Times New Roman"/>
                <w:b/>
                <w:color w:val="000000" w:themeColor="text1"/>
              </w:rPr>
            </w:pPr>
          </w:p>
          <w:p w14:paraId="50A03F90" w14:textId="77777777" w:rsidR="00D321BB" w:rsidRDefault="00D321BB">
            <w:pPr>
              <w:jc w:val="center"/>
              <w:rPr>
                <w:rFonts w:ascii="Palatino Linotype" w:hAnsi="Palatino Linotype" w:cs="Times New Roman"/>
                <w:b/>
                <w:color w:val="000000" w:themeColor="text1"/>
              </w:rPr>
            </w:pPr>
          </w:p>
          <w:p w14:paraId="2EB35905" w14:textId="77777777" w:rsidR="00D321BB" w:rsidRDefault="00D321BB">
            <w:pPr>
              <w:jc w:val="center"/>
              <w:rPr>
                <w:rFonts w:ascii="Palatino Linotype" w:hAnsi="Palatino Linotype" w:cs="Times New Roman"/>
                <w:b/>
                <w:color w:val="000000" w:themeColor="text1"/>
              </w:rPr>
            </w:pPr>
          </w:p>
          <w:p w14:paraId="316AE943" w14:textId="77777777" w:rsidR="00D321BB" w:rsidRDefault="00D321BB">
            <w:pPr>
              <w:jc w:val="center"/>
              <w:rPr>
                <w:rFonts w:ascii="Palatino Linotype" w:hAnsi="Palatino Linotype" w:cs="Times New Roman"/>
                <w:b/>
                <w:color w:val="000000" w:themeColor="text1"/>
              </w:rPr>
            </w:pPr>
          </w:p>
          <w:p w14:paraId="6D837E03" w14:textId="77777777" w:rsidR="00D321BB" w:rsidRDefault="00D321BB">
            <w:pPr>
              <w:jc w:val="center"/>
              <w:rPr>
                <w:rFonts w:ascii="Palatino Linotype" w:hAnsi="Palatino Linotype" w:cs="Times New Roman"/>
                <w:b/>
                <w:color w:val="000000" w:themeColor="text1"/>
              </w:rPr>
            </w:pPr>
          </w:p>
          <w:p w14:paraId="36ECAB9B" w14:textId="77777777" w:rsidR="00D321BB" w:rsidRDefault="00D321BB">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30803732" w14:textId="77777777" w:rsidR="00D321BB" w:rsidRDefault="00D321B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6D8452A6" w14:textId="77777777" w:rsidR="00D321BB" w:rsidRDefault="00D321B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41D2437E" w14:textId="77777777" w:rsidR="00D321BB" w:rsidRDefault="00D321BB">
            <w:pPr>
              <w:jc w:val="center"/>
              <w:rPr>
                <w:rFonts w:ascii="Palatino Linotype" w:hAnsi="Palatino Linotype" w:cs="Times New Roman"/>
                <w:color w:val="000000" w:themeColor="text1"/>
              </w:rPr>
            </w:pPr>
          </w:p>
        </w:tc>
        <w:tc>
          <w:tcPr>
            <w:tcW w:w="4804" w:type="dxa"/>
            <w:gridSpan w:val="2"/>
            <w:vAlign w:val="center"/>
            <w:hideMark/>
          </w:tcPr>
          <w:p w14:paraId="68862EA6" w14:textId="77777777" w:rsidR="00D321BB" w:rsidRDefault="00D321BB">
            <w:pPr>
              <w:jc w:val="center"/>
              <w:rPr>
                <w:rFonts w:ascii="Palatino Linotype" w:hAnsi="Palatino Linotype" w:cs="Times New Roman"/>
                <w:b/>
                <w:color w:val="000000" w:themeColor="text1"/>
              </w:rPr>
            </w:pPr>
          </w:p>
          <w:p w14:paraId="7EB8965B" w14:textId="77777777" w:rsidR="00D321BB" w:rsidRDefault="00D321BB">
            <w:pPr>
              <w:jc w:val="center"/>
              <w:rPr>
                <w:rFonts w:ascii="Palatino Linotype" w:hAnsi="Palatino Linotype" w:cs="Times New Roman"/>
                <w:b/>
                <w:color w:val="000000" w:themeColor="text1"/>
              </w:rPr>
            </w:pPr>
          </w:p>
          <w:p w14:paraId="0A6D0B29" w14:textId="77777777" w:rsidR="00D321BB" w:rsidRDefault="00D321BB">
            <w:pPr>
              <w:jc w:val="center"/>
              <w:rPr>
                <w:rFonts w:ascii="Palatino Linotype" w:hAnsi="Palatino Linotype" w:cs="Times New Roman"/>
                <w:b/>
                <w:color w:val="000000" w:themeColor="text1"/>
              </w:rPr>
            </w:pPr>
          </w:p>
          <w:p w14:paraId="1451DF2A" w14:textId="77777777" w:rsidR="00D321BB" w:rsidRDefault="00D321BB">
            <w:pPr>
              <w:jc w:val="center"/>
              <w:rPr>
                <w:rFonts w:ascii="Palatino Linotype" w:hAnsi="Palatino Linotype" w:cs="Times New Roman"/>
                <w:b/>
                <w:color w:val="000000" w:themeColor="text1"/>
              </w:rPr>
            </w:pPr>
          </w:p>
          <w:p w14:paraId="23EB1BBC" w14:textId="77777777" w:rsidR="00D321BB" w:rsidRDefault="00D321BB">
            <w:pPr>
              <w:jc w:val="center"/>
              <w:rPr>
                <w:rFonts w:ascii="Palatino Linotype" w:hAnsi="Palatino Linotype" w:cs="Times New Roman"/>
                <w:b/>
                <w:color w:val="000000" w:themeColor="text1"/>
              </w:rPr>
            </w:pPr>
          </w:p>
          <w:p w14:paraId="0D93CE19" w14:textId="77777777" w:rsidR="00D321BB" w:rsidRDefault="00D321BB">
            <w:pPr>
              <w:jc w:val="center"/>
              <w:rPr>
                <w:rFonts w:ascii="Palatino Linotype" w:hAnsi="Palatino Linotype" w:cs="Times New Roman"/>
                <w:b/>
                <w:color w:val="000000" w:themeColor="text1"/>
              </w:rPr>
            </w:pPr>
          </w:p>
          <w:p w14:paraId="3A7419CE" w14:textId="77777777" w:rsidR="00D321BB" w:rsidRDefault="00D321BB">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130ED64B" w14:textId="77777777" w:rsidR="00D321BB" w:rsidRDefault="00D321B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B3FC8A6" w14:textId="77777777" w:rsidR="00D321BB" w:rsidRDefault="00D321B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321BB" w14:paraId="7F6354D1" w14:textId="77777777" w:rsidTr="00D321BB">
        <w:trPr>
          <w:trHeight w:val="1938"/>
        </w:trPr>
        <w:tc>
          <w:tcPr>
            <w:tcW w:w="4520" w:type="dxa"/>
            <w:gridSpan w:val="2"/>
            <w:vAlign w:val="center"/>
            <w:hideMark/>
          </w:tcPr>
          <w:p w14:paraId="5FC43B52" w14:textId="77777777" w:rsidR="00D321BB" w:rsidRDefault="00D321BB">
            <w:pPr>
              <w:jc w:val="center"/>
              <w:rPr>
                <w:rFonts w:ascii="Palatino Linotype" w:hAnsi="Palatino Linotype" w:cs="Times New Roman"/>
                <w:b/>
                <w:color w:val="000000" w:themeColor="text1"/>
              </w:rPr>
            </w:pPr>
          </w:p>
          <w:p w14:paraId="0624982D" w14:textId="77777777" w:rsidR="00D321BB" w:rsidRDefault="00D321BB">
            <w:pPr>
              <w:jc w:val="center"/>
              <w:rPr>
                <w:rFonts w:ascii="Palatino Linotype" w:hAnsi="Palatino Linotype" w:cs="Times New Roman"/>
                <w:b/>
                <w:color w:val="000000" w:themeColor="text1"/>
              </w:rPr>
            </w:pPr>
          </w:p>
          <w:p w14:paraId="44EEB297" w14:textId="77777777" w:rsidR="00D321BB" w:rsidRDefault="00D321BB">
            <w:pPr>
              <w:jc w:val="center"/>
              <w:rPr>
                <w:rFonts w:ascii="Palatino Linotype" w:hAnsi="Palatino Linotype" w:cs="Times New Roman"/>
                <w:b/>
                <w:color w:val="000000" w:themeColor="text1"/>
              </w:rPr>
            </w:pPr>
          </w:p>
          <w:p w14:paraId="62340FBF" w14:textId="77777777" w:rsidR="00D321BB" w:rsidRDefault="00D321BB">
            <w:pPr>
              <w:jc w:val="center"/>
              <w:rPr>
                <w:rFonts w:ascii="Palatino Linotype" w:hAnsi="Palatino Linotype" w:cs="Times New Roman"/>
                <w:b/>
                <w:color w:val="000000" w:themeColor="text1"/>
              </w:rPr>
            </w:pPr>
          </w:p>
          <w:p w14:paraId="364AA11C" w14:textId="77777777" w:rsidR="00D321BB" w:rsidRDefault="00D321BB">
            <w:pPr>
              <w:jc w:val="center"/>
              <w:rPr>
                <w:rFonts w:ascii="Palatino Linotype" w:hAnsi="Palatino Linotype" w:cs="Times New Roman"/>
                <w:b/>
                <w:color w:val="000000" w:themeColor="text1"/>
              </w:rPr>
            </w:pPr>
          </w:p>
          <w:p w14:paraId="457C3C77" w14:textId="77777777" w:rsidR="00D321BB" w:rsidRDefault="00D321BB">
            <w:pPr>
              <w:jc w:val="center"/>
              <w:rPr>
                <w:rFonts w:ascii="Palatino Linotype" w:hAnsi="Palatino Linotype" w:cs="Times New Roman"/>
                <w:b/>
                <w:color w:val="000000" w:themeColor="text1"/>
              </w:rPr>
            </w:pPr>
          </w:p>
          <w:p w14:paraId="4A287214" w14:textId="77777777" w:rsidR="00D321BB" w:rsidRDefault="00D321BB">
            <w:pPr>
              <w:jc w:val="center"/>
              <w:rPr>
                <w:rFonts w:ascii="Palatino Linotype" w:hAnsi="Palatino Linotype" w:cs="Times New Roman"/>
                <w:b/>
                <w:color w:val="000000" w:themeColor="text1"/>
              </w:rPr>
            </w:pPr>
          </w:p>
          <w:p w14:paraId="63056F4C" w14:textId="77777777" w:rsidR="00D321BB" w:rsidRDefault="00D321BB">
            <w:pPr>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628B935E" w14:textId="77777777" w:rsidR="00D321BB" w:rsidRDefault="00D321B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FA17868" w14:textId="77777777" w:rsidR="00D321BB" w:rsidRDefault="00D321BB">
            <w:pPr>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21" w:type="dxa"/>
            <w:vAlign w:val="center"/>
            <w:hideMark/>
          </w:tcPr>
          <w:p w14:paraId="0A2CB567" w14:textId="77777777" w:rsidR="00D321BB" w:rsidRDefault="00D321BB">
            <w:pPr>
              <w:jc w:val="center"/>
              <w:rPr>
                <w:rFonts w:ascii="Palatino Linotype" w:hAnsi="Palatino Linotype" w:cs="Times New Roman"/>
                <w:b/>
                <w:color w:val="000000" w:themeColor="text1"/>
              </w:rPr>
            </w:pPr>
          </w:p>
          <w:p w14:paraId="7037F6EC" w14:textId="77777777" w:rsidR="00D321BB" w:rsidRDefault="00D321BB">
            <w:pPr>
              <w:jc w:val="center"/>
              <w:rPr>
                <w:rFonts w:ascii="Palatino Linotype" w:hAnsi="Palatino Linotype" w:cs="Times New Roman"/>
                <w:b/>
                <w:color w:val="000000" w:themeColor="text1"/>
              </w:rPr>
            </w:pPr>
          </w:p>
          <w:p w14:paraId="2E08B904" w14:textId="77777777" w:rsidR="00D321BB" w:rsidRDefault="00D321BB">
            <w:pPr>
              <w:jc w:val="center"/>
              <w:rPr>
                <w:rFonts w:ascii="Palatino Linotype" w:hAnsi="Palatino Linotype" w:cs="Times New Roman"/>
                <w:b/>
                <w:color w:val="000000" w:themeColor="text1"/>
              </w:rPr>
            </w:pPr>
          </w:p>
          <w:p w14:paraId="1FAE9CE8" w14:textId="77777777" w:rsidR="00D321BB" w:rsidRDefault="00D321BB">
            <w:pPr>
              <w:jc w:val="center"/>
              <w:rPr>
                <w:rFonts w:ascii="Palatino Linotype" w:hAnsi="Palatino Linotype" w:cs="Times New Roman"/>
                <w:b/>
                <w:color w:val="000000" w:themeColor="text1"/>
              </w:rPr>
            </w:pPr>
          </w:p>
          <w:p w14:paraId="08C62A94" w14:textId="77777777" w:rsidR="00D321BB" w:rsidRDefault="00D321BB">
            <w:pPr>
              <w:jc w:val="center"/>
              <w:rPr>
                <w:rFonts w:ascii="Palatino Linotype" w:hAnsi="Palatino Linotype" w:cs="Times New Roman"/>
                <w:b/>
                <w:color w:val="000000" w:themeColor="text1"/>
              </w:rPr>
            </w:pPr>
          </w:p>
          <w:p w14:paraId="4B435018" w14:textId="77777777" w:rsidR="00D321BB" w:rsidRDefault="00D321BB">
            <w:pPr>
              <w:jc w:val="center"/>
              <w:rPr>
                <w:rFonts w:ascii="Palatino Linotype" w:hAnsi="Palatino Linotype" w:cs="Times New Roman"/>
                <w:b/>
                <w:color w:val="000000" w:themeColor="text1"/>
              </w:rPr>
            </w:pPr>
          </w:p>
          <w:p w14:paraId="7064743E" w14:textId="77777777" w:rsidR="00D321BB" w:rsidRDefault="00D321BB">
            <w:pPr>
              <w:jc w:val="center"/>
              <w:rPr>
                <w:rFonts w:ascii="Palatino Linotype" w:hAnsi="Palatino Linotype" w:cs="Times New Roman"/>
                <w:b/>
                <w:color w:val="000000" w:themeColor="text1"/>
              </w:rPr>
            </w:pPr>
          </w:p>
          <w:p w14:paraId="58CC7252" w14:textId="77777777" w:rsidR="00D321BB" w:rsidRDefault="00D321BB">
            <w:pPr>
              <w:jc w:val="center"/>
              <w:rPr>
                <w:rFonts w:ascii="Palatino Linotype" w:hAnsi="Palatino Linotype" w:cs="Times New Roman"/>
                <w:b/>
                <w:color w:val="000000" w:themeColor="text1"/>
              </w:rPr>
            </w:pPr>
          </w:p>
          <w:p w14:paraId="1094FFE8" w14:textId="77777777" w:rsidR="00D321BB" w:rsidRDefault="00D321BB">
            <w:pPr>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3F2A1DC1" w14:textId="77777777" w:rsidR="00D321BB" w:rsidRDefault="00D321B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DC450FA" w14:textId="77777777" w:rsidR="00D321BB" w:rsidRDefault="00D321B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321BB" w14:paraId="46B54B5E" w14:textId="77777777" w:rsidTr="00D321BB">
        <w:trPr>
          <w:trHeight w:val="1686"/>
        </w:trPr>
        <w:tc>
          <w:tcPr>
            <w:tcW w:w="9042" w:type="dxa"/>
            <w:gridSpan w:val="3"/>
            <w:vAlign w:val="center"/>
            <w:hideMark/>
          </w:tcPr>
          <w:p w14:paraId="0CAD42BC" w14:textId="77777777" w:rsidR="00D321BB" w:rsidRDefault="00D321BB">
            <w:pPr>
              <w:jc w:val="center"/>
              <w:rPr>
                <w:rFonts w:ascii="Palatino Linotype" w:hAnsi="Palatino Linotype" w:cs="Times New Roman"/>
                <w:b/>
                <w:color w:val="000000" w:themeColor="text1"/>
              </w:rPr>
            </w:pPr>
          </w:p>
          <w:p w14:paraId="6DE5D520" w14:textId="77777777" w:rsidR="00D321BB" w:rsidRDefault="00D321BB">
            <w:pPr>
              <w:jc w:val="center"/>
              <w:rPr>
                <w:rFonts w:ascii="Palatino Linotype" w:hAnsi="Palatino Linotype" w:cs="Times New Roman"/>
                <w:b/>
                <w:color w:val="000000" w:themeColor="text1"/>
              </w:rPr>
            </w:pPr>
          </w:p>
          <w:p w14:paraId="252E1A9F" w14:textId="77777777" w:rsidR="00D321BB" w:rsidRDefault="00D321BB">
            <w:pPr>
              <w:jc w:val="center"/>
              <w:rPr>
                <w:rFonts w:ascii="Palatino Linotype" w:hAnsi="Palatino Linotype" w:cs="Times New Roman"/>
                <w:b/>
                <w:color w:val="000000" w:themeColor="text1"/>
              </w:rPr>
            </w:pPr>
          </w:p>
          <w:p w14:paraId="74C0121C" w14:textId="77777777" w:rsidR="00D321BB" w:rsidRDefault="00D321BB">
            <w:pPr>
              <w:jc w:val="center"/>
              <w:rPr>
                <w:rFonts w:ascii="Palatino Linotype" w:hAnsi="Palatino Linotype" w:cs="Times New Roman"/>
                <w:b/>
                <w:color w:val="000000" w:themeColor="text1"/>
              </w:rPr>
            </w:pPr>
          </w:p>
          <w:p w14:paraId="0783BFE6" w14:textId="77777777" w:rsidR="00D321BB" w:rsidRDefault="00D321BB">
            <w:pPr>
              <w:jc w:val="center"/>
              <w:rPr>
                <w:rFonts w:ascii="Palatino Linotype" w:hAnsi="Palatino Linotype" w:cs="Times New Roman"/>
                <w:b/>
                <w:color w:val="000000" w:themeColor="text1"/>
              </w:rPr>
            </w:pPr>
          </w:p>
          <w:p w14:paraId="28E984DA" w14:textId="77777777" w:rsidR="00D321BB" w:rsidRDefault="00D321BB">
            <w:pPr>
              <w:jc w:val="center"/>
              <w:rPr>
                <w:rFonts w:ascii="Palatino Linotype" w:hAnsi="Palatino Linotype" w:cs="Times New Roman"/>
                <w:b/>
                <w:color w:val="000000" w:themeColor="text1"/>
              </w:rPr>
            </w:pPr>
          </w:p>
          <w:p w14:paraId="20B9D981" w14:textId="77777777" w:rsidR="00D321BB" w:rsidRDefault="00D321BB">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14D9DBD8" w14:textId="77777777" w:rsidR="00D321BB" w:rsidRDefault="00D321BB">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04D3A6DE" w14:textId="77777777" w:rsidR="00D321BB" w:rsidRDefault="00D321B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3419423F" w14:textId="3DCBE3D2" w:rsidR="00D321BB" w:rsidRDefault="00D321BB" w:rsidP="00D321BB">
      <w:pPr>
        <w:spacing w:before="240" w:line="360" w:lineRule="auto"/>
        <w:ind w:right="49"/>
        <w:jc w:val="both"/>
      </w:pPr>
      <w:r>
        <w:rPr>
          <w:rFonts w:ascii="Palatino Linotype" w:hAnsi="Palatino Linotype" w:cs="Arial"/>
          <w:color w:val="000000" w:themeColor="text1"/>
        </w:rPr>
        <w:t xml:space="preserve">Esta hoja corresponde a la resolución de diecinueve (19) de noviembre de dos mil veinte, emitida en el recurso de revisión </w:t>
      </w:r>
      <w:r>
        <w:rPr>
          <w:rFonts w:ascii="Palatino Linotype" w:hAnsi="Palatino Linotype" w:cs="Arial"/>
          <w:b/>
          <w:bCs/>
          <w:color w:val="000000" w:themeColor="text1"/>
          <w:lang w:eastAsia="es-MX"/>
        </w:rPr>
        <w:t>04133/INFOEM/IP/RR/2020.</w:t>
      </w:r>
    </w:p>
    <w:p w14:paraId="7E9CADFB" w14:textId="77777777" w:rsidR="00231FF8" w:rsidRPr="002D58F8" w:rsidRDefault="00231FF8" w:rsidP="00231FF8">
      <w:pPr>
        <w:rPr>
          <w:rFonts w:ascii="Palatino Linotype" w:hAnsi="Palatino Linotype"/>
          <w:lang w:eastAsia="en-US"/>
        </w:rPr>
      </w:pPr>
    </w:p>
    <w:p w14:paraId="087372FD" w14:textId="77777777" w:rsidR="00FC6D86" w:rsidRPr="00231FF8" w:rsidRDefault="00FC6D86" w:rsidP="00FC6D86">
      <w:pPr>
        <w:rPr>
          <w:rFonts w:ascii="Palatino Linotype" w:hAnsi="Palatino Linotype"/>
          <w:lang w:eastAsia="en-US"/>
        </w:rPr>
      </w:pPr>
    </w:p>
    <w:p w14:paraId="62913B35" w14:textId="77777777" w:rsidR="005A1478" w:rsidRPr="00D54A3B" w:rsidRDefault="005A1478" w:rsidP="00FC6D86">
      <w:pPr>
        <w:rPr>
          <w:rFonts w:ascii="Palatino Linotype" w:hAnsi="Palatino Linotype"/>
          <w:lang w:eastAsia="en-US"/>
        </w:rPr>
      </w:pPr>
    </w:p>
    <w:sectPr w:rsidR="005A1478" w:rsidRPr="00D54A3B" w:rsidSect="00943B9C">
      <w:headerReference w:type="even" r:id="rId11"/>
      <w:headerReference w:type="default" r:id="rId12"/>
      <w:footerReference w:type="default" r:id="rId13"/>
      <w:headerReference w:type="first" r:id="rId14"/>
      <w:footerReference w:type="first" r:id="rId1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10DBF" w14:textId="77777777" w:rsidR="009060AA" w:rsidRDefault="009060AA" w:rsidP="00587366">
      <w:r>
        <w:separator/>
      </w:r>
    </w:p>
  </w:endnote>
  <w:endnote w:type="continuationSeparator" w:id="0">
    <w:p w14:paraId="6600AF04" w14:textId="77777777" w:rsidR="009060AA" w:rsidRDefault="009060A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6EA7748F" w:rsidR="0004451E" w:rsidRPr="00883450" w:rsidRDefault="0004451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0057D">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0057D">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04451E" w:rsidRDefault="000445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EFE5770" w:rsidR="0004451E" w:rsidRPr="00883450" w:rsidRDefault="0004451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0057D">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0057D" w:rsidRPr="0070057D">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04451E" w:rsidRPr="00883450" w:rsidRDefault="0004451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A0F44" w14:textId="77777777" w:rsidR="009060AA" w:rsidRDefault="009060AA" w:rsidP="00587366">
      <w:r>
        <w:separator/>
      </w:r>
    </w:p>
  </w:footnote>
  <w:footnote w:type="continuationSeparator" w:id="0">
    <w:p w14:paraId="4D77C9AE" w14:textId="77777777" w:rsidR="009060AA" w:rsidRDefault="009060AA" w:rsidP="00587366">
      <w:r>
        <w:continuationSeparator/>
      </w:r>
    </w:p>
  </w:footnote>
  <w:footnote w:id="1">
    <w:p w14:paraId="61113783" w14:textId="77777777" w:rsidR="007B49A8" w:rsidRPr="00EF4872" w:rsidRDefault="007B49A8" w:rsidP="007B49A8">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2">
    <w:p w14:paraId="6C8B90CD" w14:textId="77777777" w:rsidR="007B49A8" w:rsidRPr="00EF4872" w:rsidRDefault="007B49A8" w:rsidP="007B49A8">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413EFE1C" w14:textId="77777777" w:rsidR="007B49A8" w:rsidRPr="00EF4872" w:rsidRDefault="007B49A8" w:rsidP="007B49A8">
      <w:pPr>
        <w:jc w:val="both"/>
        <w:rPr>
          <w:rFonts w:ascii="Palatino Linotype" w:hAnsi="Palatino Linotype"/>
          <w:i/>
          <w:sz w:val="18"/>
          <w:szCs w:val="20"/>
        </w:rPr>
      </w:pPr>
      <w:r w:rsidRPr="00EF4872">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sidRPr="00EF4872">
        <w:rPr>
          <w:rFonts w:ascii="Palatino Linotype" w:hAnsi="Palatino Linotype"/>
          <w:i/>
          <w:sz w:val="18"/>
          <w:szCs w:val="20"/>
        </w:rPr>
        <w:t>Marván</w:t>
      </w:r>
      <w:proofErr w:type="spellEnd"/>
      <w:r w:rsidRPr="00EF4872">
        <w:rPr>
          <w:rFonts w:ascii="Palatino Linotype" w:hAnsi="Palatino Linotype"/>
          <w:i/>
          <w:sz w:val="18"/>
          <w:szCs w:val="20"/>
        </w:rPr>
        <w:t xml:space="preserve"> Laborde 2868/09 Consejo Nacional de Ciencia y Tecnología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w:t>
      </w:r>
    </w:p>
  </w:footnote>
  <w:footnote w:id="3">
    <w:p w14:paraId="28A758E8" w14:textId="77777777" w:rsidR="007B49A8" w:rsidRPr="00735C44" w:rsidRDefault="007B49A8" w:rsidP="007B49A8">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4">
    <w:p w14:paraId="16CCC05A" w14:textId="77777777" w:rsidR="0004451E" w:rsidRDefault="0004451E" w:rsidP="001F0147">
      <w:pPr>
        <w:pStyle w:val="Textonotapie"/>
      </w:pPr>
      <w:r>
        <w:rPr>
          <w:rStyle w:val="Refdenotaalpie"/>
        </w:rPr>
        <w:footnoteRef/>
      </w:r>
      <w:r>
        <w:t xml:space="preserve"> Convención Americana sobre Derechos Humanos. Artículo 13.</w:t>
      </w:r>
    </w:p>
  </w:footnote>
  <w:footnote w:id="5">
    <w:p w14:paraId="47FBFD22" w14:textId="77777777" w:rsidR="0004451E" w:rsidRDefault="0004451E" w:rsidP="001F0147">
      <w:pPr>
        <w:pStyle w:val="Textonotapie"/>
      </w:pPr>
      <w:r>
        <w:rPr>
          <w:rStyle w:val="Refdenotaalpie"/>
        </w:rPr>
        <w:footnoteRef/>
      </w:r>
      <w:r>
        <w:t xml:space="preserve"> Constitución Política de los Estados Unidos Mexicanos. Artículo sexto, sección A, Fracción I.</w:t>
      </w:r>
    </w:p>
  </w:footnote>
  <w:footnote w:id="6">
    <w:p w14:paraId="292AE349" w14:textId="77777777" w:rsidR="0004451E" w:rsidRPr="00F411B8" w:rsidRDefault="0004451E"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6D5E2A81" w14:textId="77777777" w:rsidR="0004451E" w:rsidRPr="00F411B8" w:rsidRDefault="0004451E"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8">
    <w:p w14:paraId="50917F8A" w14:textId="77777777" w:rsidR="0004451E" w:rsidRDefault="0004451E" w:rsidP="001F0147">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9">
    <w:p w14:paraId="78D6A187" w14:textId="77777777" w:rsidR="0004451E" w:rsidRDefault="0004451E" w:rsidP="001F0147">
      <w:pPr>
        <w:pStyle w:val="Textonotapie"/>
      </w:pPr>
      <w:r>
        <w:rPr>
          <w:rStyle w:val="Refdenotaalpie"/>
        </w:rPr>
        <w:footnoteRef/>
      </w:r>
      <w:r>
        <w:t xml:space="preserve"> Ley de Transparencia y Acceso a la Información Pública del Estado de México y Municipios. Artículo 9. …</w:t>
      </w:r>
    </w:p>
    <w:p w14:paraId="5CFFB46C" w14:textId="77777777" w:rsidR="0004451E" w:rsidRDefault="0004451E" w:rsidP="001F0147">
      <w:pPr>
        <w:pStyle w:val="Textonotapie"/>
      </w:pPr>
      <w:r>
        <w:t>II. Eficacia: Obligación del Instituto para tutelar, de manera efectiva, el derecho de acceso a la información;</w:t>
      </w:r>
    </w:p>
    <w:p w14:paraId="58B98127" w14:textId="77777777" w:rsidR="0004451E" w:rsidRDefault="0004451E" w:rsidP="001F0147">
      <w:pPr>
        <w:pStyle w:val="Textonotapie"/>
      </w:pPr>
      <w:r>
        <w:t xml:space="preserve">… </w:t>
      </w:r>
    </w:p>
  </w:footnote>
  <w:footnote w:id="10">
    <w:p w14:paraId="0F5504A4" w14:textId="77777777" w:rsidR="0004451E" w:rsidRDefault="0004451E" w:rsidP="00FC7B0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9FB98E" w14:textId="77777777" w:rsidR="0004451E" w:rsidRDefault="0004451E" w:rsidP="00FC7B0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99E5C58" w14:textId="77777777" w:rsidR="0004451E" w:rsidRPr="001E1F95" w:rsidRDefault="0004451E" w:rsidP="00FC7B0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5B497B0D" w14:textId="77777777" w:rsidR="0004451E" w:rsidRPr="0037004E" w:rsidRDefault="0004451E" w:rsidP="00FC7B03">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2">
    <w:p w14:paraId="2D028ED2" w14:textId="77777777" w:rsidR="0004451E" w:rsidRDefault="0004451E" w:rsidP="00FC7B03">
      <w:pPr>
        <w:pStyle w:val="Textonotapie"/>
        <w:jc w:val="both"/>
      </w:pPr>
      <w:r>
        <w:rPr>
          <w:rStyle w:val="Refdenotaalpie"/>
        </w:rPr>
        <w:footnoteRef/>
      </w:r>
      <w:r>
        <w:t xml:space="preserve"> Artículo 3. Para los efectos de la presente Ley se entenderá por:</w:t>
      </w:r>
    </w:p>
    <w:p w14:paraId="562DD3BF" w14:textId="77777777" w:rsidR="0004451E" w:rsidRDefault="0004451E" w:rsidP="00FC7B03">
      <w:pPr>
        <w:pStyle w:val="Textonotapie"/>
        <w:jc w:val="both"/>
      </w:pPr>
      <w:r>
        <w:t xml:space="preserve"> (…)</w:t>
      </w:r>
    </w:p>
    <w:p w14:paraId="37212ED6" w14:textId="77777777" w:rsidR="0004451E" w:rsidRDefault="0004451E" w:rsidP="00FC7B03">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8294F" w14:textId="4E826306" w:rsidR="00D321BB" w:rsidRDefault="0070057D">
    <w:pPr>
      <w:pStyle w:val="Encabezado"/>
    </w:pPr>
    <w:r>
      <w:rPr>
        <w:noProof/>
        <w:lang w:val="es-MX" w:eastAsia="es-MX"/>
      </w:rPr>
      <w:pict w14:anchorId="7B1DB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22340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E3C89E7" w:rsidR="0004451E" w:rsidRDefault="0070057D" w:rsidP="001C6012">
    <w:pPr>
      <w:pStyle w:val="Encabezado"/>
      <w:tabs>
        <w:tab w:val="clear" w:pos="4252"/>
        <w:tab w:val="clear" w:pos="8504"/>
        <w:tab w:val="left" w:pos="8460"/>
      </w:tabs>
    </w:pPr>
    <w:r>
      <w:rPr>
        <w:noProof/>
        <w:lang w:val="es-MX" w:eastAsia="es-MX"/>
      </w:rPr>
      <w:pict w14:anchorId="33833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223408" o:spid="_x0000_s2051" type="#_x0000_t75" style="position:absolute;margin-left:-85.4pt;margin-top:-137.2pt;width:609.4pt;height:793.75pt;z-index:-251656192;mso-position-horizontal-relative:margin;mso-position-vertical-relative:margin" o:allowincell="f">
          <v:imagedata r:id="rId1" o:title="resolución"/>
          <w10:wrap anchorx="margin" anchory="margin"/>
        </v:shape>
      </w:pict>
    </w:r>
    <w:r w:rsidR="0004451E">
      <w:tab/>
    </w:r>
  </w:p>
  <w:p w14:paraId="64F5F23E" w14:textId="390690E5" w:rsidR="0004451E" w:rsidRDefault="0004451E">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04451E" w:rsidRPr="00674A46" w14:paraId="07F2896E" w14:textId="77777777" w:rsidTr="0081485A">
      <w:trPr>
        <w:trHeight w:val="138"/>
        <w:jc w:val="right"/>
      </w:trPr>
      <w:tc>
        <w:tcPr>
          <w:tcW w:w="4253" w:type="dxa"/>
          <w:vAlign w:val="center"/>
        </w:tcPr>
        <w:p w14:paraId="4A5B1974" w14:textId="3B2AB4E0" w:rsidR="0004451E" w:rsidRPr="00674A46" w:rsidRDefault="0004451E"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A8932F1" w:rsidR="0004451E" w:rsidRPr="00674A46" w:rsidRDefault="0004451E" w:rsidP="00333022">
          <w:pPr>
            <w:pStyle w:val="Encabezado"/>
            <w:rPr>
              <w:rFonts w:ascii="Palatino Linotype" w:hAnsi="Palatino Linotype"/>
              <w:b/>
              <w:sz w:val="22"/>
              <w:szCs w:val="22"/>
            </w:rPr>
          </w:pPr>
          <w:r>
            <w:rPr>
              <w:rFonts w:ascii="Palatino Linotype" w:hAnsi="Palatino Linotype" w:cs="Arial"/>
              <w:b/>
              <w:bCs/>
              <w:sz w:val="22"/>
              <w:szCs w:val="22"/>
              <w:lang w:eastAsia="es-MX"/>
            </w:rPr>
            <w:t>04133//INFOEM/IP/RR/2020</w:t>
          </w:r>
        </w:p>
      </w:tc>
    </w:tr>
    <w:tr w:rsidR="0004451E" w:rsidRPr="00674A46" w14:paraId="1B5D8690" w14:textId="77777777" w:rsidTr="0081485A">
      <w:trPr>
        <w:trHeight w:val="233"/>
        <w:jc w:val="right"/>
      </w:trPr>
      <w:tc>
        <w:tcPr>
          <w:tcW w:w="4253" w:type="dxa"/>
          <w:vAlign w:val="center"/>
        </w:tcPr>
        <w:p w14:paraId="3903F2C6" w14:textId="22D569F8" w:rsidR="0004451E" w:rsidRPr="00674A46" w:rsidRDefault="0004451E"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D899A9E" w:rsidR="0004451E" w:rsidRPr="00B75F20" w:rsidRDefault="0004451E" w:rsidP="00333022">
          <w:pPr>
            <w:pStyle w:val="Encabezado"/>
            <w:jc w:val="both"/>
            <w:rPr>
              <w:rFonts w:ascii="Palatino Linotype" w:hAnsi="Palatino Linotype"/>
              <w:b/>
              <w:sz w:val="22"/>
              <w:szCs w:val="22"/>
            </w:rPr>
          </w:pPr>
          <w:r w:rsidRPr="00B92E5F">
            <w:rPr>
              <w:rFonts w:ascii="Palatino Linotype" w:hAnsi="Palatino Linotype"/>
              <w:b/>
              <w:bCs/>
              <w:color w:val="000000"/>
              <w:sz w:val="22"/>
              <w:szCs w:val="22"/>
            </w:rPr>
            <w:t>Tribunal Estatal de Conciliación y Arbitraje</w:t>
          </w:r>
        </w:p>
      </w:tc>
    </w:tr>
    <w:tr w:rsidR="0004451E" w:rsidRPr="00674A46" w14:paraId="095EB01B" w14:textId="77777777" w:rsidTr="0081485A">
      <w:trPr>
        <w:trHeight w:val="321"/>
        <w:jc w:val="right"/>
      </w:trPr>
      <w:tc>
        <w:tcPr>
          <w:tcW w:w="4253" w:type="dxa"/>
          <w:vAlign w:val="center"/>
        </w:tcPr>
        <w:p w14:paraId="6E000A51" w14:textId="25DCC1C7" w:rsidR="0004451E" w:rsidRPr="00674A46" w:rsidRDefault="0004451E"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04451E" w:rsidRPr="00674A46" w:rsidRDefault="0004451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04451E" w:rsidRDefault="0004451E"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21C4F00" w:rsidR="0004451E" w:rsidRDefault="0070057D" w:rsidP="00472C41">
    <w:pPr>
      <w:pStyle w:val="Encabezado"/>
      <w:tabs>
        <w:tab w:val="clear" w:pos="4252"/>
        <w:tab w:val="clear" w:pos="8504"/>
        <w:tab w:val="left" w:pos="3103"/>
      </w:tabs>
    </w:pPr>
    <w:r>
      <w:rPr>
        <w:noProof/>
        <w:lang w:val="es-MX" w:eastAsia="es-MX"/>
      </w:rPr>
      <w:pict w14:anchorId="130F5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22340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4451E">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4451E" w:rsidRPr="00674A46" w14:paraId="0A3256F2" w14:textId="77777777" w:rsidTr="006E6B65">
      <w:trPr>
        <w:trHeight w:val="138"/>
        <w:jc w:val="right"/>
      </w:trPr>
      <w:tc>
        <w:tcPr>
          <w:tcW w:w="3261" w:type="dxa"/>
          <w:vAlign w:val="center"/>
        </w:tcPr>
        <w:p w14:paraId="3D80769D" w14:textId="316F11F8" w:rsidR="0004451E" w:rsidRPr="00674A46" w:rsidRDefault="0004451E"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A6B84CE" w:rsidR="0004451E" w:rsidRPr="00674A46" w:rsidRDefault="0004451E" w:rsidP="00B92E5F">
          <w:pPr>
            <w:pStyle w:val="Encabezado"/>
            <w:rPr>
              <w:rFonts w:ascii="Palatino Linotype" w:hAnsi="Palatino Linotype"/>
              <w:b/>
              <w:sz w:val="22"/>
              <w:szCs w:val="22"/>
            </w:rPr>
          </w:pPr>
          <w:r>
            <w:rPr>
              <w:rFonts w:ascii="Palatino Linotype" w:hAnsi="Palatino Linotype" w:cs="Arial"/>
              <w:b/>
              <w:bCs/>
              <w:sz w:val="22"/>
              <w:szCs w:val="22"/>
              <w:lang w:eastAsia="es-MX"/>
            </w:rPr>
            <w:t>04133/INFOEM/IP/RR/2020</w:t>
          </w:r>
        </w:p>
      </w:tc>
    </w:tr>
    <w:tr w:rsidR="0004451E" w:rsidRPr="00B75F20" w14:paraId="128C8B3C" w14:textId="77777777" w:rsidTr="006E6B65">
      <w:trPr>
        <w:trHeight w:val="233"/>
        <w:jc w:val="right"/>
      </w:trPr>
      <w:tc>
        <w:tcPr>
          <w:tcW w:w="3261" w:type="dxa"/>
          <w:vAlign w:val="center"/>
        </w:tcPr>
        <w:p w14:paraId="483E3371" w14:textId="66B1BC74" w:rsidR="0004451E" w:rsidRPr="00674A46" w:rsidRDefault="0004451E"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7EA90CC" w:rsidR="0004451E" w:rsidRPr="00B75F20" w:rsidRDefault="0004451E" w:rsidP="009B42A1">
          <w:pPr>
            <w:pStyle w:val="Encabezado"/>
            <w:tabs>
              <w:tab w:val="clear" w:pos="4252"/>
              <w:tab w:val="clear" w:pos="8504"/>
              <w:tab w:val="left" w:pos="521"/>
            </w:tabs>
            <w:rPr>
              <w:rFonts w:ascii="Palatino Linotype" w:hAnsi="Palatino Linotype"/>
              <w:b/>
              <w:sz w:val="22"/>
              <w:szCs w:val="22"/>
            </w:rPr>
          </w:pPr>
          <w:r w:rsidRPr="0070057D">
            <w:rPr>
              <w:rFonts w:ascii="Palatino Linotype" w:hAnsi="Palatino Linotype"/>
              <w:b/>
              <w:sz w:val="22"/>
              <w:szCs w:val="22"/>
              <w:highlight w:val="black"/>
            </w:rPr>
            <w:t>- - -</w:t>
          </w:r>
        </w:p>
      </w:tc>
    </w:tr>
    <w:tr w:rsidR="0004451E" w:rsidRPr="00674A46" w14:paraId="41BE0704" w14:textId="77777777" w:rsidTr="006E6B65">
      <w:trPr>
        <w:trHeight w:val="321"/>
        <w:jc w:val="right"/>
      </w:trPr>
      <w:tc>
        <w:tcPr>
          <w:tcW w:w="3261" w:type="dxa"/>
          <w:vAlign w:val="center"/>
        </w:tcPr>
        <w:p w14:paraId="34C64148" w14:textId="10C6C8A9" w:rsidR="0004451E" w:rsidRPr="00674A46" w:rsidRDefault="0004451E"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A07FEF2" w:rsidR="0004451E" w:rsidRPr="00674A46" w:rsidRDefault="0004451E" w:rsidP="005C3414">
          <w:pPr>
            <w:pStyle w:val="Encabezado"/>
            <w:jc w:val="both"/>
            <w:rPr>
              <w:rFonts w:ascii="Palatino Linotype" w:hAnsi="Palatino Linotype"/>
              <w:b/>
              <w:sz w:val="22"/>
              <w:szCs w:val="22"/>
            </w:rPr>
          </w:pPr>
          <w:r w:rsidRPr="00B92E5F">
            <w:rPr>
              <w:rFonts w:ascii="Palatino Linotype" w:hAnsi="Palatino Linotype"/>
              <w:b/>
              <w:bCs/>
              <w:color w:val="000000"/>
              <w:sz w:val="22"/>
              <w:szCs w:val="22"/>
            </w:rPr>
            <w:t>Tribunal Estatal de Conciliación y Arbitraje</w:t>
          </w:r>
        </w:p>
      </w:tc>
    </w:tr>
    <w:tr w:rsidR="0004451E" w:rsidRPr="00674A46" w14:paraId="0C8B6193" w14:textId="77777777" w:rsidTr="006E6B65">
      <w:trPr>
        <w:trHeight w:val="321"/>
        <w:jc w:val="right"/>
      </w:trPr>
      <w:tc>
        <w:tcPr>
          <w:tcW w:w="3261" w:type="dxa"/>
          <w:vAlign w:val="center"/>
        </w:tcPr>
        <w:p w14:paraId="321FFAFF" w14:textId="40E5A678" w:rsidR="0004451E" w:rsidRPr="00674A46" w:rsidRDefault="0004451E"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04451E" w:rsidRPr="00674A46" w:rsidRDefault="0004451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4451E" w:rsidRDefault="0004451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694256"/>
    <w:multiLevelType w:val="hybridMultilevel"/>
    <w:tmpl w:val="2F7886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B27D1D"/>
    <w:multiLevelType w:val="hybridMultilevel"/>
    <w:tmpl w:val="5AF4C3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1C16D90"/>
    <w:multiLevelType w:val="hybridMultilevel"/>
    <w:tmpl w:val="8E04A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2E7BBB"/>
    <w:multiLevelType w:val="hybridMultilevel"/>
    <w:tmpl w:val="F6D272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75643"/>
    <w:multiLevelType w:val="hybridMultilevel"/>
    <w:tmpl w:val="FC063DE4"/>
    <w:lvl w:ilvl="0" w:tplc="7E1EE07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6107E1"/>
    <w:multiLevelType w:val="hybridMultilevel"/>
    <w:tmpl w:val="062C0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624045"/>
    <w:multiLevelType w:val="hybridMultilevel"/>
    <w:tmpl w:val="8C88D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BC4190"/>
    <w:multiLevelType w:val="hybridMultilevel"/>
    <w:tmpl w:val="0B5AB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5" w15:restartNumberingAfterBreak="0">
    <w:nsid w:val="79050BAF"/>
    <w:multiLevelType w:val="hybridMultilevel"/>
    <w:tmpl w:val="F0E8BD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7BAF3DB4"/>
    <w:multiLevelType w:val="hybridMultilevel"/>
    <w:tmpl w:val="BF6297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7"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21"/>
  </w:num>
  <w:num w:numId="2">
    <w:abstractNumId w:val="20"/>
  </w:num>
  <w:num w:numId="3">
    <w:abstractNumId w:val="37"/>
  </w:num>
  <w:num w:numId="4">
    <w:abstractNumId w:val="46"/>
  </w:num>
  <w:num w:numId="5">
    <w:abstractNumId w:val="22"/>
  </w:num>
  <w:num w:numId="6">
    <w:abstractNumId w:val="38"/>
  </w:num>
  <w:num w:numId="7">
    <w:abstractNumId w:val="3"/>
  </w:num>
  <w:num w:numId="8">
    <w:abstractNumId w:val="16"/>
  </w:num>
  <w:num w:numId="9">
    <w:abstractNumId w:val="12"/>
  </w:num>
  <w:num w:numId="10">
    <w:abstractNumId w:val="9"/>
  </w:num>
  <w:num w:numId="11">
    <w:abstractNumId w:val="24"/>
  </w:num>
  <w:num w:numId="12">
    <w:abstractNumId w:val="31"/>
  </w:num>
  <w:num w:numId="13">
    <w:abstractNumId w:val="2"/>
  </w:num>
  <w:num w:numId="14">
    <w:abstractNumId w:val="1"/>
  </w:num>
  <w:num w:numId="15">
    <w:abstractNumId w:val="13"/>
  </w:num>
  <w:num w:numId="16">
    <w:abstractNumId w:val="44"/>
  </w:num>
  <w:num w:numId="17">
    <w:abstractNumId w:val="39"/>
  </w:num>
  <w:num w:numId="18">
    <w:abstractNumId w:val="30"/>
  </w:num>
  <w:num w:numId="19">
    <w:abstractNumId w:val="35"/>
  </w:num>
  <w:num w:numId="20">
    <w:abstractNumId w:val="23"/>
  </w:num>
  <w:num w:numId="21">
    <w:abstractNumId w:val="40"/>
  </w:num>
  <w:num w:numId="22">
    <w:abstractNumId w:val="47"/>
  </w:num>
  <w:num w:numId="23">
    <w:abstractNumId w:val="25"/>
  </w:num>
  <w:num w:numId="24">
    <w:abstractNumId w:val="7"/>
  </w:num>
  <w:num w:numId="25">
    <w:abstractNumId w:val="15"/>
  </w:num>
  <w:num w:numId="26">
    <w:abstractNumId w:val="43"/>
  </w:num>
  <w:num w:numId="27">
    <w:abstractNumId w:val="32"/>
  </w:num>
  <w:num w:numId="28">
    <w:abstractNumId w:val="6"/>
  </w:num>
  <w:num w:numId="29">
    <w:abstractNumId w:val="8"/>
  </w:num>
  <w:num w:numId="30">
    <w:abstractNumId w:val="26"/>
  </w:num>
  <w:num w:numId="31">
    <w:abstractNumId w:val="17"/>
  </w:num>
  <w:num w:numId="32">
    <w:abstractNumId w:val="48"/>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3"/>
  </w:num>
  <w:num w:numId="37">
    <w:abstractNumId w:val="36"/>
  </w:num>
  <w:num w:numId="38">
    <w:abstractNumId w:val="10"/>
  </w:num>
  <w:num w:numId="39">
    <w:abstractNumId w:val="27"/>
  </w:num>
  <w:num w:numId="40">
    <w:abstractNumId w:val="11"/>
  </w:num>
  <w:num w:numId="41">
    <w:abstractNumId w:val="45"/>
  </w:num>
  <w:num w:numId="42">
    <w:abstractNumId w:val="34"/>
  </w:num>
  <w:num w:numId="43">
    <w:abstractNumId w:val="42"/>
  </w:num>
  <w:num w:numId="44">
    <w:abstractNumId w:val="41"/>
  </w:num>
  <w:num w:numId="45">
    <w:abstractNumId w:val="28"/>
  </w:num>
  <w:num w:numId="46">
    <w:abstractNumId w:val="18"/>
  </w:num>
  <w:num w:numId="47">
    <w:abstractNumId w:val="19"/>
  </w:num>
  <w:num w:numId="48">
    <w:abstractNumId w:val="14"/>
  </w:num>
  <w:num w:numId="49">
    <w:abstractNumId w:val="5"/>
  </w:num>
  <w:num w:numId="50">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919"/>
    <w:rsid w:val="00003A05"/>
    <w:rsid w:val="0000407F"/>
    <w:rsid w:val="00004906"/>
    <w:rsid w:val="000058E3"/>
    <w:rsid w:val="000065FD"/>
    <w:rsid w:val="00007E8A"/>
    <w:rsid w:val="0001106B"/>
    <w:rsid w:val="00011199"/>
    <w:rsid w:val="000120C5"/>
    <w:rsid w:val="00012472"/>
    <w:rsid w:val="0001398B"/>
    <w:rsid w:val="0001477A"/>
    <w:rsid w:val="000203D3"/>
    <w:rsid w:val="000211F8"/>
    <w:rsid w:val="0002359A"/>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451E"/>
    <w:rsid w:val="00045957"/>
    <w:rsid w:val="00045C97"/>
    <w:rsid w:val="00046557"/>
    <w:rsid w:val="0004686A"/>
    <w:rsid w:val="000468E2"/>
    <w:rsid w:val="0004743E"/>
    <w:rsid w:val="00047AE0"/>
    <w:rsid w:val="00052300"/>
    <w:rsid w:val="0005237C"/>
    <w:rsid w:val="00052A3C"/>
    <w:rsid w:val="00053927"/>
    <w:rsid w:val="00053ABC"/>
    <w:rsid w:val="0005437C"/>
    <w:rsid w:val="00054A03"/>
    <w:rsid w:val="00055686"/>
    <w:rsid w:val="00056A79"/>
    <w:rsid w:val="00057335"/>
    <w:rsid w:val="00061344"/>
    <w:rsid w:val="00061742"/>
    <w:rsid w:val="00062229"/>
    <w:rsid w:val="00062238"/>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1D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089"/>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1480"/>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20FB"/>
    <w:rsid w:val="00163780"/>
    <w:rsid w:val="00163B1F"/>
    <w:rsid w:val="001648EE"/>
    <w:rsid w:val="00164B65"/>
    <w:rsid w:val="00166794"/>
    <w:rsid w:val="00166BFB"/>
    <w:rsid w:val="00167D10"/>
    <w:rsid w:val="00170D28"/>
    <w:rsid w:val="00171E0A"/>
    <w:rsid w:val="001729DF"/>
    <w:rsid w:val="00173226"/>
    <w:rsid w:val="00173DDB"/>
    <w:rsid w:val="00173F22"/>
    <w:rsid w:val="00175DB6"/>
    <w:rsid w:val="0017653A"/>
    <w:rsid w:val="001770B7"/>
    <w:rsid w:val="001775DF"/>
    <w:rsid w:val="00177D2A"/>
    <w:rsid w:val="00177DD6"/>
    <w:rsid w:val="0018435D"/>
    <w:rsid w:val="001854E7"/>
    <w:rsid w:val="00185A7A"/>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5DE"/>
    <w:rsid w:val="001A3634"/>
    <w:rsid w:val="001A3AD0"/>
    <w:rsid w:val="001A4A80"/>
    <w:rsid w:val="001A4D5D"/>
    <w:rsid w:val="001A61E1"/>
    <w:rsid w:val="001A62B7"/>
    <w:rsid w:val="001A683E"/>
    <w:rsid w:val="001A6C1E"/>
    <w:rsid w:val="001A7367"/>
    <w:rsid w:val="001B00BF"/>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147"/>
    <w:rsid w:val="001F025B"/>
    <w:rsid w:val="001F053F"/>
    <w:rsid w:val="001F0E92"/>
    <w:rsid w:val="001F1169"/>
    <w:rsid w:val="001F2BDF"/>
    <w:rsid w:val="001F3FDD"/>
    <w:rsid w:val="001F4299"/>
    <w:rsid w:val="001F5AF8"/>
    <w:rsid w:val="001F6E45"/>
    <w:rsid w:val="001F783F"/>
    <w:rsid w:val="001F7DE2"/>
    <w:rsid w:val="001F7FDA"/>
    <w:rsid w:val="002031F3"/>
    <w:rsid w:val="00207415"/>
    <w:rsid w:val="00207915"/>
    <w:rsid w:val="00210D6F"/>
    <w:rsid w:val="002111FF"/>
    <w:rsid w:val="00211229"/>
    <w:rsid w:val="00212873"/>
    <w:rsid w:val="00212C9C"/>
    <w:rsid w:val="00213108"/>
    <w:rsid w:val="0021331A"/>
    <w:rsid w:val="0021453E"/>
    <w:rsid w:val="0021475E"/>
    <w:rsid w:val="00216653"/>
    <w:rsid w:val="00216FC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1FF8"/>
    <w:rsid w:val="00233092"/>
    <w:rsid w:val="002345FF"/>
    <w:rsid w:val="00234A2F"/>
    <w:rsid w:val="0023555B"/>
    <w:rsid w:val="00237026"/>
    <w:rsid w:val="00237611"/>
    <w:rsid w:val="00241FD2"/>
    <w:rsid w:val="00244476"/>
    <w:rsid w:val="0024659E"/>
    <w:rsid w:val="00247768"/>
    <w:rsid w:val="00247C4E"/>
    <w:rsid w:val="002509BA"/>
    <w:rsid w:val="0025224A"/>
    <w:rsid w:val="00252A20"/>
    <w:rsid w:val="00252B41"/>
    <w:rsid w:val="0025331E"/>
    <w:rsid w:val="002539DD"/>
    <w:rsid w:val="00254FE5"/>
    <w:rsid w:val="0025524F"/>
    <w:rsid w:val="0025717D"/>
    <w:rsid w:val="00260C1D"/>
    <w:rsid w:val="00261001"/>
    <w:rsid w:val="002614BE"/>
    <w:rsid w:val="00261D84"/>
    <w:rsid w:val="00261F60"/>
    <w:rsid w:val="00262E4F"/>
    <w:rsid w:val="00263F5A"/>
    <w:rsid w:val="00264D02"/>
    <w:rsid w:val="0026500D"/>
    <w:rsid w:val="00265CD7"/>
    <w:rsid w:val="002665BD"/>
    <w:rsid w:val="00266985"/>
    <w:rsid w:val="0027187C"/>
    <w:rsid w:val="00271B06"/>
    <w:rsid w:val="002725E2"/>
    <w:rsid w:val="00273013"/>
    <w:rsid w:val="00273786"/>
    <w:rsid w:val="00273C37"/>
    <w:rsid w:val="002741D9"/>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193"/>
    <w:rsid w:val="002B4BB8"/>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066E"/>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244"/>
    <w:rsid w:val="003046AA"/>
    <w:rsid w:val="003049F3"/>
    <w:rsid w:val="00305F6D"/>
    <w:rsid w:val="00306493"/>
    <w:rsid w:val="003064B8"/>
    <w:rsid w:val="00307227"/>
    <w:rsid w:val="003072EE"/>
    <w:rsid w:val="00310311"/>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0DB6"/>
    <w:rsid w:val="00332E6B"/>
    <w:rsid w:val="00333022"/>
    <w:rsid w:val="003331D8"/>
    <w:rsid w:val="00333331"/>
    <w:rsid w:val="00333B91"/>
    <w:rsid w:val="00333BE8"/>
    <w:rsid w:val="00335BFE"/>
    <w:rsid w:val="0033608B"/>
    <w:rsid w:val="00336419"/>
    <w:rsid w:val="00336428"/>
    <w:rsid w:val="003364ED"/>
    <w:rsid w:val="00336D64"/>
    <w:rsid w:val="003374D7"/>
    <w:rsid w:val="00337941"/>
    <w:rsid w:val="003407D0"/>
    <w:rsid w:val="003426BD"/>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2EDB"/>
    <w:rsid w:val="003635B0"/>
    <w:rsid w:val="003641F0"/>
    <w:rsid w:val="003643B3"/>
    <w:rsid w:val="003656E5"/>
    <w:rsid w:val="003679EC"/>
    <w:rsid w:val="00370BB1"/>
    <w:rsid w:val="00370EB2"/>
    <w:rsid w:val="003721B2"/>
    <w:rsid w:val="00372328"/>
    <w:rsid w:val="00372AE1"/>
    <w:rsid w:val="00373EFE"/>
    <w:rsid w:val="0037428A"/>
    <w:rsid w:val="00375BD3"/>
    <w:rsid w:val="003762FD"/>
    <w:rsid w:val="00377CC8"/>
    <w:rsid w:val="0038109E"/>
    <w:rsid w:val="0038145C"/>
    <w:rsid w:val="00381926"/>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5AFE"/>
    <w:rsid w:val="00396545"/>
    <w:rsid w:val="00396F71"/>
    <w:rsid w:val="003A01F7"/>
    <w:rsid w:val="003A04FF"/>
    <w:rsid w:val="003A0AA2"/>
    <w:rsid w:val="003A1B01"/>
    <w:rsid w:val="003A1B7A"/>
    <w:rsid w:val="003A2029"/>
    <w:rsid w:val="003A2546"/>
    <w:rsid w:val="003A6417"/>
    <w:rsid w:val="003A65FE"/>
    <w:rsid w:val="003A6A5A"/>
    <w:rsid w:val="003A7221"/>
    <w:rsid w:val="003A730E"/>
    <w:rsid w:val="003A7AED"/>
    <w:rsid w:val="003B218B"/>
    <w:rsid w:val="003B21F0"/>
    <w:rsid w:val="003B2856"/>
    <w:rsid w:val="003B2A0D"/>
    <w:rsid w:val="003B39E2"/>
    <w:rsid w:val="003B45B6"/>
    <w:rsid w:val="003B50CD"/>
    <w:rsid w:val="003B55AD"/>
    <w:rsid w:val="003B565C"/>
    <w:rsid w:val="003B6EB4"/>
    <w:rsid w:val="003B7421"/>
    <w:rsid w:val="003B7EC4"/>
    <w:rsid w:val="003C0D84"/>
    <w:rsid w:val="003C2A04"/>
    <w:rsid w:val="003C3086"/>
    <w:rsid w:val="003C4161"/>
    <w:rsid w:val="003C462F"/>
    <w:rsid w:val="003C7282"/>
    <w:rsid w:val="003D00D5"/>
    <w:rsid w:val="003D01B4"/>
    <w:rsid w:val="003D16A8"/>
    <w:rsid w:val="003D181D"/>
    <w:rsid w:val="003D18D8"/>
    <w:rsid w:val="003D20C4"/>
    <w:rsid w:val="003D3043"/>
    <w:rsid w:val="003D3C1A"/>
    <w:rsid w:val="003D4188"/>
    <w:rsid w:val="003D46D0"/>
    <w:rsid w:val="003D5B78"/>
    <w:rsid w:val="003D5E95"/>
    <w:rsid w:val="003D6B4D"/>
    <w:rsid w:val="003D6CE0"/>
    <w:rsid w:val="003E05CB"/>
    <w:rsid w:val="003E2663"/>
    <w:rsid w:val="003E2E5E"/>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49EE"/>
    <w:rsid w:val="00405A19"/>
    <w:rsid w:val="00406EED"/>
    <w:rsid w:val="00410219"/>
    <w:rsid w:val="00410D4B"/>
    <w:rsid w:val="00412DB3"/>
    <w:rsid w:val="00412E24"/>
    <w:rsid w:val="00413469"/>
    <w:rsid w:val="00413903"/>
    <w:rsid w:val="00413DAD"/>
    <w:rsid w:val="00414836"/>
    <w:rsid w:val="00416727"/>
    <w:rsid w:val="00417555"/>
    <w:rsid w:val="0042068A"/>
    <w:rsid w:val="0042082C"/>
    <w:rsid w:val="00421EDE"/>
    <w:rsid w:val="004229F4"/>
    <w:rsid w:val="004242BB"/>
    <w:rsid w:val="0042437A"/>
    <w:rsid w:val="00424CBA"/>
    <w:rsid w:val="00424E72"/>
    <w:rsid w:val="00426D7C"/>
    <w:rsid w:val="004300ED"/>
    <w:rsid w:val="00431687"/>
    <w:rsid w:val="00432B72"/>
    <w:rsid w:val="00433016"/>
    <w:rsid w:val="00433415"/>
    <w:rsid w:val="00433987"/>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33D"/>
    <w:rsid w:val="00447F0D"/>
    <w:rsid w:val="00450A5F"/>
    <w:rsid w:val="004512AB"/>
    <w:rsid w:val="00451514"/>
    <w:rsid w:val="0045209F"/>
    <w:rsid w:val="00453BB4"/>
    <w:rsid w:val="00454ABA"/>
    <w:rsid w:val="00454E45"/>
    <w:rsid w:val="00456317"/>
    <w:rsid w:val="00456348"/>
    <w:rsid w:val="004613B1"/>
    <w:rsid w:val="00461513"/>
    <w:rsid w:val="00461DDF"/>
    <w:rsid w:val="0046231E"/>
    <w:rsid w:val="0046329A"/>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A1"/>
    <w:rsid w:val="004827D5"/>
    <w:rsid w:val="0048386B"/>
    <w:rsid w:val="00483C14"/>
    <w:rsid w:val="00485BA5"/>
    <w:rsid w:val="00485BF2"/>
    <w:rsid w:val="00485D48"/>
    <w:rsid w:val="00485DB6"/>
    <w:rsid w:val="0048624A"/>
    <w:rsid w:val="0048658E"/>
    <w:rsid w:val="00486674"/>
    <w:rsid w:val="0048771D"/>
    <w:rsid w:val="004900D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6A7"/>
    <w:rsid w:val="004A4BD5"/>
    <w:rsid w:val="004A4CFD"/>
    <w:rsid w:val="004A677C"/>
    <w:rsid w:val="004A6A7B"/>
    <w:rsid w:val="004A6B31"/>
    <w:rsid w:val="004A6E25"/>
    <w:rsid w:val="004A7557"/>
    <w:rsid w:val="004B176B"/>
    <w:rsid w:val="004B293C"/>
    <w:rsid w:val="004B2B72"/>
    <w:rsid w:val="004B3D59"/>
    <w:rsid w:val="004B56EB"/>
    <w:rsid w:val="004B58EA"/>
    <w:rsid w:val="004B5B76"/>
    <w:rsid w:val="004B73EF"/>
    <w:rsid w:val="004C0A9B"/>
    <w:rsid w:val="004C0B60"/>
    <w:rsid w:val="004C20F2"/>
    <w:rsid w:val="004C251E"/>
    <w:rsid w:val="004C31E4"/>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204"/>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4F89"/>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A2A"/>
    <w:rsid w:val="00523B46"/>
    <w:rsid w:val="0052451F"/>
    <w:rsid w:val="005248B9"/>
    <w:rsid w:val="005255D3"/>
    <w:rsid w:val="005257BD"/>
    <w:rsid w:val="00526446"/>
    <w:rsid w:val="00527495"/>
    <w:rsid w:val="00527E7A"/>
    <w:rsid w:val="0053021B"/>
    <w:rsid w:val="00530E68"/>
    <w:rsid w:val="00531594"/>
    <w:rsid w:val="005317E3"/>
    <w:rsid w:val="00531E83"/>
    <w:rsid w:val="00532AD0"/>
    <w:rsid w:val="00533E69"/>
    <w:rsid w:val="00534ADB"/>
    <w:rsid w:val="0053683D"/>
    <w:rsid w:val="00537BA5"/>
    <w:rsid w:val="00537E2C"/>
    <w:rsid w:val="005407F0"/>
    <w:rsid w:val="00541625"/>
    <w:rsid w:val="00542797"/>
    <w:rsid w:val="00542B3A"/>
    <w:rsid w:val="005434E0"/>
    <w:rsid w:val="00543FF4"/>
    <w:rsid w:val="00544AB9"/>
    <w:rsid w:val="00544EC9"/>
    <w:rsid w:val="0054616B"/>
    <w:rsid w:val="00546FBD"/>
    <w:rsid w:val="00550BE6"/>
    <w:rsid w:val="00550EF7"/>
    <w:rsid w:val="00551A9B"/>
    <w:rsid w:val="005520BF"/>
    <w:rsid w:val="00552213"/>
    <w:rsid w:val="0055327F"/>
    <w:rsid w:val="005534B3"/>
    <w:rsid w:val="0055544F"/>
    <w:rsid w:val="00556B04"/>
    <w:rsid w:val="00556FD5"/>
    <w:rsid w:val="00562B0A"/>
    <w:rsid w:val="00562CCE"/>
    <w:rsid w:val="0056305B"/>
    <w:rsid w:val="0056397F"/>
    <w:rsid w:val="00564C18"/>
    <w:rsid w:val="00566782"/>
    <w:rsid w:val="005669D6"/>
    <w:rsid w:val="00566C3D"/>
    <w:rsid w:val="00567045"/>
    <w:rsid w:val="005678C8"/>
    <w:rsid w:val="00567998"/>
    <w:rsid w:val="00567AF8"/>
    <w:rsid w:val="005713E3"/>
    <w:rsid w:val="00571419"/>
    <w:rsid w:val="0057188C"/>
    <w:rsid w:val="00572A98"/>
    <w:rsid w:val="0057374F"/>
    <w:rsid w:val="005759CD"/>
    <w:rsid w:val="00577884"/>
    <w:rsid w:val="00577C09"/>
    <w:rsid w:val="00580873"/>
    <w:rsid w:val="00581C0F"/>
    <w:rsid w:val="00582919"/>
    <w:rsid w:val="005832C3"/>
    <w:rsid w:val="00583F65"/>
    <w:rsid w:val="005844F1"/>
    <w:rsid w:val="005849B2"/>
    <w:rsid w:val="00585F00"/>
    <w:rsid w:val="00586902"/>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1341"/>
    <w:rsid w:val="005A1478"/>
    <w:rsid w:val="005A1CA8"/>
    <w:rsid w:val="005A1CEE"/>
    <w:rsid w:val="005A228F"/>
    <w:rsid w:val="005A2A65"/>
    <w:rsid w:val="005A2F65"/>
    <w:rsid w:val="005A3068"/>
    <w:rsid w:val="005A3415"/>
    <w:rsid w:val="005A3513"/>
    <w:rsid w:val="005A35A3"/>
    <w:rsid w:val="005A3BD7"/>
    <w:rsid w:val="005A4255"/>
    <w:rsid w:val="005A4418"/>
    <w:rsid w:val="005A44D7"/>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853"/>
    <w:rsid w:val="005C3C00"/>
    <w:rsid w:val="005C3CF9"/>
    <w:rsid w:val="005C5462"/>
    <w:rsid w:val="005C60A3"/>
    <w:rsid w:val="005C6F55"/>
    <w:rsid w:val="005C748E"/>
    <w:rsid w:val="005C7AB3"/>
    <w:rsid w:val="005D0615"/>
    <w:rsid w:val="005D2079"/>
    <w:rsid w:val="005D27DD"/>
    <w:rsid w:val="005D3493"/>
    <w:rsid w:val="005D3DD3"/>
    <w:rsid w:val="005D622E"/>
    <w:rsid w:val="005D7A17"/>
    <w:rsid w:val="005E11D5"/>
    <w:rsid w:val="005E1E12"/>
    <w:rsid w:val="005E1EBD"/>
    <w:rsid w:val="005E2115"/>
    <w:rsid w:val="005E2296"/>
    <w:rsid w:val="005E3165"/>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0FBA"/>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34E"/>
    <w:rsid w:val="0063650E"/>
    <w:rsid w:val="00637580"/>
    <w:rsid w:val="00637624"/>
    <w:rsid w:val="0064275F"/>
    <w:rsid w:val="00643903"/>
    <w:rsid w:val="0064393B"/>
    <w:rsid w:val="00644375"/>
    <w:rsid w:val="00644A5C"/>
    <w:rsid w:val="0064508B"/>
    <w:rsid w:val="00646695"/>
    <w:rsid w:val="00646A08"/>
    <w:rsid w:val="00646BEE"/>
    <w:rsid w:val="00646C7D"/>
    <w:rsid w:val="00647721"/>
    <w:rsid w:val="00647A44"/>
    <w:rsid w:val="00650392"/>
    <w:rsid w:val="0065061D"/>
    <w:rsid w:val="00652EAE"/>
    <w:rsid w:val="00652F35"/>
    <w:rsid w:val="00653004"/>
    <w:rsid w:val="00653E8D"/>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718FB"/>
    <w:rsid w:val="00671B00"/>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9793A"/>
    <w:rsid w:val="006A0836"/>
    <w:rsid w:val="006A1047"/>
    <w:rsid w:val="006A2A2F"/>
    <w:rsid w:val="006A2CF3"/>
    <w:rsid w:val="006A2D34"/>
    <w:rsid w:val="006A2EDE"/>
    <w:rsid w:val="006A3BB6"/>
    <w:rsid w:val="006A3D7A"/>
    <w:rsid w:val="006A3E8C"/>
    <w:rsid w:val="006A438E"/>
    <w:rsid w:val="006A53A9"/>
    <w:rsid w:val="006A56C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4C"/>
    <w:rsid w:val="006C50C2"/>
    <w:rsid w:val="006C53EB"/>
    <w:rsid w:val="006C55C6"/>
    <w:rsid w:val="006C563A"/>
    <w:rsid w:val="006C5F6F"/>
    <w:rsid w:val="006C6E1A"/>
    <w:rsid w:val="006D27EF"/>
    <w:rsid w:val="006D2CB1"/>
    <w:rsid w:val="006D318B"/>
    <w:rsid w:val="006D49D0"/>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057D"/>
    <w:rsid w:val="00701B72"/>
    <w:rsid w:val="00702A43"/>
    <w:rsid w:val="007049C8"/>
    <w:rsid w:val="00704DE0"/>
    <w:rsid w:val="007050B1"/>
    <w:rsid w:val="007069D1"/>
    <w:rsid w:val="00707096"/>
    <w:rsid w:val="00712144"/>
    <w:rsid w:val="007136BC"/>
    <w:rsid w:val="00714576"/>
    <w:rsid w:val="00715488"/>
    <w:rsid w:val="00715A04"/>
    <w:rsid w:val="0071630B"/>
    <w:rsid w:val="00721335"/>
    <w:rsid w:val="007213FB"/>
    <w:rsid w:val="00721924"/>
    <w:rsid w:val="00721F66"/>
    <w:rsid w:val="00722988"/>
    <w:rsid w:val="00722B93"/>
    <w:rsid w:val="007304B6"/>
    <w:rsid w:val="00731A82"/>
    <w:rsid w:val="00731F1F"/>
    <w:rsid w:val="00735234"/>
    <w:rsid w:val="007365AD"/>
    <w:rsid w:val="00740705"/>
    <w:rsid w:val="00741DC7"/>
    <w:rsid w:val="00742486"/>
    <w:rsid w:val="0074433B"/>
    <w:rsid w:val="007447C6"/>
    <w:rsid w:val="0074628D"/>
    <w:rsid w:val="007473D2"/>
    <w:rsid w:val="007479C2"/>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09A"/>
    <w:rsid w:val="00774A5F"/>
    <w:rsid w:val="00774DFD"/>
    <w:rsid w:val="007753FA"/>
    <w:rsid w:val="0077544D"/>
    <w:rsid w:val="007764C8"/>
    <w:rsid w:val="0078079A"/>
    <w:rsid w:val="007809C0"/>
    <w:rsid w:val="00782F63"/>
    <w:rsid w:val="007835EF"/>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2AF"/>
    <w:rsid w:val="007A1303"/>
    <w:rsid w:val="007A22E2"/>
    <w:rsid w:val="007A2C90"/>
    <w:rsid w:val="007A55D3"/>
    <w:rsid w:val="007A5E6C"/>
    <w:rsid w:val="007A65E0"/>
    <w:rsid w:val="007A70B9"/>
    <w:rsid w:val="007A7602"/>
    <w:rsid w:val="007B002D"/>
    <w:rsid w:val="007B02B9"/>
    <w:rsid w:val="007B1AED"/>
    <w:rsid w:val="007B26B2"/>
    <w:rsid w:val="007B2B63"/>
    <w:rsid w:val="007B30F3"/>
    <w:rsid w:val="007B4040"/>
    <w:rsid w:val="007B4605"/>
    <w:rsid w:val="007B49A8"/>
    <w:rsid w:val="007B5C9D"/>
    <w:rsid w:val="007B694D"/>
    <w:rsid w:val="007B78DF"/>
    <w:rsid w:val="007C0013"/>
    <w:rsid w:val="007C01BB"/>
    <w:rsid w:val="007C0CBC"/>
    <w:rsid w:val="007C1C0E"/>
    <w:rsid w:val="007C255D"/>
    <w:rsid w:val="007C2706"/>
    <w:rsid w:val="007C37D2"/>
    <w:rsid w:val="007C3985"/>
    <w:rsid w:val="007C3C28"/>
    <w:rsid w:val="007C6110"/>
    <w:rsid w:val="007D0C01"/>
    <w:rsid w:val="007D1A30"/>
    <w:rsid w:val="007D3933"/>
    <w:rsid w:val="007D3FBD"/>
    <w:rsid w:val="007D4892"/>
    <w:rsid w:val="007D49A0"/>
    <w:rsid w:val="007D6FAC"/>
    <w:rsid w:val="007D739C"/>
    <w:rsid w:val="007D7B38"/>
    <w:rsid w:val="007D7EF3"/>
    <w:rsid w:val="007E004C"/>
    <w:rsid w:val="007E0CCA"/>
    <w:rsid w:val="007E1116"/>
    <w:rsid w:val="007E3772"/>
    <w:rsid w:val="007E46EB"/>
    <w:rsid w:val="007E4E68"/>
    <w:rsid w:val="007E5125"/>
    <w:rsid w:val="007E5693"/>
    <w:rsid w:val="007E5DB4"/>
    <w:rsid w:val="007E5E2C"/>
    <w:rsid w:val="007E5F2C"/>
    <w:rsid w:val="007E7CFB"/>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9C5"/>
    <w:rsid w:val="00810F94"/>
    <w:rsid w:val="00813166"/>
    <w:rsid w:val="0081425E"/>
    <w:rsid w:val="0081485A"/>
    <w:rsid w:val="008158F0"/>
    <w:rsid w:val="008167F5"/>
    <w:rsid w:val="00817541"/>
    <w:rsid w:val="0081794B"/>
    <w:rsid w:val="00817D8E"/>
    <w:rsid w:val="008200A3"/>
    <w:rsid w:val="00820BF2"/>
    <w:rsid w:val="00821AED"/>
    <w:rsid w:val="00824C2C"/>
    <w:rsid w:val="00824C4E"/>
    <w:rsid w:val="00824E9E"/>
    <w:rsid w:val="00824F1A"/>
    <w:rsid w:val="008264EE"/>
    <w:rsid w:val="00826530"/>
    <w:rsid w:val="00826B2E"/>
    <w:rsid w:val="00827DC8"/>
    <w:rsid w:val="00833E4C"/>
    <w:rsid w:val="008340DC"/>
    <w:rsid w:val="0083439B"/>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2B6"/>
    <w:rsid w:val="0086256E"/>
    <w:rsid w:val="008628FF"/>
    <w:rsid w:val="00862BFB"/>
    <w:rsid w:val="008632C8"/>
    <w:rsid w:val="0086513D"/>
    <w:rsid w:val="00865505"/>
    <w:rsid w:val="008662C0"/>
    <w:rsid w:val="00866DAF"/>
    <w:rsid w:val="008701B4"/>
    <w:rsid w:val="00870EAB"/>
    <w:rsid w:val="0087153F"/>
    <w:rsid w:val="00872769"/>
    <w:rsid w:val="0087459A"/>
    <w:rsid w:val="00875167"/>
    <w:rsid w:val="00877086"/>
    <w:rsid w:val="00877764"/>
    <w:rsid w:val="008807C9"/>
    <w:rsid w:val="00881572"/>
    <w:rsid w:val="00882DF4"/>
    <w:rsid w:val="00882FEA"/>
    <w:rsid w:val="00883450"/>
    <w:rsid w:val="0088398C"/>
    <w:rsid w:val="00885C6E"/>
    <w:rsid w:val="008861EA"/>
    <w:rsid w:val="008870F7"/>
    <w:rsid w:val="0089031E"/>
    <w:rsid w:val="0089067B"/>
    <w:rsid w:val="00890FAD"/>
    <w:rsid w:val="00891381"/>
    <w:rsid w:val="008915C0"/>
    <w:rsid w:val="00891C3B"/>
    <w:rsid w:val="00892680"/>
    <w:rsid w:val="008926BD"/>
    <w:rsid w:val="0089412A"/>
    <w:rsid w:val="0089488C"/>
    <w:rsid w:val="00894E76"/>
    <w:rsid w:val="00896AD4"/>
    <w:rsid w:val="008A0071"/>
    <w:rsid w:val="008A02D3"/>
    <w:rsid w:val="008A11D9"/>
    <w:rsid w:val="008A2F60"/>
    <w:rsid w:val="008A2F75"/>
    <w:rsid w:val="008A460C"/>
    <w:rsid w:val="008A4966"/>
    <w:rsid w:val="008A52F3"/>
    <w:rsid w:val="008A5456"/>
    <w:rsid w:val="008A59AC"/>
    <w:rsid w:val="008A6BC1"/>
    <w:rsid w:val="008A6F75"/>
    <w:rsid w:val="008A7F7D"/>
    <w:rsid w:val="008B0551"/>
    <w:rsid w:val="008B1A5A"/>
    <w:rsid w:val="008B300E"/>
    <w:rsid w:val="008B382F"/>
    <w:rsid w:val="008B4590"/>
    <w:rsid w:val="008B49B9"/>
    <w:rsid w:val="008B5AB4"/>
    <w:rsid w:val="008B7CFF"/>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6F86"/>
    <w:rsid w:val="008D728C"/>
    <w:rsid w:val="008D7A72"/>
    <w:rsid w:val="008E0674"/>
    <w:rsid w:val="008E0B38"/>
    <w:rsid w:val="008E11CC"/>
    <w:rsid w:val="008E19F3"/>
    <w:rsid w:val="008E1B8F"/>
    <w:rsid w:val="008E1BD5"/>
    <w:rsid w:val="008E4CDB"/>
    <w:rsid w:val="008E549B"/>
    <w:rsid w:val="008E5797"/>
    <w:rsid w:val="008E5E89"/>
    <w:rsid w:val="008E625D"/>
    <w:rsid w:val="008F12E6"/>
    <w:rsid w:val="008F1558"/>
    <w:rsid w:val="008F2F8E"/>
    <w:rsid w:val="008F4768"/>
    <w:rsid w:val="008F5927"/>
    <w:rsid w:val="008F59B5"/>
    <w:rsid w:val="009001DD"/>
    <w:rsid w:val="0090174A"/>
    <w:rsid w:val="009036B3"/>
    <w:rsid w:val="00903870"/>
    <w:rsid w:val="009039BC"/>
    <w:rsid w:val="00903D32"/>
    <w:rsid w:val="0090434E"/>
    <w:rsid w:val="009046EA"/>
    <w:rsid w:val="00905B9A"/>
    <w:rsid w:val="009060AA"/>
    <w:rsid w:val="009071FE"/>
    <w:rsid w:val="00907761"/>
    <w:rsid w:val="00910E40"/>
    <w:rsid w:val="009119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0D59"/>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11F"/>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DCA"/>
    <w:rsid w:val="00990EE2"/>
    <w:rsid w:val="009916D2"/>
    <w:rsid w:val="0099229C"/>
    <w:rsid w:val="00992655"/>
    <w:rsid w:val="00992BF0"/>
    <w:rsid w:val="00992EE4"/>
    <w:rsid w:val="00993D9D"/>
    <w:rsid w:val="009943C4"/>
    <w:rsid w:val="009945EB"/>
    <w:rsid w:val="00995610"/>
    <w:rsid w:val="00995C9F"/>
    <w:rsid w:val="00996436"/>
    <w:rsid w:val="0099752D"/>
    <w:rsid w:val="009A0461"/>
    <w:rsid w:val="009A0915"/>
    <w:rsid w:val="009A12A7"/>
    <w:rsid w:val="009A28A2"/>
    <w:rsid w:val="009A4E82"/>
    <w:rsid w:val="009A5191"/>
    <w:rsid w:val="009A6119"/>
    <w:rsid w:val="009B03ED"/>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DF"/>
    <w:rsid w:val="009C3701"/>
    <w:rsid w:val="009C6373"/>
    <w:rsid w:val="009D2384"/>
    <w:rsid w:val="009D2EBB"/>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27E6"/>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58B5"/>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4DF8"/>
    <w:rsid w:val="00A55726"/>
    <w:rsid w:val="00A572BC"/>
    <w:rsid w:val="00A574DE"/>
    <w:rsid w:val="00A61049"/>
    <w:rsid w:val="00A62540"/>
    <w:rsid w:val="00A6287C"/>
    <w:rsid w:val="00A62C87"/>
    <w:rsid w:val="00A633DD"/>
    <w:rsid w:val="00A6517F"/>
    <w:rsid w:val="00A65C4D"/>
    <w:rsid w:val="00A66842"/>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1F04"/>
    <w:rsid w:val="00AF3D59"/>
    <w:rsid w:val="00AF5AEF"/>
    <w:rsid w:val="00AF6794"/>
    <w:rsid w:val="00AF6B14"/>
    <w:rsid w:val="00AF6C18"/>
    <w:rsid w:val="00B00709"/>
    <w:rsid w:val="00B0144D"/>
    <w:rsid w:val="00B016F7"/>
    <w:rsid w:val="00B02288"/>
    <w:rsid w:val="00B026CE"/>
    <w:rsid w:val="00B02BDD"/>
    <w:rsid w:val="00B055B9"/>
    <w:rsid w:val="00B07187"/>
    <w:rsid w:val="00B12503"/>
    <w:rsid w:val="00B1288E"/>
    <w:rsid w:val="00B13977"/>
    <w:rsid w:val="00B13D85"/>
    <w:rsid w:val="00B14CBD"/>
    <w:rsid w:val="00B159C2"/>
    <w:rsid w:val="00B16296"/>
    <w:rsid w:val="00B1786A"/>
    <w:rsid w:val="00B203DA"/>
    <w:rsid w:val="00B206D8"/>
    <w:rsid w:val="00B21C73"/>
    <w:rsid w:val="00B24E55"/>
    <w:rsid w:val="00B26BC4"/>
    <w:rsid w:val="00B312C7"/>
    <w:rsid w:val="00B315D9"/>
    <w:rsid w:val="00B316B9"/>
    <w:rsid w:val="00B3284A"/>
    <w:rsid w:val="00B32E58"/>
    <w:rsid w:val="00B335A2"/>
    <w:rsid w:val="00B34371"/>
    <w:rsid w:val="00B37104"/>
    <w:rsid w:val="00B3748A"/>
    <w:rsid w:val="00B40045"/>
    <w:rsid w:val="00B40350"/>
    <w:rsid w:val="00B4054C"/>
    <w:rsid w:val="00B4070F"/>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87AFE"/>
    <w:rsid w:val="00B902E7"/>
    <w:rsid w:val="00B91632"/>
    <w:rsid w:val="00B922D9"/>
    <w:rsid w:val="00B926D6"/>
    <w:rsid w:val="00B92E5F"/>
    <w:rsid w:val="00B93D9D"/>
    <w:rsid w:val="00B94A1A"/>
    <w:rsid w:val="00B94C17"/>
    <w:rsid w:val="00B966BF"/>
    <w:rsid w:val="00B974B4"/>
    <w:rsid w:val="00B9772A"/>
    <w:rsid w:val="00BA0012"/>
    <w:rsid w:val="00BA0081"/>
    <w:rsid w:val="00BA2666"/>
    <w:rsid w:val="00BA3DCE"/>
    <w:rsid w:val="00BA4EEA"/>
    <w:rsid w:val="00BA4F66"/>
    <w:rsid w:val="00BA6373"/>
    <w:rsid w:val="00BA7987"/>
    <w:rsid w:val="00BA7CFA"/>
    <w:rsid w:val="00BB03D0"/>
    <w:rsid w:val="00BB1309"/>
    <w:rsid w:val="00BB2592"/>
    <w:rsid w:val="00BB3156"/>
    <w:rsid w:val="00BB32F4"/>
    <w:rsid w:val="00BB3C9C"/>
    <w:rsid w:val="00BB4D2C"/>
    <w:rsid w:val="00BB5CA9"/>
    <w:rsid w:val="00BB6001"/>
    <w:rsid w:val="00BB6662"/>
    <w:rsid w:val="00BB6B13"/>
    <w:rsid w:val="00BC0CE4"/>
    <w:rsid w:val="00BC260A"/>
    <w:rsid w:val="00BC2CF8"/>
    <w:rsid w:val="00BC30BF"/>
    <w:rsid w:val="00BC3150"/>
    <w:rsid w:val="00BC41CE"/>
    <w:rsid w:val="00BC573E"/>
    <w:rsid w:val="00BC5C3D"/>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5EFB"/>
    <w:rsid w:val="00BE6C95"/>
    <w:rsid w:val="00BE733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071A"/>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9D4"/>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8AC"/>
    <w:rsid w:val="00C96A63"/>
    <w:rsid w:val="00C97602"/>
    <w:rsid w:val="00CA1F79"/>
    <w:rsid w:val="00CA2022"/>
    <w:rsid w:val="00CA2A4E"/>
    <w:rsid w:val="00CA407B"/>
    <w:rsid w:val="00CA4422"/>
    <w:rsid w:val="00CA6AAE"/>
    <w:rsid w:val="00CA709B"/>
    <w:rsid w:val="00CB0101"/>
    <w:rsid w:val="00CB12C8"/>
    <w:rsid w:val="00CB1684"/>
    <w:rsid w:val="00CB2066"/>
    <w:rsid w:val="00CB2B1F"/>
    <w:rsid w:val="00CB3393"/>
    <w:rsid w:val="00CB3448"/>
    <w:rsid w:val="00CB3C69"/>
    <w:rsid w:val="00CB3C89"/>
    <w:rsid w:val="00CB3E21"/>
    <w:rsid w:val="00CB57BF"/>
    <w:rsid w:val="00CB70B5"/>
    <w:rsid w:val="00CC0224"/>
    <w:rsid w:val="00CC053E"/>
    <w:rsid w:val="00CC2D8B"/>
    <w:rsid w:val="00CC2DE4"/>
    <w:rsid w:val="00CC360E"/>
    <w:rsid w:val="00CC399C"/>
    <w:rsid w:val="00CC48D6"/>
    <w:rsid w:val="00CC73D6"/>
    <w:rsid w:val="00CD0A20"/>
    <w:rsid w:val="00CD0E9C"/>
    <w:rsid w:val="00CD1D73"/>
    <w:rsid w:val="00CD2C1A"/>
    <w:rsid w:val="00CD6866"/>
    <w:rsid w:val="00CD6BD3"/>
    <w:rsid w:val="00CD6F46"/>
    <w:rsid w:val="00CD75EE"/>
    <w:rsid w:val="00CD76D4"/>
    <w:rsid w:val="00CD7893"/>
    <w:rsid w:val="00CE03CC"/>
    <w:rsid w:val="00CE0DB1"/>
    <w:rsid w:val="00CE0F29"/>
    <w:rsid w:val="00CE2991"/>
    <w:rsid w:val="00CE3374"/>
    <w:rsid w:val="00CE5BD0"/>
    <w:rsid w:val="00CE670C"/>
    <w:rsid w:val="00CE7C90"/>
    <w:rsid w:val="00CE7E6A"/>
    <w:rsid w:val="00CF030B"/>
    <w:rsid w:val="00CF23A2"/>
    <w:rsid w:val="00CF2F97"/>
    <w:rsid w:val="00CF335B"/>
    <w:rsid w:val="00CF3F0A"/>
    <w:rsid w:val="00CF523E"/>
    <w:rsid w:val="00CF5F6B"/>
    <w:rsid w:val="00CF6EB2"/>
    <w:rsid w:val="00D005AD"/>
    <w:rsid w:val="00D02D0F"/>
    <w:rsid w:val="00D03556"/>
    <w:rsid w:val="00D03A00"/>
    <w:rsid w:val="00D03B80"/>
    <w:rsid w:val="00D04E38"/>
    <w:rsid w:val="00D06181"/>
    <w:rsid w:val="00D11056"/>
    <w:rsid w:val="00D11F56"/>
    <w:rsid w:val="00D12500"/>
    <w:rsid w:val="00D12D70"/>
    <w:rsid w:val="00D12EE7"/>
    <w:rsid w:val="00D1373C"/>
    <w:rsid w:val="00D14B06"/>
    <w:rsid w:val="00D160DB"/>
    <w:rsid w:val="00D17702"/>
    <w:rsid w:val="00D17C3D"/>
    <w:rsid w:val="00D225CB"/>
    <w:rsid w:val="00D2318B"/>
    <w:rsid w:val="00D240B5"/>
    <w:rsid w:val="00D25A9F"/>
    <w:rsid w:val="00D2734A"/>
    <w:rsid w:val="00D276CF"/>
    <w:rsid w:val="00D30003"/>
    <w:rsid w:val="00D300EA"/>
    <w:rsid w:val="00D30114"/>
    <w:rsid w:val="00D306AB"/>
    <w:rsid w:val="00D31B93"/>
    <w:rsid w:val="00D321BB"/>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519E"/>
    <w:rsid w:val="00D46BB5"/>
    <w:rsid w:val="00D47265"/>
    <w:rsid w:val="00D4793C"/>
    <w:rsid w:val="00D506E8"/>
    <w:rsid w:val="00D509E4"/>
    <w:rsid w:val="00D5392D"/>
    <w:rsid w:val="00D54A3B"/>
    <w:rsid w:val="00D54BAA"/>
    <w:rsid w:val="00D55F9D"/>
    <w:rsid w:val="00D605FB"/>
    <w:rsid w:val="00D613AB"/>
    <w:rsid w:val="00D63990"/>
    <w:rsid w:val="00D63E87"/>
    <w:rsid w:val="00D643F2"/>
    <w:rsid w:val="00D65068"/>
    <w:rsid w:val="00D6518B"/>
    <w:rsid w:val="00D65243"/>
    <w:rsid w:val="00D658A1"/>
    <w:rsid w:val="00D704E6"/>
    <w:rsid w:val="00D707F7"/>
    <w:rsid w:val="00D71699"/>
    <w:rsid w:val="00D723A7"/>
    <w:rsid w:val="00D738F0"/>
    <w:rsid w:val="00D74FD3"/>
    <w:rsid w:val="00D76195"/>
    <w:rsid w:val="00D76458"/>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0769"/>
    <w:rsid w:val="00D92D08"/>
    <w:rsid w:val="00D9372E"/>
    <w:rsid w:val="00D9392E"/>
    <w:rsid w:val="00D93EE0"/>
    <w:rsid w:val="00D947F0"/>
    <w:rsid w:val="00D963CC"/>
    <w:rsid w:val="00D9640E"/>
    <w:rsid w:val="00D97F59"/>
    <w:rsid w:val="00DA0EAA"/>
    <w:rsid w:val="00DA1DDD"/>
    <w:rsid w:val="00DA39FF"/>
    <w:rsid w:val="00DA3A4F"/>
    <w:rsid w:val="00DA3A77"/>
    <w:rsid w:val="00DA3F4B"/>
    <w:rsid w:val="00DA42C0"/>
    <w:rsid w:val="00DA48A3"/>
    <w:rsid w:val="00DA52A2"/>
    <w:rsid w:val="00DA77AE"/>
    <w:rsid w:val="00DA7DC1"/>
    <w:rsid w:val="00DA7E2F"/>
    <w:rsid w:val="00DB0C0B"/>
    <w:rsid w:val="00DB1C9B"/>
    <w:rsid w:val="00DB27F7"/>
    <w:rsid w:val="00DB31E7"/>
    <w:rsid w:val="00DB36C8"/>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52E"/>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B31"/>
    <w:rsid w:val="00E32DDF"/>
    <w:rsid w:val="00E32E34"/>
    <w:rsid w:val="00E33108"/>
    <w:rsid w:val="00E33EB2"/>
    <w:rsid w:val="00E34706"/>
    <w:rsid w:val="00E370B5"/>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55F10"/>
    <w:rsid w:val="00E6002A"/>
    <w:rsid w:val="00E601CE"/>
    <w:rsid w:val="00E602CF"/>
    <w:rsid w:val="00E61EE8"/>
    <w:rsid w:val="00E62441"/>
    <w:rsid w:val="00E63879"/>
    <w:rsid w:val="00E64EAF"/>
    <w:rsid w:val="00E65136"/>
    <w:rsid w:val="00E66EE6"/>
    <w:rsid w:val="00E67484"/>
    <w:rsid w:val="00E701D0"/>
    <w:rsid w:val="00E71633"/>
    <w:rsid w:val="00E71A61"/>
    <w:rsid w:val="00E71C2E"/>
    <w:rsid w:val="00E72689"/>
    <w:rsid w:val="00E730AA"/>
    <w:rsid w:val="00E75269"/>
    <w:rsid w:val="00E76F52"/>
    <w:rsid w:val="00E772AB"/>
    <w:rsid w:val="00E803E8"/>
    <w:rsid w:val="00E82084"/>
    <w:rsid w:val="00E82B54"/>
    <w:rsid w:val="00E838B2"/>
    <w:rsid w:val="00E83C86"/>
    <w:rsid w:val="00E83DF6"/>
    <w:rsid w:val="00E84521"/>
    <w:rsid w:val="00E85048"/>
    <w:rsid w:val="00E85531"/>
    <w:rsid w:val="00E856B0"/>
    <w:rsid w:val="00E858B4"/>
    <w:rsid w:val="00E8681B"/>
    <w:rsid w:val="00E86AE6"/>
    <w:rsid w:val="00E86BA5"/>
    <w:rsid w:val="00E86C2A"/>
    <w:rsid w:val="00E86CA1"/>
    <w:rsid w:val="00E87EC9"/>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39D"/>
    <w:rsid w:val="00EA7A8D"/>
    <w:rsid w:val="00EB0DF0"/>
    <w:rsid w:val="00EB1A2C"/>
    <w:rsid w:val="00EB385D"/>
    <w:rsid w:val="00EB40DC"/>
    <w:rsid w:val="00EB5D81"/>
    <w:rsid w:val="00EB743F"/>
    <w:rsid w:val="00EB781A"/>
    <w:rsid w:val="00EC064C"/>
    <w:rsid w:val="00EC0BFA"/>
    <w:rsid w:val="00EC115D"/>
    <w:rsid w:val="00EC30B3"/>
    <w:rsid w:val="00EC3328"/>
    <w:rsid w:val="00EC34A9"/>
    <w:rsid w:val="00EC3934"/>
    <w:rsid w:val="00EC3BEB"/>
    <w:rsid w:val="00EC66E6"/>
    <w:rsid w:val="00EC6DB6"/>
    <w:rsid w:val="00EC6FAC"/>
    <w:rsid w:val="00EC7352"/>
    <w:rsid w:val="00EC7900"/>
    <w:rsid w:val="00ED2270"/>
    <w:rsid w:val="00ED29ED"/>
    <w:rsid w:val="00ED3C99"/>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8DA"/>
    <w:rsid w:val="00F13E45"/>
    <w:rsid w:val="00F147C6"/>
    <w:rsid w:val="00F15D5F"/>
    <w:rsid w:val="00F160E5"/>
    <w:rsid w:val="00F16381"/>
    <w:rsid w:val="00F21705"/>
    <w:rsid w:val="00F22D78"/>
    <w:rsid w:val="00F231FC"/>
    <w:rsid w:val="00F23AEF"/>
    <w:rsid w:val="00F255F1"/>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2AC"/>
    <w:rsid w:val="00F53AC2"/>
    <w:rsid w:val="00F53C08"/>
    <w:rsid w:val="00F53C70"/>
    <w:rsid w:val="00F550C2"/>
    <w:rsid w:val="00F55D7B"/>
    <w:rsid w:val="00F575AC"/>
    <w:rsid w:val="00F602FE"/>
    <w:rsid w:val="00F60C62"/>
    <w:rsid w:val="00F617D3"/>
    <w:rsid w:val="00F61B52"/>
    <w:rsid w:val="00F6299D"/>
    <w:rsid w:val="00F63F1D"/>
    <w:rsid w:val="00F645AF"/>
    <w:rsid w:val="00F64F72"/>
    <w:rsid w:val="00F66BC9"/>
    <w:rsid w:val="00F67946"/>
    <w:rsid w:val="00F70558"/>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01DF"/>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B03"/>
    <w:rsid w:val="00FC7E40"/>
    <w:rsid w:val="00FD1351"/>
    <w:rsid w:val="00FD22AA"/>
    <w:rsid w:val="00FD38A5"/>
    <w:rsid w:val="00FD4B65"/>
    <w:rsid w:val="00FD670E"/>
    <w:rsid w:val="00FD6729"/>
    <w:rsid w:val="00FD776B"/>
    <w:rsid w:val="00FD7EFE"/>
    <w:rsid w:val="00FE0EE7"/>
    <w:rsid w:val="00FE2025"/>
    <w:rsid w:val="00FE2D41"/>
    <w:rsid w:val="00FE2D9D"/>
    <w:rsid w:val="00FE3280"/>
    <w:rsid w:val="00FE3AFE"/>
    <w:rsid w:val="00FE4790"/>
    <w:rsid w:val="00FE49E3"/>
    <w:rsid w:val="00FE4E1B"/>
    <w:rsid w:val="00FE6019"/>
    <w:rsid w:val="00FE7904"/>
    <w:rsid w:val="00FE79C6"/>
    <w:rsid w:val="00FF0139"/>
    <w:rsid w:val="00FF0AD1"/>
    <w:rsid w:val="00FF1707"/>
    <w:rsid w:val="00FF1A04"/>
    <w:rsid w:val="00FF2BDB"/>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28993005-D6E0-487C-B2EB-3B77BD46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30096">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5A951-7E33-4586-92DE-3D229DF8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7458</Words>
  <Characters>41025</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2019-01-16T02:59:00Z</cp:lastPrinted>
  <dcterms:created xsi:type="dcterms:W3CDTF">2020-11-20T00:15:00Z</dcterms:created>
  <dcterms:modified xsi:type="dcterms:W3CDTF">2020-12-18T01:28:00Z</dcterms:modified>
</cp:coreProperties>
</file>