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39FC9" w14:textId="77777777"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B6AFF">
        <w:rPr>
          <w:rFonts w:ascii="Palatino Linotype" w:eastAsia="Times New Roman" w:hAnsi="Palatino Linotype" w:cs="Arial"/>
          <w:color w:val="000000"/>
          <w:sz w:val="24"/>
          <w:szCs w:val="24"/>
          <w:lang w:eastAsia="es-MX"/>
        </w:rPr>
        <w:t xml:space="preserve">diecinueve de marzo de dos mil veinte.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05859580" w14:textId="1FFF5E4C" w:rsidR="008B6AFF" w:rsidRPr="008B6AFF"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8B6AFF">
        <w:rPr>
          <w:rFonts w:ascii="Palatino Linotype" w:hAnsi="Palatino Linotype" w:cs="Arial"/>
          <w:b/>
          <w:bCs/>
          <w:sz w:val="24"/>
          <w:lang w:eastAsia="es-MX"/>
        </w:rPr>
        <w:t>0565</w:t>
      </w:r>
      <w:r w:rsidR="00F403EA">
        <w:rPr>
          <w:rFonts w:ascii="Palatino Linotype" w:hAnsi="Palatino Linotype" w:cs="Arial"/>
          <w:b/>
          <w:bCs/>
          <w:sz w:val="24"/>
          <w:lang w:eastAsia="es-MX"/>
        </w:rPr>
        <w:t>/</w:t>
      </w:r>
      <w:r w:rsidR="008B6AFF">
        <w:rPr>
          <w:rFonts w:ascii="Palatino Linotype" w:hAnsi="Palatino Linotype" w:cs="Arial"/>
          <w:b/>
          <w:bCs/>
          <w:sz w:val="24"/>
          <w:lang w:eastAsia="es-MX"/>
        </w:rPr>
        <w:t>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B5E40">
        <w:rPr>
          <w:rFonts w:ascii="Palatino Linotype" w:hAnsi="Palatino Linotype" w:cs="Arial"/>
          <w:sz w:val="24"/>
          <w:szCs w:val="24"/>
        </w:rPr>
        <w:t>el</w:t>
      </w:r>
      <w:r w:rsidRPr="00F403EA">
        <w:rPr>
          <w:rFonts w:ascii="Palatino Linotype" w:hAnsi="Palatino Linotype" w:cs="Arial"/>
          <w:sz w:val="24"/>
          <w:szCs w:val="24"/>
        </w:rPr>
        <w:t xml:space="preserve"> </w:t>
      </w:r>
      <w:r w:rsidR="00D32347" w:rsidRPr="00D32347">
        <w:rPr>
          <w:rFonts w:ascii="Palatino Linotype" w:hAnsi="Palatino Linotype" w:cs="Arial"/>
          <w:b/>
          <w:sz w:val="24"/>
          <w:szCs w:val="24"/>
        </w:rPr>
        <w:t>C.</w:t>
      </w:r>
      <w:r w:rsidR="00D32347">
        <w:rPr>
          <w:rFonts w:ascii="Palatino Linotype" w:hAnsi="Palatino Linotype" w:cs="Arial"/>
          <w:sz w:val="24"/>
          <w:szCs w:val="24"/>
        </w:rPr>
        <w:t xml:space="preserve"> </w:t>
      </w:r>
      <w:r w:rsidR="003419A8">
        <w:rPr>
          <w:rFonts w:ascii="Palatino Linotype" w:hAnsi="Palatino Linotype" w:cs="Arial"/>
          <w:b/>
          <w:sz w:val="24"/>
          <w:szCs w:val="24"/>
        </w:rPr>
        <w:t>XXXXXXXXXXXXXXXXXXXXX</w:t>
      </w:r>
      <w:r w:rsidR="00090745">
        <w:rPr>
          <w:rFonts w:ascii="Palatino Linotype" w:hAnsi="Palatino Linotype" w:cs="Arial"/>
          <w:b/>
          <w:sz w:val="24"/>
          <w:szCs w:val="24"/>
        </w:rPr>
        <w:t xml:space="preserve">, </w:t>
      </w:r>
      <w:r w:rsidR="00090745">
        <w:rPr>
          <w:rFonts w:ascii="Palatino Linotype" w:hAnsi="Palatino Linotype" w:cs="Arial"/>
          <w:sz w:val="24"/>
          <w:szCs w:val="24"/>
        </w:rPr>
        <w:t xml:space="preserve">en lo sucesivo </w:t>
      </w:r>
      <w:r w:rsidR="00090745">
        <w:rPr>
          <w:rFonts w:ascii="Palatino Linotype" w:hAnsi="Palatino Linotype" w:cs="Arial"/>
          <w:b/>
          <w:sz w:val="24"/>
          <w:szCs w:val="24"/>
        </w:rPr>
        <w:t xml:space="preserve">El Recurrente, </w:t>
      </w:r>
      <w:r w:rsidR="008B6AFF">
        <w:rPr>
          <w:rFonts w:ascii="Palatino Linotype" w:hAnsi="Palatino Linotype" w:cs="Arial"/>
          <w:sz w:val="24"/>
          <w:szCs w:val="24"/>
        </w:rPr>
        <w:t xml:space="preserve">en contra de la respuesta del </w:t>
      </w:r>
      <w:r w:rsidR="008B6AFF">
        <w:rPr>
          <w:rFonts w:ascii="Palatino Linotype" w:hAnsi="Palatino Linotype" w:cs="Arial"/>
          <w:b/>
          <w:sz w:val="24"/>
          <w:szCs w:val="24"/>
        </w:rPr>
        <w:t xml:space="preserve">Ayuntamiento de Temoaya, </w:t>
      </w:r>
      <w:r w:rsidR="008B6AFF">
        <w:rPr>
          <w:rFonts w:ascii="Palatino Linotype" w:hAnsi="Palatino Linotype" w:cs="Arial"/>
          <w:sz w:val="24"/>
          <w:szCs w:val="24"/>
        </w:rPr>
        <w:t xml:space="preserve">en lo subsecuente </w:t>
      </w:r>
      <w:r w:rsidR="008B6AFF">
        <w:rPr>
          <w:rFonts w:ascii="Palatino Linotype" w:hAnsi="Palatino Linotype" w:cs="Arial"/>
          <w:b/>
          <w:sz w:val="24"/>
          <w:szCs w:val="24"/>
        </w:rPr>
        <w:t xml:space="preserve">El Sujeto Obligado, </w:t>
      </w:r>
      <w:r w:rsidR="008B6AFF">
        <w:rPr>
          <w:rFonts w:ascii="Palatino Linotype" w:hAnsi="Palatino Linotype" w:cs="Arial"/>
          <w:sz w:val="24"/>
          <w:szCs w:val="24"/>
        </w:rPr>
        <w:t xml:space="preserve">se procede a dictar la presente resolución. </w:t>
      </w:r>
    </w:p>
    <w:p w14:paraId="70C4FACE" w14:textId="77777777" w:rsidR="008B6AFF" w:rsidRDefault="008B6AFF" w:rsidP="00844569">
      <w:pPr>
        <w:spacing w:before="240" w:after="240" w:line="360" w:lineRule="auto"/>
        <w:jc w:val="center"/>
        <w:rPr>
          <w:rFonts w:ascii="Palatino Linotype" w:hAnsi="Palatino Linotype"/>
          <w:b/>
          <w:sz w:val="28"/>
        </w:rPr>
      </w:pPr>
    </w:p>
    <w:p w14:paraId="4FD6B097"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415F27"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8EC5441" w14:textId="77777777" w:rsidR="008B6AFF" w:rsidRPr="008B6AFF"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8B6AFF">
        <w:rPr>
          <w:rFonts w:ascii="Palatino Linotype" w:hAnsi="Palatino Linotype" w:cs="Arial"/>
          <w:sz w:val="24"/>
        </w:rPr>
        <w:t xml:space="preserve">dieciocho de diciembre de dos mil diecinueve, </w:t>
      </w:r>
      <w:r w:rsidR="008B6AFF">
        <w:rPr>
          <w:rFonts w:ascii="Palatino Linotype" w:hAnsi="Palatino Linotype" w:cs="Arial"/>
          <w:b/>
          <w:sz w:val="24"/>
        </w:rPr>
        <w:t xml:space="preserve">El Recurrente, </w:t>
      </w:r>
      <w:r w:rsidR="008B6AFF">
        <w:rPr>
          <w:rFonts w:ascii="Palatino Linotype" w:hAnsi="Palatino Linotype" w:cs="Arial"/>
          <w:sz w:val="24"/>
        </w:rPr>
        <w:t>presentó a través del Sistema de Acceso a la Información Mexiquense (</w:t>
      </w:r>
      <w:r w:rsidR="008B6AFF">
        <w:rPr>
          <w:rFonts w:ascii="Palatino Linotype" w:hAnsi="Palatino Linotype" w:cs="Arial"/>
          <w:b/>
          <w:sz w:val="24"/>
        </w:rPr>
        <w:t>SAIMEX)</w:t>
      </w:r>
      <w:r w:rsidR="008B6AFF">
        <w:rPr>
          <w:rFonts w:ascii="Palatino Linotype" w:hAnsi="Palatino Linotype" w:cs="Arial"/>
          <w:sz w:val="24"/>
        </w:rPr>
        <w:t xml:space="preserve"> ante </w:t>
      </w:r>
      <w:r w:rsidR="008B6AFF">
        <w:rPr>
          <w:rFonts w:ascii="Palatino Linotype" w:hAnsi="Palatino Linotype" w:cs="Arial"/>
          <w:b/>
          <w:sz w:val="24"/>
        </w:rPr>
        <w:t>El Sujeto Obligado</w:t>
      </w:r>
      <w:r w:rsidR="008B6AFF">
        <w:rPr>
          <w:rFonts w:ascii="Palatino Linotype" w:hAnsi="Palatino Linotype" w:cs="Arial"/>
          <w:sz w:val="24"/>
        </w:rPr>
        <w:t xml:space="preserve">, solicitud de acceso a la información pública, registrada bajo el número de expediente </w:t>
      </w:r>
      <w:r w:rsidR="008B6AFF">
        <w:rPr>
          <w:rFonts w:ascii="Palatino Linotype" w:hAnsi="Palatino Linotype" w:cs="Arial"/>
          <w:b/>
          <w:sz w:val="24"/>
        </w:rPr>
        <w:t xml:space="preserve">00197/TEMOAYA/IP/2019, </w:t>
      </w:r>
      <w:r w:rsidR="008B6AFF">
        <w:rPr>
          <w:rFonts w:ascii="Palatino Linotype" w:hAnsi="Palatino Linotype" w:cs="Arial"/>
          <w:sz w:val="24"/>
        </w:rPr>
        <w:t xml:space="preserve">mediante la cual solicitó información en el tenor siguiente: </w:t>
      </w:r>
    </w:p>
    <w:p w14:paraId="5D690978" w14:textId="77777777" w:rsidR="008B6AFF" w:rsidRPr="008B6AFF" w:rsidRDefault="008B6AFF" w:rsidP="008B6AFF">
      <w:pPr>
        <w:spacing w:before="240" w:line="360" w:lineRule="auto"/>
        <w:ind w:left="851" w:right="851"/>
        <w:jc w:val="both"/>
        <w:rPr>
          <w:rFonts w:ascii="Palatino Linotype" w:hAnsi="Palatino Linotype" w:cs="Arial"/>
          <w:b/>
          <w:i/>
        </w:rPr>
      </w:pPr>
      <w:r w:rsidRPr="008B6AFF">
        <w:rPr>
          <w:rFonts w:ascii="Palatino Linotype" w:hAnsi="Palatino Linotype"/>
          <w:i/>
          <w:color w:val="000000"/>
        </w:rPr>
        <w:t xml:space="preserve">“Quisiera saber si cuentan con alguna fiesta patronal o del municipio, y de ser el caso, quiero saber la fecha y el presupuesto designado para esta fiesta.” </w:t>
      </w:r>
      <w:r w:rsidRPr="008B6AFF">
        <w:rPr>
          <w:rFonts w:ascii="Palatino Linotype" w:hAnsi="Palatino Linotype"/>
          <w:b/>
          <w:i/>
          <w:color w:val="000000"/>
        </w:rPr>
        <w:t>[Sic]</w:t>
      </w:r>
    </w:p>
    <w:p w14:paraId="219D21DA" w14:textId="7777777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4E122C">
        <w:rPr>
          <w:rFonts w:ascii="Palatino Linotype" w:eastAsia="Times New Roman" w:hAnsi="Palatino Linotype" w:cs="Times New Roman"/>
          <w:sz w:val="24"/>
          <w:szCs w:val="24"/>
          <w:lang w:val="es-ES_tradnl" w:eastAsia="es-ES"/>
        </w:rPr>
        <w:t xml:space="preserve">A través del SAIMEX y por correo electrónico. </w:t>
      </w:r>
    </w:p>
    <w:p w14:paraId="24287932"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FBE3434"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7EE57BD7" w14:textId="77777777" w:rsidR="00F2004C"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F2004C">
        <w:rPr>
          <w:rFonts w:ascii="Palatino Linotype" w:hAnsi="Palatino Linotype" w:cs="Arial"/>
          <w:sz w:val="24"/>
          <w:szCs w:val="24"/>
        </w:rPr>
        <w:t xml:space="preserve">diecisiete de enero de dos mil veinte, </w:t>
      </w:r>
      <w:r w:rsidR="00F2004C">
        <w:rPr>
          <w:rFonts w:ascii="Palatino Linotype" w:hAnsi="Palatino Linotype" w:cs="Arial"/>
          <w:b/>
          <w:sz w:val="24"/>
          <w:szCs w:val="24"/>
        </w:rPr>
        <w:t xml:space="preserve">El Sujeto Obligado </w:t>
      </w:r>
      <w:r w:rsidR="00F2004C">
        <w:rPr>
          <w:rFonts w:ascii="Palatino Linotype" w:hAnsi="Palatino Linotype" w:cs="Arial"/>
          <w:sz w:val="24"/>
          <w:szCs w:val="24"/>
        </w:rPr>
        <w:t xml:space="preserve">dio respuesta a la solicitud de información </w:t>
      </w:r>
      <w:r w:rsidR="00F2004C">
        <w:rPr>
          <w:rFonts w:ascii="Palatino Linotype" w:hAnsi="Palatino Linotype" w:cs="Arial"/>
          <w:b/>
          <w:sz w:val="24"/>
          <w:szCs w:val="24"/>
        </w:rPr>
        <w:t xml:space="preserve">00197/TEMOAYA/IP/2019, </w:t>
      </w:r>
      <w:r w:rsidR="00F2004C">
        <w:rPr>
          <w:rFonts w:ascii="Palatino Linotype" w:hAnsi="Palatino Linotype" w:cs="Arial"/>
          <w:sz w:val="24"/>
          <w:szCs w:val="24"/>
        </w:rPr>
        <w:t xml:space="preserve">resulta de nuestro interés lo siguiente: </w:t>
      </w:r>
    </w:p>
    <w:p w14:paraId="44CCD5D9" w14:textId="77777777" w:rsidR="00F2004C" w:rsidRPr="00F2004C" w:rsidRDefault="00F2004C" w:rsidP="00F2004C">
      <w:pPr>
        <w:spacing w:before="240" w:line="360" w:lineRule="auto"/>
        <w:ind w:left="851" w:right="851"/>
        <w:jc w:val="both"/>
        <w:rPr>
          <w:rFonts w:ascii="Palatino Linotype" w:eastAsia="Times New Roman" w:hAnsi="Palatino Linotype" w:cs="Times New Roman"/>
          <w:i/>
          <w:lang w:eastAsia="es-MX"/>
        </w:rPr>
      </w:pPr>
      <w:r w:rsidRPr="00F2004C">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34D1A8" w14:textId="77777777" w:rsidR="00F2004C" w:rsidRDefault="00F2004C" w:rsidP="00F2004C">
      <w:pPr>
        <w:spacing w:before="240" w:line="360" w:lineRule="auto"/>
        <w:ind w:left="851" w:right="851"/>
        <w:jc w:val="both"/>
        <w:rPr>
          <w:rFonts w:ascii="Palatino Linotype" w:hAnsi="Palatino Linotype" w:cs="Arial"/>
          <w:b/>
          <w:i/>
        </w:rPr>
      </w:pPr>
      <w:r w:rsidRPr="00F2004C">
        <w:rPr>
          <w:rFonts w:ascii="Palatino Linotype" w:eastAsia="Times New Roman" w:hAnsi="Palatino Linotype" w:cs="Times New Roman"/>
          <w:i/>
          <w:lang w:eastAsia="es-MX"/>
        </w:rPr>
        <w:t xml:space="preserve">Se anexa en formatos pdf, la respuesta a su solicitud de información registrada bajo el folio 00197/TEMOAYA/IP/2019” </w:t>
      </w:r>
      <w:r w:rsidRPr="00F2004C">
        <w:rPr>
          <w:rFonts w:ascii="Palatino Linotype" w:eastAsia="Times New Roman" w:hAnsi="Palatino Linotype" w:cs="Times New Roman"/>
          <w:b/>
          <w:i/>
          <w:lang w:eastAsia="es-MX"/>
        </w:rPr>
        <w:t>[Sic]</w:t>
      </w:r>
    </w:p>
    <w:p w14:paraId="625BDC1E" w14:textId="77777777" w:rsidR="00F2004C" w:rsidRDefault="00F2004C" w:rsidP="00F2004C">
      <w:pPr>
        <w:spacing w:before="240" w:line="360" w:lineRule="auto"/>
        <w:ind w:right="851"/>
        <w:jc w:val="both"/>
        <w:rPr>
          <w:rFonts w:ascii="Palatino Linotype" w:hAnsi="Palatino Linotype" w:cs="Arial"/>
          <w:b/>
          <w:i/>
        </w:rPr>
      </w:pPr>
    </w:p>
    <w:p w14:paraId="79184CAE" w14:textId="77777777" w:rsidR="00F2004C" w:rsidRPr="00F2004C" w:rsidRDefault="00F2004C" w:rsidP="00F2004C">
      <w:pPr>
        <w:tabs>
          <w:tab w:val="left" w:pos="7938"/>
        </w:tabs>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sz w:val="24"/>
          <w:szCs w:val="24"/>
        </w:rPr>
        <w:t xml:space="preserve">“DESARROLLO ECONOMICO 197.pdf”, “TESORERIA 197.pdf” </w:t>
      </w:r>
      <w:r>
        <w:rPr>
          <w:rFonts w:ascii="Palatino Linotype" w:hAnsi="Palatino Linotype" w:cs="Arial"/>
          <w:sz w:val="24"/>
          <w:szCs w:val="24"/>
        </w:rPr>
        <w:t xml:space="preserve">y </w:t>
      </w:r>
      <w:r>
        <w:rPr>
          <w:rFonts w:ascii="Palatino Linotype" w:hAnsi="Palatino Linotype" w:cs="Arial"/>
          <w:b/>
          <w:sz w:val="24"/>
          <w:szCs w:val="24"/>
        </w:rPr>
        <w:t xml:space="preserve">“Respuesta U.T. 197.pdf”, </w:t>
      </w:r>
      <w:r>
        <w:rPr>
          <w:rFonts w:ascii="Palatino Linotype" w:hAnsi="Palatino Linotype" w:cs="Arial"/>
          <w:sz w:val="24"/>
          <w:szCs w:val="24"/>
        </w:rPr>
        <w:t xml:space="preserve">mismos que se tienen por reproducidos en virtud de que serán materia de análisis en el considerando respectivo. </w:t>
      </w:r>
    </w:p>
    <w:p w14:paraId="34429617" w14:textId="77777777" w:rsidR="00F2004C" w:rsidRDefault="00F2004C" w:rsidP="00045379">
      <w:pPr>
        <w:spacing w:before="240" w:line="360" w:lineRule="auto"/>
        <w:jc w:val="both"/>
        <w:rPr>
          <w:rFonts w:ascii="Palatino Linotype" w:hAnsi="Palatino Linotype" w:cs="Arial"/>
          <w:sz w:val="24"/>
          <w:szCs w:val="24"/>
        </w:rPr>
      </w:pPr>
    </w:p>
    <w:p w14:paraId="7984B2F7"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72D299ED" w14:textId="77777777" w:rsidR="00DB5E40" w:rsidRPr="00DB5E40"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F2004C">
        <w:rPr>
          <w:rFonts w:ascii="Palatino Linotype" w:hAnsi="Palatino Linotype" w:cs="Arial"/>
          <w:sz w:val="24"/>
          <w:szCs w:val="24"/>
        </w:rPr>
        <w:t>veinte de enero del presente</w:t>
      </w:r>
      <w:r w:rsidR="00DB5E40">
        <w:rPr>
          <w:rFonts w:ascii="Palatino Linotype" w:hAnsi="Palatino Linotype" w:cs="Arial"/>
          <w:sz w:val="24"/>
          <w:szCs w:val="24"/>
        </w:rPr>
        <w:t xml:space="preserve">, el cual fue </w:t>
      </w:r>
      <w:r w:rsidR="00DB5E40">
        <w:rPr>
          <w:rFonts w:ascii="Palatino Linotype" w:hAnsi="Palatino Linotype" w:cs="Arial"/>
          <w:sz w:val="24"/>
          <w:szCs w:val="24"/>
        </w:rPr>
        <w:lastRenderedPageBreak/>
        <w:t xml:space="preserve">registrado en el sistema electrónico con el expediente número </w:t>
      </w:r>
      <w:r w:rsidR="00F2004C">
        <w:rPr>
          <w:rFonts w:ascii="Palatino Linotype" w:hAnsi="Palatino Linotype" w:cs="Arial"/>
          <w:b/>
          <w:sz w:val="24"/>
          <w:szCs w:val="24"/>
        </w:rPr>
        <w:t>00565/INFOEM/IP/RR/2020</w:t>
      </w:r>
      <w:r w:rsidR="00DB5E40">
        <w:rPr>
          <w:rFonts w:ascii="Palatino Linotype" w:hAnsi="Palatino Linotype" w:cs="Arial"/>
          <w:b/>
          <w:sz w:val="24"/>
          <w:szCs w:val="24"/>
        </w:rPr>
        <w:t xml:space="preserve">, </w:t>
      </w:r>
      <w:r w:rsidR="00DB5E40">
        <w:rPr>
          <w:rFonts w:ascii="Palatino Linotype" w:hAnsi="Palatino Linotype" w:cs="Arial"/>
          <w:sz w:val="24"/>
          <w:szCs w:val="24"/>
        </w:rPr>
        <w:t xml:space="preserve">en el cual arguye, las siguientes manifestaciones: </w:t>
      </w:r>
    </w:p>
    <w:p w14:paraId="1467FE07"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4891FCB" w14:textId="77777777" w:rsidR="006168E4" w:rsidRPr="00F2004C" w:rsidRDefault="006168E4" w:rsidP="00DB5E40">
      <w:pPr>
        <w:spacing w:before="240" w:line="360" w:lineRule="auto"/>
        <w:ind w:left="851" w:right="851"/>
        <w:jc w:val="both"/>
        <w:rPr>
          <w:rFonts w:ascii="Palatino Linotype" w:hAnsi="Palatino Linotype" w:cs="Arial"/>
          <w:i/>
        </w:rPr>
      </w:pPr>
      <w:r w:rsidRPr="00F2004C">
        <w:rPr>
          <w:rFonts w:ascii="Palatino Linotype" w:hAnsi="Palatino Linotype" w:cs="Arial"/>
          <w:i/>
        </w:rPr>
        <w:t>“</w:t>
      </w:r>
      <w:r w:rsidR="00F2004C" w:rsidRPr="00F2004C">
        <w:rPr>
          <w:rFonts w:ascii="Palatino Linotype" w:hAnsi="Palatino Linotype"/>
          <w:i/>
          <w:color w:val="000000"/>
        </w:rPr>
        <w:t>Inconforme con la respuesta.</w:t>
      </w:r>
      <w:r w:rsidRPr="00F2004C">
        <w:rPr>
          <w:rFonts w:ascii="Palatino Linotype" w:hAnsi="Palatino Linotype" w:cs="Arial"/>
          <w:i/>
        </w:rPr>
        <w:t>”</w:t>
      </w:r>
      <w:r w:rsidR="00454CE6" w:rsidRPr="00F2004C">
        <w:rPr>
          <w:rFonts w:ascii="Palatino Linotype" w:hAnsi="Palatino Linotype" w:cs="Arial"/>
          <w:i/>
        </w:rPr>
        <w:t xml:space="preserve"> </w:t>
      </w:r>
      <w:r w:rsidRPr="00F2004C">
        <w:rPr>
          <w:rFonts w:ascii="Palatino Linotype" w:hAnsi="Palatino Linotype" w:cs="Arial"/>
          <w:b/>
          <w:i/>
        </w:rPr>
        <w:t>[</w:t>
      </w:r>
      <w:r w:rsidR="008B42B1" w:rsidRPr="00F2004C">
        <w:rPr>
          <w:rFonts w:ascii="Palatino Linotype" w:hAnsi="Palatino Linotype" w:cs="Arial"/>
          <w:b/>
          <w:i/>
        </w:rPr>
        <w:t>S</w:t>
      </w:r>
      <w:r w:rsidRPr="00F2004C">
        <w:rPr>
          <w:rFonts w:ascii="Palatino Linotype" w:hAnsi="Palatino Linotype" w:cs="Arial"/>
          <w:b/>
          <w:i/>
        </w:rPr>
        <w:t>ic]</w:t>
      </w:r>
    </w:p>
    <w:p w14:paraId="4B959300" w14:textId="77777777" w:rsidR="002577FE" w:rsidRPr="00295668" w:rsidRDefault="002577FE" w:rsidP="00844569">
      <w:pPr>
        <w:spacing w:line="360" w:lineRule="auto"/>
        <w:ind w:left="851" w:right="851"/>
        <w:jc w:val="both"/>
        <w:rPr>
          <w:rFonts w:ascii="Palatino Linotype" w:hAnsi="Palatino Linotype" w:cs="Arial"/>
          <w:i/>
        </w:rPr>
      </w:pPr>
    </w:p>
    <w:p w14:paraId="44354256"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A3EC731" w14:textId="77777777" w:rsidR="00DB5E40" w:rsidRPr="00F2004C" w:rsidRDefault="00DB5E40" w:rsidP="00DB5E40">
      <w:pPr>
        <w:spacing w:before="240" w:line="360" w:lineRule="auto"/>
        <w:ind w:left="851" w:right="851"/>
        <w:jc w:val="both"/>
        <w:rPr>
          <w:rFonts w:ascii="Palatino Linotype" w:hAnsi="Palatino Linotype" w:cs="Arial"/>
          <w:i/>
        </w:rPr>
      </w:pPr>
      <w:r w:rsidRPr="00F2004C">
        <w:rPr>
          <w:rFonts w:ascii="Palatino Linotype" w:hAnsi="Palatino Linotype" w:cs="Arial"/>
          <w:i/>
        </w:rPr>
        <w:t>“</w:t>
      </w:r>
      <w:r w:rsidR="00F2004C" w:rsidRPr="00F2004C">
        <w:rPr>
          <w:rFonts w:ascii="Palatino Linotype" w:hAnsi="Palatino Linotype"/>
          <w:i/>
          <w:color w:val="000000"/>
        </w:rPr>
        <w:t>Inconforme con la respuesta.</w:t>
      </w:r>
      <w:r w:rsidRPr="00F2004C">
        <w:rPr>
          <w:rFonts w:ascii="Palatino Linotype" w:hAnsi="Palatino Linotype" w:cs="Arial"/>
          <w:i/>
        </w:rPr>
        <w:t xml:space="preserve">” </w:t>
      </w:r>
      <w:r w:rsidRPr="00F2004C">
        <w:rPr>
          <w:rFonts w:ascii="Palatino Linotype" w:hAnsi="Palatino Linotype" w:cs="Arial"/>
          <w:b/>
          <w:i/>
        </w:rPr>
        <w:t>[Sic]</w:t>
      </w:r>
    </w:p>
    <w:p w14:paraId="656C767E" w14:textId="77777777" w:rsidR="00701B61" w:rsidRPr="002B5069" w:rsidRDefault="00701B61" w:rsidP="00844569">
      <w:pPr>
        <w:spacing w:line="360" w:lineRule="auto"/>
        <w:ind w:left="851" w:right="851"/>
        <w:jc w:val="both"/>
        <w:rPr>
          <w:rFonts w:ascii="Palatino Linotype" w:hAnsi="Palatino Linotype" w:cs="Arial"/>
          <w:i/>
        </w:rPr>
      </w:pPr>
    </w:p>
    <w:p w14:paraId="0D0ABBDC"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FD5929A" w14:textId="77777777"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F2004C">
        <w:rPr>
          <w:rFonts w:ascii="Palatino Linotype" w:hAnsi="Palatino Linotype" w:cs="Arial"/>
          <w:sz w:val="24"/>
          <w:szCs w:val="24"/>
        </w:rPr>
        <w:t>veinticuatro de enero del año en curso</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6F661A2D" w14:textId="77777777" w:rsidR="00D33619" w:rsidRDefault="00D33619" w:rsidP="00844569">
      <w:pPr>
        <w:spacing w:before="240" w:line="360" w:lineRule="auto"/>
        <w:jc w:val="both"/>
        <w:rPr>
          <w:rFonts w:ascii="Palatino Linotype" w:hAnsi="Palatino Linotype" w:cs="Arial"/>
          <w:sz w:val="24"/>
          <w:szCs w:val="24"/>
        </w:rPr>
      </w:pPr>
    </w:p>
    <w:p w14:paraId="3B07107B"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19101A53" w14:textId="77777777" w:rsidR="00F2004C" w:rsidRPr="00E0203D" w:rsidRDefault="00F2004C" w:rsidP="00F2004C">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los expedientes electrónicos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Pr>
          <w:rFonts w:ascii="Palatino Linotype" w:hAnsi="Palatino Linotype" w:cs="Arial"/>
          <w:sz w:val="24"/>
          <w:szCs w:val="24"/>
        </w:rPr>
        <w:lastRenderedPageBreak/>
        <w:t xml:space="preserve">veinticuatro de enero de los corrientes, mismo que fue puesto a la vista del </w:t>
      </w:r>
      <w:r>
        <w:rPr>
          <w:rFonts w:ascii="Palatino Linotype" w:hAnsi="Palatino Linotype" w:cs="Arial"/>
          <w:b/>
          <w:sz w:val="24"/>
          <w:szCs w:val="24"/>
        </w:rPr>
        <w:t xml:space="preserve">Recurrente </w:t>
      </w:r>
      <w:r>
        <w:rPr>
          <w:rFonts w:ascii="Palatino Linotype" w:hAnsi="Palatino Linotype" w:cs="Arial"/>
          <w:sz w:val="24"/>
          <w:szCs w:val="24"/>
        </w:rPr>
        <w:t xml:space="preserve">el diecinueve de febrero del mismo año.  </w:t>
      </w:r>
    </w:p>
    <w:p w14:paraId="19CE9B40" w14:textId="77777777" w:rsidR="00F2004C" w:rsidRDefault="00F2004C" w:rsidP="00F2004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fecha </w:t>
      </w:r>
      <w:r>
        <w:rPr>
          <w:rFonts w:ascii="Palatino Linotype" w:hAnsi="Palatino Linotype" w:cs="Arial"/>
          <w:sz w:val="24"/>
          <w:szCs w:val="24"/>
        </w:rPr>
        <w:t>veintiséis de febrero de dos mil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2626A976" w14:textId="77777777" w:rsidR="00F2004C" w:rsidRDefault="00F2004C" w:rsidP="00F2004C">
      <w:pPr>
        <w:spacing w:before="240" w:line="360" w:lineRule="auto"/>
        <w:jc w:val="both"/>
        <w:rPr>
          <w:rFonts w:ascii="Palatino Linotype" w:hAnsi="Palatino Linotype" w:cs="Arial"/>
          <w:sz w:val="24"/>
          <w:szCs w:val="24"/>
        </w:rPr>
      </w:pPr>
      <w:r w:rsidRPr="00F2004C">
        <w:rPr>
          <w:rFonts w:ascii="Palatino Linotype" w:hAnsi="Palatino Linotype" w:cs="Arial"/>
          <w:sz w:val="24"/>
          <w:szCs w:val="24"/>
        </w:rPr>
        <w:t>Así, en fecha doce de marzo del año en curso, se amplió el plazo para dictar resolución, en términos del artículo 181 de la Ley de Transparencia y Acceso a la Información Pública del Estado de México y Municipios.</w:t>
      </w:r>
      <w:r>
        <w:rPr>
          <w:rFonts w:ascii="Palatino Linotype" w:hAnsi="Palatino Linotype" w:cs="Arial"/>
          <w:sz w:val="24"/>
          <w:szCs w:val="24"/>
        </w:rPr>
        <w:t xml:space="preserve"> </w:t>
      </w:r>
    </w:p>
    <w:p w14:paraId="343FEB16" w14:textId="77777777" w:rsidR="006168E4" w:rsidRDefault="006168E4" w:rsidP="00844569">
      <w:pPr>
        <w:spacing w:before="240" w:line="360" w:lineRule="auto"/>
        <w:jc w:val="both"/>
        <w:rPr>
          <w:rFonts w:ascii="Palatino Linotype" w:hAnsi="Palatino Linotype" w:cs="Arial"/>
          <w:sz w:val="24"/>
          <w:szCs w:val="24"/>
        </w:rPr>
      </w:pPr>
    </w:p>
    <w:p w14:paraId="132A6EF5"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DEF56D0"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41E2510A" w14:textId="77777777"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780B57">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8F797B">
        <w:rPr>
          <w:rFonts w:ascii="Palatino Linotype" w:hAnsi="Palatino Linotype" w:cs="Arial"/>
          <w:sz w:val="24"/>
          <w:szCs w:val="24"/>
        </w:rPr>
        <w:lastRenderedPageBreak/>
        <w:t>y Municipios, 9 fracciones I, XXIV, 11 y 14 fracción I del Reglamento Interior del Instituto de Transparencia, Acceso a la Información Pública y Protección de Datos Personales del Estado de México.</w:t>
      </w:r>
    </w:p>
    <w:p w14:paraId="224BC08E" w14:textId="77777777" w:rsidR="00F2004C" w:rsidRPr="008F797B" w:rsidRDefault="00F2004C" w:rsidP="0079735D">
      <w:pPr>
        <w:spacing w:before="240" w:line="360" w:lineRule="auto"/>
        <w:jc w:val="both"/>
        <w:rPr>
          <w:rFonts w:ascii="Palatino Linotype" w:hAnsi="Palatino Linotype" w:cs="Arial"/>
          <w:sz w:val="24"/>
          <w:szCs w:val="24"/>
        </w:rPr>
      </w:pPr>
    </w:p>
    <w:p w14:paraId="4F26CBD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E670985"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1E4E3F1"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5099054"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AF2E96B" w14:textId="77777777" w:rsidR="00DF723C" w:rsidRPr="00514E66"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3F16DF0" w14:textId="77777777"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00134F48" w14:textId="77777777" w:rsidR="00DF723C" w:rsidRPr="00514E66" w:rsidRDefault="00DF723C" w:rsidP="00DF723C">
      <w:pPr>
        <w:pStyle w:val="Prrafodelista"/>
        <w:autoSpaceDE w:val="0"/>
        <w:autoSpaceDN w:val="0"/>
        <w:adjustRightInd w:val="0"/>
        <w:spacing w:line="360" w:lineRule="auto"/>
        <w:ind w:left="0"/>
        <w:jc w:val="both"/>
        <w:rPr>
          <w:rFonts w:ascii="Palatino Linotype" w:hAnsi="Palatino Linotype" w:cs="Arial"/>
        </w:rPr>
      </w:pPr>
    </w:p>
    <w:p w14:paraId="7FD52E61"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30614C68"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FBCFB23" w14:textId="77777777" w:rsidR="00DF723C" w:rsidRPr="002869E1" w:rsidRDefault="00DF723C" w:rsidP="00DF723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FFB40E3"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F50FC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6AC119"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27EAF55"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118FBCA"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68038CB"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00F975F" w14:textId="77777777" w:rsidR="00DF723C" w:rsidRPr="006010FE"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412EBFE6"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84B0B9"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27C7EB4"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D157C88" w14:textId="77777777" w:rsidR="00DF723C" w:rsidRPr="006010FE" w:rsidRDefault="00DF723C" w:rsidP="00DF723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C574FA3" w14:textId="77777777" w:rsidR="00DF723C" w:rsidRPr="006E4CCA" w:rsidRDefault="00DF723C" w:rsidP="00DF723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C96FF26" w14:textId="77777777" w:rsidR="00DF723C" w:rsidRDefault="00DF723C" w:rsidP="00DF723C">
      <w:pPr>
        <w:spacing w:after="0" w:line="360" w:lineRule="auto"/>
        <w:jc w:val="both"/>
        <w:rPr>
          <w:rFonts w:ascii="Palatino Linotype" w:eastAsia="Times New Roman" w:hAnsi="Palatino Linotype" w:cs="Times New Roman"/>
          <w:sz w:val="24"/>
          <w:szCs w:val="24"/>
          <w:lang w:eastAsia="es-ES"/>
        </w:rPr>
      </w:pPr>
    </w:p>
    <w:p w14:paraId="77C73409" w14:textId="77777777" w:rsidR="00DF723C" w:rsidRPr="006010FE" w:rsidRDefault="00DF723C" w:rsidP="00DF723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243861" w14:textId="77777777" w:rsidR="00DF723C" w:rsidRPr="006E4CCA" w:rsidRDefault="00DF723C" w:rsidP="00DF723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893A57F" w14:textId="77777777" w:rsidR="00DF723C" w:rsidRDefault="00DF723C" w:rsidP="00442C1A">
      <w:pPr>
        <w:autoSpaceDE w:val="0"/>
        <w:autoSpaceDN w:val="0"/>
        <w:adjustRightInd w:val="0"/>
        <w:spacing w:line="360" w:lineRule="auto"/>
        <w:jc w:val="both"/>
        <w:rPr>
          <w:rFonts w:ascii="Palatino Linotype" w:hAnsi="Palatino Linotype" w:cs="Arial"/>
          <w:sz w:val="24"/>
          <w:szCs w:val="24"/>
        </w:rPr>
      </w:pPr>
    </w:p>
    <w:p w14:paraId="5340E52F" w14:textId="77777777" w:rsidR="002F0D76" w:rsidRPr="002F0D76" w:rsidRDefault="00DF723C" w:rsidP="00442C1A">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En una aproximación inicial, r</w:t>
      </w:r>
      <w:r w:rsidR="002F0D76">
        <w:rPr>
          <w:rFonts w:ascii="Palatino Linotype" w:hAnsi="Palatino Linotype" w:cs="Arial"/>
          <w:sz w:val="24"/>
          <w:szCs w:val="24"/>
        </w:rPr>
        <w:t xml:space="preserve">esulta oportuno recordar la solicitud de información </w:t>
      </w:r>
      <w:r w:rsidR="00F2004C">
        <w:rPr>
          <w:rFonts w:ascii="Palatino Linotype" w:hAnsi="Palatino Linotype" w:cs="Arial"/>
          <w:b/>
          <w:sz w:val="24"/>
          <w:szCs w:val="24"/>
        </w:rPr>
        <w:t>00197/TEMOAYA/IP/2019</w:t>
      </w:r>
      <w:r w:rsidR="002F0D76">
        <w:rPr>
          <w:rFonts w:ascii="Palatino Linotype" w:hAnsi="Palatino Linotype" w:cs="Arial"/>
          <w:b/>
          <w:sz w:val="24"/>
          <w:szCs w:val="24"/>
        </w:rPr>
        <w:t xml:space="preserve">, </w:t>
      </w:r>
      <w:r w:rsidR="002F0D76">
        <w:rPr>
          <w:rFonts w:ascii="Palatino Linotype" w:hAnsi="Palatino Linotype" w:cs="Arial"/>
          <w:sz w:val="24"/>
          <w:szCs w:val="24"/>
        </w:rPr>
        <w:t xml:space="preserve">cuyo contenido literal es el siguiente: </w:t>
      </w:r>
    </w:p>
    <w:p w14:paraId="7BA51336" w14:textId="77777777" w:rsidR="00B26C37" w:rsidRPr="0087203E" w:rsidRDefault="0087203E" w:rsidP="0087203E">
      <w:pPr>
        <w:autoSpaceDE w:val="0"/>
        <w:autoSpaceDN w:val="0"/>
        <w:adjustRightInd w:val="0"/>
        <w:spacing w:before="240" w:line="360" w:lineRule="auto"/>
        <w:ind w:left="851" w:right="851"/>
        <w:jc w:val="both"/>
        <w:rPr>
          <w:rFonts w:ascii="Palatino Linotype" w:hAnsi="Palatino Linotype"/>
          <w:b/>
          <w:i/>
          <w:color w:val="000000"/>
        </w:rPr>
      </w:pPr>
      <w:r>
        <w:rPr>
          <w:rFonts w:ascii="Palatino Linotype" w:hAnsi="Palatino Linotype"/>
          <w:i/>
          <w:color w:val="000000"/>
        </w:rPr>
        <w:t>“</w:t>
      </w:r>
      <w:r w:rsidR="00F2004C" w:rsidRPr="00F2004C">
        <w:rPr>
          <w:rFonts w:ascii="Palatino Linotype" w:hAnsi="Palatino Linotype"/>
          <w:i/>
          <w:color w:val="000000"/>
        </w:rPr>
        <w:t>Quisiera saber si cuentan con alguna fiesta patronal o del municipio, y de ser el caso, quiero saber la fecha y el presupuesto designado para esta fiesta</w:t>
      </w:r>
      <w:r>
        <w:rPr>
          <w:rFonts w:ascii="Palatino Linotype" w:hAnsi="Palatino Linotype"/>
          <w:i/>
          <w:color w:val="000000"/>
        </w:rPr>
        <w:t xml:space="preserve">” </w:t>
      </w:r>
      <w:r>
        <w:rPr>
          <w:rFonts w:ascii="Palatino Linotype" w:hAnsi="Palatino Linotype"/>
          <w:b/>
          <w:i/>
          <w:color w:val="000000"/>
        </w:rPr>
        <w:t>[Sic]</w:t>
      </w:r>
    </w:p>
    <w:p w14:paraId="06DF0857" w14:textId="77777777" w:rsidR="00F2004C" w:rsidRDefault="00F2004C" w:rsidP="00442C1A">
      <w:pPr>
        <w:autoSpaceDE w:val="0"/>
        <w:autoSpaceDN w:val="0"/>
        <w:adjustRightInd w:val="0"/>
        <w:spacing w:line="360" w:lineRule="auto"/>
        <w:jc w:val="both"/>
        <w:rPr>
          <w:rFonts w:ascii="Verdana" w:hAnsi="Verdana"/>
          <w:color w:val="000000"/>
          <w:sz w:val="14"/>
          <w:szCs w:val="14"/>
        </w:rPr>
      </w:pPr>
    </w:p>
    <w:p w14:paraId="354F9FB0" w14:textId="77777777" w:rsidR="00780B57" w:rsidRDefault="00071571" w:rsidP="00780B57">
      <w:pPr>
        <w:spacing w:after="0" w:line="360" w:lineRule="auto"/>
        <w:jc w:val="both"/>
        <w:rPr>
          <w:rFonts w:ascii="Palatino Linotype" w:hAnsi="Palatino Linotype" w:cs="Arial"/>
          <w:color w:val="000000"/>
          <w:sz w:val="24"/>
          <w:lang w:val="es-ES_tradnl"/>
        </w:rPr>
      </w:pPr>
      <w:r>
        <w:rPr>
          <w:rFonts w:ascii="Palatino Linotype" w:hAnsi="Palatino Linotype" w:cs="Arial"/>
          <w:sz w:val="24"/>
          <w:szCs w:val="24"/>
        </w:rPr>
        <w:t xml:space="preserve">En este tenor, en alusión a los </w:t>
      </w:r>
      <w:r w:rsidR="00101582">
        <w:rPr>
          <w:rFonts w:ascii="Palatino Linotype" w:hAnsi="Palatino Linotype" w:cs="Arial"/>
          <w:b/>
          <w:sz w:val="24"/>
          <w:szCs w:val="24"/>
        </w:rPr>
        <w:t xml:space="preserve">3 –tres- </w:t>
      </w:r>
      <w:r>
        <w:rPr>
          <w:rFonts w:ascii="Palatino Linotype" w:hAnsi="Palatino Linotype" w:cs="Arial"/>
          <w:sz w:val="24"/>
          <w:szCs w:val="24"/>
        </w:rPr>
        <w:t>requerimientos f</w:t>
      </w:r>
      <w:r w:rsidR="00780B57">
        <w:rPr>
          <w:rFonts w:ascii="Palatino Linotype" w:hAnsi="Palatino Linotype" w:cs="Arial"/>
          <w:sz w:val="24"/>
          <w:szCs w:val="24"/>
        </w:rPr>
        <w:t>ormulados por el</w:t>
      </w:r>
      <w:r>
        <w:rPr>
          <w:rFonts w:ascii="Palatino Linotype" w:hAnsi="Palatino Linotype" w:cs="Arial"/>
          <w:sz w:val="24"/>
          <w:szCs w:val="24"/>
        </w:rPr>
        <w:t xml:space="preserve"> particular resulta oportuno traer a colación</w:t>
      </w:r>
      <w:r w:rsidR="00045B3C">
        <w:rPr>
          <w:rFonts w:ascii="Palatino Linotype" w:hAnsi="Palatino Linotype" w:cs="Arial"/>
          <w:sz w:val="24"/>
          <w:szCs w:val="24"/>
        </w:rPr>
        <w:t xml:space="preserve"> los </w:t>
      </w:r>
      <w:r w:rsidR="00045B3C">
        <w:rPr>
          <w:rFonts w:ascii="Palatino Linotype" w:hAnsi="Palatino Linotype" w:cs="Arial"/>
          <w:color w:val="000000"/>
          <w:sz w:val="24"/>
          <w:lang w:val="es-ES_tradnl"/>
        </w:rPr>
        <w:t xml:space="preserve">artículos </w:t>
      </w:r>
      <w:r w:rsidR="00780B57">
        <w:rPr>
          <w:rFonts w:ascii="Palatino Linotype" w:hAnsi="Palatino Linotype" w:cs="Arial"/>
          <w:color w:val="000000"/>
          <w:sz w:val="24"/>
          <w:lang w:val="es-ES_tradnl"/>
        </w:rPr>
        <w:t xml:space="preserve">24, fracción XII y 92, fracción II de la Ley de Transparencia y Acceso a la Información Pública del Estado de México y Municipios, dispositivos jurídicos que disponen a la literalidad: </w:t>
      </w:r>
    </w:p>
    <w:p w14:paraId="4AADF19D"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0E1AE33D"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388C4E69"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9A8F545"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61D6642E"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CE2C52"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w:t>
      </w:r>
    </w:p>
    <w:p w14:paraId="18875069" w14:textId="77777777" w:rsidR="00780B57" w:rsidRPr="00EB0591" w:rsidRDefault="00780B57" w:rsidP="00780B57">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A24811F" w14:textId="77777777" w:rsidR="00780B57" w:rsidRPr="00EB0591" w:rsidRDefault="00780B57" w:rsidP="00780B57">
      <w:pPr>
        <w:spacing w:before="240" w:line="360" w:lineRule="auto"/>
        <w:ind w:left="851" w:right="851"/>
        <w:jc w:val="both"/>
        <w:rPr>
          <w:rFonts w:ascii="Palatino Linotype" w:hAnsi="Palatino Linotype" w:cs="Arial"/>
          <w:b/>
          <w:i/>
          <w:color w:val="000000"/>
          <w:sz w:val="24"/>
          <w:lang w:val="es-ES_tradnl"/>
        </w:rPr>
      </w:pPr>
      <w:r w:rsidRPr="00EB0591">
        <w:rPr>
          <w:rFonts w:ascii="Palatino Linotype" w:hAnsi="Palatino Linotype"/>
          <w:i/>
        </w:rPr>
        <w:t xml:space="preserve">(…)” </w:t>
      </w:r>
      <w:r w:rsidRPr="00EB0591">
        <w:rPr>
          <w:rFonts w:ascii="Palatino Linotype" w:hAnsi="Palatino Linotype"/>
          <w:b/>
          <w:i/>
        </w:rPr>
        <w:t>[Sic]</w:t>
      </w:r>
    </w:p>
    <w:p w14:paraId="057A45DA" w14:textId="77777777" w:rsidR="00780B57" w:rsidRDefault="00780B57" w:rsidP="00045B3C">
      <w:pPr>
        <w:spacing w:after="0" w:line="360" w:lineRule="auto"/>
        <w:jc w:val="both"/>
        <w:rPr>
          <w:rFonts w:ascii="Palatino Linotype" w:hAnsi="Palatino Linotype" w:cs="Arial"/>
          <w:color w:val="000000"/>
          <w:sz w:val="24"/>
          <w:lang w:val="es-ES_tradnl"/>
        </w:rPr>
      </w:pPr>
    </w:p>
    <w:p w14:paraId="3ED66987" w14:textId="77777777" w:rsidR="00780B57" w:rsidRDefault="00780B57"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A mayor abundamiento, en alusión a la normatividad previamente plasmada, sirve de sustento la siguiente imagen ilustrativa, correspondiente al organigrama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mismo que puede ser consultado en la siguiente dirección electrónica: </w:t>
      </w:r>
    </w:p>
    <w:p w14:paraId="429B35C3" w14:textId="77777777" w:rsidR="00780B57" w:rsidRPr="00623612" w:rsidRDefault="00164AFC" w:rsidP="00045B3C">
      <w:pPr>
        <w:spacing w:after="0" w:line="360" w:lineRule="auto"/>
        <w:jc w:val="both"/>
        <w:rPr>
          <w:rFonts w:ascii="Palatino Linotype" w:hAnsi="Palatino Linotype" w:cs="Arial"/>
          <w:noProof/>
          <w:color w:val="000000"/>
          <w:sz w:val="24"/>
          <w:szCs w:val="24"/>
          <w:lang w:eastAsia="es-MX"/>
        </w:rPr>
      </w:pPr>
      <w:hyperlink r:id="rId8" w:history="1">
        <w:r w:rsidR="0087203E" w:rsidRPr="00623612">
          <w:rPr>
            <w:rStyle w:val="Hipervnculo"/>
            <w:rFonts w:ascii="Palatino Linotype" w:hAnsi="Palatino Linotype"/>
            <w:sz w:val="24"/>
            <w:szCs w:val="24"/>
          </w:rPr>
          <w:t>https://www.ipomex.org.mx/ipo3/lgt/indice/TEMOAYA/art_92_ii_b/1.web</w:t>
        </w:r>
      </w:hyperlink>
    </w:p>
    <w:p w14:paraId="576A4BE3" w14:textId="77777777" w:rsidR="00B07D6D" w:rsidRDefault="0087203E"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drawing>
          <wp:anchor distT="0" distB="0" distL="114300" distR="114300" simplePos="0" relativeHeight="251723776" behindDoc="0" locked="0" layoutInCell="1" allowOverlap="1" wp14:anchorId="05859C5C" wp14:editId="71CC3B07">
            <wp:simplePos x="0" y="0"/>
            <wp:positionH relativeFrom="margin">
              <wp:align>left</wp:align>
            </wp:positionH>
            <wp:positionV relativeFrom="paragraph">
              <wp:posOffset>309880</wp:posOffset>
            </wp:positionV>
            <wp:extent cx="5724525" cy="3514725"/>
            <wp:effectExtent l="19050" t="19050" r="28575" b="28575"/>
            <wp:wrapThrough wrapText="bothSides">
              <wp:wrapPolygon edited="0">
                <wp:start x="-72" y="-117"/>
                <wp:lineTo x="-72" y="21659"/>
                <wp:lineTo x="21636" y="21659"/>
                <wp:lineTo x="21636" y="-117"/>
                <wp:lineTo x="-72" y="-117"/>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35147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3EE1956" w14:textId="77777777" w:rsidR="0087203E" w:rsidRDefault="00101582"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drawing>
          <wp:anchor distT="0" distB="0" distL="114300" distR="114300" simplePos="0" relativeHeight="251725824" behindDoc="0" locked="0" layoutInCell="1" allowOverlap="1" wp14:anchorId="430171EE" wp14:editId="297C9100">
            <wp:simplePos x="0" y="0"/>
            <wp:positionH relativeFrom="margin">
              <wp:posOffset>3524885</wp:posOffset>
            </wp:positionH>
            <wp:positionV relativeFrom="paragraph">
              <wp:posOffset>3900170</wp:posOffset>
            </wp:positionV>
            <wp:extent cx="1588135" cy="1720850"/>
            <wp:effectExtent l="19050" t="19050" r="12065" b="12700"/>
            <wp:wrapThrough wrapText="bothSides">
              <wp:wrapPolygon edited="0">
                <wp:start x="-259" y="-239"/>
                <wp:lineTo x="-259" y="21520"/>
                <wp:lineTo x="21505" y="21520"/>
                <wp:lineTo x="21505" y="-239"/>
                <wp:lineTo x="-259" y="-239"/>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8135" cy="1720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7203E">
        <w:rPr>
          <w:rFonts w:ascii="Palatino Linotype" w:hAnsi="Palatino Linotype" w:cs="Arial"/>
          <w:noProof/>
          <w:color w:val="000000"/>
          <w:sz w:val="24"/>
          <w:lang w:eastAsia="es-MX"/>
        </w:rPr>
        <w:drawing>
          <wp:anchor distT="0" distB="0" distL="114300" distR="114300" simplePos="0" relativeHeight="251724800" behindDoc="0" locked="0" layoutInCell="1" allowOverlap="1" wp14:anchorId="2AD3892A" wp14:editId="1041D3C5">
            <wp:simplePos x="0" y="0"/>
            <wp:positionH relativeFrom="page">
              <wp:posOffset>2076450</wp:posOffset>
            </wp:positionH>
            <wp:positionV relativeFrom="paragraph">
              <wp:posOffset>3921125</wp:posOffset>
            </wp:positionV>
            <wp:extent cx="1600200" cy="1733550"/>
            <wp:effectExtent l="19050" t="19050" r="19050" b="19050"/>
            <wp:wrapThrough wrapText="bothSides">
              <wp:wrapPolygon edited="0">
                <wp:start x="-257" y="-237"/>
                <wp:lineTo x="-257" y="21600"/>
                <wp:lineTo x="21600" y="21600"/>
                <wp:lineTo x="21600" y="-237"/>
                <wp:lineTo x="-257" y="-23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733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04EB1DE" w14:textId="77777777" w:rsidR="0087203E" w:rsidRDefault="0087203E" w:rsidP="00045B3C">
      <w:pPr>
        <w:spacing w:after="0" w:line="360" w:lineRule="auto"/>
        <w:jc w:val="both"/>
        <w:rPr>
          <w:rFonts w:ascii="Palatino Linotype" w:hAnsi="Palatino Linotype" w:cs="Arial"/>
          <w:noProof/>
          <w:color w:val="000000"/>
          <w:sz w:val="24"/>
          <w:lang w:eastAsia="es-MX"/>
        </w:rPr>
      </w:pPr>
    </w:p>
    <w:p w14:paraId="660A38E9" w14:textId="77777777" w:rsidR="0087203E" w:rsidRDefault="0087203E" w:rsidP="00045B3C">
      <w:pPr>
        <w:spacing w:after="0" w:line="360" w:lineRule="auto"/>
        <w:jc w:val="both"/>
        <w:rPr>
          <w:rFonts w:ascii="Palatino Linotype" w:hAnsi="Palatino Linotype" w:cs="Arial"/>
          <w:noProof/>
          <w:color w:val="000000"/>
          <w:sz w:val="24"/>
          <w:lang w:eastAsia="es-MX"/>
        </w:rPr>
      </w:pPr>
    </w:p>
    <w:p w14:paraId="31362361" w14:textId="77777777" w:rsidR="0087203E" w:rsidRDefault="0087203E" w:rsidP="00045B3C">
      <w:pPr>
        <w:spacing w:after="0" w:line="360" w:lineRule="auto"/>
        <w:jc w:val="both"/>
        <w:rPr>
          <w:rFonts w:ascii="Palatino Linotype" w:hAnsi="Palatino Linotype" w:cs="Arial"/>
          <w:noProof/>
          <w:color w:val="000000"/>
          <w:sz w:val="24"/>
          <w:lang w:eastAsia="es-MX"/>
        </w:rPr>
      </w:pPr>
    </w:p>
    <w:p w14:paraId="04F81536" w14:textId="77777777" w:rsidR="0087203E" w:rsidRDefault="0087203E" w:rsidP="00045B3C">
      <w:pPr>
        <w:spacing w:after="0" w:line="360" w:lineRule="auto"/>
        <w:jc w:val="both"/>
        <w:rPr>
          <w:rFonts w:ascii="Palatino Linotype" w:hAnsi="Palatino Linotype" w:cs="Arial"/>
          <w:noProof/>
          <w:color w:val="000000"/>
          <w:sz w:val="24"/>
          <w:lang w:eastAsia="es-MX"/>
        </w:rPr>
      </w:pPr>
    </w:p>
    <w:p w14:paraId="3C526B58" w14:textId="77777777" w:rsidR="0087203E" w:rsidRDefault="0087203E" w:rsidP="00045B3C">
      <w:pPr>
        <w:spacing w:after="0" w:line="360" w:lineRule="auto"/>
        <w:jc w:val="both"/>
        <w:rPr>
          <w:rFonts w:ascii="Palatino Linotype" w:hAnsi="Palatino Linotype" w:cs="Arial"/>
          <w:noProof/>
          <w:color w:val="000000"/>
          <w:sz w:val="24"/>
          <w:lang w:eastAsia="es-MX"/>
        </w:rPr>
      </w:pPr>
    </w:p>
    <w:p w14:paraId="40ECE7AF" w14:textId="77777777" w:rsidR="0087203E" w:rsidRPr="00907D0F" w:rsidRDefault="0087203E"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De lo expuesto con anterioridad, se desprende que </w:t>
      </w:r>
      <w:r>
        <w:rPr>
          <w:rFonts w:ascii="Palatino Linotype" w:hAnsi="Palatino Linotype" w:cs="Arial"/>
          <w:b/>
          <w:noProof/>
          <w:color w:val="000000"/>
          <w:sz w:val="24"/>
          <w:lang w:eastAsia="es-MX"/>
        </w:rPr>
        <w:t xml:space="preserve">El </w:t>
      </w:r>
      <w:r w:rsidR="00907D0F">
        <w:rPr>
          <w:rFonts w:ascii="Palatino Linotype" w:hAnsi="Palatino Linotype" w:cs="Arial"/>
          <w:b/>
          <w:noProof/>
          <w:color w:val="000000"/>
          <w:sz w:val="24"/>
          <w:lang w:eastAsia="es-MX"/>
        </w:rPr>
        <w:t xml:space="preserve">Sujeto Obligado </w:t>
      </w:r>
      <w:r w:rsidR="00907D0F">
        <w:rPr>
          <w:rFonts w:ascii="Palatino Linotype" w:hAnsi="Palatino Linotype" w:cs="Arial"/>
          <w:noProof/>
          <w:color w:val="000000"/>
          <w:sz w:val="24"/>
          <w:lang w:eastAsia="es-MX"/>
        </w:rPr>
        <w:t>se auxilia de diversas Direcciones, Coordinaciones y Unidades Administrativas para cumplir con sus fines y objetivos, resultando de nuestro inter</w:t>
      </w:r>
      <w:r w:rsidR="00156E14">
        <w:rPr>
          <w:rFonts w:ascii="Palatino Linotype" w:hAnsi="Palatino Linotype" w:cs="Arial"/>
          <w:noProof/>
          <w:color w:val="000000"/>
          <w:sz w:val="24"/>
          <w:lang w:eastAsia="es-MX"/>
        </w:rPr>
        <w:t xml:space="preserve">és </w:t>
      </w:r>
      <w:r w:rsidR="00907D0F">
        <w:rPr>
          <w:rFonts w:ascii="Palatino Linotype" w:hAnsi="Palatino Linotype" w:cs="Arial"/>
          <w:noProof/>
          <w:color w:val="000000"/>
          <w:sz w:val="24"/>
          <w:lang w:eastAsia="es-MX"/>
        </w:rPr>
        <w:t xml:space="preserve">la </w:t>
      </w:r>
      <w:r w:rsidR="00C11EF0">
        <w:rPr>
          <w:rFonts w:ascii="Palatino Linotype" w:hAnsi="Palatino Linotype" w:cs="Arial"/>
          <w:noProof/>
          <w:color w:val="000000"/>
          <w:sz w:val="24"/>
          <w:lang w:eastAsia="es-MX"/>
        </w:rPr>
        <w:t>Direcció</w:t>
      </w:r>
      <w:r w:rsidR="00101582">
        <w:rPr>
          <w:rFonts w:ascii="Palatino Linotype" w:hAnsi="Palatino Linotype" w:cs="Arial"/>
          <w:noProof/>
          <w:color w:val="000000"/>
          <w:sz w:val="24"/>
          <w:lang w:eastAsia="es-MX"/>
        </w:rPr>
        <w:t>n de Desarrollo Economico, así como la</w:t>
      </w:r>
      <w:r w:rsidR="00907D0F">
        <w:rPr>
          <w:rFonts w:ascii="Palatino Linotype" w:hAnsi="Palatino Linotype" w:cs="Arial"/>
          <w:noProof/>
          <w:color w:val="000000"/>
          <w:sz w:val="24"/>
          <w:lang w:eastAsia="es-MX"/>
        </w:rPr>
        <w:t xml:space="preserve">Tesorería Municipal. En este tenor, </w:t>
      </w:r>
      <w:r w:rsidR="00156E14">
        <w:rPr>
          <w:rFonts w:ascii="Palatino Linotype" w:hAnsi="Palatino Linotype" w:cs="Arial"/>
          <w:noProof/>
          <w:color w:val="000000"/>
          <w:sz w:val="24"/>
          <w:lang w:eastAsia="es-MX"/>
        </w:rPr>
        <w:t>resulta</w:t>
      </w:r>
      <w:r w:rsidR="00101582">
        <w:rPr>
          <w:rFonts w:ascii="Palatino Linotype" w:hAnsi="Palatino Linotype" w:cs="Arial"/>
          <w:noProof/>
          <w:color w:val="000000"/>
          <w:sz w:val="24"/>
          <w:lang w:eastAsia="es-MX"/>
        </w:rPr>
        <w:t>n</w:t>
      </w:r>
      <w:r w:rsidR="00156E14">
        <w:rPr>
          <w:rFonts w:ascii="Palatino Linotype" w:hAnsi="Palatino Linotype" w:cs="Arial"/>
          <w:noProof/>
          <w:color w:val="000000"/>
          <w:sz w:val="24"/>
          <w:lang w:eastAsia="es-MX"/>
        </w:rPr>
        <w:t xml:space="preserve"> aplicable</w:t>
      </w:r>
      <w:r w:rsidR="00101582">
        <w:rPr>
          <w:rFonts w:ascii="Palatino Linotype" w:hAnsi="Palatino Linotype" w:cs="Arial"/>
          <w:noProof/>
          <w:color w:val="000000"/>
          <w:sz w:val="24"/>
          <w:lang w:eastAsia="es-MX"/>
        </w:rPr>
        <w:t>s los</w:t>
      </w:r>
      <w:r w:rsidR="00156E14">
        <w:rPr>
          <w:rFonts w:ascii="Palatino Linotype" w:hAnsi="Palatino Linotype" w:cs="Arial"/>
          <w:noProof/>
          <w:color w:val="000000"/>
          <w:sz w:val="24"/>
          <w:lang w:eastAsia="es-MX"/>
        </w:rPr>
        <w:t xml:space="preserve"> artículo</w:t>
      </w:r>
      <w:r w:rsidR="00101582">
        <w:rPr>
          <w:rFonts w:ascii="Palatino Linotype" w:hAnsi="Palatino Linotype" w:cs="Arial"/>
          <w:noProof/>
          <w:color w:val="000000"/>
          <w:sz w:val="24"/>
          <w:lang w:eastAsia="es-MX"/>
        </w:rPr>
        <w:t>s</w:t>
      </w:r>
      <w:r w:rsidR="00156E14">
        <w:rPr>
          <w:rFonts w:ascii="Palatino Linotype" w:hAnsi="Palatino Linotype" w:cs="Arial"/>
          <w:noProof/>
          <w:color w:val="000000"/>
          <w:sz w:val="24"/>
          <w:lang w:eastAsia="es-MX"/>
        </w:rPr>
        <w:t xml:space="preserve"> 95, fracciones I a la VI</w:t>
      </w:r>
      <w:r w:rsidR="00101582">
        <w:rPr>
          <w:rFonts w:ascii="Palatino Linotype" w:hAnsi="Palatino Linotype" w:cs="Arial"/>
          <w:noProof/>
          <w:color w:val="000000"/>
          <w:sz w:val="24"/>
          <w:lang w:eastAsia="es-MX"/>
        </w:rPr>
        <w:t xml:space="preserve"> </w:t>
      </w:r>
      <w:r w:rsidR="00156E14">
        <w:rPr>
          <w:rFonts w:ascii="Palatino Linotype" w:hAnsi="Palatino Linotype" w:cs="Arial"/>
          <w:noProof/>
          <w:color w:val="000000"/>
          <w:sz w:val="24"/>
          <w:lang w:eastAsia="es-MX"/>
        </w:rPr>
        <w:t>Bis</w:t>
      </w:r>
      <w:r w:rsidR="00101582">
        <w:rPr>
          <w:rFonts w:ascii="Palatino Linotype" w:hAnsi="Palatino Linotype" w:cs="Arial"/>
          <w:noProof/>
          <w:color w:val="000000"/>
          <w:sz w:val="24"/>
          <w:lang w:eastAsia="es-MX"/>
        </w:rPr>
        <w:t>, así como el artículo 96, fracciones I y XIV</w:t>
      </w:r>
      <w:r w:rsidR="00156E14">
        <w:rPr>
          <w:rFonts w:ascii="Palatino Linotype" w:hAnsi="Palatino Linotype" w:cs="Arial"/>
          <w:noProof/>
          <w:color w:val="000000"/>
          <w:sz w:val="24"/>
          <w:lang w:eastAsia="es-MX"/>
        </w:rPr>
        <w:t xml:space="preserve"> de la Ley Organica Municipal del Estado de México, normatividad invocada que dispone a la literalidad lo siguiente: </w:t>
      </w:r>
      <w:r w:rsidR="00907D0F">
        <w:rPr>
          <w:rFonts w:ascii="Palatino Linotype" w:hAnsi="Palatino Linotype" w:cs="Arial"/>
          <w:noProof/>
          <w:color w:val="000000"/>
          <w:sz w:val="24"/>
          <w:lang w:eastAsia="es-MX"/>
        </w:rPr>
        <w:t xml:space="preserve"> </w:t>
      </w:r>
    </w:p>
    <w:p w14:paraId="5B8100CF" w14:textId="77777777" w:rsidR="00907D0F" w:rsidRPr="0076236E" w:rsidRDefault="00907D0F" w:rsidP="00907D0F">
      <w:pPr>
        <w:pStyle w:val="Sinespaciado"/>
        <w:spacing w:before="240" w:after="160" w:line="360" w:lineRule="auto"/>
        <w:ind w:left="851" w:right="851"/>
        <w:jc w:val="center"/>
        <w:rPr>
          <w:rFonts w:ascii="Palatino Linotype" w:hAnsi="Palatino Linotype"/>
          <w:b/>
          <w:i/>
          <w:sz w:val="22"/>
          <w:szCs w:val="22"/>
        </w:rPr>
      </w:pPr>
      <w:r>
        <w:rPr>
          <w:rFonts w:ascii="Palatino Linotype" w:hAnsi="Palatino Linotype"/>
          <w:b/>
          <w:i/>
          <w:sz w:val="22"/>
          <w:szCs w:val="22"/>
        </w:rPr>
        <w:t>Ley Orgánica Municipal del Estado de México</w:t>
      </w:r>
    </w:p>
    <w:p w14:paraId="7F08F60A" w14:textId="77777777" w:rsidR="00907D0F" w:rsidRPr="0076236E" w:rsidRDefault="00907D0F" w:rsidP="00907D0F">
      <w:pPr>
        <w:pStyle w:val="Sinespaciado"/>
        <w:spacing w:before="240" w:after="160" w:line="360" w:lineRule="auto"/>
        <w:ind w:left="851" w:right="851"/>
        <w:jc w:val="both"/>
        <w:rPr>
          <w:rFonts w:ascii="Palatino Linotype" w:hAnsi="Palatino Linotype"/>
          <w:i/>
          <w:sz w:val="22"/>
          <w:szCs w:val="22"/>
        </w:rPr>
      </w:pPr>
      <w:r w:rsidRPr="0076236E">
        <w:rPr>
          <w:rFonts w:ascii="Palatino Linotype" w:hAnsi="Palatino Linotype"/>
          <w:i/>
          <w:sz w:val="22"/>
          <w:szCs w:val="22"/>
        </w:rPr>
        <w:t xml:space="preserve">Artículo 95.- Son atribuciones del tesorero municipal: </w:t>
      </w:r>
    </w:p>
    <w:p w14:paraId="15D3CC9B" w14:textId="77777777" w:rsidR="00907D0F" w:rsidRPr="00156E14" w:rsidRDefault="00907D0F" w:rsidP="00216373">
      <w:pPr>
        <w:pStyle w:val="Sinespaciado"/>
        <w:numPr>
          <w:ilvl w:val="0"/>
          <w:numId w:val="32"/>
        </w:numPr>
        <w:spacing w:before="240" w:after="160" w:line="360" w:lineRule="auto"/>
        <w:ind w:left="851" w:right="851" w:firstLine="0"/>
        <w:jc w:val="both"/>
        <w:rPr>
          <w:rFonts w:ascii="Palatino Linotype" w:hAnsi="Palatino Linotype"/>
          <w:b/>
          <w:i/>
          <w:sz w:val="22"/>
          <w:szCs w:val="22"/>
          <w:u w:val="single"/>
        </w:rPr>
      </w:pPr>
      <w:r w:rsidRPr="00156E14">
        <w:rPr>
          <w:rFonts w:ascii="Palatino Linotype" w:hAnsi="Palatino Linotype"/>
          <w:b/>
          <w:i/>
          <w:sz w:val="22"/>
          <w:szCs w:val="22"/>
          <w:u w:val="single"/>
        </w:rPr>
        <w:t xml:space="preserve">Administrar la hacienda pública municipal, de conformidad con las disposiciones legales aplicables; </w:t>
      </w:r>
    </w:p>
    <w:p w14:paraId="795D0A3B" w14:textId="77777777" w:rsidR="00907D0F" w:rsidRPr="00156E14" w:rsidRDefault="00907D0F" w:rsidP="00216373">
      <w:pPr>
        <w:pStyle w:val="Sinespaciado"/>
        <w:numPr>
          <w:ilvl w:val="0"/>
          <w:numId w:val="32"/>
        </w:numPr>
        <w:spacing w:before="240" w:after="160" w:line="360" w:lineRule="auto"/>
        <w:ind w:left="851" w:right="851" w:firstLine="0"/>
        <w:jc w:val="both"/>
        <w:rPr>
          <w:rFonts w:ascii="Palatino Linotype" w:hAnsi="Palatino Linotype"/>
          <w:b/>
          <w:i/>
          <w:sz w:val="22"/>
          <w:szCs w:val="22"/>
          <w:u w:val="single"/>
        </w:rPr>
      </w:pPr>
      <w:r w:rsidRPr="00156E14">
        <w:rPr>
          <w:rFonts w:ascii="Palatino Linotype" w:hAnsi="Palatino Linotype"/>
          <w:b/>
          <w:i/>
          <w:sz w:val="22"/>
          <w:szCs w:val="22"/>
          <w:u w:val="single"/>
        </w:rPr>
        <w:t>Determinar, liquidar, recaudar, fiscalizar y administrar las contribuciones en los términos de los ordenamientos jurídicos aplicables y, en su caso, aplicar el procedimiento administrativo de ejecución en términos de las disposiciones aplicables;</w:t>
      </w:r>
    </w:p>
    <w:p w14:paraId="015E74EB" w14:textId="77777777" w:rsidR="00907D0F" w:rsidRPr="00156E14" w:rsidRDefault="00156E14" w:rsidP="00907D0F">
      <w:pPr>
        <w:pStyle w:val="Sinespaciado"/>
        <w:spacing w:before="240" w:after="160" w:line="360" w:lineRule="auto"/>
        <w:ind w:left="851" w:right="851"/>
        <w:jc w:val="both"/>
        <w:rPr>
          <w:rFonts w:ascii="Palatino Linotype" w:hAnsi="Palatino Linotype"/>
          <w:i/>
          <w:sz w:val="22"/>
          <w:szCs w:val="22"/>
        </w:rPr>
      </w:pPr>
      <w:r w:rsidRPr="00156E14">
        <w:rPr>
          <w:rFonts w:ascii="Palatino Linotype" w:hAnsi="Palatino Linotype"/>
          <w:i/>
          <w:sz w:val="22"/>
          <w:szCs w:val="22"/>
        </w:rPr>
        <w:t>III. Imponer las sanciones administrativas que procedan por infracciones a las disposiciones fiscales;</w:t>
      </w:r>
    </w:p>
    <w:p w14:paraId="1FB81C09" w14:textId="77777777" w:rsidR="00907D0F" w:rsidRDefault="00907D0F" w:rsidP="00907D0F">
      <w:pPr>
        <w:pStyle w:val="Sinespaciado"/>
        <w:spacing w:before="240" w:after="160" w:line="360" w:lineRule="auto"/>
        <w:ind w:left="851" w:right="851"/>
        <w:jc w:val="both"/>
        <w:rPr>
          <w:rFonts w:ascii="Palatino Linotype" w:hAnsi="Palatino Linotype"/>
          <w:i/>
          <w:sz w:val="22"/>
          <w:szCs w:val="22"/>
        </w:rPr>
      </w:pPr>
      <w:r w:rsidRPr="00156E14">
        <w:rPr>
          <w:rFonts w:ascii="Palatino Linotype" w:hAnsi="Palatino Linotype"/>
          <w:b/>
          <w:i/>
          <w:sz w:val="22"/>
          <w:szCs w:val="22"/>
          <w:u w:val="single"/>
        </w:rPr>
        <w:t>IV. Llevar los registros contables, financieros y administrativos de los ingresos, egresos, e inventarios</w:t>
      </w:r>
      <w:r w:rsidRPr="00907D0F">
        <w:rPr>
          <w:rFonts w:ascii="Palatino Linotype" w:hAnsi="Palatino Linotype"/>
          <w:i/>
          <w:sz w:val="22"/>
          <w:szCs w:val="22"/>
        </w:rPr>
        <w:t>;</w:t>
      </w:r>
    </w:p>
    <w:p w14:paraId="751855BE" w14:textId="77777777" w:rsidR="00156E14" w:rsidRPr="00156E14" w:rsidRDefault="00156E14" w:rsidP="00907D0F">
      <w:pPr>
        <w:pStyle w:val="Sinespaciado"/>
        <w:spacing w:before="240" w:after="160" w:line="360" w:lineRule="auto"/>
        <w:ind w:left="851" w:right="851"/>
        <w:jc w:val="both"/>
        <w:rPr>
          <w:rFonts w:ascii="Palatino Linotype" w:hAnsi="Palatino Linotype"/>
          <w:i/>
          <w:sz w:val="22"/>
          <w:szCs w:val="22"/>
        </w:rPr>
      </w:pPr>
      <w:r w:rsidRPr="00156E14">
        <w:rPr>
          <w:rFonts w:ascii="Palatino Linotype" w:hAnsi="Palatino Linotype"/>
          <w:i/>
          <w:sz w:val="22"/>
          <w:szCs w:val="22"/>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419E4283" w14:textId="77777777" w:rsidR="00156E14" w:rsidRPr="00156E14" w:rsidRDefault="00156E14" w:rsidP="00907D0F">
      <w:pPr>
        <w:pStyle w:val="Sinespaciado"/>
        <w:spacing w:before="240" w:after="160" w:line="360" w:lineRule="auto"/>
        <w:ind w:left="851" w:right="851"/>
        <w:jc w:val="both"/>
        <w:rPr>
          <w:rFonts w:ascii="Palatino Linotype" w:hAnsi="Palatino Linotype"/>
          <w:i/>
          <w:sz w:val="22"/>
          <w:szCs w:val="22"/>
        </w:rPr>
      </w:pPr>
      <w:r w:rsidRPr="00156E14">
        <w:rPr>
          <w:rFonts w:ascii="Palatino Linotype" w:hAnsi="Palatino Linotype"/>
          <w:i/>
          <w:sz w:val="22"/>
          <w:szCs w:val="22"/>
        </w:rPr>
        <w:lastRenderedPageBreak/>
        <w:t xml:space="preserve">VI. Presentar anualmente al ayuntamiento un informe de la situación contable financiera de la Tesorería Municipal; </w:t>
      </w:r>
    </w:p>
    <w:p w14:paraId="6F6A6DC9" w14:textId="77777777" w:rsidR="00156E14" w:rsidRPr="00156E14" w:rsidRDefault="00156E14" w:rsidP="00907D0F">
      <w:pPr>
        <w:pStyle w:val="Sinespaciado"/>
        <w:spacing w:before="240" w:after="160" w:line="360" w:lineRule="auto"/>
        <w:ind w:left="851" w:right="851"/>
        <w:jc w:val="both"/>
        <w:rPr>
          <w:rFonts w:ascii="Palatino Linotype" w:hAnsi="Palatino Linotype"/>
          <w:i/>
          <w:sz w:val="22"/>
          <w:szCs w:val="22"/>
        </w:rPr>
      </w:pPr>
      <w:r w:rsidRPr="00156E14">
        <w:rPr>
          <w:rFonts w:ascii="Palatino Linotype" w:hAnsi="Palatino Linotype"/>
          <w:i/>
          <w:sz w:val="22"/>
          <w:szCs w:val="22"/>
        </w:rPr>
        <w:t>VI Bis. Proporcionar para la formulación del proyecto de Presupuesto de Egresos Municipales la información financiera relativa a la solución o en su caso, el pago de los litigios laborales;</w:t>
      </w:r>
    </w:p>
    <w:p w14:paraId="61029BD3" w14:textId="77777777" w:rsidR="00907D0F" w:rsidRDefault="00907D0F" w:rsidP="00907D0F">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3C20C565" w14:textId="77777777" w:rsidR="00101582" w:rsidRPr="00101582" w:rsidRDefault="00101582" w:rsidP="00907D0F">
      <w:pPr>
        <w:pStyle w:val="Sinespaciado"/>
        <w:spacing w:before="240" w:after="160" w:line="360" w:lineRule="auto"/>
        <w:ind w:left="851" w:right="851"/>
        <w:jc w:val="both"/>
        <w:rPr>
          <w:rFonts w:ascii="Palatino Linotype" w:hAnsi="Palatino Linotype"/>
          <w:i/>
          <w:sz w:val="22"/>
          <w:szCs w:val="22"/>
        </w:rPr>
      </w:pPr>
      <w:r w:rsidRPr="00101582">
        <w:rPr>
          <w:rFonts w:ascii="Palatino Linotype" w:hAnsi="Palatino Linotype"/>
          <w:i/>
          <w:sz w:val="22"/>
          <w:szCs w:val="22"/>
        </w:rPr>
        <w:t xml:space="preserve">Artículo 96 Quáter.- El Director de Desarrollo Económico o el Titular de la Unidad Administrativa equivalente, tiene las siguientes atribuciones: </w:t>
      </w:r>
    </w:p>
    <w:p w14:paraId="50418211" w14:textId="77777777" w:rsidR="00101582" w:rsidRPr="00101582" w:rsidRDefault="00101582" w:rsidP="00907D0F">
      <w:pPr>
        <w:pStyle w:val="Sinespaciado"/>
        <w:spacing w:before="240" w:after="160" w:line="360" w:lineRule="auto"/>
        <w:ind w:left="851" w:right="851"/>
        <w:jc w:val="both"/>
        <w:rPr>
          <w:rFonts w:ascii="Palatino Linotype" w:hAnsi="Palatino Linotype"/>
          <w:i/>
          <w:sz w:val="22"/>
          <w:szCs w:val="22"/>
        </w:rPr>
      </w:pPr>
      <w:r w:rsidRPr="00101582">
        <w:rPr>
          <w:rFonts w:ascii="Palatino Linotype" w:hAnsi="Palatino Linotype"/>
          <w:i/>
          <w:sz w:val="22"/>
          <w:szCs w:val="22"/>
        </w:rPr>
        <w:t>I. Diseñar y promover políticas que generen inversiones productivas y empleos remunerados;</w:t>
      </w:r>
    </w:p>
    <w:p w14:paraId="7C279FDD" w14:textId="77777777" w:rsidR="00101582" w:rsidRPr="00101582" w:rsidRDefault="00101582" w:rsidP="00907D0F">
      <w:pPr>
        <w:pStyle w:val="Sinespaciado"/>
        <w:spacing w:before="240" w:after="160" w:line="360" w:lineRule="auto"/>
        <w:ind w:left="851" w:right="851"/>
        <w:jc w:val="both"/>
        <w:rPr>
          <w:rFonts w:ascii="Palatino Linotype" w:hAnsi="Palatino Linotype"/>
          <w:i/>
          <w:sz w:val="22"/>
          <w:szCs w:val="22"/>
        </w:rPr>
      </w:pPr>
      <w:r w:rsidRPr="00101582">
        <w:rPr>
          <w:rFonts w:ascii="Palatino Linotype" w:hAnsi="Palatino Linotype"/>
          <w:i/>
          <w:sz w:val="22"/>
          <w:szCs w:val="22"/>
        </w:rPr>
        <w:t>(…)</w:t>
      </w:r>
    </w:p>
    <w:p w14:paraId="172CCB63" w14:textId="77777777" w:rsidR="00101582" w:rsidRPr="00101582" w:rsidRDefault="00101582" w:rsidP="00907D0F">
      <w:pPr>
        <w:pStyle w:val="Sinespaciado"/>
        <w:spacing w:before="240" w:after="160" w:line="360" w:lineRule="auto"/>
        <w:ind w:left="851" w:right="851"/>
        <w:jc w:val="both"/>
        <w:rPr>
          <w:rFonts w:ascii="Palatino Linotype" w:hAnsi="Palatino Linotype"/>
          <w:i/>
          <w:sz w:val="22"/>
          <w:szCs w:val="22"/>
        </w:rPr>
      </w:pPr>
      <w:r w:rsidRPr="00101582">
        <w:rPr>
          <w:rFonts w:ascii="Palatino Linotype" w:hAnsi="Palatino Linotype"/>
          <w:i/>
          <w:sz w:val="22"/>
          <w:szCs w:val="22"/>
        </w:rPr>
        <w:t>XIV. Difundir la actividad artesanal a través de la organización del sector, capacitación de sus integrantes y su participación en ferias y foros, que incentive la comercialización de los productos;</w:t>
      </w:r>
    </w:p>
    <w:p w14:paraId="2C83503C" w14:textId="77777777" w:rsidR="00101582" w:rsidRPr="00101582" w:rsidRDefault="00101582" w:rsidP="00907D0F">
      <w:pPr>
        <w:pStyle w:val="Sinespaciado"/>
        <w:spacing w:before="240" w:after="160" w:line="360" w:lineRule="auto"/>
        <w:ind w:left="851" w:right="851"/>
        <w:jc w:val="both"/>
        <w:rPr>
          <w:rFonts w:ascii="Palatino Linotype" w:hAnsi="Palatino Linotype"/>
          <w:b/>
          <w:i/>
          <w:sz w:val="22"/>
          <w:szCs w:val="22"/>
        </w:rPr>
      </w:pPr>
      <w:r w:rsidRPr="00101582">
        <w:rPr>
          <w:rFonts w:ascii="Palatino Linotype" w:hAnsi="Palatino Linotype"/>
          <w:i/>
          <w:sz w:val="22"/>
          <w:szCs w:val="22"/>
        </w:rPr>
        <w:t xml:space="preserve">(…)” </w:t>
      </w:r>
      <w:r w:rsidRPr="00101582">
        <w:rPr>
          <w:rFonts w:ascii="Palatino Linotype" w:hAnsi="Palatino Linotype"/>
          <w:b/>
          <w:i/>
          <w:sz w:val="22"/>
          <w:szCs w:val="22"/>
        </w:rPr>
        <w:t>[Sic]</w:t>
      </w:r>
    </w:p>
    <w:p w14:paraId="44A9DB46" w14:textId="77777777" w:rsidR="0087203E" w:rsidRDefault="0087203E" w:rsidP="00045B3C">
      <w:pPr>
        <w:spacing w:after="0" w:line="360" w:lineRule="auto"/>
        <w:jc w:val="both"/>
        <w:rPr>
          <w:rFonts w:ascii="Palatino Linotype" w:hAnsi="Palatino Linotype" w:cs="Arial"/>
          <w:noProof/>
          <w:color w:val="000000"/>
          <w:sz w:val="24"/>
          <w:lang w:eastAsia="es-MX"/>
        </w:rPr>
      </w:pPr>
    </w:p>
    <w:p w14:paraId="434DDF3A" w14:textId="77777777" w:rsidR="00101582" w:rsidRPr="00101582" w:rsidRDefault="00E0453A" w:rsidP="00045B3C">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efecto de la normatividad previamente plasmada se desprende que </w:t>
      </w:r>
      <w:r w:rsidR="00101582">
        <w:rPr>
          <w:rFonts w:ascii="Palatino Linotype" w:hAnsi="Palatino Linotype" w:cs="Arial"/>
          <w:noProof/>
          <w:color w:val="000000"/>
          <w:sz w:val="24"/>
          <w:lang w:eastAsia="es-MX"/>
        </w:rPr>
        <w:t xml:space="preserve">el Tesorero Municipal, así como el Director de Desarrollo Economico fungen como los </w:t>
      </w:r>
      <w:r w:rsidR="00101582">
        <w:rPr>
          <w:rFonts w:ascii="Palatino Linotype" w:hAnsi="Palatino Linotype" w:cs="Arial"/>
          <w:b/>
          <w:noProof/>
          <w:color w:val="000000"/>
          <w:sz w:val="24"/>
          <w:lang w:eastAsia="es-MX"/>
        </w:rPr>
        <w:t xml:space="preserve">Sujetos Habilitados Competentes </w:t>
      </w:r>
      <w:r w:rsidR="00101582">
        <w:rPr>
          <w:rFonts w:ascii="Palatino Linotype" w:hAnsi="Palatino Linotype" w:cs="Arial"/>
          <w:noProof/>
          <w:color w:val="000000"/>
          <w:sz w:val="24"/>
          <w:lang w:eastAsia="es-MX"/>
        </w:rPr>
        <w:t xml:space="preserve">para atender los requerimientos formulados por el particular, lo anterior en atención a las competencias, atribuciones y facultades reservadas a dichas unidades administrativas. </w:t>
      </w:r>
    </w:p>
    <w:p w14:paraId="1D7982E6" w14:textId="77777777" w:rsidR="00101582" w:rsidRDefault="00101582" w:rsidP="00045B3C">
      <w:pPr>
        <w:spacing w:after="0" w:line="360" w:lineRule="auto"/>
        <w:jc w:val="both"/>
        <w:rPr>
          <w:rFonts w:ascii="Palatino Linotype" w:hAnsi="Palatino Linotype" w:cs="Arial"/>
          <w:noProof/>
          <w:color w:val="000000"/>
          <w:sz w:val="24"/>
          <w:lang w:eastAsia="es-MX"/>
        </w:rPr>
      </w:pPr>
    </w:p>
    <w:p w14:paraId="599F6853" w14:textId="77777777" w:rsidR="00101582" w:rsidRDefault="003C4F65"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Una vez sentado lo anterior, como se mencionó en el antecedente segundo,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en fecha </w:t>
      </w:r>
      <w:r w:rsidR="00101582">
        <w:rPr>
          <w:rFonts w:ascii="Palatino Linotype" w:hAnsi="Palatino Linotype" w:cs="Arial"/>
          <w:color w:val="000000"/>
          <w:sz w:val="24"/>
          <w:lang w:val="es-ES_tradnl"/>
        </w:rPr>
        <w:t xml:space="preserve">diecisiete de enero del presente, rindió su respuesta a la solicitud de información formulada por el particular, adjuntando para tal efecto lo siguiente: </w:t>
      </w:r>
    </w:p>
    <w:p w14:paraId="53722FE3" w14:textId="77777777" w:rsidR="00101582" w:rsidRPr="00101582" w:rsidRDefault="00101582" w:rsidP="00C92EE0">
      <w:pPr>
        <w:pStyle w:val="Prrafodelista"/>
        <w:numPr>
          <w:ilvl w:val="0"/>
          <w:numId w:val="3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“DESARROLLO ECONOMICO 197.pdf”: </w:t>
      </w:r>
      <w:r>
        <w:rPr>
          <w:rFonts w:ascii="Palatino Linotype" w:hAnsi="Palatino Linotype" w:cs="Arial"/>
          <w:color w:val="000000"/>
          <w:lang w:val="es-ES_tradnl"/>
        </w:rPr>
        <w:t xml:space="preserve">Oficio </w:t>
      </w:r>
      <w:r>
        <w:rPr>
          <w:rFonts w:ascii="Palatino Linotype" w:hAnsi="Palatino Linotype" w:cs="Arial"/>
          <w:b/>
          <w:color w:val="000000"/>
          <w:lang w:val="es-ES_tradnl"/>
        </w:rPr>
        <w:t xml:space="preserve">DDE/014/2020 </w:t>
      </w:r>
      <w:r>
        <w:rPr>
          <w:rFonts w:ascii="Palatino Linotype" w:hAnsi="Palatino Linotype" w:cs="Arial"/>
          <w:color w:val="000000"/>
          <w:lang w:val="es-ES_tradnl"/>
        </w:rPr>
        <w:t xml:space="preserve">signado por el Director de Desarrollo Económico y dirigido al Coordinador de la Unidad de Transparencia, en lo medular sirve de sustento la siguiente imagen ilustrativa: </w:t>
      </w:r>
    </w:p>
    <w:p w14:paraId="5EA3FB58" w14:textId="77777777" w:rsidR="00101582" w:rsidRDefault="00101582" w:rsidP="00101582">
      <w:pPr>
        <w:pStyle w:val="Prrafodelista"/>
        <w:spacing w:line="360" w:lineRule="auto"/>
        <w:ind w:left="720"/>
        <w:rPr>
          <w:rFonts w:ascii="Palatino Linotype" w:hAnsi="Palatino Linotype" w:cs="Arial"/>
          <w:b/>
          <w:color w:val="000000"/>
          <w:lang w:val="es-ES_tradnl"/>
        </w:rPr>
      </w:pPr>
      <w:r>
        <w:rPr>
          <w:rFonts w:ascii="Palatino Linotype" w:hAnsi="Palatino Linotype" w:cs="Arial"/>
          <w:b/>
          <w:noProof/>
          <w:color w:val="000000"/>
          <w:lang w:val="es-MX" w:eastAsia="es-MX"/>
        </w:rPr>
        <mc:AlternateContent>
          <mc:Choice Requires="wps">
            <w:drawing>
              <wp:anchor distT="0" distB="0" distL="114300" distR="114300" simplePos="0" relativeHeight="251726848" behindDoc="0" locked="0" layoutInCell="1" allowOverlap="1" wp14:anchorId="4865F94B" wp14:editId="0B198C17">
                <wp:simplePos x="0" y="0"/>
                <wp:positionH relativeFrom="column">
                  <wp:posOffset>-299085</wp:posOffset>
                </wp:positionH>
                <wp:positionV relativeFrom="paragraph">
                  <wp:posOffset>201295</wp:posOffset>
                </wp:positionV>
                <wp:extent cx="6572250" cy="52197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6572250" cy="521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A2F8A" id="Conector recto 6"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3.55pt,15.85pt" to="493.95pt,4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" strokecolor="#5b9bd5 [3204]" strokeweight=".5pt">
                <v:stroke joinstyle="miter"/>
              </v:line>
            </w:pict>
          </mc:Fallback>
        </mc:AlternateContent>
      </w:r>
    </w:p>
    <w:p w14:paraId="53EE3DAD"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75C10676"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0921DD4C"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73336CF8"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16E8676C"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6CD4617D"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2AACEEA6"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474C220F"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4EC3656D"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3916E77B"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3EBB2E34"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2DE85689"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454C90D9"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255DAED3"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16088DE7"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613881B3" w14:textId="77777777" w:rsidR="00101582" w:rsidRDefault="00101582" w:rsidP="00101582">
      <w:pPr>
        <w:pStyle w:val="Prrafodelista"/>
        <w:spacing w:line="360" w:lineRule="auto"/>
        <w:ind w:left="720"/>
        <w:rPr>
          <w:rFonts w:ascii="Palatino Linotype" w:hAnsi="Palatino Linotype" w:cs="Arial"/>
          <w:b/>
          <w:color w:val="000000"/>
          <w:lang w:val="es-ES_tradnl"/>
        </w:rPr>
      </w:pPr>
    </w:p>
    <w:p w14:paraId="4FD4A55D" w14:textId="77777777" w:rsidR="00101582" w:rsidRDefault="00101582" w:rsidP="00101582">
      <w:pPr>
        <w:pStyle w:val="Prrafodelista"/>
        <w:spacing w:line="360" w:lineRule="auto"/>
        <w:ind w:left="720"/>
        <w:rPr>
          <w:rFonts w:ascii="Palatino Linotype" w:hAnsi="Palatino Linotype" w:cs="Arial"/>
          <w:b/>
          <w:color w:val="000000"/>
          <w:lang w:val="es-ES_tradnl"/>
        </w:rPr>
      </w:pPr>
      <w:r>
        <w:rPr>
          <w:rFonts w:ascii="Palatino Linotype" w:hAnsi="Palatino Linotype" w:cs="Arial"/>
          <w:b/>
          <w:noProof/>
          <w:color w:val="000000"/>
          <w:lang w:val="es-MX" w:eastAsia="es-MX"/>
        </w:rPr>
        <w:lastRenderedPageBreak/>
        <w:drawing>
          <wp:anchor distT="0" distB="0" distL="114300" distR="114300" simplePos="0" relativeHeight="251727872" behindDoc="0" locked="0" layoutInCell="1" allowOverlap="1" wp14:anchorId="6E1FF9A9" wp14:editId="5BB9C825">
            <wp:simplePos x="0" y="0"/>
            <wp:positionH relativeFrom="page">
              <wp:align>center</wp:align>
            </wp:positionH>
            <wp:positionV relativeFrom="paragraph">
              <wp:posOffset>19050</wp:posOffset>
            </wp:positionV>
            <wp:extent cx="5762625" cy="7486650"/>
            <wp:effectExtent l="19050" t="19050" r="28575" b="19050"/>
            <wp:wrapThrough wrapText="bothSides">
              <wp:wrapPolygon edited="0">
                <wp:start x="-71" y="-55"/>
                <wp:lineTo x="-71" y="21600"/>
                <wp:lineTo x="21636" y="21600"/>
                <wp:lineTo x="21636" y="-55"/>
                <wp:lineTo x="-71" y="-55"/>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7486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BD8CBDC" w14:textId="77777777" w:rsidR="00101582" w:rsidRPr="00C92EE0" w:rsidRDefault="00101582" w:rsidP="00101582">
      <w:pPr>
        <w:pStyle w:val="Prrafodelista"/>
        <w:numPr>
          <w:ilvl w:val="0"/>
          <w:numId w:val="3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lastRenderedPageBreak/>
        <w:t>“TESORERIA 197.pdf”:</w:t>
      </w:r>
      <w:r w:rsidR="00C92EE0">
        <w:rPr>
          <w:rFonts w:ascii="Palatino Linotype" w:hAnsi="Palatino Linotype" w:cs="Arial"/>
          <w:b/>
          <w:color w:val="000000"/>
          <w:lang w:val="es-ES_tradnl"/>
        </w:rPr>
        <w:t xml:space="preserve"> </w:t>
      </w:r>
      <w:r w:rsidR="00C92EE0">
        <w:rPr>
          <w:rFonts w:ascii="Palatino Linotype" w:hAnsi="Palatino Linotype" w:cs="Arial"/>
          <w:color w:val="000000"/>
          <w:lang w:val="es-ES_tradnl"/>
        </w:rPr>
        <w:t xml:space="preserve">Oficio </w:t>
      </w:r>
      <w:r w:rsidR="00C92EE0">
        <w:rPr>
          <w:rFonts w:ascii="Palatino Linotype" w:hAnsi="Palatino Linotype" w:cs="Arial"/>
          <w:b/>
          <w:color w:val="000000"/>
          <w:lang w:val="es-ES_tradnl"/>
        </w:rPr>
        <w:t xml:space="preserve">TM/UE//007/2020 </w:t>
      </w:r>
      <w:r w:rsidR="00C92EE0">
        <w:rPr>
          <w:rFonts w:ascii="Palatino Linotype" w:hAnsi="Palatino Linotype" w:cs="Arial"/>
          <w:color w:val="000000"/>
          <w:lang w:val="es-ES_tradnl"/>
        </w:rPr>
        <w:t xml:space="preserve">signado por el Tesorero Municipal y dirigido al Coordinador de la Unidad de Transparencia, en lo medular refiere el </w:t>
      </w:r>
      <w:r w:rsidR="00FB0CE2">
        <w:rPr>
          <w:rFonts w:ascii="Palatino Linotype" w:hAnsi="Palatino Linotype" w:cs="Arial"/>
          <w:color w:val="000000"/>
          <w:lang w:val="es-ES_tradnl"/>
        </w:rPr>
        <w:t xml:space="preserve">contenido del </w:t>
      </w:r>
      <w:r w:rsidR="00C92EE0">
        <w:rPr>
          <w:rFonts w:ascii="Palatino Linotype" w:hAnsi="Palatino Linotype" w:cs="Arial"/>
          <w:color w:val="000000"/>
          <w:lang w:val="es-ES_tradnl"/>
        </w:rPr>
        <w:t xml:space="preserve">artículo 130 de la Constitución Política de los Estados Unidos Mexicanos, porción normativa alusiva al principio de separación del clero y el Estado. De manera complementaria, resulta de nuestro interés el siguiente extracto: </w:t>
      </w:r>
    </w:p>
    <w:p w14:paraId="3711800E" w14:textId="77777777" w:rsidR="00C92EE0" w:rsidRDefault="00C92EE0" w:rsidP="00C92EE0">
      <w:pPr>
        <w:pStyle w:val="Prrafodelista"/>
        <w:spacing w:line="360" w:lineRule="auto"/>
        <w:ind w:left="851" w:right="851"/>
        <w:jc w:val="both"/>
        <w:rPr>
          <w:rFonts w:ascii="Palatino Linotype" w:hAnsi="Palatino Linotype" w:cs="Arial"/>
          <w:b/>
          <w:i/>
          <w:color w:val="000000"/>
          <w:lang w:val="es-ES_tradnl"/>
        </w:rPr>
      </w:pPr>
      <w:r>
        <w:rPr>
          <w:rFonts w:ascii="Palatino Linotype" w:hAnsi="Palatino Linotype" w:cs="Arial"/>
          <w:i/>
          <w:color w:val="000000"/>
          <w:lang w:val="es-ES_tradnl"/>
        </w:rPr>
        <w:t xml:space="preserve">“…en virtud de lo anterior en el presupuesto de egresos correspondiente a la administración 2019-2021 no se asignó, asigna ni asignará ningún recurso para las fiestas patronales” </w:t>
      </w:r>
      <w:r>
        <w:rPr>
          <w:rFonts w:ascii="Palatino Linotype" w:hAnsi="Palatino Linotype" w:cs="Arial"/>
          <w:b/>
          <w:i/>
          <w:color w:val="000000"/>
          <w:lang w:val="es-ES_tradnl"/>
        </w:rPr>
        <w:t>[Sic]</w:t>
      </w:r>
    </w:p>
    <w:p w14:paraId="356A575A" w14:textId="77777777" w:rsidR="00C92EE0" w:rsidRPr="00C92EE0" w:rsidRDefault="00C92EE0" w:rsidP="00C92EE0">
      <w:pPr>
        <w:pStyle w:val="Prrafodelista"/>
        <w:spacing w:line="360" w:lineRule="auto"/>
        <w:ind w:left="851" w:right="851"/>
        <w:jc w:val="both"/>
        <w:rPr>
          <w:rFonts w:ascii="Palatino Linotype" w:hAnsi="Palatino Linotype" w:cs="Arial"/>
          <w:b/>
          <w:i/>
          <w:color w:val="000000"/>
          <w:lang w:val="es-ES_tradnl"/>
        </w:rPr>
      </w:pPr>
    </w:p>
    <w:p w14:paraId="4BA5EF5C" w14:textId="77777777" w:rsidR="00101582" w:rsidRPr="00101582" w:rsidRDefault="00101582" w:rsidP="00101582">
      <w:pPr>
        <w:pStyle w:val="Prrafodelista"/>
        <w:numPr>
          <w:ilvl w:val="0"/>
          <w:numId w:val="33"/>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“Respuesta U.T. 197.pdf”: </w:t>
      </w:r>
      <w:r w:rsidR="00C92EE0">
        <w:rPr>
          <w:rFonts w:ascii="Palatino Linotype" w:hAnsi="Palatino Linotype" w:cs="Arial"/>
          <w:color w:val="000000"/>
          <w:lang w:val="es-ES_tradnl"/>
        </w:rPr>
        <w:t xml:space="preserve">Oficio sin número signado por el Coordinador de la Unidad de Transparencia y dirigido al particular, en lo medular refiere adjuntar oficios emitidos por la Dirección de Desarrollo Económico y la Tesorería Municipal; de fecha diecisiete de enero de dos mil veinte. </w:t>
      </w:r>
    </w:p>
    <w:p w14:paraId="37DC8A31" w14:textId="77777777" w:rsidR="00101582" w:rsidRDefault="00101582" w:rsidP="00045B3C">
      <w:pPr>
        <w:spacing w:after="0" w:line="360" w:lineRule="auto"/>
        <w:jc w:val="both"/>
        <w:rPr>
          <w:rFonts w:ascii="Palatino Linotype" w:hAnsi="Palatino Linotype" w:cs="Arial"/>
          <w:color w:val="000000"/>
          <w:sz w:val="24"/>
          <w:lang w:val="es-ES_tradnl"/>
        </w:rPr>
      </w:pPr>
    </w:p>
    <w:p w14:paraId="22AE579D" w14:textId="77777777" w:rsidR="00101582" w:rsidRDefault="00101582" w:rsidP="00045B3C">
      <w:pPr>
        <w:spacing w:after="0" w:line="360" w:lineRule="auto"/>
        <w:jc w:val="both"/>
        <w:rPr>
          <w:rFonts w:ascii="Palatino Linotype" w:hAnsi="Palatino Linotype" w:cs="Arial"/>
          <w:color w:val="000000"/>
          <w:sz w:val="24"/>
          <w:lang w:val="es-ES_tradnl"/>
        </w:rPr>
      </w:pPr>
    </w:p>
    <w:p w14:paraId="1563E566" w14:textId="77777777" w:rsidR="00C92EE0" w:rsidRDefault="001A1FF5" w:rsidP="00045B3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del </w:t>
      </w:r>
      <w:r>
        <w:rPr>
          <w:rFonts w:ascii="Palatino Linotype" w:hAnsi="Palatino Linotype" w:cs="Arial"/>
          <w:b/>
          <w:color w:val="000000"/>
          <w:sz w:val="24"/>
          <w:lang w:val="es-ES_tradnl"/>
        </w:rPr>
        <w:t xml:space="preserve">Sujeto Obligado, El Recurrente </w:t>
      </w:r>
      <w:r>
        <w:rPr>
          <w:rFonts w:ascii="Palatino Linotype" w:hAnsi="Palatino Linotype" w:cs="Arial"/>
          <w:color w:val="000000"/>
          <w:sz w:val="24"/>
          <w:lang w:val="es-ES_tradnl"/>
        </w:rPr>
        <w:t xml:space="preserve">interpuso recurso de revisión en fecha </w:t>
      </w:r>
      <w:r w:rsidR="00C92EE0">
        <w:rPr>
          <w:rFonts w:ascii="Palatino Linotype" w:hAnsi="Palatino Linotype" w:cs="Arial"/>
          <w:color w:val="000000"/>
          <w:sz w:val="24"/>
          <w:lang w:val="es-ES_tradnl"/>
        </w:rPr>
        <w:t xml:space="preserve">veinte de enero, admitiéndose el veinticuatro de enero, ambos del año dos mil veinte. Señalando como razones o motivos de inconformidad: </w:t>
      </w:r>
    </w:p>
    <w:p w14:paraId="346438D8" w14:textId="77777777" w:rsidR="00C92EE0" w:rsidRPr="00C92EE0" w:rsidRDefault="00C92EE0" w:rsidP="00C92EE0">
      <w:pPr>
        <w:spacing w:before="240" w:line="360" w:lineRule="auto"/>
        <w:ind w:left="851" w:right="851"/>
        <w:jc w:val="both"/>
        <w:rPr>
          <w:rFonts w:ascii="Palatino Linotype" w:hAnsi="Palatino Linotype" w:cs="Arial"/>
          <w:b/>
          <w:i/>
          <w:color w:val="000000"/>
          <w:lang w:val="es-ES_tradnl"/>
        </w:rPr>
      </w:pPr>
      <w:r w:rsidRPr="00C92EE0">
        <w:rPr>
          <w:rFonts w:ascii="Palatino Linotype" w:hAnsi="Palatino Linotype"/>
          <w:i/>
          <w:color w:val="000000"/>
        </w:rPr>
        <w:t xml:space="preserve">“Inconforme con la respuesta.” </w:t>
      </w:r>
      <w:r w:rsidRPr="00C92EE0">
        <w:rPr>
          <w:rFonts w:ascii="Palatino Linotype" w:hAnsi="Palatino Linotype"/>
          <w:b/>
          <w:i/>
          <w:color w:val="000000"/>
        </w:rPr>
        <w:t>[Sic]</w:t>
      </w:r>
    </w:p>
    <w:p w14:paraId="03E5988E" w14:textId="77777777" w:rsidR="00C92EE0" w:rsidRDefault="00C92EE0" w:rsidP="00045B3C">
      <w:pPr>
        <w:spacing w:after="0" w:line="360" w:lineRule="auto"/>
        <w:jc w:val="both"/>
        <w:rPr>
          <w:rFonts w:ascii="Palatino Linotype" w:hAnsi="Palatino Linotype" w:cs="Arial"/>
          <w:color w:val="000000"/>
          <w:sz w:val="24"/>
          <w:lang w:val="es-ES_tradnl"/>
        </w:rPr>
      </w:pPr>
    </w:p>
    <w:p w14:paraId="1A1A2A26" w14:textId="77777777" w:rsidR="00C92EE0" w:rsidRDefault="00C92EE0" w:rsidP="00045B3C">
      <w:pPr>
        <w:spacing w:after="0" w:line="360" w:lineRule="auto"/>
        <w:jc w:val="both"/>
        <w:rPr>
          <w:rFonts w:ascii="Palatino Linotype" w:hAnsi="Palatino Linotype" w:cs="Arial"/>
          <w:color w:val="000000"/>
          <w:sz w:val="24"/>
          <w:lang w:val="es-ES_tradnl"/>
        </w:rPr>
      </w:pPr>
    </w:p>
    <w:p w14:paraId="78CFADDF" w14:textId="77777777" w:rsidR="004071A7" w:rsidRDefault="004071A7" w:rsidP="005C123F">
      <w:pPr>
        <w:autoSpaceDE w:val="0"/>
        <w:autoSpaceDN w:val="0"/>
        <w:adjustRightInd w:val="0"/>
        <w:spacing w:line="360" w:lineRule="auto"/>
        <w:jc w:val="both"/>
        <w:rPr>
          <w:rFonts w:ascii="Palatino Linotype" w:hAnsi="Palatino Linotype" w:cs="Arial"/>
          <w:sz w:val="24"/>
          <w:szCs w:val="24"/>
        </w:rPr>
      </w:pPr>
    </w:p>
    <w:p w14:paraId="524E3B72" w14:textId="77777777" w:rsidR="003A53DA" w:rsidRDefault="008E3791" w:rsidP="008E3791">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Por otra parte, como fue mencionado en el antecedente quinto, </w:t>
      </w:r>
      <w:r w:rsidR="003A53DA">
        <w:rPr>
          <w:rFonts w:ascii="Palatino Linotype" w:hAnsi="Palatino Linotype" w:cs="Arial"/>
        </w:rPr>
        <w:t xml:space="preserve">mediante el informe justificado rendido por </w:t>
      </w:r>
      <w:r w:rsidR="003A53DA">
        <w:rPr>
          <w:rFonts w:ascii="Palatino Linotype" w:hAnsi="Palatino Linotype" w:cs="Arial"/>
          <w:b/>
        </w:rPr>
        <w:t xml:space="preserve">El Sujeto Obligado, </w:t>
      </w:r>
      <w:r w:rsidR="003A53DA">
        <w:rPr>
          <w:rFonts w:ascii="Palatino Linotype" w:hAnsi="Palatino Linotype" w:cs="Arial"/>
        </w:rPr>
        <w:t xml:space="preserve">esta Ponencia Resolutora se allegó de lo siguiente: </w:t>
      </w:r>
    </w:p>
    <w:p w14:paraId="1E4B72F0" w14:textId="77777777" w:rsidR="003A53DA" w:rsidRPr="003A53DA" w:rsidRDefault="003A53DA" w:rsidP="003A53DA">
      <w:pPr>
        <w:pStyle w:val="Sinespaciado"/>
        <w:numPr>
          <w:ilvl w:val="0"/>
          <w:numId w:val="34"/>
        </w:numPr>
        <w:spacing w:before="240" w:after="160" w:line="360" w:lineRule="auto"/>
        <w:jc w:val="both"/>
        <w:rPr>
          <w:rFonts w:ascii="Palatino Linotype" w:hAnsi="Palatino Linotype" w:cs="Arial"/>
          <w:b/>
        </w:rPr>
      </w:pPr>
      <w:r>
        <w:rPr>
          <w:rFonts w:ascii="Palatino Linotype" w:hAnsi="Palatino Linotype" w:cs="Arial"/>
          <w:b/>
        </w:rPr>
        <w:t xml:space="preserve">“INFORME DE JUSTIFICACIÓN 00565.pdf”: </w:t>
      </w:r>
      <w:r>
        <w:rPr>
          <w:rFonts w:ascii="Palatino Linotype" w:hAnsi="Palatino Linotype" w:cs="Arial"/>
        </w:rPr>
        <w:t xml:space="preserve">Oficio sin número signado por el titular de la Unidad de Transparencia y dirigido a la Comisionada Ponente, en lo medular confirma la respuesta primigenia; de fecha veinte de enero del año en curso. </w:t>
      </w:r>
    </w:p>
    <w:p w14:paraId="4F851197" w14:textId="77777777" w:rsidR="003A53DA" w:rsidRDefault="003A53DA" w:rsidP="008E3791">
      <w:pPr>
        <w:pStyle w:val="Sinespaciado"/>
        <w:spacing w:before="240" w:after="160" w:line="360" w:lineRule="auto"/>
        <w:jc w:val="both"/>
        <w:rPr>
          <w:rFonts w:ascii="Palatino Linotype" w:hAnsi="Palatino Linotype" w:cs="Arial"/>
        </w:rPr>
      </w:pPr>
    </w:p>
    <w:p w14:paraId="3F00B4BB" w14:textId="77777777" w:rsidR="008E3791" w:rsidRDefault="008E3791" w:rsidP="008E3791">
      <w:pPr>
        <w:pStyle w:val="Sinespaciado"/>
        <w:spacing w:before="240" w:after="160" w:line="360" w:lineRule="auto"/>
        <w:jc w:val="both"/>
        <w:rPr>
          <w:rFonts w:ascii="Palatino Linotype" w:hAnsi="Palatino Linotype" w:cs="Arial"/>
        </w:rPr>
      </w:pPr>
      <w:r>
        <w:rPr>
          <w:rFonts w:ascii="Palatino Linotype" w:hAnsi="Palatino Linotype" w:cs="Arial"/>
        </w:rPr>
        <w:t>Hasta aquí lo expuesto se desprenden las siguientes consideraciones:</w:t>
      </w:r>
    </w:p>
    <w:p w14:paraId="192252D6" w14:textId="77777777" w:rsidR="008E3791" w:rsidRPr="003A53DA" w:rsidRDefault="008E3791" w:rsidP="008E3791">
      <w:pPr>
        <w:pStyle w:val="Prrafodelista"/>
        <w:numPr>
          <w:ilvl w:val="0"/>
          <w:numId w:val="30"/>
        </w:numPr>
        <w:spacing w:before="240" w:line="360" w:lineRule="auto"/>
        <w:jc w:val="both"/>
        <w:rPr>
          <w:rFonts w:ascii="Palatino Linotype" w:hAnsi="Palatino Linotype"/>
          <w:b/>
        </w:rPr>
      </w:pPr>
      <w:r>
        <w:rPr>
          <w:rFonts w:ascii="Palatino Linotype" w:hAnsi="Palatino Linotype"/>
        </w:rPr>
        <w:t xml:space="preserve">A través del derecho de acceso </w:t>
      </w:r>
      <w:r w:rsidR="003A53DA">
        <w:rPr>
          <w:rFonts w:ascii="Palatino Linotype" w:hAnsi="Palatino Linotype"/>
        </w:rPr>
        <w:t>a la información pública fue requerido el o los documentos donde conste la fiesta patronal o del municipio (requerimiento 1), fecha de su celebración (requerimiento 2), así como el presupuesto designado para dicha fiesta (requerimiento 3)</w:t>
      </w:r>
    </w:p>
    <w:p w14:paraId="54D09A9B" w14:textId="77777777" w:rsidR="003A53DA" w:rsidRDefault="003A53DA" w:rsidP="008E3791">
      <w:pPr>
        <w:pStyle w:val="Prrafodelista"/>
        <w:numPr>
          <w:ilvl w:val="0"/>
          <w:numId w:val="30"/>
        </w:numPr>
        <w:spacing w:before="240" w:line="360" w:lineRule="auto"/>
        <w:jc w:val="both"/>
        <w:rPr>
          <w:rFonts w:ascii="Palatino Linotype" w:hAnsi="Palatino Linotype"/>
          <w:b/>
        </w:rPr>
      </w:pPr>
      <w:r>
        <w:rPr>
          <w:rFonts w:ascii="Palatino Linotype" w:hAnsi="Palatino Linotype"/>
        </w:rPr>
        <w:t>D</w:t>
      </w:r>
      <w:r w:rsidR="008E3791">
        <w:rPr>
          <w:rFonts w:ascii="Palatino Linotype" w:hAnsi="Palatino Linotype"/>
        </w:rPr>
        <w:t>e una inter</w:t>
      </w:r>
      <w:r>
        <w:rPr>
          <w:rFonts w:ascii="Palatino Linotype" w:hAnsi="Palatino Linotype"/>
        </w:rPr>
        <w:t>pretación literal al artículo 162</w:t>
      </w:r>
      <w:r w:rsidR="008E3791">
        <w:rPr>
          <w:rFonts w:ascii="Palatino Linotype" w:hAnsi="Palatino Linotype"/>
        </w:rPr>
        <w:t xml:space="preserve"> de la Ley de Transparencia y Acceso a la Información Pública del Estado de México y Municipios, los </w:t>
      </w:r>
      <w:r>
        <w:rPr>
          <w:rFonts w:ascii="Palatino Linotype" w:hAnsi="Palatino Linotype"/>
          <w:b/>
        </w:rPr>
        <w:t xml:space="preserve">Sujetos Obligados, </w:t>
      </w:r>
      <w:r>
        <w:rPr>
          <w:rFonts w:ascii="Palatino Linotype" w:hAnsi="Palatino Linotype"/>
        </w:rPr>
        <w:t xml:space="preserve">a través de sus Unidades de Transparencia deberán de garantizar a todas las áreas estimadas competentes, en atención a sus atribuciones y competencias. Porción normativa que fue debidamente observada por </w:t>
      </w:r>
      <w:r w:rsidR="00FB0CE2">
        <w:rPr>
          <w:rFonts w:ascii="Palatino Linotype" w:hAnsi="Palatino Linotype"/>
          <w:b/>
        </w:rPr>
        <w:t xml:space="preserve">El Sujeto Obligado, </w:t>
      </w:r>
      <w:r w:rsidR="00FB0CE2">
        <w:rPr>
          <w:rFonts w:ascii="Palatino Linotype" w:hAnsi="Palatino Linotype"/>
        </w:rPr>
        <w:t xml:space="preserve">al haber turnado la solicitud de información al Tesorero Municipal, así como al Director de Desarrollo Económico. </w:t>
      </w:r>
    </w:p>
    <w:p w14:paraId="61C8155B" w14:textId="77777777" w:rsidR="003A53DA" w:rsidRDefault="003A53DA" w:rsidP="008E3791">
      <w:pPr>
        <w:pStyle w:val="Prrafodelista"/>
        <w:numPr>
          <w:ilvl w:val="0"/>
          <w:numId w:val="30"/>
        </w:numPr>
        <w:spacing w:before="240" w:line="360" w:lineRule="auto"/>
        <w:jc w:val="both"/>
        <w:rPr>
          <w:rFonts w:ascii="Palatino Linotype" w:hAnsi="Palatino Linotype"/>
          <w:b/>
        </w:rPr>
      </w:pPr>
      <w:r>
        <w:rPr>
          <w:rFonts w:ascii="Palatino Linotype" w:hAnsi="Palatino Linotype"/>
        </w:rPr>
        <w:lastRenderedPageBreak/>
        <w:t xml:space="preserve">Mediante respuesta </w:t>
      </w:r>
      <w:r>
        <w:rPr>
          <w:rFonts w:ascii="Palatino Linotype" w:hAnsi="Palatino Linotype"/>
          <w:b/>
        </w:rPr>
        <w:t xml:space="preserve">El Sujeto Obligado </w:t>
      </w:r>
      <w:r>
        <w:rPr>
          <w:rFonts w:ascii="Palatino Linotype" w:hAnsi="Palatino Linotype"/>
        </w:rPr>
        <w:t xml:space="preserve">remitió los documentos electrónicos </w:t>
      </w:r>
      <w:r>
        <w:rPr>
          <w:rFonts w:ascii="Palatino Linotype" w:hAnsi="Palatino Linotype"/>
          <w:b/>
        </w:rPr>
        <w:t xml:space="preserve">“DESARROLLO ECONOMICO 197.pdf”, “TESORERIA 197.pdf” </w:t>
      </w:r>
      <w:r>
        <w:rPr>
          <w:rFonts w:ascii="Palatino Linotype" w:hAnsi="Palatino Linotype"/>
        </w:rPr>
        <w:t xml:space="preserve">y </w:t>
      </w:r>
      <w:r>
        <w:rPr>
          <w:rFonts w:ascii="Palatino Linotype" w:hAnsi="Palatino Linotype"/>
          <w:b/>
        </w:rPr>
        <w:t xml:space="preserve">“Respuesta U.T. 197.pdf”, </w:t>
      </w:r>
      <w:r>
        <w:rPr>
          <w:rFonts w:ascii="Palatino Linotype" w:hAnsi="Palatino Linotype"/>
        </w:rPr>
        <w:t xml:space="preserve">soportes documentales de los cuales se desprende la existencia de la fiesta patronal “Santiago Temoaya”, misma que es celebrada del 22 de julio al 9 de agosto, en atención a que el calendario de la festividad es regulado por la parroquia local. Consecuentemente se tienen por colmados los dos primeros requerimientos de la solicitud de información </w:t>
      </w:r>
      <w:r>
        <w:rPr>
          <w:rFonts w:ascii="Palatino Linotype" w:hAnsi="Palatino Linotype"/>
          <w:b/>
        </w:rPr>
        <w:t xml:space="preserve">00197/TEMOAYA/IP/2019. </w:t>
      </w:r>
    </w:p>
    <w:p w14:paraId="53E83739" w14:textId="77777777" w:rsidR="004E122C" w:rsidRDefault="003A53DA" w:rsidP="004E122C">
      <w:pPr>
        <w:pStyle w:val="Prrafodelista"/>
        <w:spacing w:before="240" w:line="360" w:lineRule="auto"/>
        <w:ind w:left="720"/>
        <w:jc w:val="both"/>
        <w:rPr>
          <w:rFonts w:ascii="Palatino Linotype" w:hAnsi="Palatino Linotype"/>
          <w:i/>
        </w:rPr>
      </w:pPr>
      <w:r>
        <w:rPr>
          <w:rFonts w:ascii="Palatino Linotype" w:hAnsi="Palatino Linotype"/>
        </w:rPr>
        <w:t xml:space="preserve">De manera complementaria, en alusión al tercer requerimiento se desprende que </w:t>
      </w:r>
      <w:r w:rsidR="00C04470">
        <w:rPr>
          <w:rFonts w:ascii="Palatino Linotype" w:hAnsi="Palatino Linotype"/>
        </w:rPr>
        <w:t xml:space="preserve">el Tesorero Municipal manifestó lo siguiente: </w:t>
      </w:r>
      <w:r w:rsidR="00C04470">
        <w:rPr>
          <w:rFonts w:ascii="Palatino Linotype" w:hAnsi="Palatino Linotype"/>
          <w:i/>
        </w:rPr>
        <w:t xml:space="preserve">“en virtud de lo anterior en el presupuesto de egresos correspondiente a la administración 2019-2021 no se asignó, asigna, ni asignará ningún recurso para las fiestas patronales”. </w:t>
      </w:r>
    </w:p>
    <w:p w14:paraId="0E9B6685" w14:textId="77777777" w:rsidR="004E122C" w:rsidRPr="00395EDB" w:rsidRDefault="00C04470" w:rsidP="004E122C">
      <w:pPr>
        <w:pStyle w:val="Prrafodelista"/>
        <w:spacing w:before="240" w:line="360" w:lineRule="auto"/>
        <w:ind w:left="720"/>
        <w:jc w:val="both"/>
        <w:rPr>
          <w:rFonts w:ascii="Arial" w:hAnsi="Arial" w:cs="Arial"/>
          <w:color w:val="222222"/>
          <w:lang w:eastAsia="es-MX"/>
        </w:rPr>
      </w:pPr>
      <w:r>
        <w:rPr>
          <w:rFonts w:ascii="Palatino Linotype" w:hAnsi="Palatino Linotype"/>
        </w:rPr>
        <w:t xml:space="preserve">En este tenor, </w:t>
      </w:r>
      <w:r w:rsidR="004E122C" w:rsidRPr="00A507EB">
        <w:rPr>
          <w:rFonts w:ascii="Palatino Linotype" w:hAnsi="Palatino Linotype" w:cs="Arial"/>
        </w:rPr>
        <w:t>el Pleno de este Organismo Garante, ha sostenido que ante la presencia de un hecho negativo, resultaría innecesaria una declaratoria de inexistencia en términos de 19, 169 y 170 de la Ley de Transparencia y Acceso a la Información Pública del Estado de México y Municipios, y</w:t>
      </w:r>
      <w:r w:rsidR="004E122C">
        <w:rPr>
          <w:rFonts w:ascii="Palatino Linotype" w:hAnsi="Palatino Linotype" w:cs="Arial"/>
        </w:rPr>
        <w:t xml:space="preserve"> ante un hecho negativo resulta aplicable</w:t>
      </w:r>
      <w:r w:rsidR="004E122C" w:rsidRPr="00A507EB">
        <w:rPr>
          <w:rFonts w:ascii="Palatino Linotype" w:hAnsi="Palatino Linotype" w:cs="Arial"/>
        </w:rPr>
        <w:t xml:space="preserve"> la siguiente tesis</w:t>
      </w:r>
      <w:r w:rsidR="004E122C" w:rsidRPr="00A507EB">
        <w:rPr>
          <w:rFonts w:ascii="Palatino Linotype" w:hAnsi="Palatino Linotype" w:cs="Arial"/>
          <w:color w:val="222222"/>
        </w:rPr>
        <w:t>:</w:t>
      </w:r>
    </w:p>
    <w:p w14:paraId="7AB8A380" w14:textId="77777777" w:rsidR="004E122C" w:rsidRPr="00395EDB" w:rsidRDefault="004E122C" w:rsidP="004E122C">
      <w:pPr>
        <w:shd w:val="clear" w:color="auto" w:fill="FFFFFF"/>
        <w:spacing w:before="240" w:line="360" w:lineRule="auto"/>
        <w:ind w:left="851" w:right="851"/>
        <w:jc w:val="both"/>
        <w:rPr>
          <w:rFonts w:ascii="Arial" w:hAnsi="Arial" w:cs="Arial"/>
          <w:color w:val="222222"/>
          <w:sz w:val="19"/>
          <w:szCs w:val="19"/>
        </w:rPr>
      </w:pPr>
      <w:r w:rsidRPr="00395EDB">
        <w:rPr>
          <w:rFonts w:ascii="Palatino Linotype" w:hAnsi="Palatino Linotype" w:cs="Arial"/>
          <w:color w:val="222222"/>
          <w:sz w:val="19"/>
          <w:szCs w:val="19"/>
        </w:rPr>
        <w:t> </w:t>
      </w:r>
      <w:r w:rsidRPr="00395EDB">
        <w:rPr>
          <w:rFonts w:ascii="Palatino Linotype" w:hAnsi="Palatino Linotype" w:cs="Arial"/>
          <w:b/>
          <w:bCs/>
          <w:i/>
          <w:iCs/>
          <w:color w:val="222222"/>
        </w:rPr>
        <w:t>“HECHOS NEGATIVOS, NO SON SUSCEPTIBLES DE DEMOSTRACION.</w:t>
      </w:r>
    </w:p>
    <w:p w14:paraId="186565A1" w14:textId="77777777" w:rsidR="004E122C" w:rsidRPr="00D71F22" w:rsidRDefault="004E122C" w:rsidP="004E122C">
      <w:pPr>
        <w:shd w:val="clear" w:color="auto" w:fill="FFFFFF"/>
        <w:spacing w:before="240" w:line="360" w:lineRule="auto"/>
        <w:ind w:left="851" w:right="851"/>
        <w:jc w:val="both"/>
        <w:rPr>
          <w:rFonts w:ascii="Arial" w:hAnsi="Arial" w:cs="Arial"/>
          <w:b/>
          <w:color w:val="222222"/>
          <w:sz w:val="19"/>
          <w:szCs w:val="19"/>
        </w:rPr>
      </w:pPr>
      <w:r w:rsidRPr="00395EDB">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r>
        <w:rPr>
          <w:rFonts w:ascii="Palatino Linotype" w:hAnsi="Palatino Linotype" w:cs="Arial"/>
          <w:i/>
          <w:iCs/>
          <w:color w:val="222222"/>
        </w:rPr>
        <w:t xml:space="preserve">” </w:t>
      </w:r>
      <w:r>
        <w:rPr>
          <w:rFonts w:ascii="Palatino Linotype" w:hAnsi="Palatino Linotype" w:cs="Arial"/>
          <w:b/>
          <w:i/>
          <w:iCs/>
          <w:color w:val="222222"/>
        </w:rPr>
        <w:t>[Sic]</w:t>
      </w:r>
    </w:p>
    <w:p w14:paraId="04F89C58" w14:textId="77777777" w:rsidR="00C04470" w:rsidRDefault="004E122C" w:rsidP="00FB0CE2">
      <w:pPr>
        <w:pStyle w:val="Prrafodelista"/>
        <w:numPr>
          <w:ilvl w:val="0"/>
          <w:numId w:val="35"/>
        </w:numPr>
        <w:spacing w:before="240" w:line="360" w:lineRule="auto"/>
        <w:ind w:left="709" w:firstLine="0"/>
        <w:jc w:val="both"/>
        <w:rPr>
          <w:rFonts w:ascii="Palatino Linotype" w:hAnsi="Palatino Linotype"/>
        </w:rPr>
      </w:pPr>
      <w:r>
        <w:rPr>
          <w:rFonts w:ascii="Palatino Linotype" w:hAnsi="Palatino Linotype"/>
        </w:rPr>
        <w:lastRenderedPageBreak/>
        <w:t xml:space="preserve">Así las cosas, resulta inconcuso que mediante respuesta </w:t>
      </w:r>
      <w:r>
        <w:rPr>
          <w:rFonts w:ascii="Palatino Linotype" w:hAnsi="Palatino Linotype"/>
          <w:b/>
        </w:rPr>
        <w:t xml:space="preserve">El Sujeto Obligado </w:t>
      </w:r>
      <w:r>
        <w:rPr>
          <w:rFonts w:ascii="Palatino Linotype" w:hAnsi="Palatino Linotype"/>
        </w:rPr>
        <w:t xml:space="preserve">colmó el derecho de acceso a la información pública, precisando que mediante su informe justificado se limitó a ratificar su contestación primigenia. </w:t>
      </w:r>
    </w:p>
    <w:p w14:paraId="5092A10D" w14:textId="77777777" w:rsidR="00FB0CE2" w:rsidRPr="004E122C" w:rsidRDefault="00FB0CE2" w:rsidP="003A53DA">
      <w:pPr>
        <w:pStyle w:val="Prrafodelista"/>
        <w:spacing w:before="240" w:line="360" w:lineRule="auto"/>
        <w:ind w:left="720"/>
        <w:jc w:val="both"/>
        <w:rPr>
          <w:rFonts w:ascii="Palatino Linotype" w:hAnsi="Palatino Linotype"/>
        </w:rPr>
      </w:pPr>
    </w:p>
    <w:p w14:paraId="24395BB2" w14:textId="77777777" w:rsidR="007F1550" w:rsidRDefault="009C5DB9" w:rsidP="009C5DB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sidR="00EE5F8D">
        <w:rPr>
          <w:rFonts w:ascii="Palatino Linotype" w:hAnsi="Palatino Linotype"/>
          <w:b/>
          <w:sz w:val="24"/>
          <w:szCs w:val="24"/>
        </w:rPr>
        <w:t>El</w:t>
      </w:r>
      <w:r>
        <w:rPr>
          <w:rFonts w:ascii="Palatino Linotype" w:hAnsi="Palatino Linotype"/>
          <w:b/>
          <w:sz w:val="24"/>
          <w:szCs w:val="24"/>
        </w:rPr>
        <w:t xml:space="preserve">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sidR="004E122C">
        <w:rPr>
          <w:rFonts w:ascii="Palatino Linotype" w:hAnsi="Palatino Linotype"/>
          <w:b/>
          <w:sz w:val="24"/>
          <w:szCs w:val="24"/>
        </w:rPr>
        <w:t>00197/TEMOAYA/IP/2019</w:t>
      </w:r>
      <w:r>
        <w:rPr>
          <w:rFonts w:ascii="Palatino Linotype" w:hAnsi="Palatino Linotype"/>
          <w:b/>
          <w:sz w:val="24"/>
          <w:szCs w:val="24"/>
        </w:rPr>
        <w:t xml:space="preserve"> </w:t>
      </w:r>
      <w:r>
        <w:rPr>
          <w:rFonts w:ascii="Palatino Linotype" w:hAnsi="Palatino Linotype"/>
          <w:sz w:val="24"/>
          <w:szCs w:val="24"/>
        </w:rPr>
        <w:t xml:space="preserve">que ha sido materia del presente fallo. </w:t>
      </w:r>
      <w:r w:rsidR="007F1550">
        <w:rPr>
          <w:rFonts w:ascii="Palatino Linotype" w:hAnsi="Palatino Linotype"/>
          <w:sz w:val="24"/>
          <w:szCs w:val="24"/>
        </w:rPr>
        <w:t xml:space="preserve"> </w:t>
      </w:r>
    </w:p>
    <w:p w14:paraId="477F8BB0" w14:textId="77777777" w:rsidR="009C5DB9" w:rsidRDefault="009C5DB9" w:rsidP="009C5DB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031EB87B" w14:textId="77777777" w:rsidR="00EE5F8D" w:rsidRDefault="00EE5F8D" w:rsidP="009C5DB9">
      <w:pPr>
        <w:tabs>
          <w:tab w:val="left" w:pos="709"/>
        </w:tabs>
        <w:spacing w:before="240" w:line="360" w:lineRule="auto"/>
        <w:ind w:right="51"/>
        <w:jc w:val="both"/>
        <w:rPr>
          <w:rFonts w:ascii="Palatino Linotype" w:hAnsi="Palatino Linotype"/>
          <w:sz w:val="24"/>
          <w:szCs w:val="24"/>
        </w:rPr>
      </w:pPr>
    </w:p>
    <w:p w14:paraId="4C97FC7B" w14:textId="77777777" w:rsidR="009C5DB9" w:rsidRDefault="009C5DB9" w:rsidP="009C5DB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DBDE48E" w14:textId="77777777" w:rsidR="009C5DB9" w:rsidRDefault="009C5DB9" w:rsidP="009C5DB9">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4E122C">
        <w:rPr>
          <w:rFonts w:ascii="Palatino Linotype" w:hAnsi="Palatino Linotype"/>
          <w:b/>
          <w:sz w:val="24"/>
          <w:szCs w:val="24"/>
        </w:rPr>
        <w:t>00197/TEMOAYA/IP/2019</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sidR="006A2BEC">
        <w:rPr>
          <w:rFonts w:ascii="Palatino Linotype" w:eastAsia="Arial Unicode MS" w:hAnsi="Palatino Linotype" w:cs="Arial"/>
          <w:b/>
          <w:sz w:val="24"/>
          <w:szCs w:val="24"/>
        </w:rPr>
        <w:t>EL</w:t>
      </w:r>
      <w:r>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78F625AD" w14:textId="77777777" w:rsidR="007F1550" w:rsidRDefault="007F1550" w:rsidP="009C5DB9">
      <w:pPr>
        <w:autoSpaceDE w:val="0"/>
        <w:autoSpaceDN w:val="0"/>
        <w:adjustRightInd w:val="0"/>
        <w:spacing w:before="240" w:line="360" w:lineRule="auto"/>
        <w:jc w:val="both"/>
        <w:rPr>
          <w:rFonts w:ascii="Palatino Linotype" w:hAnsi="Palatino Linotype" w:cs="Arial"/>
          <w:b/>
          <w:sz w:val="28"/>
          <w:szCs w:val="28"/>
        </w:rPr>
      </w:pPr>
    </w:p>
    <w:p w14:paraId="16105510" w14:textId="77777777" w:rsidR="009C5DB9" w:rsidRDefault="009C5DB9" w:rsidP="009C5DB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0B9BF9FE" w14:textId="77777777" w:rsidR="009C5DB9" w:rsidRDefault="009C5DB9" w:rsidP="009C5DB9">
      <w:pPr>
        <w:autoSpaceDE w:val="0"/>
        <w:autoSpaceDN w:val="0"/>
        <w:adjustRightInd w:val="0"/>
        <w:spacing w:before="240" w:line="360" w:lineRule="auto"/>
        <w:jc w:val="both"/>
        <w:rPr>
          <w:rFonts w:ascii="Palatino Linotype" w:hAnsi="Palatino Linotype" w:cs="Arial"/>
          <w:sz w:val="24"/>
          <w:szCs w:val="24"/>
        </w:rPr>
      </w:pPr>
    </w:p>
    <w:p w14:paraId="79D23B12" w14:textId="77777777" w:rsidR="009C5DB9" w:rsidRDefault="009C5DB9" w:rsidP="009C5DB9">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sidR="00EE5F8D">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sidR="00330F3C">
        <w:rPr>
          <w:rFonts w:ascii="Palatino Linotype" w:hAnsi="Palatino Linotype" w:cs="Arial"/>
          <w:b/>
          <w:sz w:val="24"/>
          <w:szCs w:val="24"/>
        </w:rPr>
        <w:t xml:space="preserve">(SAIMEX) </w:t>
      </w:r>
      <w:r w:rsidR="00330F3C">
        <w:rPr>
          <w:rFonts w:ascii="Palatino Linotype" w:hAnsi="Palatino Linotype" w:cs="Arial"/>
          <w:sz w:val="24"/>
          <w:szCs w:val="24"/>
        </w:rPr>
        <w:t xml:space="preserve">y por correo electrónico. </w:t>
      </w:r>
    </w:p>
    <w:p w14:paraId="11310B6A" w14:textId="77777777" w:rsidR="00FB0CE2" w:rsidRPr="00330F3C" w:rsidRDefault="00FB0CE2" w:rsidP="009C5DB9">
      <w:pPr>
        <w:autoSpaceDE w:val="0"/>
        <w:autoSpaceDN w:val="0"/>
        <w:adjustRightInd w:val="0"/>
        <w:spacing w:before="240" w:line="360" w:lineRule="auto"/>
        <w:jc w:val="both"/>
        <w:rPr>
          <w:rFonts w:ascii="Palatino Linotype" w:hAnsi="Palatino Linotype" w:cs="Arial"/>
          <w:sz w:val="24"/>
          <w:szCs w:val="24"/>
        </w:rPr>
      </w:pPr>
    </w:p>
    <w:p w14:paraId="218FAE50" w14:textId="77777777" w:rsidR="009C5DB9" w:rsidRDefault="009C5DB9" w:rsidP="009C5DB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sidR="00EE5F8D">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01EED82" w14:textId="77777777" w:rsidR="009C5DB9" w:rsidRDefault="009C5DB9" w:rsidP="009C5DB9">
      <w:pPr>
        <w:tabs>
          <w:tab w:val="left" w:pos="709"/>
        </w:tabs>
        <w:spacing w:before="240" w:line="360" w:lineRule="auto"/>
        <w:ind w:right="851"/>
        <w:jc w:val="both"/>
        <w:rPr>
          <w:rFonts w:ascii="Palatino Linotype" w:hAnsi="Palatino Linotype"/>
          <w:sz w:val="24"/>
          <w:szCs w:val="24"/>
        </w:rPr>
      </w:pPr>
    </w:p>
    <w:p w14:paraId="5D8A61C7" w14:textId="77777777" w:rsidR="00930B1F" w:rsidRDefault="00930B1F" w:rsidP="00930B1F">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DÉCIMA </w:t>
      </w:r>
      <w:r w:rsidRPr="006C6A05">
        <w:rPr>
          <w:rFonts w:ascii="Palatino Linotype" w:hAnsi="Palatino Linotype" w:cs="Arial"/>
          <w:sz w:val="24"/>
          <w:szCs w:val="24"/>
        </w:rPr>
        <w:t>SESIÓN ORDINARIA CELEBRADA</w:t>
      </w:r>
      <w:r>
        <w:rPr>
          <w:rFonts w:ascii="Palatino Linotype" w:hAnsi="Palatino Linotype" w:cs="Arial"/>
          <w:sz w:val="24"/>
          <w:szCs w:val="24"/>
        </w:rPr>
        <w:t xml:space="preserve"> EL DIECINUEVE DE MARZO DE DOS MIL VEINTE, ANTE EL </w:t>
      </w:r>
      <w:r w:rsidRPr="006C6A05">
        <w:rPr>
          <w:rFonts w:ascii="Palatino Linotype" w:hAnsi="Palatino Linotype" w:cs="Arial"/>
          <w:sz w:val="24"/>
          <w:szCs w:val="24"/>
        </w:rPr>
        <w:t>SECRETARIO TÉCNICO DEL PLENO, ALEXIS TAPIA RAMÍREZ.</w:t>
      </w:r>
      <w:r>
        <w:rPr>
          <w:rFonts w:ascii="Palatino Linotype" w:hAnsi="Palatino Linotype" w:cs="Arial"/>
          <w:sz w:val="24"/>
          <w:szCs w:val="24"/>
        </w:rPr>
        <w:t xml:space="preserve">  </w:t>
      </w:r>
    </w:p>
    <w:p w14:paraId="20D5E90F" w14:textId="77777777" w:rsidR="00FB0CE2" w:rsidRDefault="00FB0CE2" w:rsidP="00930B1F">
      <w:pPr>
        <w:spacing w:before="240" w:line="360" w:lineRule="auto"/>
        <w:jc w:val="both"/>
        <w:rPr>
          <w:rFonts w:ascii="Palatino Linotype" w:hAnsi="Palatino Linotype" w:cs="Arial"/>
          <w:sz w:val="24"/>
          <w:szCs w:val="24"/>
        </w:rPr>
      </w:pPr>
    </w:p>
    <w:p w14:paraId="36FE48AE" w14:textId="2CB94CB7" w:rsidR="00930B1F" w:rsidRPr="00D05C83" w:rsidRDefault="00930B1F" w:rsidP="00930B1F">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 xml:space="preserve"> </w:t>
      </w:r>
      <w:r>
        <w:rPr>
          <w:rFonts w:ascii="Palatino Linotype" w:hAnsi="Palatino Linotype" w:cs="Arial"/>
          <w:sz w:val="24"/>
          <w:szCs w:val="24"/>
        </w:rPr>
        <w:t xml:space="preserve"> </w:t>
      </w:r>
      <w:r w:rsidRPr="006C6A05">
        <w:rPr>
          <w:rFonts w:ascii="Palatino Linotype" w:hAnsi="Palatino Linotype" w:cs="Arial"/>
          <w:noProof/>
          <w:sz w:val="24"/>
          <w:szCs w:val="24"/>
          <w:lang w:eastAsia="es-MX"/>
        </w:rPr>
        <mc:AlternateContent>
          <mc:Choice Requires="wps">
            <w:drawing>
              <wp:anchor distT="0" distB="0" distL="114300" distR="114300" simplePos="0" relativeHeight="251729920" behindDoc="0" locked="0" layoutInCell="1" allowOverlap="1" wp14:anchorId="0140281C" wp14:editId="154F6688">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3CECB2" w14:textId="77777777" w:rsidR="00930B1F" w:rsidRPr="00EF2FC0" w:rsidRDefault="00930B1F" w:rsidP="00930B1F">
                            <w:pPr>
                              <w:jc w:val="center"/>
                              <w:rPr>
                                <w:rFonts w:ascii="Palatino Linotype" w:hAnsi="Palatino Linotype"/>
                              </w:rPr>
                            </w:pPr>
                            <w:r w:rsidRPr="00EF2FC0">
                              <w:rPr>
                                <w:rFonts w:ascii="Palatino Linotype" w:hAnsi="Palatino Linotype"/>
                                <w:b/>
                              </w:rPr>
                              <w:t>Zulema Martínez Sánchez</w:t>
                            </w:r>
                          </w:p>
                          <w:p w14:paraId="0B512D9A" w14:textId="77777777" w:rsidR="00930B1F" w:rsidRDefault="00930B1F" w:rsidP="00930B1F">
                            <w:pPr>
                              <w:jc w:val="center"/>
                              <w:rPr>
                                <w:rFonts w:ascii="Palatino Linotype" w:hAnsi="Palatino Linotype"/>
                              </w:rPr>
                            </w:pPr>
                            <w:r>
                              <w:rPr>
                                <w:rFonts w:ascii="Palatino Linotype" w:hAnsi="Palatino Linotype"/>
                              </w:rPr>
                              <w:t>Comisionada Presidenta</w:t>
                            </w:r>
                          </w:p>
                          <w:p w14:paraId="444F249E" w14:textId="77777777" w:rsidR="00930B1F" w:rsidRDefault="00930B1F" w:rsidP="00930B1F">
                            <w:pPr>
                              <w:jc w:val="center"/>
                              <w:rPr>
                                <w:rFonts w:ascii="Palatino Linotype" w:hAnsi="Palatino Linotype"/>
                                <w:b/>
                              </w:rPr>
                            </w:pPr>
                            <w:r>
                              <w:rPr>
                                <w:rFonts w:ascii="Palatino Linotype" w:hAnsi="Palatino Linotype"/>
                                <w:b/>
                              </w:rPr>
                              <w:t>(Rúbrica).</w:t>
                            </w:r>
                          </w:p>
                          <w:p w14:paraId="2B3C99AA" w14:textId="77777777" w:rsidR="00930B1F" w:rsidRPr="00016AF3" w:rsidRDefault="00930B1F" w:rsidP="00930B1F">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8D438"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rsidR="00930B1F" w:rsidRPr="00EF2FC0" w:rsidRDefault="00930B1F" w:rsidP="00930B1F">
                      <w:pPr>
                        <w:jc w:val="center"/>
                        <w:rPr>
                          <w:rFonts w:ascii="Palatino Linotype" w:hAnsi="Palatino Linotype"/>
                        </w:rPr>
                      </w:pPr>
                      <w:r w:rsidRPr="00EF2FC0">
                        <w:rPr>
                          <w:rFonts w:ascii="Palatino Linotype" w:hAnsi="Palatino Linotype"/>
                          <w:b/>
                        </w:rPr>
                        <w:t>Zulema Martínez Sánchez</w:t>
                      </w:r>
                    </w:p>
                    <w:p w:rsidR="00930B1F" w:rsidRDefault="00930B1F" w:rsidP="00930B1F">
                      <w:pPr>
                        <w:jc w:val="center"/>
                        <w:rPr>
                          <w:rFonts w:ascii="Palatino Linotype" w:hAnsi="Palatino Linotype"/>
                        </w:rPr>
                      </w:pPr>
                      <w:r>
                        <w:rPr>
                          <w:rFonts w:ascii="Palatino Linotype" w:hAnsi="Palatino Linotype"/>
                        </w:rPr>
                        <w:t>Comisionada Presidenta</w:t>
                      </w:r>
                    </w:p>
                    <w:p w:rsidR="00930B1F" w:rsidRDefault="00930B1F" w:rsidP="00930B1F">
                      <w:pPr>
                        <w:jc w:val="center"/>
                        <w:rPr>
                          <w:rFonts w:ascii="Palatino Linotype" w:hAnsi="Palatino Linotype"/>
                          <w:b/>
                        </w:rPr>
                      </w:pPr>
                      <w:r>
                        <w:rPr>
                          <w:rFonts w:ascii="Palatino Linotype" w:hAnsi="Palatino Linotype"/>
                          <w:b/>
                        </w:rPr>
                        <w:t>(Rúbrica).</w:t>
                      </w:r>
                    </w:p>
                    <w:p w:rsidR="00930B1F" w:rsidRPr="00016AF3" w:rsidRDefault="00930B1F" w:rsidP="00930B1F">
                      <w:pPr>
                        <w:jc w:val="center"/>
                        <w:rPr>
                          <w:rFonts w:ascii="Palatino Linotype" w:hAnsi="Palatino Linotype"/>
                          <w:b/>
                        </w:rPr>
                      </w:pPr>
                    </w:p>
                  </w:txbxContent>
                </v:textbox>
                <w10:wrap anchorx="page"/>
              </v:shape>
            </w:pict>
          </mc:Fallback>
        </mc:AlternateContent>
      </w:r>
    </w:p>
    <w:p w14:paraId="5437090F" w14:textId="77777777" w:rsidR="00930B1F" w:rsidRDefault="00930B1F" w:rsidP="00930B1F">
      <w:pPr>
        <w:autoSpaceDE w:val="0"/>
        <w:autoSpaceDN w:val="0"/>
        <w:adjustRightInd w:val="0"/>
        <w:spacing w:before="240" w:line="480" w:lineRule="auto"/>
        <w:jc w:val="both"/>
        <w:rPr>
          <w:rFonts w:ascii="Palatino Linotype" w:hAnsi="Palatino Linotype" w:cs="Arial"/>
          <w:sz w:val="24"/>
          <w:szCs w:val="24"/>
        </w:rPr>
      </w:pPr>
    </w:p>
    <w:p w14:paraId="5E637A16" w14:textId="77777777" w:rsidR="00930B1F" w:rsidRDefault="00930B1F" w:rsidP="00930B1F">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0944" behindDoc="0" locked="0" layoutInCell="1" allowOverlap="1" wp14:anchorId="221D3744" wp14:editId="55DDF219">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C2C910" w14:textId="77777777" w:rsidR="00930B1F" w:rsidRPr="00EF2FC0" w:rsidRDefault="00930B1F" w:rsidP="00930B1F">
                            <w:pPr>
                              <w:jc w:val="center"/>
                              <w:rPr>
                                <w:rFonts w:ascii="Palatino Linotype" w:hAnsi="Palatino Linotype"/>
                                <w:b/>
                              </w:rPr>
                            </w:pPr>
                            <w:r w:rsidRPr="00EF2FC0">
                              <w:rPr>
                                <w:rFonts w:ascii="Palatino Linotype" w:hAnsi="Palatino Linotype"/>
                                <w:b/>
                              </w:rPr>
                              <w:t>Eva Abaid Yapur</w:t>
                            </w:r>
                          </w:p>
                          <w:p w14:paraId="11A85789" w14:textId="77777777" w:rsidR="00930B1F" w:rsidRPr="00EF2FC0" w:rsidRDefault="00930B1F" w:rsidP="00930B1F">
                            <w:pPr>
                              <w:jc w:val="center"/>
                              <w:rPr>
                                <w:rFonts w:ascii="Palatino Linotype" w:hAnsi="Palatino Linotype"/>
                              </w:rPr>
                            </w:pPr>
                            <w:r w:rsidRPr="00EF2FC0">
                              <w:rPr>
                                <w:rFonts w:ascii="Palatino Linotype" w:hAnsi="Palatino Linotype"/>
                              </w:rPr>
                              <w:t>Comisionada</w:t>
                            </w:r>
                          </w:p>
                          <w:p w14:paraId="0232EBD4" w14:textId="77777777" w:rsidR="00930B1F" w:rsidRDefault="00930B1F" w:rsidP="00930B1F">
                            <w:pPr>
                              <w:jc w:val="center"/>
                              <w:rPr>
                                <w:rFonts w:ascii="Palatino Linotype" w:hAnsi="Palatino Linotype"/>
                                <w:b/>
                              </w:rPr>
                            </w:pPr>
                            <w:r>
                              <w:rPr>
                                <w:rFonts w:ascii="Palatino Linotype" w:hAnsi="Palatino Linotype"/>
                                <w:b/>
                              </w:rPr>
                              <w:t>(Rúbrica).</w:t>
                            </w:r>
                          </w:p>
                          <w:p w14:paraId="768DDB4F" w14:textId="77777777" w:rsidR="00930B1F" w:rsidRDefault="00930B1F" w:rsidP="00930B1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59A91" id="Cuadro de texto 18" o:spid="_x0000_s1027" type="#_x0000_t202" style="position:absolute;left:0;text-align:left;margin-left:-26.25pt;margin-top:48.8pt;width:195.75pt;height:7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rsidR="00930B1F" w:rsidRPr="00EF2FC0" w:rsidRDefault="00930B1F" w:rsidP="00930B1F">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930B1F" w:rsidRPr="00EF2FC0" w:rsidRDefault="00930B1F" w:rsidP="00930B1F">
                      <w:pPr>
                        <w:jc w:val="center"/>
                        <w:rPr>
                          <w:rFonts w:ascii="Palatino Linotype" w:hAnsi="Palatino Linotype"/>
                        </w:rPr>
                      </w:pPr>
                      <w:r w:rsidRPr="00EF2FC0">
                        <w:rPr>
                          <w:rFonts w:ascii="Palatino Linotype" w:hAnsi="Palatino Linotype"/>
                        </w:rPr>
                        <w:t>Comisionada</w:t>
                      </w:r>
                    </w:p>
                    <w:p w:rsidR="00930B1F" w:rsidRDefault="00930B1F" w:rsidP="00930B1F">
                      <w:pPr>
                        <w:jc w:val="center"/>
                        <w:rPr>
                          <w:rFonts w:ascii="Palatino Linotype" w:hAnsi="Palatino Linotype"/>
                          <w:b/>
                        </w:rPr>
                      </w:pPr>
                      <w:r>
                        <w:rPr>
                          <w:rFonts w:ascii="Palatino Linotype" w:hAnsi="Palatino Linotype"/>
                          <w:b/>
                        </w:rPr>
                        <w:t>(Rúbrica).</w:t>
                      </w:r>
                    </w:p>
                    <w:p w:rsidR="00930B1F" w:rsidRDefault="00930B1F" w:rsidP="00930B1F">
                      <w:pPr>
                        <w:jc w:val="center"/>
                      </w:pPr>
                    </w:p>
                  </w:txbxContent>
                </v:textbox>
                <w10:wrap anchorx="margin"/>
              </v:shape>
            </w:pict>
          </mc:Fallback>
        </mc:AlternateContent>
      </w:r>
    </w:p>
    <w:p w14:paraId="294F7E94" w14:textId="77777777" w:rsidR="00930B1F" w:rsidRDefault="00930B1F" w:rsidP="00930B1F">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1968" behindDoc="0" locked="0" layoutInCell="1" allowOverlap="1" wp14:anchorId="3E9D88BA" wp14:editId="3C932F6C">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53F43B" w14:textId="77777777" w:rsidR="00930B1F" w:rsidRPr="00EF2FC0" w:rsidRDefault="00930B1F" w:rsidP="00930B1F">
                            <w:pPr>
                              <w:jc w:val="center"/>
                              <w:rPr>
                                <w:rFonts w:ascii="Palatino Linotype" w:hAnsi="Palatino Linotype"/>
                              </w:rPr>
                            </w:pPr>
                            <w:r>
                              <w:rPr>
                                <w:rFonts w:ascii="Palatino Linotype" w:hAnsi="Palatino Linotype"/>
                                <w:b/>
                              </w:rPr>
                              <w:t>José Guadalupe Luna Hernández</w:t>
                            </w:r>
                          </w:p>
                          <w:p w14:paraId="27CD53B3" w14:textId="77777777" w:rsidR="00930B1F" w:rsidRDefault="00930B1F" w:rsidP="00930B1F">
                            <w:pPr>
                              <w:jc w:val="center"/>
                              <w:rPr>
                                <w:rFonts w:ascii="Palatino Linotype" w:hAnsi="Palatino Linotype"/>
                              </w:rPr>
                            </w:pPr>
                            <w:r w:rsidRPr="00EF2FC0">
                              <w:rPr>
                                <w:rFonts w:ascii="Palatino Linotype" w:hAnsi="Palatino Linotype"/>
                              </w:rPr>
                              <w:t>Comisionado</w:t>
                            </w:r>
                          </w:p>
                          <w:p w14:paraId="0B10D2D2" w14:textId="77777777" w:rsidR="00930B1F" w:rsidRPr="009234AD" w:rsidRDefault="00930B1F" w:rsidP="00930B1F">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7844A" id="Cuadro de texto 23" o:spid="_x0000_s1028" type="#_x0000_t202" style="position:absolute;left:0;text-align:left;margin-left:280.2pt;margin-top:6.7pt;width:200.25pt;height:74.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rsidR="00930B1F" w:rsidRPr="00EF2FC0" w:rsidRDefault="00930B1F" w:rsidP="00930B1F">
                      <w:pPr>
                        <w:jc w:val="center"/>
                        <w:rPr>
                          <w:rFonts w:ascii="Palatino Linotype" w:hAnsi="Palatino Linotype"/>
                        </w:rPr>
                      </w:pPr>
                      <w:r>
                        <w:rPr>
                          <w:rFonts w:ascii="Palatino Linotype" w:hAnsi="Palatino Linotype"/>
                          <w:b/>
                        </w:rPr>
                        <w:t>José Guadalupe Luna Hernández</w:t>
                      </w:r>
                    </w:p>
                    <w:p w:rsidR="00930B1F" w:rsidRDefault="00930B1F" w:rsidP="00930B1F">
                      <w:pPr>
                        <w:jc w:val="center"/>
                        <w:rPr>
                          <w:rFonts w:ascii="Palatino Linotype" w:hAnsi="Palatino Linotype"/>
                        </w:rPr>
                      </w:pPr>
                      <w:r w:rsidRPr="00EF2FC0">
                        <w:rPr>
                          <w:rFonts w:ascii="Palatino Linotype" w:hAnsi="Palatino Linotype"/>
                        </w:rPr>
                        <w:t>Comisionado</w:t>
                      </w:r>
                    </w:p>
                    <w:p w:rsidR="00930B1F" w:rsidRPr="009234AD" w:rsidRDefault="00930B1F" w:rsidP="00930B1F">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9B7AC69" w14:textId="77777777" w:rsidR="00930B1F" w:rsidRPr="00D54B7D" w:rsidRDefault="00930B1F" w:rsidP="00930B1F">
      <w:pPr>
        <w:spacing w:before="240" w:line="480" w:lineRule="auto"/>
        <w:jc w:val="both"/>
        <w:rPr>
          <w:rFonts w:ascii="Palatino Linotype" w:hAnsi="Palatino Linotype"/>
        </w:rPr>
      </w:pPr>
    </w:p>
    <w:p w14:paraId="465E1E46" w14:textId="77777777" w:rsidR="00930B1F" w:rsidRDefault="00930B1F" w:rsidP="00930B1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5040" behindDoc="0" locked="0" layoutInCell="1" allowOverlap="1" wp14:anchorId="758F12A1" wp14:editId="0CCAA6DF">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E01B5" w14:textId="77777777" w:rsidR="00930B1F" w:rsidRPr="00EF2FC0" w:rsidRDefault="00930B1F" w:rsidP="00930B1F">
                            <w:pPr>
                              <w:jc w:val="center"/>
                              <w:rPr>
                                <w:rFonts w:ascii="Palatino Linotype" w:hAnsi="Palatino Linotype"/>
                              </w:rPr>
                            </w:pPr>
                            <w:r w:rsidRPr="00EF2FC0">
                              <w:rPr>
                                <w:rFonts w:ascii="Palatino Linotype" w:hAnsi="Palatino Linotype"/>
                                <w:b/>
                              </w:rPr>
                              <w:t>Javier Martínez Cruz</w:t>
                            </w:r>
                          </w:p>
                          <w:p w14:paraId="0CD46C1A" w14:textId="77777777" w:rsidR="00930B1F" w:rsidRDefault="00930B1F" w:rsidP="00930B1F">
                            <w:pPr>
                              <w:jc w:val="center"/>
                              <w:rPr>
                                <w:rFonts w:ascii="Palatino Linotype" w:hAnsi="Palatino Linotype"/>
                              </w:rPr>
                            </w:pPr>
                            <w:r w:rsidRPr="00EF2FC0">
                              <w:rPr>
                                <w:rFonts w:ascii="Palatino Linotype" w:hAnsi="Palatino Linotype"/>
                              </w:rPr>
                              <w:t>Comisionado</w:t>
                            </w:r>
                          </w:p>
                          <w:p w14:paraId="4C43D1C6" w14:textId="77777777" w:rsidR="00930B1F" w:rsidRPr="00F55D03" w:rsidRDefault="00930B1F" w:rsidP="00930B1F">
                            <w:pPr>
                              <w:jc w:val="center"/>
                              <w:rPr>
                                <w:rFonts w:ascii="Palatino Linotype" w:hAnsi="Palatino Linotype"/>
                                <w:b/>
                              </w:rPr>
                            </w:pPr>
                            <w:r>
                              <w:rPr>
                                <w:rFonts w:ascii="Palatino Linotype" w:hAnsi="Palatino Linotype"/>
                                <w:b/>
                              </w:rPr>
                              <w:t>(</w:t>
                            </w:r>
                            <w:r w:rsidR="00FB0CE2">
                              <w:rPr>
                                <w:rFonts w:ascii="Palatino Linotype" w:hAnsi="Palatino Linotype"/>
                                <w:b/>
                              </w:rPr>
                              <w:t>Rúbrica</w:t>
                            </w:r>
                            <w:r>
                              <w:rPr>
                                <w:rFonts w:ascii="Palatino Linotype" w:hAnsi="Palatino Linotype"/>
                                <w:b/>
                              </w:rPr>
                              <w:t>).</w:t>
                            </w:r>
                          </w:p>
                          <w:p w14:paraId="60D378D6" w14:textId="77777777" w:rsidR="00930B1F" w:rsidRDefault="00930B1F" w:rsidP="00930B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28F8" id="Cuadro de texto 24" o:spid="_x0000_s1029" type="#_x0000_t202" style="position:absolute;margin-left:-23.55pt;margin-top:45.9pt;width:195.75pt;height:73.8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rsidR="00930B1F" w:rsidRPr="00EF2FC0" w:rsidRDefault="00930B1F" w:rsidP="00930B1F">
                      <w:pPr>
                        <w:jc w:val="center"/>
                        <w:rPr>
                          <w:rFonts w:ascii="Palatino Linotype" w:hAnsi="Palatino Linotype"/>
                        </w:rPr>
                      </w:pPr>
                      <w:r w:rsidRPr="00EF2FC0">
                        <w:rPr>
                          <w:rFonts w:ascii="Palatino Linotype" w:hAnsi="Palatino Linotype"/>
                          <w:b/>
                        </w:rPr>
                        <w:t>Javier Martínez Cruz</w:t>
                      </w:r>
                    </w:p>
                    <w:p w:rsidR="00930B1F" w:rsidRDefault="00930B1F" w:rsidP="00930B1F">
                      <w:pPr>
                        <w:jc w:val="center"/>
                        <w:rPr>
                          <w:rFonts w:ascii="Palatino Linotype" w:hAnsi="Palatino Linotype"/>
                        </w:rPr>
                      </w:pPr>
                      <w:r w:rsidRPr="00EF2FC0">
                        <w:rPr>
                          <w:rFonts w:ascii="Palatino Linotype" w:hAnsi="Palatino Linotype"/>
                        </w:rPr>
                        <w:t>Comisionado</w:t>
                      </w:r>
                    </w:p>
                    <w:p w:rsidR="00930B1F" w:rsidRPr="00F55D03" w:rsidRDefault="00930B1F" w:rsidP="00930B1F">
                      <w:pPr>
                        <w:jc w:val="center"/>
                        <w:rPr>
                          <w:rFonts w:ascii="Palatino Linotype" w:hAnsi="Palatino Linotype"/>
                          <w:b/>
                        </w:rPr>
                      </w:pPr>
                      <w:r>
                        <w:rPr>
                          <w:rFonts w:ascii="Palatino Linotype" w:hAnsi="Palatino Linotype"/>
                          <w:b/>
                        </w:rPr>
                        <w:t>(</w:t>
                      </w:r>
                      <w:r w:rsidR="00FB0CE2">
                        <w:rPr>
                          <w:rFonts w:ascii="Palatino Linotype" w:hAnsi="Palatino Linotype"/>
                          <w:b/>
                        </w:rPr>
                        <w:t>Rúbrica</w:t>
                      </w:r>
                      <w:r>
                        <w:rPr>
                          <w:rFonts w:ascii="Palatino Linotype" w:hAnsi="Palatino Linotype"/>
                          <w:b/>
                        </w:rPr>
                        <w:t>).</w:t>
                      </w:r>
                    </w:p>
                    <w:p w:rsidR="00930B1F" w:rsidRDefault="00930B1F" w:rsidP="00930B1F"/>
                  </w:txbxContent>
                </v:textbox>
                <w10:wrap anchorx="margin"/>
              </v:shape>
            </w:pict>
          </mc:Fallback>
        </mc:AlternateContent>
      </w:r>
    </w:p>
    <w:p w14:paraId="23BC2D03" w14:textId="77777777" w:rsidR="00930B1F" w:rsidRDefault="00930B1F" w:rsidP="00930B1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4016" behindDoc="0" locked="0" layoutInCell="1" allowOverlap="1" wp14:anchorId="55708091" wp14:editId="5801266C">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D79BB1" w14:textId="77777777" w:rsidR="00930B1F" w:rsidRPr="00EF2FC0" w:rsidRDefault="00930B1F" w:rsidP="00930B1F">
                            <w:pPr>
                              <w:jc w:val="center"/>
                              <w:rPr>
                                <w:rFonts w:ascii="Palatino Linotype" w:hAnsi="Palatino Linotype"/>
                              </w:rPr>
                            </w:pPr>
                            <w:r>
                              <w:rPr>
                                <w:rFonts w:ascii="Palatino Linotype" w:hAnsi="Palatino Linotype"/>
                                <w:b/>
                              </w:rPr>
                              <w:t>Luis Gustavo Parra Noriega</w:t>
                            </w:r>
                          </w:p>
                          <w:p w14:paraId="4B7CC1DF" w14:textId="77777777" w:rsidR="00930B1F" w:rsidRDefault="00930B1F" w:rsidP="00930B1F">
                            <w:pPr>
                              <w:jc w:val="center"/>
                              <w:rPr>
                                <w:rFonts w:ascii="Palatino Linotype" w:hAnsi="Palatino Linotype"/>
                              </w:rPr>
                            </w:pPr>
                            <w:r w:rsidRPr="00EF2FC0">
                              <w:rPr>
                                <w:rFonts w:ascii="Palatino Linotype" w:hAnsi="Palatino Linotype"/>
                              </w:rPr>
                              <w:t>Comisionado</w:t>
                            </w:r>
                          </w:p>
                          <w:p w14:paraId="0C26696C" w14:textId="77777777" w:rsidR="00930B1F" w:rsidRPr="00F55D03" w:rsidRDefault="00930B1F" w:rsidP="00930B1F">
                            <w:pPr>
                              <w:jc w:val="center"/>
                              <w:rPr>
                                <w:rFonts w:ascii="Palatino Linotype" w:hAnsi="Palatino Linotype"/>
                                <w:b/>
                              </w:rPr>
                            </w:pPr>
                            <w:r>
                              <w:rPr>
                                <w:rFonts w:ascii="Palatino Linotype" w:hAnsi="Palatino Linotype"/>
                                <w:b/>
                              </w:rPr>
                              <w:t>(Rúbrica).</w:t>
                            </w:r>
                          </w:p>
                          <w:p w14:paraId="38A70CCE" w14:textId="77777777" w:rsidR="00930B1F" w:rsidRDefault="00930B1F" w:rsidP="00930B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ECB66" id="Cuadro de texto 25" o:spid="_x0000_s1030" type="#_x0000_t202" style="position:absolute;margin-left:281.7pt;margin-top:4.2pt;width:200.25pt;height:73.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rsidR="00930B1F" w:rsidRPr="00EF2FC0" w:rsidRDefault="00930B1F" w:rsidP="00930B1F">
                      <w:pPr>
                        <w:jc w:val="center"/>
                        <w:rPr>
                          <w:rFonts w:ascii="Palatino Linotype" w:hAnsi="Palatino Linotype"/>
                        </w:rPr>
                      </w:pPr>
                      <w:r>
                        <w:rPr>
                          <w:rFonts w:ascii="Palatino Linotype" w:hAnsi="Palatino Linotype"/>
                          <w:b/>
                        </w:rPr>
                        <w:t>Luis Gustavo Parra Noriega</w:t>
                      </w:r>
                    </w:p>
                    <w:p w:rsidR="00930B1F" w:rsidRDefault="00930B1F" w:rsidP="00930B1F">
                      <w:pPr>
                        <w:jc w:val="center"/>
                        <w:rPr>
                          <w:rFonts w:ascii="Palatino Linotype" w:hAnsi="Palatino Linotype"/>
                        </w:rPr>
                      </w:pPr>
                      <w:r w:rsidRPr="00EF2FC0">
                        <w:rPr>
                          <w:rFonts w:ascii="Palatino Linotype" w:hAnsi="Palatino Linotype"/>
                        </w:rPr>
                        <w:t>Comisionado</w:t>
                      </w:r>
                    </w:p>
                    <w:p w:rsidR="00930B1F" w:rsidRPr="00F55D03" w:rsidRDefault="00930B1F" w:rsidP="00930B1F">
                      <w:pPr>
                        <w:jc w:val="center"/>
                        <w:rPr>
                          <w:rFonts w:ascii="Palatino Linotype" w:hAnsi="Palatino Linotype"/>
                          <w:b/>
                        </w:rPr>
                      </w:pPr>
                      <w:r>
                        <w:rPr>
                          <w:rFonts w:ascii="Palatino Linotype" w:hAnsi="Palatino Linotype"/>
                          <w:b/>
                        </w:rPr>
                        <w:t>(Rúbrica).</w:t>
                      </w:r>
                    </w:p>
                    <w:p w:rsidR="00930B1F" w:rsidRDefault="00930B1F" w:rsidP="00930B1F"/>
                  </w:txbxContent>
                </v:textbox>
                <w10:wrap anchorx="margin"/>
              </v:shape>
            </w:pict>
          </mc:Fallback>
        </mc:AlternateContent>
      </w:r>
    </w:p>
    <w:p w14:paraId="05178DCE" w14:textId="77777777" w:rsidR="00930B1F" w:rsidRDefault="00930B1F" w:rsidP="00930B1F">
      <w:pPr>
        <w:spacing w:before="240" w:line="480" w:lineRule="auto"/>
        <w:rPr>
          <w:rFonts w:ascii="Palatino Linotype" w:hAnsi="Palatino Linotype"/>
          <w:b/>
        </w:rPr>
      </w:pPr>
    </w:p>
    <w:p w14:paraId="73A7D6C6" w14:textId="77777777" w:rsidR="00930B1F" w:rsidRDefault="00930B1F" w:rsidP="00930B1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2992" behindDoc="0" locked="0" layoutInCell="1" allowOverlap="1" wp14:anchorId="3F2BDEB7" wp14:editId="110BF863">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291957" w14:textId="77777777" w:rsidR="00930B1F" w:rsidRPr="007F6133" w:rsidRDefault="00930B1F" w:rsidP="00930B1F">
                            <w:pPr>
                              <w:jc w:val="center"/>
                              <w:rPr>
                                <w:rFonts w:ascii="Palatino Linotype" w:hAnsi="Palatino Linotype"/>
                                <w:b/>
                              </w:rPr>
                            </w:pPr>
                            <w:r>
                              <w:rPr>
                                <w:rFonts w:ascii="Palatino Linotype" w:hAnsi="Palatino Linotype"/>
                                <w:b/>
                              </w:rPr>
                              <w:t xml:space="preserve">Alexis Tapia Ramírez </w:t>
                            </w:r>
                          </w:p>
                          <w:p w14:paraId="32BDE005" w14:textId="77777777" w:rsidR="00930B1F" w:rsidRDefault="00930B1F" w:rsidP="00930B1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3947E93F" w14:textId="77777777" w:rsidR="00930B1F" w:rsidRDefault="00930B1F" w:rsidP="00930B1F">
                            <w:pPr>
                              <w:jc w:val="center"/>
                              <w:rPr>
                                <w:rFonts w:ascii="Palatino Linotype" w:hAnsi="Palatino Linotype"/>
                                <w:b/>
                              </w:rPr>
                            </w:pPr>
                            <w:r>
                              <w:rPr>
                                <w:rFonts w:ascii="Palatino Linotype" w:hAnsi="Palatino Linotype"/>
                                <w:b/>
                              </w:rPr>
                              <w:t>(Rúbrica).</w:t>
                            </w:r>
                          </w:p>
                          <w:p w14:paraId="16CBF007" w14:textId="77777777" w:rsidR="00930B1F" w:rsidRDefault="00930B1F" w:rsidP="00930B1F">
                            <w:pPr>
                              <w:jc w:val="center"/>
                              <w:rPr>
                                <w:rFonts w:ascii="Palatino Linotype" w:hAnsi="Palatino Linotype"/>
                              </w:rPr>
                            </w:pPr>
                          </w:p>
                          <w:p w14:paraId="28C403BA" w14:textId="77777777" w:rsidR="00930B1F" w:rsidRPr="00EF2FC0" w:rsidRDefault="00930B1F" w:rsidP="00930B1F">
                            <w:pPr>
                              <w:jc w:val="center"/>
                              <w:rPr>
                                <w:rFonts w:ascii="Palatino Linotype" w:hAnsi="Palatino Linotype"/>
                              </w:rPr>
                            </w:pPr>
                          </w:p>
                          <w:p w14:paraId="02CFBF7B" w14:textId="77777777" w:rsidR="00930B1F" w:rsidRDefault="00930B1F" w:rsidP="00930B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4ED50" id="Cuadro de texto 26" o:spid="_x0000_s1031" type="#_x0000_t202" style="position:absolute;margin-left:101.55pt;margin-top:18.2pt;width:248.25pt;height:1in;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rsidR="00930B1F" w:rsidRPr="007F6133" w:rsidRDefault="00930B1F" w:rsidP="00930B1F">
                      <w:pPr>
                        <w:jc w:val="center"/>
                        <w:rPr>
                          <w:rFonts w:ascii="Palatino Linotype" w:hAnsi="Palatino Linotype"/>
                          <w:b/>
                        </w:rPr>
                      </w:pPr>
                      <w:r>
                        <w:rPr>
                          <w:rFonts w:ascii="Palatino Linotype" w:hAnsi="Palatino Linotype"/>
                          <w:b/>
                        </w:rPr>
                        <w:t xml:space="preserve">Alexis Tapia Ramírez </w:t>
                      </w:r>
                    </w:p>
                    <w:p w:rsidR="00930B1F" w:rsidRDefault="00930B1F" w:rsidP="00930B1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930B1F" w:rsidRDefault="00930B1F" w:rsidP="00930B1F">
                      <w:pPr>
                        <w:jc w:val="center"/>
                        <w:rPr>
                          <w:rFonts w:ascii="Palatino Linotype" w:hAnsi="Palatino Linotype"/>
                          <w:b/>
                        </w:rPr>
                      </w:pPr>
                      <w:r>
                        <w:rPr>
                          <w:rFonts w:ascii="Palatino Linotype" w:hAnsi="Palatino Linotype"/>
                          <w:b/>
                        </w:rPr>
                        <w:t>(Rúbrica).</w:t>
                      </w:r>
                    </w:p>
                    <w:p w:rsidR="00930B1F" w:rsidRDefault="00930B1F" w:rsidP="00930B1F">
                      <w:pPr>
                        <w:jc w:val="center"/>
                        <w:rPr>
                          <w:rFonts w:ascii="Palatino Linotype" w:hAnsi="Palatino Linotype"/>
                        </w:rPr>
                      </w:pPr>
                    </w:p>
                    <w:p w:rsidR="00930B1F" w:rsidRPr="00EF2FC0" w:rsidRDefault="00930B1F" w:rsidP="00930B1F">
                      <w:pPr>
                        <w:jc w:val="center"/>
                        <w:rPr>
                          <w:rFonts w:ascii="Palatino Linotype" w:hAnsi="Palatino Linotype"/>
                        </w:rPr>
                      </w:pPr>
                    </w:p>
                    <w:p w:rsidR="00930B1F" w:rsidRDefault="00930B1F" w:rsidP="00930B1F"/>
                  </w:txbxContent>
                </v:textbox>
                <w10:wrap anchorx="margin"/>
              </v:shape>
            </w:pict>
          </mc:Fallback>
        </mc:AlternateContent>
      </w:r>
    </w:p>
    <w:p w14:paraId="08E759F4" w14:textId="77777777" w:rsidR="00930B1F" w:rsidRPr="00D54B7D" w:rsidRDefault="00930B1F" w:rsidP="00930B1F">
      <w:pPr>
        <w:spacing w:before="240" w:line="480" w:lineRule="auto"/>
        <w:rPr>
          <w:rFonts w:ascii="Palatino Linotype" w:hAnsi="Palatino Linotype"/>
          <w:b/>
        </w:rPr>
      </w:pPr>
    </w:p>
    <w:p w14:paraId="2E728809" w14:textId="77777777" w:rsidR="00930B1F" w:rsidRDefault="00930B1F" w:rsidP="00930B1F">
      <w:pPr>
        <w:tabs>
          <w:tab w:val="left" w:pos="5415"/>
        </w:tabs>
        <w:spacing w:before="240" w:line="360" w:lineRule="auto"/>
        <w:ind w:right="51"/>
        <w:jc w:val="both"/>
        <w:rPr>
          <w:rFonts w:ascii="Palatino Linotype" w:hAnsi="Palatino Linotype" w:cs="Arial"/>
          <w:sz w:val="16"/>
          <w:szCs w:val="16"/>
        </w:rPr>
      </w:pPr>
    </w:p>
    <w:p w14:paraId="7AD9830E" w14:textId="16808B2C" w:rsidR="00930B1F" w:rsidRDefault="00930B1F" w:rsidP="00930B1F">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diecinueve de marzo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00565 /INFOEM/IP/RR/2020</w:t>
      </w:r>
    </w:p>
    <w:p w14:paraId="5C67C630" w14:textId="45F00966" w:rsidR="00474126" w:rsidRDefault="00474126" w:rsidP="00930B1F">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474126"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594D0" w14:textId="77777777" w:rsidR="00164AFC" w:rsidRDefault="00164AFC" w:rsidP="006168E4">
      <w:pPr>
        <w:spacing w:after="0" w:line="240" w:lineRule="auto"/>
      </w:pPr>
      <w:r>
        <w:separator/>
      </w:r>
    </w:p>
  </w:endnote>
  <w:endnote w:type="continuationSeparator" w:id="0">
    <w:p w14:paraId="6D4838A3" w14:textId="77777777" w:rsidR="00164AFC" w:rsidRDefault="00164AF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913D5" w14:textId="77777777" w:rsidR="003A53DA" w:rsidRPr="000B69FA" w:rsidRDefault="003A53D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1EF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1EF0">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FA17B" w14:textId="77777777" w:rsidR="003A53DA" w:rsidRPr="000B69FA" w:rsidRDefault="003A53D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1EF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1EF0">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6F7E1" w14:textId="77777777" w:rsidR="00164AFC" w:rsidRDefault="00164AFC" w:rsidP="006168E4">
      <w:pPr>
        <w:spacing w:after="0" w:line="240" w:lineRule="auto"/>
      </w:pPr>
      <w:r>
        <w:separator/>
      </w:r>
    </w:p>
  </w:footnote>
  <w:footnote w:type="continuationSeparator" w:id="0">
    <w:p w14:paraId="28361F0F" w14:textId="77777777" w:rsidR="00164AFC" w:rsidRDefault="00164AFC" w:rsidP="006168E4">
      <w:pPr>
        <w:spacing w:after="0" w:line="240" w:lineRule="auto"/>
      </w:pPr>
      <w:r>
        <w:continuationSeparator/>
      </w:r>
    </w:p>
  </w:footnote>
  <w:footnote w:id="1">
    <w:p w14:paraId="24997FBE" w14:textId="77777777" w:rsidR="003A53DA" w:rsidRPr="005552A8" w:rsidRDefault="003A53DA" w:rsidP="00DF72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FC65CFD" w14:textId="77777777" w:rsidR="003A53DA" w:rsidRPr="005552A8" w:rsidRDefault="003A53DA" w:rsidP="00DF72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30141" w14:textId="77777777" w:rsidR="003A53DA" w:rsidRDefault="003A53D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A53DA" w14:paraId="2AB590C3" w14:textId="77777777" w:rsidTr="00FB4AAD">
      <w:trPr>
        <w:trHeight w:val="227"/>
      </w:trPr>
      <w:tc>
        <w:tcPr>
          <w:tcW w:w="5529" w:type="dxa"/>
          <w:hideMark/>
        </w:tcPr>
        <w:p w14:paraId="41D40875" w14:textId="77777777" w:rsidR="003A53DA" w:rsidRDefault="003A53D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E555547" w14:textId="77777777" w:rsidR="003A53DA" w:rsidRPr="00B4142F" w:rsidRDefault="003A53D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00565/INFOEM/IP/RR/2020</w:t>
          </w:r>
        </w:p>
      </w:tc>
    </w:tr>
    <w:tr w:rsidR="003A53DA" w14:paraId="139A3C6B" w14:textId="77777777" w:rsidTr="00FB4AAD">
      <w:trPr>
        <w:trHeight w:val="242"/>
      </w:trPr>
      <w:tc>
        <w:tcPr>
          <w:tcW w:w="5529" w:type="dxa"/>
          <w:hideMark/>
        </w:tcPr>
        <w:p w14:paraId="127F4802" w14:textId="77777777" w:rsidR="003A53DA" w:rsidRDefault="003A53D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FA2CEC" w14:textId="77777777" w:rsidR="003A53DA" w:rsidRPr="00F06FED" w:rsidRDefault="003A53DA" w:rsidP="00DB5E40">
          <w:pPr>
            <w:spacing w:after="120" w:line="256" w:lineRule="auto"/>
            <w:ind w:left="639" w:right="214"/>
            <w:jc w:val="both"/>
            <w:rPr>
              <w:rFonts w:ascii="Palatino Linotype" w:hAnsi="Palatino Linotype" w:cs="Arial"/>
            </w:rPr>
          </w:pPr>
          <w:r>
            <w:rPr>
              <w:rFonts w:ascii="Palatino Linotype" w:hAnsi="Palatino Linotype" w:cs="Arial"/>
              <w:szCs w:val="20"/>
            </w:rPr>
            <w:t>Ayuntamiento de Temoaya</w:t>
          </w:r>
        </w:p>
      </w:tc>
    </w:tr>
    <w:tr w:rsidR="003A53DA" w14:paraId="1BD10D66" w14:textId="77777777" w:rsidTr="00FB4AAD">
      <w:trPr>
        <w:trHeight w:val="342"/>
      </w:trPr>
      <w:tc>
        <w:tcPr>
          <w:tcW w:w="5529" w:type="dxa"/>
          <w:hideMark/>
        </w:tcPr>
        <w:p w14:paraId="1F0C90D1" w14:textId="77777777" w:rsidR="003A53DA" w:rsidRDefault="003A53D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01C6164" w14:textId="77777777" w:rsidR="003A53DA" w:rsidRDefault="003A53D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FBD440" w14:textId="77777777" w:rsidR="003A53DA" w:rsidRDefault="003A53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A53DA" w14:paraId="2B06CFE1" w14:textId="77777777" w:rsidTr="00FB4AAD">
      <w:trPr>
        <w:trHeight w:val="227"/>
      </w:trPr>
      <w:tc>
        <w:tcPr>
          <w:tcW w:w="5529" w:type="dxa"/>
          <w:hideMark/>
        </w:tcPr>
        <w:p w14:paraId="53763385" w14:textId="77777777" w:rsidR="003A53DA" w:rsidRDefault="003A53D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8A347CF" w14:textId="77777777" w:rsidR="003A53DA" w:rsidRPr="00B4142F" w:rsidRDefault="003A53D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00565/INFOEM/IP/RR/2020</w:t>
          </w:r>
        </w:p>
      </w:tc>
    </w:tr>
    <w:tr w:rsidR="003A53DA" w14:paraId="01EE9432" w14:textId="77777777" w:rsidTr="00FB4AAD">
      <w:trPr>
        <w:trHeight w:val="196"/>
      </w:trPr>
      <w:tc>
        <w:tcPr>
          <w:tcW w:w="5529" w:type="dxa"/>
          <w:hideMark/>
        </w:tcPr>
        <w:p w14:paraId="3F61B1FF" w14:textId="77777777" w:rsidR="003A53DA" w:rsidRDefault="003A53D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1F65383" w14:textId="62E09BD6" w:rsidR="003A53DA" w:rsidRPr="00F06FED" w:rsidRDefault="003419A8"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3A53DA" w14:paraId="64C2E839" w14:textId="77777777" w:rsidTr="00FB4AAD">
      <w:trPr>
        <w:trHeight w:val="242"/>
      </w:trPr>
      <w:tc>
        <w:tcPr>
          <w:tcW w:w="5529" w:type="dxa"/>
          <w:hideMark/>
        </w:tcPr>
        <w:p w14:paraId="38B80035" w14:textId="77777777" w:rsidR="003A53DA" w:rsidRDefault="003A53D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5ECB405" w14:textId="77777777" w:rsidR="003A53DA" w:rsidRDefault="003A53DA"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Temoaya</w:t>
          </w:r>
        </w:p>
      </w:tc>
    </w:tr>
    <w:tr w:rsidR="003A53DA" w14:paraId="665DD5E3" w14:textId="77777777" w:rsidTr="00FB4AAD">
      <w:trPr>
        <w:trHeight w:val="342"/>
      </w:trPr>
      <w:tc>
        <w:tcPr>
          <w:tcW w:w="5529" w:type="dxa"/>
          <w:hideMark/>
        </w:tcPr>
        <w:p w14:paraId="2453CCB1" w14:textId="77777777" w:rsidR="003A53DA" w:rsidRDefault="003A53D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E0710D" w14:textId="77777777" w:rsidR="003A53DA" w:rsidRDefault="003A53D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8E36152" w14:textId="77777777" w:rsidR="003A53DA" w:rsidRDefault="003A53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0470CCF"/>
    <w:multiLevelType w:val="hybridMultilevel"/>
    <w:tmpl w:val="7EE6B7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14618E"/>
    <w:multiLevelType w:val="hybridMultilevel"/>
    <w:tmpl w:val="EB30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634B21"/>
    <w:multiLevelType w:val="hybridMultilevel"/>
    <w:tmpl w:val="4BEC0DFC"/>
    <w:lvl w:ilvl="0" w:tplc="E0BE65EA">
      <w:start w:val="1"/>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8B2138"/>
    <w:multiLevelType w:val="hybridMultilevel"/>
    <w:tmpl w:val="A4FCCDC8"/>
    <w:lvl w:ilvl="0" w:tplc="92E6F40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094E36"/>
    <w:multiLevelType w:val="hybridMultilevel"/>
    <w:tmpl w:val="C58E81AE"/>
    <w:lvl w:ilvl="0" w:tplc="6DB086B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3F1F8E"/>
    <w:multiLevelType w:val="hybridMultilevel"/>
    <w:tmpl w:val="4BB25F3C"/>
    <w:lvl w:ilvl="0" w:tplc="3AC87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4D3BC0"/>
    <w:multiLevelType w:val="hybridMultilevel"/>
    <w:tmpl w:val="0CE6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E42690"/>
    <w:multiLevelType w:val="hybridMultilevel"/>
    <w:tmpl w:val="358828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B301C38"/>
    <w:multiLevelType w:val="hybridMultilevel"/>
    <w:tmpl w:val="DA1633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230DDF"/>
    <w:multiLevelType w:val="hybridMultilevel"/>
    <w:tmpl w:val="67F47170"/>
    <w:lvl w:ilvl="0" w:tplc="2AB4C9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2"/>
  </w:num>
  <w:num w:numId="2">
    <w:abstractNumId w:val="30"/>
  </w:num>
  <w:num w:numId="3">
    <w:abstractNumId w:val="1"/>
  </w:num>
  <w:num w:numId="4">
    <w:abstractNumId w:val="8"/>
  </w:num>
  <w:num w:numId="5">
    <w:abstractNumId w:val="28"/>
  </w:num>
  <w:num w:numId="6">
    <w:abstractNumId w:val="5"/>
  </w:num>
  <w:num w:numId="7">
    <w:abstractNumId w:val="27"/>
  </w:num>
  <w:num w:numId="8">
    <w:abstractNumId w:val="16"/>
  </w:num>
  <w:num w:numId="9">
    <w:abstractNumId w:val="0"/>
  </w:num>
  <w:num w:numId="10">
    <w:abstractNumId w:val="21"/>
  </w:num>
  <w:num w:numId="11">
    <w:abstractNumId w:val="22"/>
  </w:num>
  <w:num w:numId="12">
    <w:abstractNumId w:val="34"/>
  </w:num>
  <w:num w:numId="13">
    <w:abstractNumId w:val="14"/>
  </w:num>
  <w:num w:numId="14">
    <w:abstractNumId w:val="26"/>
  </w:num>
  <w:num w:numId="15">
    <w:abstractNumId w:val="6"/>
  </w:num>
  <w:num w:numId="16">
    <w:abstractNumId w:val="31"/>
  </w:num>
  <w:num w:numId="17">
    <w:abstractNumId w:val="33"/>
  </w:num>
  <w:num w:numId="18">
    <w:abstractNumId w:val="3"/>
  </w:num>
  <w:num w:numId="19">
    <w:abstractNumId w:val="32"/>
  </w:num>
  <w:num w:numId="20">
    <w:abstractNumId w:val="25"/>
  </w:num>
  <w:num w:numId="21">
    <w:abstractNumId w:val="11"/>
  </w:num>
  <w:num w:numId="22">
    <w:abstractNumId w:val="4"/>
  </w:num>
  <w:num w:numId="23">
    <w:abstractNumId w:val="10"/>
  </w:num>
  <w:num w:numId="24">
    <w:abstractNumId w:val="17"/>
  </w:num>
  <w:num w:numId="25">
    <w:abstractNumId w:val="18"/>
  </w:num>
  <w:num w:numId="26">
    <w:abstractNumId w:val="12"/>
  </w:num>
  <w:num w:numId="27">
    <w:abstractNumId w:val="13"/>
  </w:num>
  <w:num w:numId="28">
    <w:abstractNumId w:val="15"/>
  </w:num>
  <w:num w:numId="29">
    <w:abstractNumId w:val="9"/>
  </w:num>
  <w:num w:numId="30">
    <w:abstractNumId w:val="19"/>
  </w:num>
  <w:num w:numId="31">
    <w:abstractNumId w:val="20"/>
  </w:num>
  <w:num w:numId="32">
    <w:abstractNumId w:val="29"/>
  </w:num>
  <w:num w:numId="33">
    <w:abstractNumId w:val="24"/>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B15"/>
    <w:rsid w:val="00012201"/>
    <w:rsid w:val="00014FD1"/>
    <w:rsid w:val="00022EAF"/>
    <w:rsid w:val="000306A7"/>
    <w:rsid w:val="00031605"/>
    <w:rsid w:val="00045379"/>
    <w:rsid w:val="00045B3C"/>
    <w:rsid w:val="0004682D"/>
    <w:rsid w:val="00055224"/>
    <w:rsid w:val="00061821"/>
    <w:rsid w:val="000623F9"/>
    <w:rsid w:val="00063A10"/>
    <w:rsid w:val="000662F8"/>
    <w:rsid w:val="00066B01"/>
    <w:rsid w:val="00071571"/>
    <w:rsid w:val="00073E78"/>
    <w:rsid w:val="00090745"/>
    <w:rsid w:val="00091552"/>
    <w:rsid w:val="00091C3A"/>
    <w:rsid w:val="000A03E0"/>
    <w:rsid w:val="000A04D9"/>
    <w:rsid w:val="000A3484"/>
    <w:rsid w:val="000A3486"/>
    <w:rsid w:val="000A79DA"/>
    <w:rsid w:val="000B4B51"/>
    <w:rsid w:val="000B6D7D"/>
    <w:rsid w:val="000B7158"/>
    <w:rsid w:val="000C06C3"/>
    <w:rsid w:val="000C0F57"/>
    <w:rsid w:val="000C5B8B"/>
    <w:rsid w:val="000D1B55"/>
    <w:rsid w:val="000D3C75"/>
    <w:rsid w:val="000E2252"/>
    <w:rsid w:val="000E686B"/>
    <w:rsid w:val="00101582"/>
    <w:rsid w:val="00111DCD"/>
    <w:rsid w:val="00114CF9"/>
    <w:rsid w:val="00121ED7"/>
    <w:rsid w:val="00124855"/>
    <w:rsid w:val="001254F5"/>
    <w:rsid w:val="00136FAD"/>
    <w:rsid w:val="00146F0A"/>
    <w:rsid w:val="00152C2B"/>
    <w:rsid w:val="00156E14"/>
    <w:rsid w:val="00161D54"/>
    <w:rsid w:val="00162A4D"/>
    <w:rsid w:val="00164AFC"/>
    <w:rsid w:val="00172C77"/>
    <w:rsid w:val="00172CEE"/>
    <w:rsid w:val="00175897"/>
    <w:rsid w:val="00180B9F"/>
    <w:rsid w:val="00181CC5"/>
    <w:rsid w:val="00193784"/>
    <w:rsid w:val="0019396C"/>
    <w:rsid w:val="001A02EC"/>
    <w:rsid w:val="001A1FF5"/>
    <w:rsid w:val="001A318E"/>
    <w:rsid w:val="001A577E"/>
    <w:rsid w:val="001A7C9B"/>
    <w:rsid w:val="001B05B9"/>
    <w:rsid w:val="001B7B88"/>
    <w:rsid w:val="001C1363"/>
    <w:rsid w:val="001C7319"/>
    <w:rsid w:val="001C7D87"/>
    <w:rsid w:val="001D3DE9"/>
    <w:rsid w:val="001D3E87"/>
    <w:rsid w:val="001F3F3C"/>
    <w:rsid w:val="0021501E"/>
    <w:rsid w:val="00215A83"/>
    <w:rsid w:val="00216373"/>
    <w:rsid w:val="00216ABF"/>
    <w:rsid w:val="002205C0"/>
    <w:rsid w:val="0023373D"/>
    <w:rsid w:val="0023423C"/>
    <w:rsid w:val="00246807"/>
    <w:rsid w:val="00250470"/>
    <w:rsid w:val="00252985"/>
    <w:rsid w:val="002577FE"/>
    <w:rsid w:val="002674C9"/>
    <w:rsid w:val="00273D0E"/>
    <w:rsid w:val="0028788A"/>
    <w:rsid w:val="00297368"/>
    <w:rsid w:val="002A2034"/>
    <w:rsid w:val="002A24F4"/>
    <w:rsid w:val="002A38BF"/>
    <w:rsid w:val="002A597E"/>
    <w:rsid w:val="002B5069"/>
    <w:rsid w:val="002B5DBD"/>
    <w:rsid w:val="002C51F7"/>
    <w:rsid w:val="002C72D2"/>
    <w:rsid w:val="002E2D7B"/>
    <w:rsid w:val="002E3488"/>
    <w:rsid w:val="002E5721"/>
    <w:rsid w:val="002E5E6A"/>
    <w:rsid w:val="002F0D76"/>
    <w:rsid w:val="002F37BE"/>
    <w:rsid w:val="00300D0B"/>
    <w:rsid w:val="00306096"/>
    <w:rsid w:val="00306848"/>
    <w:rsid w:val="0031645D"/>
    <w:rsid w:val="00320A67"/>
    <w:rsid w:val="003272FB"/>
    <w:rsid w:val="00330F3C"/>
    <w:rsid w:val="003419A8"/>
    <w:rsid w:val="003507D3"/>
    <w:rsid w:val="00361B9C"/>
    <w:rsid w:val="00375BBA"/>
    <w:rsid w:val="00376CEC"/>
    <w:rsid w:val="00380758"/>
    <w:rsid w:val="003812E0"/>
    <w:rsid w:val="00394A1E"/>
    <w:rsid w:val="00397C0C"/>
    <w:rsid w:val="003A53DA"/>
    <w:rsid w:val="003A61F9"/>
    <w:rsid w:val="003B1E88"/>
    <w:rsid w:val="003C4F65"/>
    <w:rsid w:val="003D78A3"/>
    <w:rsid w:val="003E16E1"/>
    <w:rsid w:val="004012CF"/>
    <w:rsid w:val="00402FF3"/>
    <w:rsid w:val="004069EB"/>
    <w:rsid w:val="004071A7"/>
    <w:rsid w:val="00412901"/>
    <w:rsid w:val="00423213"/>
    <w:rsid w:val="0042416D"/>
    <w:rsid w:val="00426B98"/>
    <w:rsid w:val="0042798A"/>
    <w:rsid w:val="00433D7C"/>
    <w:rsid w:val="00442C1A"/>
    <w:rsid w:val="004516EB"/>
    <w:rsid w:val="004529B6"/>
    <w:rsid w:val="00453DBD"/>
    <w:rsid w:val="00454CE6"/>
    <w:rsid w:val="00462881"/>
    <w:rsid w:val="004639CF"/>
    <w:rsid w:val="00474126"/>
    <w:rsid w:val="00475F48"/>
    <w:rsid w:val="00477CC2"/>
    <w:rsid w:val="0048180A"/>
    <w:rsid w:val="00481C7A"/>
    <w:rsid w:val="004906C8"/>
    <w:rsid w:val="004967E2"/>
    <w:rsid w:val="004A290F"/>
    <w:rsid w:val="004A5FFD"/>
    <w:rsid w:val="004A7CE2"/>
    <w:rsid w:val="004B15D1"/>
    <w:rsid w:val="004D08EB"/>
    <w:rsid w:val="004D2C8F"/>
    <w:rsid w:val="004E122C"/>
    <w:rsid w:val="004E1318"/>
    <w:rsid w:val="004E2371"/>
    <w:rsid w:val="004E6BE9"/>
    <w:rsid w:val="00503655"/>
    <w:rsid w:val="005037B3"/>
    <w:rsid w:val="00506846"/>
    <w:rsid w:val="00515090"/>
    <w:rsid w:val="005211D9"/>
    <w:rsid w:val="00521E57"/>
    <w:rsid w:val="005305EA"/>
    <w:rsid w:val="00531170"/>
    <w:rsid w:val="005371E7"/>
    <w:rsid w:val="00540538"/>
    <w:rsid w:val="005520FE"/>
    <w:rsid w:val="00556513"/>
    <w:rsid w:val="00562653"/>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982"/>
    <w:rsid w:val="005D15A3"/>
    <w:rsid w:val="005D2B59"/>
    <w:rsid w:val="005D362F"/>
    <w:rsid w:val="005D370F"/>
    <w:rsid w:val="005E4D7C"/>
    <w:rsid w:val="005F048E"/>
    <w:rsid w:val="005F57F0"/>
    <w:rsid w:val="0061042F"/>
    <w:rsid w:val="006114BA"/>
    <w:rsid w:val="006168E4"/>
    <w:rsid w:val="00623612"/>
    <w:rsid w:val="00633DE8"/>
    <w:rsid w:val="00637512"/>
    <w:rsid w:val="00640EE4"/>
    <w:rsid w:val="006466F5"/>
    <w:rsid w:val="00661753"/>
    <w:rsid w:val="006848B7"/>
    <w:rsid w:val="006A2BEC"/>
    <w:rsid w:val="006B1953"/>
    <w:rsid w:val="006B1BF1"/>
    <w:rsid w:val="006B26E3"/>
    <w:rsid w:val="006B34A6"/>
    <w:rsid w:val="006B7444"/>
    <w:rsid w:val="006C698B"/>
    <w:rsid w:val="006D23FC"/>
    <w:rsid w:val="006F3C14"/>
    <w:rsid w:val="00701033"/>
    <w:rsid w:val="00701B61"/>
    <w:rsid w:val="007164CD"/>
    <w:rsid w:val="00717E41"/>
    <w:rsid w:val="0072689F"/>
    <w:rsid w:val="00742EAF"/>
    <w:rsid w:val="00744EEF"/>
    <w:rsid w:val="00754CAE"/>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1550"/>
    <w:rsid w:val="007F20AC"/>
    <w:rsid w:val="00802C56"/>
    <w:rsid w:val="00811205"/>
    <w:rsid w:val="00812C48"/>
    <w:rsid w:val="008146F9"/>
    <w:rsid w:val="00822215"/>
    <w:rsid w:val="00824DCD"/>
    <w:rsid w:val="00843314"/>
    <w:rsid w:val="00844569"/>
    <w:rsid w:val="00847D23"/>
    <w:rsid w:val="00853BED"/>
    <w:rsid w:val="00863327"/>
    <w:rsid w:val="00870F44"/>
    <w:rsid w:val="0087203E"/>
    <w:rsid w:val="00884054"/>
    <w:rsid w:val="00895089"/>
    <w:rsid w:val="008951ED"/>
    <w:rsid w:val="008A68CA"/>
    <w:rsid w:val="008A75BE"/>
    <w:rsid w:val="008B0679"/>
    <w:rsid w:val="008B42B1"/>
    <w:rsid w:val="008B6AFF"/>
    <w:rsid w:val="008C32A8"/>
    <w:rsid w:val="008C55A3"/>
    <w:rsid w:val="008C5A03"/>
    <w:rsid w:val="008D6D04"/>
    <w:rsid w:val="008E3791"/>
    <w:rsid w:val="008E6375"/>
    <w:rsid w:val="008F4C65"/>
    <w:rsid w:val="00905422"/>
    <w:rsid w:val="00907D0F"/>
    <w:rsid w:val="00913133"/>
    <w:rsid w:val="00921DB9"/>
    <w:rsid w:val="0092403D"/>
    <w:rsid w:val="00930B1F"/>
    <w:rsid w:val="00935D2F"/>
    <w:rsid w:val="009402DB"/>
    <w:rsid w:val="009449B8"/>
    <w:rsid w:val="00944DC9"/>
    <w:rsid w:val="00945479"/>
    <w:rsid w:val="00946380"/>
    <w:rsid w:val="009464B0"/>
    <w:rsid w:val="009517DA"/>
    <w:rsid w:val="009611E0"/>
    <w:rsid w:val="00965FEE"/>
    <w:rsid w:val="0096643B"/>
    <w:rsid w:val="009706B5"/>
    <w:rsid w:val="00972BDF"/>
    <w:rsid w:val="0098182D"/>
    <w:rsid w:val="00991F20"/>
    <w:rsid w:val="009A1139"/>
    <w:rsid w:val="009A49FE"/>
    <w:rsid w:val="009A686F"/>
    <w:rsid w:val="009A77EC"/>
    <w:rsid w:val="009B33A8"/>
    <w:rsid w:val="009B3487"/>
    <w:rsid w:val="009B7C61"/>
    <w:rsid w:val="009C2422"/>
    <w:rsid w:val="009C3793"/>
    <w:rsid w:val="009C5DB9"/>
    <w:rsid w:val="009E1411"/>
    <w:rsid w:val="009E52F2"/>
    <w:rsid w:val="009F0515"/>
    <w:rsid w:val="009F3C1F"/>
    <w:rsid w:val="009F614E"/>
    <w:rsid w:val="009F762B"/>
    <w:rsid w:val="00A02047"/>
    <w:rsid w:val="00A036BE"/>
    <w:rsid w:val="00A12205"/>
    <w:rsid w:val="00A155B9"/>
    <w:rsid w:val="00A214B4"/>
    <w:rsid w:val="00A4436A"/>
    <w:rsid w:val="00A453DC"/>
    <w:rsid w:val="00A47E87"/>
    <w:rsid w:val="00A516E8"/>
    <w:rsid w:val="00A525D9"/>
    <w:rsid w:val="00A565E7"/>
    <w:rsid w:val="00A625E2"/>
    <w:rsid w:val="00A72465"/>
    <w:rsid w:val="00A72DCB"/>
    <w:rsid w:val="00A80C92"/>
    <w:rsid w:val="00A82461"/>
    <w:rsid w:val="00A83323"/>
    <w:rsid w:val="00A851D8"/>
    <w:rsid w:val="00A90295"/>
    <w:rsid w:val="00A9227B"/>
    <w:rsid w:val="00A93540"/>
    <w:rsid w:val="00A953BA"/>
    <w:rsid w:val="00AA1A2C"/>
    <w:rsid w:val="00AA5D62"/>
    <w:rsid w:val="00AB3710"/>
    <w:rsid w:val="00AB4B0F"/>
    <w:rsid w:val="00AB6C3B"/>
    <w:rsid w:val="00AD0FE8"/>
    <w:rsid w:val="00AD15A7"/>
    <w:rsid w:val="00AE008F"/>
    <w:rsid w:val="00AF55AC"/>
    <w:rsid w:val="00AF5D80"/>
    <w:rsid w:val="00B07D6D"/>
    <w:rsid w:val="00B11E08"/>
    <w:rsid w:val="00B26C37"/>
    <w:rsid w:val="00B32CD3"/>
    <w:rsid w:val="00B35A93"/>
    <w:rsid w:val="00B3635B"/>
    <w:rsid w:val="00B3672D"/>
    <w:rsid w:val="00B36D2B"/>
    <w:rsid w:val="00B4745C"/>
    <w:rsid w:val="00B72B0F"/>
    <w:rsid w:val="00B75A86"/>
    <w:rsid w:val="00B80028"/>
    <w:rsid w:val="00B85271"/>
    <w:rsid w:val="00B9223B"/>
    <w:rsid w:val="00B955B7"/>
    <w:rsid w:val="00BA11EC"/>
    <w:rsid w:val="00BA4D1F"/>
    <w:rsid w:val="00BA7AD1"/>
    <w:rsid w:val="00BB04EC"/>
    <w:rsid w:val="00BB2250"/>
    <w:rsid w:val="00BC0FDD"/>
    <w:rsid w:val="00BC14E6"/>
    <w:rsid w:val="00BC22E0"/>
    <w:rsid w:val="00BD65B1"/>
    <w:rsid w:val="00BE28ED"/>
    <w:rsid w:val="00BE688D"/>
    <w:rsid w:val="00BF1ECA"/>
    <w:rsid w:val="00C03F20"/>
    <w:rsid w:val="00C04470"/>
    <w:rsid w:val="00C11EF0"/>
    <w:rsid w:val="00C25084"/>
    <w:rsid w:val="00C30A4F"/>
    <w:rsid w:val="00C41665"/>
    <w:rsid w:val="00C429E1"/>
    <w:rsid w:val="00C70B66"/>
    <w:rsid w:val="00C71CD1"/>
    <w:rsid w:val="00C73143"/>
    <w:rsid w:val="00C77685"/>
    <w:rsid w:val="00C77815"/>
    <w:rsid w:val="00C80100"/>
    <w:rsid w:val="00C85378"/>
    <w:rsid w:val="00C9297C"/>
    <w:rsid w:val="00C92EE0"/>
    <w:rsid w:val="00CA6FDA"/>
    <w:rsid w:val="00CB3B6F"/>
    <w:rsid w:val="00CC0C5F"/>
    <w:rsid w:val="00CC2F3D"/>
    <w:rsid w:val="00CC5FF3"/>
    <w:rsid w:val="00CD422C"/>
    <w:rsid w:val="00CE2ADF"/>
    <w:rsid w:val="00CF0807"/>
    <w:rsid w:val="00CF1D7D"/>
    <w:rsid w:val="00CF45D3"/>
    <w:rsid w:val="00CF6B6C"/>
    <w:rsid w:val="00D01197"/>
    <w:rsid w:val="00D042BB"/>
    <w:rsid w:val="00D06CA0"/>
    <w:rsid w:val="00D11F7D"/>
    <w:rsid w:val="00D17789"/>
    <w:rsid w:val="00D21565"/>
    <w:rsid w:val="00D25860"/>
    <w:rsid w:val="00D2737E"/>
    <w:rsid w:val="00D274A9"/>
    <w:rsid w:val="00D32347"/>
    <w:rsid w:val="00D32644"/>
    <w:rsid w:val="00D33229"/>
    <w:rsid w:val="00D33619"/>
    <w:rsid w:val="00D52AC7"/>
    <w:rsid w:val="00D54CA9"/>
    <w:rsid w:val="00D6340F"/>
    <w:rsid w:val="00D72D16"/>
    <w:rsid w:val="00D74213"/>
    <w:rsid w:val="00D81914"/>
    <w:rsid w:val="00D8195B"/>
    <w:rsid w:val="00D8619F"/>
    <w:rsid w:val="00D86764"/>
    <w:rsid w:val="00D924C9"/>
    <w:rsid w:val="00DB5C0A"/>
    <w:rsid w:val="00DB5E40"/>
    <w:rsid w:val="00DC0E09"/>
    <w:rsid w:val="00DD13E2"/>
    <w:rsid w:val="00DE3B70"/>
    <w:rsid w:val="00DF003C"/>
    <w:rsid w:val="00DF012B"/>
    <w:rsid w:val="00DF4501"/>
    <w:rsid w:val="00DF723C"/>
    <w:rsid w:val="00DF783E"/>
    <w:rsid w:val="00DF78AE"/>
    <w:rsid w:val="00E0453A"/>
    <w:rsid w:val="00E11E2E"/>
    <w:rsid w:val="00E371EC"/>
    <w:rsid w:val="00E6063A"/>
    <w:rsid w:val="00E62A59"/>
    <w:rsid w:val="00E72AE3"/>
    <w:rsid w:val="00E73B51"/>
    <w:rsid w:val="00E81B17"/>
    <w:rsid w:val="00EA1F89"/>
    <w:rsid w:val="00EA4BFA"/>
    <w:rsid w:val="00EB117B"/>
    <w:rsid w:val="00EB15E0"/>
    <w:rsid w:val="00EB39C0"/>
    <w:rsid w:val="00EB40D6"/>
    <w:rsid w:val="00EB5F75"/>
    <w:rsid w:val="00EB79CD"/>
    <w:rsid w:val="00EE0F2E"/>
    <w:rsid w:val="00EE2A41"/>
    <w:rsid w:val="00EE5F8D"/>
    <w:rsid w:val="00EF09FB"/>
    <w:rsid w:val="00F02923"/>
    <w:rsid w:val="00F0351B"/>
    <w:rsid w:val="00F04E34"/>
    <w:rsid w:val="00F06472"/>
    <w:rsid w:val="00F06F04"/>
    <w:rsid w:val="00F0721E"/>
    <w:rsid w:val="00F0754E"/>
    <w:rsid w:val="00F110DB"/>
    <w:rsid w:val="00F13693"/>
    <w:rsid w:val="00F2004C"/>
    <w:rsid w:val="00F22566"/>
    <w:rsid w:val="00F22963"/>
    <w:rsid w:val="00F403EA"/>
    <w:rsid w:val="00F42753"/>
    <w:rsid w:val="00F510DB"/>
    <w:rsid w:val="00F64643"/>
    <w:rsid w:val="00F727B0"/>
    <w:rsid w:val="00F72B5D"/>
    <w:rsid w:val="00F750BE"/>
    <w:rsid w:val="00F91F36"/>
    <w:rsid w:val="00F97F52"/>
    <w:rsid w:val="00FA2545"/>
    <w:rsid w:val="00FA5036"/>
    <w:rsid w:val="00FB0CE2"/>
    <w:rsid w:val="00FB2CFE"/>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C0A53"/>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5149551">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MOAYA/art_92_ii_b/1.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DD698-AD71-499D-AAB1-F03D627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21</Pages>
  <Words>3410</Words>
  <Characters>19442</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11</cp:revision>
  <cp:lastPrinted>2020-01-30T23:10:00Z</cp:lastPrinted>
  <dcterms:created xsi:type="dcterms:W3CDTF">2020-03-10T20:48:00Z</dcterms:created>
  <dcterms:modified xsi:type="dcterms:W3CDTF">2020-08-04T15:59:00Z</dcterms:modified>
</cp:coreProperties>
</file>