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1CA51" w14:textId="77777777" w:rsidR="00D109D8" w:rsidRDefault="00D109D8" w:rsidP="00D109D8">
      <w:pPr>
        <w:spacing w:before="100" w:beforeAutospacing="1" w:after="100" w:afterAutospacing="1" w:line="360" w:lineRule="auto"/>
        <w:contextualSpacing/>
        <w:jc w:val="both"/>
        <w:rPr>
          <w:rFonts w:ascii="Palatino Linotype" w:hAnsi="Palatino Linotype"/>
        </w:rPr>
      </w:pPr>
      <w:bookmarkStart w:id="0" w:name="_GoBack"/>
      <w:bookmarkEnd w:id="0"/>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siete de octubre de dos mil veinte.</w:t>
      </w:r>
    </w:p>
    <w:p w14:paraId="537B3514" w14:textId="77777777" w:rsidR="00D109D8" w:rsidRDefault="00D109D8" w:rsidP="00D109D8">
      <w:pPr>
        <w:spacing w:before="100" w:beforeAutospacing="1" w:after="100" w:afterAutospacing="1" w:line="360" w:lineRule="auto"/>
        <w:contextualSpacing/>
        <w:jc w:val="both"/>
        <w:rPr>
          <w:rFonts w:ascii="Palatino Linotype" w:hAnsi="Palatino Linotype"/>
          <w:b/>
        </w:rPr>
      </w:pPr>
    </w:p>
    <w:p w14:paraId="38B02E30" w14:textId="3BBCE261" w:rsidR="00D109D8" w:rsidRDefault="00D109D8" w:rsidP="00D109D8">
      <w:pPr>
        <w:spacing w:before="100" w:beforeAutospacing="1" w:after="100" w:afterAutospacing="1" w:line="360" w:lineRule="auto"/>
        <w:contextualSpacing/>
        <w:jc w:val="both"/>
        <w:rPr>
          <w:rFonts w:ascii="Palatino Linotype" w:hAnsi="Palatino Linotype"/>
        </w:rPr>
      </w:pPr>
      <w:r>
        <w:rPr>
          <w:rFonts w:ascii="Palatino Linotype" w:hAnsi="Palatino Linotype"/>
          <w:b/>
        </w:rPr>
        <w:t>VISTOS</w:t>
      </w:r>
      <w:r>
        <w:rPr>
          <w:rFonts w:ascii="Palatino Linotype" w:hAnsi="Palatino Linotype"/>
        </w:rPr>
        <w:t xml:space="preserve"> los expedientes formados con motivo de los Recursos de Revisión </w:t>
      </w:r>
      <w:r>
        <w:rPr>
          <w:rFonts w:ascii="Palatino Linotype" w:hAnsi="Palatino Linotype"/>
          <w:b/>
          <w:spacing w:val="-20"/>
        </w:rPr>
        <w:t>03002/INFOEM/IP/RR/2020,</w:t>
      </w:r>
      <w:r>
        <w:rPr>
          <w:rFonts w:ascii="Palatino Linotype" w:hAnsi="Palatino Linotype"/>
          <w:spacing w:val="-20"/>
        </w:rPr>
        <w:t xml:space="preserve"> </w:t>
      </w:r>
      <w:r>
        <w:rPr>
          <w:rFonts w:ascii="Palatino Linotype" w:hAnsi="Palatino Linotype"/>
          <w:b/>
          <w:spacing w:val="-20"/>
        </w:rPr>
        <w:t>03021/INFOEM/IP/RR/2020, 03022/INFOEM/IP/RR/2020, 03050/INFOEM/IP/RR/2020, 03051/INFOEM/IP/RR/2020, 03052/INFOEM/IP/RR/2020, 03053/INFOEM/IP/RR/2020, 03054/INFOEM/IP/RR/2020 03055/INFOEM/IP/RR/2020</w:t>
      </w:r>
      <w:r>
        <w:rPr>
          <w:rFonts w:ascii="Palatino Linotype" w:hAnsi="Palatino Linotype"/>
        </w:rPr>
        <w:t xml:space="preserve">, </w:t>
      </w:r>
      <w:r>
        <w:rPr>
          <w:rFonts w:ascii="Palatino Linotype" w:hAnsi="Palatino Linotype"/>
          <w:b/>
          <w:spacing w:val="-20"/>
        </w:rPr>
        <w:t>03056/INFOEM/IP/RR/2020,</w:t>
      </w:r>
      <w:r>
        <w:rPr>
          <w:rFonts w:ascii="Palatino Linotype" w:hAnsi="Palatino Linotype"/>
          <w:spacing w:val="-20"/>
        </w:rPr>
        <w:t xml:space="preserve"> </w:t>
      </w:r>
      <w:r>
        <w:rPr>
          <w:rFonts w:ascii="Palatino Linotype" w:hAnsi="Palatino Linotype"/>
          <w:b/>
          <w:spacing w:val="-20"/>
        </w:rPr>
        <w:t>03101/INFOEM/IP/RR/2020, 03102/INFOEM/IP/RR/2020, 03113/INFOEM/IP/RR/2020, 03114/INFOEM/IP/RR/2020, 03115/INFOEM/IP/RR/2020, 03116/INFOEM/IP/RR/2020, 03117/INFOEM/IP/RR/2020, 03118/INFOEM/IP/RR/2020 03119/INFOEM/IP/RR/2020, 03120/INFOEM/IP/RR/2020,</w:t>
      </w:r>
      <w:r>
        <w:rPr>
          <w:rFonts w:ascii="Palatino Linotype" w:hAnsi="Palatino Linotype"/>
          <w:spacing w:val="-20"/>
        </w:rPr>
        <w:t xml:space="preserve"> </w:t>
      </w:r>
      <w:r>
        <w:rPr>
          <w:rFonts w:ascii="Palatino Linotype" w:hAnsi="Palatino Linotype"/>
          <w:b/>
          <w:spacing w:val="-20"/>
        </w:rPr>
        <w:t xml:space="preserve">03121/INFOEM/IP/RR/2020, 03122/INFOEM/IP/RR/2020, 03123/INFOEM/IP/RR/2020, 03124/INFOEM/IP/RR/2020, 03125/INFOEM/IP/RR/2020, 03126/INFOEM/IP/RR/2020, 03127/INFOEM/IP/RR/2020, 03128/INFOEM/IP/RR/2020, 03129/INFOEM/IP/RR/2020, 03130/INFOEM/IP/RR/2020, 03131/INFOEM/IP/RR/2020, 03132/INFOEM/IP/RR/2020, 03133/INFOEM/IP/RR/2020, 03134/INFOEM/IP/RR/2020, 03135/INFOEM/IP/RR/2020, 03136/INFOEM/IP/RR/2020, 03137/INFOEM/IP/RR/2020, 03138/INFOEM/IP/RR/2020, 03139/INFOEM/IP/RR/2020, 03140/INFOEM/IP/RR/2020, 03141/INFOEM/IP/RR/2020, 03142/INFOEM/IP/RR/2020, 03143/INFOEM/IP/RR/2020, 03144/INFOEM/IP/RR/2020, 03145/INFOEM/IP/RR/2020, 03146/INFOEM/IP/RR/2020, 03147/INFOEM/IP/RR/2020, 03148/INFOEM/IP/RR/2020, 03149/INFOEM/IP/RR/2020, 03150/INFOEM/IP/RR/2020, 03151/INFOEM/IP/RR/2020, 03152/INFOEM/IP/RR/2020, 03153/INFOEM/IP/RR/2020, 03154/INFOEM/IP/RR/2020, </w:t>
      </w:r>
      <w:r>
        <w:rPr>
          <w:rFonts w:ascii="Palatino Linotype" w:hAnsi="Palatino Linotype"/>
          <w:b/>
          <w:spacing w:val="-20"/>
        </w:rPr>
        <w:lastRenderedPageBreak/>
        <w:t>03155/INFOEM/IP/RR/2020, 03157/INFOEM/IP/RR/2020, 03191/INFOEM/IP/RR</w:t>
      </w:r>
      <w:r w:rsidR="006A3976">
        <w:rPr>
          <w:rFonts w:ascii="Palatino Linotype" w:hAnsi="Palatino Linotype"/>
          <w:b/>
          <w:spacing w:val="-20"/>
        </w:rPr>
        <w:t xml:space="preserve">/2020, 03192/INFOEM/IP/RR/2020 </w:t>
      </w:r>
      <w:r>
        <w:rPr>
          <w:rFonts w:ascii="Palatino Linotype" w:hAnsi="Palatino Linotype"/>
          <w:spacing w:val="-20"/>
        </w:rPr>
        <w:t>y</w:t>
      </w:r>
      <w:r>
        <w:rPr>
          <w:rFonts w:ascii="Palatino Linotype" w:hAnsi="Palatino Linotype"/>
          <w:b/>
          <w:spacing w:val="-20"/>
        </w:rPr>
        <w:t xml:space="preserve"> 03271/INFOEM/IP/RR/2020 acumulados</w:t>
      </w:r>
      <w:r>
        <w:rPr>
          <w:rFonts w:ascii="Palatino Linotype" w:hAnsi="Palatino Linotype"/>
          <w:spacing w:val="-20"/>
        </w:rPr>
        <w:t>,</w:t>
      </w:r>
      <w:r>
        <w:rPr>
          <w:rFonts w:ascii="Palatino Linotype" w:hAnsi="Palatino Linotype"/>
          <w:b/>
          <w:spacing w:val="-20"/>
        </w:rPr>
        <w:t xml:space="preserve"> </w:t>
      </w:r>
      <w:r>
        <w:rPr>
          <w:rFonts w:ascii="Palatino Linotype" w:hAnsi="Palatino Linotype"/>
        </w:rPr>
        <w:t xml:space="preserve">promovidos por </w:t>
      </w:r>
      <w:r w:rsidR="00672F81" w:rsidRPr="00672F81">
        <w:rPr>
          <w:rFonts w:ascii="Palatino Linotype" w:hAnsi="Palatino Linotype"/>
          <w:b/>
        </w:rPr>
        <w:t>Xxxxxx Xxxxxxx Xxxxxxxxx</w:t>
      </w:r>
      <w:r>
        <w:rPr>
          <w:rFonts w:ascii="Palatino Linotype" w:hAnsi="Palatino Linotype" w:cs="Arial"/>
        </w:rPr>
        <w:t>, en lo sucesivo</w:t>
      </w:r>
      <w:r>
        <w:rPr>
          <w:rFonts w:ascii="Palatino Linotype" w:hAnsi="Palatino Linotype" w:cs="Arial"/>
          <w:b/>
        </w:rPr>
        <w:t xml:space="preserve"> LA RECURRENTE</w:t>
      </w:r>
      <w:r>
        <w:rPr>
          <w:rFonts w:ascii="Palatino Linotype" w:hAnsi="Palatino Linotype"/>
        </w:rPr>
        <w:t xml:space="preserve">, en contra de las respuestas del </w:t>
      </w:r>
      <w:r>
        <w:rPr>
          <w:rFonts w:ascii="Palatino Linotype" w:hAnsi="Palatino Linotype"/>
          <w:b/>
          <w:bCs/>
        </w:rPr>
        <w:t>Ayuntamiento de Ixtapan de la Sal</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14:paraId="59E8ACD2" w14:textId="77777777" w:rsidR="00D109D8" w:rsidRDefault="00D109D8" w:rsidP="00D109D8">
      <w:pPr>
        <w:spacing w:before="100" w:beforeAutospacing="1" w:after="100" w:afterAutospacing="1" w:line="360" w:lineRule="auto"/>
        <w:contextualSpacing/>
        <w:jc w:val="both"/>
        <w:rPr>
          <w:rFonts w:ascii="Palatino Linotype" w:hAnsi="Palatino Linotype"/>
        </w:rPr>
      </w:pPr>
    </w:p>
    <w:p w14:paraId="4E3AD5C5" w14:textId="77777777" w:rsidR="00D109D8" w:rsidRDefault="00D109D8" w:rsidP="00D109D8">
      <w:pPr>
        <w:spacing w:before="100" w:beforeAutospacing="1" w:after="100" w:afterAutospacing="1" w:line="360" w:lineRule="auto"/>
        <w:contextualSpacing/>
        <w:jc w:val="center"/>
        <w:rPr>
          <w:rFonts w:ascii="Palatino Linotype" w:hAnsi="Palatino Linotype"/>
          <w:b/>
          <w:bCs/>
          <w:spacing w:val="60"/>
          <w:sz w:val="28"/>
        </w:rPr>
      </w:pPr>
      <w:r>
        <w:rPr>
          <w:rFonts w:ascii="Palatino Linotype" w:hAnsi="Palatino Linotype"/>
          <w:b/>
          <w:bCs/>
          <w:spacing w:val="60"/>
          <w:sz w:val="28"/>
        </w:rPr>
        <w:t>RESULTANDO</w:t>
      </w:r>
    </w:p>
    <w:p w14:paraId="4227CC78" w14:textId="25A9FF40" w:rsidR="00D109D8" w:rsidRDefault="00D109D8" w:rsidP="00D109D8">
      <w:pPr>
        <w:pStyle w:val="Prrafodelista"/>
        <w:numPr>
          <w:ilvl w:val="0"/>
          <w:numId w:val="29"/>
        </w:numPr>
        <w:tabs>
          <w:tab w:val="left" w:pos="709"/>
        </w:tabs>
        <w:spacing w:before="100" w:beforeAutospacing="1" w:after="100" w:afterAutospacing="1" w:line="360" w:lineRule="auto"/>
        <w:ind w:left="0" w:firstLine="0"/>
        <w:contextualSpacing/>
        <w:jc w:val="both"/>
        <w:rPr>
          <w:rFonts w:ascii="Palatino Linotype" w:hAnsi="Palatino Linotype" w:cs="Arial"/>
        </w:rPr>
      </w:pPr>
      <w:r>
        <w:rPr>
          <w:rFonts w:ascii="Palatino Linotype" w:hAnsi="Palatino Linotype"/>
        </w:rPr>
        <w:t xml:space="preserve">En </w:t>
      </w:r>
      <w:r>
        <w:rPr>
          <w:rFonts w:ascii="Palatino Linotype" w:hAnsi="Palatino Linotype" w:cs="Arial"/>
        </w:rPr>
        <w:t>fechas primero</w:t>
      </w:r>
      <w:r>
        <w:rPr>
          <w:rFonts w:ascii="Palatino Linotype" w:hAnsi="Palatino Linotype"/>
        </w:rPr>
        <w:t xml:space="preserve"> de junio de dos mil veinte, </w:t>
      </w:r>
      <w:r>
        <w:rPr>
          <w:rFonts w:ascii="Palatino Linotype" w:hAnsi="Palatino Linotype" w:cs="Arial"/>
          <w:b/>
        </w:rPr>
        <w:t>LA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las solicitudes de acceso a la información pública, a las que se les asignó los números </w:t>
      </w:r>
      <w:r>
        <w:rPr>
          <w:rFonts w:ascii="Palatino Linotype" w:hAnsi="Palatino Linotype"/>
          <w:b/>
          <w:bCs/>
          <w:spacing w:val="-20"/>
        </w:rPr>
        <w:t>00767/IXTASAL/IP/2020,</w:t>
      </w:r>
      <w:r>
        <w:rPr>
          <w:rFonts w:ascii="Palatino Linotype" w:hAnsi="Palatino Linotype"/>
          <w:bCs/>
          <w:spacing w:val="-20"/>
        </w:rPr>
        <w:t xml:space="preserve"> </w:t>
      </w:r>
      <w:r>
        <w:rPr>
          <w:rFonts w:ascii="Palatino Linotype" w:hAnsi="Palatino Linotype"/>
          <w:b/>
          <w:bCs/>
          <w:spacing w:val="-20"/>
        </w:rPr>
        <w:t>00704/IXTASAL/IP/2020, 00703/IXTASAL/IP/2020, 00675/IXTASAL/IP/2020, 00674/IXTASAL/IP/2020, 00673/IXTASAL/IP/2020, 00672/IXTASAL/IP/2020, 00671/IXTASAL/IP/2020, 00670/IXTASAL/IP/2020, 00669/IXTASAL/IP/2020, 00600/IXTASAL/IP/2020, 00599/IXTASAL/IP/2020, 00555/IXTASAL/IP/2020, 00554/IXTASAL/IP/2020, 00553/IXTASAL/IP/2020, 00552/IXTASAL/IP/2020, 00551/IXTASAL/IP/2020, 00550/IXTASAL/IP/2020, 00549/IXTASAL/IP/2020</w:t>
      </w:r>
      <w:r>
        <w:rPr>
          <w:rFonts w:ascii="Palatino Linotype" w:hAnsi="Palatino Linotype"/>
        </w:rPr>
        <w:t xml:space="preserve">, </w:t>
      </w:r>
      <w:r>
        <w:rPr>
          <w:rFonts w:ascii="Palatino Linotype" w:hAnsi="Palatino Linotype"/>
          <w:b/>
          <w:bCs/>
          <w:spacing w:val="-20"/>
        </w:rPr>
        <w:t>00548/IXTASAL/IP/2020, 00547/IXTASAL/IP/2020, 00546/IXTASAL/IP/2020, 00545/IXTASAL/IP/2020, 00544/IXTASAL/IP/2020, 00543/IXTASAL/IP/2020, 00542/IXTASAL/IP/2020, 00541/IXTASAL/IP/2020, 00540/IXTASAL/IP/2020, 00539/IXTASAL/IP/2020, 00538/IXTASAL/IP/2020, 00537/IXTASAL/IP/2020, 00536/IXTASAL/IP/2020, 00535/IXTASAL/IP/2020, 00534/IXTASAL/IP/2020, 00533/IXTASAL/IP/2020, 00532/IXTASAL/IP/2020, 00531/IXTASAL/IP/2020, 00530/IXTASAL/IP/2020, 00529/IXTASAL/IP/2020, 00528/IXTASAL/IP/2020, 00527/IXTASAL/IP/2020, 00526/IXTASAL/IP/2020, 00525/IXTASAL/IP/2020, 00524/IXTASAL/IP/2020</w:t>
      </w:r>
      <w:r>
        <w:rPr>
          <w:rFonts w:ascii="Palatino Linotype" w:hAnsi="Palatino Linotype"/>
        </w:rPr>
        <w:t xml:space="preserve">, </w:t>
      </w:r>
      <w:r>
        <w:rPr>
          <w:rFonts w:ascii="Palatino Linotype" w:hAnsi="Palatino Linotype"/>
          <w:b/>
          <w:bCs/>
          <w:spacing w:val="-20"/>
        </w:rPr>
        <w:t xml:space="preserve">00523/IXTASAL/IP/2020, 00522/IXTASAL/IP/2020, 00521/IXTASAL/IP/2020, 00520/IXTASAL/IP/2020, 00519/IXTASAL/IP/2020, </w:t>
      </w:r>
      <w:r>
        <w:rPr>
          <w:rFonts w:ascii="Palatino Linotype" w:hAnsi="Palatino Linotype"/>
          <w:b/>
          <w:bCs/>
          <w:spacing w:val="-20"/>
        </w:rPr>
        <w:lastRenderedPageBreak/>
        <w:t>00518/IXTASAL/IP/2020, 00517/IXTASAL/IP/2020, 00516/IXTASAL/IP/2020, 00515/IXTASAL/IP/2020, 00514/IXTASAL/IP/2020, 00513/IXTASAL/IP/2020, 00512/IXTASAL/IP/2020, 00477/IXTASAL/</w:t>
      </w:r>
      <w:r w:rsidR="006A3976">
        <w:rPr>
          <w:rFonts w:ascii="Palatino Linotype" w:hAnsi="Palatino Linotype"/>
          <w:b/>
          <w:bCs/>
          <w:spacing w:val="-20"/>
        </w:rPr>
        <w:t xml:space="preserve">IP/2020, 00476/IXTASAL/IP/2020 </w:t>
      </w:r>
      <w:r>
        <w:rPr>
          <w:rFonts w:ascii="Palatino Linotype" w:hAnsi="Palatino Linotype"/>
          <w:bCs/>
          <w:spacing w:val="-20"/>
        </w:rPr>
        <w:t xml:space="preserve">y </w:t>
      </w:r>
      <w:r>
        <w:rPr>
          <w:rFonts w:ascii="Palatino Linotype" w:hAnsi="Palatino Linotype"/>
          <w:b/>
          <w:bCs/>
          <w:spacing w:val="-20"/>
        </w:rPr>
        <w:t xml:space="preserve">00391/IXTASAL/IP/2020 </w:t>
      </w:r>
      <w:r>
        <w:rPr>
          <w:rFonts w:ascii="Palatino Linotype" w:hAnsi="Palatino Linotype"/>
        </w:rPr>
        <w:t xml:space="preserve">mediante las cuales requirió vía </w:t>
      </w:r>
      <w:r>
        <w:rPr>
          <w:rFonts w:ascii="Palatino Linotype" w:hAnsi="Palatino Linotype"/>
          <w:b/>
        </w:rPr>
        <w:t>SAIMEX</w:t>
      </w:r>
      <w:r>
        <w:rPr>
          <w:rFonts w:ascii="Palatino Linotype" w:hAnsi="Palatino Linotype"/>
        </w:rPr>
        <w:t>, lo siguiente:</w:t>
      </w:r>
    </w:p>
    <w:p w14:paraId="0BDBF2A3"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bookmarkStart w:id="1" w:name="_Ref531692384"/>
      <w:bookmarkStart w:id="2" w:name="_Ref516764469"/>
      <w:r>
        <w:rPr>
          <w:rFonts w:ascii="Palatino Linotype" w:hAnsi="Palatino Linotype"/>
          <w:b/>
          <w:bCs/>
          <w:i/>
          <w:spacing w:val="-20"/>
          <w:sz w:val="22"/>
          <w:szCs w:val="22"/>
        </w:rPr>
        <w:t xml:space="preserve">“00767/IXTASAL/IP/2020: </w:t>
      </w:r>
    </w:p>
    <w:p w14:paraId="0FF7FEEE"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7FBAE47"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“El número total de las plazas y del personal de base y de confianza, especificando el total de las plazas vacantes, por nivel de puesto, para cada unidad administrativa, información actualizada al mes de mayo de 2020.” (Sic)</w:t>
      </w:r>
    </w:p>
    <w:p w14:paraId="4D59AE03"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Cs/>
          <w:i/>
          <w:spacing w:val="-20"/>
          <w:sz w:val="22"/>
          <w:szCs w:val="22"/>
        </w:rPr>
      </w:pPr>
    </w:p>
    <w:p w14:paraId="0475893A"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00704/IXTASAL/IP/2020: </w:t>
      </w:r>
    </w:p>
    <w:p w14:paraId="2C1E2B45"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C6ECE8F"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directora de administración, solicito, todas las contrataciones de servicios profesionales por honorarios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p>
    <w:p w14:paraId="61F70B47"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D789FFF"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00703/IXTASAL/IP/2020: </w:t>
      </w:r>
    </w:p>
    <w:p w14:paraId="779EE77B" w14:textId="77777777" w:rsidR="00D109D8" w:rsidRDefault="00D109D8" w:rsidP="00D109D8">
      <w:pPr>
        <w:ind w:left="851" w:right="899"/>
        <w:jc w:val="both"/>
        <w:rPr>
          <w:rFonts w:ascii="Palatino Linotype" w:hAnsi="Palatino Linotype"/>
          <w:b/>
          <w:bCs/>
          <w:i/>
          <w:spacing w:val="-20"/>
          <w:sz w:val="22"/>
          <w:szCs w:val="22"/>
        </w:rPr>
      </w:pPr>
      <w:r>
        <w:rPr>
          <w:rFonts w:ascii="Palatino Linotype" w:hAnsi="Palatino Linotype"/>
          <w:i/>
          <w:color w:val="000000"/>
          <w:sz w:val="22"/>
          <w:szCs w:val="22"/>
        </w:rPr>
        <w:t xml:space="preserve">“De la directora de administración, solicito, todas las contrataciones de servicios profesionales por honorarios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w:t>
      </w:r>
      <w:r>
        <w:rPr>
          <w:rFonts w:ascii="Palatino Linotype" w:hAnsi="Palatino Linotype"/>
          <w:i/>
          <w:color w:val="000000"/>
          <w:sz w:val="22"/>
          <w:szCs w:val="22"/>
        </w:rPr>
        <w:lastRenderedPageBreak/>
        <w:t>vuelta la oguri con mancera, claro no podemos olvidar la ayuda de la contadora Chuy en recursos humanos, vamos a recuperar el gobierno municipal y tú has sido pieza clave.”</w:t>
      </w:r>
    </w:p>
    <w:p w14:paraId="26233E77"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00675/IXTASAL/IP/2020: </w:t>
      </w:r>
    </w:p>
    <w:p w14:paraId="31201A8C"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presidenta, directora, tesorera o de quien corresponda del sistema municipal DIF, solicito, todos y cada uno de los movimientos de alta de personal que tengan el apellido delgado, sea materno o paterno, realizados desde el uno de enero de 2019 a la fecha, por su atención gracias, amiga maricela, cómo lo debes estar disfrutando, recuerdo que lo platicamos, felicidades, vamos a recuperar el gobierno municipal y tú has sido pieza clave.” (Sic)</w:t>
      </w:r>
    </w:p>
    <w:p w14:paraId="37A732FE"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45C14B7"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00674/IXTASAL/IP/2020: </w:t>
      </w:r>
    </w:p>
    <w:p w14:paraId="7B936D2B"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presidenta, directora, tesorera o de quien corresponda del sistema municipal DIF, solicito, todos y cada uno de los movimientos de personal, (altas, bajas, cambios), realizados durante el año 2019, por su atención gracias, amiga maricela, cómo lo debes estar disfrutando, recuerdo que lo platicamos, felicidades.” (Sic)</w:t>
      </w:r>
    </w:p>
    <w:p w14:paraId="61D00FC4"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5F9C9DE"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00673/IXTASAL/IP/2020: </w:t>
      </w:r>
    </w:p>
    <w:p w14:paraId="5AC20032"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presidenta, directora, tesorera o de quien corresponda del sistema municipal DIF, solicito, todos y cada uno de los movimientos de personal, (altas, bajas, cambios), realizados durante el año 2020, hasta la fecha en que se me proporcione la documentación.” (Sic)</w:t>
      </w:r>
    </w:p>
    <w:p w14:paraId="5F8E60FE"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42BE083"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00672/IXTASAL/IP/2020: </w:t>
      </w:r>
    </w:p>
    <w:p w14:paraId="5251058A"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directora de administración, solicito, todos y cada uno de los movimientos de personal, (altas, bajas, cambios), realizados durante el año 2020, hasta la fecha en que se me proporcione la documentación.” (Sic)</w:t>
      </w:r>
    </w:p>
    <w:p w14:paraId="094E5408"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CFA62AB"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00671/IXTASAL/IP/2020: </w:t>
      </w:r>
    </w:p>
    <w:p w14:paraId="4CA7F098"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directora de administración, solicito, todos y cada uno de los movimientos de personal, (altas, bajas, cambios), realizados durante el año 2019.” (Sic)</w:t>
      </w:r>
    </w:p>
    <w:p w14:paraId="61C5D314"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D3F9AA0"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00670/IXTASAL/IP/2020:</w:t>
      </w:r>
    </w:p>
    <w:p w14:paraId="0C1BEFB4"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tesorero municipal, conforme al Presupuesto basado en resultados y a las disposiciones legales aplicables, solicito, todos y cada uno de los contratos de prestación de servicios profesionales y todos y cada uno de los pagos realizados respecto de dichos contratos con la póliza contable y su correspondiente soporte documental, relativo al año 2020.” (Sic)</w:t>
      </w:r>
    </w:p>
    <w:p w14:paraId="26C77E5F"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4E47BBE8"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00669/IXTASAL/IP/2020: </w:t>
      </w:r>
    </w:p>
    <w:p w14:paraId="3100925E"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i/>
          <w:color w:val="000000"/>
          <w:sz w:val="22"/>
          <w:szCs w:val="22"/>
        </w:rPr>
        <w:t>“Del tesorero municipal, conforme al Presupuesto basado en resultados y a las disposiciones legales aplicables, solicito, todos y cada uno de los contratos de prestación de servicios profesionales y todos y cada uno de los pagos realizados respecto de dichos contratos con la póliza contable y su correspondiente soporte documental, relativo al año 2019.” (Sic)</w:t>
      </w:r>
    </w:p>
    <w:p w14:paraId="7DFBE6E1"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43D5318F"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00600/IXTASAL/IP/2020: </w:t>
      </w:r>
    </w:p>
    <w:p w14:paraId="64DB2379"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“El expediente laboral personal de la Jefa de Recursos Humanos o su equivalente MARÍA DE JESÚS SILVA RODRÍGUEZ.” (Sic)</w:t>
      </w:r>
    </w:p>
    <w:p w14:paraId="45ECC1B5"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6D0140C"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00599/IXTASAL/IP/2020: </w:t>
      </w:r>
    </w:p>
    <w:p w14:paraId="179DDB4A"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“El expediente laboral personal de la Directora de Administración, ROBACA MARTÍNEZ ARELLANO.” (Sic)</w:t>
      </w:r>
    </w:p>
    <w:p w14:paraId="1DF271F0"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909C5AC"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00555/IXTASAL/IP/2020: </w:t>
      </w:r>
    </w:p>
    <w:p w14:paraId="06F14E40"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c. jefe de recursos humanos, solicito, todos sus recibos de pago (CFDI), por concepto de prima vacacional durante los ejercicios fiscales 2019 y 2020.” (Sic)</w:t>
      </w:r>
    </w:p>
    <w:p w14:paraId="72539CFA"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CBA17B6"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00554/IXTASAL/IP/2020:</w:t>
      </w:r>
    </w:p>
    <w:p w14:paraId="5A2C6261"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director de desarrollo social, menecio, solicito, todos sus recibos de pago (CFDI), por concepto de aguinaldo durante los ejercicios fiscales 2019 y 2020.” (Sic)</w:t>
      </w:r>
    </w:p>
    <w:p w14:paraId="73C70517"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51B4C1A"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00553/IXTASAL/IP/2020: </w:t>
      </w:r>
    </w:p>
    <w:p w14:paraId="734347F3"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c. jefe de recursos humanos, solicito, todos sus recibos de pago (CFDI), por concepto de prima vacacional durante los ejercicios fiscales 2019 y 2020.” (Sic)</w:t>
      </w:r>
    </w:p>
    <w:p w14:paraId="772C328E"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59C6665"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00552/IXTASAL/IP/2020: </w:t>
      </w:r>
    </w:p>
    <w:p w14:paraId="0C1137CA"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c. jefe de recursos humanos, solicito, todos sus recibos de pago (CFDI), por concepto de aguinaldo durante los ejercicios fiscales 2019 y 2020.” (Sic)</w:t>
      </w:r>
    </w:p>
    <w:p w14:paraId="0B96070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598EF7D"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00551/IXTASAL/IP/2020:</w:t>
      </w:r>
    </w:p>
    <w:p w14:paraId="2728549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c. directora de administración, robaca martínez arellano, solicito, todos sus recibos de pago (CFDI), por concepto de prima vacacional durante los ejercicios fiscales 2019 y 2020.” (Sic)</w:t>
      </w:r>
    </w:p>
    <w:p w14:paraId="514312C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53547C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00550/IXTASAL/IP/2020: </w:t>
      </w:r>
    </w:p>
    <w:p w14:paraId="380F2FB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lastRenderedPageBreak/>
        <w:t>“Del c. directora de administración, robaca martínez arellano, solicito, todos sus recibos de pago (CFDI), por concepto de aguinaldo durante los ejercicios fiscales 2019 y 2020.” (Sic)</w:t>
      </w:r>
    </w:p>
    <w:p w14:paraId="39A6C04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D2AFEC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Pr>
          <w:rFonts w:ascii="Palatino Linotype" w:hAnsi="Palatino Linotype"/>
          <w:b/>
          <w:bCs/>
          <w:i/>
          <w:spacing w:val="-20"/>
          <w:sz w:val="22"/>
          <w:szCs w:val="22"/>
        </w:rPr>
        <w:t>00549/IXTASAL/IP/2020</w:t>
      </w:r>
      <w:r>
        <w:rPr>
          <w:rFonts w:ascii="Palatino Linotype" w:hAnsi="Palatino Linotype"/>
          <w:i/>
          <w:sz w:val="22"/>
          <w:szCs w:val="22"/>
        </w:rPr>
        <w:t xml:space="preserve">: </w:t>
      </w:r>
    </w:p>
    <w:p w14:paraId="057C8E0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Pr>
          <w:rFonts w:ascii="Palatino Linotype" w:hAnsi="Palatino Linotype"/>
          <w:b/>
          <w:bCs/>
          <w:i/>
          <w:spacing w:val="-20"/>
          <w:sz w:val="22"/>
          <w:szCs w:val="22"/>
        </w:rPr>
        <w:t>“</w:t>
      </w:r>
      <w:r>
        <w:rPr>
          <w:rFonts w:ascii="Palatino Linotype" w:hAnsi="Palatino Linotype"/>
          <w:i/>
          <w:color w:val="000000"/>
          <w:sz w:val="22"/>
          <w:szCs w:val="22"/>
        </w:rPr>
        <w:t>De la c. jefa de egresos de la tesorería municipal, solicito, todos sus recibos de pago (CFDI), por concepto de prima vacacional durante los ejercicios fiscales 2019 y 2020.” (Sic)</w:t>
      </w:r>
    </w:p>
    <w:p w14:paraId="166180C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59725A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00548/IXTASAL/IP/2020: </w:t>
      </w:r>
    </w:p>
    <w:p w14:paraId="028BF75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i/>
          <w:color w:val="000000"/>
          <w:sz w:val="22"/>
          <w:szCs w:val="22"/>
        </w:rPr>
        <w:t>“De la c. jefa de egresos de la tesorería municipal, solicito, todos sus recibos de pago (CFDI), por concepto de aguinaldo durante los ejercicios fiscales 2019 y 2020.” (Sic)</w:t>
      </w:r>
    </w:p>
    <w:p w14:paraId="4E9DB57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347EB7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00547/IXTASAL/IP/2020: </w:t>
      </w:r>
    </w:p>
    <w:p w14:paraId="4921963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c. manuela fernando montes de oca millán, tesorera municipal, solicito, todos sus recibos de pago (CFDI), por concepto de prima vacacional durante los ejercicios fiscales 2019 y 2020.” (Sic)</w:t>
      </w:r>
    </w:p>
    <w:p w14:paraId="288C8F3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35F765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00546/IXTASAL/IP/2020: </w:t>
      </w:r>
    </w:p>
    <w:p w14:paraId="704BD260" w14:textId="77777777" w:rsidR="00D109D8" w:rsidRDefault="00D109D8" w:rsidP="00D109D8">
      <w:pPr>
        <w:ind w:left="851" w:right="899"/>
        <w:jc w:val="both"/>
        <w:rPr>
          <w:rFonts w:ascii="Palatino Linotype" w:hAnsi="Palatino Linotype"/>
          <w:b/>
          <w:bCs/>
          <w:i/>
          <w:spacing w:val="-20"/>
          <w:sz w:val="22"/>
          <w:szCs w:val="22"/>
        </w:rPr>
      </w:pPr>
      <w:r>
        <w:rPr>
          <w:rFonts w:ascii="Palatino Linotype" w:hAnsi="Palatino Linotype"/>
          <w:i/>
          <w:color w:val="000000"/>
          <w:sz w:val="22"/>
          <w:szCs w:val="22"/>
        </w:rPr>
        <w:t>“De la c. manuela fernando montes de oca millán, tesorera municipal, solicito, todos sus recibos de pago (CFDI), por concepto de aguinaldo durante los ejercicios fiscales 2019 y 2020.” (Sic)</w:t>
      </w:r>
    </w:p>
    <w:p w14:paraId="27D2A6D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00545/IXTASAL/IP/2020: </w:t>
      </w:r>
    </w:p>
    <w:p w14:paraId="575814A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c. marco antonia mancera rodríguez, quinto? regidor municipal, solicito, todos sus recibos de pago (CFDI), por concepto de prima vacacional durante los ejercicios fiscales 2019 y 2020.” (Sic)</w:t>
      </w:r>
    </w:p>
    <w:p w14:paraId="691DE0A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A403C29"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00544/IXTASAL/IP/2020: </w:t>
      </w:r>
    </w:p>
    <w:p w14:paraId="4D50D46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c. marco antonia mancera rodríguez, quinto? regidor municipal, solicito, todos sus recibos de pago (CFDI), por concepto de aguinaldo durante los ejercicios fiscales 2019 y 2020.” (Sic)</w:t>
      </w:r>
    </w:p>
    <w:p w14:paraId="30F12F49"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2FAFE26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00543/IXTASAL/IP/2020: </w:t>
      </w:r>
    </w:p>
    <w:p w14:paraId="098C7B6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c. marco antonia mancera rodríguez, quinto? regidor municipal, solicito, todos sus recibos de pago (CFDI), por concepto de aguinaldo durante los ejercicios fiscales 2019 y 2020.” (Sic)</w:t>
      </w:r>
    </w:p>
    <w:p w14:paraId="6D67FCC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9596BF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00542/IXTASAL/IP/2020: </w:t>
      </w:r>
    </w:p>
    <w:p w14:paraId="0690689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“De la arbst, secretaria del ayuntamiento robarto juana morales lagunas, solicito, todos sus recibos de pago (CFDI), por concepto de prima vacacional durante los ejercicios fiscales 2019 y 2020.” (Sic)</w:t>
      </w:r>
    </w:p>
    <w:p w14:paraId="6D09D5C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p>
    <w:p w14:paraId="2D5B1A78"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00541/IXTASAL/IP/2020: </w:t>
      </w:r>
    </w:p>
    <w:p w14:paraId="1B134C15" w14:textId="77777777" w:rsidR="00D109D8" w:rsidRDefault="00D109D8" w:rsidP="00D109D8">
      <w:pPr>
        <w:ind w:left="851" w:right="899"/>
        <w:jc w:val="both"/>
        <w:rPr>
          <w:rFonts w:ascii="Palatino Linotype" w:hAnsi="Palatino Linotype"/>
          <w:b/>
          <w:bCs/>
          <w:i/>
          <w:spacing w:val="-20"/>
          <w:sz w:val="22"/>
          <w:szCs w:val="22"/>
        </w:rPr>
      </w:pPr>
      <w:r>
        <w:rPr>
          <w:rFonts w:ascii="Palatino Linotype" w:hAnsi="Palatino Linotype"/>
          <w:i/>
          <w:color w:val="000000"/>
          <w:sz w:val="22"/>
          <w:szCs w:val="22"/>
        </w:rPr>
        <w:t>“De la arbst, secretaria del ayuntamiento robarto juana morales lagunas, solicito, todos sus recibos de pago (CFDI), por concepto de aguinaldo durante los ejercicios fiscales 2019 y 2020.”</w:t>
      </w:r>
    </w:p>
    <w:p w14:paraId="4E5A76FA"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00540/IXTASAL/IP/2020: </w:t>
      </w:r>
    </w:p>
    <w:p w14:paraId="7F933B3E"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síndico municipal ndalla nicolasa beatriz cruz reza, solicito, todos sus recibos de pago (CFDI), por concepto de prima vacacional durante los ejercicios fiscales 2019 y 2020.” (Sic)</w:t>
      </w:r>
    </w:p>
    <w:p w14:paraId="4E54C557"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5237259"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00539/IXTASAL/IP/2020: </w:t>
      </w:r>
    </w:p>
    <w:p w14:paraId="5BE68EB5"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síndico municipal ndalla nicolasa beatriz cruz reza, solicito, todos sus recibos de pago (CFDI), por concepto de aguinaldo durante los ejercicios fiscales 2019 y 2020.” (Sic)</w:t>
      </w:r>
    </w:p>
    <w:p w14:paraId="36FD8F72"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874CC26"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00538/IXTASAL/IP/2020: </w:t>
      </w:r>
    </w:p>
    <w:p w14:paraId="73C8AF6F"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presidente municipal cbrd juan antonio pérez quintero, solicito, todos sus recibos de pago (CFDI), por concepto de prima vacacional durante los ejercicios fiscales 2019 y 2020.” (Sic)</w:t>
      </w:r>
    </w:p>
    <w:p w14:paraId="74FF2929"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BDB0333"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00537/IXTASAL/IP/2020: </w:t>
      </w:r>
    </w:p>
    <w:p w14:paraId="1C16BEBB"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presidente municipal cbrd juan antonio pérez quintero, solicito, todos sus recibos de pago (CFDI), por concepto de aguinaldo durante los ejercicios fiscales 2019 y 2020.” (Sic)</w:t>
      </w:r>
    </w:p>
    <w:p w14:paraId="2F9FC182"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ECF6D33"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00536/IXTASAL/IP/2020: </w:t>
      </w:r>
    </w:p>
    <w:p w14:paraId="169CF042"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jefe de egresos de la tesorería municipal, solicito, todos sus recibos de pago (CFDI), por concepto de sueldos quincenales durante el ejercicio fiscal 2020.” (Sic)</w:t>
      </w:r>
    </w:p>
    <w:p w14:paraId="1DB9C655"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AFA60C0"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00535/IXTASAL/IP/2020:</w:t>
      </w:r>
    </w:p>
    <w:p w14:paraId="725E9697"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jefe de egresos de la tesorería municipal, solicito, todos sus recibos de pago (CFDI), por concepto de sueldos quincenales durante el ejercicio fiscal 2019.” (Sic)</w:t>
      </w:r>
    </w:p>
    <w:p w14:paraId="31C40DFA"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4958F1AF"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00534/IXTASAL/IP/2020: </w:t>
      </w:r>
    </w:p>
    <w:p w14:paraId="743C9373"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i/>
          <w:color w:val="000000"/>
          <w:sz w:val="22"/>
          <w:szCs w:val="22"/>
        </w:rPr>
        <w:t>“Del contralor municipal, sus recibos de pago (CFDI), por concepto de sueldos quincenales, correspondientes a la primera y segunda quincena de febrero de 2020, así como, la segunda de abril y primera de mayo de 2020.” (Sic)</w:t>
      </w:r>
    </w:p>
    <w:p w14:paraId="52F18A8D"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75D3318"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00533/IXTASAL/IP/2020: </w:t>
      </w:r>
    </w:p>
    <w:p w14:paraId="6D7DDA76"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quinto regidor, to mancera, solicito, todos sus recibos de pago (CFDI), por concepto de sueldos quincenales durante el ejercicio fiscal 2020.” (Sic)</w:t>
      </w:r>
    </w:p>
    <w:p w14:paraId="1032CA4B"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787689B"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00532/IXTASAL/IP/2020: </w:t>
      </w:r>
    </w:p>
    <w:p w14:paraId="70C4AF1D"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quinto regidor, puato mancera, solicito, todos sus recibos de pago (CFDI), por concepto de sueldos quincenales durante el ejercicio fiscal 2019.” (Sic)</w:t>
      </w:r>
    </w:p>
    <w:p w14:paraId="447EDD34"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1F8DC7F"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00531/IXTASAL/IP/2020: </w:t>
      </w:r>
    </w:p>
    <w:p w14:paraId="532FCE59"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director de desarrollo social, menecio, solicito, todos sus recibos de pago (CFDI), por concepto de sueldos quincenales durante el ejercicio fiscal 2020.” (Sic)</w:t>
      </w:r>
    </w:p>
    <w:p w14:paraId="6C0C20D8"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854E99E"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00530/IXTASAL/IP/2020:</w:t>
      </w:r>
    </w:p>
    <w:p w14:paraId="5C9322A5"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director de desarrollo social, menecio, solicito, todos sus recibos de pago (CFDI), por concepto de sueldos quincenales durante el ejercicio fiscal 2019.” (Sic)</w:t>
      </w:r>
    </w:p>
    <w:p w14:paraId="13A50264"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C595FC4"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00529/IXTASAL/IP/2020: </w:t>
      </w:r>
    </w:p>
    <w:p w14:paraId="4BBBA6D6"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jefa de recursos humanos o equivalente, solicito, todos sus recibos de pago (CFDI), por concepto de sueldos quincenales durante el ejercicio fiscal 2020.” (Sic)</w:t>
      </w:r>
    </w:p>
    <w:p w14:paraId="78FC4844"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16D4175"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00528/IXTASAL/IP/2020: </w:t>
      </w:r>
    </w:p>
    <w:p w14:paraId="5774D695"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jefa de recursos humanos o equivalente, solicito, todos sus recibos de pago (CFDI), por concepto de sueldos quincenales durante el ejercicio fiscal 2019.” (Sic)</w:t>
      </w:r>
    </w:p>
    <w:p w14:paraId="3858EAF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63C07E9"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00527/IXTASAL/IP/2020:</w:t>
      </w:r>
    </w:p>
    <w:p w14:paraId="0808563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directora y tesorera del sistema municipal DIF, solicito, todos sus recibos de pago (CFDI), por concepto de sueldos quincenales durante el ejercicio fiscal 2020.” (Sic)</w:t>
      </w:r>
    </w:p>
    <w:p w14:paraId="42E0CE1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54EBB6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00526/IXTASAL/IP/2020: </w:t>
      </w:r>
    </w:p>
    <w:p w14:paraId="7877DB4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directora y tesorera del sistema municipal DIF, solicito, todos sus recibos de pago (CFDI), por concepto de sueldos quincenales durante el ejercicio fiscal 2019.” (Sic)</w:t>
      </w:r>
    </w:p>
    <w:p w14:paraId="2923CE2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5DA8207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Pr>
          <w:rFonts w:ascii="Palatino Linotype" w:hAnsi="Palatino Linotype"/>
          <w:b/>
          <w:bCs/>
          <w:i/>
          <w:spacing w:val="-20"/>
          <w:sz w:val="22"/>
          <w:szCs w:val="22"/>
        </w:rPr>
        <w:t>00525/IXTASAL/IP/2020</w:t>
      </w:r>
      <w:r>
        <w:rPr>
          <w:rFonts w:ascii="Palatino Linotype" w:hAnsi="Palatino Linotype"/>
          <w:i/>
          <w:sz w:val="22"/>
          <w:szCs w:val="22"/>
        </w:rPr>
        <w:t xml:space="preserve">: </w:t>
      </w:r>
    </w:p>
    <w:p w14:paraId="15F1F92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Pr>
          <w:rFonts w:ascii="Palatino Linotype" w:hAnsi="Palatino Linotype"/>
          <w:b/>
          <w:bCs/>
          <w:i/>
          <w:spacing w:val="-20"/>
          <w:sz w:val="22"/>
          <w:szCs w:val="22"/>
        </w:rPr>
        <w:t>“</w:t>
      </w:r>
      <w:r>
        <w:rPr>
          <w:rFonts w:ascii="Palatino Linotype" w:hAnsi="Palatino Linotype"/>
          <w:i/>
          <w:color w:val="000000"/>
          <w:sz w:val="22"/>
          <w:szCs w:val="22"/>
        </w:rPr>
        <w:t>De la síndico municipal, solicito, todos sus recibos de pago (CFDI), por concepto de sueldos quincenales durante el ejercicio fiscal 2020.” (Sic)</w:t>
      </w:r>
    </w:p>
    <w:p w14:paraId="7EEF2B8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8667B6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00524/IXTASAL/IP/2020: </w:t>
      </w:r>
    </w:p>
    <w:p w14:paraId="4E997E8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i/>
          <w:color w:val="000000"/>
          <w:sz w:val="22"/>
          <w:szCs w:val="22"/>
        </w:rPr>
        <w:t>“De la síndico municipal, solicito, todos sus recibos de pago (CFDI), por concepto de sueldos quincenales durante el ejercicio fiscal 2019.” (Sic)</w:t>
      </w:r>
    </w:p>
    <w:p w14:paraId="7197E5E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6B5B6EC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00523/IXTASAL/IP/2020: </w:t>
      </w:r>
    </w:p>
    <w:p w14:paraId="2DB5105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directora de administración, solicito, todos sus recibos de pago (CFDI), por concepto de sueldos quincenales durante el ejercicio fiscal 2020.” (Sic)</w:t>
      </w:r>
    </w:p>
    <w:p w14:paraId="163FFFC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043E43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00522/IXTASAL/IP/2020: </w:t>
      </w:r>
    </w:p>
    <w:p w14:paraId="3796B592" w14:textId="77777777" w:rsidR="00D109D8" w:rsidRDefault="00D109D8" w:rsidP="00D109D8">
      <w:pPr>
        <w:ind w:left="851" w:right="899"/>
        <w:jc w:val="both"/>
        <w:rPr>
          <w:rFonts w:ascii="Palatino Linotype" w:hAnsi="Palatino Linotype"/>
          <w:b/>
          <w:bCs/>
          <w:i/>
          <w:spacing w:val="-20"/>
          <w:sz w:val="22"/>
          <w:szCs w:val="22"/>
        </w:rPr>
      </w:pPr>
      <w:r>
        <w:rPr>
          <w:rFonts w:ascii="Palatino Linotype" w:hAnsi="Palatino Linotype"/>
          <w:i/>
          <w:color w:val="000000"/>
          <w:sz w:val="22"/>
          <w:szCs w:val="22"/>
        </w:rPr>
        <w:t>“Del director y directora de administración, solicito, todos sus recibos de pago (CFDI), por concepto de sueldos quincenales durante el ejercicio fiscal 2019.” (Sic)</w:t>
      </w:r>
    </w:p>
    <w:p w14:paraId="2BC0869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00521/IXTASAL/IP/2020: </w:t>
      </w:r>
    </w:p>
    <w:p w14:paraId="13F845E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director de obras públicas, solicito, todos sus recibos de pago (CFDI), por concepto de sueldos quincenales durante el ejercicio fiscal 2020.” (Sic)</w:t>
      </w:r>
    </w:p>
    <w:p w14:paraId="369F13E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0FCB3BF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00520/IXTASAL/IP/2020: </w:t>
      </w:r>
    </w:p>
    <w:p w14:paraId="02C94629"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director de obras públicas, solicito, todos sus recibos de pago (CFDI), por concepto de sueldos quincenales durante el ejercicio fiscal 2019.” (Sic)</w:t>
      </w:r>
    </w:p>
    <w:p w14:paraId="7E953FE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EC2474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00519/IXTASAL/IP/2020: </w:t>
      </w:r>
    </w:p>
    <w:p w14:paraId="3E3674F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presidente municipal, solicito, todos sus recibos de pago (CFDI), por concepto de sueldos quincenales durante el ejercicio fiscal 2020.” (Sic)</w:t>
      </w:r>
    </w:p>
    <w:p w14:paraId="4A313A2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5D9207D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00518/IXTASAL/IP/2020: </w:t>
      </w:r>
    </w:p>
    <w:p w14:paraId="4643E37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“Del presidente municipal, solicito, todos sus recibos de pago (CFDI), por concepto de sueldos quincenales durante el ejercicio fiscal 2019.” (Sic)</w:t>
      </w:r>
    </w:p>
    <w:p w14:paraId="3579A7E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p>
    <w:p w14:paraId="172AAC0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00517/IXTASAL/IP/2020: </w:t>
      </w:r>
    </w:p>
    <w:p w14:paraId="5B152B2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secretario del ayuntamiento, solicito, todos sus recibos de pago (CFDI), por concepto de sueldos quincenales durante el ejercicio fiscal 2020.” (Sic)</w:t>
      </w:r>
    </w:p>
    <w:p w14:paraId="5624747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F95E80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00516/IXTASAL/IP/2020: </w:t>
      </w:r>
    </w:p>
    <w:p w14:paraId="44F24D39"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lastRenderedPageBreak/>
        <w:t>“Del secretario del ayuntamiento, solicito, todos sus recibos de pago (CFDI), por concepto de sueldos quincenales durante el ejercicio fiscal 2019. “ (Sic)</w:t>
      </w:r>
    </w:p>
    <w:p w14:paraId="1E895BE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697586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00515/IXTASAL/IP/2020: </w:t>
      </w:r>
    </w:p>
    <w:p w14:paraId="4726423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tesorero municipal, solicito, todos sus recibos de pago (CFDI), por concepto de sueldos quincenales durante el ejercicio fiscal 2020.” (Sic)</w:t>
      </w:r>
    </w:p>
    <w:p w14:paraId="21C68AE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58CA7FE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00514/IXTASAL/IP/2020: </w:t>
      </w:r>
    </w:p>
    <w:p w14:paraId="6B989FA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tesorero municipal, solicito, todos sus recibos de pago (CFDI), por concepto de sueldos quincenales durante el ejercicio fiscal 2019.” (Sic)</w:t>
      </w:r>
    </w:p>
    <w:p w14:paraId="5932678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7DBA31A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00513/IXTASAL/IP/2020: </w:t>
      </w:r>
    </w:p>
    <w:p w14:paraId="6B0FD9C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“Del tesorero municipal, solicito, todos los contratos de prestación de servicios profesionales con su correspondiente documentación soporte que acredite los trabajos realizados, así como, las facturas e importes pagados por dichos trabajos durante el ejercicio fiscal 2020, hasta el momento en que se me proporcione la información.” (Sic)</w:t>
      </w:r>
    </w:p>
    <w:p w14:paraId="5A22F99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p>
    <w:p w14:paraId="0ACEF72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00512/IXTASAL/IP/2020: </w:t>
      </w:r>
    </w:p>
    <w:p w14:paraId="40EC0AA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“Del tesorero municipal, solicito, todos los contratos de prestación de servicios profesionales con su correspondiente documentación soporte que acredite los trabajos realizados, así como, las facturas e importes pagados por dichos trabajos durante el ejercicio fiscal 2019.” (Sic)</w:t>
      </w:r>
    </w:p>
    <w:p w14:paraId="3A60813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2349830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00477/IXTASAL/IP/2020: </w:t>
      </w:r>
    </w:p>
    <w:p w14:paraId="5633926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“De la directora de administración, solicito, todos los movimientos de baja de personal durante el ejercicio fiscal 2019.” (Sic)</w:t>
      </w:r>
    </w:p>
    <w:p w14:paraId="13847FD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5D292FB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00476/IXTASAL/IP/2020: </w:t>
      </w:r>
    </w:p>
    <w:p w14:paraId="1017C2A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“De la directora de administración, solicito, todos los movimientos de alta de personal durante el ejercicio fiscal 2019.” (Sic)</w:t>
      </w:r>
    </w:p>
    <w:p w14:paraId="01EF256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E7AFCB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
          <w:bCs/>
          <w:i/>
          <w:spacing w:val="-20"/>
          <w:sz w:val="22"/>
          <w:szCs w:val="22"/>
        </w:rPr>
        <w:t xml:space="preserve">00391/IXTASAL/IP/2020: </w:t>
      </w:r>
    </w:p>
    <w:p w14:paraId="5F3DF4F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“El número total de las plazas y del personal de base y de confianza, especificando el total de las vacantes, por nivel de puesto, para cada unidad administrativa.” (Sic)</w:t>
      </w:r>
    </w:p>
    <w:p w14:paraId="66EA80B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D58CB0A" w14:textId="77777777" w:rsidR="00D109D8" w:rsidRDefault="00D109D8" w:rsidP="00D109D8">
      <w:pPr>
        <w:pStyle w:val="Prrafodelista"/>
        <w:spacing w:line="360" w:lineRule="auto"/>
        <w:ind w:left="0"/>
        <w:contextualSpacing/>
        <w:jc w:val="both"/>
        <w:rPr>
          <w:rFonts w:ascii="Palatino Linotype" w:hAnsi="Palatino Linotype" w:cs="Arial"/>
        </w:rPr>
      </w:pPr>
      <w:r>
        <w:rPr>
          <w:rFonts w:ascii="Palatino Linotype" w:hAnsi="Palatino Linotype"/>
          <w:b/>
          <w:sz w:val="28"/>
          <w:szCs w:val="28"/>
        </w:rPr>
        <w:lastRenderedPageBreak/>
        <w:t>II.</w:t>
      </w:r>
      <w:r>
        <w:rPr>
          <w:rFonts w:ascii="Palatino Linotype" w:hAnsi="Palatino Linotype"/>
          <w:b/>
        </w:rPr>
        <w:t xml:space="preserve"> </w:t>
      </w:r>
      <w:r>
        <w:rPr>
          <w:rFonts w:ascii="Palatino Linotype" w:hAnsi="Palatino Linotype" w:cs="Arial"/>
        </w:rPr>
        <w:t xml:space="preserve">Con base en el detalle de seguimiento del </w:t>
      </w:r>
      <w:r>
        <w:rPr>
          <w:rFonts w:ascii="Palatino Linotype" w:hAnsi="Palatino Linotype" w:cs="Arial"/>
          <w:b/>
        </w:rPr>
        <w:t>SAIMEX</w:t>
      </w:r>
      <w:r>
        <w:rPr>
          <w:rFonts w:ascii="Palatino Linotype" w:hAnsi="Palatino Linotype" w:cs="Arial"/>
        </w:rPr>
        <w:t xml:space="preserve">, se advierte que en fecha cinco de junio de dos mil veinte, la Unidad de Transparencia del </w:t>
      </w:r>
      <w:r>
        <w:rPr>
          <w:rFonts w:ascii="Palatino Linotype" w:hAnsi="Palatino Linotype" w:cs="Arial"/>
          <w:b/>
        </w:rPr>
        <w:t>SUJETO OBLIGADO</w:t>
      </w:r>
      <w:r>
        <w:rPr>
          <w:rFonts w:ascii="Palatino Linotype" w:hAnsi="Palatino Linotype" w:cs="Arial"/>
        </w:rPr>
        <w:t xml:space="preserve"> turnó mediante requerimiento, el contenido de la solicitud de información al Servidor Público Habilitado, a efecto de que realizará la búsqueda y localización de la información, en términos análogos; por ello, sólo se plasma aquella recaída a la solicitud de acceso a la información número </w:t>
      </w:r>
      <w:r>
        <w:rPr>
          <w:rFonts w:ascii="Palatino Linotype" w:eastAsia="Calibri" w:hAnsi="Palatino Linotype"/>
          <w:b/>
          <w:bCs/>
          <w:szCs w:val="22"/>
          <w:lang w:eastAsia="en-US"/>
        </w:rPr>
        <w:t>00767/IXTASAL/IP/2020:</w:t>
      </w:r>
      <w:r>
        <w:rPr>
          <w:rFonts w:ascii="Palatino Linotype" w:hAnsi="Palatino Linotype" w:cs="Arial"/>
        </w:rPr>
        <w:t xml:space="preserve"> </w:t>
      </w:r>
    </w:p>
    <w:p w14:paraId="62722150" w14:textId="1BD4D7F6" w:rsidR="00D109D8" w:rsidRDefault="00D109D8" w:rsidP="00D109D8">
      <w:pPr>
        <w:pStyle w:val="Prrafodelista"/>
        <w:spacing w:before="100" w:beforeAutospacing="1" w:after="100" w:afterAutospacing="1" w:line="360" w:lineRule="auto"/>
        <w:ind w:left="0"/>
        <w:contextualSpacing/>
        <w:jc w:val="both"/>
        <w:rPr>
          <w:rFonts w:ascii="Palatino Linotype" w:hAnsi="Palatino Linotype"/>
          <w:b/>
          <w:sz w:val="28"/>
          <w:szCs w:val="28"/>
        </w:rPr>
      </w:pPr>
      <w:r>
        <w:rPr>
          <w:noProof/>
          <w:lang w:eastAsia="es-MX"/>
        </w:rPr>
        <w:drawing>
          <wp:inline distT="0" distB="0" distL="0" distR="0" wp14:anchorId="46967C70" wp14:editId="46B15348">
            <wp:extent cx="5791200" cy="10001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000125"/>
                    </a:xfrm>
                    <a:prstGeom prst="rect">
                      <a:avLst/>
                    </a:prstGeom>
                    <a:noFill/>
                    <a:ln>
                      <a:noFill/>
                    </a:ln>
                  </pic:spPr>
                </pic:pic>
              </a:graphicData>
            </a:graphic>
          </wp:inline>
        </w:drawing>
      </w:r>
    </w:p>
    <w:p w14:paraId="4F74DC5E" w14:textId="77777777" w:rsidR="00D109D8" w:rsidRDefault="00D109D8" w:rsidP="00D109D8">
      <w:pPr>
        <w:pStyle w:val="Prrafodelista"/>
        <w:spacing w:before="100" w:beforeAutospacing="1" w:after="100" w:afterAutospacing="1" w:line="360" w:lineRule="auto"/>
        <w:ind w:left="0"/>
        <w:contextualSpacing/>
        <w:jc w:val="both"/>
        <w:rPr>
          <w:rFonts w:ascii="Palatino Linotype" w:hAnsi="Palatino Linotype"/>
          <w:b/>
          <w:sz w:val="28"/>
          <w:szCs w:val="28"/>
        </w:rPr>
      </w:pPr>
    </w:p>
    <w:p w14:paraId="5136E7FA" w14:textId="77777777" w:rsidR="00D109D8" w:rsidRDefault="00D109D8" w:rsidP="00D109D8">
      <w:pPr>
        <w:pStyle w:val="Prrafodelista"/>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b/>
          <w:sz w:val="28"/>
          <w:szCs w:val="28"/>
        </w:rPr>
        <w:t>III.</w:t>
      </w:r>
      <w:r>
        <w:rPr>
          <w:rFonts w:ascii="Palatino Linotype" w:hAnsi="Palatino Linotype"/>
          <w:b/>
        </w:rPr>
        <w:t xml:space="preserve"> </w:t>
      </w:r>
      <w:r>
        <w:rPr>
          <w:rFonts w:ascii="Palatino Linotype" w:hAnsi="Palatino Linotype" w:cs="Arial"/>
        </w:rPr>
        <w:t xml:space="preserve">De las constancias que integran los expedientes electrónicos del </w:t>
      </w:r>
      <w:r>
        <w:rPr>
          <w:rFonts w:ascii="Palatino Linotype" w:hAnsi="Palatino Linotype" w:cs="Arial"/>
          <w:b/>
        </w:rPr>
        <w:t>SAIMEX</w:t>
      </w:r>
      <w:r>
        <w:rPr>
          <w:rFonts w:ascii="Palatino Linotype" w:hAnsi="Palatino Linotype" w:cs="Arial"/>
        </w:rPr>
        <w:t xml:space="preserve">, se advierte que, en fecha tres de julio de dos mil veinte, </w:t>
      </w:r>
      <w:r>
        <w:rPr>
          <w:rFonts w:ascii="Palatino Linotype" w:hAnsi="Palatino Linotype" w:cs="Arial"/>
          <w:b/>
        </w:rPr>
        <w:t>EL SUJETO OBLIGADO</w:t>
      </w:r>
      <w:r>
        <w:rPr>
          <w:rFonts w:ascii="Palatino Linotype" w:hAnsi="Palatino Linotype" w:cs="Arial"/>
        </w:rPr>
        <w:t xml:space="preserve"> dio respuesta a las solicitudes de acceso a la información, en términos análogos; por ello, sólo se plasma aquella recaída a la solicitud de acceso a la información número </w:t>
      </w:r>
      <w:r>
        <w:rPr>
          <w:rFonts w:ascii="Palatino Linotype" w:eastAsia="Calibri" w:hAnsi="Palatino Linotype"/>
          <w:b/>
          <w:bCs/>
          <w:szCs w:val="22"/>
          <w:lang w:eastAsia="en-US"/>
        </w:rPr>
        <w:t>00767/IXTASAL/IP/2020:</w:t>
      </w:r>
    </w:p>
    <w:p w14:paraId="426E35E4" w14:textId="77777777" w:rsidR="00D109D8" w:rsidRDefault="00D109D8" w:rsidP="00D109D8">
      <w:pPr>
        <w:spacing w:before="100" w:beforeAutospacing="1" w:after="100" w:afterAutospacing="1"/>
        <w:ind w:left="851" w:right="902"/>
        <w:contextualSpacing/>
        <w:jc w:val="right"/>
        <w:rPr>
          <w:rFonts w:ascii="Palatino Linotype" w:hAnsi="Palatino Linotype" w:cs="Arial"/>
          <w:i/>
          <w:sz w:val="22"/>
          <w:szCs w:val="22"/>
        </w:rPr>
      </w:pPr>
      <w:r>
        <w:rPr>
          <w:rFonts w:ascii="Palatino Linotype" w:hAnsi="Palatino Linotype" w:cs="Arial"/>
          <w:i/>
          <w:sz w:val="22"/>
          <w:szCs w:val="22"/>
        </w:rPr>
        <w:t>“Ixtapan de la Sal, México a 03 de Julio de 2020</w:t>
      </w:r>
    </w:p>
    <w:p w14:paraId="19163E07" w14:textId="77777777" w:rsidR="00D109D8" w:rsidRDefault="00D109D8" w:rsidP="00D109D8">
      <w:pPr>
        <w:spacing w:before="100" w:beforeAutospacing="1" w:after="100" w:afterAutospacing="1"/>
        <w:ind w:left="851" w:right="902"/>
        <w:contextualSpacing/>
        <w:jc w:val="right"/>
        <w:rPr>
          <w:rFonts w:ascii="Palatino Linotype" w:hAnsi="Palatino Linotype" w:cs="Arial"/>
          <w:i/>
          <w:sz w:val="22"/>
          <w:szCs w:val="22"/>
        </w:rPr>
      </w:pPr>
      <w:r>
        <w:rPr>
          <w:rFonts w:ascii="Palatino Linotype" w:hAnsi="Palatino Linotype" w:cs="Arial"/>
          <w:i/>
          <w:sz w:val="22"/>
          <w:szCs w:val="22"/>
        </w:rPr>
        <w:t>Folio de la solicitud: 00767/IXTASAL/IP/2020</w:t>
      </w:r>
    </w:p>
    <w:p w14:paraId="05564FFD" w14:textId="77777777" w:rsidR="00D109D8" w:rsidRDefault="00D109D8" w:rsidP="00D109D8">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474E49" w14:textId="77777777" w:rsidR="00D109D8" w:rsidRDefault="00D109D8" w:rsidP="00D109D8">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w:t>
      </w:r>
      <w:r>
        <w:rPr>
          <w:rFonts w:ascii="Palatino Linotype" w:hAnsi="Palatino Linotype" w:cs="Arial"/>
          <w:i/>
          <w:sz w:val="22"/>
          <w:szCs w:val="22"/>
        </w:rPr>
        <w:lastRenderedPageBreak/>
        <w:t>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9933B42" w14:textId="77777777" w:rsidR="00D109D8" w:rsidRDefault="00D109D8" w:rsidP="00D109D8">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ATENTAMENTE</w:t>
      </w:r>
    </w:p>
    <w:p w14:paraId="00552CAC" w14:textId="77777777" w:rsidR="00D109D8" w:rsidRDefault="00D109D8" w:rsidP="00D109D8">
      <w:pPr>
        <w:spacing w:before="100" w:beforeAutospacing="1" w:after="100" w:afterAutospacing="1"/>
        <w:ind w:left="851" w:right="902"/>
        <w:contextualSpacing/>
        <w:jc w:val="both"/>
        <w:rPr>
          <w:rFonts w:ascii="Palatino Linotype" w:hAnsi="Palatino Linotype"/>
          <w:sz w:val="22"/>
          <w:szCs w:val="22"/>
        </w:rPr>
      </w:pPr>
      <w:r>
        <w:rPr>
          <w:rFonts w:ascii="Palatino Linotype" w:hAnsi="Palatino Linotype" w:cs="Arial"/>
          <w:i/>
          <w:sz w:val="22"/>
          <w:szCs w:val="22"/>
        </w:rPr>
        <w:t xml:space="preserve">L. EN D. MARICELA RAMIREZ COTERO” </w:t>
      </w:r>
      <w:r>
        <w:rPr>
          <w:rFonts w:ascii="Palatino Linotype" w:hAnsi="Palatino Linotype"/>
          <w:sz w:val="22"/>
          <w:szCs w:val="22"/>
        </w:rPr>
        <w:t>(Sic)</w:t>
      </w:r>
    </w:p>
    <w:p w14:paraId="5E9F5FDB" w14:textId="77777777" w:rsidR="00D109D8" w:rsidRDefault="00D109D8" w:rsidP="00D109D8">
      <w:pPr>
        <w:pStyle w:val="Prrafodelista"/>
        <w:tabs>
          <w:tab w:val="left" w:pos="709"/>
        </w:tabs>
        <w:spacing w:line="360" w:lineRule="auto"/>
        <w:ind w:left="0"/>
        <w:jc w:val="both"/>
        <w:rPr>
          <w:rFonts w:ascii="Palatino Linotype" w:hAnsi="Palatino Linotype"/>
          <w:bCs/>
        </w:rPr>
      </w:pPr>
      <w:r>
        <w:rPr>
          <w:rFonts w:ascii="Palatino Linotype" w:hAnsi="Palatino Linotype"/>
          <w:bCs/>
        </w:rPr>
        <w:t xml:space="preserve">Advirtiendo de dichas respuestas, que </w:t>
      </w:r>
      <w:r>
        <w:rPr>
          <w:rFonts w:ascii="Palatino Linotype" w:hAnsi="Palatino Linotype"/>
          <w:b/>
          <w:bCs/>
        </w:rPr>
        <w:t>EL SUJETO OBLIGADO</w:t>
      </w:r>
      <w:r>
        <w:rPr>
          <w:rFonts w:ascii="Palatino Linotype" w:hAnsi="Palatino Linotype"/>
          <w:bCs/>
        </w:rPr>
        <w:t xml:space="preserve"> acompañó el archivo electrónico denominado </w:t>
      </w:r>
      <w:r>
        <w:rPr>
          <w:rFonts w:ascii="Palatino Linotype" w:hAnsi="Palatino Linotype"/>
          <w:b/>
          <w:bCs/>
          <w:i/>
        </w:rPr>
        <w:t>Acta de la 12va Sesión Extraordinaria.pdf</w:t>
      </w:r>
      <w:r>
        <w:rPr>
          <w:rFonts w:ascii="Palatino Linotype" w:hAnsi="Palatino Linotype"/>
          <w:bCs/>
        </w:rPr>
        <w:t xml:space="preserve">, el cual contiene </w:t>
      </w:r>
      <w:r>
        <w:rPr>
          <w:rFonts w:ascii="Palatino Linotype" w:hAnsi="Palatino Linotype"/>
        </w:rPr>
        <w:t>el Acta de la décima segunda sesión extraordinaria del Comité de Transparencia, de fecha dieciocho de junio de dos mil veinte, número IXTASAL/CT/0012EXT/2020, en la que se aprobó por unanimidad de votos de los integrantes del Comité de Transparencia, el cambio de modalidad de entrega de la información con el cual el Ayuntamiento de Ixtapan de la Sal, dará atención a diversas solicitudes dentro de las que se encuentra las marcadas con los números al rubro indicados</w:t>
      </w:r>
      <w:r>
        <w:rPr>
          <w:rFonts w:ascii="Palatino Linotype" w:hAnsi="Palatino Linotype"/>
          <w:bCs/>
        </w:rPr>
        <w:t>,</w:t>
      </w:r>
      <w:r>
        <w:rPr>
          <w:rFonts w:ascii="Palatino Linotype" w:hAnsi="Palatino Linotype"/>
          <w:b/>
          <w:bCs/>
        </w:rPr>
        <w:t xml:space="preserve"> </w:t>
      </w:r>
      <w:r>
        <w:rPr>
          <w:rFonts w:ascii="Palatino Linotype" w:hAnsi="Palatino Linotype"/>
          <w:bCs/>
        </w:rPr>
        <w:t xml:space="preserve">de conformidad con los artículos 1, 2, 4, 7, 8, 10, 11 primer párrafo,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sesenta días hábiles contados a partir de que las autoridades sanitarias correspondientes determinen la reanudación de actividades gubernamentales, ello con la finalidad de garantizar en todo momento las medidas de prevención e higiene </w:t>
      </w:r>
      <w:r>
        <w:rPr>
          <w:rFonts w:ascii="Palatino Linotype" w:hAnsi="Palatino Linotype"/>
          <w:bCs/>
        </w:rPr>
        <w:lastRenderedPageBreak/>
        <w:t xml:space="preserve">correspondiente, se darán por concluidas las solicitudes y se procederá, de ser el caso, a la destrucción del material en el que se reprodujo la información. </w:t>
      </w:r>
    </w:p>
    <w:p w14:paraId="232D3632" w14:textId="77777777" w:rsidR="00D109D8" w:rsidRDefault="00D109D8" w:rsidP="00D109D8">
      <w:pPr>
        <w:pStyle w:val="Prrafodelista"/>
        <w:tabs>
          <w:tab w:val="left" w:pos="709"/>
        </w:tabs>
        <w:spacing w:line="360" w:lineRule="auto"/>
        <w:ind w:left="0"/>
        <w:jc w:val="both"/>
        <w:rPr>
          <w:rFonts w:ascii="Palatino Linotype" w:hAnsi="Palatino Linotype"/>
        </w:rPr>
      </w:pPr>
    </w:p>
    <w:p w14:paraId="1884D1AA" w14:textId="77777777"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bookmarkStart w:id="3" w:name="_Ref507070922"/>
      <w:bookmarkEnd w:id="1"/>
      <w:bookmarkEnd w:id="2"/>
      <w:r>
        <w:rPr>
          <w:rFonts w:ascii="Palatino Linotype" w:hAnsi="Palatino Linotype"/>
          <w:b/>
          <w:sz w:val="28"/>
          <w:szCs w:val="28"/>
        </w:rPr>
        <w:t>IV.</w:t>
      </w:r>
      <w:r>
        <w:rPr>
          <w:rFonts w:ascii="Palatino Linotype" w:hAnsi="Palatino Linotype"/>
        </w:rPr>
        <w:t xml:space="preserve"> Inconforme con las respuestas del </w:t>
      </w:r>
      <w:r>
        <w:rPr>
          <w:rFonts w:ascii="Palatino Linotype" w:hAnsi="Palatino Linotype"/>
          <w:b/>
        </w:rPr>
        <w:t>SUJETO OBLIGADO</w:t>
      </w:r>
      <w:r>
        <w:rPr>
          <w:rFonts w:ascii="Palatino Linotype" w:hAnsi="Palatino Linotype"/>
        </w:rPr>
        <w:t xml:space="preserve">, en fecha veintiuno de agosto de dos mil veinte, </w:t>
      </w:r>
      <w:r>
        <w:rPr>
          <w:rFonts w:ascii="Palatino Linotype" w:hAnsi="Palatino Linotype" w:cs="Arial"/>
          <w:b/>
        </w:rPr>
        <w:t>LA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los recursos de revisión objeto del </w:t>
      </w:r>
      <w:r>
        <w:rPr>
          <w:rFonts w:ascii="Palatino Linotype" w:hAnsi="Palatino Linotype" w:cs="Arial"/>
        </w:rPr>
        <w:t>presente</w:t>
      </w:r>
      <w:r>
        <w:rPr>
          <w:rFonts w:ascii="Palatino Linotype" w:hAnsi="Palatino Linotype"/>
        </w:rPr>
        <w:t xml:space="preserve"> estudio, a los que se les asignaron los </w:t>
      </w:r>
      <w:r>
        <w:rPr>
          <w:rFonts w:ascii="Palatino Linotype" w:hAnsi="Palatino Linotype" w:cs="Arial"/>
        </w:rPr>
        <w:t>números al rubro citados, en los que señaló como actos impugnados, lo siguiente:</w:t>
      </w:r>
      <w:bookmarkEnd w:id="3"/>
    </w:p>
    <w:p w14:paraId="3A6C34C2"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6430D3AF" w14:textId="77777777" w:rsidR="00D109D8"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“La respuesta del sujeto obligado, a través de una infundada acta del comité de transparencia.” (Sic)</w:t>
      </w:r>
    </w:p>
    <w:p w14:paraId="4035DF47" w14:textId="77777777" w:rsidR="00D109D8" w:rsidRDefault="00D109D8" w:rsidP="00D109D8">
      <w:pPr>
        <w:pStyle w:val="Prrafodelista"/>
        <w:spacing w:before="100" w:beforeAutospacing="1" w:after="100" w:afterAutospacing="1" w:line="360" w:lineRule="auto"/>
        <w:ind w:left="0"/>
        <w:contextualSpacing/>
        <w:jc w:val="both"/>
        <w:rPr>
          <w:rFonts w:ascii="Palatino Linotype" w:hAnsi="Palatino Linotype"/>
          <w:b/>
          <w:bCs/>
          <w:spacing w:val="-20"/>
        </w:rPr>
      </w:pPr>
    </w:p>
    <w:p w14:paraId="6DC3868D" w14:textId="77777777" w:rsidR="00D109D8" w:rsidRDefault="00D109D8" w:rsidP="00D109D8">
      <w:pPr>
        <w:pStyle w:val="Prrafodelista"/>
        <w:spacing w:before="100" w:beforeAutospacing="1" w:after="100" w:afterAutospacing="1" w:line="360" w:lineRule="auto"/>
        <w:ind w:left="0"/>
        <w:contextualSpacing/>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LA RECURRENTE </w:t>
      </w:r>
      <w:r>
        <w:rPr>
          <w:rFonts w:ascii="Palatino Linotype" w:hAnsi="Palatino Linotype"/>
        </w:rPr>
        <w:t xml:space="preserve">indicó </w:t>
      </w:r>
      <w:r>
        <w:rPr>
          <w:rFonts w:ascii="Palatino Linotype" w:hAnsi="Palatino Linotype" w:cs="Arial"/>
        </w:rPr>
        <w:t>análogamente</w:t>
      </w:r>
      <w:r>
        <w:rPr>
          <w:rFonts w:ascii="Palatino Linotype" w:hAnsi="Palatino Linotype"/>
        </w:rPr>
        <w:t xml:space="preserve"> como razones o motivos de inconformidad:</w:t>
      </w:r>
    </w:p>
    <w:p w14:paraId="010DAE50" w14:textId="77777777" w:rsidR="00D109D8" w:rsidRDefault="00D109D8" w:rsidP="00D109D8">
      <w:pPr>
        <w:spacing w:before="100" w:beforeAutospacing="1" w:after="100" w:afterAutospacing="1"/>
        <w:ind w:left="851" w:right="899"/>
        <w:contextualSpacing/>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w:t>
      </w:r>
      <w:r>
        <w:rPr>
          <w:rFonts w:ascii="Palatino Linotype" w:hAnsi="Palatino Linotype" w:cs="Arial"/>
          <w:i/>
          <w:sz w:val="22"/>
          <w:szCs w:val="22"/>
        </w:rPr>
        <w:lastRenderedPageBreak/>
        <w:t xml:space="preserve">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w:t>
      </w:r>
      <w:r>
        <w:rPr>
          <w:rFonts w:ascii="Palatino Linotype" w:hAnsi="Palatino Linotype" w:cs="Arial"/>
          <w:i/>
          <w:sz w:val="22"/>
          <w:szCs w:val="22"/>
        </w:rPr>
        <w:lastRenderedPageBreak/>
        <w:t>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14:paraId="04E4D383" w14:textId="77777777"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Pr>
          <w:rFonts w:ascii="Palatino Linotype" w:hAnsi="Palatino Linotype"/>
          <w:b/>
          <w:sz w:val="28"/>
          <w:szCs w:val="28"/>
        </w:rPr>
        <w:t xml:space="preserve">V. </w:t>
      </w:r>
      <w:r>
        <w:rPr>
          <w:rFonts w:ascii="Palatino Linotype" w:hAnsi="Palatino Linotype" w:cs="Arial"/>
        </w:rPr>
        <w:t xml:space="preserve">En fecha veintiuno </w:t>
      </w:r>
      <w:r>
        <w:rPr>
          <w:rFonts w:ascii="Palatino Linotype" w:hAnsi="Palatino Linotype"/>
        </w:rPr>
        <w:t>de agosto de dos mil veinte</w:t>
      </w:r>
      <w:r>
        <w:rPr>
          <w:rFonts w:ascii="Palatino Linotype" w:hAnsi="Palatino Linotype" w:cs="Arial"/>
        </w:rPr>
        <w:t>, los recursos de revisión que se trata se enviaron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los cuales se turnaron de la siguiente manera:</w:t>
      </w:r>
    </w:p>
    <w:p w14:paraId="5992EEA7" w14:textId="77777777"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tbl>
      <w:tblPr>
        <w:tblStyle w:val="Tablaconcuadrcula"/>
        <w:tblW w:w="0" w:type="auto"/>
        <w:tblLook w:val="04A0" w:firstRow="1" w:lastRow="0" w:firstColumn="1" w:lastColumn="0" w:noHBand="0" w:noVBand="1"/>
      </w:tblPr>
      <w:tblGrid>
        <w:gridCol w:w="5098"/>
        <w:gridCol w:w="4013"/>
      </w:tblGrid>
      <w:tr w:rsidR="00D109D8" w14:paraId="42F55932" w14:textId="77777777" w:rsidTr="00D109D8">
        <w:tc>
          <w:tcPr>
            <w:tcW w:w="509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4DA6C7E"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Pr>
                <w:rFonts w:ascii="Palatino Linotype" w:hAnsi="Palatino Linotype" w:cs="Arial"/>
                <w:b/>
                <w:lang w:val="es-ES_tradnl"/>
              </w:rPr>
              <w:t>Recurso de Revisión</w:t>
            </w:r>
          </w:p>
        </w:tc>
        <w:tc>
          <w:tcPr>
            <w:tcW w:w="401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A8106F8"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Pr>
                <w:rFonts w:ascii="Palatino Linotype" w:hAnsi="Palatino Linotype" w:cs="Arial"/>
                <w:b/>
                <w:lang w:val="es-ES_tradnl"/>
              </w:rPr>
              <w:t>Comisionada o Comisionado</w:t>
            </w:r>
          </w:p>
        </w:tc>
      </w:tr>
      <w:tr w:rsidR="00D109D8" w14:paraId="3E718169"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596BABCE" w14:textId="77777777" w:rsidR="00D109D8" w:rsidRDefault="00D109D8">
            <w:pPr>
              <w:spacing w:before="100" w:beforeAutospacing="1" w:after="100" w:afterAutospacing="1"/>
              <w:contextualSpacing/>
              <w:jc w:val="both"/>
              <w:rPr>
                <w:rFonts w:ascii="Palatino Linotype" w:hAnsi="Palatino Linotype" w:cs="Arial"/>
                <w:lang w:val="es-ES_tradnl"/>
              </w:rPr>
            </w:pPr>
            <w:r>
              <w:rPr>
                <w:rFonts w:ascii="Palatino Linotype" w:hAnsi="Palatino Linotype"/>
                <w:b/>
                <w:spacing w:val="-20"/>
              </w:rPr>
              <w:t xml:space="preserve">03002/INFOEM/IP/RR/2020, 03022/INFOEM/IP/RR/2020, 03052/INFOEM/IP/RR/2020, 03102/INFOEM/IP/RR/2020, 03117/INFOEM/IP/RR/2020, 03122/INFOEM/IP/RR/2020, 03127/INFOEM/IP/RR/2020, 03132/INFOEM/IP/RR/2020, 03137/INFOEM/IP/RR/2020, 03142/INFOEM/IP/RR/2020, 03147/INFOEM/IP/RR/2020, 03152/INFOEM/IP/RR/2020, 03157/INFOEM/IP/RR/2020 y 03192/INFOEM/IP/RR/2020 </w:t>
            </w:r>
          </w:p>
        </w:tc>
        <w:tc>
          <w:tcPr>
            <w:tcW w:w="4013" w:type="dxa"/>
            <w:tcBorders>
              <w:top w:val="single" w:sz="4" w:space="0" w:color="auto"/>
              <w:left w:val="single" w:sz="4" w:space="0" w:color="auto"/>
              <w:bottom w:val="single" w:sz="4" w:space="0" w:color="auto"/>
              <w:right w:val="single" w:sz="4" w:space="0" w:color="auto"/>
            </w:tcBorders>
            <w:vAlign w:val="center"/>
            <w:hideMark/>
          </w:tcPr>
          <w:p w14:paraId="12AAD31C"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Pr>
                <w:rFonts w:ascii="Palatino Linotype" w:hAnsi="Palatino Linotype" w:cs="Arial"/>
                <w:lang w:val="es-ES_tradnl"/>
              </w:rPr>
              <w:t>Eva Abaid Yapur</w:t>
            </w:r>
          </w:p>
        </w:tc>
      </w:tr>
      <w:tr w:rsidR="00D109D8" w14:paraId="0A61AC6E"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237E6161"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cs="Arial"/>
                <w:lang w:val="pt-BR"/>
              </w:rPr>
            </w:pPr>
            <w:r>
              <w:rPr>
                <w:rFonts w:ascii="Palatino Linotype" w:hAnsi="Palatino Linotype"/>
                <w:b/>
                <w:spacing w:val="-20"/>
                <w:lang w:val="pt-BR"/>
              </w:rPr>
              <w:t>03053/INFOEM/IP/RR/2020, 03113/INFOEM/IP/RR/2020, 03118/INFOEM/IP/RR/2020 03123/INFOEM/IP/RR/2020, 03128/INFOEM/IP/RR/2020, 03133/INFOEM/IP/RR/2020, 03138/INFOEM/IP/RR/2020, 03143/INFOEM/IP/RR/2020, 03148/INFOEM/IP/RR/2020 y 03153/INFOEM/IP/RR/2020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426A7D9C"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Pr>
                <w:rFonts w:ascii="Palatino Linotype" w:hAnsi="Palatino Linotype" w:cs="Arial"/>
                <w:lang w:val="es-ES_tradnl"/>
              </w:rPr>
              <w:t>José Guadalupe Luna Hernández</w:t>
            </w:r>
          </w:p>
        </w:tc>
      </w:tr>
      <w:tr w:rsidR="00D109D8" w14:paraId="43460D4A"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6020BADF" w14:textId="77777777" w:rsidR="00D109D8" w:rsidRDefault="00D109D8">
            <w:pPr>
              <w:spacing w:before="100" w:beforeAutospacing="1" w:after="100" w:afterAutospacing="1"/>
              <w:contextualSpacing/>
              <w:jc w:val="both"/>
              <w:rPr>
                <w:rFonts w:ascii="Palatino Linotype" w:hAnsi="Palatino Linotype"/>
                <w:b/>
                <w:spacing w:val="-20"/>
              </w:rPr>
            </w:pPr>
            <w:r>
              <w:rPr>
                <w:rFonts w:ascii="Palatino Linotype" w:hAnsi="Palatino Linotype"/>
                <w:b/>
                <w:spacing w:val="-20"/>
              </w:rPr>
              <w:t xml:space="preserve">03054/INFOEM/IP/RR/2020 03114/INFOEM/IP/RR/2020, </w:t>
            </w:r>
            <w:r>
              <w:rPr>
                <w:rFonts w:ascii="Palatino Linotype" w:hAnsi="Palatino Linotype"/>
                <w:b/>
                <w:spacing w:val="-20"/>
              </w:rPr>
              <w:lastRenderedPageBreak/>
              <w:t>03119/INFOEM/IP/RR/2020, 03124/INFOEM/IP/RR/2020, 03129/INFOEM/IP/RR/2020, 03134/INFOEM/IP/RR/2020, 03139/INFOEM/IP/RR/2020, 03144/INFOEM/IP/RR/2020, 03149/INFOEM/IP/RR/2020 y 03154/INFOEM/IP/RR/2020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62ADDEB7"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Pr>
                <w:rFonts w:ascii="Palatino Linotype" w:hAnsi="Palatino Linotype" w:cs="Arial"/>
                <w:lang w:val="es-ES_tradnl"/>
              </w:rPr>
              <w:lastRenderedPageBreak/>
              <w:t>Javier Martínez Cruz</w:t>
            </w:r>
          </w:p>
        </w:tc>
      </w:tr>
      <w:tr w:rsidR="00D109D8" w14:paraId="11EAC27F"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71789E8E"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cs="Arial"/>
                <w:lang w:val="pt-BR"/>
              </w:rPr>
            </w:pPr>
            <w:r>
              <w:rPr>
                <w:rFonts w:ascii="Palatino Linotype" w:hAnsi="Palatino Linotype"/>
                <w:b/>
                <w:spacing w:val="-20"/>
                <w:lang w:val="pt-BR"/>
              </w:rPr>
              <w:t>03021/INFOEM/IP/RR/2020, 03051/INFOEM/IP/RR/2020, 03056/INFOEM/IP/RR/2020, 03101/INFOEM/IP/RR/2020, 03116/INFOEM/IP/RR/2020, 03121/INFOEM/IP/RR/2020, 03126/INFOEM/IP/RR/2020, 03131/INFOEM/IP/RR/2020, 03136/INFOEM/IP/RR/2020, 03141/INFOEM/IP/RR/2020, 03146/INFOEM/IP/RR/2020, 03151/INFOEM/IP/RR/2020, 03191/INFOEM/IP/RR/2020 y 03271/INFOEM/IP/RR/2020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3B67A326"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Pr>
                <w:rFonts w:ascii="Palatino Linotype" w:hAnsi="Palatino Linotype" w:cs="Arial"/>
                <w:lang w:val="es-ES_tradnl"/>
              </w:rPr>
              <w:t>Luis Gustavo Parra Noriega</w:t>
            </w:r>
          </w:p>
        </w:tc>
      </w:tr>
      <w:tr w:rsidR="00D109D8" w14:paraId="3B3A507E"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763445DE" w14:textId="1C87609D" w:rsidR="00D109D8" w:rsidRDefault="00D109D8" w:rsidP="006A3976">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b/>
                <w:spacing w:val="-20"/>
              </w:rPr>
            </w:pPr>
            <w:r>
              <w:rPr>
                <w:rFonts w:ascii="Palatino Linotype" w:hAnsi="Palatino Linotype"/>
                <w:b/>
                <w:spacing w:val="-20"/>
              </w:rPr>
              <w:t>03050/INFOEM/IP/RR/2020, 03055/INFOEM/IP/RR/2020, 03115/INFOEM/IP/RR/2020, 03120/INFOEM/IP/RR/2020, 03125/INFOEM/IP/RR/2020, 03130/INFOEM/IP/RR/2020, 03135/INFOEM/IP/RR/2020, 03140/INFOEM/IP/RR/2020, 03145/INFOEM/IP/RR/</w:t>
            </w:r>
            <w:r w:rsidR="006A3976">
              <w:rPr>
                <w:rFonts w:ascii="Palatino Linotype" w:hAnsi="Palatino Linotype"/>
                <w:b/>
                <w:spacing w:val="-20"/>
              </w:rPr>
              <w:t xml:space="preserve">2020, 03150/INFOEM/IP/RR/2020 y </w:t>
            </w:r>
            <w:r>
              <w:rPr>
                <w:rFonts w:ascii="Palatino Linotype" w:hAnsi="Palatino Linotype"/>
                <w:b/>
                <w:spacing w:val="-20"/>
              </w:rPr>
              <w:t xml:space="preserve">03155/INFOEM/IP/RR/2020 </w:t>
            </w:r>
          </w:p>
        </w:tc>
        <w:tc>
          <w:tcPr>
            <w:tcW w:w="4013" w:type="dxa"/>
            <w:tcBorders>
              <w:top w:val="single" w:sz="4" w:space="0" w:color="auto"/>
              <w:left w:val="single" w:sz="4" w:space="0" w:color="auto"/>
              <w:bottom w:val="single" w:sz="4" w:space="0" w:color="auto"/>
              <w:right w:val="single" w:sz="4" w:space="0" w:color="auto"/>
            </w:tcBorders>
            <w:vAlign w:val="center"/>
            <w:hideMark/>
          </w:tcPr>
          <w:p w14:paraId="4E695DA5" w14:textId="77777777" w:rsidR="00D109D8"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Pr>
                <w:rFonts w:ascii="Palatino Linotype" w:hAnsi="Palatino Linotype" w:cs="Arial"/>
                <w:lang w:val="es-ES_tradnl"/>
              </w:rPr>
              <w:t>Zulema Martínez Sánchez</w:t>
            </w:r>
          </w:p>
        </w:tc>
      </w:tr>
    </w:tbl>
    <w:p w14:paraId="472ECB8A" w14:textId="77777777"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Pr>
          <w:rFonts w:ascii="Palatino Linotype" w:hAnsi="Palatino Linotype" w:cs="Arial"/>
          <w:lang w:val="es-ES_tradnl"/>
        </w:rPr>
        <w:t>Lo anterior, a efecto de que decretaran su admisión o desechamiento.</w:t>
      </w:r>
    </w:p>
    <w:p w14:paraId="694337D6" w14:textId="77777777"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52C1EA40" w14:textId="77777777"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b/>
          <w:sz w:val="28"/>
          <w:szCs w:val="28"/>
        </w:rPr>
        <w:t xml:space="preserve">VI. </w:t>
      </w:r>
      <w:r>
        <w:rPr>
          <w:rFonts w:ascii="Palatino Linotype" w:hAnsi="Palatino Linotype" w:cs="Arial"/>
        </w:rPr>
        <w:t>En fecha veintisiete</w:t>
      </w:r>
      <w:r>
        <w:rPr>
          <w:rFonts w:ascii="Palatino Linotype" w:hAnsi="Palatino Linotype"/>
        </w:rPr>
        <w:t xml:space="preserve"> de agosto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 los referidos recursos de </w:t>
      </w:r>
      <w:r>
        <w:rPr>
          <w:rFonts w:ascii="Palatino Linotype" w:hAnsi="Palatino Linotype" w:cs="Arial"/>
          <w:lang w:val="es-ES_tradnl"/>
        </w:rPr>
        <w:t xml:space="preserve">revisión; </w:t>
      </w:r>
      <w:r>
        <w:rPr>
          <w:rFonts w:ascii="Palatino Linotype" w:hAnsi="Palatino Linotype" w:cs="Arial"/>
        </w:rPr>
        <w:t xml:space="preserve">así como, la </w:t>
      </w:r>
      <w:r>
        <w:rPr>
          <w:rFonts w:ascii="Palatino Linotype" w:hAnsi="Palatino Linotype" w:cs="Arial"/>
          <w:lang w:val="es-ES_tradnl"/>
        </w:rPr>
        <w:t xml:space="preserve">integración </w:t>
      </w:r>
      <w:r>
        <w:rPr>
          <w:rFonts w:ascii="Palatino Linotype" w:hAnsi="Palatino Linotype" w:cs="Arial"/>
        </w:rPr>
        <w:t xml:space="preserve">de los expedientes respectivos, mismos que se pusieron a disposición de las partes, para que en el plazo máximo de siete días hábiles, </w:t>
      </w:r>
      <w:r>
        <w:rPr>
          <w:rFonts w:ascii="Palatino Linotype" w:hAnsi="Palatino Linotype" w:cs="Arial"/>
          <w:b/>
        </w:rPr>
        <w:t>LA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 xml:space="preserve">conviniera </w:t>
      </w:r>
      <w:r>
        <w:rPr>
          <w:rFonts w:ascii="Palatino Linotype" w:hAnsi="Palatino Linotype" w:cs="Arial"/>
        </w:rPr>
        <w:t>y, en el caso del</w:t>
      </w:r>
      <w:r>
        <w:rPr>
          <w:rFonts w:ascii="Palatino Linotype" w:hAnsi="Palatino Linotype" w:cs="Arial"/>
          <w:b/>
        </w:rPr>
        <w:t xml:space="preserve"> SUJETO OBLIGADO</w:t>
      </w:r>
      <w:r>
        <w:rPr>
          <w:rFonts w:ascii="Palatino Linotype" w:hAnsi="Palatino Linotype" w:cs="Arial"/>
        </w:rPr>
        <w:t>, para que exhibiera los Informes Justificados correspondientes.</w:t>
      </w:r>
    </w:p>
    <w:p w14:paraId="74448D76" w14:textId="77777777"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4F3DD82" w14:textId="77777777"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b/>
          <w:sz w:val="28"/>
          <w:szCs w:val="28"/>
        </w:rPr>
        <w:lastRenderedPageBreak/>
        <w:t>VII.</w:t>
      </w:r>
      <w:r>
        <w:rPr>
          <w:rFonts w:ascii="Palatino Linotype" w:hAnsi="Palatino Linotype" w:cs="Arial"/>
        </w:rPr>
        <w:t xml:space="preserve"> De las constancias que obran en los expedientes electrónicos del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 xml:space="preserve">LA RECURRENTE </w:t>
      </w:r>
      <w:r>
        <w:rPr>
          <w:rFonts w:ascii="Palatino Linotype" w:hAnsi="Palatino Linotype" w:cs="Arial"/>
        </w:rPr>
        <w:t xml:space="preserve">omitió presentar manifestaciones y alegatos; así como, ofrecer los medios de prueba que a su derecho conviniera. Por su parte, </w:t>
      </w:r>
      <w:r>
        <w:rPr>
          <w:rFonts w:ascii="Palatino Linotype" w:hAnsi="Palatino Linotype" w:cs="Arial"/>
          <w:b/>
        </w:rPr>
        <w:t xml:space="preserve">EL SUJETO OBLIGADO </w:t>
      </w:r>
      <w:r>
        <w:rPr>
          <w:rFonts w:ascii="Palatino Linotype" w:hAnsi="Palatino Linotype" w:cs="Arial"/>
        </w:rPr>
        <w:t xml:space="preserve">no rindió sus Informes Justificados, por ello, sólo se plasma aquel recaído a la solicitud de acceso a la información número </w:t>
      </w:r>
      <w:r>
        <w:rPr>
          <w:rFonts w:ascii="Palatino Linotype" w:eastAsia="Calibri" w:hAnsi="Palatino Linotype"/>
          <w:bCs/>
          <w:szCs w:val="22"/>
          <w:lang w:eastAsia="en-US"/>
        </w:rPr>
        <w:t>00767/IXTASAL/IP/2020:</w:t>
      </w:r>
    </w:p>
    <w:p w14:paraId="1A857E99" w14:textId="24B5574B" w:rsidR="00D109D8"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Pr>
          <w:noProof/>
          <w:lang w:eastAsia="es-MX"/>
        </w:rPr>
        <w:drawing>
          <wp:inline distT="0" distB="0" distL="0" distR="0" wp14:anchorId="1630B127" wp14:editId="25937327">
            <wp:extent cx="5791200" cy="18764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1876425"/>
                    </a:xfrm>
                    <a:prstGeom prst="rect">
                      <a:avLst/>
                    </a:prstGeom>
                    <a:noFill/>
                    <a:ln>
                      <a:noFill/>
                    </a:ln>
                  </pic:spPr>
                </pic:pic>
              </a:graphicData>
            </a:graphic>
          </wp:inline>
        </w:drawing>
      </w:r>
    </w:p>
    <w:p w14:paraId="0E567A2B" w14:textId="51DEB071" w:rsidR="00D109D8" w:rsidRDefault="00D109D8" w:rsidP="00D109D8">
      <w:pPr>
        <w:spacing w:before="100" w:beforeAutospacing="1" w:after="100" w:afterAutospacing="1" w:line="360" w:lineRule="auto"/>
        <w:contextualSpacing/>
        <w:jc w:val="both"/>
        <w:rPr>
          <w:rFonts w:ascii="Palatino Linotype" w:eastAsia="MS Mincho" w:hAnsi="Palatino Linotype"/>
        </w:rPr>
      </w:pPr>
      <w:r>
        <w:rPr>
          <w:rFonts w:ascii="Palatino Linotype" w:hAnsi="Palatino Linotype"/>
          <w:b/>
          <w:sz w:val="28"/>
          <w:szCs w:val="28"/>
        </w:rPr>
        <w:t>VIII.</w:t>
      </w:r>
      <w:r>
        <w:rPr>
          <w:rFonts w:ascii="Palatino Linotype" w:hAnsi="Palatino Linotype" w:cs="Arial"/>
        </w:rPr>
        <w:t xml:space="preserve"> Por economía procesal y a fin de evitar la emisión de resoluciones contradictorias, el Pleno de este Instituto determinó la acumulación de los Recursos de Revisión </w:t>
      </w:r>
      <w:r>
        <w:rPr>
          <w:rFonts w:ascii="Palatino Linotype" w:hAnsi="Palatino Linotype"/>
          <w:b/>
          <w:spacing w:val="-20"/>
        </w:rPr>
        <w:t>03002/INFOEM/IP/RR/2020,</w:t>
      </w:r>
      <w:r>
        <w:rPr>
          <w:rFonts w:ascii="Palatino Linotype" w:hAnsi="Palatino Linotype"/>
          <w:spacing w:val="-20"/>
        </w:rPr>
        <w:t xml:space="preserve"> </w:t>
      </w:r>
      <w:r>
        <w:rPr>
          <w:rFonts w:ascii="Palatino Linotype" w:hAnsi="Palatino Linotype"/>
          <w:b/>
          <w:spacing w:val="-20"/>
        </w:rPr>
        <w:t>03021/INFOEM/IP/RR/2020, 03022/INFOEM/IP/RR/2020, 03050/INFOEM/IP/RR/2020, 03051/INFOEM/IP/RR/2020, 03052/INFOEM/IP/RR/2020, 03053/INFOEM/IP/RR/2020, 03054/INFOEM/IP/RR/2020 03055/INFOEM/IP/RR/2020</w:t>
      </w:r>
      <w:r>
        <w:rPr>
          <w:rFonts w:ascii="Palatino Linotype" w:hAnsi="Palatino Linotype"/>
        </w:rPr>
        <w:t xml:space="preserve">, </w:t>
      </w:r>
      <w:r>
        <w:rPr>
          <w:rFonts w:ascii="Palatino Linotype" w:hAnsi="Palatino Linotype"/>
          <w:b/>
          <w:spacing w:val="-20"/>
        </w:rPr>
        <w:t>03056/INFOEM/IP/RR/2020,</w:t>
      </w:r>
      <w:r>
        <w:rPr>
          <w:rFonts w:ascii="Palatino Linotype" w:hAnsi="Palatino Linotype"/>
          <w:spacing w:val="-20"/>
        </w:rPr>
        <w:t xml:space="preserve"> </w:t>
      </w:r>
      <w:r>
        <w:rPr>
          <w:rFonts w:ascii="Palatino Linotype" w:hAnsi="Palatino Linotype"/>
          <w:b/>
          <w:spacing w:val="-20"/>
        </w:rPr>
        <w:t>03101/INFOEM/IP/RR/2020, 03102/INFOEM/IP/RR/2020, 03113/INFOEM/IP/RR/2020, 03114/INFOEM/IP/RR/2020, 03115/INFOEM/IP/RR/2020, 03116/INFOEM/IP/RR/2020, 03117/INFOEM/IP/RR/2020, 03118/INFOEM/IP/RR/2020 03119/INFOEM/IP/RR/2020, 03120/INFOEM/IP/RR/2020,</w:t>
      </w:r>
      <w:r>
        <w:rPr>
          <w:rFonts w:ascii="Palatino Linotype" w:hAnsi="Palatino Linotype"/>
          <w:spacing w:val="-20"/>
        </w:rPr>
        <w:t xml:space="preserve"> </w:t>
      </w:r>
      <w:r>
        <w:rPr>
          <w:rFonts w:ascii="Palatino Linotype" w:hAnsi="Palatino Linotype"/>
          <w:b/>
          <w:spacing w:val="-20"/>
        </w:rPr>
        <w:t xml:space="preserve">03121/INFOEM/IP/RR/2020, 03122/INFOEM/IP/RR/2020, 03123/INFOEM/IP/RR/2020, 03124/INFOEM/IP/RR/2020, </w:t>
      </w:r>
      <w:r>
        <w:rPr>
          <w:rFonts w:ascii="Palatino Linotype" w:hAnsi="Palatino Linotype"/>
          <w:b/>
          <w:spacing w:val="-20"/>
        </w:rPr>
        <w:lastRenderedPageBreak/>
        <w:t>03125/INFOEM/IP/RR/2020, 03126/INFOEM/IP/RR/2020, 03127/INFOEM/IP/RR/2020, 03128/INFOEM/IP/RR/2020, 03129/INFOEM/IP/RR/2020, 03130/INFOEM/IP/RR/2020, 03131/INFOEM/IP/RR/2020, 03132/INFOEM/IP/RR/2020, 03133/INFOEM/IP/RR/2020, 03134/INFOEM/IP/RR/2020, 03135/INFOEM/IP/RR/2020, 03136/INFOEM/IP/RR/2020, 03137/INFOEM/IP/RR/2020, 03138/INFOEM/IP/RR/2020, 03139/INFOEM/IP/RR/2020, 03140/INFOEM/IP/RR/2020, 03141/INFOEM/IP/RR/2020, 03142/INFOEM/IP/RR/2020, 03143/INFOEM/IP/RR/2020, 03144/INFOEM/IP/RR/2020, 03145/INFOEM/IP/RR/2020, 03146/INFOEM/IP/RR/2020, 03147/INFOEM/IP/RR/2020, 03148/INFOEM/IP/RR/2020, 03149/INFOEM/IP/RR/2020, 03150/INFOEM/IP/RR/2020, 03151/INFOEM/IP/RR/2020, 03152/INFOEM/IP/RR/2020, 03153/INFOEM/IP/RR/2020, 03154/INFOEM/IP/RR/2020, 03155/INFOEM/IP/RR/2020, 03157/INFOEM/IP/RR/2020, 03191/INFOEM/IP/RR/2020, 03192/INFOEM/IP/RR/2020</w:t>
      </w:r>
      <w:r w:rsidR="006A3976">
        <w:rPr>
          <w:rFonts w:ascii="Palatino Linotype" w:hAnsi="Palatino Linotype"/>
          <w:b/>
          <w:spacing w:val="-20"/>
        </w:rPr>
        <w:t xml:space="preserve"> </w:t>
      </w:r>
      <w:r>
        <w:rPr>
          <w:rFonts w:ascii="Palatino Linotype" w:hAnsi="Palatino Linotype"/>
          <w:spacing w:val="-20"/>
        </w:rPr>
        <w:t>y</w:t>
      </w:r>
      <w:r>
        <w:rPr>
          <w:rFonts w:ascii="Palatino Linotype" w:hAnsi="Palatino Linotype"/>
          <w:b/>
          <w:spacing w:val="-20"/>
        </w:rPr>
        <w:t xml:space="preserve"> 03271/INFOEM/IP/RR/2020</w:t>
      </w:r>
      <w:r>
        <w:rPr>
          <w:rFonts w:ascii="Palatino Linotype" w:hAnsi="Palatino Linotype"/>
          <w:b/>
          <w:bCs/>
          <w:spacing w:val="-20"/>
        </w:rPr>
        <w:t xml:space="preserve">; </w:t>
      </w:r>
      <w:r>
        <w:rPr>
          <w:rFonts w:ascii="Palatino Linotype" w:hAnsi="Palatino Linotype" w:cs="Arial"/>
        </w:rPr>
        <w:t xml:space="preserve">en la Décima Séptima Sesión Ordinaria, de fecha nueve de septiembre de dos mil veinte; </w:t>
      </w:r>
      <w:r>
        <w:rPr>
          <w:rFonts w:ascii="Palatino Linotype" w:eastAsia="MS Mincho" w:hAnsi="Palatino Linotype" w:cs="Arial"/>
        </w:rPr>
        <w:t xml:space="preserve">turnándose a la Comisionada </w:t>
      </w:r>
      <w:r>
        <w:rPr>
          <w:rFonts w:ascii="Palatino Linotype" w:eastAsia="MS Mincho" w:hAnsi="Palatino Linotype" w:cs="Arial"/>
          <w:b/>
        </w:rPr>
        <w:t>Eva Abaid Yapur</w:t>
      </w:r>
      <w:r>
        <w:rPr>
          <w:rFonts w:ascii="Palatino Linotype" w:eastAsia="MS Mincho" w:hAnsi="Palatino Linotype" w:cs="Arial"/>
        </w:rPr>
        <w:t xml:space="preserve"> para que formulara y presentara el proyecto de resolución correspondiente, de conformidad con lo dispuesto en el artículo 18 del </w:t>
      </w:r>
      <w:r>
        <w:rPr>
          <w:rFonts w:ascii="Palatino Linotype" w:eastAsia="MS Mincho" w:hAnsi="Palatino Linotype" w:cs="Arial"/>
          <w:lang w:val="es-ES"/>
        </w:rPr>
        <w:t xml:space="preserve">Código de Procedimientos Administrativos del Estado de México, de aplicación supletoria, en términos del </w:t>
      </w:r>
      <w:r>
        <w:rPr>
          <w:rFonts w:ascii="Palatino Linotype" w:eastAsia="MS Mincho" w:hAnsi="Palatino Linotype" w:cs="Arial"/>
        </w:rPr>
        <w:t xml:space="preserve">artículo 195 de </w:t>
      </w:r>
      <w:r>
        <w:rPr>
          <w:rFonts w:ascii="Palatino Linotype" w:eastAsia="MS Mincho" w:hAnsi="Palatino Linotype"/>
        </w:rPr>
        <w:t>la Ley de Transparencia y Acceso a la Información Pública del Estado de México y Municipios en vigor.</w:t>
      </w:r>
    </w:p>
    <w:p w14:paraId="26997B25" w14:textId="77777777" w:rsidR="00D109D8" w:rsidRDefault="00D109D8" w:rsidP="00D109D8">
      <w:pPr>
        <w:spacing w:before="100" w:beforeAutospacing="1" w:after="100" w:afterAutospacing="1" w:line="360" w:lineRule="auto"/>
        <w:contextualSpacing/>
        <w:jc w:val="both"/>
        <w:rPr>
          <w:rFonts w:ascii="Palatino Linotype" w:hAnsi="Palatino Linotype"/>
        </w:rPr>
      </w:pPr>
    </w:p>
    <w:p w14:paraId="691604C5" w14:textId="77777777" w:rsidR="00D109D8" w:rsidRDefault="00D109D8" w:rsidP="00D109D8">
      <w:pPr>
        <w:spacing w:before="100" w:beforeAutospacing="1" w:after="100" w:afterAutospacing="1" w:line="360" w:lineRule="auto"/>
        <w:contextualSpacing/>
        <w:jc w:val="both"/>
        <w:rPr>
          <w:rFonts w:ascii="Palatino Linotype" w:hAnsi="Palatino Linotype" w:cs="Arial"/>
        </w:rPr>
      </w:pPr>
      <w:r>
        <w:rPr>
          <w:rFonts w:ascii="Palatino Linotype" w:hAnsi="Palatino Linotype"/>
          <w:b/>
          <w:sz w:val="28"/>
          <w:szCs w:val="28"/>
        </w:rPr>
        <w:t>IX.</w:t>
      </w:r>
      <w:r>
        <w:rPr>
          <w:rFonts w:ascii="Palatino Linotype" w:hAnsi="Palatino Linotype" w:cs="Arial"/>
        </w:rPr>
        <w:t xml:space="preserve"> Una vez </w:t>
      </w:r>
      <w:r>
        <w:rPr>
          <w:rFonts w:ascii="Palatino Linotype" w:hAnsi="Palatino Linotype" w:cs="Arial"/>
          <w:color w:val="000000" w:themeColor="text1"/>
        </w:rPr>
        <w:t>analizado</w:t>
      </w:r>
      <w:r>
        <w:rPr>
          <w:rFonts w:ascii="Palatino Linotype" w:hAnsi="Palatino Linotype" w:cs="Arial"/>
        </w:rPr>
        <w:t xml:space="preserve"> el estado procesal que guardaban los expedientes, en fecha </w:t>
      </w:r>
      <w:r w:rsidRPr="006A3976">
        <w:rPr>
          <w:rFonts w:ascii="Palatino Linotype" w:hAnsi="Palatino Linotype" w:cs="Arial"/>
        </w:rPr>
        <w:t>treinta de septiembre de dos mil veinte</w:t>
      </w:r>
      <w:r>
        <w:rPr>
          <w:rFonts w:ascii="Palatino Linotype" w:hAnsi="Palatino Linotype" w:cs="Arial"/>
        </w:rPr>
        <w:t xml:space="preserve">, la Comisionada Ponente acordó el cierre de instrucción; así </w:t>
      </w:r>
      <w:r>
        <w:rPr>
          <w:rFonts w:ascii="Palatino Linotype" w:hAnsi="Palatino Linotype" w:cs="Arial"/>
          <w:lang w:val="es-ES_tradnl"/>
        </w:rPr>
        <w:t xml:space="preserve">como, </w:t>
      </w:r>
      <w:r>
        <w:rPr>
          <w:rFonts w:ascii="Palatino Linotype" w:hAnsi="Palatino Linotype" w:cs="Arial"/>
        </w:rPr>
        <w:t xml:space="preserve">la remisión de los mismos a efecto </w:t>
      </w:r>
      <w:r>
        <w:rPr>
          <w:rFonts w:ascii="Palatino Linotype" w:hAnsi="Palatino Linotype" w:cs="Arial"/>
          <w:lang w:val="es-ES_tradnl"/>
        </w:rPr>
        <w:t xml:space="preserve">de </w:t>
      </w:r>
      <w:r>
        <w:rPr>
          <w:rFonts w:ascii="Palatino Linotype" w:hAnsi="Palatino Linotype" w:cs="Arial"/>
        </w:rPr>
        <w:t>ser resueltos, de conformidad con lo establecido en el artículo 185, fracciones VI y VIII de la Ley de Transparencia y Acceso a la Información Pública del Estado de México y Municipios.</w:t>
      </w:r>
    </w:p>
    <w:p w14:paraId="0CC1DA9A" w14:textId="77777777" w:rsidR="00D109D8" w:rsidRDefault="00D109D8" w:rsidP="00D109D8">
      <w:pPr>
        <w:pStyle w:val="Prrafodelista"/>
        <w:spacing w:before="100" w:beforeAutospacing="1" w:after="100" w:afterAutospacing="1" w:line="360" w:lineRule="auto"/>
        <w:ind w:left="0"/>
        <w:contextualSpacing/>
        <w:jc w:val="center"/>
        <w:rPr>
          <w:rFonts w:ascii="Palatino Linotype" w:hAnsi="Palatino Linotype"/>
          <w:b/>
          <w:bCs/>
          <w:spacing w:val="60"/>
          <w:sz w:val="28"/>
        </w:rPr>
      </w:pPr>
      <w:r>
        <w:rPr>
          <w:rFonts w:ascii="Palatino Linotype" w:hAnsi="Palatino Linotype"/>
          <w:b/>
          <w:bCs/>
          <w:spacing w:val="60"/>
          <w:sz w:val="28"/>
        </w:rPr>
        <w:lastRenderedPageBreak/>
        <w:t>CONSIDERANDO</w:t>
      </w:r>
    </w:p>
    <w:p w14:paraId="03EC020B" w14:textId="6980CD60" w:rsidR="00D109D8" w:rsidRDefault="00D109D8" w:rsidP="00D109D8">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w:t>
      </w:r>
      <w:r w:rsidR="00642426">
        <w:rPr>
          <w:rFonts w:ascii="Palatino Linotype" w:hAnsi="Palatino Linotype"/>
        </w:rPr>
        <w:t>1</w:t>
      </w:r>
      <w:r>
        <w:rPr>
          <w:rFonts w:ascii="Palatino Linotype" w:hAnsi="Palatino Linotype"/>
        </w:rPr>
        <w:t>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14:paraId="10170709" w14:textId="77777777" w:rsidR="00D109D8" w:rsidRDefault="00D109D8" w:rsidP="00D109D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75B018" w14:textId="77777777" w:rsidR="00D109D8" w:rsidRDefault="00D109D8" w:rsidP="00D109D8">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Los </w:t>
      </w:r>
      <w:r>
        <w:rPr>
          <w:rFonts w:ascii="Palatino Linotype" w:hAnsi="Palatino Linotype"/>
        </w:rPr>
        <w:t>recursos</w:t>
      </w:r>
      <w:r>
        <w:rPr>
          <w:rFonts w:ascii="Palatino Linotype" w:hAnsi="Palatino Linotype" w:cs="Arial"/>
        </w:rPr>
        <w:t xml:space="preserve"> de revisión fueron </w:t>
      </w:r>
      <w:r>
        <w:rPr>
          <w:rFonts w:ascii="Palatino Linotype" w:hAnsi="Palatino Linotype"/>
        </w:rPr>
        <w:t>interpuestos</w:t>
      </w:r>
      <w:r>
        <w:rPr>
          <w:rFonts w:ascii="Palatino Linotype" w:hAnsi="Palatino Linotype" w:cs="Arial"/>
        </w:rPr>
        <w:t xml:space="preserve"> por parte legítima en atención a que fueron </w:t>
      </w:r>
      <w:r>
        <w:rPr>
          <w:rFonts w:ascii="Palatino Linotype" w:hAnsi="Palatino Linotype"/>
        </w:rPr>
        <w:t>presentados</w:t>
      </w:r>
      <w:r>
        <w:rPr>
          <w:rFonts w:ascii="Palatino Linotype" w:hAnsi="Palatino Linotype" w:cs="Arial"/>
        </w:rPr>
        <w:t xml:space="preserve"> por </w:t>
      </w:r>
      <w:r>
        <w:rPr>
          <w:rFonts w:ascii="Palatino Linotype" w:hAnsi="Palatino Linotype" w:cs="Arial"/>
          <w:b/>
        </w:rPr>
        <w:t>LA RECURRENTE</w:t>
      </w:r>
      <w:r>
        <w:rPr>
          <w:rFonts w:ascii="Palatino Linotype" w:hAnsi="Palatino Linotype" w:cs="Arial"/>
          <w:snapToGrid w:val="0"/>
        </w:rPr>
        <w:t xml:space="preserve">, </w:t>
      </w:r>
      <w:r>
        <w:rPr>
          <w:rFonts w:ascii="Palatino Linotype" w:hAnsi="Palatino Linotype" w:cs="Arial"/>
        </w:rPr>
        <w:t>quien</w:t>
      </w:r>
      <w:r>
        <w:rPr>
          <w:rFonts w:ascii="Palatino Linotype" w:hAnsi="Palatino Linotype" w:cs="Arial"/>
          <w:snapToGrid w:val="0"/>
        </w:rPr>
        <w:t xml:space="preserve"> </w:t>
      </w:r>
      <w:r>
        <w:rPr>
          <w:rFonts w:ascii="Palatino Linotype" w:hAnsi="Palatino Linotype"/>
        </w:rPr>
        <w:t>formuló</w:t>
      </w:r>
      <w:r>
        <w:rPr>
          <w:rFonts w:ascii="Palatino Linotype" w:hAnsi="Palatino Linotype" w:cs="Arial"/>
          <w:snapToGrid w:val="0"/>
        </w:rPr>
        <w:t xml:space="preserve"> las </w:t>
      </w:r>
      <w:r>
        <w:rPr>
          <w:rFonts w:ascii="Palatino Linotype" w:hAnsi="Palatino Linotype" w:cs="Arial"/>
        </w:rPr>
        <w:t>solicitudes</w:t>
      </w:r>
      <w:r>
        <w:rPr>
          <w:rFonts w:ascii="Palatino Linotype" w:hAnsi="Palatino Linotype" w:cs="Arial"/>
          <w:snapToGrid w:val="0"/>
        </w:rPr>
        <w:t xml:space="preserve"> de información pública</w:t>
      </w:r>
      <w:r>
        <w:rPr>
          <w:rFonts w:ascii="Palatino Linotype" w:hAnsi="Palatino Linotype" w:cs="Arial"/>
          <w:lang w:val="es-ES_tradnl"/>
        </w:rPr>
        <w:t>.</w:t>
      </w:r>
    </w:p>
    <w:p w14:paraId="63F18207" w14:textId="77777777" w:rsidR="00D109D8" w:rsidRDefault="00D109D8" w:rsidP="00D109D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4316234E" w14:textId="77777777" w:rsidR="00D109D8" w:rsidRDefault="00D109D8" w:rsidP="00D109D8">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Pr>
          <w:rFonts w:ascii="Palatino Linotype" w:hAnsi="Palatino Linotype" w:cs="Arial"/>
          <w:b/>
          <w:lang w:val="es-ES_tradnl"/>
        </w:rPr>
        <w:t xml:space="preserve"> </w:t>
      </w:r>
      <w:r>
        <w:rPr>
          <w:rFonts w:ascii="Palatino Linotype" w:hAnsi="Palatino Linotype" w:cs="Arial"/>
          <w:b/>
        </w:rPr>
        <w:t>Justificación de la Acumulación de los recursos.</w:t>
      </w:r>
      <w:r>
        <w:rPr>
          <w:rFonts w:ascii="Palatino Linotype" w:hAnsi="Palatino Linotype" w:cs="Arial"/>
        </w:rPr>
        <w:t xml:space="preserve"> De las constancias que obran en los expedientes, se advierte que los recursos de revisión</w:t>
      </w:r>
      <w:r>
        <w:rPr>
          <w:rFonts w:ascii="Palatino Linotype" w:hAnsi="Palatino Linotype"/>
        </w:rPr>
        <w:t xml:space="preserve"> </w:t>
      </w:r>
      <w:r>
        <w:rPr>
          <w:rFonts w:ascii="Palatino Linotype" w:hAnsi="Palatino Linotype" w:cs="Arial"/>
        </w:rPr>
        <w:t xml:space="preserve">fueron presentados por la misma </w:t>
      </w:r>
      <w:r>
        <w:rPr>
          <w:rFonts w:ascii="Palatino Linotype" w:hAnsi="Palatino Linotype" w:cs="Arial"/>
          <w:b/>
        </w:rPr>
        <w:t xml:space="preserve">RECURRENTE </w:t>
      </w:r>
      <w:r>
        <w:rPr>
          <w:rFonts w:ascii="Palatino Linotype" w:hAnsi="Palatino Linotype" w:cs="Arial"/>
        </w:rPr>
        <w:t xml:space="preserve">ante el mismo </w:t>
      </w:r>
      <w:r>
        <w:rPr>
          <w:rFonts w:ascii="Palatino Linotype" w:hAnsi="Palatino Linotype" w:cs="Arial"/>
          <w:b/>
        </w:rPr>
        <w:t>SUJETO OBLIGADO</w:t>
      </w:r>
      <w:r>
        <w:rPr>
          <w:rFonts w:ascii="Palatino Linotype" w:hAnsi="Palatino Linotype" w:cs="Arial"/>
        </w:rPr>
        <w:t xml:space="preserve">, aunado a que resulta conveniente su trámite de forma unificada por economía procesal y a fin de evitar la emisión de resoluciones contradictorias; por lo que, fue procedente que este Órgano Garante decretara su acumulación, de conformidad con </w:t>
      </w:r>
      <w:r>
        <w:rPr>
          <w:rFonts w:ascii="Palatino Linotype" w:hAnsi="Palatino Linotype" w:cs="Arial"/>
        </w:rPr>
        <w:lastRenderedPageBreak/>
        <w:t xml:space="preserve">lo dispuesto en el artículo 18 del Código de Procedimientos Administrativos del Estado de México, de aplicación supletoria en términos del ordinal 195 de </w:t>
      </w:r>
      <w:r>
        <w:rPr>
          <w:rFonts w:ascii="Palatino Linotype" w:hAnsi="Palatino Linotype"/>
        </w:rPr>
        <w:t xml:space="preserve">la Ley de Transparencia y Acceso a la Información Pública del Estado de México y Municipios, anteriormente citados. </w:t>
      </w:r>
    </w:p>
    <w:p w14:paraId="43553C3B" w14:textId="77777777" w:rsidR="00D109D8" w:rsidRDefault="00D109D8" w:rsidP="00D109D8">
      <w:pPr>
        <w:pStyle w:val="Prrafodelista"/>
        <w:ind w:left="851" w:right="899"/>
        <w:rPr>
          <w:rFonts w:ascii="Palatino Linotype" w:hAnsi="Palatino Linotype"/>
        </w:rPr>
      </w:pPr>
    </w:p>
    <w:p w14:paraId="37F4758E" w14:textId="77777777" w:rsidR="00D109D8" w:rsidRDefault="00D109D8" w:rsidP="00D109D8">
      <w:pPr>
        <w:ind w:left="851" w:right="899"/>
        <w:jc w:val="both"/>
        <w:rPr>
          <w:rFonts w:ascii="Palatino Linotype" w:hAnsi="Palatino Linotype" w:cs="Arial"/>
          <w:b/>
          <w:i/>
          <w:sz w:val="22"/>
          <w:szCs w:val="22"/>
        </w:rPr>
      </w:pPr>
      <w:r>
        <w:rPr>
          <w:rFonts w:ascii="Palatino Linotype" w:hAnsi="Palatino Linotype" w:cs="Arial"/>
          <w:b/>
          <w:i/>
          <w:sz w:val="22"/>
          <w:szCs w:val="22"/>
        </w:rPr>
        <w:t>“Código de Procedimientos Administrativos del Estado de México</w:t>
      </w:r>
    </w:p>
    <w:p w14:paraId="384EA56C" w14:textId="77777777" w:rsidR="00D109D8" w:rsidRDefault="00D109D8" w:rsidP="00D109D8">
      <w:pPr>
        <w:ind w:left="851" w:right="899"/>
        <w:jc w:val="both"/>
        <w:rPr>
          <w:rFonts w:ascii="Palatino Linotype" w:hAnsi="Palatino Linotype" w:cs="Arial"/>
          <w:b/>
          <w:i/>
          <w:sz w:val="22"/>
          <w:szCs w:val="22"/>
        </w:rPr>
      </w:pPr>
    </w:p>
    <w:p w14:paraId="3C2CFC19" w14:textId="77777777" w:rsidR="00D109D8" w:rsidRDefault="00D109D8" w:rsidP="00D109D8">
      <w:pPr>
        <w:ind w:left="851" w:right="899"/>
        <w:jc w:val="both"/>
        <w:rPr>
          <w:rFonts w:ascii="Palatino Linotype" w:hAnsi="Palatino Linotype" w:cs="Arial"/>
          <w:i/>
          <w:sz w:val="22"/>
          <w:szCs w:val="22"/>
        </w:rPr>
      </w:pPr>
      <w:r>
        <w:rPr>
          <w:rFonts w:ascii="Palatino Linotype" w:hAnsi="Palatino Linotype" w:cs="Arial"/>
          <w:b/>
          <w:i/>
          <w:sz w:val="22"/>
          <w:szCs w:val="22"/>
        </w:rPr>
        <w:t>Artículo 18</w:t>
      </w:r>
      <w:r>
        <w:rPr>
          <w:rFonts w:ascii="Palatino Linotype" w:hAnsi="Palatino Linotype" w:cs="Arial"/>
          <w:i/>
          <w:sz w:val="22"/>
          <w:szCs w:val="22"/>
        </w:rPr>
        <w:t xml:space="preserve">.- </w:t>
      </w:r>
      <w:r>
        <w:rPr>
          <w:rFonts w:ascii="Palatino Linotype" w:hAnsi="Palatino Linotype" w:cs="Arial"/>
          <w:b/>
          <w:i/>
          <w:sz w:val="22"/>
          <w:szCs w:val="22"/>
        </w:rPr>
        <w:t xml:space="preserve">La autoridad administrativa o el Tribunal </w:t>
      </w:r>
      <w:r>
        <w:rPr>
          <w:rFonts w:ascii="Palatino Linotype" w:hAnsi="Palatino Linotype" w:cs="Arial"/>
          <w:b/>
          <w:i/>
          <w:sz w:val="22"/>
          <w:szCs w:val="22"/>
          <w:u w:val="single"/>
        </w:rPr>
        <w:t>acordarán la acumulación de los expedientes</w:t>
      </w:r>
      <w:r>
        <w:rPr>
          <w:rFonts w:ascii="Palatino Linotype" w:hAnsi="Palatino Linotype" w:cs="Arial"/>
          <w:b/>
          <w:i/>
          <w:sz w:val="22"/>
          <w:szCs w:val="22"/>
        </w:rPr>
        <w:t xml:space="preserve"> del procedimiento y proceso administrativo que ante ellos se sigan, de oficio</w:t>
      </w:r>
      <w:r>
        <w:rPr>
          <w:rFonts w:ascii="Palatino Linotype" w:hAnsi="Palatino Linotype" w:cs="Arial"/>
          <w:i/>
          <w:sz w:val="22"/>
          <w:szCs w:val="22"/>
        </w:rPr>
        <w:t xml:space="preserve"> o a petición de parte, </w:t>
      </w:r>
      <w:r>
        <w:rPr>
          <w:rFonts w:ascii="Palatino Linotype" w:hAnsi="Palatino Linotype" w:cs="Arial"/>
          <w:b/>
          <w:i/>
          <w:sz w:val="22"/>
          <w:szCs w:val="22"/>
          <w:u w:val="single"/>
        </w:rPr>
        <w:t>cuando las partes</w:t>
      </w:r>
      <w:r>
        <w:rPr>
          <w:rFonts w:ascii="Palatino Linotype" w:hAnsi="Palatino Linotype" w:cs="Arial"/>
          <w:i/>
          <w:sz w:val="22"/>
          <w:szCs w:val="22"/>
        </w:rPr>
        <w:t xml:space="preserve"> o los actos administrativos </w:t>
      </w:r>
      <w:r>
        <w:rPr>
          <w:rFonts w:ascii="Palatino Linotype" w:hAnsi="Palatino Linotype" w:cs="Arial"/>
          <w:b/>
          <w:i/>
          <w:sz w:val="22"/>
          <w:szCs w:val="22"/>
          <w:u w:val="single"/>
        </w:rPr>
        <w:t>sean iguales</w:t>
      </w:r>
      <w:r>
        <w:rPr>
          <w:rFonts w:ascii="Palatino Linotype" w:hAnsi="Palatino Linotype" w:cs="Arial"/>
          <w:i/>
          <w:sz w:val="22"/>
          <w:szCs w:val="22"/>
        </w:rPr>
        <w:t xml:space="preserve">, se trate de actos conexos o </w:t>
      </w:r>
      <w:r>
        <w:rPr>
          <w:rFonts w:ascii="Palatino Linotype" w:hAnsi="Palatino Linotype" w:cs="Arial"/>
          <w:b/>
          <w:i/>
          <w:sz w:val="22"/>
          <w:szCs w:val="22"/>
          <w:u w:val="single"/>
        </w:rPr>
        <w:t>resulte conveniente el trámite unificado de los asuntos, para evitar la emisión de resoluciones contradictorias</w:t>
      </w:r>
      <w:r>
        <w:rPr>
          <w:rFonts w:ascii="Palatino Linotype" w:hAnsi="Palatino Linotype" w:cs="Arial"/>
          <w:i/>
          <w:sz w:val="22"/>
          <w:szCs w:val="22"/>
        </w:rPr>
        <w:t>. La misma regla se aplicará, en lo conducente, para la separación de los expedientes.”</w:t>
      </w:r>
    </w:p>
    <w:p w14:paraId="24D01916" w14:textId="77777777" w:rsidR="00D109D8" w:rsidRDefault="00D109D8" w:rsidP="00D109D8">
      <w:pPr>
        <w:ind w:left="851" w:right="899"/>
        <w:jc w:val="both"/>
        <w:rPr>
          <w:rFonts w:ascii="Palatino Linotype" w:hAnsi="Palatino Linotype" w:cs="Arial"/>
          <w:i/>
          <w:sz w:val="22"/>
          <w:szCs w:val="22"/>
        </w:rPr>
      </w:pPr>
    </w:p>
    <w:p w14:paraId="5E5F17D7" w14:textId="77777777" w:rsidR="00D109D8" w:rsidRDefault="00D109D8" w:rsidP="00D109D8">
      <w:pPr>
        <w:ind w:left="851" w:right="899"/>
        <w:jc w:val="both"/>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14:paraId="01226B73" w14:textId="77777777" w:rsidR="00D109D8" w:rsidRDefault="00D109D8" w:rsidP="00D109D8">
      <w:pPr>
        <w:ind w:left="851" w:right="899"/>
        <w:jc w:val="both"/>
        <w:rPr>
          <w:rFonts w:ascii="Palatino Linotype" w:hAnsi="Palatino Linotype" w:cs="Arial"/>
          <w:b/>
          <w:i/>
          <w:sz w:val="22"/>
          <w:szCs w:val="22"/>
        </w:rPr>
      </w:pPr>
    </w:p>
    <w:p w14:paraId="2080D42D" w14:textId="77777777" w:rsidR="00D109D8" w:rsidRDefault="00D109D8" w:rsidP="00D109D8">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195. </w:t>
      </w:r>
      <w:r>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9587B13" w14:textId="77777777" w:rsidR="00D109D8" w:rsidRDefault="00D109D8" w:rsidP="00D109D8">
      <w:pPr>
        <w:tabs>
          <w:tab w:val="center" w:pos="4960"/>
        </w:tabs>
        <w:ind w:left="851" w:right="899"/>
        <w:jc w:val="both"/>
        <w:rPr>
          <w:rFonts w:ascii="Palatino Linotype" w:hAnsi="Palatino Linotype" w:cs="Arial"/>
          <w:i/>
          <w:sz w:val="22"/>
          <w:szCs w:val="22"/>
        </w:rPr>
      </w:pPr>
      <w:r>
        <w:rPr>
          <w:rFonts w:ascii="Palatino Linotype" w:hAnsi="Palatino Linotype" w:cs="Arial"/>
          <w:i/>
          <w:sz w:val="22"/>
          <w:szCs w:val="22"/>
        </w:rPr>
        <w:t>(Énfasis añadido)</w:t>
      </w:r>
    </w:p>
    <w:p w14:paraId="227633C6" w14:textId="77777777" w:rsidR="00D109D8" w:rsidRDefault="00D109D8" w:rsidP="00D109D8">
      <w:pPr>
        <w:tabs>
          <w:tab w:val="center" w:pos="4960"/>
        </w:tabs>
        <w:ind w:left="851" w:right="709"/>
        <w:jc w:val="both"/>
        <w:rPr>
          <w:rFonts w:ascii="Palatino Linotype" w:hAnsi="Palatino Linotype" w:cs="Arial"/>
          <w:i/>
          <w:sz w:val="22"/>
          <w:szCs w:val="22"/>
        </w:rPr>
      </w:pPr>
    </w:p>
    <w:p w14:paraId="2BAD070A" w14:textId="77777777" w:rsidR="00D109D8" w:rsidRDefault="00D109D8" w:rsidP="00D109D8">
      <w:pPr>
        <w:pStyle w:val="Encabezado"/>
        <w:spacing w:line="360" w:lineRule="auto"/>
        <w:jc w:val="both"/>
        <w:rPr>
          <w:rFonts w:ascii="Palatino Linotype" w:hAnsi="Palatino Linotype" w:cs="Arial"/>
          <w:color w:val="000000"/>
          <w:lang w:val="es-MX"/>
        </w:rPr>
      </w:pPr>
      <w:r>
        <w:rPr>
          <w:rFonts w:ascii="Palatino Linotype" w:hAnsi="Palatino Linotype" w:cs="Arial"/>
          <w:color w:val="000000"/>
          <w:sz w:val="22"/>
          <w:szCs w:val="22"/>
          <w:lang w:val="es-MX"/>
        </w:rPr>
        <w:t xml:space="preserve">De lo </w:t>
      </w:r>
      <w:r>
        <w:rPr>
          <w:rFonts w:ascii="Palatino Linotype" w:hAnsi="Palatino Linotype" w:cs="Arial"/>
          <w:color w:val="000000"/>
          <w:lang w:val="es-MX"/>
        </w:rPr>
        <w:t>dispuesto en la normativa anterior, dicha acumulación procede cuando:</w:t>
      </w:r>
    </w:p>
    <w:p w14:paraId="27F3CD22" w14:textId="77777777" w:rsidR="00D109D8" w:rsidRDefault="00D109D8" w:rsidP="00D109D8">
      <w:pPr>
        <w:pStyle w:val="Encabezado"/>
        <w:numPr>
          <w:ilvl w:val="0"/>
          <w:numId w:val="31"/>
        </w:numPr>
        <w:tabs>
          <w:tab w:val="clear" w:pos="4252"/>
          <w:tab w:val="center" w:pos="284"/>
        </w:tabs>
        <w:spacing w:line="360" w:lineRule="auto"/>
        <w:ind w:left="0" w:firstLine="0"/>
        <w:jc w:val="both"/>
        <w:rPr>
          <w:rFonts w:ascii="Palatino Linotype" w:hAnsi="Palatino Linotype" w:cs="Arial"/>
          <w:color w:val="000000"/>
          <w:lang w:val="es-MX"/>
        </w:rPr>
      </w:pPr>
      <w:r>
        <w:rPr>
          <w:rFonts w:ascii="Palatino Linotype" w:hAnsi="Palatino Linotype" w:cs="Arial"/>
          <w:color w:val="000000"/>
          <w:lang w:val="es-MX"/>
        </w:rPr>
        <w:t>El solicitante y la información referida sean las mismas;</w:t>
      </w:r>
    </w:p>
    <w:p w14:paraId="4F115FEA" w14:textId="77777777" w:rsidR="00D109D8" w:rsidRDefault="00D109D8" w:rsidP="00D109D8">
      <w:pPr>
        <w:pStyle w:val="Encabezado"/>
        <w:numPr>
          <w:ilvl w:val="0"/>
          <w:numId w:val="31"/>
        </w:numPr>
        <w:tabs>
          <w:tab w:val="clear" w:pos="4252"/>
          <w:tab w:val="center" w:pos="284"/>
        </w:tabs>
        <w:spacing w:line="360" w:lineRule="auto"/>
        <w:ind w:left="0" w:firstLine="0"/>
        <w:jc w:val="both"/>
        <w:rPr>
          <w:rFonts w:ascii="Palatino Linotype" w:hAnsi="Palatino Linotype" w:cs="Arial"/>
          <w:color w:val="000000"/>
          <w:lang w:val="es-MX"/>
        </w:rPr>
      </w:pPr>
      <w:r>
        <w:rPr>
          <w:rFonts w:ascii="Palatino Linotype" w:hAnsi="Palatino Linotype" w:cs="Arial"/>
          <w:color w:val="000000"/>
          <w:lang w:val="es-MX"/>
        </w:rPr>
        <w:t>Las partes o los actos impugnados sean iguales;</w:t>
      </w:r>
    </w:p>
    <w:p w14:paraId="68996BEF" w14:textId="77777777" w:rsidR="00D109D8" w:rsidRDefault="00D109D8" w:rsidP="00D109D8">
      <w:pPr>
        <w:pStyle w:val="Encabezado"/>
        <w:numPr>
          <w:ilvl w:val="0"/>
          <w:numId w:val="31"/>
        </w:numPr>
        <w:tabs>
          <w:tab w:val="clear" w:pos="4252"/>
          <w:tab w:val="center" w:pos="284"/>
        </w:tabs>
        <w:spacing w:line="360" w:lineRule="auto"/>
        <w:ind w:left="0" w:firstLine="0"/>
        <w:jc w:val="both"/>
        <w:rPr>
          <w:rFonts w:ascii="Palatino Linotype" w:hAnsi="Palatino Linotype" w:cs="Arial"/>
          <w:color w:val="000000"/>
          <w:lang w:val="es-MX"/>
        </w:rPr>
      </w:pPr>
      <w:r>
        <w:rPr>
          <w:rFonts w:ascii="Palatino Linotype" w:hAnsi="Palatino Linotype" w:cs="Arial"/>
          <w:b/>
          <w:color w:val="000000"/>
          <w:u w:val="single"/>
          <w:lang w:val="es-MX"/>
        </w:rPr>
        <w:t>Cuando se trate del mismo solicitante, el mismo Sujeto Obligado, aunque se trate de solicitudes diversas</w:t>
      </w:r>
      <w:r>
        <w:rPr>
          <w:rFonts w:ascii="Palatino Linotype" w:hAnsi="Palatino Linotype" w:cs="Arial"/>
          <w:color w:val="000000"/>
          <w:lang w:val="es-MX"/>
        </w:rPr>
        <w:t>; y</w:t>
      </w:r>
    </w:p>
    <w:p w14:paraId="60CEA2C3" w14:textId="77777777" w:rsidR="00D109D8" w:rsidRDefault="00D109D8" w:rsidP="00D109D8">
      <w:pPr>
        <w:pStyle w:val="Encabezado"/>
        <w:numPr>
          <w:ilvl w:val="0"/>
          <w:numId w:val="31"/>
        </w:numPr>
        <w:tabs>
          <w:tab w:val="clear" w:pos="4252"/>
          <w:tab w:val="center" w:pos="284"/>
        </w:tabs>
        <w:spacing w:line="360" w:lineRule="auto"/>
        <w:ind w:left="0" w:firstLine="0"/>
        <w:jc w:val="both"/>
        <w:rPr>
          <w:rFonts w:ascii="Palatino Linotype" w:hAnsi="Palatino Linotype" w:cs="Arial"/>
          <w:color w:val="000000"/>
          <w:sz w:val="22"/>
          <w:szCs w:val="22"/>
          <w:lang w:val="es-MX"/>
        </w:rPr>
      </w:pPr>
      <w:r>
        <w:rPr>
          <w:rFonts w:ascii="Palatino Linotype" w:hAnsi="Palatino Linotype" w:cs="Arial"/>
          <w:b/>
          <w:color w:val="000000"/>
          <w:u w:val="single"/>
          <w:lang w:val="es-MX"/>
        </w:rPr>
        <w:t>Resulte conveniente</w:t>
      </w:r>
      <w:r>
        <w:rPr>
          <w:rFonts w:ascii="Palatino Linotype" w:hAnsi="Palatino Linotype" w:cs="Arial"/>
          <w:b/>
          <w:color w:val="000000"/>
          <w:sz w:val="22"/>
          <w:szCs w:val="22"/>
          <w:u w:val="single"/>
          <w:lang w:val="es-MX"/>
        </w:rPr>
        <w:t xml:space="preserve"> la resolución unificada de los asuntos</w:t>
      </w:r>
      <w:r>
        <w:rPr>
          <w:rFonts w:ascii="Palatino Linotype" w:hAnsi="Palatino Linotype" w:cs="Arial"/>
          <w:i/>
          <w:color w:val="000000"/>
          <w:sz w:val="22"/>
          <w:szCs w:val="22"/>
          <w:u w:val="single"/>
          <w:lang w:val="es-MX"/>
        </w:rPr>
        <w:t>.</w:t>
      </w:r>
    </w:p>
    <w:p w14:paraId="7247051A" w14:textId="77777777" w:rsidR="00D109D8" w:rsidRDefault="00D109D8" w:rsidP="00D109D8">
      <w:pPr>
        <w:pStyle w:val="Encabezado"/>
        <w:spacing w:line="360" w:lineRule="auto"/>
        <w:jc w:val="both"/>
        <w:rPr>
          <w:rFonts w:ascii="Palatino Linotype" w:hAnsi="Palatino Linotype" w:cs="Arial"/>
          <w:color w:val="000000"/>
          <w:lang w:val="es-MX"/>
        </w:rPr>
      </w:pPr>
    </w:p>
    <w:p w14:paraId="299BB6B9" w14:textId="77777777" w:rsidR="00D109D8" w:rsidRDefault="00D109D8" w:rsidP="00D109D8">
      <w:pPr>
        <w:pStyle w:val="Encabezado"/>
        <w:spacing w:line="360" w:lineRule="auto"/>
        <w:jc w:val="both"/>
        <w:rPr>
          <w:rFonts w:ascii="Palatino Linotype" w:hAnsi="Palatino Linotype" w:cs="Arial"/>
          <w:color w:val="000000"/>
          <w:lang w:val="es-MX"/>
        </w:rPr>
      </w:pPr>
      <w:r>
        <w:rPr>
          <w:rFonts w:ascii="Palatino Linotype" w:hAnsi="Palatino Linotype" w:cs="Arial"/>
          <w:color w:val="000000"/>
          <w:lang w:val="es-MX"/>
        </w:rPr>
        <w:lastRenderedPageBreak/>
        <w:t xml:space="preserve">Así, tal y como se mencionó anteriormente, los recursos de revisión que nos ocupan fueron interpuestos por la misma </w:t>
      </w:r>
      <w:r>
        <w:rPr>
          <w:rFonts w:ascii="Palatino Linotype" w:hAnsi="Palatino Linotype" w:cs="Arial"/>
          <w:b/>
          <w:color w:val="000000"/>
          <w:lang w:val="es-MX"/>
        </w:rPr>
        <w:t>RECURRENTE</w:t>
      </w:r>
      <w:r>
        <w:rPr>
          <w:rFonts w:ascii="Palatino Linotype" w:hAnsi="Palatino Linotype" w:cs="Arial"/>
          <w:color w:val="000000"/>
          <w:lang w:val="es-MX"/>
        </w:rPr>
        <w:t xml:space="preserve"> ante el mismo </w:t>
      </w:r>
      <w:r>
        <w:rPr>
          <w:rFonts w:ascii="Palatino Linotype" w:hAnsi="Palatino Linotype" w:cs="Arial"/>
          <w:b/>
          <w:color w:val="000000"/>
          <w:lang w:val="es-MX"/>
        </w:rPr>
        <w:t>SUJETO OBLIGADO</w:t>
      </w:r>
      <w:r>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 con el Ayuntamiento de Ixtapan de la Sal. </w:t>
      </w:r>
    </w:p>
    <w:p w14:paraId="55BDAFD9" w14:textId="77777777" w:rsidR="00D109D8" w:rsidRDefault="00D109D8" w:rsidP="00D109D8">
      <w:pPr>
        <w:pStyle w:val="Encabezado"/>
        <w:spacing w:line="360" w:lineRule="auto"/>
        <w:jc w:val="both"/>
        <w:rPr>
          <w:rFonts w:ascii="Palatino Linotype" w:hAnsi="Palatino Linotype" w:cs="Arial"/>
          <w:color w:val="000000"/>
          <w:lang w:val="es-MX"/>
        </w:rPr>
      </w:pPr>
    </w:p>
    <w:p w14:paraId="690FED19" w14:textId="77777777" w:rsidR="00D109D8" w:rsidRDefault="00D109D8" w:rsidP="00D109D8">
      <w:pPr>
        <w:pStyle w:val="Encabezado"/>
        <w:spacing w:line="360" w:lineRule="auto"/>
        <w:jc w:val="both"/>
        <w:rPr>
          <w:rFonts w:ascii="Palatino Linotype" w:hAnsi="Palatino Linotype" w:cs="Arial"/>
          <w:color w:val="000000"/>
          <w:lang w:val="es-MX"/>
        </w:rPr>
      </w:pPr>
      <w:r>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14:paraId="2307CD0C" w14:textId="77777777" w:rsidR="00D109D8" w:rsidRDefault="00D109D8" w:rsidP="00D109D8">
      <w:pPr>
        <w:pStyle w:val="Prrafodelista"/>
        <w:widowControl w:val="0"/>
        <w:numPr>
          <w:ilvl w:val="0"/>
          <w:numId w:val="30"/>
        </w:numPr>
        <w:tabs>
          <w:tab w:val="left" w:pos="993"/>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s="Arial"/>
          <w:i/>
          <w:sz w:val="22"/>
          <w:szCs w:val="22"/>
        </w:rPr>
      </w:pPr>
      <w:r>
        <w:rPr>
          <w:rFonts w:ascii="Palatino Linotype" w:hAnsi="Palatino Linotype" w:cs="Arial"/>
          <w:b/>
          <w:color w:val="000000"/>
        </w:rPr>
        <w:t>Oportunidad.</w:t>
      </w:r>
      <w:r>
        <w:rPr>
          <w:rFonts w:ascii="Palatino Linotype" w:hAnsi="Palatino Linotype" w:cs="Arial"/>
          <w:color w:val="000000"/>
        </w:rPr>
        <w:t xml:space="preserve"> </w:t>
      </w:r>
      <w:r>
        <w:rPr>
          <w:rFonts w:ascii="Palatino Linotype" w:hAnsi="Palatino Linotype" w:cs="Arial"/>
        </w:rPr>
        <w:t xml:space="preserve">Los Recursos de Revisión fueron interpuestos dentro del plazo de quince días hábiles, contados a partir del día siguiente al en que </w:t>
      </w:r>
      <w:r>
        <w:rPr>
          <w:rFonts w:ascii="Palatino Linotype" w:hAnsi="Palatino Linotype" w:cs="Arial"/>
          <w:b/>
        </w:rPr>
        <w:t xml:space="preserve">LA RECURRENTE </w:t>
      </w:r>
      <w:r>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7D520D96" w14:textId="77777777" w:rsidR="00D109D8" w:rsidRDefault="00D109D8" w:rsidP="00D109D8">
      <w:pPr>
        <w:spacing w:before="100" w:beforeAutospacing="1" w:after="100" w:afterAutospacing="1"/>
        <w:ind w:left="720" w:right="709"/>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FE03797" w14:textId="77777777" w:rsidR="00D109D8" w:rsidRDefault="00D109D8" w:rsidP="00D109D8">
      <w:pPr>
        <w:spacing w:before="100" w:beforeAutospacing="1" w:after="100" w:afterAutospacing="1"/>
        <w:ind w:left="720" w:right="709"/>
        <w:contextualSpacing/>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7C17EAF" w14:textId="77777777" w:rsidR="00D109D8" w:rsidRDefault="00D109D8" w:rsidP="00D109D8">
      <w:pPr>
        <w:spacing w:before="100" w:beforeAutospacing="1" w:after="100" w:afterAutospacing="1"/>
        <w:ind w:left="720" w:right="709"/>
        <w:contextualSpacing/>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14:paraId="0525EFD2" w14:textId="77777777" w:rsidR="00D109D8" w:rsidRDefault="00D109D8" w:rsidP="00D109D8">
      <w:pPr>
        <w:spacing w:before="100" w:beforeAutospacing="1" w:after="100" w:afterAutospacing="1" w:line="360" w:lineRule="auto"/>
        <w:contextualSpacing/>
        <w:jc w:val="both"/>
        <w:rPr>
          <w:rFonts w:ascii="Palatino Linotype" w:hAnsi="Palatino Linotype" w:cs="Arial"/>
        </w:rPr>
      </w:pPr>
    </w:p>
    <w:p w14:paraId="1B6E0284" w14:textId="77777777" w:rsidR="00D109D8" w:rsidRDefault="00D109D8" w:rsidP="00D109D8">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las respuestas a las solicitudes de acceso a la información pública, el día </w:t>
      </w:r>
      <w:r>
        <w:rPr>
          <w:rFonts w:ascii="Palatino Linotype" w:hAnsi="Palatino Linotype" w:cs="Arial"/>
          <w:b/>
        </w:rPr>
        <w:t xml:space="preserve">tres de julio de dos mil </w:t>
      </w:r>
      <w:r>
        <w:rPr>
          <w:rFonts w:ascii="Palatino Linotype" w:hAnsi="Palatino Linotype" w:cs="Arial"/>
          <w:b/>
        </w:rPr>
        <w:lastRenderedPageBreak/>
        <w:t>veinte</w:t>
      </w:r>
      <w:r>
        <w:rPr>
          <w:rFonts w:ascii="Palatino Linotype" w:hAnsi="Palatino Linotype" w:cs="Arial"/>
        </w:rPr>
        <w:t xml:space="preserve">; así, los plazos de quince días hábiles que el artículo 178 de la Ley de la materia otorga a </w:t>
      </w:r>
      <w:r>
        <w:rPr>
          <w:rFonts w:ascii="Palatino Linotype" w:hAnsi="Palatino Linotype" w:cs="Arial"/>
          <w:b/>
        </w:rPr>
        <w:t>LA</w:t>
      </w:r>
      <w:r>
        <w:rPr>
          <w:rFonts w:ascii="Palatino Linotype" w:hAnsi="Palatino Linotype" w:cs="Arial"/>
        </w:rPr>
        <w:t xml:space="preserve"> </w:t>
      </w:r>
      <w:r>
        <w:rPr>
          <w:rFonts w:ascii="Palatino Linotype" w:hAnsi="Palatino Linotype" w:cs="Arial"/>
          <w:b/>
        </w:rPr>
        <w:t>RECURRENTE</w:t>
      </w:r>
      <w:r>
        <w:rPr>
          <w:rFonts w:ascii="Palatino Linotype" w:hAnsi="Palatino Linotype" w:cs="Arial"/>
        </w:rPr>
        <w:t xml:space="preserve"> para presentar los respectivos Recursos de Revisión, transcurrieron del </w:t>
      </w:r>
      <w:r>
        <w:rPr>
          <w:rFonts w:ascii="Palatino Linotype" w:hAnsi="Palatino Linotype" w:cs="Arial"/>
          <w:b/>
        </w:rPr>
        <w:t>tres al veintiuno de agosto de dos mil veinte</w:t>
      </w:r>
      <w:r>
        <w:rPr>
          <w:rFonts w:ascii="Palatino Linotype" w:hAnsi="Palatino Linotype" w:cs="Arial"/>
        </w:rPr>
        <w:t>, sin contemplar en el cómputo los días uno, dos, ocho, nueve, quince y dieciséis de agosto 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66633068" w14:textId="77777777" w:rsidR="00D109D8" w:rsidRDefault="00D109D8" w:rsidP="00D109D8">
      <w:pPr>
        <w:spacing w:before="100" w:beforeAutospacing="1" w:after="100" w:afterAutospacing="1" w:line="360" w:lineRule="auto"/>
        <w:contextualSpacing/>
        <w:jc w:val="both"/>
        <w:rPr>
          <w:rFonts w:ascii="Palatino Linotype" w:hAnsi="Palatino Linotype" w:cs="Arial"/>
        </w:rPr>
      </w:pPr>
    </w:p>
    <w:p w14:paraId="0644F74D" w14:textId="77777777" w:rsidR="00D109D8" w:rsidRDefault="00D109D8" w:rsidP="00D109D8">
      <w:pPr>
        <w:widowControl w:val="0"/>
        <w:tabs>
          <w:tab w:val="left" w:pos="993"/>
          <w:tab w:val="left" w:pos="1701"/>
        </w:tabs>
        <w:autoSpaceDE w:val="0"/>
        <w:autoSpaceDN w:val="0"/>
        <w:adjustRightInd w:val="0"/>
        <w:spacing w:before="240" w:after="100" w:afterAutospacing="1" w:line="360" w:lineRule="auto"/>
        <w:ind w:right="49"/>
        <w:jc w:val="both"/>
        <w:rPr>
          <w:rFonts w:ascii="Palatino Linotype" w:hAnsi="Palatino Linotype" w:cs="Arial"/>
          <w:b/>
          <w:color w:val="000000"/>
        </w:rPr>
      </w:pPr>
      <w:r>
        <w:rPr>
          <w:rFonts w:ascii="Palatino Linotype" w:hAnsi="Palatino Linotype" w:cs="Arial"/>
        </w:rPr>
        <w:t>En ese tenor, si los recursos de revisión que nos ocupan, se interpusieron el</w:t>
      </w:r>
      <w:r>
        <w:rPr>
          <w:rFonts w:ascii="Palatino Linotype" w:hAnsi="Palatino Linotype" w:cs="Arial"/>
          <w:b/>
        </w:rPr>
        <w:t xml:space="preserve"> </w:t>
      </w:r>
      <w:r>
        <w:rPr>
          <w:rFonts w:ascii="Palatino Linotype" w:hAnsi="Palatino Linotype" w:cs="Arial"/>
          <w:b/>
          <w:u w:val="single"/>
        </w:rPr>
        <w:t>veintiuno de agosto de dos mil veinte</w:t>
      </w:r>
      <w:r>
        <w:rPr>
          <w:rFonts w:ascii="Palatino Linotype" w:hAnsi="Palatino Linotype" w:cs="Arial"/>
        </w:rPr>
        <w:t>, éstos se encuentran dentro de los márgenes temporales previstos en el precepto legal citado en el párrafo anterior y, por tanto, su interposición se considera oportuna.</w:t>
      </w:r>
    </w:p>
    <w:p w14:paraId="1ECFFF92" w14:textId="77777777" w:rsidR="00D109D8" w:rsidRDefault="00D109D8" w:rsidP="00D109D8">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lang w:val="es-ES"/>
        </w:rPr>
      </w:pPr>
      <w:r>
        <w:rPr>
          <w:rFonts w:ascii="Palatino Linotype" w:hAnsi="Palatino Linotype" w:cs="Arial"/>
          <w:b/>
        </w:rPr>
        <w:lastRenderedPageBreak/>
        <w:t xml:space="preserve">Procedibilidad. </w:t>
      </w:r>
      <w:r>
        <w:rPr>
          <w:rFonts w:ascii="Palatino Linotype" w:hAnsi="Palatino Linotype" w:cs="Arial"/>
          <w:lang w:val="es-ES"/>
        </w:rPr>
        <w:t xml:space="preserve">Del análisis efectuado, se advierte la procedibilidad de los presentes Recursos de Revisión, en razón de acreditación plena de todos y cada uno de los elementos formales exigidos por el artículo 180 de la </w:t>
      </w:r>
      <w:r>
        <w:rPr>
          <w:rFonts w:ascii="Palatino Linotype" w:hAnsi="Palatino Linotype" w:cs="Arial"/>
          <w:lang w:val="es-ES" w:eastAsia="es-MX"/>
        </w:rPr>
        <w:t xml:space="preserve">Ley de Transparencia y Acceso a la Información Pública del Estado de México y Municipios, en atención a que fueron presentados mediante el formato visible en el </w:t>
      </w:r>
      <w:r>
        <w:rPr>
          <w:rFonts w:ascii="Palatino Linotype" w:hAnsi="Palatino Linotype" w:cs="Arial"/>
          <w:b/>
          <w:lang w:val="es-ES" w:eastAsia="es-MX"/>
        </w:rPr>
        <w:t>SAIMEX</w:t>
      </w:r>
      <w:r>
        <w:rPr>
          <w:rFonts w:ascii="Palatino Linotype" w:hAnsi="Palatino Linotype" w:cs="Arial"/>
          <w:lang w:val="es-ES" w:eastAsia="es-MX"/>
        </w:rPr>
        <w:t xml:space="preserve">. </w:t>
      </w:r>
    </w:p>
    <w:p w14:paraId="2C8C392A" w14:textId="77777777" w:rsidR="00D109D8" w:rsidRDefault="00D109D8" w:rsidP="00D109D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lang w:val="es-ES"/>
        </w:rPr>
      </w:pPr>
    </w:p>
    <w:p w14:paraId="1A79D1C8" w14:textId="77777777" w:rsidR="00D109D8" w:rsidRDefault="00D109D8" w:rsidP="00D109D8">
      <w:pPr>
        <w:pStyle w:val="Prrafodelista"/>
        <w:widowControl w:val="0"/>
        <w:numPr>
          <w:ilvl w:val="0"/>
          <w:numId w:val="30"/>
        </w:numPr>
        <w:tabs>
          <w:tab w:val="left" w:pos="1276"/>
          <w:tab w:val="left" w:pos="1701"/>
          <w:tab w:val="left" w:pos="1843"/>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rPr>
      </w:pPr>
      <w:r>
        <w:rPr>
          <w:rFonts w:ascii="Palatino Linotype" w:hAnsi="Palatino Linotype" w:cs="Arial"/>
          <w:b/>
        </w:rPr>
        <w:t>Estudio y resolución del asunto</w:t>
      </w:r>
      <w:r>
        <w:rPr>
          <w:rFonts w:ascii="Palatino Linotype" w:hAnsi="Palatino Linotype" w:cs="Arial"/>
          <w:b/>
          <w:color w:val="000000" w:themeColor="text1"/>
        </w:rPr>
        <w:t>.</w:t>
      </w:r>
      <w:r>
        <w:rPr>
          <w:rFonts w:ascii="Palatino Linotype" w:hAnsi="Palatino Linotype" w:cs="Arial"/>
        </w:rPr>
        <w:t xml:space="preserve"> </w:t>
      </w:r>
      <w:r>
        <w:rPr>
          <w:rFonts w:ascii="Palatino Linotype" w:hAnsi="Palatino Linotype"/>
        </w:rPr>
        <w:t xml:space="preserve">Es así que, una vez determinada la vía sobre la que versarán los presentes recursos, y previa revisión de los expedientes electrónicos formados en el </w:t>
      </w:r>
      <w:r>
        <w:rPr>
          <w:rFonts w:ascii="Palatino Linotype" w:hAnsi="Palatino Linotype"/>
          <w:b/>
        </w:rPr>
        <w:t>SAIMEX</w:t>
      </w:r>
      <w:r>
        <w:rPr>
          <w:rFonts w:ascii="Palatino Linotype" w:hAnsi="Palatino Linotype"/>
        </w:rPr>
        <w:t xml:space="preserve"> por motivo de las solicitudes de información y de los recursos a que dan origen, se advierte que es procedente, toda vez que se actualiza la hipótesis prevista en la fracción VIII, del artículo 179 de la Ley de la materia, </w:t>
      </w:r>
      <w:r>
        <w:rPr>
          <w:rFonts w:ascii="Palatino Linotype" w:hAnsi="Palatino Linotype" w:cs="Arial"/>
        </w:rPr>
        <w:t xml:space="preserve">que a la letra dice: </w:t>
      </w:r>
    </w:p>
    <w:p w14:paraId="4E71B11C" w14:textId="77777777" w:rsidR="00D109D8" w:rsidRDefault="00D109D8" w:rsidP="00D109D8">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Artículo 179</w:t>
      </w:r>
      <w:r>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7AA455A3" w14:textId="77777777" w:rsidR="00D109D8" w:rsidRDefault="00D109D8" w:rsidP="00D109D8">
      <w:pPr>
        <w:widowControl w:val="0"/>
        <w:autoSpaceDE w:val="0"/>
        <w:autoSpaceDN w:val="0"/>
        <w:adjustRightInd w:val="0"/>
        <w:ind w:left="709" w:right="757"/>
        <w:jc w:val="both"/>
        <w:rPr>
          <w:rFonts w:ascii="Palatino Linotype" w:eastAsia="Arial Unicode MS" w:hAnsi="Palatino Linotype" w:cs="Arial"/>
          <w:i/>
          <w:sz w:val="22"/>
        </w:rPr>
      </w:pPr>
    </w:p>
    <w:p w14:paraId="0D763F96" w14:textId="77777777" w:rsidR="00D109D8" w:rsidRDefault="00D109D8" w:rsidP="00D109D8">
      <w:pPr>
        <w:widowControl w:val="0"/>
        <w:autoSpaceDE w:val="0"/>
        <w:autoSpaceDN w:val="0"/>
        <w:adjustRightInd w:val="0"/>
        <w:ind w:left="709" w:right="757"/>
        <w:jc w:val="both"/>
        <w:rPr>
          <w:rFonts w:ascii="Palatino Linotype" w:eastAsia="Arial Unicode MS" w:hAnsi="Palatino Linotype" w:cs="Arial"/>
          <w:b/>
          <w:i/>
          <w:sz w:val="22"/>
          <w:u w:val="single"/>
        </w:rPr>
      </w:pPr>
      <w:r>
        <w:rPr>
          <w:rFonts w:ascii="Palatino Linotype" w:eastAsia="Arial Unicode MS" w:hAnsi="Palatino Linotype" w:cs="Arial"/>
          <w:b/>
          <w:bCs/>
          <w:i/>
          <w:sz w:val="22"/>
          <w:u w:val="single"/>
        </w:rPr>
        <w:t>VIII. La notificación, entrega o puesta a disposición de información en una modalidad o formato distinto al solicitado</w:t>
      </w:r>
      <w:r>
        <w:rPr>
          <w:rFonts w:ascii="Palatino Linotype" w:eastAsia="Arial Unicode MS" w:hAnsi="Palatino Linotype" w:cs="Arial"/>
          <w:b/>
          <w:i/>
          <w:sz w:val="22"/>
          <w:u w:val="single"/>
        </w:rPr>
        <w:t>;</w:t>
      </w:r>
    </w:p>
    <w:p w14:paraId="0C720A3A" w14:textId="77777777" w:rsidR="00D109D8" w:rsidRDefault="00D109D8" w:rsidP="00D109D8">
      <w:pPr>
        <w:widowControl w:val="0"/>
        <w:autoSpaceDE w:val="0"/>
        <w:autoSpaceDN w:val="0"/>
        <w:adjustRightInd w:val="0"/>
        <w:spacing w:line="360" w:lineRule="auto"/>
        <w:ind w:left="709" w:right="757"/>
        <w:jc w:val="both"/>
        <w:rPr>
          <w:rFonts w:ascii="Palatino Linotype" w:eastAsia="Arial Unicode MS" w:hAnsi="Palatino Linotype" w:cs="Arial"/>
          <w:i/>
        </w:rPr>
      </w:pPr>
    </w:p>
    <w:p w14:paraId="0DFF1769" w14:textId="77777777" w:rsidR="00D109D8" w:rsidRDefault="00D109D8" w:rsidP="00D109D8">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la solicitante.</w:t>
      </w:r>
    </w:p>
    <w:p w14:paraId="0E31BD70" w14:textId="77777777" w:rsidR="00D109D8" w:rsidRDefault="00D109D8" w:rsidP="00D109D8">
      <w:pPr>
        <w:widowControl w:val="0"/>
        <w:autoSpaceDE w:val="0"/>
        <w:autoSpaceDN w:val="0"/>
        <w:adjustRightInd w:val="0"/>
        <w:spacing w:line="360" w:lineRule="auto"/>
        <w:jc w:val="both"/>
        <w:rPr>
          <w:rFonts w:ascii="Palatino Linotype" w:eastAsia="Arial Unicode MS" w:hAnsi="Palatino Linotype" w:cs="Arial"/>
        </w:rPr>
      </w:pPr>
    </w:p>
    <w:p w14:paraId="253D1E32" w14:textId="77777777" w:rsidR="00D109D8" w:rsidRDefault="00D109D8" w:rsidP="00D109D8">
      <w:pPr>
        <w:widowControl w:val="0"/>
        <w:autoSpaceDE w:val="0"/>
        <w:autoSpaceDN w:val="0"/>
        <w:adjustRightInd w:val="0"/>
        <w:spacing w:line="360" w:lineRule="auto"/>
        <w:jc w:val="both"/>
        <w:rPr>
          <w:rFonts w:ascii="Palatino Linotype" w:hAnsi="Palatino Linotype"/>
          <w:b/>
        </w:rPr>
      </w:pPr>
      <w:r>
        <w:rPr>
          <w:rFonts w:ascii="Palatino Linotype" w:hAnsi="Palatino Linotype" w:cs="Arial"/>
        </w:rPr>
        <w:t xml:space="preserve">Es así que, una vez determinada la vía sobre la que versarán los presentes recursos, y previa revisión de los expedientes </w:t>
      </w:r>
      <w:r>
        <w:rPr>
          <w:rFonts w:ascii="Palatino Linotype" w:hAnsi="Palatino Linotype"/>
        </w:rPr>
        <w:t>electrónicos</w:t>
      </w:r>
      <w:r>
        <w:rPr>
          <w:rFonts w:ascii="Palatino Linotype" w:hAnsi="Palatino Linotype" w:cs="Arial"/>
        </w:rPr>
        <w:t xml:space="preserve"> formados en el</w:t>
      </w:r>
      <w:r>
        <w:rPr>
          <w:rFonts w:ascii="Palatino Linotype" w:hAnsi="Palatino Linotype" w:cs="Arial"/>
          <w:b/>
        </w:rPr>
        <w:t xml:space="preserve"> SAIMEX,</w:t>
      </w:r>
      <w:r>
        <w:rPr>
          <w:rFonts w:ascii="Palatino Linotype" w:hAnsi="Palatino Linotype" w:cs="Arial"/>
        </w:rPr>
        <w:t xml:space="preserve"> por motivo </w:t>
      </w:r>
      <w:r>
        <w:rPr>
          <w:rFonts w:ascii="Palatino Linotype" w:hAnsi="Palatino Linotype" w:cs="Arial"/>
        </w:rPr>
        <w:lastRenderedPageBreak/>
        <w:t xml:space="preserve">de las solicitudes de información y de los recursos a que dan origen, es conveniente analizar si las respuestas del </w:t>
      </w:r>
      <w:r>
        <w:rPr>
          <w:rFonts w:ascii="Palatino Linotype" w:hAnsi="Palatino Linotype" w:cs="Arial"/>
          <w:b/>
          <w:lang w:eastAsia="es-MX"/>
        </w:rPr>
        <w:t>SUJETO OBLIGADO</w:t>
      </w:r>
      <w:r>
        <w:rPr>
          <w:rFonts w:ascii="Palatino Linotype" w:hAnsi="Palatino Linotype" w:cs="Arial"/>
        </w:rPr>
        <w:t xml:space="preserve"> cumplen con los requisitos y procedimientos del derecho de acceso a la información; por lo que, en primer término debemos recordar que </w:t>
      </w:r>
      <w:r>
        <w:rPr>
          <w:rFonts w:ascii="Palatino Linotype" w:hAnsi="Palatino Linotype" w:cs="Arial"/>
          <w:b/>
        </w:rPr>
        <w:t xml:space="preserve">LA RECURRENTE </w:t>
      </w:r>
      <w:r>
        <w:rPr>
          <w:rFonts w:ascii="Palatino Linotype" w:hAnsi="Palatino Linotype"/>
        </w:rPr>
        <w:t xml:space="preserve">solicitó al </w:t>
      </w:r>
      <w:r>
        <w:rPr>
          <w:rFonts w:ascii="Palatino Linotype" w:hAnsi="Palatino Linotype"/>
          <w:b/>
        </w:rPr>
        <w:t>SUJETO OBLIGADO</w:t>
      </w:r>
      <w:r>
        <w:rPr>
          <w:rFonts w:ascii="Palatino Linotype" w:hAnsi="Palatino Linotype"/>
        </w:rPr>
        <w:t>, la siguiente información:</w:t>
      </w:r>
      <w:r>
        <w:rPr>
          <w:rFonts w:ascii="Palatino Linotype" w:hAnsi="Palatino Linotype"/>
          <w:b/>
        </w:rPr>
        <w:t xml:space="preserve"> </w:t>
      </w:r>
    </w:p>
    <w:p w14:paraId="34BC39F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 El número total de las plazas y del personal de base y de confianza, especificando el total de las plazas vacantes, por nivel de puesto, para cada unidad administrativa, información actualizada al mes de mayo de 2020.</w:t>
      </w:r>
    </w:p>
    <w:p w14:paraId="3408450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3C4CA29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 De la directora de administración, todas las contrataciones de servicios profesionales por honorarios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w:t>
      </w:r>
    </w:p>
    <w:p w14:paraId="63054EA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5DA7E69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 De la directora de administración, todas las contrataciones de servicios profesionales por honorarios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w:t>
      </w:r>
    </w:p>
    <w:p w14:paraId="0D45FAF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 xml:space="preserve"> </w:t>
      </w:r>
    </w:p>
    <w:p w14:paraId="50BA5E0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 De la presidenta, directora, tesorera o de quien corresponda del sistema municipal DIF, todos y cada uno de los movimientos de alta de personal que tengan el apellido delgado, sea materno o paterno, realizados desde el uno de enero de 2019 a la fecha.</w:t>
      </w:r>
    </w:p>
    <w:p w14:paraId="18B518A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767F21F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5.- De la presidenta, directora, tesorera o de quien corresponda del sistema municipal DIF, todos y cada uno de los movimientos de personal, (altas, bajas, cambios), realizados durante el año 2019.</w:t>
      </w:r>
    </w:p>
    <w:p w14:paraId="0647117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6F76E5E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6.- De la presidenta, directora, tesorera o de quien corresponda del sistema municipal DIF, todos y cada uno de los movimientos de personal, (altas, bajas, cambios), realizados durante el año 2020 a la fecha.</w:t>
      </w:r>
    </w:p>
    <w:p w14:paraId="3F5F255D"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029353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7.- De la directora de administración, todos y cada uno de los movimientos de personal, (altas, bajas, cambios), realizados durante el año 2020, a la fecha.</w:t>
      </w:r>
    </w:p>
    <w:p w14:paraId="07EBE71D"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00DEC6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lastRenderedPageBreak/>
        <w:t>8.- De la directora de administración, todos y cada uno de los movimientos de personal, (altas, bajas, cambios), realizados durante el año 2019.</w:t>
      </w:r>
    </w:p>
    <w:p w14:paraId="3131D22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5F56F8C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9.- Del tesorero municipal, conforme al Presupuesto basado en resultados y a las disposiciones legales aplicables, todos y cada uno de los contratos de prestación de servicios profesionales y todos y cada uno de los pagos realizados respecto de dichos contratos con la póliza contable y su correspondiente soporte documental, relativo al año 2020.</w:t>
      </w:r>
    </w:p>
    <w:p w14:paraId="2691F78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8D0DF3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10.- Del tesorero municipal, conforme al Presupuesto basado en resultados y a las disposiciones legales aplicables, todos y cada uno de los contratos de prestación de servicios profesionales y todos y cada uno de los pagos realizados respecto de dichos contratos con la póliza contable y su correspondiente soporte documental, relativo al año 2019.</w:t>
      </w:r>
    </w:p>
    <w:p w14:paraId="1010022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5130068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 xml:space="preserve">11.- El expediente laboral personal de la Jefa de Recursos Humanos o su equivalente </w:t>
      </w:r>
    </w:p>
    <w:p w14:paraId="3A768FB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7174BEFD"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12.- El expediente laboral personal de la Directora de Administración.</w:t>
      </w:r>
    </w:p>
    <w:p w14:paraId="26CFE9B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1147055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13.- Del jefe de recursos humanos, todos sus recibos de pago (CFDI), por concepto de prima vacacional durante los ejercicios fiscales 2019 y 2020.</w:t>
      </w:r>
    </w:p>
    <w:p w14:paraId="6CA513AD"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13F0C6B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14.- Del director de desarrollo social, todos sus recibos de pago (CFDI), por concepto de aguinaldo durante los ejercicios fiscales 2019 y 2020.</w:t>
      </w:r>
    </w:p>
    <w:p w14:paraId="17041F7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1438E36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15.- Del jefe de recursos humanos, todos sus recibos de pago (CFDI), por concepto de prima vacacional durante los ejercicios fiscales 2019 y 2020.</w:t>
      </w:r>
    </w:p>
    <w:p w14:paraId="65792DA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74D938D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16.- Del jefe de recursos humanos, todos sus recibos de pago (CFDI), por concepto de aguinaldo durante los ejercicios fiscales 2019 y 2020.</w:t>
      </w:r>
    </w:p>
    <w:p w14:paraId="4C66231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55BF50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17.- De la directora de administración, todos sus recibos de pago (CFDI), por concepto de prima vacacional durante los ejercicios fiscales 2019 y 2020.</w:t>
      </w:r>
    </w:p>
    <w:p w14:paraId="33D2F93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3FAE676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18.- De la directora de administración, todos sus recibos de pago (CFDI), por concepto de aguinaldo durante los ejercicios fiscales 2019 y 2020.</w:t>
      </w:r>
    </w:p>
    <w:p w14:paraId="20C1A06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3F335BE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19.- De la jefa de egresos de la tesorería municipal, todos sus recibos de pago (CFDI), por concepto de prima vacacional durante los ejercicios fiscales 2019 y 2020.</w:t>
      </w:r>
    </w:p>
    <w:p w14:paraId="305A31A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F304B29"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lastRenderedPageBreak/>
        <w:t>20.- De la jefa de egresos de la tesorería municipal, todos sus recibos de pago (CFDI), por concepto de aguinaldo durante los ejercicios fiscales 2019 y 2020.</w:t>
      </w:r>
    </w:p>
    <w:p w14:paraId="4AC015C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6110BE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21.- De la tesorera municipal, todos sus recibos de pago (CFDI), por concepto de prima vacacional durante los ejercicios fiscales 2019 y 2020.</w:t>
      </w:r>
    </w:p>
    <w:p w14:paraId="170259C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503A543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22.- De la tesorera municipal, todos sus recibos de pago (CFDI), por concepto de aguinaldo durante los ejercicios fiscales 2019 y 2020.</w:t>
      </w:r>
    </w:p>
    <w:p w14:paraId="68BCF18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3389DEE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23.- Del quinto regidor municipal, todos sus recibos de pago (CFDI), por concepto de prima vacacional durante los ejercicios fiscales 2019 y 2020.</w:t>
      </w:r>
    </w:p>
    <w:p w14:paraId="4B39BD4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11F39D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24.- Del quinto regidor municipal, todos sus recibos de pago (CFDI), por concepto de aguinaldo durante los ejercicios fiscales 2019 y 2020.</w:t>
      </w:r>
    </w:p>
    <w:p w14:paraId="25F9C56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7A17601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25.- Del quinto regidor municipal, todos sus recibos de pago (CFDI), por concepto de aguinaldo durante los ejercicios fiscales 2019 y 2020.</w:t>
      </w:r>
    </w:p>
    <w:p w14:paraId="6DCDCC2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B1EA19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26.- De la secretaria del ayuntamiento, todos sus recibos de pago (CFDI), por concepto de prima vacacional durante los ejercicios fiscales 2019 y 2020.</w:t>
      </w:r>
    </w:p>
    <w:p w14:paraId="312A874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793C18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27.- De la secretaria del ayuntamiento, todos sus recibos de pago (CFDI), por concepto de aguinaldo durante los ejercicios fiscales 2019 y 2020.</w:t>
      </w:r>
    </w:p>
    <w:p w14:paraId="0A74F82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460669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28.- De la síndico municipal, todos sus recibos de pago (CFDI), por concepto de prima vacacional durante los ejercicios fiscales 2019 y 2020.</w:t>
      </w:r>
    </w:p>
    <w:p w14:paraId="414C0C0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1D75BD89"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29.- De la síndico municipal, todos sus recibos de pago (CFDI), por concepto de aguinaldo durante los ejercicios fiscales 2019 y 2020.</w:t>
      </w:r>
    </w:p>
    <w:p w14:paraId="48F5009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7A23A5A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30.- Del presidente municipal, todos sus recibos de pago (CFDI), por concepto de prima vacacional durante los ejercicios fiscales 2019 y 2020.</w:t>
      </w:r>
    </w:p>
    <w:p w14:paraId="4497A00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7E2558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31.- Del presidente municipal, todos sus recibos de pago (CFDI), por concepto de aguinaldo durante los ejercicios fiscales 2019 y 2020.</w:t>
      </w:r>
    </w:p>
    <w:p w14:paraId="10F8E07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36C8BBD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32.- Del jefe de egresos de la tesorería municipal, todos sus recibos de pago (CFDI), por concepto de sueldos quincenales durante el ejercicio fiscal 2020.</w:t>
      </w:r>
    </w:p>
    <w:p w14:paraId="4DDB8CF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7ABC83D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lastRenderedPageBreak/>
        <w:t>33.- Del jefe de egresos de la tesorería municipal, todos sus recibos de pago (CFDI), por concepto de sueldos quincenales durante el ejercicio fiscal 2019.</w:t>
      </w:r>
    </w:p>
    <w:p w14:paraId="2D1C0A88"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27CCDB7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34.- Del contralor municipal, sus recibos de pago (CFDI), por concepto de sueldos quincenales, correspondientes a la primera y segunda quincena de febrero de 2020, así como, la segunda de abril y primera de mayo de 2020.</w:t>
      </w:r>
    </w:p>
    <w:p w14:paraId="790B8EA9"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B6CD8F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35.- Del quinto regidor, to mancera, todos sus recibos de pago (CFDI), por concepto de sueldos quincenales durante el ejercicio fiscal 2020.</w:t>
      </w:r>
    </w:p>
    <w:p w14:paraId="29CC410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1BE7F72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36.- Del quinto regidor, todos sus recibos de pago (CFDI), por concepto de sueldos quincenales durante el ejercicio fiscal 2019.</w:t>
      </w:r>
    </w:p>
    <w:p w14:paraId="2D01307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21AD1FE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37.- Del director de desarrollo social, todos sus recibos de pago (CFDI), por concepto de sueldos quincenales durante el ejercicio fiscal 2020.</w:t>
      </w:r>
    </w:p>
    <w:p w14:paraId="09AD65C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5C26C8CD"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38.- Del director de desarrollo social, todos sus recibos de pago (CFDI), por concepto de sueldos quincenales durante el ejercicio fiscal 2019.</w:t>
      </w:r>
    </w:p>
    <w:p w14:paraId="56F2592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2A542B7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39.- De la jefa de recursos humanos o equivalente, todos sus recibos de pago (CFDI), por concepto de sueldos quincenales durante el ejercicio fiscal 2020.</w:t>
      </w:r>
    </w:p>
    <w:p w14:paraId="7A13D0A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6537F2B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40.- De la jefa de recursos humanos o equivalente, todos sus recibos de pago (CFDI), por concepto de sueldos quincenales durante el ejercicio fiscal 2019.</w:t>
      </w:r>
    </w:p>
    <w:p w14:paraId="2E66B60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35625E8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41.- De la directora y tesorera del sistema municipal DIF, todos sus recibos de pago (CFDI), por concepto de sueldos quincenales durante el ejercicio fiscal 2020.</w:t>
      </w:r>
    </w:p>
    <w:p w14:paraId="19D0F9B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107F24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42.- De la directora y tesorera del sistema municipal DIF, todos sus recibos de pago (CFDI), por concepto de sueldos quincenales durante el ejercicio fiscal 2019.</w:t>
      </w:r>
    </w:p>
    <w:p w14:paraId="28E6C57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3831619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43.- De la síndico municipal, todos sus recibos de pago (CFDI), por concepto de sueldos quincenales durante el ejercicio fiscal 2020.</w:t>
      </w:r>
    </w:p>
    <w:p w14:paraId="597A6FAE"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91B4BD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44.- De la síndico municipal, todos sus recibos de pago (CFDI), por concepto de sueldos quincenales durante el ejercicio fiscal 2019.</w:t>
      </w:r>
    </w:p>
    <w:p w14:paraId="3738501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66560E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45.- De la directora de administración, todos sus recibos de pago (CFDI), por concepto de sueldos quincenales durante el ejercicio fiscal 2020.</w:t>
      </w:r>
    </w:p>
    <w:p w14:paraId="7A43D3A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171CE93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46.- Del director y directora de administración, todos sus recibos de pago (CFDI), por concepto de sueldos quincenales durante el ejercicio fiscal 2019.</w:t>
      </w:r>
    </w:p>
    <w:p w14:paraId="4B2CD55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1201B1C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47.- Del director de obras públicas, todos sus recibos de pago (CFDI), por concepto de sueldos quincenales durante el ejercicio fiscal 2020.</w:t>
      </w:r>
    </w:p>
    <w:p w14:paraId="660D7E66"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2EB6F2DC"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48.- Del director de obras públicas, todos sus recibos de pago (CFDI), por concepto de sueldos quincenales durante el ejercicio fiscal 2019.</w:t>
      </w:r>
    </w:p>
    <w:p w14:paraId="3B8FB9A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13D27D2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49.- Del presidente municipal, todos sus recibos de pago (CFDI), por concepto de sueldos quincenales durante el ejercicio fiscal 2020.</w:t>
      </w:r>
    </w:p>
    <w:p w14:paraId="0D175B0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540C78B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50.- Del presidente municipal, todos sus recibos de pago (CFDI), por concepto de sueldos quincenales durante el ejercicio fiscal 2019.</w:t>
      </w:r>
    </w:p>
    <w:p w14:paraId="7D807F9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5AAAB27"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51.- Del secretario del ayuntamiento, todos sus recibos de pago (CFDI), por concepto de sueldos quincenales durante el ejercicio fiscal 2020.</w:t>
      </w:r>
    </w:p>
    <w:p w14:paraId="3F74CA1D"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7E7A974B"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 xml:space="preserve">52.- Del secretario del ayuntamiento, todos sus recibos de pago (CFDI), por concepto de sueldos quincenales durante el ejercicio fiscal 2019. </w:t>
      </w:r>
    </w:p>
    <w:p w14:paraId="400B138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03F80E1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53.- Del tesorero municipal, todos sus recibos de pago (CFDI), por concepto de sueldos quincenales durante el ejercicio fiscal 2020.</w:t>
      </w:r>
    </w:p>
    <w:p w14:paraId="5E403941"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60E14A5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54.- Del tesorero municipal, todos sus recibos de pago (CFDI), por concepto de sueldos quincenales durante el ejercicio fiscal 2019.</w:t>
      </w:r>
    </w:p>
    <w:p w14:paraId="3DEE536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7B03A30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55.- Del tesorero municipal, todos los contratos de prestación de servicios profesionales con su correspondiente documentación soporte que acredite los trabajos realizados, así como, las facturas e importes pagados por dichos trabajos durante el ejercicio fiscal 2020.</w:t>
      </w:r>
    </w:p>
    <w:p w14:paraId="55919430"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4CEED712"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56.- Del tesorero municipal, todos los contratos de prestación de servicios profesionales con su correspondiente documentación soporte que acredite los trabajos realizados, así como, las facturas e importes pagados por dichos trabajos durante el ejercicio fiscal 2019.</w:t>
      </w:r>
    </w:p>
    <w:p w14:paraId="01BD9B05"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61F0BB3F"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t>57.- De la directora de administración, todos los movimientos de baja de personal durante el ejercicio fiscal 2019.</w:t>
      </w:r>
    </w:p>
    <w:p w14:paraId="6B4C5513"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6A68AE0A"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bCs/>
          <w:i/>
          <w:spacing w:val="-20"/>
          <w:sz w:val="22"/>
          <w:szCs w:val="22"/>
        </w:rPr>
        <w:lastRenderedPageBreak/>
        <w:t>58.- De la directora de administración, todos los movimientos de alta de personal durante el ejercicio fiscal 2019.</w:t>
      </w:r>
    </w:p>
    <w:p w14:paraId="4CE9A474" w14:textId="77777777" w:rsidR="00D109D8"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p>
    <w:p w14:paraId="570649BD" w14:textId="469BF762" w:rsidR="00D109D8" w:rsidRDefault="006A3976"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bCs/>
          <w:i/>
          <w:spacing w:val="-20"/>
          <w:sz w:val="22"/>
          <w:szCs w:val="22"/>
        </w:rPr>
        <w:t>59</w:t>
      </w:r>
      <w:r w:rsidR="00D109D8">
        <w:rPr>
          <w:rFonts w:ascii="Palatino Linotype" w:hAnsi="Palatino Linotype"/>
          <w:bCs/>
          <w:i/>
          <w:spacing w:val="-20"/>
          <w:sz w:val="22"/>
          <w:szCs w:val="22"/>
        </w:rPr>
        <w:t>.- El número total de las plazas y del personal de base y de confianza, especificando el total de las vacantes, por nivel de puesto, para cada unidad administrativa.”</w:t>
      </w:r>
    </w:p>
    <w:p w14:paraId="2747AECE" w14:textId="77777777" w:rsidR="00D109D8" w:rsidRDefault="00D109D8" w:rsidP="00D109D8">
      <w:pPr>
        <w:spacing w:line="360" w:lineRule="auto"/>
        <w:jc w:val="both"/>
        <w:rPr>
          <w:rFonts w:ascii="Palatino Linotype" w:hAnsi="Palatino Linotype" w:cs="Arial"/>
        </w:rPr>
      </w:pPr>
      <w:r>
        <w:rPr>
          <w:rFonts w:ascii="Palatino Linotype" w:hAnsi="Palatino Linotype" w:cs="Arial"/>
        </w:rPr>
        <w:t xml:space="preserve">Precisado lo anterior, y en respuesta a las referidas solicitudes, </w:t>
      </w:r>
      <w:r>
        <w:rPr>
          <w:rFonts w:ascii="Palatino Linotype" w:hAnsi="Palatino Linotype" w:cs="Arial"/>
          <w:b/>
        </w:rPr>
        <w:t>EL SUJETO OBLIGADO</w:t>
      </w:r>
      <w:r>
        <w:rPr>
          <w:rFonts w:ascii="Palatino Linotype" w:hAnsi="Palatino Linotype" w:cs="Arial"/>
        </w:rPr>
        <w:t xml:space="preserve"> como fue establecido en el resultando III, a través de la Titular de la Unidad de Transparencia informó a la particular de la determinación del Comité de Transparencia del Sujeto Obligado, en el que se resolvió cambiar la modalidad de entrega de la información a </w:t>
      </w:r>
      <w:r>
        <w:rPr>
          <w:rFonts w:ascii="Palatino Linotype" w:hAnsi="Palatino Linotype" w:cs="Arial"/>
          <w:i/>
        </w:rPr>
        <w:t xml:space="preserve">Consulta Directa </w:t>
      </w:r>
      <w:r>
        <w:rPr>
          <w:rFonts w:ascii="Palatino Linotype" w:hAnsi="Palatino Linotype" w:cs="Arial"/>
        </w:rPr>
        <w:t xml:space="preserve">en virtud de que dicho Sujeto Obligado recibió un cúmulo de solicitudes, realizadas por la misma solicitante, razón por la que implica el análisis, estudio o procesamiento de documentos y elaboración de versiones públicas, así como proyectos para su clasificación, lo que implicaba destinar un número significativo de días, horas y personal exclusivo para atender dichos requerimientos, haciendo mención que dicha Unidad de Transparencia cuenta con solo tres servidores públicos para dar atención a la solicitudes de acceso a la información pública, lo que impediría la realización de las demás actividades o atribuciones a cargo de dicho Sujeto Obligado, dañando notoriamente el cumplimiento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Aunado a ello, refirió que ante la emergencia de salud pública declarada por la Organización Mundial de la Salud (OMS) el 30 de marzo de 2020, por el brote </w:t>
      </w:r>
      <w:r>
        <w:rPr>
          <w:rFonts w:ascii="Palatino Linotype" w:hAnsi="Palatino Linotype" w:cs="Arial"/>
        </w:rPr>
        <w:lastRenderedPageBreak/>
        <w:t xml:space="preserve">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Lo anterior se puede advertir de las imágenes insertas a continuación: </w:t>
      </w:r>
    </w:p>
    <w:p w14:paraId="2AA3380F" w14:textId="39A2CC51" w:rsidR="00D109D8" w:rsidRDefault="00642426" w:rsidP="00D109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48000" behindDoc="0" locked="0" layoutInCell="1" allowOverlap="1" wp14:anchorId="2F72322D" wp14:editId="13F3BDB3">
                <wp:simplePos x="0" y="0"/>
                <wp:positionH relativeFrom="column">
                  <wp:posOffset>3747770</wp:posOffset>
                </wp:positionH>
                <wp:positionV relativeFrom="paragraph">
                  <wp:posOffset>4948555</wp:posOffset>
                </wp:positionV>
                <wp:extent cx="1383665" cy="142875"/>
                <wp:effectExtent l="57150" t="19050" r="83185" b="104775"/>
                <wp:wrapNone/>
                <wp:docPr id="22" name="Rectángulo 22"/>
                <wp:cNvGraphicFramePr/>
                <a:graphic xmlns:a="http://schemas.openxmlformats.org/drawingml/2006/main">
                  <a:graphicData uri="http://schemas.microsoft.com/office/word/2010/wordprocessingShape">
                    <wps:wsp>
                      <wps:cNvSpPr/>
                      <wps:spPr>
                        <a:xfrm>
                          <a:off x="0" y="0"/>
                          <a:ext cx="1383665" cy="142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0E251C" id="Rectángulo 22" o:spid="_x0000_s1026" style="position:absolute;margin-left:295.1pt;margin-top:389.65pt;width:108.95pt;height:1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49024" behindDoc="0" locked="0" layoutInCell="1" allowOverlap="1" wp14:anchorId="4AFBB347" wp14:editId="35850928">
                <wp:simplePos x="0" y="0"/>
                <wp:positionH relativeFrom="margin">
                  <wp:align>center</wp:align>
                </wp:positionH>
                <wp:positionV relativeFrom="paragraph">
                  <wp:posOffset>776605</wp:posOffset>
                </wp:positionV>
                <wp:extent cx="3943985" cy="429260"/>
                <wp:effectExtent l="57150" t="19050" r="75565" b="104140"/>
                <wp:wrapNone/>
                <wp:docPr id="73" name="Rectángulo 73"/>
                <wp:cNvGraphicFramePr/>
                <a:graphic xmlns:a="http://schemas.openxmlformats.org/drawingml/2006/main">
                  <a:graphicData uri="http://schemas.microsoft.com/office/word/2010/wordprocessingShape">
                    <wps:wsp>
                      <wps:cNvSpPr/>
                      <wps:spPr>
                        <a:xfrm>
                          <a:off x="0" y="0"/>
                          <a:ext cx="3943985" cy="42926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4ADAA" id="Rectángulo 73" o:spid="_x0000_s1026" style="position:absolute;margin-left:0;margin-top:61.15pt;width:310.55pt;height:33.8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" filled="f" strokecolor="red" strokeweight="1.5pt">
                <v:shadow on="t" color="black" opacity="22937f" origin=",.5" offset="0,.63889mm"/>
                <w10:wrap anchorx="margin"/>
              </v:rect>
            </w:pict>
          </mc:Fallback>
        </mc:AlternateContent>
      </w:r>
      <w:r w:rsidR="00D109D8">
        <w:rPr>
          <w:noProof/>
          <w:lang w:eastAsia="es-MX"/>
        </w:rPr>
        <w:drawing>
          <wp:inline distT="0" distB="0" distL="0" distR="0" wp14:anchorId="2040BA0C" wp14:editId="645ED3BC">
            <wp:extent cx="5762625" cy="6591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6591300"/>
                    </a:xfrm>
                    <a:prstGeom prst="rect">
                      <a:avLst/>
                    </a:prstGeom>
                    <a:noFill/>
                    <a:ln>
                      <a:noFill/>
                    </a:ln>
                  </pic:spPr>
                </pic:pic>
              </a:graphicData>
            </a:graphic>
          </wp:inline>
        </w:drawing>
      </w:r>
    </w:p>
    <w:p w14:paraId="52AA5590" w14:textId="0ADBA443" w:rsidR="00D109D8" w:rsidRDefault="00D109D8" w:rsidP="00D109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50048" behindDoc="0" locked="0" layoutInCell="1" allowOverlap="1" wp14:anchorId="351976D9" wp14:editId="0C288DFC">
                <wp:simplePos x="0" y="0"/>
                <wp:positionH relativeFrom="column">
                  <wp:posOffset>502285</wp:posOffset>
                </wp:positionH>
                <wp:positionV relativeFrom="paragraph">
                  <wp:posOffset>4869815</wp:posOffset>
                </wp:positionV>
                <wp:extent cx="4714875" cy="2131060"/>
                <wp:effectExtent l="57150" t="19050" r="85725" b="97790"/>
                <wp:wrapNone/>
                <wp:docPr id="26" name="Rectángulo 26"/>
                <wp:cNvGraphicFramePr/>
                <a:graphic xmlns:a="http://schemas.openxmlformats.org/drawingml/2006/main">
                  <a:graphicData uri="http://schemas.microsoft.com/office/word/2010/wordprocessingShape">
                    <wps:wsp>
                      <wps:cNvSpPr/>
                      <wps:spPr>
                        <a:xfrm>
                          <a:off x="0" y="0"/>
                          <a:ext cx="4714875" cy="21304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BA4871" id="Rectángulo 26" o:spid="_x0000_s1026" style="position:absolute;margin-left:39.55pt;margin-top:383.45pt;width:371.25pt;height:16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51072" behindDoc="0" locked="0" layoutInCell="1" allowOverlap="1" wp14:anchorId="2CF12452" wp14:editId="208F2BB2">
                <wp:simplePos x="0" y="0"/>
                <wp:positionH relativeFrom="column">
                  <wp:posOffset>525780</wp:posOffset>
                </wp:positionH>
                <wp:positionV relativeFrom="paragraph">
                  <wp:posOffset>3589655</wp:posOffset>
                </wp:positionV>
                <wp:extent cx="1391285" cy="127635"/>
                <wp:effectExtent l="57150" t="19050" r="75565" b="100965"/>
                <wp:wrapNone/>
                <wp:docPr id="24" name="Rectángulo 24"/>
                <wp:cNvGraphicFramePr/>
                <a:graphic xmlns:a="http://schemas.openxmlformats.org/drawingml/2006/main">
                  <a:graphicData uri="http://schemas.microsoft.com/office/word/2010/wordprocessingShape">
                    <wps:wsp>
                      <wps:cNvSpPr/>
                      <wps:spPr>
                        <a:xfrm>
                          <a:off x="0" y="0"/>
                          <a:ext cx="1391285" cy="1270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13654" id="Rectángulo 24" o:spid="_x0000_s1026" style="position:absolute;margin-left:41.4pt;margin-top:282.65pt;width:109.55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52096" behindDoc="0" locked="0" layoutInCell="1" allowOverlap="1" wp14:anchorId="3A0B2E30" wp14:editId="353AADDB">
                <wp:simplePos x="0" y="0"/>
                <wp:positionH relativeFrom="column">
                  <wp:posOffset>3841750</wp:posOffset>
                </wp:positionH>
                <wp:positionV relativeFrom="paragraph">
                  <wp:posOffset>3430905</wp:posOffset>
                </wp:positionV>
                <wp:extent cx="1375410" cy="158750"/>
                <wp:effectExtent l="57150" t="19050" r="72390" b="88900"/>
                <wp:wrapNone/>
                <wp:docPr id="23" name="Rectángulo 23"/>
                <wp:cNvGraphicFramePr/>
                <a:graphic xmlns:a="http://schemas.openxmlformats.org/drawingml/2006/main">
                  <a:graphicData uri="http://schemas.microsoft.com/office/word/2010/wordprocessingShape">
                    <wps:wsp>
                      <wps:cNvSpPr/>
                      <wps:spPr>
                        <a:xfrm>
                          <a:off x="0" y="0"/>
                          <a:ext cx="1375410" cy="158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A5BCB0" id="Rectángulo 23" o:spid="_x0000_s1026" style="position:absolute;margin-left:302.5pt;margin-top:270.15pt;width:108.3pt;height: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" filled="f" strokecolor="red" strokeweight="1.5pt">
                <v:shadow on="t" color="black" opacity="22937f" origin=",.5" offset="0,.63889mm"/>
              </v:rect>
            </w:pict>
          </mc:Fallback>
        </mc:AlternateContent>
      </w:r>
      <w:r>
        <w:rPr>
          <w:noProof/>
          <w:lang w:eastAsia="es-MX"/>
        </w:rPr>
        <w:drawing>
          <wp:inline distT="0" distB="0" distL="0" distR="0" wp14:anchorId="6E2E1355" wp14:editId="6580DD26">
            <wp:extent cx="5781675" cy="72771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7277100"/>
                    </a:xfrm>
                    <a:prstGeom prst="rect">
                      <a:avLst/>
                    </a:prstGeom>
                    <a:noFill/>
                    <a:ln>
                      <a:noFill/>
                    </a:ln>
                  </pic:spPr>
                </pic:pic>
              </a:graphicData>
            </a:graphic>
          </wp:inline>
        </w:drawing>
      </w:r>
    </w:p>
    <w:p w14:paraId="6BA16567" w14:textId="40F3D45F" w:rsidR="00D109D8" w:rsidRDefault="00D109D8" w:rsidP="00D109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53120" behindDoc="0" locked="0" layoutInCell="1" allowOverlap="1" wp14:anchorId="59F7BD74" wp14:editId="023EDEBE">
                <wp:simplePos x="0" y="0"/>
                <wp:positionH relativeFrom="column">
                  <wp:posOffset>3810000</wp:posOffset>
                </wp:positionH>
                <wp:positionV relativeFrom="paragraph">
                  <wp:posOffset>6269355</wp:posOffset>
                </wp:positionV>
                <wp:extent cx="1383665" cy="167005"/>
                <wp:effectExtent l="57150" t="19050" r="83185" b="99695"/>
                <wp:wrapNone/>
                <wp:docPr id="44" name="Rectángulo 44"/>
                <wp:cNvGraphicFramePr/>
                <a:graphic xmlns:a="http://schemas.openxmlformats.org/drawingml/2006/main">
                  <a:graphicData uri="http://schemas.microsoft.com/office/word/2010/wordprocessingShape">
                    <wps:wsp>
                      <wps:cNvSpPr/>
                      <wps:spPr>
                        <a:xfrm>
                          <a:off x="0" y="0"/>
                          <a:ext cx="1383030" cy="1663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1F983C" id="Rectángulo 44" o:spid="_x0000_s1026" style="position:absolute;margin-left:300pt;margin-top:493.65pt;width:108.95pt;height:1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54144" behindDoc="0" locked="0" layoutInCell="1" allowOverlap="1" wp14:anchorId="102BF910" wp14:editId="2D29A08D">
                <wp:simplePos x="0" y="0"/>
                <wp:positionH relativeFrom="column">
                  <wp:posOffset>470535</wp:posOffset>
                </wp:positionH>
                <wp:positionV relativeFrom="paragraph">
                  <wp:posOffset>5713095</wp:posOffset>
                </wp:positionV>
                <wp:extent cx="1391285" cy="167005"/>
                <wp:effectExtent l="57150" t="19050" r="75565" b="99695"/>
                <wp:wrapNone/>
                <wp:docPr id="43" name="Rectángulo 43"/>
                <wp:cNvGraphicFramePr/>
                <a:graphic xmlns:a="http://schemas.openxmlformats.org/drawingml/2006/main">
                  <a:graphicData uri="http://schemas.microsoft.com/office/word/2010/wordprocessingShape">
                    <wps:wsp>
                      <wps:cNvSpPr/>
                      <wps:spPr>
                        <a:xfrm>
                          <a:off x="0" y="0"/>
                          <a:ext cx="1391285" cy="1663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5EE2C7" id="Rectángulo 43" o:spid="_x0000_s1026" style="position:absolute;margin-left:37.05pt;margin-top:449.85pt;width:109.55pt;height:1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55168" behindDoc="0" locked="0" layoutInCell="1" allowOverlap="1" wp14:anchorId="01FEA033" wp14:editId="08AE5F81">
                <wp:simplePos x="0" y="0"/>
                <wp:positionH relativeFrom="column">
                  <wp:posOffset>3833495</wp:posOffset>
                </wp:positionH>
                <wp:positionV relativeFrom="paragraph">
                  <wp:posOffset>5577840</wp:posOffset>
                </wp:positionV>
                <wp:extent cx="1375410" cy="158750"/>
                <wp:effectExtent l="57150" t="19050" r="72390" b="88900"/>
                <wp:wrapNone/>
                <wp:docPr id="42" name="Rectángulo 42"/>
                <wp:cNvGraphicFramePr/>
                <a:graphic xmlns:a="http://schemas.openxmlformats.org/drawingml/2006/main">
                  <a:graphicData uri="http://schemas.microsoft.com/office/word/2010/wordprocessingShape">
                    <wps:wsp>
                      <wps:cNvSpPr/>
                      <wps:spPr>
                        <a:xfrm>
                          <a:off x="0" y="0"/>
                          <a:ext cx="1375410" cy="158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D97450" id="Rectángulo 42" o:spid="_x0000_s1026" style="position:absolute;margin-left:301.85pt;margin-top:439.2pt;width:108.3pt;height: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56192" behindDoc="0" locked="0" layoutInCell="1" allowOverlap="1" wp14:anchorId="20547FA6" wp14:editId="69D18679">
                <wp:simplePos x="0" y="0"/>
                <wp:positionH relativeFrom="column">
                  <wp:posOffset>2148205</wp:posOffset>
                </wp:positionH>
                <wp:positionV relativeFrom="paragraph">
                  <wp:posOffset>4305300</wp:posOffset>
                </wp:positionV>
                <wp:extent cx="1447165" cy="142875"/>
                <wp:effectExtent l="57150" t="19050" r="76835" b="104775"/>
                <wp:wrapNone/>
                <wp:docPr id="39" name="Rectángulo 39"/>
                <wp:cNvGraphicFramePr/>
                <a:graphic xmlns:a="http://schemas.openxmlformats.org/drawingml/2006/main">
                  <a:graphicData uri="http://schemas.microsoft.com/office/word/2010/wordprocessingShape">
                    <wps:wsp>
                      <wps:cNvSpPr/>
                      <wps:spPr>
                        <a:xfrm>
                          <a:off x="0" y="0"/>
                          <a:ext cx="1446530" cy="142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B70DA" id="Rectángulo 39" o:spid="_x0000_s1026" style="position:absolute;margin-left:169.15pt;margin-top:339pt;width:113.95pt;height: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57216" behindDoc="0" locked="0" layoutInCell="1" allowOverlap="1" wp14:anchorId="64B1C2D8" wp14:editId="2CFC1808">
                <wp:simplePos x="0" y="0"/>
                <wp:positionH relativeFrom="column">
                  <wp:posOffset>502285</wp:posOffset>
                </wp:positionH>
                <wp:positionV relativeFrom="paragraph">
                  <wp:posOffset>4170680</wp:posOffset>
                </wp:positionV>
                <wp:extent cx="1438910" cy="294005"/>
                <wp:effectExtent l="57150" t="19050" r="85090" b="86995"/>
                <wp:wrapNone/>
                <wp:docPr id="38" name="Rectángulo 38"/>
                <wp:cNvGraphicFramePr/>
                <a:graphic xmlns:a="http://schemas.openxmlformats.org/drawingml/2006/main">
                  <a:graphicData uri="http://schemas.microsoft.com/office/word/2010/wordprocessingShape">
                    <wps:wsp>
                      <wps:cNvSpPr/>
                      <wps:spPr>
                        <a:xfrm>
                          <a:off x="0" y="0"/>
                          <a:ext cx="1438910" cy="29400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3350CB" id="Rectángulo 38" o:spid="_x0000_s1026" style="position:absolute;margin-left:39.55pt;margin-top:328.4pt;width:113.3pt;height:2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58240" behindDoc="0" locked="0" layoutInCell="1" allowOverlap="1" wp14:anchorId="128CCA83" wp14:editId="4CE670F8">
                <wp:simplePos x="0" y="0"/>
                <wp:positionH relativeFrom="column">
                  <wp:posOffset>2155825</wp:posOffset>
                </wp:positionH>
                <wp:positionV relativeFrom="paragraph">
                  <wp:posOffset>4043045</wp:posOffset>
                </wp:positionV>
                <wp:extent cx="3108960" cy="270510"/>
                <wp:effectExtent l="57150" t="19050" r="72390" b="91440"/>
                <wp:wrapNone/>
                <wp:docPr id="35" name="Rectángulo 35"/>
                <wp:cNvGraphicFramePr/>
                <a:graphic xmlns:a="http://schemas.openxmlformats.org/drawingml/2006/main">
                  <a:graphicData uri="http://schemas.microsoft.com/office/word/2010/wordprocessingShape">
                    <wps:wsp>
                      <wps:cNvSpPr/>
                      <wps:spPr>
                        <a:xfrm>
                          <a:off x="0" y="0"/>
                          <a:ext cx="3108960" cy="269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A418E6" id="Rectángulo 35" o:spid="_x0000_s1026" style="position:absolute;margin-left:169.75pt;margin-top:318.35pt;width:244.8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59264" behindDoc="0" locked="0" layoutInCell="1" allowOverlap="1" wp14:anchorId="3E41C899" wp14:editId="5F783BF7">
                <wp:simplePos x="0" y="0"/>
                <wp:positionH relativeFrom="column">
                  <wp:posOffset>534035</wp:posOffset>
                </wp:positionH>
                <wp:positionV relativeFrom="paragraph">
                  <wp:posOffset>1943735</wp:posOffset>
                </wp:positionV>
                <wp:extent cx="3093085" cy="167005"/>
                <wp:effectExtent l="57150" t="19050" r="69215" b="99695"/>
                <wp:wrapNone/>
                <wp:docPr id="34" name="Rectángulo 34"/>
                <wp:cNvGraphicFramePr/>
                <a:graphic xmlns:a="http://schemas.openxmlformats.org/drawingml/2006/main">
                  <a:graphicData uri="http://schemas.microsoft.com/office/word/2010/wordprocessingShape">
                    <wps:wsp>
                      <wps:cNvSpPr/>
                      <wps:spPr>
                        <a:xfrm>
                          <a:off x="0" y="0"/>
                          <a:ext cx="3092450" cy="1663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7F572B" id="Rectángulo 34" o:spid="_x0000_s1026" style="position:absolute;margin-left:42.05pt;margin-top:153.05pt;width:243.5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" filled="f" strokecolor="red" strokeweight="1.5pt">
                <v:shadow on="t" color="black" opacity="22937f" origin=",.5" offset="0,.63889mm"/>
              </v:rect>
            </w:pict>
          </mc:Fallback>
        </mc:AlternateContent>
      </w:r>
      <w:r>
        <w:rPr>
          <w:noProof/>
          <w:lang w:eastAsia="es-MX"/>
        </w:rPr>
        <w:drawing>
          <wp:inline distT="0" distB="0" distL="0" distR="0" wp14:anchorId="78A88DD3" wp14:editId="2D05F22E">
            <wp:extent cx="5753100" cy="7105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14:paraId="29BC166F" w14:textId="1AC2002E" w:rsidR="00D109D8" w:rsidRDefault="00D109D8" w:rsidP="00D109D8">
      <w:pPr>
        <w:spacing w:line="360" w:lineRule="auto"/>
        <w:jc w:val="both"/>
        <w:rPr>
          <w:rFonts w:ascii="Palatino Linotype" w:hAnsi="Palatino Linotype" w:cs="Arial"/>
        </w:rPr>
      </w:pPr>
      <w:r>
        <w:rPr>
          <w:noProof/>
          <w:lang w:eastAsia="es-MX"/>
        </w:rPr>
        <w:lastRenderedPageBreak/>
        <w:drawing>
          <wp:inline distT="0" distB="0" distL="0" distR="0" wp14:anchorId="7555D1DC" wp14:editId="68B59FD8">
            <wp:extent cx="5781675" cy="72104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7210425"/>
                    </a:xfrm>
                    <a:prstGeom prst="rect">
                      <a:avLst/>
                    </a:prstGeom>
                    <a:noFill/>
                    <a:ln>
                      <a:noFill/>
                    </a:ln>
                  </pic:spPr>
                </pic:pic>
              </a:graphicData>
            </a:graphic>
          </wp:inline>
        </w:drawing>
      </w:r>
    </w:p>
    <w:p w14:paraId="2FB55719" w14:textId="3204AE24" w:rsidR="00D109D8" w:rsidRDefault="00D109D8" w:rsidP="00D109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0288" behindDoc="0" locked="0" layoutInCell="1" allowOverlap="1" wp14:anchorId="7CB97A95" wp14:editId="33467BB5">
                <wp:simplePos x="0" y="0"/>
                <wp:positionH relativeFrom="column">
                  <wp:posOffset>534035</wp:posOffset>
                </wp:positionH>
                <wp:positionV relativeFrom="paragraph">
                  <wp:posOffset>1943735</wp:posOffset>
                </wp:positionV>
                <wp:extent cx="4730750" cy="636270"/>
                <wp:effectExtent l="57150" t="19050" r="69850" b="87630"/>
                <wp:wrapNone/>
                <wp:docPr id="45" name="Rectángulo 45"/>
                <wp:cNvGraphicFramePr/>
                <a:graphic xmlns:a="http://schemas.openxmlformats.org/drawingml/2006/main">
                  <a:graphicData uri="http://schemas.microsoft.com/office/word/2010/wordprocessingShape">
                    <wps:wsp>
                      <wps:cNvSpPr/>
                      <wps:spPr>
                        <a:xfrm>
                          <a:off x="0" y="0"/>
                          <a:ext cx="4730750" cy="63563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A5F72D" id="Rectángulo 45" o:spid="_x0000_s1026" style="position:absolute;margin-left:42.05pt;margin-top:153.05pt;width:372.5pt;height:5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" filled="f" strokecolor="red" strokeweight="1.5pt">
                <v:shadow on="t" color="black" opacity="22937f" origin=",.5" offset="0,.63889mm"/>
              </v:rect>
            </w:pict>
          </mc:Fallback>
        </mc:AlternateContent>
      </w:r>
      <w:r>
        <w:rPr>
          <w:noProof/>
          <w:lang w:eastAsia="es-MX"/>
        </w:rPr>
        <w:drawing>
          <wp:inline distT="0" distB="0" distL="0" distR="0" wp14:anchorId="7860C8A6" wp14:editId="740AB923">
            <wp:extent cx="5762625" cy="7124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7124700"/>
                    </a:xfrm>
                    <a:prstGeom prst="rect">
                      <a:avLst/>
                    </a:prstGeom>
                    <a:noFill/>
                    <a:ln>
                      <a:noFill/>
                    </a:ln>
                  </pic:spPr>
                </pic:pic>
              </a:graphicData>
            </a:graphic>
          </wp:inline>
        </w:drawing>
      </w:r>
    </w:p>
    <w:p w14:paraId="5ADB2B74" w14:textId="27B46D81" w:rsidR="00D109D8" w:rsidRDefault="00D109D8" w:rsidP="00D109D8">
      <w:pPr>
        <w:spacing w:line="360" w:lineRule="auto"/>
        <w:jc w:val="both"/>
        <w:rPr>
          <w:rFonts w:ascii="Palatino Linotype" w:hAnsi="Palatino Linotype" w:cs="Arial"/>
        </w:rPr>
      </w:pPr>
      <w:r>
        <w:rPr>
          <w:noProof/>
          <w:lang w:eastAsia="es-MX"/>
        </w:rPr>
        <w:lastRenderedPageBreak/>
        <w:drawing>
          <wp:inline distT="0" distB="0" distL="0" distR="0" wp14:anchorId="33FE7F84" wp14:editId="0D163323">
            <wp:extent cx="5781675" cy="7210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7210425"/>
                    </a:xfrm>
                    <a:prstGeom prst="rect">
                      <a:avLst/>
                    </a:prstGeom>
                    <a:noFill/>
                    <a:ln>
                      <a:noFill/>
                    </a:ln>
                  </pic:spPr>
                </pic:pic>
              </a:graphicData>
            </a:graphic>
          </wp:inline>
        </w:drawing>
      </w:r>
    </w:p>
    <w:p w14:paraId="251EE506" w14:textId="113F8859" w:rsidR="00D109D8" w:rsidRDefault="00D109D8" w:rsidP="00D109D8">
      <w:pPr>
        <w:spacing w:line="360" w:lineRule="auto"/>
        <w:jc w:val="both"/>
        <w:rPr>
          <w:rFonts w:ascii="Palatino Linotype" w:hAnsi="Palatino Linotype" w:cs="Arial"/>
        </w:rPr>
      </w:pPr>
      <w:r>
        <w:rPr>
          <w:noProof/>
          <w:lang w:eastAsia="es-MX"/>
        </w:rPr>
        <w:lastRenderedPageBreak/>
        <w:drawing>
          <wp:inline distT="0" distB="0" distL="0" distR="0" wp14:anchorId="456EC47E" wp14:editId="6FA11214">
            <wp:extent cx="5743575" cy="72009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7200900"/>
                    </a:xfrm>
                    <a:prstGeom prst="rect">
                      <a:avLst/>
                    </a:prstGeom>
                    <a:noFill/>
                    <a:ln>
                      <a:noFill/>
                    </a:ln>
                  </pic:spPr>
                </pic:pic>
              </a:graphicData>
            </a:graphic>
          </wp:inline>
        </w:drawing>
      </w:r>
    </w:p>
    <w:p w14:paraId="2D44CF87" w14:textId="5EDA5207" w:rsidR="00D109D8" w:rsidRDefault="00D109D8" w:rsidP="00D109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1312" behindDoc="0" locked="0" layoutInCell="1" allowOverlap="1" wp14:anchorId="72A0A0A2" wp14:editId="77930957">
                <wp:simplePos x="0" y="0"/>
                <wp:positionH relativeFrom="column">
                  <wp:posOffset>438785</wp:posOffset>
                </wp:positionH>
                <wp:positionV relativeFrom="paragraph">
                  <wp:posOffset>2588260</wp:posOffset>
                </wp:positionV>
                <wp:extent cx="4699000" cy="302260"/>
                <wp:effectExtent l="57150" t="19050" r="82550" b="97790"/>
                <wp:wrapNone/>
                <wp:docPr id="46" name="Rectángulo 46"/>
                <wp:cNvGraphicFramePr/>
                <a:graphic xmlns:a="http://schemas.openxmlformats.org/drawingml/2006/main">
                  <a:graphicData uri="http://schemas.microsoft.com/office/word/2010/wordprocessingShape">
                    <wps:wsp>
                      <wps:cNvSpPr/>
                      <wps:spPr>
                        <a:xfrm>
                          <a:off x="0" y="0"/>
                          <a:ext cx="4699000" cy="3016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348F8" id="Rectángulo 46" o:spid="_x0000_s1026" style="position:absolute;margin-left:34.55pt;margin-top:203.8pt;width:370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" filled="f" strokecolor="red" strokeweight="1.5pt">
                <v:shadow on="t" color="black" opacity="22937f" origin=",.5" offset="0,.63889mm"/>
              </v:rect>
            </w:pict>
          </mc:Fallback>
        </mc:AlternateContent>
      </w:r>
      <w:r>
        <w:rPr>
          <w:noProof/>
          <w:lang w:eastAsia="es-MX"/>
        </w:rPr>
        <w:drawing>
          <wp:inline distT="0" distB="0" distL="0" distR="0" wp14:anchorId="4574F1EF" wp14:editId="1CA2EA34">
            <wp:extent cx="5743575" cy="7191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7191375"/>
                    </a:xfrm>
                    <a:prstGeom prst="rect">
                      <a:avLst/>
                    </a:prstGeom>
                    <a:noFill/>
                    <a:ln>
                      <a:noFill/>
                    </a:ln>
                  </pic:spPr>
                </pic:pic>
              </a:graphicData>
            </a:graphic>
          </wp:inline>
        </w:drawing>
      </w:r>
    </w:p>
    <w:p w14:paraId="43DA384C" w14:textId="06A61432" w:rsidR="00D109D8" w:rsidRDefault="00D109D8" w:rsidP="00D109D8">
      <w:pPr>
        <w:spacing w:line="360" w:lineRule="auto"/>
        <w:jc w:val="both"/>
        <w:rPr>
          <w:rFonts w:ascii="Palatino Linotype" w:hAnsi="Palatino Linotype" w:cs="Arial"/>
        </w:rPr>
      </w:pPr>
      <w:r>
        <w:rPr>
          <w:noProof/>
          <w:lang w:eastAsia="es-MX"/>
        </w:rPr>
        <w:lastRenderedPageBreak/>
        <w:drawing>
          <wp:inline distT="0" distB="0" distL="0" distR="0" wp14:anchorId="327247B3" wp14:editId="230EB798">
            <wp:extent cx="5762625" cy="7248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248525"/>
                    </a:xfrm>
                    <a:prstGeom prst="rect">
                      <a:avLst/>
                    </a:prstGeom>
                    <a:noFill/>
                    <a:ln>
                      <a:noFill/>
                    </a:ln>
                  </pic:spPr>
                </pic:pic>
              </a:graphicData>
            </a:graphic>
          </wp:inline>
        </w:drawing>
      </w:r>
    </w:p>
    <w:p w14:paraId="25AE95AD" w14:textId="037268BE" w:rsidR="00D109D8" w:rsidRDefault="00D109D8" w:rsidP="00D109D8">
      <w:pPr>
        <w:spacing w:line="360" w:lineRule="auto"/>
        <w:jc w:val="both"/>
        <w:rPr>
          <w:rFonts w:ascii="Palatino Linotype" w:hAnsi="Palatino Linotype" w:cs="Arial"/>
        </w:rPr>
      </w:pPr>
      <w:r>
        <w:rPr>
          <w:noProof/>
          <w:lang w:eastAsia="es-MX"/>
        </w:rPr>
        <w:lastRenderedPageBreak/>
        <w:drawing>
          <wp:inline distT="0" distB="0" distL="0" distR="0" wp14:anchorId="65356AC1" wp14:editId="2DA4073A">
            <wp:extent cx="5772150" cy="7162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7162800"/>
                    </a:xfrm>
                    <a:prstGeom prst="rect">
                      <a:avLst/>
                    </a:prstGeom>
                    <a:noFill/>
                    <a:ln>
                      <a:noFill/>
                    </a:ln>
                  </pic:spPr>
                </pic:pic>
              </a:graphicData>
            </a:graphic>
          </wp:inline>
        </w:drawing>
      </w:r>
      <w:r>
        <w:rPr>
          <w:noProof/>
          <w:lang w:eastAsia="es-MX"/>
        </w:rPr>
        <w:lastRenderedPageBreak/>
        <mc:AlternateContent>
          <mc:Choice Requires="wps">
            <w:drawing>
              <wp:anchor distT="0" distB="0" distL="114300" distR="114300" simplePos="0" relativeHeight="251662336" behindDoc="0" locked="0" layoutInCell="1" allowOverlap="1" wp14:anchorId="173F6675" wp14:editId="1CA1BA3D">
                <wp:simplePos x="0" y="0"/>
                <wp:positionH relativeFrom="margin">
                  <wp:align>left</wp:align>
                </wp:positionH>
                <wp:positionV relativeFrom="paragraph">
                  <wp:posOffset>1602105</wp:posOffset>
                </wp:positionV>
                <wp:extent cx="5072380" cy="4714875"/>
                <wp:effectExtent l="57150" t="19050" r="71120" b="104775"/>
                <wp:wrapNone/>
                <wp:docPr id="47" name="Rectángulo 47"/>
                <wp:cNvGraphicFramePr/>
                <a:graphic xmlns:a="http://schemas.openxmlformats.org/drawingml/2006/main">
                  <a:graphicData uri="http://schemas.microsoft.com/office/word/2010/wordprocessingShape">
                    <wps:wsp>
                      <wps:cNvSpPr/>
                      <wps:spPr>
                        <a:xfrm>
                          <a:off x="0" y="0"/>
                          <a:ext cx="5072380" cy="4714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FA6C31" id="Rectángulo 47" o:spid="_x0000_s1026" style="position:absolute;margin-left:0;margin-top:126.15pt;width:399.4pt;height:371.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" filled="f" strokecolor="red" strokeweight="1.5pt">
                <v:shadow on="t" color="black" opacity="22937f" origin=",.5" offset="0,.63889mm"/>
                <w10:wrap anchorx="margin"/>
              </v:rect>
            </w:pict>
          </mc:Fallback>
        </mc:AlternateContent>
      </w:r>
      <w:r>
        <w:rPr>
          <w:noProof/>
          <w:lang w:eastAsia="es-MX"/>
        </w:rPr>
        <w:drawing>
          <wp:inline distT="0" distB="0" distL="0" distR="0" wp14:anchorId="4D4D47F4" wp14:editId="39699BDE">
            <wp:extent cx="5781675" cy="5419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5419725"/>
                    </a:xfrm>
                    <a:prstGeom prst="rect">
                      <a:avLst/>
                    </a:prstGeom>
                    <a:noFill/>
                    <a:ln>
                      <a:noFill/>
                    </a:ln>
                  </pic:spPr>
                </pic:pic>
              </a:graphicData>
            </a:graphic>
          </wp:inline>
        </w:drawing>
      </w:r>
      <w:r>
        <w:rPr>
          <w:noProof/>
          <w:lang w:eastAsia="es-MX"/>
        </w:rPr>
        <w:drawing>
          <wp:inline distT="0" distB="0" distL="0" distR="0" wp14:anchorId="28CE2D50" wp14:editId="5AEBB133">
            <wp:extent cx="5705475" cy="1447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1447800"/>
                    </a:xfrm>
                    <a:prstGeom prst="rect">
                      <a:avLst/>
                    </a:prstGeom>
                    <a:noFill/>
                    <a:ln>
                      <a:noFill/>
                    </a:ln>
                  </pic:spPr>
                </pic:pic>
              </a:graphicData>
            </a:graphic>
          </wp:inline>
        </w:drawing>
      </w:r>
    </w:p>
    <w:p w14:paraId="35B0CE10" w14:textId="77777777" w:rsidR="00D109D8" w:rsidRDefault="00D109D8" w:rsidP="00D109D8">
      <w:pPr>
        <w:spacing w:line="360" w:lineRule="auto"/>
        <w:jc w:val="center"/>
        <w:rPr>
          <w:rFonts w:ascii="Palatino Linotype" w:hAnsi="Palatino Linotype" w:cs="Arial"/>
        </w:rPr>
      </w:pPr>
      <w:r>
        <w:rPr>
          <w:rFonts w:ascii="Palatino Linotype" w:hAnsi="Palatino Linotype" w:cs="Arial"/>
        </w:rPr>
        <w:t>…</w:t>
      </w:r>
    </w:p>
    <w:p w14:paraId="5ADE08D6" w14:textId="684A8D27" w:rsidR="00D109D8" w:rsidRDefault="00D109D8" w:rsidP="00D109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3360" behindDoc="0" locked="0" layoutInCell="1" allowOverlap="1" wp14:anchorId="764A56DD" wp14:editId="08CAD498">
                <wp:simplePos x="0" y="0"/>
                <wp:positionH relativeFrom="column">
                  <wp:posOffset>3587115</wp:posOffset>
                </wp:positionH>
                <wp:positionV relativeFrom="paragraph">
                  <wp:posOffset>4584065</wp:posOffset>
                </wp:positionV>
                <wp:extent cx="1343660" cy="135255"/>
                <wp:effectExtent l="57150" t="19050" r="85090" b="93345"/>
                <wp:wrapNone/>
                <wp:docPr id="49" name="Rectángulo 49"/>
                <wp:cNvGraphicFramePr/>
                <a:graphic xmlns:a="http://schemas.openxmlformats.org/drawingml/2006/main">
                  <a:graphicData uri="http://schemas.microsoft.com/office/word/2010/wordprocessingShape">
                    <wps:wsp>
                      <wps:cNvSpPr/>
                      <wps:spPr>
                        <a:xfrm>
                          <a:off x="0" y="0"/>
                          <a:ext cx="1343660" cy="1346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A43B91" id="Rectángulo 49" o:spid="_x0000_s1026" style="position:absolute;margin-left:282.45pt;margin-top:360.95pt;width:105.8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4384" behindDoc="0" locked="0" layoutInCell="1" allowOverlap="1" wp14:anchorId="1CF35D9D" wp14:editId="4C6A70DA">
                <wp:simplePos x="0" y="0"/>
                <wp:positionH relativeFrom="column">
                  <wp:posOffset>557530</wp:posOffset>
                </wp:positionH>
                <wp:positionV relativeFrom="paragraph">
                  <wp:posOffset>3160395</wp:posOffset>
                </wp:positionV>
                <wp:extent cx="4492625" cy="850900"/>
                <wp:effectExtent l="57150" t="19050" r="79375" b="101600"/>
                <wp:wrapNone/>
                <wp:docPr id="48" name="Rectángulo 48"/>
                <wp:cNvGraphicFramePr/>
                <a:graphic xmlns:a="http://schemas.openxmlformats.org/drawingml/2006/main">
                  <a:graphicData uri="http://schemas.microsoft.com/office/word/2010/wordprocessingShape">
                    <wps:wsp>
                      <wps:cNvSpPr/>
                      <wps:spPr>
                        <a:xfrm>
                          <a:off x="0" y="0"/>
                          <a:ext cx="4491990" cy="85026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1C57BB" id="Rectángulo 48" o:spid="_x0000_s1026" style="position:absolute;margin-left:43.9pt;margin-top:248.85pt;width:353.75pt;height: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" filled="f" strokecolor="red" strokeweight="1.5pt">
                <v:shadow on="t" color="black" opacity="22937f" origin=",.5" offset="0,.63889mm"/>
              </v:rect>
            </w:pict>
          </mc:Fallback>
        </mc:AlternateContent>
      </w:r>
      <w:r>
        <w:rPr>
          <w:noProof/>
          <w:lang w:eastAsia="es-MX"/>
        </w:rPr>
        <w:drawing>
          <wp:inline distT="0" distB="0" distL="0" distR="0" wp14:anchorId="08AD2F75" wp14:editId="02ECE357">
            <wp:extent cx="5762625" cy="7239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7239000"/>
                    </a:xfrm>
                    <a:prstGeom prst="rect">
                      <a:avLst/>
                    </a:prstGeom>
                    <a:noFill/>
                    <a:ln>
                      <a:noFill/>
                    </a:ln>
                  </pic:spPr>
                </pic:pic>
              </a:graphicData>
            </a:graphic>
          </wp:inline>
        </w:drawing>
      </w:r>
    </w:p>
    <w:p w14:paraId="1305EF75" w14:textId="506ECBB1" w:rsidR="00D109D8" w:rsidRDefault="00D109D8" w:rsidP="00D109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5408" behindDoc="0" locked="0" layoutInCell="1" allowOverlap="1" wp14:anchorId="3F5B174B" wp14:editId="7F53E46B">
                <wp:simplePos x="0" y="0"/>
                <wp:positionH relativeFrom="column">
                  <wp:posOffset>478155</wp:posOffset>
                </wp:positionH>
                <wp:positionV relativeFrom="paragraph">
                  <wp:posOffset>6205855</wp:posOffset>
                </wp:positionV>
                <wp:extent cx="2901950" cy="167005"/>
                <wp:effectExtent l="57150" t="19050" r="69850" b="99695"/>
                <wp:wrapNone/>
                <wp:docPr id="94" name="Rectángulo 94"/>
                <wp:cNvGraphicFramePr/>
                <a:graphic xmlns:a="http://schemas.openxmlformats.org/drawingml/2006/main">
                  <a:graphicData uri="http://schemas.microsoft.com/office/word/2010/wordprocessingShape">
                    <wps:wsp>
                      <wps:cNvSpPr/>
                      <wps:spPr>
                        <a:xfrm>
                          <a:off x="0" y="0"/>
                          <a:ext cx="2901950" cy="1663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FC5750" id="Rectángulo 94" o:spid="_x0000_s1026" style="position:absolute;margin-left:37.65pt;margin-top:488.65pt;width:228.5pt;height:1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6432" behindDoc="0" locked="0" layoutInCell="1" allowOverlap="1" wp14:anchorId="2499681F" wp14:editId="7D5E0B24">
                <wp:simplePos x="0" y="0"/>
                <wp:positionH relativeFrom="column">
                  <wp:posOffset>494030</wp:posOffset>
                </wp:positionH>
                <wp:positionV relativeFrom="paragraph">
                  <wp:posOffset>3677285</wp:posOffset>
                </wp:positionV>
                <wp:extent cx="4484370" cy="2099310"/>
                <wp:effectExtent l="57150" t="19050" r="68580" b="91440"/>
                <wp:wrapNone/>
                <wp:docPr id="93" name="Rectángulo 93"/>
                <wp:cNvGraphicFramePr/>
                <a:graphic xmlns:a="http://schemas.openxmlformats.org/drawingml/2006/main">
                  <a:graphicData uri="http://schemas.microsoft.com/office/word/2010/wordprocessingShape">
                    <wps:wsp>
                      <wps:cNvSpPr/>
                      <wps:spPr>
                        <a:xfrm>
                          <a:off x="0" y="0"/>
                          <a:ext cx="4484370" cy="20986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93C317" id="Rectángulo 93" o:spid="_x0000_s1026" style="position:absolute;margin-left:38.9pt;margin-top:289.55pt;width:353.1pt;height:16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7456" behindDoc="0" locked="0" layoutInCell="1" allowOverlap="1" wp14:anchorId="2C3C38DE" wp14:editId="4EA5DDDC">
                <wp:simplePos x="0" y="0"/>
                <wp:positionH relativeFrom="column">
                  <wp:posOffset>534035</wp:posOffset>
                </wp:positionH>
                <wp:positionV relativeFrom="paragraph">
                  <wp:posOffset>2413000</wp:posOffset>
                </wp:positionV>
                <wp:extent cx="1359535" cy="158750"/>
                <wp:effectExtent l="57150" t="19050" r="69215" b="88900"/>
                <wp:wrapNone/>
                <wp:docPr id="51" name="Rectángulo 51"/>
                <wp:cNvGraphicFramePr/>
                <a:graphic xmlns:a="http://schemas.openxmlformats.org/drawingml/2006/main">
                  <a:graphicData uri="http://schemas.microsoft.com/office/word/2010/wordprocessingShape">
                    <wps:wsp>
                      <wps:cNvSpPr/>
                      <wps:spPr>
                        <a:xfrm>
                          <a:off x="0" y="0"/>
                          <a:ext cx="1359535" cy="158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1D819A" id="Rectángulo 51" o:spid="_x0000_s1026" style="position:absolute;margin-left:42.05pt;margin-top:190pt;width:107.05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8480" behindDoc="0" locked="0" layoutInCell="1" allowOverlap="1" wp14:anchorId="1D5E5AB1" wp14:editId="0BBD9BC9">
                <wp:simplePos x="0" y="0"/>
                <wp:positionH relativeFrom="column">
                  <wp:posOffset>3587115</wp:posOffset>
                </wp:positionH>
                <wp:positionV relativeFrom="paragraph">
                  <wp:posOffset>2277745</wp:posOffset>
                </wp:positionV>
                <wp:extent cx="1375410" cy="127000"/>
                <wp:effectExtent l="57150" t="19050" r="72390" b="101600"/>
                <wp:wrapNone/>
                <wp:docPr id="50" name="Rectángulo 50"/>
                <wp:cNvGraphicFramePr/>
                <a:graphic xmlns:a="http://schemas.openxmlformats.org/drawingml/2006/main">
                  <a:graphicData uri="http://schemas.microsoft.com/office/word/2010/wordprocessingShape">
                    <wps:wsp>
                      <wps:cNvSpPr/>
                      <wps:spPr>
                        <a:xfrm>
                          <a:off x="0" y="0"/>
                          <a:ext cx="1375410" cy="1270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5E96EB" id="Rectángulo 50" o:spid="_x0000_s1026" style="position:absolute;margin-left:282.45pt;margin-top:179.35pt;width:108.3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" filled="f" strokecolor="red" strokeweight="1.5pt">
                <v:shadow on="t" color="black" opacity="22937f" origin=",.5" offset="0,.63889mm"/>
              </v:rect>
            </w:pict>
          </mc:Fallback>
        </mc:AlternateContent>
      </w:r>
      <w:r>
        <w:rPr>
          <w:noProof/>
          <w:lang w:eastAsia="es-MX"/>
        </w:rPr>
        <w:drawing>
          <wp:inline distT="0" distB="0" distL="0" distR="0" wp14:anchorId="7702435D" wp14:editId="6C415B43">
            <wp:extent cx="5743575" cy="7172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7172325"/>
                    </a:xfrm>
                    <a:prstGeom prst="rect">
                      <a:avLst/>
                    </a:prstGeom>
                    <a:noFill/>
                    <a:ln>
                      <a:noFill/>
                    </a:ln>
                  </pic:spPr>
                </pic:pic>
              </a:graphicData>
            </a:graphic>
          </wp:inline>
        </w:drawing>
      </w:r>
    </w:p>
    <w:p w14:paraId="65C01CB1" w14:textId="797A3E45" w:rsidR="00D109D8" w:rsidRDefault="00D109D8" w:rsidP="00D109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9504" behindDoc="0" locked="0" layoutInCell="1" allowOverlap="1" wp14:anchorId="47C9FB10" wp14:editId="4A88B450">
                <wp:simplePos x="0" y="0"/>
                <wp:positionH relativeFrom="column">
                  <wp:posOffset>525780</wp:posOffset>
                </wp:positionH>
                <wp:positionV relativeFrom="paragraph">
                  <wp:posOffset>5370830</wp:posOffset>
                </wp:positionV>
                <wp:extent cx="1327785" cy="158750"/>
                <wp:effectExtent l="57150" t="19050" r="81915" b="88900"/>
                <wp:wrapNone/>
                <wp:docPr id="98" name="Rectángulo 98"/>
                <wp:cNvGraphicFramePr/>
                <a:graphic xmlns:a="http://schemas.openxmlformats.org/drawingml/2006/main">
                  <a:graphicData uri="http://schemas.microsoft.com/office/word/2010/wordprocessingShape">
                    <wps:wsp>
                      <wps:cNvSpPr/>
                      <wps:spPr>
                        <a:xfrm>
                          <a:off x="0" y="0"/>
                          <a:ext cx="1327785" cy="158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FA1558" id="Rectángulo 98" o:spid="_x0000_s1026" style="position:absolute;margin-left:41.4pt;margin-top:422.9pt;width:104.55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0528" behindDoc="0" locked="0" layoutInCell="1" allowOverlap="1" wp14:anchorId="2AB16895" wp14:editId="250755BE">
                <wp:simplePos x="0" y="0"/>
                <wp:positionH relativeFrom="column">
                  <wp:posOffset>525780</wp:posOffset>
                </wp:positionH>
                <wp:positionV relativeFrom="paragraph">
                  <wp:posOffset>4647565</wp:posOffset>
                </wp:positionV>
                <wp:extent cx="2878455" cy="158750"/>
                <wp:effectExtent l="57150" t="19050" r="74295" b="88900"/>
                <wp:wrapNone/>
                <wp:docPr id="97" name="Rectángulo 97"/>
                <wp:cNvGraphicFramePr/>
                <a:graphic xmlns:a="http://schemas.openxmlformats.org/drawingml/2006/main">
                  <a:graphicData uri="http://schemas.microsoft.com/office/word/2010/wordprocessingShape">
                    <wps:wsp>
                      <wps:cNvSpPr/>
                      <wps:spPr>
                        <a:xfrm>
                          <a:off x="0" y="0"/>
                          <a:ext cx="2877820" cy="158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7DCA55" id="Rectángulo 97" o:spid="_x0000_s1026" style="position:absolute;margin-left:41.4pt;margin-top:365.95pt;width:226.65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1552" behindDoc="0" locked="0" layoutInCell="1" allowOverlap="1" wp14:anchorId="7305F8D0" wp14:editId="184B0970">
                <wp:simplePos x="0" y="0"/>
                <wp:positionH relativeFrom="column">
                  <wp:posOffset>3579495</wp:posOffset>
                </wp:positionH>
                <wp:positionV relativeFrom="paragraph">
                  <wp:posOffset>2993390</wp:posOffset>
                </wp:positionV>
                <wp:extent cx="1398905" cy="437515"/>
                <wp:effectExtent l="57150" t="19050" r="67945" b="95885"/>
                <wp:wrapNone/>
                <wp:docPr id="95" name="Rectángulo 95"/>
                <wp:cNvGraphicFramePr/>
                <a:graphic xmlns:a="http://schemas.openxmlformats.org/drawingml/2006/main">
                  <a:graphicData uri="http://schemas.microsoft.com/office/word/2010/wordprocessingShape">
                    <wps:wsp>
                      <wps:cNvSpPr/>
                      <wps:spPr>
                        <a:xfrm>
                          <a:off x="0" y="0"/>
                          <a:ext cx="1398905" cy="4368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70CD43" id="Rectángulo 95" o:spid="_x0000_s1026" style="position:absolute;margin-left:281.85pt;margin-top:235.7pt;width:110.15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2576" behindDoc="0" locked="0" layoutInCell="1" allowOverlap="1" wp14:anchorId="472737DA" wp14:editId="38CC2CB8">
                <wp:simplePos x="0" y="0"/>
                <wp:positionH relativeFrom="column">
                  <wp:posOffset>534035</wp:posOffset>
                </wp:positionH>
                <wp:positionV relativeFrom="paragraph">
                  <wp:posOffset>3136900</wp:posOffset>
                </wp:positionV>
                <wp:extent cx="3045460" cy="309880"/>
                <wp:effectExtent l="57150" t="19050" r="78740" b="90170"/>
                <wp:wrapNone/>
                <wp:docPr id="96" name="Rectángulo 96"/>
                <wp:cNvGraphicFramePr/>
                <a:graphic xmlns:a="http://schemas.openxmlformats.org/drawingml/2006/main">
                  <a:graphicData uri="http://schemas.microsoft.com/office/word/2010/wordprocessingShape">
                    <wps:wsp>
                      <wps:cNvSpPr/>
                      <wps:spPr>
                        <a:xfrm>
                          <a:off x="0" y="0"/>
                          <a:ext cx="3044825" cy="3098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3D8B46" id="Rectángulo 96" o:spid="_x0000_s1026" style="position:absolute;margin-left:42.05pt;margin-top:247pt;width:239.8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" filled="f" strokecolor="red" strokeweight="1.5pt">
                <v:shadow on="t" color="black" opacity="22937f" origin=",.5" offset="0,.63889mm"/>
              </v:rect>
            </w:pict>
          </mc:Fallback>
        </mc:AlternateContent>
      </w:r>
      <w:r>
        <w:rPr>
          <w:noProof/>
          <w:lang w:eastAsia="es-MX"/>
        </w:rPr>
        <w:drawing>
          <wp:inline distT="0" distB="0" distL="0" distR="0" wp14:anchorId="2CDF38E7" wp14:editId="2CC4D3FB">
            <wp:extent cx="5753100" cy="7191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7191375"/>
                    </a:xfrm>
                    <a:prstGeom prst="rect">
                      <a:avLst/>
                    </a:prstGeom>
                    <a:noFill/>
                    <a:ln>
                      <a:noFill/>
                    </a:ln>
                  </pic:spPr>
                </pic:pic>
              </a:graphicData>
            </a:graphic>
          </wp:inline>
        </w:drawing>
      </w:r>
      <w:r>
        <w:rPr>
          <w:noProof/>
          <w:lang w:eastAsia="es-MX"/>
        </w:rPr>
        <w:lastRenderedPageBreak/>
        <w:drawing>
          <wp:inline distT="0" distB="0" distL="0" distR="0" wp14:anchorId="0A96C1F9" wp14:editId="62A89B21">
            <wp:extent cx="5791200" cy="708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7086600"/>
                    </a:xfrm>
                    <a:prstGeom prst="rect">
                      <a:avLst/>
                    </a:prstGeom>
                    <a:noFill/>
                    <a:ln>
                      <a:noFill/>
                    </a:ln>
                  </pic:spPr>
                </pic:pic>
              </a:graphicData>
            </a:graphic>
          </wp:inline>
        </w:drawing>
      </w:r>
      <w:r>
        <w:rPr>
          <w:noProof/>
          <w:lang w:eastAsia="es-MX"/>
        </w:rPr>
        <w:lastRenderedPageBreak/>
        <w:drawing>
          <wp:inline distT="0" distB="0" distL="0" distR="0" wp14:anchorId="549C2EF2" wp14:editId="5AFC6245">
            <wp:extent cx="5715000" cy="5572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5572125"/>
                    </a:xfrm>
                    <a:prstGeom prst="rect">
                      <a:avLst/>
                    </a:prstGeom>
                    <a:noFill/>
                    <a:ln>
                      <a:noFill/>
                    </a:ln>
                  </pic:spPr>
                </pic:pic>
              </a:graphicData>
            </a:graphic>
          </wp:inline>
        </w:drawing>
      </w:r>
    </w:p>
    <w:p w14:paraId="16198D31" w14:textId="77777777" w:rsidR="00D109D8" w:rsidRDefault="00D109D8" w:rsidP="00D109D8">
      <w:pPr>
        <w:spacing w:line="360" w:lineRule="auto"/>
        <w:jc w:val="both"/>
        <w:rPr>
          <w:rFonts w:ascii="Palatino Linotype" w:hAnsi="Palatino Linotype" w:cs="Arial"/>
        </w:rPr>
      </w:pPr>
    </w:p>
    <w:p w14:paraId="6D4A50F0" w14:textId="77777777" w:rsidR="00D109D8" w:rsidRDefault="00D109D8" w:rsidP="00D109D8">
      <w:pPr>
        <w:spacing w:line="360" w:lineRule="auto"/>
        <w:jc w:val="both"/>
        <w:rPr>
          <w:rFonts w:ascii="Palatino Linotype" w:hAnsi="Palatino Linotype"/>
          <w:lang w:eastAsia="es-MX"/>
        </w:rPr>
      </w:pPr>
      <w:r>
        <w:rPr>
          <w:rFonts w:ascii="Palatino Linotype" w:hAnsi="Palatino Linotype" w:cs="Arial"/>
        </w:rPr>
        <w:t>Inconforme con dicha respuesta,</w:t>
      </w:r>
      <w:r>
        <w:rPr>
          <w:rFonts w:ascii="Palatino Linotype" w:hAnsi="Palatino Linotype" w:cs="Arial"/>
          <w:b/>
        </w:rPr>
        <w:t xml:space="preserve"> LA RECURRENTE</w:t>
      </w:r>
      <w:r>
        <w:rPr>
          <w:rFonts w:ascii="Palatino Linotype" w:hAnsi="Palatino Linotype" w:cs="Arial"/>
        </w:rPr>
        <w:t xml:space="preserve"> procedió a interponer los presentes recursos de revisión, adoleciéndose precisamente del cambio de modalidad.</w:t>
      </w:r>
    </w:p>
    <w:p w14:paraId="570FF39C" w14:textId="77777777" w:rsidR="00D109D8" w:rsidRDefault="00D109D8" w:rsidP="00D109D8">
      <w:pPr>
        <w:spacing w:before="100" w:beforeAutospacing="1" w:after="100" w:afterAutospacing="1" w:line="360" w:lineRule="auto"/>
        <w:jc w:val="both"/>
        <w:rPr>
          <w:rFonts w:ascii="Palatino Linotype" w:eastAsia="Calibri" w:hAnsi="Palatino Linotype"/>
          <w:szCs w:val="22"/>
          <w:lang w:eastAsia="en-US"/>
        </w:rPr>
      </w:pPr>
      <w:r>
        <w:rPr>
          <w:rFonts w:ascii="Palatino Linotype" w:hAnsi="Palatino Linotype"/>
        </w:rPr>
        <w:lastRenderedPageBreak/>
        <w:t xml:space="preserve">Ahora bien, </w:t>
      </w:r>
      <w:r>
        <w:rPr>
          <w:rFonts w:ascii="Palatino Linotype" w:hAnsi="Palatino Linotype" w:cs="Arial"/>
        </w:rPr>
        <w:t xml:space="preserve">no pasa desapercibido que de dichas manifestaciones también se observó que la particular expreso, </w:t>
      </w:r>
      <w:r>
        <w:rPr>
          <w:rFonts w:ascii="Palatino Linotype" w:hAnsi="Palatino Linotype" w:cs="Arial"/>
          <w:i/>
        </w:rPr>
        <w:t>“…</w:t>
      </w:r>
      <w:r>
        <w:rPr>
          <w:rFonts w:ascii="Palatino Linotype" w:hAnsi="Palatino Linotype"/>
          <w:i/>
          <w:lang w:eastAsia="es-MX"/>
        </w:rPr>
        <w:t xml:space="preserve">sin embargo, tal y cómo lo han expresado el presidente y la titular de transparencia, quieren identificarnos a los solicitantes con el objeto de intimidarnos y amedrentarnos para que dejemos de formular solicitudes,…” (Sic), </w:t>
      </w:r>
      <w:r>
        <w:rPr>
          <w:rFonts w:ascii="Palatino Linotype" w:hAnsi="Palatino Linotype"/>
          <w:lang w:eastAsia="es-MX"/>
        </w:rPr>
        <w:t>por lo que se advierte que dichas manifestaciones</w:t>
      </w:r>
      <w:r>
        <w:rPr>
          <w:rFonts w:ascii="Palatino Linotype" w:hAnsi="Palatino Linotype"/>
          <w:i/>
          <w:lang w:eastAsia="es-MX"/>
        </w:rPr>
        <w:t xml:space="preserve"> </w:t>
      </w:r>
      <w:r>
        <w:rPr>
          <w:rFonts w:ascii="Palatino Linotype" w:hAnsi="Palatino Linotype"/>
          <w:lang w:eastAsia="es-MX"/>
        </w:rPr>
        <w:t>son inatendibles por este Instituto por tratarse</w:t>
      </w:r>
      <w:r>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14:paraId="1A017B38" w14:textId="77777777" w:rsidR="00D109D8" w:rsidRDefault="00D109D8" w:rsidP="00D109D8">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45E0DB20" w14:textId="77777777" w:rsidR="00D109D8" w:rsidRDefault="00D109D8" w:rsidP="00D109D8">
      <w:pPr>
        <w:spacing w:line="360" w:lineRule="auto"/>
        <w:jc w:val="both"/>
        <w:rPr>
          <w:rFonts w:ascii="Palatino Linotype" w:hAnsi="Palatino Linotype" w:cs="Arial"/>
          <w:lang w:eastAsia="es-MX"/>
        </w:rPr>
      </w:pPr>
      <w:r>
        <w:rPr>
          <w:rFonts w:ascii="Palatino Linotype" w:hAnsi="Palatino Linotype" w:cs="Arial"/>
          <w:lang w:eastAsia="es-MX"/>
        </w:rPr>
        <w:t xml:space="preserve">Entonces, se advierte que </w:t>
      </w:r>
      <w:r>
        <w:rPr>
          <w:rFonts w:ascii="Palatino Linotype" w:hAnsi="Palatino Linotype" w:cs="Arial"/>
          <w:b/>
          <w:lang w:eastAsia="es-MX"/>
        </w:rPr>
        <w:t>LA RECURRENTE</w:t>
      </w:r>
      <w:r>
        <w:rPr>
          <w:rFonts w:ascii="Palatino Linotype" w:hAnsi="Palatino Linotype" w:cs="Arial"/>
          <w:lang w:eastAsia="es-MX"/>
        </w:rPr>
        <w:t xml:space="preserve"> al haber manifestado en la interposición de los recursos no encontrarse conforme con la respuesta, esta Ponencia considera conveniente entrar al estudio de lo solicitado, a fin de verificar si la proporcionada por parte del </w:t>
      </w:r>
      <w:r>
        <w:rPr>
          <w:rFonts w:ascii="Palatino Linotype" w:hAnsi="Palatino Linotype" w:cs="Arial"/>
          <w:b/>
          <w:lang w:eastAsia="es-MX"/>
        </w:rPr>
        <w:t>SUJETO OBLIGADO</w:t>
      </w:r>
      <w:r>
        <w:rPr>
          <w:rFonts w:ascii="Palatino Linotype" w:hAnsi="Palatino Linotype" w:cs="Arial"/>
          <w:lang w:eastAsia="es-MX"/>
        </w:rPr>
        <w:t xml:space="preserve"> efectivamente satisfizo o no, el derecho de acceso a la información pública de </w:t>
      </w:r>
      <w:r>
        <w:rPr>
          <w:rFonts w:ascii="Palatino Linotype" w:hAnsi="Palatino Linotype" w:cs="Arial"/>
          <w:b/>
          <w:lang w:eastAsia="es-MX"/>
        </w:rPr>
        <w:t>LA</w:t>
      </w:r>
      <w:r>
        <w:rPr>
          <w:rFonts w:ascii="Palatino Linotype" w:hAnsi="Palatino Linotype" w:cs="Arial"/>
          <w:lang w:eastAsia="es-MX"/>
        </w:rPr>
        <w:t xml:space="preserve"> </w:t>
      </w:r>
      <w:r>
        <w:rPr>
          <w:rFonts w:ascii="Palatino Linotype" w:hAnsi="Palatino Linotype" w:cs="Arial"/>
          <w:b/>
          <w:lang w:eastAsia="es-MX"/>
        </w:rPr>
        <w:t>RECURRENTE</w:t>
      </w:r>
      <w:r>
        <w:rPr>
          <w:rFonts w:ascii="Palatino Linotype" w:hAnsi="Palatino Linotype" w:cs="Arial"/>
          <w:lang w:eastAsia="es-MX"/>
        </w:rPr>
        <w:t>.</w:t>
      </w:r>
    </w:p>
    <w:p w14:paraId="5E4334E9" w14:textId="77777777" w:rsidR="00D109D8" w:rsidRDefault="00D109D8" w:rsidP="00D109D8">
      <w:pPr>
        <w:spacing w:line="360" w:lineRule="auto"/>
        <w:jc w:val="both"/>
        <w:rPr>
          <w:rFonts w:ascii="Palatino Linotype" w:hAnsi="Palatino Linotype" w:cs="Arial"/>
          <w:lang w:eastAsia="es-MX"/>
        </w:rPr>
      </w:pPr>
    </w:p>
    <w:p w14:paraId="5351CA20" w14:textId="77777777" w:rsidR="00D109D8" w:rsidRDefault="00D109D8" w:rsidP="00D109D8">
      <w:pPr>
        <w:spacing w:line="360" w:lineRule="auto"/>
        <w:jc w:val="both"/>
        <w:rPr>
          <w:rFonts w:ascii="Palatino Linotype" w:hAnsi="Palatino Linotype"/>
        </w:rPr>
      </w:pPr>
      <w:r>
        <w:rPr>
          <w:rFonts w:ascii="Palatino Linotype" w:hAnsi="Palatino Linotype" w:cs="Arial"/>
        </w:rPr>
        <w:t xml:space="preserve">Establecido lo anterior, esta Ponencia Resolutora advierte que </w:t>
      </w:r>
      <w:r>
        <w:rPr>
          <w:rFonts w:ascii="Palatino Linotype" w:hAnsi="Palatino Linotype"/>
        </w:rPr>
        <w:t xml:space="preserve">resultan </w:t>
      </w:r>
      <w:r>
        <w:rPr>
          <w:rFonts w:ascii="Palatino Linotype" w:hAnsi="Palatino Linotype"/>
          <w:b/>
        </w:rPr>
        <w:t xml:space="preserve">infundadas </w:t>
      </w:r>
      <w:r>
        <w:rPr>
          <w:rFonts w:ascii="Palatino Linotype" w:hAnsi="Palatino Linotype" w:cs="Arial"/>
        </w:rPr>
        <w:t xml:space="preserve">las </w:t>
      </w:r>
      <w:r>
        <w:rPr>
          <w:rFonts w:ascii="Palatino Linotype" w:hAnsi="Palatino Linotype"/>
        </w:rPr>
        <w:t>razones</w:t>
      </w:r>
      <w:r>
        <w:rPr>
          <w:rFonts w:ascii="Palatino Linotype" w:hAnsi="Palatino Linotype" w:cs="Arial"/>
        </w:rPr>
        <w:t xml:space="preserve"> o motivos de </w:t>
      </w:r>
      <w:r>
        <w:rPr>
          <w:rFonts w:ascii="Palatino Linotype" w:hAnsi="Palatino Linotype"/>
        </w:rPr>
        <w:t xml:space="preserve">inconformidad expuestas por </w:t>
      </w:r>
      <w:r>
        <w:rPr>
          <w:rFonts w:ascii="Palatino Linotype" w:hAnsi="Palatino Linotype" w:cs="Arial"/>
          <w:b/>
        </w:rPr>
        <w:t>LA RECURRENTE</w:t>
      </w:r>
      <w:r>
        <w:rPr>
          <w:rFonts w:ascii="Palatino Linotype" w:hAnsi="Palatino Linotype"/>
        </w:rPr>
        <w:t>, de conformidad con los argumentos que a continuación se exponen.</w:t>
      </w:r>
    </w:p>
    <w:p w14:paraId="03C414A8" w14:textId="77777777" w:rsidR="00D109D8" w:rsidRDefault="00D109D8" w:rsidP="00D109D8">
      <w:pPr>
        <w:spacing w:line="360" w:lineRule="auto"/>
        <w:jc w:val="both"/>
        <w:rPr>
          <w:rFonts w:ascii="Palatino Linotype" w:hAnsi="Palatino Linotype"/>
        </w:rPr>
      </w:pPr>
    </w:p>
    <w:p w14:paraId="14591B25" w14:textId="77777777" w:rsidR="00D109D8" w:rsidRDefault="00D109D8" w:rsidP="00D109D8">
      <w:pPr>
        <w:spacing w:line="360" w:lineRule="auto"/>
        <w:jc w:val="both"/>
        <w:rPr>
          <w:rFonts w:ascii="Palatino Linotype" w:hAnsi="Palatino Linotype"/>
        </w:rPr>
      </w:pPr>
      <w:r>
        <w:rPr>
          <w:rFonts w:ascii="Palatino Linotype" w:hAnsi="Palatino Linotype" w:cs="Arial"/>
        </w:rPr>
        <w:t>Precisado ello,</w:t>
      </w:r>
      <w:r>
        <w:rPr>
          <w:rFonts w:ascii="Palatino Linotype" w:hAnsi="Palatino Linotype"/>
        </w:rPr>
        <w:t xml:space="preserve"> se obvia el análisis de la competencia por parte del </w:t>
      </w:r>
      <w:r>
        <w:rPr>
          <w:rFonts w:ascii="Palatino Linotype" w:hAnsi="Palatino Linotype"/>
          <w:b/>
        </w:rPr>
        <w:t>SUJETO OBLIGADO</w:t>
      </w:r>
      <w:r>
        <w:rPr>
          <w:rFonts w:ascii="Palatino Linotype" w:hAnsi="Palatino Linotype"/>
        </w:rPr>
        <w:t xml:space="preserve">, para generar, administrar o poseer la información solicitada en los recursos que nos ocupan, dado que éste ha asumido contar con la misma, en razón de que en sus respuestas, éste </w:t>
      </w:r>
      <w:r>
        <w:rPr>
          <w:rFonts w:ascii="Palatino Linotype" w:hAnsi="Palatino Linotype" w:cs="Arial"/>
          <w:color w:val="000000"/>
        </w:rPr>
        <w:t xml:space="preserve">se pronunció ante los requerimientos del ciudadano 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legalmente establecido, toda vez que se insiste la particular interpuso varias solicitudes ante el mismo </w:t>
      </w:r>
      <w:r>
        <w:rPr>
          <w:rFonts w:ascii="Palatino Linotype" w:hAnsi="Palatino Linotype" w:cs="Arial"/>
          <w:b/>
          <w:color w:val="000000"/>
        </w:rPr>
        <w:t>SUJETO OBLIGADO</w:t>
      </w:r>
      <w:r>
        <w:rPr>
          <w:rFonts w:ascii="Palatino Linotype" w:hAnsi="Palatino Linotype" w:cs="Arial"/>
          <w:color w:val="000000"/>
        </w:rPr>
        <w:t xml:space="preserve">, razón por la que este solicitó el cambio de modalidad, por lo que de esta forma asumió </w:t>
      </w:r>
      <w:r>
        <w:rPr>
          <w:rFonts w:ascii="Palatino Linotype" w:hAnsi="Palatino Linotype"/>
        </w:rPr>
        <w:t xml:space="preserve">contar con la información a la que pretende acceder </w:t>
      </w:r>
      <w:r>
        <w:rPr>
          <w:rFonts w:ascii="Palatino Linotype" w:hAnsi="Palatino Linotype" w:cs="Arial"/>
          <w:b/>
        </w:rPr>
        <w:t>LA RECURRENTE</w:t>
      </w:r>
      <w:r>
        <w:rPr>
          <w:rFonts w:ascii="Palatino Linotype" w:hAnsi="Palatino Linotype"/>
        </w:rPr>
        <w:t>.</w:t>
      </w:r>
    </w:p>
    <w:p w14:paraId="39731111" w14:textId="77777777" w:rsidR="00D109D8" w:rsidRDefault="00D109D8" w:rsidP="00D109D8">
      <w:pPr>
        <w:spacing w:line="360" w:lineRule="auto"/>
        <w:jc w:val="both"/>
        <w:rPr>
          <w:rFonts w:ascii="Palatino Linotype" w:hAnsi="Palatino Linotype"/>
        </w:rPr>
      </w:pPr>
    </w:p>
    <w:p w14:paraId="0E627C9D" w14:textId="77777777" w:rsidR="00D109D8" w:rsidRDefault="00D109D8" w:rsidP="00D109D8">
      <w:pPr>
        <w:spacing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 asumido contar con la información pública solicitada en los recursos que nos ocupan,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735358CA" w14:textId="77777777" w:rsidR="00D109D8" w:rsidRDefault="00D109D8" w:rsidP="00D109D8">
      <w:pPr>
        <w:spacing w:line="360" w:lineRule="auto"/>
        <w:jc w:val="both"/>
        <w:rPr>
          <w:rFonts w:ascii="Palatino Linotype" w:hAnsi="Palatino Linotype"/>
        </w:rPr>
      </w:pPr>
    </w:p>
    <w:p w14:paraId="5F8241B4" w14:textId="77777777" w:rsidR="00D109D8" w:rsidRDefault="00D109D8" w:rsidP="00D109D8">
      <w:pPr>
        <w:ind w:left="851" w:right="899"/>
        <w:jc w:val="both"/>
        <w:rPr>
          <w:rFonts w:ascii="Palatino Linotype" w:hAnsi="Palatino Linotype"/>
          <w:i/>
          <w:sz w:val="22"/>
          <w:szCs w:val="22"/>
        </w:rPr>
      </w:pPr>
      <w:r>
        <w:rPr>
          <w:rFonts w:ascii="Palatino Linotype" w:hAnsi="Palatino Linotype"/>
          <w:b/>
          <w:i/>
          <w:sz w:val="22"/>
          <w:szCs w:val="22"/>
        </w:rPr>
        <w:lastRenderedPageBreak/>
        <w:t>“Artículo 12</w:t>
      </w:r>
      <w:r>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231F8E34" w14:textId="77777777" w:rsidR="00D109D8" w:rsidRDefault="00D109D8" w:rsidP="00D109D8">
      <w:pPr>
        <w:ind w:left="851" w:right="899"/>
        <w:jc w:val="both"/>
        <w:rPr>
          <w:rFonts w:ascii="Palatino Linotype" w:hAnsi="Palatino Linotype"/>
          <w:i/>
          <w:sz w:val="22"/>
          <w:szCs w:val="22"/>
        </w:rPr>
      </w:pPr>
    </w:p>
    <w:p w14:paraId="0C9F2561" w14:textId="77777777" w:rsidR="00D109D8" w:rsidRDefault="00D109D8" w:rsidP="00D109D8">
      <w:pPr>
        <w:ind w:left="851" w:right="899"/>
        <w:jc w:val="both"/>
        <w:rPr>
          <w:rFonts w:ascii="Palatino Linotype" w:hAnsi="Palatino Linotype"/>
          <w:b/>
          <w:i/>
          <w:sz w:val="22"/>
          <w:szCs w:val="22"/>
        </w:rPr>
      </w:pPr>
      <w:r>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rPr>
        <w:t>”</w:t>
      </w:r>
    </w:p>
    <w:p w14:paraId="5069AE76" w14:textId="77777777" w:rsidR="00D109D8" w:rsidRDefault="00D109D8" w:rsidP="00D109D8">
      <w:pPr>
        <w:spacing w:line="360" w:lineRule="auto"/>
        <w:ind w:left="851" w:right="899"/>
        <w:jc w:val="both"/>
        <w:rPr>
          <w:rFonts w:ascii="Palatino Linotype" w:hAnsi="Palatino Linotype"/>
          <w:i/>
          <w:sz w:val="22"/>
          <w:szCs w:val="22"/>
        </w:rPr>
      </w:pPr>
    </w:p>
    <w:p w14:paraId="0156D5DD" w14:textId="77777777" w:rsidR="00D109D8" w:rsidRDefault="00D109D8" w:rsidP="00D109D8">
      <w:pPr>
        <w:spacing w:line="360" w:lineRule="auto"/>
        <w:jc w:val="both"/>
        <w:rPr>
          <w:rFonts w:ascii="Palatino Linotype" w:hAnsi="Palatino Linotype"/>
        </w:rPr>
      </w:pPr>
      <w:r>
        <w:rPr>
          <w:rFonts w:ascii="Palatino Linotype" w:hAnsi="Palatino Linotype"/>
        </w:rPr>
        <w:t xml:space="preserve">De hecho,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7B572F76" w14:textId="77777777" w:rsidR="00D109D8" w:rsidRDefault="00D109D8" w:rsidP="00D109D8">
      <w:pPr>
        <w:spacing w:line="360" w:lineRule="auto"/>
        <w:jc w:val="both"/>
        <w:rPr>
          <w:rFonts w:ascii="Palatino Linotype" w:hAnsi="Palatino Linotype"/>
        </w:rPr>
      </w:pPr>
    </w:p>
    <w:p w14:paraId="5AC4BA34"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hAnsi="Palatino Linotype" w:cs="Arial"/>
          <w:lang w:eastAsia="es-MX"/>
        </w:rPr>
        <w:t>En este contexto, resulta conveniente cotejar los requerimientos de la entonces solicitante en contraposición con el pronunciamiento del</w:t>
      </w:r>
      <w:r>
        <w:rPr>
          <w:rFonts w:ascii="Palatino Linotype" w:hAnsi="Palatino Linotype" w:cs="Arial"/>
          <w:b/>
          <w:lang w:eastAsia="es-MX"/>
        </w:rPr>
        <w:t xml:space="preserve"> SUJETO OBLIGADO, </w:t>
      </w:r>
      <w:r>
        <w:rPr>
          <w:rFonts w:ascii="Palatino Linotype" w:hAnsi="Palatino Linotype" w:cs="Arial"/>
          <w:lang w:eastAsia="es-MX"/>
        </w:rPr>
        <w:t xml:space="preserve">a fin de verificar </w:t>
      </w:r>
      <w:r>
        <w:rPr>
          <w:rFonts w:ascii="Palatino Linotype" w:eastAsia="Calibri" w:hAnsi="Palatino Linotype" w:cs="Bookman Old Style,Bold"/>
          <w:bCs/>
          <w:lang w:eastAsia="en-US"/>
        </w:rPr>
        <w:t xml:space="preserve">en el presente caso si el cambio de modalidad para la entrega de la información efectuado por </w:t>
      </w:r>
      <w:r>
        <w:rPr>
          <w:rFonts w:ascii="Palatino Linotype" w:eastAsia="Calibri" w:hAnsi="Palatino Linotype" w:cs="Bookman Old Style,Bold"/>
          <w:b/>
          <w:bCs/>
          <w:lang w:eastAsia="en-US"/>
        </w:rPr>
        <w:t>EL SUJETO OBLIGADO</w:t>
      </w:r>
      <w:r>
        <w:rPr>
          <w:rFonts w:ascii="Palatino Linotype" w:eastAsia="Calibri" w:hAnsi="Palatino Linotype" w:cs="Bookman Old Style,Bold"/>
          <w:bCs/>
          <w:lang w:eastAsia="en-US"/>
        </w:rPr>
        <w:t>, se encuentra ajustado a derecho.</w:t>
      </w:r>
    </w:p>
    <w:p w14:paraId="48283754" w14:textId="77777777" w:rsidR="00D109D8" w:rsidRDefault="00D109D8" w:rsidP="00D109D8">
      <w:pPr>
        <w:spacing w:line="360" w:lineRule="auto"/>
        <w:jc w:val="both"/>
        <w:rPr>
          <w:rFonts w:ascii="Palatino Linotype" w:eastAsia="Calibri" w:hAnsi="Palatino Linotype" w:cs="Bookman Old Style,Bold"/>
          <w:bCs/>
          <w:lang w:eastAsia="en-US"/>
        </w:rPr>
      </w:pPr>
    </w:p>
    <w:p w14:paraId="49DF7492"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Así, atendiendo a lo dispuesto por los Lineamientos para la Recepción, Trámite y Resolución de las Solicitudes de Acceso a la Información, así como de los Recursos de </w:t>
      </w:r>
      <w:r>
        <w:rPr>
          <w:rFonts w:ascii="Palatino Linotype" w:eastAsia="Calibri" w:hAnsi="Palatino Linotype" w:cs="Bookman Old Style,Bold"/>
          <w:bCs/>
          <w:lang w:eastAsia="en-US"/>
        </w:rPr>
        <w:lastRenderedPageBreak/>
        <w:t>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1C87E3D3" w14:textId="77777777" w:rsidR="00D109D8" w:rsidRDefault="00D109D8" w:rsidP="00D109D8">
      <w:pPr>
        <w:spacing w:line="360" w:lineRule="auto"/>
        <w:jc w:val="both"/>
        <w:rPr>
          <w:rFonts w:ascii="Palatino Linotype" w:eastAsia="Calibri" w:hAnsi="Palatino Linotype" w:cs="Bookman Old Style,Bold"/>
          <w:bCs/>
          <w:lang w:eastAsia="en-US"/>
        </w:rPr>
      </w:pPr>
    </w:p>
    <w:p w14:paraId="243BE6E0" w14:textId="77777777" w:rsidR="00D109D8" w:rsidRDefault="00D109D8" w:rsidP="00D109D8">
      <w:pPr>
        <w:ind w:left="709" w:right="757"/>
        <w:jc w:val="both"/>
        <w:rPr>
          <w:rFonts w:ascii="Palatino Linotype" w:eastAsia="Calibri" w:hAnsi="Palatino Linotype" w:cs="Bookman Old Style,Bold"/>
          <w:b/>
          <w:bCs/>
          <w:i/>
          <w:sz w:val="22"/>
          <w:lang w:eastAsia="en-US"/>
        </w:rPr>
      </w:pPr>
      <w:r>
        <w:rPr>
          <w:rFonts w:ascii="Palatino Linotype" w:eastAsia="Calibri" w:hAnsi="Palatino Linotype" w:cs="Bookman Old Style,Bold"/>
          <w:bCs/>
          <w:i/>
          <w:sz w:val="22"/>
          <w:lang w:eastAsia="en-US"/>
        </w:rPr>
        <w:t>“</w:t>
      </w:r>
      <w:r>
        <w:rPr>
          <w:rFonts w:ascii="Palatino Linotype" w:eastAsia="Calibri" w:hAnsi="Palatino Linotype" w:cs="Bookman Old Style,Bold"/>
          <w:b/>
          <w:bCs/>
          <w:i/>
          <w:sz w:val="22"/>
          <w:lang w:eastAsia="en-US"/>
        </w:rPr>
        <w:t>CINCUENTA Y CUATRO</w:t>
      </w:r>
      <w:r>
        <w:rPr>
          <w:rFonts w:ascii="Palatino Linotype" w:eastAsia="Calibri" w:hAnsi="Palatino Linotype" w:cs="Bookman Old Style,Bold"/>
          <w:bCs/>
          <w:i/>
          <w:sz w:val="22"/>
          <w:lang w:eastAsia="en-US"/>
        </w:rPr>
        <w:t xml:space="preserve">.- De acuerdo a lo dispuesto por el párrafo segundo del artículo 48 de la Ley, </w:t>
      </w:r>
      <w:r>
        <w:rPr>
          <w:rFonts w:ascii="Palatino Linotype" w:eastAsia="Calibri" w:hAnsi="Palatino Linotype" w:cs="Bookman Old Style,Bold"/>
          <w:b/>
          <w:bCs/>
          <w:i/>
          <w:sz w:val="22"/>
          <w:lang w:eastAsia="en-US"/>
        </w:rPr>
        <w:t xml:space="preserve">la información podrá ser entregada vía electrónica a través del SICOSIEM. </w:t>
      </w:r>
    </w:p>
    <w:p w14:paraId="2914F552"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24140B61" w14:textId="77777777" w:rsidR="00D109D8" w:rsidRDefault="00D109D8" w:rsidP="00D109D8">
      <w:pPr>
        <w:ind w:left="709" w:right="757"/>
        <w:jc w:val="both"/>
        <w:rPr>
          <w:rFonts w:ascii="Palatino Linotype" w:eastAsia="Calibri" w:hAnsi="Palatino Linotype" w:cs="Bookman Old Style,Bold"/>
          <w:b/>
          <w:bCs/>
          <w:i/>
          <w:sz w:val="22"/>
          <w:lang w:eastAsia="en-US"/>
        </w:rPr>
      </w:pPr>
      <w:r>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300551BF"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571DC721"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2C6D266A"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726779C9"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06B80697"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5CE177FD"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50C51A66"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34928DB4" w14:textId="77777777" w:rsidR="00D109D8" w:rsidRDefault="00D109D8" w:rsidP="00D109D8">
      <w:pPr>
        <w:ind w:left="709" w:right="757"/>
        <w:jc w:val="both"/>
        <w:rPr>
          <w:rFonts w:ascii="Palatino Linotype" w:eastAsia="Calibri" w:hAnsi="Palatino Linotype" w:cs="Bookman Old Style,Bold"/>
          <w:b/>
          <w:bCs/>
          <w:i/>
          <w:sz w:val="22"/>
          <w:lang w:eastAsia="en-US"/>
        </w:rPr>
      </w:pPr>
      <w:r>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7552F347"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0A4BD02D"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197DF8AF"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10BA1D1B" w14:textId="77777777" w:rsidR="00D109D8" w:rsidRDefault="00D109D8" w:rsidP="00D109D8">
      <w:pPr>
        <w:ind w:left="709" w:right="757"/>
        <w:jc w:val="both"/>
        <w:rPr>
          <w:rFonts w:ascii="Palatino Linotype" w:eastAsia="Calibri" w:hAnsi="Palatino Linotype" w:cs="Bookman Old Style,Bold"/>
          <w:bCs/>
          <w:lang w:eastAsia="en-US"/>
        </w:rPr>
      </w:pPr>
      <w:r>
        <w:rPr>
          <w:rFonts w:ascii="Palatino Linotype" w:eastAsia="Calibri" w:hAnsi="Palatino Linotype" w:cs="Bookman Old Style,Bold"/>
          <w:bCs/>
          <w:i/>
          <w:sz w:val="22"/>
          <w:lang w:eastAsia="en-US"/>
        </w:rPr>
        <w:lastRenderedPageBreak/>
        <w:t>El formato mencionado deberá estar agregado al expediente electrónico de la solicitud de información pública, en el estatus respectivo.”</w:t>
      </w:r>
    </w:p>
    <w:p w14:paraId="4EFB4BE1" w14:textId="77777777" w:rsidR="00D109D8" w:rsidRDefault="00D109D8" w:rsidP="00D109D8">
      <w:pPr>
        <w:spacing w:line="360" w:lineRule="auto"/>
        <w:jc w:val="both"/>
        <w:rPr>
          <w:rFonts w:ascii="Palatino Linotype" w:eastAsia="Calibri" w:hAnsi="Palatino Linotype" w:cs="Bookman Old Style,Bold"/>
          <w:bCs/>
          <w:lang w:eastAsia="en-US"/>
        </w:rPr>
      </w:pPr>
    </w:p>
    <w:p w14:paraId="199AE3FD"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66290DF1" w14:textId="77777777" w:rsidR="00D109D8" w:rsidRDefault="00D109D8" w:rsidP="00D109D8">
      <w:pPr>
        <w:spacing w:line="360" w:lineRule="auto"/>
        <w:jc w:val="both"/>
        <w:rPr>
          <w:rFonts w:ascii="Palatino Linotype" w:eastAsia="Calibri" w:hAnsi="Palatino Linotype" w:cs="Bookman Old Style,Bold"/>
          <w:bCs/>
          <w:lang w:eastAsia="en-US"/>
        </w:rPr>
      </w:pPr>
    </w:p>
    <w:p w14:paraId="5008B6C2"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w:t>
      </w:r>
      <w:r>
        <w:rPr>
          <w:rFonts w:ascii="Palatino Linotype" w:eastAsia="Calibri" w:hAnsi="Palatino Linotype" w:cs="Bookman Old Style,Bold"/>
          <w:b/>
          <w:bCs/>
          <w:i/>
          <w:sz w:val="22"/>
          <w:lang w:eastAsia="en-US"/>
        </w:rPr>
        <w:t>Artículo 164</w:t>
      </w:r>
      <w:r>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79581301"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42DE0819"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En cualquier caso, se deberá fundar y motivar la necesidad de ofrecer otras modalidades.”</w:t>
      </w:r>
    </w:p>
    <w:p w14:paraId="5AE96EF0" w14:textId="77777777" w:rsidR="00D109D8" w:rsidRDefault="00D109D8" w:rsidP="00D109D8">
      <w:pPr>
        <w:spacing w:line="360" w:lineRule="auto"/>
        <w:jc w:val="both"/>
        <w:rPr>
          <w:rFonts w:ascii="Palatino Linotype" w:eastAsia="Calibri" w:hAnsi="Palatino Linotype" w:cs="Bookman Old Style,Bold"/>
          <w:bCs/>
          <w:lang w:eastAsia="en-US"/>
        </w:rPr>
      </w:pPr>
    </w:p>
    <w:p w14:paraId="4851CE72"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De tal forma que </w:t>
      </w:r>
      <w:r>
        <w:rPr>
          <w:rFonts w:ascii="Palatino Linotype" w:eastAsia="Calibri" w:hAnsi="Palatino Linotype" w:cs="Bookman Old Style,Bold"/>
          <w:b/>
          <w:bCs/>
          <w:lang w:eastAsia="en-US"/>
        </w:rPr>
        <w:t>EL SUJETO OBLIGADO</w:t>
      </w:r>
      <w:r>
        <w:rPr>
          <w:rFonts w:ascii="Palatino Linotype" w:eastAsia="Calibri" w:hAnsi="Palatino Linotype" w:cs="Bookman Old Style,Bold"/>
          <w:bCs/>
          <w:lang w:eastAsia="en-US"/>
        </w:rPr>
        <w:t xml:space="preserve"> hizo del conocimiento de </w:t>
      </w:r>
      <w:r>
        <w:rPr>
          <w:rFonts w:ascii="Palatino Linotype" w:eastAsia="Calibri" w:hAnsi="Palatino Linotype" w:cs="Bookman Old Style,Bold"/>
          <w:b/>
          <w:bCs/>
          <w:lang w:eastAsia="en-US"/>
        </w:rPr>
        <w:t>LA RECURRENTE</w:t>
      </w:r>
      <w:r>
        <w:rPr>
          <w:rFonts w:ascii="Palatino Linotype" w:eastAsia="Calibri" w:hAnsi="Palatino Linotype" w:cs="Bookman Old Style,Bold"/>
          <w:bCs/>
          <w:lang w:eastAsia="en-US"/>
        </w:rPr>
        <w:t xml:space="preserve"> el mecanismo o procedimiento que se debió seguir a fin de que ésta accediera a la información solicitada, tal y como se verifica a continuación:</w:t>
      </w:r>
    </w:p>
    <w:p w14:paraId="0569BC6A" w14:textId="77777777" w:rsidR="00D109D8" w:rsidRDefault="00D109D8" w:rsidP="00D109D8">
      <w:pPr>
        <w:spacing w:line="360" w:lineRule="auto"/>
        <w:jc w:val="both"/>
        <w:rPr>
          <w:rFonts w:ascii="Palatino Linotype" w:eastAsia="Calibri" w:hAnsi="Palatino Linotype" w:cs="Bookman Old Style,Bold"/>
          <w:bCs/>
          <w:lang w:eastAsia="en-US"/>
        </w:rPr>
      </w:pPr>
    </w:p>
    <w:p w14:paraId="446DEF8C"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1. La Consulta Directa de la Información se llevará a cabo en las oficinas de la Unidad de Transparencia en dirección: Calle Prolongación 16 de septiembre, Colonia Ixtapita, Ixtapan de la Sal, México, C.P. 51900, en un horario de lunes a viernes de 10:00 am a 16:00 horas. </w:t>
      </w:r>
    </w:p>
    <w:p w14:paraId="488B9ACF"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2EBEE5F2"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2. El Solicitante deberá presentarse en Unidad de Transparencia.</w:t>
      </w:r>
    </w:p>
    <w:p w14:paraId="6C883A38"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412E7738"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2EA0895E"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5FC2B5CF"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w:t>
      </w:r>
    </w:p>
    <w:p w14:paraId="4BC5BE29"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7C1CFD50"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7F2EDEC5" w14:textId="77777777" w:rsidR="00D109D8" w:rsidRDefault="00D109D8" w:rsidP="00D109D8">
      <w:pPr>
        <w:ind w:left="709" w:right="757" w:firstLine="709"/>
        <w:jc w:val="both"/>
        <w:rPr>
          <w:rFonts w:ascii="Palatino Linotype" w:eastAsia="Calibri" w:hAnsi="Palatino Linotype" w:cs="Bookman Old Style,Bold"/>
          <w:bCs/>
          <w:i/>
          <w:sz w:val="22"/>
          <w:lang w:eastAsia="en-US"/>
        </w:rPr>
      </w:pPr>
    </w:p>
    <w:p w14:paraId="44251D62" w14:textId="77777777" w:rsidR="00D109D8" w:rsidRDefault="00D109D8" w:rsidP="00D109D8">
      <w:pPr>
        <w:ind w:left="1418"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5EE50F24" w14:textId="77777777" w:rsidR="00D109D8" w:rsidRDefault="00D109D8" w:rsidP="00D109D8">
      <w:pPr>
        <w:ind w:left="709" w:right="757" w:firstLine="709"/>
        <w:jc w:val="both"/>
        <w:rPr>
          <w:rFonts w:ascii="Palatino Linotype" w:eastAsia="Calibri" w:hAnsi="Palatino Linotype" w:cs="Bookman Old Style,Bold"/>
          <w:bCs/>
          <w:i/>
          <w:sz w:val="22"/>
          <w:lang w:eastAsia="en-US"/>
        </w:rPr>
      </w:pPr>
    </w:p>
    <w:p w14:paraId="1482D06A" w14:textId="77777777" w:rsidR="00D109D8" w:rsidRDefault="00D109D8" w:rsidP="00D109D8">
      <w:pPr>
        <w:ind w:left="709" w:right="757" w:firstLine="709"/>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b) Equipo y personal de vigilancia;</w:t>
      </w:r>
    </w:p>
    <w:p w14:paraId="79824167" w14:textId="77777777" w:rsidR="00D109D8" w:rsidRDefault="00D109D8" w:rsidP="00D109D8">
      <w:pPr>
        <w:ind w:left="709" w:right="757" w:firstLine="709"/>
        <w:jc w:val="both"/>
        <w:rPr>
          <w:rFonts w:ascii="Palatino Linotype" w:eastAsia="Calibri" w:hAnsi="Palatino Linotype" w:cs="Bookman Old Style,Bold"/>
          <w:bCs/>
          <w:i/>
          <w:sz w:val="22"/>
          <w:lang w:eastAsia="en-US"/>
        </w:rPr>
      </w:pPr>
    </w:p>
    <w:p w14:paraId="151416E3" w14:textId="77777777" w:rsidR="00D109D8" w:rsidRDefault="00D109D8" w:rsidP="00D109D8">
      <w:pPr>
        <w:ind w:left="709" w:right="757" w:firstLine="709"/>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c) Plan de acción contra robo o vandalismo;</w:t>
      </w:r>
    </w:p>
    <w:p w14:paraId="3EBECFB7" w14:textId="77777777" w:rsidR="00D109D8" w:rsidRDefault="00D109D8" w:rsidP="00D109D8">
      <w:pPr>
        <w:ind w:left="709" w:right="757" w:firstLine="709"/>
        <w:jc w:val="both"/>
        <w:rPr>
          <w:rFonts w:ascii="Palatino Linotype" w:eastAsia="Calibri" w:hAnsi="Palatino Linotype" w:cs="Bookman Old Style,Bold"/>
          <w:bCs/>
          <w:i/>
          <w:sz w:val="22"/>
          <w:lang w:eastAsia="en-US"/>
        </w:rPr>
      </w:pPr>
    </w:p>
    <w:p w14:paraId="393383BC" w14:textId="77777777" w:rsidR="00D109D8" w:rsidRDefault="00D109D8" w:rsidP="00D109D8">
      <w:pPr>
        <w:ind w:left="709" w:right="757" w:firstLine="709"/>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d) Extintores de fuego de gas inocuo;</w:t>
      </w:r>
    </w:p>
    <w:p w14:paraId="08519E7D" w14:textId="77777777" w:rsidR="00D109D8" w:rsidRDefault="00D109D8" w:rsidP="00D109D8">
      <w:pPr>
        <w:ind w:left="1418" w:right="757"/>
        <w:jc w:val="both"/>
        <w:rPr>
          <w:rFonts w:ascii="Palatino Linotype" w:eastAsia="Calibri" w:hAnsi="Palatino Linotype" w:cs="Bookman Old Style,Bold"/>
          <w:bCs/>
          <w:i/>
          <w:sz w:val="22"/>
          <w:lang w:eastAsia="en-US"/>
        </w:rPr>
      </w:pPr>
    </w:p>
    <w:p w14:paraId="3E39D70F" w14:textId="77777777" w:rsidR="00D109D8" w:rsidRDefault="00D109D8" w:rsidP="00D109D8">
      <w:pPr>
        <w:ind w:left="1418"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4BFC3663" w14:textId="77777777" w:rsidR="00D109D8" w:rsidRDefault="00D109D8" w:rsidP="00D109D8">
      <w:pPr>
        <w:ind w:left="1418" w:right="757"/>
        <w:jc w:val="both"/>
        <w:rPr>
          <w:rFonts w:ascii="Palatino Linotype" w:eastAsia="Calibri" w:hAnsi="Palatino Linotype" w:cs="Bookman Old Style,Bold"/>
          <w:bCs/>
          <w:i/>
          <w:sz w:val="22"/>
          <w:lang w:eastAsia="en-US"/>
        </w:rPr>
      </w:pPr>
    </w:p>
    <w:p w14:paraId="25BF48EF" w14:textId="77777777" w:rsidR="00D109D8" w:rsidRDefault="00D109D8" w:rsidP="00D109D8">
      <w:pPr>
        <w:ind w:left="1418"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f) Registro e identificación de los particulares autorizados para llevar a cabo la consulta directa.</w:t>
      </w:r>
    </w:p>
    <w:p w14:paraId="365DD1EA"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484AD6B9"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7A1C5371"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2BBA06E5"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1AA747F3"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1E7FF711"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2E360D16" w14:textId="77777777" w:rsidR="00D109D8" w:rsidRDefault="00D109D8" w:rsidP="00D109D8">
      <w:pPr>
        <w:spacing w:line="360" w:lineRule="auto"/>
        <w:jc w:val="both"/>
        <w:rPr>
          <w:rFonts w:ascii="Palatino Linotype" w:eastAsia="Calibri" w:hAnsi="Palatino Linotype" w:cs="Bookman Old Style,Bold"/>
          <w:bCs/>
          <w:i/>
          <w:sz w:val="22"/>
          <w:lang w:eastAsia="en-US"/>
        </w:rPr>
      </w:pPr>
    </w:p>
    <w:p w14:paraId="6AA0CA86"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lastRenderedPageBreak/>
        <w:t>Lo anterior, con apego a lo dispuesto por el artículo 158 de la multicitada Ley de Transparencia Estatal que a la letra estipula lo siguiente:</w:t>
      </w:r>
    </w:p>
    <w:p w14:paraId="35866619" w14:textId="77777777" w:rsidR="00D109D8" w:rsidRDefault="00D109D8" w:rsidP="00D109D8">
      <w:pPr>
        <w:spacing w:line="360" w:lineRule="auto"/>
        <w:jc w:val="both"/>
        <w:rPr>
          <w:rFonts w:ascii="Palatino Linotype" w:eastAsia="Calibri" w:hAnsi="Palatino Linotype" w:cs="Bookman Old Style,Bold"/>
          <w:bCs/>
          <w:lang w:eastAsia="en-US"/>
        </w:rPr>
      </w:pPr>
    </w:p>
    <w:p w14:paraId="0007AABF" w14:textId="77777777" w:rsidR="00D109D8" w:rsidRDefault="00D109D8" w:rsidP="00D109D8">
      <w:pPr>
        <w:ind w:left="709" w:right="757"/>
        <w:jc w:val="both"/>
        <w:rPr>
          <w:rFonts w:ascii="Palatino Linotype" w:eastAsia="Calibri" w:hAnsi="Palatino Linotype" w:cs="Bookman Old Style,Bold"/>
          <w:bCs/>
          <w:i/>
          <w:lang w:eastAsia="en-US"/>
        </w:rPr>
      </w:pPr>
      <w:r>
        <w:rPr>
          <w:rFonts w:ascii="Palatino Linotype" w:eastAsia="Calibri" w:hAnsi="Palatino Linotype" w:cs="Bookman Old Style,Bold"/>
          <w:bCs/>
          <w:i/>
          <w:sz w:val="22"/>
          <w:lang w:eastAsia="en-US"/>
        </w:rPr>
        <w:t>“</w:t>
      </w:r>
      <w:r>
        <w:rPr>
          <w:rFonts w:ascii="Palatino Linotype" w:eastAsia="Calibri" w:hAnsi="Palatino Linotype" w:cs="Bookman Old Style,Bold"/>
          <w:b/>
          <w:bCs/>
          <w:i/>
          <w:sz w:val="22"/>
          <w:lang w:eastAsia="en-US"/>
        </w:rPr>
        <w:t>Artículo 158</w:t>
      </w:r>
      <w:r>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Pr>
          <w:rFonts w:ascii="Palatino Linotype" w:eastAsia="Calibri" w:hAnsi="Palatino Linotype" w:cs="Bookman Old Style,Bold"/>
          <w:bCs/>
          <w:i/>
          <w:sz w:val="22"/>
          <w:u w:val="single"/>
          <w:lang w:eastAsia="en-US"/>
        </w:rPr>
        <w:t>sobrepase las capacidades</w:t>
      </w:r>
      <w:r>
        <w:rPr>
          <w:rFonts w:ascii="Palatino Linotype" w:eastAsia="Calibri" w:hAnsi="Palatino Linotype" w:cs="Bookman Old Style,Bold"/>
          <w:bCs/>
          <w:i/>
          <w:sz w:val="22"/>
          <w:lang w:eastAsia="en-US"/>
        </w:rPr>
        <w:t xml:space="preserve"> técnicas administrativas y </w:t>
      </w:r>
      <w:r>
        <w:rPr>
          <w:rFonts w:ascii="Palatino Linotype" w:eastAsia="Calibri" w:hAnsi="Palatino Linotype" w:cs="Bookman Old Style,Bold"/>
          <w:bCs/>
          <w:i/>
          <w:sz w:val="22"/>
          <w:u w:val="single"/>
          <w:lang w:eastAsia="en-US"/>
        </w:rPr>
        <w:t>humanas del sujeto obligado</w:t>
      </w:r>
      <w:r>
        <w:rPr>
          <w:rFonts w:ascii="Palatino Linotype" w:eastAsia="Calibri" w:hAnsi="Palatino Linotype" w:cs="Bookman Old Style,Bold"/>
          <w:bCs/>
          <w:i/>
          <w:sz w:val="22"/>
          <w:lang w:eastAsia="en-US"/>
        </w:rPr>
        <w:t xml:space="preserve"> para cumplir con la solicitud, en los plazos establecidos para dichos efectos, se </w:t>
      </w:r>
      <w:r>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Pr>
          <w:rFonts w:ascii="Palatino Linotype" w:eastAsia="Calibri" w:hAnsi="Palatino Linotype" w:cs="Bookman Old Style,Bold"/>
          <w:bCs/>
          <w:i/>
          <w:sz w:val="22"/>
          <w:lang w:eastAsia="en-US"/>
        </w:rPr>
        <w:t>.”</w:t>
      </w:r>
    </w:p>
    <w:p w14:paraId="412E16D0" w14:textId="77777777" w:rsidR="00D109D8" w:rsidRDefault="00D109D8" w:rsidP="00D109D8">
      <w:pPr>
        <w:spacing w:line="360" w:lineRule="auto"/>
        <w:jc w:val="both"/>
        <w:rPr>
          <w:rFonts w:ascii="Palatino Linotype" w:eastAsia="Calibri" w:hAnsi="Palatino Linotype" w:cs="Bookman Old Style,Bold"/>
          <w:bCs/>
          <w:lang w:eastAsia="en-US"/>
        </w:rPr>
      </w:pPr>
    </w:p>
    <w:p w14:paraId="202DF099"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1D73E631" w14:textId="77777777" w:rsidR="00D109D8" w:rsidRDefault="00D109D8" w:rsidP="00D109D8">
      <w:pPr>
        <w:spacing w:line="360" w:lineRule="auto"/>
        <w:jc w:val="both"/>
        <w:rPr>
          <w:rFonts w:ascii="Palatino Linotype" w:eastAsia="Calibri" w:hAnsi="Palatino Linotype" w:cs="Bookman Old Style,Bold"/>
          <w:bCs/>
          <w:lang w:eastAsia="en-US"/>
        </w:rPr>
      </w:pPr>
    </w:p>
    <w:p w14:paraId="025299A8"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w:t>
      </w:r>
      <w:r>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w:t>
      </w:r>
      <w:r>
        <w:rPr>
          <w:rFonts w:ascii="Palatino Linotype" w:eastAsia="Calibri" w:hAnsi="Palatino Linotype" w:cs="Bookman Old Style,Bold"/>
          <w:bCs/>
          <w:i/>
          <w:sz w:val="22"/>
          <w:lang w:eastAsia="en-US"/>
        </w:rPr>
        <w:lastRenderedPageBreak/>
        <w:t xml:space="preserve">entrega de la información y garantizar el debido equilibrio entre el legítimo derecho de acceso a la información y las posibilidades materiales de otorgar acceso a los documentos. </w:t>
      </w:r>
    </w:p>
    <w:p w14:paraId="35DD69D2"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0A316214"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Resoluciones </w:t>
      </w:r>
    </w:p>
    <w:p w14:paraId="238C5A01"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5A65AFCE"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0A164AB4"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143C9F34"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74B45020"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4472CB58" w14:textId="77777777" w:rsidR="00D109D8" w:rsidRDefault="00D109D8" w:rsidP="00D109D8">
      <w:pPr>
        <w:spacing w:line="360" w:lineRule="auto"/>
        <w:jc w:val="both"/>
        <w:rPr>
          <w:rFonts w:ascii="Palatino Linotype" w:eastAsia="Calibri" w:hAnsi="Palatino Linotype" w:cs="Bookman Old Style,Bold"/>
          <w:bCs/>
          <w:lang w:eastAsia="en-US"/>
        </w:rPr>
      </w:pPr>
    </w:p>
    <w:p w14:paraId="02EFC238"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42FA8A40" w14:textId="77777777" w:rsidR="00D109D8" w:rsidRDefault="00D109D8" w:rsidP="00D109D8">
      <w:pPr>
        <w:spacing w:line="360" w:lineRule="auto"/>
        <w:jc w:val="both"/>
        <w:rPr>
          <w:rFonts w:ascii="Palatino Linotype" w:eastAsia="Calibri" w:hAnsi="Palatino Linotype" w:cs="Bookman Old Style,Bold"/>
          <w:bCs/>
          <w:lang w:eastAsia="en-US"/>
        </w:rPr>
      </w:pPr>
    </w:p>
    <w:p w14:paraId="2096A407"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w:t>
      </w:r>
      <w:r>
        <w:rPr>
          <w:rFonts w:ascii="Palatino Linotype" w:eastAsia="Calibri" w:hAnsi="Palatino Linotype" w:cs="Bookman Old Style,Bold"/>
          <w:b/>
          <w:bCs/>
          <w:i/>
          <w:sz w:val="22"/>
          <w:lang w:eastAsia="en-US"/>
        </w:rPr>
        <w:t>Artículo 166</w:t>
      </w:r>
      <w:r>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Pr>
          <w:rFonts w:ascii="Palatino Linotype" w:eastAsia="Calibri" w:hAnsi="Palatino Linotype" w:cs="Bookman Old Style,Bold"/>
          <w:b/>
          <w:bCs/>
          <w:i/>
          <w:sz w:val="22"/>
          <w:lang w:eastAsia="en-US"/>
        </w:rPr>
        <w:t>cuando realice la consulta de la misma en el lugar en el que ésta se localice</w:t>
      </w:r>
      <w:r>
        <w:rPr>
          <w:rFonts w:ascii="Palatino Linotype" w:eastAsia="Calibri" w:hAnsi="Palatino Linotype" w:cs="Bookman Old Style,Bold"/>
          <w:bCs/>
          <w:i/>
          <w:sz w:val="22"/>
          <w:lang w:eastAsia="en-US"/>
        </w:rPr>
        <w:t xml:space="preserve">. </w:t>
      </w:r>
    </w:p>
    <w:p w14:paraId="4E1F64CD"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256AF885"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13CCDD50"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3552F51E"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4A925C6F"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6BF0F4AD"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15E76F56" w14:textId="77777777" w:rsidR="00D109D8" w:rsidRDefault="00D109D8" w:rsidP="00D109D8">
      <w:pPr>
        <w:ind w:left="709" w:right="757"/>
        <w:jc w:val="both"/>
        <w:rPr>
          <w:rFonts w:ascii="Palatino Linotype" w:eastAsia="Calibri" w:hAnsi="Palatino Linotype" w:cs="Bookman Old Style,Bold"/>
          <w:bCs/>
          <w:i/>
          <w:sz w:val="22"/>
          <w:lang w:eastAsia="en-US"/>
        </w:rPr>
      </w:pPr>
    </w:p>
    <w:p w14:paraId="6AA6EBAA" w14:textId="77777777" w:rsidR="00D109D8" w:rsidRDefault="00D109D8" w:rsidP="00D109D8">
      <w:pPr>
        <w:ind w:left="709" w:right="757"/>
        <w:jc w:val="both"/>
        <w:rPr>
          <w:rFonts w:ascii="Palatino Linotype" w:eastAsia="Calibri" w:hAnsi="Palatino Linotype" w:cs="Bookman Old Style,Bold"/>
          <w:bCs/>
          <w:i/>
          <w:sz w:val="22"/>
          <w:lang w:eastAsia="en-US"/>
        </w:rPr>
      </w:pPr>
      <w:r>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20ABC628" w14:textId="77777777" w:rsidR="00D109D8" w:rsidRDefault="00D109D8" w:rsidP="00D109D8">
      <w:pPr>
        <w:spacing w:line="360" w:lineRule="auto"/>
        <w:jc w:val="both"/>
        <w:rPr>
          <w:rFonts w:ascii="Palatino Linotype" w:eastAsia="Calibri" w:hAnsi="Palatino Linotype" w:cs="Bookman Old Style,Bold"/>
          <w:bCs/>
          <w:lang w:eastAsia="en-US"/>
        </w:rPr>
      </w:pPr>
    </w:p>
    <w:p w14:paraId="78DDA77F"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En este sentido, se advierte claramente que la hora y fecha proporcionada para la consulta directa a la particular se dispuso a fin de otorgar certeza jurídica respecto del procedimiento de consulta de la información, mas ello no implica que dicha determinación sea limitativa, garantizando el derecho de acceso de la ciudadana.</w:t>
      </w:r>
    </w:p>
    <w:p w14:paraId="6A6FB177" w14:textId="77777777" w:rsidR="00D109D8" w:rsidRDefault="00D109D8" w:rsidP="00D109D8">
      <w:pPr>
        <w:spacing w:line="360" w:lineRule="auto"/>
        <w:jc w:val="both"/>
        <w:rPr>
          <w:rFonts w:ascii="Palatino Linotype" w:eastAsia="Calibri" w:hAnsi="Palatino Linotype" w:cs="Bookman Old Style,Bold"/>
          <w:bCs/>
          <w:lang w:eastAsia="en-US"/>
        </w:rPr>
      </w:pPr>
    </w:p>
    <w:p w14:paraId="59F805A9" w14:textId="77777777" w:rsidR="00D109D8" w:rsidRDefault="00D109D8" w:rsidP="00D109D8">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días hábiles, circunstancia en la que se advierte que expresamente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 xml:space="preserve">en sus respuestas hizo el señalamiento que la información solicitada seguirá a disposición de </w:t>
      </w:r>
      <w:r>
        <w:rPr>
          <w:rFonts w:ascii="Palatino Linotype" w:eastAsia="Calibri" w:hAnsi="Palatino Linotype" w:cs="Bookman Old Style,Bold"/>
          <w:b/>
          <w:bCs/>
          <w:lang w:eastAsia="en-US"/>
        </w:rPr>
        <w:t>LA</w:t>
      </w:r>
      <w:r>
        <w:rPr>
          <w:rFonts w:ascii="Palatino Linotype" w:eastAsia="Calibri" w:hAnsi="Palatino Linotype" w:cs="Bookman Old Style,Bold"/>
          <w:bCs/>
          <w:lang w:eastAsia="en-US"/>
        </w:rPr>
        <w:t xml:space="preserve"> </w:t>
      </w:r>
      <w:r>
        <w:rPr>
          <w:rFonts w:ascii="Palatino Linotype" w:eastAsia="Calibri" w:hAnsi="Palatino Linotype" w:cs="Bookman Old Style,Bold"/>
          <w:b/>
          <w:bCs/>
          <w:lang w:eastAsia="en-US"/>
        </w:rPr>
        <w:t>RECURRENTE</w:t>
      </w:r>
      <w:r>
        <w:rPr>
          <w:rFonts w:ascii="Palatino Linotype" w:eastAsia="Calibri" w:hAnsi="Palatino Linotype" w:cs="Bookman Old Style,Bold"/>
          <w:bCs/>
          <w:lang w:eastAsia="en-US"/>
        </w:rPr>
        <w:t xml:space="preserve"> por el término de sesenta días posteriores al día establecido para su consulta. </w:t>
      </w:r>
    </w:p>
    <w:p w14:paraId="1AFDFFA9" w14:textId="77777777" w:rsidR="00D109D8" w:rsidRDefault="00D109D8" w:rsidP="00D109D8">
      <w:pPr>
        <w:spacing w:line="360" w:lineRule="auto"/>
        <w:jc w:val="both"/>
        <w:rPr>
          <w:rFonts w:ascii="Palatino Linotype" w:eastAsia="Calibri" w:hAnsi="Palatino Linotype" w:cs="Bookman Old Style,Bold"/>
          <w:bCs/>
          <w:lang w:eastAsia="en-US"/>
        </w:rPr>
      </w:pPr>
    </w:p>
    <w:p w14:paraId="1D45B304" w14:textId="77777777" w:rsidR="00D109D8" w:rsidRDefault="00D109D8" w:rsidP="00D109D8">
      <w:pPr>
        <w:spacing w:line="360" w:lineRule="auto"/>
        <w:jc w:val="both"/>
        <w:rPr>
          <w:rFonts w:ascii="Palatino Linotype" w:hAnsi="Palatino Linotype" w:cs="Arial"/>
          <w:bCs/>
        </w:rPr>
      </w:pPr>
      <w:r>
        <w:rPr>
          <w:rFonts w:ascii="Palatino Linotype" w:hAnsi="Palatino Linotype" w:cs="Arial"/>
          <w:bCs/>
        </w:rPr>
        <w:t xml:space="preserve">Por tanto, debe dejarse en claro que el pronunciamiento del Sujeto Obligado no es susceptible de ser corroborado, por lo que no se puede dudar de la veracidad de dicha información; en ese sentido y al haber existido un pronunciamiento por parte del servidor público habilitado adscrito al Área Administrativa que integran al Ayuntamiento y de la cual fue requerida la información, este Instituto no está facultado para manifestarse sobre la veracidad del mismo, pues no existe precepto legal alguno en la Ley de la materia que lo faculte para, vía recurso de revisión, pronunciarse al respecto. </w:t>
      </w:r>
    </w:p>
    <w:p w14:paraId="15F151E9" w14:textId="77777777" w:rsidR="00D109D8" w:rsidRDefault="00D109D8" w:rsidP="00D109D8">
      <w:pPr>
        <w:spacing w:line="360" w:lineRule="auto"/>
        <w:jc w:val="both"/>
        <w:rPr>
          <w:rFonts w:ascii="Palatino Linotype" w:hAnsi="Palatino Linotype" w:cs="Arial"/>
          <w:bCs/>
        </w:rPr>
      </w:pPr>
    </w:p>
    <w:p w14:paraId="65E0069F" w14:textId="77777777" w:rsidR="00D109D8" w:rsidRDefault="00D109D8" w:rsidP="00D109D8">
      <w:pPr>
        <w:spacing w:line="360" w:lineRule="auto"/>
        <w:jc w:val="both"/>
        <w:rPr>
          <w:rFonts w:ascii="Palatino Linotype" w:hAnsi="Palatino Linotype" w:cs="Arial"/>
          <w:bCs/>
        </w:rPr>
      </w:pPr>
      <w:r>
        <w:rPr>
          <w:rFonts w:ascii="Palatino Linotype" w:hAnsi="Palatino Linotype" w:cs="Arial"/>
          <w:bCs/>
        </w:rPr>
        <w:lastRenderedPageBreak/>
        <w:t>Sirve de apoyo a lo anterior, por analogía, el criterio 31-10 emitido por el entonces Instituto Federal de Acceso a la Información que a la letra dice:</w:t>
      </w:r>
    </w:p>
    <w:p w14:paraId="5E6AFDB1" w14:textId="77777777" w:rsidR="00D109D8" w:rsidRDefault="00D109D8" w:rsidP="00D109D8">
      <w:pPr>
        <w:spacing w:line="360" w:lineRule="auto"/>
        <w:jc w:val="both"/>
        <w:rPr>
          <w:rFonts w:ascii="Palatino Linotype" w:hAnsi="Palatino Linotype" w:cs="Arial"/>
          <w:lang w:eastAsia="es-MX"/>
        </w:rPr>
      </w:pPr>
    </w:p>
    <w:p w14:paraId="499359C6" w14:textId="77777777" w:rsidR="00D109D8" w:rsidRDefault="00D109D8" w:rsidP="00D109D8">
      <w:pPr>
        <w:ind w:left="709" w:right="757"/>
        <w:jc w:val="both"/>
        <w:rPr>
          <w:rFonts w:ascii="Palatino Linotype" w:hAnsi="Palatino Linotype" w:cs="Arial"/>
          <w:bCs/>
          <w:i/>
          <w:sz w:val="22"/>
        </w:rPr>
      </w:pPr>
      <w:r>
        <w:rPr>
          <w:rFonts w:ascii="Palatino Linotype" w:hAnsi="Palatino Linotype" w:cs="Arial"/>
          <w:bCs/>
          <w:i/>
          <w:sz w:val="22"/>
        </w:rPr>
        <w:t>“</w:t>
      </w:r>
      <w:r>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4E7DF0A" w14:textId="77777777" w:rsidR="00D109D8" w:rsidRDefault="00D109D8" w:rsidP="00D109D8">
      <w:pPr>
        <w:spacing w:line="360" w:lineRule="auto"/>
        <w:jc w:val="both"/>
        <w:rPr>
          <w:rFonts w:ascii="Palatino Linotype" w:hAnsi="Palatino Linotype" w:cs="Arial"/>
          <w:lang w:eastAsia="es-MX"/>
        </w:rPr>
      </w:pPr>
    </w:p>
    <w:p w14:paraId="3E6461DE" w14:textId="77777777" w:rsidR="00D109D8" w:rsidRDefault="00D109D8" w:rsidP="00D109D8">
      <w:pPr>
        <w:widowControl w:val="0"/>
        <w:autoSpaceDE w:val="0"/>
        <w:autoSpaceDN w:val="0"/>
        <w:adjustRightInd w:val="0"/>
        <w:spacing w:line="360" w:lineRule="auto"/>
        <w:jc w:val="both"/>
        <w:rPr>
          <w:rFonts w:ascii="Palatino Linotype" w:hAnsi="Palatino Linotype"/>
          <w:b/>
        </w:rPr>
      </w:pPr>
      <w:r>
        <w:rPr>
          <w:rFonts w:ascii="Palatino Linotype" w:hAnsi="Palatino Linotype"/>
        </w:rPr>
        <w:t xml:space="preserve">En consecuencia, esta Ponencia Resolutora, en términos de lo dispuesto en el artículo 186 fracción II de la Ley de Transparencia y Acceso a la </w:t>
      </w:r>
      <w:r>
        <w:rPr>
          <w:rFonts w:ascii="Palatino Linotype" w:hAnsi="Palatino Linotype" w:cs="Arial"/>
        </w:rPr>
        <w:t>Información</w:t>
      </w:r>
      <w:r>
        <w:rPr>
          <w:rFonts w:ascii="Palatino Linotype" w:hAnsi="Palatino Linotype"/>
        </w:rPr>
        <w:t xml:space="preserve"> Pública del Estado de México y Municipios, determina </w:t>
      </w:r>
      <w:r>
        <w:rPr>
          <w:rFonts w:ascii="Palatino Linotype" w:hAnsi="Palatino Linotype"/>
          <w:b/>
        </w:rPr>
        <w:t>CONFIRMAR</w:t>
      </w:r>
      <w:r>
        <w:rPr>
          <w:rFonts w:ascii="Palatino Linotype" w:hAnsi="Palatino Linotype"/>
        </w:rPr>
        <w:t xml:space="preserve"> las respuestas del </w:t>
      </w:r>
      <w:r>
        <w:rPr>
          <w:rFonts w:ascii="Palatino Linotype" w:hAnsi="Palatino Linotype"/>
          <w:b/>
        </w:rPr>
        <w:t>SUJETO OBLIGADO.</w:t>
      </w:r>
    </w:p>
    <w:p w14:paraId="2C0B5652" w14:textId="77777777" w:rsidR="00D109D8" w:rsidRDefault="00D109D8" w:rsidP="00D109D8">
      <w:pPr>
        <w:widowControl w:val="0"/>
        <w:autoSpaceDE w:val="0"/>
        <w:autoSpaceDN w:val="0"/>
        <w:adjustRightInd w:val="0"/>
        <w:spacing w:line="360" w:lineRule="auto"/>
        <w:jc w:val="both"/>
        <w:rPr>
          <w:rFonts w:ascii="Palatino Linotype" w:eastAsia="Calibri" w:hAnsi="Palatino Linotype" w:cs="Arial"/>
        </w:rPr>
      </w:pPr>
    </w:p>
    <w:p w14:paraId="49FB4501" w14:textId="77777777" w:rsidR="00D109D8" w:rsidRDefault="00D109D8" w:rsidP="00D109D8">
      <w:pPr>
        <w:spacing w:line="360" w:lineRule="auto"/>
        <w:jc w:val="both"/>
        <w:rPr>
          <w:rFonts w:ascii="Palatino Linotype" w:eastAsia="Calibri" w:hAnsi="Palatino Linotype" w:cs="Arial"/>
        </w:rPr>
      </w:pPr>
      <w:r>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7932090" w14:textId="77777777" w:rsidR="00D109D8" w:rsidRDefault="00D109D8" w:rsidP="00D109D8">
      <w:pPr>
        <w:spacing w:line="360" w:lineRule="auto"/>
        <w:jc w:val="center"/>
        <w:rPr>
          <w:rFonts w:ascii="Palatino Linotype" w:eastAsia="Calibri" w:hAnsi="Palatino Linotype" w:cs="Arial"/>
          <w:b/>
          <w:sz w:val="28"/>
        </w:rPr>
      </w:pPr>
    </w:p>
    <w:p w14:paraId="72550F0C" w14:textId="77777777" w:rsidR="00D109D8" w:rsidRDefault="00D109D8" w:rsidP="00D109D8">
      <w:pPr>
        <w:spacing w:line="360" w:lineRule="auto"/>
        <w:jc w:val="center"/>
        <w:rPr>
          <w:rFonts w:ascii="Palatino Linotype" w:eastAsia="Calibri" w:hAnsi="Palatino Linotype" w:cs="Arial"/>
          <w:b/>
          <w:sz w:val="28"/>
        </w:rPr>
      </w:pPr>
      <w:r>
        <w:rPr>
          <w:rFonts w:ascii="Palatino Linotype" w:eastAsia="Calibri" w:hAnsi="Palatino Linotype" w:cs="Arial"/>
          <w:b/>
          <w:sz w:val="28"/>
        </w:rPr>
        <w:t>R E S U E L V E</w:t>
      </w:r>
    </w:p>
    <w:p w14:paraId="442F3E4A" w14:textId="77777777" w:rsidR="00D109D8" w:rsidRDefault="00D109D8" w:rsidP="00D109D8">
      <w:pPr>
        <w:spacing w:line="360" w:lineRule="auto"/>
        <w:jc w:val="center"/>
        <w:rPr>
          <w:rFonts w:ascii="Palatino Linotype" w:eastAsia="Calibri" w:hAnsi="Palatino Linotype" w:cs="Arial"/>
          <w:b/>
          <w:sz w:val="28"/>
        </w:rPr>
      </w:pPr>
    </w:p>
    <w:p w14:paraId="63756B55" w14:textId="77777777" w:rsidR="00D109D8" w:rsidRDefault="00D109D8" w:rsidP="00D109D8">
      <w:pPr>
        <w:pStyle w:val="Prrafodelista"/>
        <w:widowControl w:val="0"/>
        <w:numPr>
          <w:ilvl w:val="0"/>
          <w:numId w:val="32"/>
        </w:numPr>
        <w:tabs>
          <w:tab w:val="left" w:pos="1701"/>
        </w:tabs>
        <w:autoSpaceDE w:val="0"/>
        <w:autoSpaceDN w:val="0"/>
        <w:adjustRightInd w:val="0"/>
        <w:spacing w:line="360" w:lineRule="auto"/>
        <w:ind w:left="0" w:firstLine="0"/>
        <w:jc w:val="both"/>
        <w:rPr>
          <w:rFonts w:ascii="Palatino Linotype" w:hAnsi="Palatino Linotype"/>
          <w:b/>
        </w:rPr>
      </w:pPr>
      <w:r>
        <w:rPr>
          <w:rFonts w:ascii="Palatino Linotype" w:hAnsi="Palatino Linotype"/>
        </w:rPr>
        <w:t xml:space="preserve">Resultan </w:t>
      </w:r>
      <w:r>
        <w:rPr>
          <w:rFonts w:ascii="Palatino Linotype" w:hAnsi="Palatino Linotype" w:cs="Arial"/>
          <w:b/>
        </w:rPr>
        <w:t>infundadas</w:t>
      </w:r>
      <w:r>
        <w:rPr>
          <w:rFonts w:ascii="Palatino Linotype" w:hAnsi="Palatino Linotype"/>
        </w:rPr>
        <w:t xml:space="preserve"> las razones o motivos de inconformidad planteadas por </w:t>
      </w:r>
      <w:r>
        <w:rPr>
          <w:rFonts w:ascii="Palatino Linotype" w:hAnsi="Palatino Linotype"/>
          <w:b/>
        </w:rPr>
        <w:t xml:space="preserve">LA RECURRENTE </w:t>
      </w:r>
      <w:r>
        <w:rPr>
          <w:rFonts w:ascii="Palatino Linotype" w:hAnsi="Palatino Linotype"/>
        </w:rPr>
        <w:t xml:space="preserve">y analizadas en el Considerando </w:t>
      </w:r>
      <w:r>
        <w:rPr>
          <w:rFonts w:ascii="Palatino Linotype" w:hAnsi="Palatino Linotype"/>
          <w:b/>
        </w:rPr>
        <w:t>SEXTO</w:t>
      </w:r>
      <w:r>
        <w:rPr>
          <w:rFonts w:ascii="Palatino Linotype" w:hAnsi="Palatino Linotype"/>
        </w:rPr>
        <w:t xml:space="preserve"> de esta resolución.</w:t>
      </w:r>
    </w:p>
    <w:p w14:paraId="2AA37C8A" w14:textId="77777777" w:rsidR="00D109D8" w:rsidRDefault="00D109D8" w:rsidP="00D109D8">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CED79BF" w14:textId="46C1B68B" w:rsidR="00D109D8" w:rsidRDefault="00D109D8" w:rsidP="00D109D8">
      <w:pPr>
        <w:pStyle w:val="Prrafodelista"/>
        <w:widowControl w:val="0"/>
        <w:numPr>
          <w:ilvl w:val="0"/>
          <w:numId w:val="32"/>
        </w:numPr>
        <w:tabs>
          <w:tab w:val="left" w:pos="1701"/>
        </w:tabs>
        <w:autoSpaceDE w:val="0"/>
        <w:autoSpaceDN w:val="0"/>
        <w:adjustRightInd w:val="0"/>
        <w:spacing w:line="360" w:lineRule="auto"/>
        <w:ind w:left="0" w:firstLine="0"/>
        <w:jc w:val="both"/>
        <w:rPr>
          <w:rFonts w:ascii="Palatino Linotype" w:hAnsi="Palatino Linotype"/>
          <w:b/>
        </w:rPr>
      </w:pPr>
      <w:r>
        <w:rPr>
          <w:rFonts w:ascii="Palatino Linotype" w:hAnsi="Palatino Linotype"/>
        </w:rPr>
        <w:t xml:space="preserve">Se </w:t>
      </w:r>
      <w:r>
        <w:rPr>
          <w:rFonts w:ascii="Palatino Linotype" w:hAnsi="Palatino Linotype"/>
          <w:b/>
        </w:rPr>
        <w:t>CONFIRMAN</w:t>
      </w:r>
      <w:r>
        <w:rPr>
          <w:rFonts w:ascii="Palatino Linotype" w:hAnsi="Palatino Linotype"/>
        </w:rPr>
        <w:t xml:space="preserve"> las respuestas del </w:t>
      </w:r>
      <w:r>
        <w:rPr>
          <w:rFonts w:ascii="Palatino Linotype" w:hAnsi="Palatino Linotype"/>
          <w:b/>
        </w:rPr>
        <w:t>SUJETO OBLIGADO</w:t>
      </w:r>
      <w:r>
        <w:rPr>
          <w:rFonts w:ascii="Palatino Linotype" w:hAnsi="Palatino Linotype"/>
        </w:rPr>
        <w:t xml:space="preserve"> otorgadas a las solicitudes de información recaídas en los recurso de revisión números </w:t>
      </w:r>
      <w:r>
        <w:rPr>
          <w:rFonts w:ascii="Palatino Linotype" w:hAnsi="Palatino Linotype"/>
          <w:b/>
          <w:bCs/>
          <w:spacing w:val="-20"/>
        </w:rPr>
        <w:t>03002/INFOEM/IP/RR/2020, 03021/INFOEM/IP/RR/2020, 03022/INFOEM/IP/RR/2020, 03050/INFOEM/IP/RR/2020, 03051/INFOEM/IP/RR/2020, 03052/INFOEM/IP/RR/2020, 03053/INFOEM/IP/RR/2020, 03054/INFOEM/IP/RR/2020 03055/INFOEM/IP/RR/2020, 03056/INFOEM/IP/RR/2020, 03101/INFOEM/IP/RR/2020, 03102/INFOEM/IP/RR/2020, 03113/INFOEM/IP/RR/2020, 03114/INFOEM/IP/RR/2020, 03115/INFOEM/IP/RR/2020, 03116/INFOEM/IP/RR/2020, 03117/INFOEM/IP/RR/2020, 03118/INFOEM/IP/RR/2020 03119/INFOEM/IP/RR/2020, 03120/INFOEM/IP/RR/2020, 03121/INFOEM/IP/RR/2020, 03122/INFOEM/IP/RR/2020, 03123/INFOEM/IP/RR/2020, 03124/INFOEM/IP/RR/2020, 03125/INFOEM/IP/RR/2020, 03126/INFOEM/IP/RR/2020, 03127/INFOEM/IP/RR/2020, 03128/INFOEM/IP/RR/2020, 03129/INFOEM/IP/RR/2020, 03130/INFOEM/IP/RR/2020, 03131/INFOEM/IP/RR/2020, 03132/INFOEM/IP/RR/2020, 03133/INFOEM/IP/RR/2020, 03134/INFOEM/IP/RR/2020, 03135/INFOEM/IP/RR/2020, 03136/INFOEM/IP/RR/2020, 03137/INFOEM/IP/RR/2020, 03138/INFOEM/IP/RR/2020, 03139/INFOEM/IP/RR/2020, 03140/INFOEM/IP/RR/2020, 03141/INFOEM/IP/RR/2020, 03142/INFOEM/IP/RR/2020, 03143/INFOEM/IP/RR/2020, 03144/INFOEM/IP/RR/2020, 03145/INFOEM/IP/RR/2020, 03146/INFOEM/IP/RR/2020, 03147/INFOEM/IP/RR/2020, 03148/INFOEM/IP/RR/2020, 03149/INFOEM/IP/RR/2020, 03150/INFOEM/IP/RR/2020, 03151/INFOEM/IP/RR/2020, 03152/INFOEM/IP/RR/2020, 03153/INFOEM/IP/RR/2020, 03154/INFOEM/IP/RR/2020, 03155/INFOEM/IP/RR/2020, 03157/INFOEM/IP/RR/2020, 03191/INFOEM/IP/RR/2020, 03192/INFOEM/IP/RR/2020</w:t>
      </w:r>
      <w:r w:rsidR="006A3976">
        <w:rPr>
          <w:rFonts w:ascii="Palatino Linotype" w:hAnsi="Palatino Linotype"/>
          <w:b/>
          <w:bCs/>
          <w:spacing w:val="-20"/>
        </w:rPr>
        <w:t xml:space="preserve"> </w:t>
      </w:r>
      <w:r>
        <w:rPr>
          <w:rFonts w:ascii="Palatino Linotype" w:hAnsi="Palatino Linotype"/>
          <w:b/>
          <w:bCs/>
          <w:spacing w:val="-20"/>
        </w:rPr>
        <w:t>y 03271/INFOEM/IP/RR/2020</w:t>
      </w:r>
      <w:r>
        <w:rPr>
          <w:rFonts w:ascii="Palatino Linotype" w:hAnsi="Palatino Linotype"/>
        </w:rPr>
        <w:t xml:space="preserve">, en términos del Considerando </w:t>
      </w:r>
      <w:r>
        <w:rPr>
          <w:rFonts w:ascii="Palatino Linotype" w:hAnsi="Palatino Linotype"/>
          <w:b/>
        </w:rPr>
        <w:t>SEXTO</w:t>
      </w:r>
      <w:r>
        <w:rPr>
          <w:rFonts w:ascii="Palatino Linotype" w:hAnsi="Palatino Linotype"/>
        </w:rPr>
        <w:t>.</w:t>
      </w:r>
    </w:p>
    <w:p w14:paraId="1D647665" w14:textId="77777777" w:rsidR="00D109D8" w:rsidRDefault="00D109D8" w:rsidP="00D109D8">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321ECAA6" w14:textId="77777777" w:rsidR="00D109D8" w:rsidRDefault="00D109D8" w:rsidP="00D109D8">
      <w:pPr>
        <w:pStyle w:val="Prrafodelista"/>
        <w:widowControl w:val="0"/>
        <w:numPr>
          <w:ilvl w:val="0"/>
          <w:numId w:val="32"/>
        </w:numPr>
        <w:tabs>
          <w:tab w:val="left" w:pos="1701"/>
        </w:tabs>
        <w:autoSpaceDE w:val="0"/>
        <w:autoSpaceDN w:val="0"/>
        <w:adjustRightInd w:val="0"/>
        <w:spacing w:line="360" w:lineRule="auto"/>
        <w:ind w:left="0" w:firstLine="0"/>
        <w:jc w:val="both"/>
        <w:rPr>
          <w:rFonts w:ascii="Palatino Linotype" w:hAnsi="Palatino Linotype"/>
          <w:b/>
        </w:rPr>
      </w:pPr>
      <w:r>
        <w:rPr>
          <w:rFonts w:ascii="Palatino Linotype" w:hAnsi="Palatino Linotype"/>
          <w:b/>
        </w:rPr>
        <w:t>Notifíquese</w:t>
      </w:r>
      <w:r>
        <w:rPr>
          <w:rFonts w:ascii="Palatino Linotype" w:hAnsi="Palatino Linotype"/>
        </w:rPr>
        <w:t xml:space="preserve"> la presente resolución al Titular de la Unidad de Transparencia del </w:t>
      </w:r>
      <w:r>
        <w:rPr>
          <w:rFonts w:ascii="Palatino Linotype" w:hAnsi="Palatino Linotype"/>
          <w:b/>
        </w:rPr>
        <w:t>SUJETO OBLIGADO</w:t>
      </w:r>
      <w:r>
        <w:rPr>
          <w:rFonts w:ascii="Palatino Linotype" w:hAnsi="Palatino Linotype"/>
        </w:rPr>
        <w:t xml:space="preserve"> para su conocimiento.</w:t>
      </w:r>
    </w:p>
    <w:p w14:paraId="6251007E" w14:textId="77777777" w:rsidR="00D109D8" w:rsidRDefault="00D109D8" w:rsidP="00D109D8">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88CD8D5" w14:textId="77777777" w:rsidR="00D109D8" w:rsidRDefault="00D109D8" w:rsidP="00D109D8">
      <w:pPr>
        <w:pStyle w:val="Prrafodelista"/>
        <w:widowControl w:val="0"/>
        <w:numPr>
          <w:ilvl w:val="0"/>
          <w:numId w:val="32"/>
        </w:numPr>
        <w:tabs>
          <w:tab w:val="left" w:pos="1701"/>
        </w:tabs>
        <w:autoSpaceDE w:val="0"/>
        <w:autoSpaceDN w:val="0"/>
        <w:adjustRightInd w:val="0"/>
        <w:spacing w:line="360" w:lineRule="auto"/>
        <w:ind w:left="0" w:firstLine="0"/>
        <w:jc w:val="both"/>
        <w:rPr>
          <w:rFonts w:ascii="Palatino Linotype" w:hAnsi="Palatino Linotype"/>
          <w:lang w:eastAsia="es-ES_tradnl"/>
        </w:rPr>
      </w:pPr>
      <w:r>
        <w:rPr>
          <w:rFonts w:ascii="Palatino Linotype" w:hAnsi="Palatino Linotype"/>
          <w:b/>
          <w:lang w:eastAsia="es-ES_tradnl"/>
        </w:rPr>
        <w:t>Notifíquese</w:t>
      </w:r>
      <w:r>
        <w:rPr>
          <w:rFonts w:ascii="Palatino Linotype" w:hAnsi="Palatino Linotype"/>
          <w:lang w:eastAsia="es-ES_tradnl"/>
        </w:rPr>
        <w:t xml:space="preserve"> a </w:t>
      </w:r>
      <w:r>
        <w:rPr>
          <w:rFonts w:ascii="Palatino Linotype" w:hAnsi="Palatino Linotype"/>
          <w:b/>
          <w:lang w:eastAsia="es-ES_tradnl"/>
        </w:rPr>
        <w:t>LA RECURRENTE</w:t>
      </w:r>
      <w:r>
        <w:rPr>
          <w:rFonts w:ascii="Palatino Linotype" w:hAnsi="Palatino Linotype"/>
          <w:lang w:eastAsia="es-ES_tradnl"/>
        </w:rPr>
        <w:t xml:space="preserve"> la </w:t>
      </w:r>
      <w:r>
        <w:rPr>
          <w:rFonts w:ascii="Palatino Linotype" w:hAnsi="Palatino Linotype"/>
        </w:rPr>
        <w:t>presente</w:t>
      </w:r>
      <w:r>
        <w:rPr>
          <w:rFonts w:ascii="Palatino Linotype" w:hAnsi="Palatino Linotype"/>
          <w:lang w:eastAsia="es-ES_tradnl"/>
        </w:rPr>
        <w:t xml:space="preserve"> resolución.</w:t>
      </w:r>
    </w:p>
    <w:p w14:paraId="2E675545" w14:textId="77777777" w:rsidR="00D109D8" w:rsidRDefault="00D109D8" w:rsidP="00D109D8">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4D3F1580" w14:textId="77777777" w:rsidR="00D109D8" w:rsidRDefault="00D109D8" w:rsidP="00D109D8">
      <w:pPr>
        <w:pStyle w:val="Prrafodelista"/>
        <w:widowControl w:val="0"/>
        <w:numPr>
          <w:ilvl w:val="0"/>
          <w:numId w:val="32"/>
        </w:numPr>
        <w:tabs>
          <w:tab w:val="left" w:pos="1701"/>
        </w:tabs>
        <w:autoSpaceDE w:val="0"/>
        <w:autoSpaceDN w:val="0"/>
        <w:adjustRightInd w:val="0"/>
        <w:spacing w:line="360" w:lineRule="auto"/>
        <w:ind w:left="0" w:firstLine="0"/>
        <w:jc w:val="both"/>
        <w:rPr>
          <w:rFonts w:ascii="Palatino Linotype" w:hAnsi="Palatino Linotype"/>
        </w:rPr>
      </w:pPr>
      <w:r>
        <w:rPr>
          <w:rFonts w:ascii="Palatino Linotype" w:hAnsi="Palatino Linotype"/>
          <w:b/>
          <w:lang w:eastAsia="es-ES_tradnl"/>
        </w:rPr>
        <w:t>Hágase</w:t>
      </w:r>
      <w:r>
        <w:rPr>
          <w:rFonts w:ascii="Palatino Linotype" w:hAnsi="Palatino Linotype"/>
          <w:lang w:eastAsia="es-ES_tradnl"/>
        </w:rPr>
        <w:t xml:space="preserve"> </w:t>
      </w:r>
      <w:r>
        <w:rPr>
          <w:rFonts w:ascii="Palatino Linotype" w:hAnsi="Palatino Linotype"/>
          <w:b/>
          <w:lang w:eastAsia="es-ES_tradnl"/>
        </w:rPr>
        <w:t xml:space="preserve">del </w:t>
      </w:r>
      <w:r>
        <w:rPr>
          <w:rFonts w:ascii="Palatino Linotype" w:hAnsi="Palatino Linotype"/>
          <w:b/>
        </w:rPr>
        <w:t>conocimiento</w:t>
      </w:r>
      <w:r>
        <w:rPr>
          <w:rFonts w:ascii="Palatino Linotype" w:hAnsi="Palatino Linotype"/>
          <w:b/>
          <w:lang w:eastAsia="es-ES_tradnl"/>
        </w:rPr>
        <w:t xml:space="preserve"> </w:t>
      </w:r>
      <w:r>
        <w:rPr>
          <w:rFonts w:ascii="Palatino Linotype" w:hAnsi="Palatino Linotype"/>
          <w:lang w:eastAsia="es-ES_tradnl"/>
        </w:rPr>
        <w:t xml:space="preserve">de </w:t>
      </w:r>
      <w:r>
        <w:rPr>
          <w:rFonts w:ascii="Palatino Linotype" w:hAnsi="Palatino Linotype"/>
          <w:b/>
          <w:lang w:eastAsia="es-ES_tradnl"/>
        </w:rPr>
        <w:t>LA RECURRENTE</w:t>
      </w:r>
      <w:r>
        <w:rPr>
          <w:rFonts w:ascii="Palatino Linotype" w:hAnsi="Palatino Linotype"/>
          <w:lang w:eastAsia="es-ES_tradnl"/>
        </w:rPr>
        <w:t xml:space="preserve">, que de </w:t>
      </w:r>
      <w:r>
        <w:rPr>
          <w:rFonts w:ascii="Palatino Linotype" w:hAnsi="Palatino Linotype"/>
        </w:rPr>
        <w:t>conformidad</w:t>
      </w:r>
      <w:r>
        <w:rPr>
          <w:rFonts w:ascii="Palatino Linotype" w:hAnsi="Palatino Linotype"/>
          <w:lang w:eastAsia="es-ES_tradnl"/>
        </w:rPr>
        <w:t xml:space="preserve"> </w:t>
      </w:r>
      <w:r>
        <w:rPr>
          <w:rFonts w:ascii="Palatino Linotype" w:hAnsi="Palatino Linotype" w:cs="Arial"/>
        </w:rPr>
        <w:t>con</w:t>
      </w:r>
      <w:r>
        <w:rPr>
          <w:rFonts w:ascii="Palatino Linotype" w:hAnsi="Palatino Linotype"/>
          <w:lang w:eastAsia="es-ES_tradnl"/>
        </w:rPr>
        <w:t xml:space="preserve"> lo </w:t>
      </w:r>
      <w:r>
        <w:rPr>
          <w:rFonts w:ascii="Palatino Linotype" w:hAnsi="Palatino Linotype" w:cs="Arial"/>
        </w:rPr>
        <w:t>establecido</w:t>
      </w:r>
      <w:r>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0828BCC0" w14:textId="77777777" w:rsidR="00D109D8" w:rsidRDefault="00D109D8" w:rsidP="00D109D8">
      <w:pPr>
        <w:pStyle w:val="Prrafodelista"/>
        <w:spacing w:line="360" w:lineRule="auto"/>
        <w:rPr>
          <w:rFonts w:ascii="Palatino Linotype" w:hAnsi="Palatino Linotype"/>
        </w:rPr>
      </w:pPr>
    </w:p>
    <w:p w14:paraId="1DDDBEC9" w14:textId="52870C42" w:rsidR="00D109D8" w:rsidRDefault="00D109D8" w:rsidP="00D109D8">
      <w:pPr>
        <w:spacing w:line="360" w:lineRule="auto"/>
        <w:jc w:val="both"/>
        <w:rPr>
          <w:rFonts w:ascii="Palatino Linotype" w:eastAsia="Calibri" w:hAnsi="Palatino Linotype" w:cs="Arial"/>
        </w:rPr>
      </w:pPr>
      <w:r>
        <w:rPr>
          <w:rFonts w:ascii="Palatino Linotype" w:hAnsi="Palatino Linotype" w:cs="Arial"/>
        </w:rPr>
        <w:t xml:space="preserve">ASÍ LO RESUELVE, POR </w:t>
      </w:r>
      <w:r w:rsidR="004A03F3">
        <w:rPr>
          <w:rFonts w:ascii="Palatino Linotype" w:hAnsi="Palatino Linotype" w:cs="Arial"/>
        </w:rPr>
        <w:t>MAYORÍA</w:t>
      </w:r>
      <w:r>
        <w:rPr>
          <w:rFonts w:ascii="Palatino Linotype" w:hAnsi="Palatino Linotype" w:cs="Arial"/>
        </w:rPr>
        <w:t xml:space="preserve">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w:t>
      </w:r>
      <w:r w:rsidRPr="004A03F3">
        <w:rPr>
          <w:rFonts w:ascii="Palatino Linotype" w:hAnsi="Palatino Linotype" w:cs="Arial"/>
        </w:rPr>
        <w:t xml:space="preserve">GUADALUPE LUNA HERNÁNDEZ, JAVIER MARTÍNEZ CRUZ </w:t>
      </w:r>
      <w:r w:rsidR="004A03F3" w:rsidRPr="004A03F3">
        <w:rPr>
          <w:rFonts w:ascii="Palatino Linotype" w:hAnsi="Palatino Linotype" w:cs="Arial"/>
        </w:rPr>
        <w:t xml:space="preserve">EMITIENDO VOTO EN CONTRA CON VOTO DISIDENTE </w:t>
      </w:r>
      <w:r w:rsidRPr="004A03F3">
        <w:rPr>
          <w:rFonts w:ascii="Palatino Linotype" w:hAnsi="Palatino Linotype" w:cs="Arial"/>
        </w:rPr>
        <w:t xml:space="preserve">Y LUIS GUSTAVO PARRA NORIEGA, </w:t>
      </w:r>
      <w:r w:rsidRPr="004A03F3">
        <w:rPr>
          <w:rFonts w:ascii="Palatino Linotype" w:hAnsi="Palatino Linotype" w:cs="Arial"/>
          <w:shd w:val="clear" w:color="auto" w:fill="FFFFFF"/>
        </w:rPr>
        <w:t xml:space="preserve">EN LA </w:t>
      </w:r>
      <w:r w:rsidRPr="004A03F3">
        <w:rPr>
          <w:rFonts w:ascii="Palatino Linotype" w:hAnsi="Palatino Linotype" w:cs="Arial"/>
        </w:rPr>
        <w:t xml:space="preserve">VIGÉSIMA PRIMERA SESIÓN ORDINARIA CELEBRADA EL DÍA SIETE DE OCTUBRE DE DOS MIL VEINTE, ANTE EL SECRETARIO TÉCNICO DEL PLENO, </w:t>
      </w:r>
      <w:r w:rsidRPr="004A03F3">
        <w:rPr>
          <w:rFonts w:ascii="Palatino Linotype" w:eastAsia="Arial Unicode MS" w:hAnsi="Palatino Linotype" w:cs="Arial"/>
        </w:rPr>
        <w:t>ALEXIS</w:t>
      </w:r>
      <w:r w:rsidRPr="004A03F3">
        <w:rPr>
          <w:rFonts w:ascii="Palatino Linotype" w:hAnsi="Palatino Linotype" w:cs="Arial"/>
        </w:rPr>
        <w:t xml:space="preserve"> TAPIA RAMÍREZ.</w:t>
      </w:r>
    </w:p>
    <w:p w14:paraId="5EECDEDD" w14:textId="77777777" w:rsidR="00D109D8" w:rsidRDefault="00D109D8" w:rsidP="00D109D8">
      <w:pPr>
        <w:tabs>
          <w:tab w:val="left" w:pos="1517"/>
        </w:tabs>
        <w:spacing w:line="360" w:lineRule="auto"/>
        <w:jc w:val="both"/>
        <w:rPr>
          <w:rFonts w:ascii="Palatino Linotype" w:hAnsi="Palatino Linotype" w:cs="Arial"/>
        </w:rPr>
      </w:pPr>
      <w:r>
        <w:rPr>
          <w:rFonts w:ascii="Palatino Linotype" w:hAnsi="Palatino Linotype" w:cs="Arial"/>
        </w:rPr>
        <w:tab/>
      </w:r>
    </w:p>
    <w:tbl>
      <w:tblPr>
        <w:tblW w:w="0" w:type="dxa"/>
        <w:jc w:val="center"/>
        <w:tblLayout w:type="fixed"/>
        <w:tblLook w:val="04A0" w:firstRow="1" w:lastRow="0" w:firstColumn="1" w:lastColumn="0" w:noHBand="0" w:noVBand="1"/>
      </w:tblPr>
      <w:tblGrid>
        <w:gridCol w:w="4756"/>
        <w:gridCol w:w="4458"/>
      </w:tblGrid>
      <w:tr w:rsidR="00D109D8" w14:paraId="2A838B80" w14:textId="77777777" w:rsidTr="00D109D8">
        <w:trPr>
          <w:jc w:val="center"/>
        </w:trPr>
        <w:tc>
          <w:tcPr>
            <w:tcW w:w="9214" w:type="dxa"/>
            <w:gridSpan w:val="2"/>
          </w:tcPr>
          <w:p w14:paraId="1CE3DDA1" w14:textId="77777777" w:rsidR="00D109D8" w:rsidRDefault="00D109D8">
            <w:pPr>
              <w:jc w:val="center"/>
              <w:rPr>
                <w:rFonts w:ascii="Palatino Linotype" w:hAnsi="Palatino Linotype" w:cs="Arial"/>
                <w:b/>
                <w:color w:val="000000" w:themeColor="text1"/>
                <w:lang w:val="es-ES_tradnl"/>
              </w:rPr>
            </w:pPr>
          </w:p>
          <w:p w14:paraId="6CBA29C6" w14:textId="77777777" w:rsidR="00D109D8" w:rsidRDefault="00D109D8">
            <w:pPr>
              <w:jc w:val="center"/>
              <w:rPr>
                <w:rFonts w:ascii="Palatino Linotype" w:hAnsi="Palatino Linotype" w:cs="Arial"/>
                <w:b/>
                <w:color w:val="000000" w:themeColor="text1"/>
                <w:lang w:val="es-ES_tradnl"/>
              </w:rPr>
            </w:pPr>
          </w:p>
          <w:p w14:paraId="3CE18B4A" w14:textId="77777777" w:rsidR="00D109D8" w:rsidRDefault="00D109D8">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33A96130" w14:textId="77777777" w:rsidR="00D109D8" w:rsidRDefault="00D109D8">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040236F9" w14:textId="77777777" w:rsidR="00D109D8" w:rsidRPr="00EC7416" w:rsidRDefault="00D109D8">
            <w:pPr>
              <w:jc w:val="center"/>
              <w:rPr>
                <w:rFonts w:ascii="Palatino Linotype" w:hAnsi="Palatino Linotype" w:cs="Arial"/>
                <w:b/>
                <w:color w:val="FFFFFF" w:themeColor="background1"/>
                <w:lang w:val="es-ES_tradnl"/>
              </w:rPr>
            </w:pPr>
            <w:r w:rsidRPr="00EC7416">
              <w:rPr>
                <w:rFonts w:ascii="Palatino Linotype" w:hAnsi="Palatino Linotype" w:cs="Arial"/>
                <w:b/>
                <w:color w:val="FFFFFF" w:themeColor="background1"/>
                <w:lang w:val="es-ES_tradnl"/>
              </w:rPr>
              <w:t>(RÚBRICA)</w:t>
            </w:r>
          </w:p>
          <w:p w14:paraId="64039B56" w14:textId="77777777" w:rsidR="00D109D8" w:rsidRDefault="00D109D8">
            <w:pPr>
              <w:jc w:val="center"/>
              <w:rPr>
                <w:rFonts w:ascii="Palatino Linotype" w:hAnsi="Palatino Linotype" w:cs="Arial"/>
                <w:b/>
                <w:color w:val="000000" w:themeColor="text1"/>
                <w:lang w:val="es-ES_tradnl"/>
              </w:rPr>
            </w:pPr>
          </w:p>
          <w:p w14:paraId="796B2AE0" w14:textId="77777777" w:rsidR="00D109D8" w:rsidRDefault="00D109D8">
            <w:pPr>
              <w:rPr>
                <w:rFonts w:ascii="Palatino Linotype" w:hAnsi="Palatino Linotype" w:cs="Arial"/>
                <w:b/>
                <w:color w:val="000000" w:themeColor="text1"/>
                <w:lang w:val="es-ES_tradnl"/>
              </w:rPr>
            </w:pPr>
          </w:p>
          <w:p w14:paraId="1F58BE26" w14:textId="77777777" w:rsidR="00D109D8" w:rsidRDefault="00D109D8">
            <w:pPr>
              <w:jc w:val="center"/>
              <w:rPr>
                <w:rFonts w:ascii="Palatino Linotype" w:hAnsi="Palatino Linotype" w:cs="Arial"/>
                <w:b/>
                <w:color w:val="000000" w:themeColor="text1"/>
                <w:lang w:val="es-ES_tradnl"/>
              </w:rPr>
            </w:pPr>
          </w:p>
        </w:tc>
      </w:tr>
      <w:tr w:rsidR="00D109D8" w14:paraId="3C317B79" w14:textId="77777777" w:rsidTr="00D109D8">
        <w:trPr>
          <w:jc w:val="center"/>
        </w:trPr>
        <w:tc>
          <w:tcPr>
            <w:tcW w:w="4756" w:type="dxa"/>
          </w:tcPr>
          <w:p w14:paraId="2527A740" w14:textId="77777777" w:rsidR="00D109D8" w:rsidRDefault="00D109D8">
            <w:pPr>
              <w:jc w:val="center"/>
              <w:rPr>
                <w:rFonts w:ascii="Palatino Linotype" w:hAnsi="Palatino Linotype" w:cs="Arial"/>
                <w:b/>
                <w:color w:val="000000" w:themeColor="text1"/>
                <w:lang w:val="es-ES_tradnl"/>
              </w:rPr>
            </w:pPr>
          </w:p>
          <w:p w14:paraId="7D47F9EB" w14:textId="77777777" w:rsidR="00D109D8" w:rsidRDefault="00D109D8">
            <w:pPr>
              <w:jc w:val="center"/>
              <w:rPr>
                <w:rFonts w:ascii="Palatino Linotype" w:hAnsi="Palatino Linotype" w:cs="Arial"/>
                <w:b/>
                <w:color w:val="000000" w:themeColor="text1"/>
                <w:lang w:val="es-ES_tradnl"/>
              </w:rPr>
            </w:pPr>
          </w:p>
          <w:p w14:paraId="21EE2475" w14:textId="77777777" w:rsidR="004A03F3" w:rsidRDefault="004A03F3">
            <w:pPr>
              <w:jc w:val="center"/>
              <w:rPr>
                <w:rFonts w:ascii="Palatino Linotype" w:hAnsi="Palatino Linotype" w:cs="Arial"/>
                <w:b/>
                <w:color w:val="000000" w:themeColor="text1"/>
                <w:lang w:val="es-ES_tradnl"/>
              </w:rPr>
            </w:pPr>
          </w:p>
          <w:p w14:paraId="4D4BAB00" w14:textId="77777777" w:rsidR="00D109D8" w:rsidRDefault="00D109D8">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6AEBF7F0" w14:textId="77777777" w:rsidR="00D109D8" w:rsidRDefault="00D109D8">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7993A353" w14:textId="77777777" w:rsidR="00D109D8" w:rsidRDefault="00D109D8">
            <w:pPr>
              <w:jc w:val="center"/>
              <w:rPr>
                <w:rFonts w:ascii="Palatino Linotype" w:hAnsi="Palatino Linotype" w:cs="Arial"/>
                <w:b/>
                <w:color w:val="000000" w:themeColor="text1"/>
                <w:lang w:val="es-ES_tradnl"/>
              </w:rPr>
            </w:pPr>
            <w:r w:rsidRPr="00EC7416">
              <w:rPr>
                <w:rFonts w:ascii="Palatino Linotype" w:hAnsi="Palatino Linotype" w:cs="Arial"/>
                <w:b/>
                <w:color w:val="FFFFFF" w:themeColor="background1"/>
                <w:lang w:val="es-ES_tradnl"/>
              </w:rPr>
              <w:t>(RÚBRICA)</w:t>
            </w:r>
          </w:p>
        </w:tc>
        <w:tc>
          <w:tcPr>
            <w:tcW w:w="4458" w:type="dxa"/>
          </w:tcPr>
          <w:p w14:paraId="6C5BA947" w14:textId="77777777" w:rsidR="00D109D8" w:rsidRDefault="00D109D8">
            <w:pPr>
              <w:jc w:val="center"/>
              <w:rPr>
                <w:rFonts w:ascii="Palatino Linotype" w:hAnsi="Palatino Linotype" w:cs="Arial"/>
                <w:b/>
                <w:color w:val="000000" w:themeColor="text1"/>
                <w:lang w:val="es-ES_tradnl"/>
              </w:rPr>
            </w:pPr>
          </w:p>
          <w:p w14:paraId="47F9663C" w14:textId="77777777" w:rsidR="004A03F3" w:rsidRDefault="004A03F3">
            <w:pPr>
              <w:jc w:val="center"/>
              <w:rPr>
                <w:rFonts w:ascii="Palatino Linotype" w:hAnsi="Palatino Linotype" w:cs="Arial"/>
                <w:b/>
                <w:color w:val="000000" w:themeColor="text1"/>
                <w:lang w:val="es-ES_tradnl"/>
              </w:rPr>
            </w:pPr>
          </w:p>
          <w:p w14:paraId="137A01F4" w14:textId="77777777" w:rsidR="00D109D8" w:rsidRDefault="00D109D8">
            <w:pPr>
              <w:jc w:val="center"/>
              <w:rPr>
                <w:rFonts w:ascii="Palatino Linotype" w:hAnsi="Palatino Linotype" w:cs="Arial"/>
                <w:b/>
                <w:color w:val="000000" w:themeColor="text1"/>
                <w:lang w:val="es-ES_tradnl"/>
              </w:rPr>
            </w:pPr>
          </w:p>
          <w:p w14:paraId="4AA9BC8A" w14:textId="77777777" w:rsidR="00D109D8" w:rsidRDefault="00D109D8">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6CB2DE3C" w14:textId="77777777" w:rsidR="00D109D8" w:rsidRDefault="00D109D8">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2504976A" w14:textId="77777777" w:rsidR="00D109D8" w:rsidRDefault="00D109D8">
            <w:pPr>
              <w:jc w:val="center"/>
              <w:rPr>
                <w:rFonts w:ascii="Palatino Linotype" w:hAnsi="Palatino Linotype" w:cs="Arial"/>
                <w:b/>
                <w:color w:val="000000" w:themeColor="text1"/>
                <w:lang w:val="es-ES_tradnl"/>
              </w:rPr>
            </w:pPr>
            <w:r w:rsidRPr="00EC7416">
              <w:rPr>
                <w:rFonts w:ascii="Palatino Linotype" w:hAnsi="Palatino Linotype" w:cs="Arial"/>
                <w:b/>
                <w:color w:val="FFFFFF" w:themeColor="background1"/>
                <w:lang w:val="es-ES_tradnl"/>
              </w:rPr>
              <w:t>(RÚBRICA)</w:t>
            </w:r>
          </w:p>
        </w:tc>
      </w:tr>
      <w:tr w:rsidR="00D109D8" w14:paraId="4D21A3DE" w14:textId="77777777" w:rsidTr="00D109D8">
        <w:trPr>
          <w:jc w:val="center"/>
        </w:trPr>
        <w:tc>
          <w:tcPr>
            <w:tcW w:w="4756" w:type="dxa"/>
          </w:tcPr>
          <w:p w14:paraId="515AB31D" w14:textId="77777777" w:rsidR="00D109D8" w:rsidRDefault="00D109D8">
            <w:pPr>
              <w:jc w:val="center"/>
              <w:rPr>
                <w:rFonts w:ascii="Palatino Linotype" w:hAnsi="Palatino Linotype" w:cs="Arial"/>
                <w:b/>
                <w:color w:val="000000" w:themeColor="text1"/>
                <w:lang w:val="es-ES_tradnl"/>
              </w:rPr>
            </w:pPr>
          </w:p>
          <w:p w14:paraId="22CC3942" w14:textId="77777777" w:rsidR="00D109D8" w:rsidRDefault="00D109D8">
            <w:pPr>
              <w:jc w:val="center"/>
              <w:rPr>
                <w:rFonts w:ascii="Palatino Linotype" w:hAnsi="Palatino Linotype" w:cs="Arial"/>
                <w:b/>
                <w:color w:val="000000" w:themeColor="text1"/>
                <w:lang w:val="es-ES_tradnl"/>
              </w:rPr>
            </w:pPr>
          </w:p>
          <w:p w14:paraId="07F1EFBA" w14:textId="77777777" w:rsidR="004A03F3" w:rsidRDefault="004A03F3">
            <w:pPr>
              <w:jc w:val="center"/>
              <w:rPr>
                <w:rFonts w:ascii="Palatino Linotype" w:hAnsi="Palatino Linotype" w:cs="Arial"/>
                <w:b/>
                <w:color w:val="000000" w:themeColor="text1"/>
                <w:lang w:val="es-ES_tradnl"/>
              </w:rPr>
            </w:pPr>
          </w:p>
          <w:p w14:paraId="0FBD5359" w14:textId="77777777" w:rsidR="00D109D8" w:rsidRDefault="00D109D8">
            <w:pPr>
              <w:jc w:val="center"/>
              <w:rPr>
                <w:rFonts w:ascii="Palatino Linotype" w:hAnsi="Palatino Linotype" w:cs="Arial"/>
                <w:b/>
                <w:color w:val="000000" w:themeColor="text1"/>
                <w:lang w:val="es-ES_tradnl"/>
              </w:rPr>
            </w:pPr>
          </w:p>
          <w:p w14:paraId="6D3343E9" w14:textId="77777777" w:rsidR="00D109D8" w:rsidRDefault="00D109D8">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62C145E4" w14:textId="77777777" w:rsidR="00D109D8" w:rsidRDefault="00D109D8">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2BA32C99" w14:textId="77777777" w:rsidR="00D109D8" w:rsidRDefault="00D109D8">
            <w:pPr>
              <w:jc w:val="center"/>
              <w:rPr>
                <w:rFonts w:ascii="Palatino Linotype" w:hAnsi="Palatino Linotype" w:cs="Arial"/>
                <w:color w:val="000000" w:themeColor="text1"/>
                <w:lang w:val="es-ES_tradnl"/>
              </w:rPr>
            </w:pPr>
            <w:r w:rsidRPr="00EC7416">
              <w:rPr>
                <w:rFonts w:ascii="Palatino Linotype" w:hAnsi="Palatino Linotype" w:cs="Arial"/>
                <w:b/>
                <w:color w:val="FFFFFF" w:themeColor="background1"/>
                <w:lang w:val="es-ES_tradnl"/>
              </w:rPr>
              <w:t>(RÚBRICA)</w:t>
            </w:r>
          </w:p>
        </w:tc>
        <w:tc>
          <w:tcPr>
            <w:tcW w:w="4458" w:type="dxa"/>
          </w:tcPr>
          <w:p w14:paraId="3967DC5B" w14:textId="77777777" w:rsidR="00D109D8" w:rsidRDefault="00D109D8">
            <w:pPr>
              <w:jc w:val="center"/>
              <w:rPr>
                <w:rFonts w:ascii="Palatino Linotype" w:hAnsi="Palatino Linotype" w:cs="Arial"/>
                <w:b/>
                <w:color w:val="000000" w:themeColor="text1"/>
                <w:lang w:val="es-ES_tradnl"/>
              </w:rPr>
            </w:pPr>
          </w:p>
          <w:p w14:paraId="607D5138" w14:textId="77777777" w:rsidR="00D109D8" w:rsidRDefault="00D109D8">
            <w:pPr>
              <w:jc w:val="center"/>
              <w:rPr>
                <w:rFonts w:ascii="Palatino Linotype" w:hAnsi="Palatino Linotype" w:cs="Arial"/>
                <w:b/>
                <w:color w:val="000000" w:themeColor="text1"/>
                <w:lang w:val="es-ES_tradnl"/>
              </w:rPr>
            </w:pPr>
          </w:p>
          <w:p w14:paraId="67867448" w14:textId="77777777" w:rsidR="004A03F3" w:rsidRDefault="004A03F3">
            <w:pPr>
              <w:jc w:val="center"/>
              <w:rPr>
                <w:rFonts w:ascii="Palatino Linotype" w:hAnsi="Palatino Linotype" w:cs="Arial"/>
                <w:b/>
                <w:color w:val="000000" w:themeColor="text1"/>
                <w:lang w:val="es-ES_tradnl"/>
              </w:rPr>
            </w:pPr>
          </w:p>
          <w:p w14:paraId="45D3DB72" w14:textId="77777777" w:rsidR="004A03F3" w:rsidRDefault="004A03F3">
            <w:pPr>
              <w:jc w:val="center"/>
              <w:rPr>
                <w:rFonts w:ascii="Palatino Linotype" w:hAnsi="Palatino Linotype" w:cs="Arial"/>
                <w:b/>
                <w:color w:val="000000" w:themeColor="text1"/>
                <w:lang w:val="es-ES_tradnl"/>
              </w:rPr>
            </w:pPr>
          </w:p>
          <w:p w14:paraId="42A1BA18" w14:textId="77777777" w:rsidR="00D109D8" w:rsidRDefault="00D109D8">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516D0202" w14:textId="77777777" w:rsidR="00D109D8" w:rsidRDefault="00D109D8">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5DF2F804" w14:textId="77777777" w:rsidR="00D109D8" w:rsidRDefault="00D109D8">
            <w:pPr>
              <w:jc w:val="center"/>
              <w:rPr>
                <w:rFonts w:ascii="Palatino Linotype" w:hAnsi="Palatino Linotype" w:cs="Arial"/>
                <w:b/>
                <w:color w:val="000000" w:themeColor="text1"/>
                <w:lang w:val="es-ES_tradnl"/>
              </w:rPr>
            </w:pPr>
            <w:r w:rsidRPr="00EC7416">
              <w:rPr>
                <w:rFonts w:ascii="Palatino Linotype" w:hAnsi="Palatino Linotype" w:cs="Arial"/>
                <w:b/>
                <w:color w:val="FFFFFF" w:themeColor="background1"/>
                <w:lang w:val="es-ES_tradnl"/>
              </w:rPr>
              <w:t>(RÚBRICA)</w:t>
            </w:r>
          </w:p>
        </w:tc>
      </w:tr>
      <w:tr w:rsidR="00D109D8" w14:paraId="43308DB6" w14:textId="77777777" w:rsidTr="00D109D8">
        <w:trPr>
          <w:jc w:val="center"/>
        </w:trPr>
        <w:tc>
          <w:tcPr>
            <w:tcW w:w="9214" w:type="dxa"/>
            <w:gridSpan w:val="2"/>
          </w:tcPr>
          <w:p w14:paraId="61EFA7C3" w14:textId="77777777" w:rsidR="00D109D8" w:rsidRDefault="00D109D8">
            <w:pPr>
              <w:jc w:val="center"/>
              <w:rPr>
                <w:rFonts w:ascii="Palatino Linotype" w:hAnsi="Palatino Linotype" w:cs="Arial"/>
                <w:b/>
                <w:color w:val="000000" w:themeColor="text1"/>
                <w:lang w:val="es-ES_tradnl"/>
              </w:rPr>
            </w:pPr>
          </w:p>
          <w:p w14:paraId="2C27D376" w14:textId="77777777" w:rsidR="004A03F3" w:rsidRDefault="004A03F3">
            <w:pPr>
              <w:jc w:val="center"/>
              <w:rPr>
                <w:rFonts w:ascii="Palatino Linotype" w:hAnsi="Palatino Linotype" w:cs="Arial"/>
                <w:b/>
                <w:color w:val="000000" w:themeColor="text1"/>
                <w:lang w:val="es-ES_tradnl"/>
              </w:rPr>
            </w:pPr>
          </w:p>
          <w:p w14:paraId="4203C5FF" w14:textId="77777777" w:rsidR="00D109D8" w:rsidRDefault="00D109D8">
            <w:pPr>
              <w:jc w:val="center"/>
              <w:rPr>
                <w:rFonts w:ascii="Palatino Linotype" w:hAnsi="Palatino Linotype" w:cs="Arial"/>
                <w:b/>
                <w:color w:val="000000" w:themeColor="text1"/>
                <w:lang w:val="es-ES_tradnl"/>
              </w:rPr>
            </w:pPr>
          </w:p>
          <w:p w14:paraId="6B968179" w14:textId="77777777" w:rsidR="004A03F3" w:rsidRDefault="004A03F3">
            <w:pPr>
              <w:jc w:val="center"/>
              <w:rPr>
                <w:rFonts w:ascii="Palatino Linotype" w:hAnsi="Palatino Linotype" w:cs="Arial"/>
                <w:b/>
                <w:color w:val="000000" w:themeColor="text1"/>
                <w:lang w:val="es-ES_tradnl"/>
              </w:rPr>
            </w:pPr>
          </w:p>
          <w:p w14:paraId="25CF9F88" w14:textId="77777777" w:rsidR="00D109D8" w:rsidRDefault="00D109D8">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2927DA5B" w14:textId="77777777" w:rsidR="00D109D8" w:rsidRDefault="00D109D8">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78F0A681" w14:textId="77777777" w:rsidR="00D109D8" w:rsidRDefault="00D109D8">
            <w:pPr>
              <w:jc w:val="center"/>
              <w:rPr>
                <w:rFonts w:ascii="Palatino Linotype" w:hAnsi="Palatino Linotype" w:cs="Arial"/>
                <w:color w:val="000000" w:themeColor="text1"/>
                <w:lang w:val="es-ES_tradnl"/>
              </w:rPr>
            </w:pPr>
            <w:r w:rsidRPr="00EC7416">
              <w:rPr>
                <w:rFonts w:ascii="Palatino Linotype" w:hAnsi="Palatino Linotype" w:cs="Arial"/>
                <w:b/>
                <w:color w:val="FFFFFF" w:themeColor="background1"/>
                <w:lang w:val="es-ES_tradnl"/>
              </w:rPr>
              <w:t>(RÚBRICA)</w:t>
            </w:r>
            <w:r w:rsidRPr="00EC7416">
              <w:rPr>
                <w:rFonts w:ascii="Palatino Linotype" w:hAnsi="Palatino Linotype" w:cs="Arial"/>
                <w:color w:val="FFFFFF" w:themeColor="background1"/>
                <w:lang w:val="es-ES_tradnl"/>
              </w:rPr>
              <w:t xml:space="preserve"> </w:t>
            </w:r>
          </w:p>
        </w:tc>
      </w:tr>
    </w:tbl>
    <w:p w14:paraId="39B8FF20" w14:textId="77777777" w:rsidR="00D109D8" w:rsidRDefault="00D109D8" w:rsidP="00642426">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siete de octubre de dos mil veinte, emitida en los recursos de revisión números 03002/INFOEM/IP/RR/2020 y acumulados. </w:t>
      </w:r>
    </w:p>
    <w:p w14:paraId="09203CEE" w14:textId="77777777" w:rsidR="00D109D8" w:rsidRDefault="00D109D8" w:rsidP="00642426">
      <w:pPr>
        <w:pStyle w:val="Prrafodelista"/>
        <w:widowControl w:val="0"/>
        <w:tabs>
          <w:tab w:val="left" w:pos="1276"/>
          <w:tab w:val="left" w:pos="1701"/>
          <w:tab w:val="left" w:pos="1843"/>
        </w:tabs>
        <w:autoSpaceDE w:val="0"/>
        <w:autoSpaceDN w:val="0"/>
        <w:adjustRightInd w:val="0"/>
        <w:ind w:left="0" w:right="49"/>
        <w:contextualSpacing/>
        <w:jc w:val="both"/>
        <w:rPr>
          <w:rFonts w:ascii="Palatino Linotype" w:eastAsia="Calibri" w:hAnsi="Palatino Linotype" w:cs="Arial"/>
        </w:rPr>
      </w:pPr>
      <w:r>
        <w:rPr>
          <w:rFonts w:ascii="Palatino Linotype" w:hAnsi="Palatino Linotype" w:cs="Arial"/>
          <w:sz w:val="22"/>
          <w:szCs w:val="22"/>
          <w:lang w:val="es-ES"/>
        </w:rPr>
        <w:t>YSM/IAHA</w:t>
      </w:r>
    </w:p>
    <w:sectPr w:rsidR="00D109D8"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63884" w14:textId="77777777" w:rsidR="00F349AF" w:rsidRDefault="00F349AF" w:rsidP="00C80F8C">
      <w:r>
        <w:separator/>
      </w:r>
    </w:p>
  </w:endnote>
  <w:endnote w:type="continuationSeparator" w:id="0">
    <w:p w14:paraId="687C5EB0" w14:textId="77777777" w:rsidR="00F349AF" w:rsidRDefault="00F349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44C5C">
      <w:rPr>
        <w:rFonts w:ascii="Palatino Linotype" w:hAnsi="Palatino Linotype" w:cs="Arial"/>
        <w:bCs/>
        <w:noProof/>
        <w:sz w:val="22"/>
        <w:szCs w:val="22"/>
      </w:rPr>
      <w:t>55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44C5C">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44C5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44C5C">
      <w:rPr>
        <w:rFonts w:ascii="Palatino Linotype" w:hAnsi="Palatino Linotype" w:cs="Arial"/>
        <w:bCs/>
        <w:noProof/>
        <w:sz w:val="22"/>
        <w:szCs w:val="22"/>
      </w:rPr>
      <w:t>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75501" w14:textId="77777777" w:rsidR="00F349AF" w:rsidRDefault="00F349AF" w:rsidP="00C80F8C">
      <w:r>
        <w:separator/>
      </w:r>
    </w:p>
  </w:footnote>
  <w:footnote w:type="continuationSeparator" w:id="0">
    <w:p w14:paraId="204E7CEE" w14:textId="77777777" w:rsidR="00F349AF" w:rsidRDefault="00F349A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05693" w:rsidRDefault="00F349A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67C7D" w:rsidRPr="0010196A" w:rsidRDefault="00F349A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14:paraId="1F097D8A" w14:textId="77777777" w:rsidTr="00625FD4">
      <w:tc>
        <w:tcPr>
          <w:tcW w:w="3261" w:type="dxa"/>
          <w:vMerge w:val="restart"/>
        </w:tcPr>
        <w:p w14:paraId="1F780A0C" w14:textId="1EFF25F4"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EFAE207" w:rsidR="00905693" w:rsidRPr="00664658" w:rsidRDefault="00CC5F3C" w:rsidP="00C34EFF">
          <w:pPr>
            <w:jc w:val="both"/>
            <w:rPr>
              <w:rFonts w:ascii="Palatino Linotype" w:hAnsi="Palatino Linotype"/>
              <w:b/>
              <w:sz w:val="22"/>
              <w:szCs w:val="22"/>
              <w:lang w:val="es-ES_tradnl"/>
            </w:rPr>
          </w:pPr>
          <w:r>
            <w:rPr>
              <w:rFonts w:ascii="Palatino Linotype" w:hAnsi="Palatino Linotype"/>
              <w:b/>
              <w:sz w:val="22"/>
              <w:szCs w:val="22"/>
              <w:lang w:val="es-ES_tradnl"/>
            </w:rPr>
            <w:t>03002</w:t>
          </w:r>
          <w:r w:rsidR="00905693" w:rsidRPr="00E6045D">
            <w:rPr>
              <w:rFonts w:ascii="Palatino Linotype" w:hAnsi="Palatino Linotype"/>
              <w:b/>
              <w:sz w:val="22"/>
              <w:szCs w:val="22"/>
              <w:lang w:val="es-ES_tradnl"/>
            </w:rPr>
            <w:t>/INFOEM/IP/RR/20</w:t>
          </w:r>
          <w:r w:rsidR="00905693">
            <w:rPr>
              <w:rFonts w:ascii="Palatino Linotype" w:hAnsi="Palatino Linotype"/>
              <w:b/>
              <w:sz w:val="22"/>
              <w:szCs w:val="22"/>
              <w:lang w:val="es-ES_tradnl"/>
            </w:rPr>
            <w:t>20</w:t>
          </w:r>
          <w:r>
            <w:rPr>
              <w:rFonts w:ascii="Palatino Linotype" w:hAnsi="Palatino Linotype"/>
              <w:b/>
              <w:sz w:val="22"/>
              <w:szCs w:val="22"/>
              <w:lang w:val="es-ES_tradnl"/>
            </w:rPr>
            <w:t xml:space="preserve"> y acumulados </w:t>
          </w:r>
        </w:p>
      </w:tc>
    </w:tr>
    <w:tr w:rsidR="00905693" w:rsidRPr="008F2CCC" w14:paraId="049677A3" w14:textId="77777777" w:rsidTr="00625FD4">
      <w:tc>
        <w:tcPr>
          <w:tcW w:w="3261" w:type="dxa"/>
          <w:vMerge/>
        </w:tcPr>
        <w:p w14:paraId="4A21EAC1" w14:textId="5C1F145E" w:rsidR="00905693" w:rsidRPr="008F2CCC" w:rsidRDefault="00905693" w:rsidP="00D41D47">
          <w:pPr>
            <w:rPr>
              <w:rFonts w:ascii="Palatino Linotype" w:hAnsi="Palatino Linotype"/>
              <w:b/>
              <w:sz w:val="22"/>
              <w:szCs w:val="22"/>
              <w:lang w:val="es-ES_tradnl"/>
            </w:rPr>
          </w:pPr>
        </w:p>
      </w:tc>
      <w:tc>
        <w:tcPr>
          <w:tcW w:w="2551" w:type="dxa"/>
          <w:shd w:val="clear" w:color="auto" w:fill="auto"/>
        </w:tcPr>
        <w:p w14:paraId="1237BCDE" w14:textId="77777777"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47E667B" w:rsidR="00905693" w:rsidRPr="00D41D47" w:rsidRDefault="00CC5F3C" w:rsidP="00957D35">
          <w:pPr>
            <w:jc w:val="both"/>
            <w:rPr>
              <w:rFonts w:ascii="Palatino Linotype" w:hAnsi="Palatino Linotype"/>
              <w:b/>
              <w:sz w:val="22"/>
              <w:szCs w:val="22"/>
              <w:lang w:val="es-ES_tradnl"/>
            </w:rPr>
          </w:pPr>
          <w:r>
            <w:rPr>
              <w:rFonts w:ascii="Palatino Linotype" w:hAnsi="Palatino Linotype"/>
              <w:b/>
              <w:sz w:val="22"/>
              <w:szCs w:val="22"/>
              <w:lang w:val="es-ES_tradnl"/>
            </w:rPr>
            <w:t xml:space="preserve">Ixtapan de la Sal </w:t>
          </w:r>
        </w:p>
      </w:tc>
    </w:tr>
    <w:tr w:rsidR="00905693" w:rsidRPr="008F2CCC" w14:paraId="72CD087D" w14:textId="77777777" w:rsidTr="00625FD4">
      <w:trPr>
        <w:trHeight w:val="228"/>
      </w:trPr>
      <w:tc>
        <w:tcPr>
          <w:tcW w:w="3261" w:type="dxa"/>
          <w:vMerge/>
        </w:tcPr>
        <w:p w14:paraId="1B78656F" w14:textId="01E6F6F6" w:rsidR="00905693" w:rsidRPr="008F2CCC" w:rsidRDefault="00905693" w:rsidP="00070856">
          <w:pPr>
            <w:rPr>
              <w:rFonts w:ascii="Palatino Linotype" w:hAnsi="Palatino Linotype"/>
              <w:b/>
              <w:sz w:val="22"/>
              <w:szCs w:val="22"/>
              <w:lang w:val="es-ES_tradnl"/>
            </w:rPr>
          </w:pPr>
        </w:p>
      </w:tc>
      <w:tc>
        <w:tcPr>
          <w:tcW w:w="2551" w:type="dxa"/>
          <w:shd w:val="clear" w:color="auto" w:fill="auto"/>
        </w:tcPr>
        <w:p w14:paraId="74D81628" w14:textId="77777777"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905693" w:rsidRPr="00664658" w:rsidRDefault="00905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67C7D" w:rsidRPr="0010196A" w:rsidRDefault="00F349A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14:paraId="6ABABA57" w14:textId="77777777" w:rsidTr="00905693">
      <w:tc>
        <w:tcPr>
          <w:tcW w:w="4253" w:type="dxa"/>
          <w:vMerge w:val="restart"/>
          <w:shd w:val="clear" w:color="auto" w:fill="auto"/>
        </w:tcPr>
        <w:p w14:paraId="6AA376CC" w14:textId="1234161B"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16CF875" w:rsidR="00067C7D" w:rsidRPr="008F2CCC" w:rsidRDefault="00CC5F3C" w:rsidP="00C34EFF">
          <w:pPr>
            <w:jc w:val="both"/>
            <w:rPr>
              <w:rFonts w:ascii="Palatino Linotype" w:hAnsi="Palatino Linotype"/>
              <w:b/>
              <w:sz w:val="22"/>
              <w:szCs w:val="22"/>
              <w:lang w:val="es-ES_tradnl"/>
            </w:rPr>
          </w:pPr>
          <w:r>
            <w:rPr>
              <w:rFonts w:ascii="Palatino Linotype" w:hAnsi="Palatino Linotype"/>
              <w:b/>
              <w:sz w:val="22"/>
              <w:szCs w:val="22"/>
              <w:lang w:val="es-ES_tradnl"/>
            </w:rPr>
            <w:t>03002</w:t>
          </w:r>
          <w:r w:rsidR="00067C7D">
            <w:rPr>
              <w:rFonts w:ascii="Palatino Linotype" w:hAnsi="Palatino Linotype"/>
              <w:b/>
              <w:sz w:val="22"/>
              <w:szCs w:val="22"/>
              <w:lang w:val="es-ES_tradnl"/>
            </w:rPr>
            <w:t>/INFOEM/IP/RR/2020</w:t>
          </w:r>
          <w:r>
            <w:rPr>
              <w:rFonts w:ascii="Palatino Linotype" w:hAnsi="Palatino Linotype"/>
              <w:b/>
              <w:sz w:val="22"/>
              <w:szCs w:val="22"/>
              <w:lang w:val="es-ES_tradnl"/>
            </w:rPr>
            <w:t xml:space="preserve"> y acumulados </w:t>
          </w:r>
        </w:p>
      </w:tc>
    </w:tr>
    <w:tr w:rsidR="00067C7D" w:rsidRPr="008F2CCC" w14:paraId="3B45FB53" w14:textId="77777777" w:rsidTr="00905693">
      <w:tc>
        <w:tcPr>
          <w:tcW w:w="4253" w:type="dxa"/>
          <w:vMerge/>
          <w:shd w:val="clear" w:color="auto" w:fill="auto"/>
        </w:tcPr>
        <w:p w14:paraId="188B82EF"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B2AD0CF" w14:textId="77777777"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0517545" w:rsidR="00067C7D" w:rsidRPr="008F2CCC" w:rsidRDefault="00672F81" w:rsidP="00672F81">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CC5F3C" w:rsidRPr="00CC5F3C">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CC5F3C" w:rsidRPr="00CC5F3C">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067C7D" w:rsidRPr="008F2CCC" w14:paraId="28A493EB" w14:textId="77777777" w:rsidTr="00905693">
      <w:trPr>
        <w:trHeight w:val="228"/>
      </w:trPr>
      <w:tc>
        <w:tcPr>
          <w:tcW w:w="4253" w:type="dxa"/>
          <w:vMerge/>
          <w:shd w:val="clear" w:color="auto" w:fill="auto"/>
        </w:tcPr>
        <w:p w14:paraId="06C77D31" w14:textId="77777777" w:rsidR="00067C7D" w:rsidRPr="008F2CCC" w:rsidRDefault="00067C7D" w:rsidP="00E37C88">
          <w:pPr>
            <w:rPr>
              <w:rFonts w:ascii="Palatino Linotype" w:hAnsi="Palatino Linotype"/>
              <w:b/>
              <w:sz w:val="22"/>
              <w:szCs w:val="22"/>
              <w:lang w:val="es-ES_tradnl"/>
            </w:rPr>
          </w:pPr>
        </w:p>
      </w:tc>
      <w:tc>
        <w:tcPr>
          <w:tcW w:w="2552" w:type="dxa"/>
          <w:shd w:val="clear" w:color="auto" w:fill="auto"/>
        </w:tcPr>
        <w:p w14:paraId="2E1A72B4"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33F493B" w:rsidR="00067C7D" w:rsidRPr="00DC41C8" w:rsidRDefault="00CC5F3C" w:rsidP="00840ECD">
          <w:pPr>
            <w:jc w:val="both"/>
            <w:rPr>
              <w:rFonts w:ascii="Palatino Linotype" w:hAnsi="Palatino Linotype"/>
              <w:b/>
              <w:sz w:val="22"/>
              <w:szCs w:val="22"/>
            </w:rPr>
          </w:pPr>
          <w:r>
            <w:rPr>
              <w:rFonts w:ascii="Palatino Linotype" w:hAnsi="Palatino Linotype"/>
              <w:b/>
              <w:sz w:val="22"/>
              <w:szCs w:val="22"/>
            </w:rPr>
            <w:t xml:space="preserve">Ixtapan de la Sal </w:t>
          </w:r>
        </w:p>
      </w:tc>
    </w:tr>
    <w:tr w:rsidR="00067C7D" w:rsidRPr="008F2CCC" w14:paraId="0F114FF0" w14:textId="77777777" w:rsidTr="00905693">
      <w:tc>
        <w:tcPr>
          <w:tcW w:w="4253" w:type="dxa"/>
          <w:vMerge/>
          <w:shd w:val="clear" w:color="auto" w:fill="auto"/>
        </w:tcPr>
        <w:p w14:paraId="4CCB64BA"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1E422EA" w14:textId="77777777"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67C7D" w:rsidRPr="008F2CCC" w:rsidRDefault="00067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0F6A03"/>
    <w:multiLevelType w:val="hybridMultilevel"/>
    <w:tmpl w:val="09486C4C"/>
    <w:lvl w:ilvl="0" w:tplc="2CFC16A4">
      <w:start w:val="1"/>
      <w:numFmt w:val="upperRoman"/>
      <w:lvlText w:val="%1."/>
      <w:lvlJc w:val="left"/>
      <w:pPr>
        <w:ind w:left="1080" w:hanging="720"/>
      </w:pPr>
      <w:rPr>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9795EEB"/>
    <w:multiLevelType w:val="hybridMultilevel"/>
    <w:tmpl w:val="8A7A0560"/>
    <w:lvl w:ilvl="0" w:tplc="F4A06A20">
      <w:start w:val="1"/>
      <w:numFmt w:val="ordinalText"/>
      <w:lvlText w:val="%1."/>
      <w:lvlJc w:val="left"/>
      <w:pPr>
        <w:ind w:left="502" w:hanging="360"/>
      </w:pPr>
      <w:rPr>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19"/>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1"/>
  </w:num>
  <w:num w:numId="10">
    <w:abstractNumId w:val="9"/>
  </w:num>
  <w:num w:numId="11">
    <w:abstractNumId w:val="7"/>
  </w:num>
  <w:num w:numId="12">
    <w:abstractNumId w:val="0"/>
  </w:num>
  <w:num w:numId="13">
    <w:abstractNumId w:val="27"/>
  </w:num>
  <w:num w:numId="14">
    <w:abstractNumId w:val="2"/>
  </w:num>
  <w:num w:numId="15">
    <w:abstractNumId w:val="3"/>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 w:numId="19">
    <w:abstractNumId w:val="4"/>
  </w:num>
  <w:num w:numId="20">
    <w:abstractNumId w:val="18"/>
  </w:num>
  <w:num w:numId="21">
    <w:abstractNumId w:val="16"/>
  </w:num>
  <w:num w:numId="22">
    <w:abstractNumId w:val="22"/>
  </w:num>
  <w:num w:numId="23">
    <w:abstractNumId w:val="25"/>
  </w:num>
  <w:num w:numId="24">
    <w:abstractNumId w:val="23"/>
  </w:num>
  <w:num w:numId="25">
    <w:abstractNumId w:val="17"/>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9"/>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16"/>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D61"/>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805"/>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3F3"/>
    <w:rsid w:val="004A04DD"/>
    <w:rsid w:val="004A087A"/>
    <w:rsid w:val="004A088B"/>
    <w:rsid w:val="004A1423"/>
    <w:rsid w:val="004A40F2"/>
    <w:rsid w:val="004A455A"/>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481"/>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1A"/>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5C"/>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653"/>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2426"/>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F8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3976"/>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F15"/>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5D"/>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792"/>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A7"/>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AFF"/>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5F3C"/>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9D8"/>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416"/>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49AF"/>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14983341-DF02-470B-99F7-7FFF2CF5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65308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AF5B6-0298-46B2-9C22-654C54AA4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11683</Words>
  <Characters>64260</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2</cp:revision>
  <cp:lastPrinted>2020-10-13T18:47:00Z</cp:lastPrinted>
  <dcterms:created xsi:type="dcterms:W3CDTF">2020-10-19T17:24:00Z</dcterms:created>
  <dcterms:modified xsi:type="dcterms:W3CDTF">2020-10-19T17:24:00Z</dcterms:modified>
</cp:coreProperties>
</file>