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7D18D9C" w:rsidR="00457BB8" w:rsidRPr="00BD3BDB" w:rsidRDefault="00457BB8" w:rsidP="00CF56F0">
      <w:pPr>
        <w:spacing w:before="100" w:beforeAutospacing="1" w:after="100" w:afterAutospacing="1" w:line="360" w:lineRule="auto"/>
        <w:contextualSpacing/>
        <w:jc w:val="both"/>
        <w:rPr>
          <w:rFonts w:ascii="Palatino Linotype" w:hAnsi="Palatino Linotype"/>
          <w:color w:val="000000" w:themeColor="text1"/>
        </w:rPr>
      </w:pPr>
      <w:r w:rsidRPr="00BD3BDB">
        <w:rPr>
          <w:rFonts w:ascii="Palatino Linotype" w:hAnsi="Palatino Linotype"/>
          <w:color w:val="000000" w:themeColor="text1"/>
        </w:rPr>
        <w:t>Resolución del Pleno del Instituto de Transparencia, Acceso</w:t>
      </w:r>
      <w:bookmarkStart w:id="0" w:name="_GoBack"/>
      <w:bookmarkEnd w:id="0"/>
      <w:r w:rsidRPr="00BD3BDB">
        <w:rPr>
          <w:rFonts w:ascii="Palatino Linotype" w:hAnsi="Palatino Linotype"/>
          <w:color w:val="000000" w:themeColor="text1"/>
        </w:rPr>
        <w:t xml:space="preserve"> a la Información Pública y Protección de Datos Personales del Estado de México y Municipios, con domicilio en Metepec, Estado de México, de fecha </w:t>
      </w:r>
      <w:r w:rsidR="00BE6348" w:rsidRPr="00BD3BDB">
        <w:rPr>
          <w:rFonts w:ascii="Palatino Linotype" w:hAnsi="Palatino Linotype"/>
          <w:color w:val="000000" w:themeColor="text1"/>
        </w:rPr>
        <w:t>nueve</w:t>
      </w:r>
      <w:r w:rsidR="007C1F93" w:rsidRPr="00BD3BDB">
        <w:rPr>
          <w:rFonts w:ascii="Palatino Linotype" w:hAnsi="Palatino Linotype"/>
          <w:color w:val="000000" w:themeColor="text1"/>
        </w:rPr>
        <w:t xml:space="preserve"> de diciembre</w:t>
      </w:r>
      <w:r w:rsidR="00F621F3" w:rsidRPr="00BD3BDB">
        <w:rPr>
          <w:rFonts w:ascii="Palatino Linotype" w:hAnsi="Palatino Linotype"/>
          <w:color w:val="000000" w:themeColor="text1"/>
        </w:rPr>
        <w:t xml:space="preserve"> </w:t>
      </w:r>
      <w:r w:rsidRPr="00BD3BDB">
        <w:rPr>
          <w:rFonts w:ascii="Palatino Linotype" w:hAnsi="Palatino Linotype"/>
          <w:color w:val="000000" w:themeColor="text1"/>
        </w:rPr>
        <w:t>de dos mil veinte.</w:t>
      </w:r>
    </w:p>
    <w:p w14:paraId="28464D58" w14:textId="77777777" w:rsidR="00457BB8" w:rsidRPr="00BD3BDB" w:rsidRDefault="00457BB8" w:rsidP="00CF56F0">
      <w:pPr>
        <w:spacing w:before="100" w:beforeAutospacing="1" w:after="100" w:afterAutospacing="1" w:line="360" w:lineRule="auto"/>
        <w:contextualSpacing/>
        <w:jc w:val="both"/>
        <w:rPr>
          <w:rFonts w:ascii="Palatino Linotype" w:hAnsi="Palatino Linotype"/>
          <w:color w:val="000000" w:themeColor="text1"/>
        </w:rPr>
      </w:pPr>
    </w:p>
    <w:p w14:paraId="2C11FACB" w14:textId="4E3750F6" w:rsidR="00457BB8" w:rsidRPr="00BD3BDB" w:rsidRDefault="00457BB8" w:rsidP="00CF56F0">
      <w:pPr>
        <w:spacing w:before="100" w:beforeAutospacing="1" w:after="100" w:afterAutospacing="1" w:line="360" w:lineRule="auto"/>
        <w:contextualSpacing/>
        <w:jc w:val="both"/>
        <w:rPr>
          <w:rFonts w:ascii="Palatino Linotype" w:hAnsi="Palatino Linotype"/>
          <w:b/>
          <w:color w:val="000000" w:themeColor="text1"/>
        </w:rPr>
      </w:pPr>
      <w:r w:rsidRPr="00BD3BDB">
        <w:rPr>
          <w:rFonts w:ascii="Palatino Linotype" w:hAnsi="Palatino Linotype"/>
          <w:b/>
          <w:color w:val="000000" w:themeColor="text1"/>
        </w:rPr>
        <w:t>VISTO</w:t>
      </w:r>
      <w:r w:rsidRPr="00BD3BDB">
        <w:rPr>
          <w:rFonts w:ascii="Palatino Linotype" w:hAnsi="Palatino Linotype"/>
          <w:color w:val="000000" w:themeColor="text1"/>
        </w:rPr>
        <w:t xml:space="preserve"> el expediente formado con motivo del recurso de revisión </w:t>
      </w:r>
      <w:r w:rsidR="00F621F3" w:rsidRPr="00BD3BDB">
        <w:rPr>
          <w:rFonts w:ascii="Palatino Linotype" w:hAnsi="Palatino Linotype"/>
          <w:b/>
          <w:color w:val="000000" w:themeColor="text1"/>
        </w:rPr>
        <w:t>0</w:t>
      </w:r>
      <w:r w:rsidR="00F760EF" w:rsidRPr="00BD3BDB">
        <w:rPr>
          <w:rFonts w:ascii="Palatino Linotype" w:hAnsi="Palatino Linotype"/>
          <w:b/>
          <w:color w:val="000000" w:themeColor="text1"/>
        </w:rPr>
        <w:t>4272</w:t>
      </w:r>
      <w:r w:rsidRPr="00BD3BDB">
        <w:rPr>
          <w:rFonts w:ascii="Palatino Linotype" w:hAnsi="Palatino Linotype"/>
          <w:b/>
          <w:color w:val="000000" w:themeColor="text1"/>
        </w:rPr>
        <w:t>/INFOEM/IP/RR/2020</w:t>
      </w:r>
      <w:r w:rsidR="00E07977" w:rsidRPr="00BD3BDB">
        <w:rPr>
          <w:rFonts w:ascii="Palatino Linotype" w:hAnsi="Palatino Linotype"/>
          <w:color w:val="000000" w:themeColor="text1"/>
        </w:rPr>
        <w:t xml:space="preserve">, promovido por </w:t>
      </w:r>
      <w:r w:rsidR="004D1AE0" w:rsidRPr="00BD3BDB">
        <w:rPr>
          <w:rFonts w:ascii="Palatino Linotype" w:hAnsi="Palatino Linotype"/>
          <w:color w:val="000000" w:themeColor="text1"/>
        </w:rPr>
        <w:t xml:space="preserve">el C. </w:t>
      </w:r>
      <w:proofErr w:type="spellStart"/>
      <w:r w:rsidR="00380DB3">
        <w:rPr>
          <w:rFonts w:ascii="Palatino Linotype" w:hAnsi="Palatino Linotype"/>
          <w:b/>
          <w:color w:val="000000" w:themeColor="text1"/>
          <w:lang w:val="es-ES_tradnl"/>
        </w:rPr>
        <w:t>Xxxxx</w:t>
      </w:r>
      <w:proofErr w:type="spellEnd"/>
      <w:r w:rsidR="007C1F93" w:rsidRPr="00BD3BDB">
        <w:rPr>
          <w:rFonts w:ascii="Palatino Linotype" w:hAnsi="Palatino Linotype"/>
          <w:b/>
          <w:color w:val="000000" w:themeColor="text1"/>
          <w:lang w:val="es-ES_tradnl"/>
        </w:rPr>
        <w:t xml:space="preserve"> </w:t>
      </w:r>
      <w:proofErr w:type="spellStart"/>
      <w:r w:rsidR="00380DB3">
        <w:rPr>
          <w:rFonts w:ascii="Palatino Linotype" w:hAnsi="Palatino Linotype"/>
          <w:b/>
          <w:color w:val="000000" w:themeColor="text1"/>
          <w:lang w:val="es-ES_tradnl"/>
        </w:rPr>
        <w:t>Xxxxxxx</w:t>
      </w:r>
      <w:proofErr w:type="spellEnd"/>
      <w:r w:rsidR="007C1F93" w:rsidRPr="00BD3BDB">
        <w:rPr>
          <w:rFonts w:ascii="Palatino Linotype" w:hAnsi="Palatino Linotype"/>
          <w:b/>
          <w:color w:val="000000" w:themeColor="text1"/>
          <w:lang w:val="es-ES_tradnl"/>
        </w:rPr>
        <w:t xml:space="preserve"> </w:t>
      </w:r>
      <w:proofErr w:type="spellStart"/>
      <w:r w:rsidR="00380DB3">
        <w:rPr>
          <w:rFonts w:ascii="Palatino Linotype" w:hAnsi="Palatino Linotype"/>
          <w:b/>
          <w:color w:val="000000" w:themeColor="text1"/>
          <w:lang w:val="es-ES_tradnl"/>
        </w:rPr>
        <w:t>Xxx</w:t>
      </w:r>
      <w:proofErr w:type="spellEnd"/>
      <w:r w:rsidR="007C1F93" w:rsidRPr="00BD3BDB">
        <w:rPr>
          <w:rFonts w:ascii="Palatino Linotype" w:hAnsi="Palatino Linotype"/>
          <w:b/>
          <w:color w:val="000000" w:themeColor="text1"/>
          <w:lang w:val="es-ES_tradnl"/>
        </w:rPr>
        <w:t xml:space="preserve"> </w:t>
      </w:r>
      <w:r w:rsidR="00380DB3">
        <w:rPr>
          <w:rFonts w:ascii="Palatino Linotype" w:hAnsi="Palatino Linotype"/>
          <w:b/>
          <w:color w:val="000000" w:themeColor="text1"/>
          <w:lang w:val="es-ES_tradnl"/>
        </w:rPr>
        <w:t xml:space="preserve">xx </w:t>
      </w:r>
      <w:proofErr w:type="spellStart"/>
      <w:r w:rsidR="00380DB3">
        <w:rPr>
          <w:rFonts w:ascii="Palatino Linotype" w:hAnsi="Palatino Linotype"/>
          <w:b/>
          <w:color w:val="000000" w:themeColor="text1"/>
          <w:lang w:val="es-ES_tradnl"/>
        </w:rPr>
        <w:t>Xxxx</w:t>
      </w:r>
      <w:proofErr w:type="spellEnd"/>
      <w:r w:rsidR="007C1F93" w:rsidRPr="00BD3BDB">
        <w:rPr>
          <w:rFonts w:ascii="Palatino Linotype" w:hAnsi="Palatino Linotype"/>
          <w:b/>
          <w:color w:val="000000" w:themeColor="text1"/>
          <w:lang w:val="es-ES_tradnl"/>
        </w:rPr>
        <w:t xml:space="preserve"> </w:t>
      </w:r>
      <w:proofErr w:type="spellStart"/>
      <w:r w:rsidR="00380DB3">
        <w:rPr>
          <w:rFonts w:ascii="Palatino Linotype" w:hAnsi="Palatino Linotype"/>
          <w:b/>
          <w:color w:val="000000" w:themeColor="text1"/>
          <w:lang w:val="es-ES_tradnl"/>
        </w:rPr>
        <w:t>Xxxxxxx</w:t>
      </w:r>
      <w:proofErr w:type="spellEnd"/>
      <w:r w:rsidRPr="00BD3BDB">
        <w:rPr>
          <w:rFonts w:ascii="Palatino Linotype" w:hAnsi="Palatino Linotype" w:cs="Arial"/>
          <w:b/>
          <w:color w:val="000000" w:themeColor="text1"/>
        </w:rPr>
        <w:t xml:space="preserve">, </w:t>
      </w:r>
      <w:r w:rsidRPr="00BD3BDB">
        <w:rPr>
          <w:rFonts w:ascii="Palatino Linotype" w:hAnsi="Palatino Linotype" w:cs="Arial"/>
          <w:color w:val="000000" w:themeColor="text1"/>
        </w:rPr>
        <w:t>en lo sucesivo</w:t>
      </w:r>
      <w:r w:rsidRPr="00BD3BDB">
        <w:rPr>
          <w:rFonts w:ascii="Palatino Linotype" w:hAnsi="Palatino Linotype" w:cs="Arial"/>
          <w:b/>
          <w:color w:val="000000" w:themeColor="text1"/>
        </w:rPr>
        <w:t xml:space="preserve"> EL RECURRENTE,</w:t>
      </w:r>
      <w:r w:rsidRPr="00BD3BDB">
        <w:rPr>
          <w:rFonts w:ascii="Palatino Linotype" w:hAnsi="Palatino Linotype"/>
          <w:color w:val="000000" w:themeColor="text1"/>
        </w:rPr>
        <w:t xml:space="preserve"> en contra</w:t>
      </w:r>
      <w:r w:rsidR="007C1F93" w:rsidRPr="00BD3BDB">
        <w:rPr>
          <w:rFonts w:ascii="Palatino Linotype" w:hAnsi="Palatino Linotype"/>
          <w:color w:val="000000" w:themeColor="text1"/>
        </w:rPr>
        <w:t xml:space="preserve"> de la respuesta emitida por el</w:t>
      </w:r>
      <w:r w:rsidR="005644E3" w:rsidRPr="00BD3BDB">
        <w:rPr>
          <w:rFonts w:ascii="Palatino Linotype" w:hAnsi="Palatino Linotype"/>
          <w:color w:val="000000" w:themeColor="text1"/>
        </w:rPr>
        <w:t xml:space="preserve"> </w:t>
      </w:r>
      <w:r w:rsidR="007C1F93" w:rsidRPr="00BD3BDB">
        <w:rPr>
          <w:rFonts w:ascii="Palatino Linotype" w:hAnsi="Palatino Linotype"/>
          <w:b/>
          <w:color w:val="000000" w:themeColor="text1"/>
        </w:rPr>
        <w:t xml:space="preserve">Instituto de Transparencia, Acceso a la Información Pública y Protección de Datos Personales del Estado de México y Municipios </w:t>
      </w:r>
      <w:r w:rsidRPr="00BD3BDB">
        <w:rPr>
          <w:rFonts w:ascii="Palatino Linotype" w:hAnsi="Palatino Linotype"/>
          <w:color w:val="000000" w:themeColor="text1"/>
        </w:rPr>
        <w:t xml:space="preserve">en lo sucesivo </w:t>
      </w:r>
      <w:r w:rsidRPr="00BD3BDB">
        <w:rPr>
          <w:rFonts w:ascii="Palatino Linotype" w:hAnsi="Palatino Linotype"/>
          <w:b/>
          <w:color w:val="000000" w:themeColor="text1"/>
        </w:rPr>
        <w:t>EL SUJETO OBLIGADO</w:t>
      </w:r>
      <w:r w:rsidRPr="00BD3BDB">
        <w:rPr>
          <w:rFonts w:ascii="Palatino Linotype" w:hAnsi="Palatino Linotype"/>
          <w:color w:val="000000" w:themeColor="text1"/>
        </w:rPr>
        <w:t xml:space="preserve">, se procede a dictar la presente resolución con base en lo siguiente: </w:t>
      </w:r>
    </w:p>
    <w:p w14:paraId="48CEFEB5" w14:textId="77777777" w:rsidR="00457BB8" w:rsidRPr="00BD3BDB" w:rsidRDefault="00457BB8" w:rsidP="00CF56F0">
      <w:pPr>
        <w:spacing w:before="100" w:beforeAutospacing="1" w:after="100" w:afterAutospacing="1"/>
        <w:contextualSpacing/>
        <w:jc w:val="center"/>
        <w:rPr>
          <w:rFonts w:ascii="Palatino Linotype" w:hAnsi="Palatino Linotype"/>
          <w:color w:val="000000" w:themeColor="text1"/>
        </w:rPr>
      </w:pPr>
    </w:p>
    <w:p w14:paraId="480E521A" w14:textId="77777777" w:rsidR="00457BB8" w:rsidRPr="00BD3BDB"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r w:rsidRPr="00BD3BDB">
        <w:rPr>
          <w:rFonts w:ascii="Palatino Linotype" w:hAnsi="Palatino Linotype"/>
          <w:b/>
          <w:bCs/>
          <w:color w:val="000000" w:themeColor="text1"/>
          <w:spacing w:val="40"/>
          <w:sz w:val="28"/>
        </w:rPr>
        <w:t>RESULTANDO</w:t>
      </w:r>
    </w:p>
    <w:p w14:paraId="68707BF2" w14:textId="77777777" w:rsidR="00457BB8" w:rsidRPr="00BD3BDB" w:rsidRDefault="00457BB8" w:rsidP="00CF56F0">
      <w:pPr>
        <w:spacing w:before="100" w:beforeAutospacing="1" w:after="100" w:afterAutospacing="1"/>
        <w:contextualSpacing/>
        <w:jc w:val="center"/>
        <w:rPr>
          <w:rFonts w:ascii="Palatino Linotype" w:hAnsi="Palatino Linotype"/>
          <w:b/>
          <w:bCs/>
          <w:color w:val="000000" w:themeColor="text1"/>
          <w:spacing w:val="40"/>
        </w:rPr>
      </w:pPr>
    </w:p>
    <w:p w14:paraId="3E4FDE36" w14:textId="6578EF74" w:rsidR="00457BB8" w:rsidRPr="00BD3BDB" w:rsidRDefault="00457BB8" w:rsidP="00CF56F0">
      <w:pPr>
        <w:spacing w:before="100" w:beforeAutospacing="1" w:after="100" w:afterAutospacing="1" w:line="360" w:lineRule="auto"/>
        <w:contextualSpacing/>
        <w:jc w:val="both"/>
        <w:rPr>
          <w:rFonts w:ascii="Palatino Linotype" w:hAnsi="Palatino Linotype" w:cs="Arial"/>
          <w:b/>
          <w:bCs/>
          <w:color w:val="000000" w:themeColor="text1"/>
          <w:lang w:val="es-ES"/>
        </w:rPr>
      </w:pPr>
      <w:r w:rsidRPr="00BD3BDB">
        <w:rPr>
          <w:rFonts w:ascii="Palatino Linotype" w:hAnsi="Palatino Linotype"/>
          <w:b/>
          <w:color w:val="000000" w:themeColor="text1"/>
          <w:sz w:val="28"/>
          <w:szCs w:val="28"/>
        </w:rPr>
        <w:t xml:space="preserve">I. </w:t>
      </w:r>
      <w:r w:rsidRPr="00BD3BDB">
        <w:rPr>
          <w:rFonts w:ascii="Palatino Linotype" w:hAnsi="Palatino Linotype" w:cs="Arial"/>
          <w:color w:val="000000" w:themeColor="text1"/>
        </w:rPr>
        <w:t xml:space="preserve">En </w:t>
      </w:r>
      <w:r w:rsidRPr="00BD3BDB">
        <w:rPr>
          <w:rFonts w:ascii="Palatino Linotype" w:hAnsi="Palatino Linotype" w:cs="Arial"/>
          <w:color w:val="000000" w:themeColor="text1"/>
          <w:lang w:val="es-ES"/>
        </w:rPr>
        <w:t>fecha</w:t>
      </w:r>
      <w:r w:rsidRPr="00BD3BDB">
        <w:rPr>
          <w:rFonts w:ascii="Palatino Linotype" w:hAnsi="Palatino Linotype"/>
          <w:color w:val="000000" w:themeColor="text1"/>
          <w:lang w:val="es-ES"/>
        </w:rPr>
        <w:t xml:space="preserve"> </w:t>
      </w:r>
      <w:r w:rsidR="007C1F93" w:rsidRPr="00BD3BDB">
        <w:rPr>
          <w:rFonts w:ascii="Palatino Linotype" w:hAnsi="Palatino Linotype" w:cs="Arial"/>
          <w:color w:val="000000" w:themeColor="text1"/>
          <w:lang w:val="es-ES"/>
        </w:rPr>
        <w:t>quince de septiembre</w:t>
      </w:r>
      <w:r w:rsidR="00E07977" w:rsidRPr="00BD3BDB">
        <w:rPr>
          <w:rFonts w:ascii="Palatino Linotype" w:hAnsi="Palatino Linotype" w:cs="Arial"/>
          <w:color w:val="000000" w:themeColor="text1"/>
          <w:lang w:val="es-ES"/>
        </w:rPr>
        <w:t xml:space="preserve"> </w:t>
      </w:r>
      <w:r w:rsidRPr="00BD3BDB">
        <w:rPr>
          <w:rFonts w:ascii="Palatino Linotype" w:hAnsi="Palatino Linotype" w:cs="Arial"/>
          <w:color w:val="000000" w:themeColor="text1"/>
          <w:lang w:val="es-ES"/>
        </w:rPr>
        <w:t>de dos mil veinte</w:t>
      </w:r>
      <w:r w:rsidRPr="00BD3BDB">
        <w:rPr>
          <w:rFonts w:ascii="Palatino Linotype" w:hAnsi="Palatino Linotype"/>
          <w:color w:val="000000" w:themeColor="text1"/>
          <w:lang w:val="es-ES"/>
        </w:rPr>
        <w:t xml:space="preserve">, </w:t>
      </w:r>
      <w:r w:rsidRPr="00BD3BDB">
        <w:rPr>
          <w:rFonts w:ascii="Palatino Linotype" w:hAnsi="Palatino Linotype"/>
          <w:b/>
          <w:color w:val="000000" w:themeColor="text1"/>
          <w:lang w:val="es-ES"/>
        </w:rPr>
        <w:t>EL RECURRENTE</w:t>
      </w:r>
      <w:r w:rsidRPr="00BD3BDB">
        <w:rPr>
          <w:rFonts w:ascii="Palatino Linotype" w:hAnsi="Palatino Linotype" w:cs="Arial"/>
          <w:color w:val="000000" w:themeColor="text1"/>
          <w:lang w:val="es-ES"/>
        </w:rPr>
        <w:t xml:space="preserve"> </w:t>
      </w:r>
      <w:r w:rsidRPr="00BD3BDB">
        <w:rPr>
          <w:rFonts w:ascii="Palatino Linotype" w:hAnsi="Palatino Linotype" w:cs="Arial"/>
          <w:color w:val="000000" w:themeColor="text1"/>
        </w:rPr>
        <w:t xml:space="preserve">presentó </w:t>
      </w:r>
      <w:r w:rsidR="005644E3" w:rsidRPr="00BD3BDB">
        <w:rPr>
          <w:rFonts w:ascii="Palatino Linotype" w:hAnsi="Palatino Linotype" w:cs="Arial"/>
          <w:color w:val="000000" w:themeColor="text1"/>
        </w:rPr>
        <w:t>del</w:t>
      </w:r>
      <w:r w:rsidRPr="00BD3BDB">
        <w:rPr>
          <w:rFonts w:ascii="Palatino Linotype" w:hAnsi="Palatino Linotype" w:cs="Arial"/>
          <w:color w:val="000000" w:themeColor="text1"/>
        </w:rPr>
        <w:t xml:space="preserve"> Sistema de Acceso a la Información Mexiquense, en lo subsecuente </w:t>
      </w:r>
      <w:r w:rsidRPr="00BD3BDB">
        <w:rPr>
          <w:rFonts w:ascii="Palatino Linotype" w:hAnsi="Palatino Linotype" w:cs="Arial"/>
          <w:b/>
          <w:color w:val="000000" w:themeColor="text1"/>
        </w:rPr>
        <w:t>EL SAIMEX</w:t>
      </w:r>
      <w:r w:rsidRPr="00BD3BDB">
        <w:rPr>
          <w:rFonts w:ascii="Palatino Linotype" w:hAnsi="Palatino Linotype" w:cs="Arial"/>
          <w:color w:val="000000" w:themeColor="text1"/>
        </w:rPr>
        <w:t xml:space="preserve"> ante </w:t>
      </w:r>
      <w:r w:rsidRPr="00BD3BDB">
        <w:rPr>
          <w:rFonts w:ascii="Palatino Linotype" w:hAnsi="Palatino Linotype" w:cs="Arial"/>
          <w:b/>
          <w:color w:val="000000" w:themeColor="text1"/>
        </w:rPr>
        <w:t>EL SUJETO OBLIGADO</w:t>
      </w:r>
      <w:r w:rsidRPr="00BD3BDB">
        <w:rPr>
          <w:rFonts w:ascii="Palatino Linotype" w:hAnsi="Palatino Linotype" w:cs="Arial"/>
          <w:color w:val="000000" w:themeColor="text1"/>
          <w:lang w:val="es-ES"/>
        </w:rPr>
        <w:t xml:space="preserve">, la solicitud de acceso a la información pública, a la que se le asignó el número de expediente </w:t>
      </w:r>
      <w:r w:rsidR="007C1F93" w:rsidRPr="00BD3BDB">
        <w:rPr>
          <w:rFonts w:ascii="Palatino Linotype" w:hAnsi="Palatino Linotype" w:cs="Arial"/>
          <w:b/>
          <w:color w:val="000000" w:themeColor="text1"/>
        </w:rPr>
        <w:t>00763</w:t>
      </w:r>
      <w:r w:rsidR="007A5183" w:rsidRPr="00BD3BDB">
        <w:rPr>
          <w:rFonts w:ascii="Palatino Linotype" w:hAnsi="Palatino Linotype" w:cs="Arial"/>
          <w:b/>
          <w:color w:val="000000" w:themeColor="text1"/>
        </w:rPr>
        <w:t>/</w:t>
      </w:r>
      <w:r w:rsidR="007C1F93" w:rsidRPr="00BD3BDB">
        <w:rPr>
          <w:rFonts w:ascii="Palatino Linotype" w:hAnsi="Palatino Linotype" w:cs="Arial"/>
          <w:b/>
          <w:color w:val="000000" w:themeColor="text1"/>
        </w:rPr>
        <w:t>IN</w:t>
      </w:r>
      <w:r w:rsidR="005644E3" w:rsidRPr="00BD3BDB">
        <w:rPr>
          <w:rFonts w:ascii="Palatino Linotype" w:hAnsi="Palatino Linotype" w:cs="Arial"/>
          <w:b/>
          <w:color w:val="000000" w:themeColor="text1"/>
        </w:rPr>
        <w:t>F</w:t>
      </w:r>
      <w:r w:rsidR="007C1F93" w:rsidRPr="00BD3BDB">
        <w:rPr>
          <w:rFonts w:ascii="Palatino Linotype" w:hAnsi="Palatino Linotype" w:cs="Arial"/>
          <w:b/>
          <w:color w:val="000000" w:themeColor="text1"/>
        </w:rPr>
        <w:t>OEM</w:t>
      </w:r>
      <w:r w:rsidRPr="00BD3BDB">
        <w:rPr>
          <w:rFonts w:ascii="Palatino Linotype" w:hAnsi="Palatino Linotype" w:cs="Arial"/>
          <w:b/>
          <w:color w:val="000000" w:themeColor="text1"/>
        </w:rPr>
        <w:t>/IP/2020</w:t>
      </w:r>
      <w:r w:rsidRPr="00BD3BDB">
        <w:rPr>
          <w:rFonts w:ascii="Palatino Linotype" w:hAnsi="Palatino Linotype" w:cs="Arial"/>
          <w:color w:val="000000" w:themeColor="text1"/>
          <w:lang w:val="es-ES"/>
        </w:rPr>
        <w:t>, mediante la cual solicitó:</w:t>
      </w:r>
    </w:p>
    <w:p w14:paraId="190C9BA8" w14:textId="77777777" w:rsidR="00457BB8" w:rsidRPr="00BD3BDB"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13BC2DF0" w14:textId="205C79F5" w:rsidR="00457BB8" w:rsidRPr="00BD3BDB"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w:t>
      </w:r>
      <w:r w:rsidR="007C1F93" w:rsidRPr="00BD3BDB">
        <w:rPr>
          <w:rFonts w:ascii="Palatino Linotype" w:hAnsi="Palatino Linotype" w:cs="Arial"/>
          <w:i/>
          <w:color w:val="000000" w:themeColor="text1"/>
          <w:sz w:val="22"/>
          <w:szCs w:val="22"/>
        </w:rPr>
        <w:t>SOLICITO SE ME INFORME QUINCENA POR QUINCENA DE ENERO DE 2019 A AGOSTO DE 2020, LAS PERCEPCIONES QUE POR DIETAS SON ENTREGADAS A LOS REGIDORES DEL MUNICIPIO DE NEZAHUALCOYOTL EN LO INDIVIDUAL, ASÍ COMO AGUINALDOS O CUALQUIER OTRO TIPO DE INGRESO NOMINAL QUE TENGAN ACREDITADO Y QUE SE HAYAN INFORMADO AL INSTITUTO DE TRANSPARENCIA DEL EDO MEX</w:t>
      </w:r>
      <w:r w:rsidR="008615FF" w:rsidRPr="00BD3BDB">
        <w:rPr>
          <w:rFonts w:ascii="Palatino Linotype" w:hAnsi="Palatino Linotype" w:cs="Arial"/>
          <w:i/>
          <w:color w:val="000000" w:themeColor="text1"/>
          <w:sz w:val="22"/>
          <w:szCs w:val="22"/>
        </w:rPr>
        <w:t>.</w:t>
      </w:r>
      <w:r w:rsidRPr="00BD3BDB">
        <w:rPr>
          <w:rFonts w:ascii="Palatino Linotype" w:hAnsi="Palatino Linotype" w:cs="Arial"/>
          <w:i/>
          <w:color w:val="000000" w:themeColor="text1"/>
          <w:sz w:val="22"/>
          <w:szCs w:val="22"/>
        </w:rPr>
        <w:t>” (Sic)</w:t>
      </w:r>
    </w:p>
    <w:p w14:paraId="353B029D" w14:textId="77777777" w:rsidR="00457BB8" w:rsidRPr="00BD3BDB"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33E0243E" w14:textId="2A4FA5FB" w:rsidR="00457BB8" w:rsidRPr="00BD3BDB" w:rsidRDefault="00457BB8" w:rsidP="00CF56F0">
      <w:pPr>
        <w:spacing w:before="100" w:beforeAutospacing="1" w:after="100" w:afterAutospacing="1" w:line="360" w:lineRule="auto"/>
        <w:contextualSpacing/>
        <w:jc w:val="both"/>
        <w:rPr>
          <w:rFonts w:ascii="Palatino Linotype" w:hAnsi="Palatino Linotype" w:cs="Arial"/>
          <w:b/>
          <w:color w:val="000000" w:themeColor="text1"/>
        </w:rPr>
      </w:pPr>
      <w:r w:rsidRPr="00BD3BDB">
        <w:rPr>
          <w:rFonts w:ascii="Palatino Linotype" w:hAnsi="Palatino Linotype" w:cs="Arial"/>
          <w:b/>
          <w:color w:val="000000" w:themeColor="text1"/>
        </w:rPr>
        <w:t>MODALIDAD DE ENTREGA:</w:t>
      </w:r>
      <w:r w:rsidRPr="00BD3BDB">
        <w:rPr>
          <w:rFonts w:ascii="Palatino Linotype" w:hAnsi="Palatino Linotype" w:cs="Arial"/>
          <w:color w:val="000000" w:themeColor="text1"/>
        </w:rPr>
        <w:t xml:space="preserve"> Vía </w:t>
      </w:r>
      <w:r w:rsidRPr="00BD3BDB">
        <w:rPr>
          <w:rFonts w:ascii="Palatino Linotype" w:hAnsi="Palatino Linotype" w:cs="Arial"/>
          <w:b/>
          <w:color w:val="000000" w:themeColor="text1"/>
        </w:rPr>
        <w:t>SAIMEX.</w:t>
      </w:r>
    </w:p>
    <w:p w14:paraId="38DB24E2" w14:textId="77777777" w:rsidR="00457BB8" w:rsidRPr="00BD3BDB" w:rsidRDefault="00457BB8" w:rsidP="00CF56F0">
      <w:pPr>
        <w:spacing w:before="100" w:beforeAutospacing="1" w:after="100" w:afterAutospacing="1" w:line="360" w:lineRule="auto"/>
        <w:contextualSpacing/>
        <w:jc w:val="both"/>
        <w:rPr>
          <w:rFonts w:ascii="Palatino Linotype" w:hAnsi="Palatino Linotype" w:cs="Arial"/>
          <w:color w:val="000000" w:themeColor="text1"/>
        </w:rPr>
      </w:pPr>
    </w:p>
    <w:p w14:paraId="1A07F6AF" w14:textId="3EEFF822" w:rsidR="008615FF" w:rsidRPr="00BD3BDB" w:rsidRDefault="00457BB8" w:rsidP="008615FF">
      <w:pPr>
        <w:spacing w:before="100" w:beforeAutospacing="1" w:after="100" w:afterAutospacing="1" w:line="360" w:lineRule="auto"/>
        <w:contextualSpacing/>
        <w:jc w:val="both"/>
        <w:rPr>
          <w:rFonts w:ascii="Palatino Linotype" w:hAnsi="Palatino Linotype"/>
          <w:color w:val="000000" w:themeColor="text1"/>
        </w:rPr>
      </w:pPr>
      <w:r w:rsidRPr="00BD3BDB">
        <w:rPr>
          <w:rFonts w:ascii="Palatino Linotype" w:hAnsi="Palatino Linotype"/>
          <w:b/>
          <w:color w:val="000000" w:themeColor="text1"/>
          <w:sz w:val="28"/>
          <w:szCs w:val="28"/>
        </w:rPr>
        <w:t xml:space="preserve">II. </w:t>
      </w:r>
      <w:r w:rsidR="008615FF" w:rsidRPr="00BD3BDB">
        <w:rPr>
          <w:rFonts w:ascii="Palatino Linotype" w:hAnsi="Palatino Linotype" w:cs="Arial"/>
          <w:color w:val="000000" w:themeColor="text1"/>
        </w:rPr>
        <w:t xml:space="preserve">En cumplimiento al artículo 162 de la Ley de Transparencia y Acceso a la Información Pública del Estado de México y Municipios, el quince de septiembre de dos mil veinte, el Titular de la Unidad de Transparencia del </w:t>
      </w:r>
      <w:r w:rsidR="008615FF" w:rsidRPr="00BD3BDB">
        <w:rPr>
          <w:rFonts w:ascii="Palatino Linotype" w:hAnsi="Palatino Linotype" w:cs="Arial"/>
          <w:b/>
          <w:color w:val="000000" w:themeColor="text1"/>
        </w:rPr>
        <w:t>SUJETO OBLIGADO</w:t>
      </w:r>
      <w:r w:rsidR="00170E3A" w:rsidRPr="00BD3BDB">
        <w:rPr>
          <w:rFonts w:ascii="Palatino Linotype" w:hAnsi="Palatino Linotype" w:cs="Arial"/>
          <w:color w:val="000000" w:themeColor="text1"/>
        </w:rPr>
        <w:t>, mediante los</w:t>
      </w:r>
      <w:r w:rsidR="008615FF" w:rsidRPr="00BD3BDB">
        <w:rPr>
          <w:rFonts w:ascii="Palatino Linotype" w:hAnsi="Palatino Linotype" w:cs="Arial"/>
          <w:color w:val="000000" w:themeColor="text1"/>
        </w:rPr>
        <w:t xml:space="preserve"> folio</w:t>
      </w:r>
      <w:r w:rsidR="00170E3A" w:rsidRPr="00BD3BDB">
        <w:rPr>
          <w:rFonts w:ascii="Palatino Linotype" w:hAnsi="Palatino Linotype" w:cs="Arial"/>
          <w:color w:val="000000" w:themeColor="text1"/>
        </w:rPr>
        <w:t>s</w:t>
      </w:r>
      <w:r w:rsidR="008615FF" w:rsidRPr="00BD3BDB">
        <w:rPr>
          <w:rFonts w:ascii="Palatino Linotype" w:hAnsi="Palatino Linotype" w:cs="Arial"/>
          <w:color w:val="000000" w:themeColor="text1"/>
        </w:rPr>
        <w:t xml:space="preserve"> </w:t>
      </w:r>
      <w:r w:rsidR="007C1F93" w:rsidRPr="00BD3BDB">
        <w:rPr>
          <w:rFonts w:ascii="Palatino Linotype" w:hAnsi="Palatino Linotype" w:cs="Arial"/>
          <w:b/>
          <w:bCs/>
          <w:color w:val="000000" w:themeColor="text1"/>
        </w:rPr>
        <w:t>00763</w:t>
      </w:r>
      <w:r w:rsidR="008615FF" w:rsidRPr="00BD3BDB">
        <w:rPr>
          <w:rFonts w:ascii="Palatino Linotype" w:hAnsi="Palatino Linotype" w:cs="Arial"/>
          <w:b/>
          <w:bCs/>
          <w:color w:val="000000" w:themeColor="text1"/>
        </w:rPr>
        <w:t>/</w:t>
      </w:r>
      <w:r w:rsidR="007C1F93" w:rsidRPr="00BD3BDB">
        <w:rPr>
          <w:rFonts w:ascii="Palatino Linotype" w:hAnsi="Palatino Linotype" w:cs="Arial"/>
          <w:b/>
          <w:bCs/>
          <w:color w:val="000000" w:themeColor="text1"/>
        </w:rPr>
        <w:t>INFOEM</w:t>
      </w:r>
      <w:r w:rsidR="008615FF" w:rsidRPr="00BD3BDB">
        <w:rPr>
          <w:rFonts w:ascii="Palatino Linotype" w:hAnsi="Palatino Linotype" w:cs="Arial"/>
          <w:b/>
          <w:bCs/>
          <w:color w:val="000000" w:themeColor="text1"/>
        </w:rPr>
        <w:t>/IP/2020/TSP/0001,</w:t>
      </w:r>
      <w:r w:rsidR="008615FF" w:rsidRPr="00BD3BDB">
        <w:rPr>
          <w:rFonts w:ascii="Palatino Linotype" w:hAnsi="Palatino Linotype" w:cs="Arial"/>
          <w:color w:val="000000" w:themeColor="text1"/>
        </w:rPr>
        <w:t xml:space="preserve"> </w:t>
      </w:r>
      <w:r w:rsidR="008615FF" w:rsidRPr="00BD3BDB">
        <w:rPr>
          <w:rFonts w:ascii="Palatino Linotype" w:hAnsi="Palatino Linotype"/>
          <w:bCs/>
          <w:color w:val="000000" w:themeColor="text1"/>
        </w:rPr>
        <w:t>turnó el requerimiento de información, a fin de colmar la solicitud de acceso a la información; tal y como</w:t>
      </w:r>
      <w:r w:rsidR="00170E3A" w:rsidRPr="00BD3BDB">
        <w:rPr>
          <w:rFonts w:ascii="Palatino Linotype" w:hAnsi="Palatino Linotype"/>
          <w:bCs/>
          <w:color w:val="000000" w:themeColor="text1"/>
        </w:rPr>
        <w:t>, se aprecia en la imagen siguiente</w:t>
      </w:r>
      <w:r w:rsidR="008615FF" w:rsidRPr="00BD3BDB">
        <w:rPr>
          <w:rFonts w:ascii="Palatino Linotype" w:hAnsi="Palatino Linotype"/>
          <w:bCs/>
          <w:color w:val="000000" w:themeColor="text1"/>
        </w:rPr>
        <w:t>:</w:t>
      </w:r>
    </w:p>
    <w:p w14:paraId="183E5276" w14:textId="77777777" w:rsidR="008615FF" w:rsidRPr="00BD3BDB" w:rsidRDefault="008615FF" w:rsidP="00CF56F0">
      <w:pPr>
        <w:spacing w:before="100" w:beforeAutospacing="1" w:after="100" w:afterAutospacing="1" w:line="360" w:lineRule="auto"/>
        <w:contextualSpacing/>
        <w:jc w:val="both"/>
        <w:rPr>
          <w:rFonts w:ascii="Palatino Linotype" w:hAnsi="Palatino Linotype"/>
          <w:b/>
          <w:color w:val="000000" w:themeColor="text1"/>
          <w:sz w:val="28"/>
          <w:szCs w:val="28"/>
        </w:rPr>
      </w:pPr>
    </w:p>
    <w:p w14:paraId="71F8D944" w14:textId="6DECD51A" w:rsidR="00170E3A" w:rsidRPr="00BD3BDB" w:rsidRDefault="007C1F93" w:rsidP="00CF56F0">
      <w:pPr>
        <w:spacing w:before="100" w:beforeAutospacing="1" w:after="100" w:afterAutospacing="1" w:line="360" w:lineRule="auto"/>
        <w:contextualSpacing/>
        <w:jc w:val="both"/>
        <w:rPr>
          <w:rFonts w:ascii="Palatino Linotype" w:hAnsi="Palatino Linotype"/>
          <w:b/>
          <w:color w:val="000000" w:themeColor="text1"/>
          <w:sz w:val="28"/>
          <w:szCs w:val="28"/>
        </w:rPr>
      </w:pPr>
      <w:r w:rsidRPr="00BD3BDB">
        <w:rPr>
          <w:noProof/>
          <w:color w:val="000000" w:themeColor="text1"/>
          <w:lang w:eastAsia="es-MX"/>
        </w:rPr>
        <w:drawing>
          <wp:inline distT="0" distB="0" distL="0" distR="0" wp14:anchorId="31B843F4" wp14:editId="3D8C51F6">
            <wp:extent cx="5753100" cy="13868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604" t="35081" r="9484" b="49250"/>
                    <a:stretch/>
                  </pic:blipFill>
                  <pic:spPr bwMode="auto">
                    <a:xfrm>
                      <a:off x="0" y="0"/>
                      <a:ext cx="5753100" cy="1386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B7B72D" w14:textId="77777777" w:rsidR="008615FF" w:rsidRPr="00BD3BDB" w:rsidRDefault="008615FF" w:rsidP="00CF56F0">
      <w:pPr>
        <w:spacing w:before="100" w:beforeAutospacing="1" w:after="100" w:afterAutospacing="1" w:line="360" w:lineRule="auto"/>
        <w:contextualSpacing/>
        <w:jc w:val="both"/>
        <w:rPr>
          <w:rFonts w:ascii="Palatino Linotype" w:hAnsi="Palatino Linotype"/>
          <w:b/>
          <w:color w:val="000000" w:themeColor="text1"/>
          <w:sz w:val="28"/>
          <w:szCs w:val="28"/>
        </w:rPr>
      </w:pPr>
    </w:p>
    <w:p w14:paraId="4A22BB15" w14:textId="37B62396" w:rsidR="00457BB8" w:rsidRPr="00BD3BDB" w:rsidRDefault="008615FF" w:rsidP="00CF56F0">
      <w:pPr>
        <w:spacing w:before="100" w:beforeAutospacing="1" w:after="100" w:afterAutospacing="1" w:line="360" w:lineRule="auto"/>
        <w:contextualSpacing/>
        <w:jc w:val="both"/>
        <w:rPr>
          <w:rFonts w:ascii="Palatino Linotype" w:hAnsi="Palatino Linotype" w:cs="Arial"/>
          <w:color w:val="000000" w:themeColor="text1"/>
          <w:lang w:val="es-ES_tradnl"/>
        </w:rPr>
      </w:pPr>
      <w:r w:rsidRPr="00BD3BDB">
        <w:rPr>
          <w:rFonts w:ascii="Palatino Linotype" w:hAnsi="Palatino Linotype"/>
          <w:b/>
          <w:color w:val="000000" w:themeColor="text1"/>
          <w:sz w:val="28"/>
          <w:szCs w:val="28"/>
        </w:rPr>
        <w:t>III.</w:t>
      </w:r>
      <w:r w:rsidRPr="00BD3BDB">
        <w:rPr>
          <w:rFonts w:ascii="Palatino Linotype" w:hAnsi="Palatino Linotype"/>
          <w:color w:val="000000" w:themeColor="text1"/>
        </w:rPr>
        <w:t xml:space="preserve"> </w:t>
      </w:r>
      <w:r w:rsidR="00457BB8" w:rsidRPr="00BD3BDB">
        <w:rPr>
          <w:rFonts w:ascii="Palatino Linotype" w:hAnsi="Palatino Linotype"/>
          <w:color w:val="000000" w:themeColor="text1"/>
        </w:rPr>
        <w:t xml:space="preserve">De las constancias que obran en </w:t>
      </w:r>
      <w:r w:rsidR="00457BB8" w:rsidRPr="00BD3BDB">
        <w:rPr>
          <w:rFonts w:ascii="Palatino Linotype" w:hAnsi="Palatino Linotype"/>
          <w:b/>
          <w:color w:val="000000" w:themeColor="text1"/>
        </w:rPr>
        <w:t>EL SAIMEX,</w:t>
      </w:r>
      <w:r w:rsidR="00457BB8" w:rsidRPr="00BD3BDB">
        <w:rPr>
          <w:rFonts w:ascii="Palatino Linotype" w:hAnsi="Palatino Linotype"/>
          <w:color w:val="000000" w:themeColor="text1"/>
        </w:rPr>
        <w:t xml:space="preserve"> se advierte que el </w:t>
      </w:r>
      <w:r w:rsidR="007C1F93" w:rsidRPr="00BD3BDB">
        <w:rPr>
          <w:rFonts w:ascii="Palatino Linotype" w:hAnsi="Palatino Linotype"/>
          <w:color w:val="000000" w:themeColor="text1"/>
        </w:rPr>
        <w:t xml:space="preserve">seis de octubre </w:t>
      </w:r>
      <w:r w:rsidR="00E07977" w:rsidRPr="00BD3BDB">
        <w:rPr>
          <w:rFonts w:ascii="Palatino Linotype" w:hAnsi="Palatino Linotype"/>
          <w:color w:val="000000" w:themeColor="text1"/>
        </w:rPr>
        <w:t>de dos mil veinte</w:t>
      </w:r>
      <w:r w:rsidR="00457BB8" w:rsidRPr="00BD3BDB">
        <w:rPr>
          <w:rFonts w:ascii="Palatino Linotype" w:hAnsi="Palatino Linotype"/>
          <w:color w:val="000000" w:themeColor="text1"/>
        </w:rPr>
        <w:t xml:space="preserve">, </w:t>
      </w:r>
      <w:r w:rsidR="00457BB8" w:rsidRPr="00BD3BDB">
        <w:rPr>
          <w:rFonts w:ascii="Palatino Linotype" w:hAnsi="Palatino Linotype" w:cs="Arial"/>
          <w:color w:val="000000" w:themeColor="text1"/>
          <w:lang w:val="es-ES_tradnl"/>
        </w:rPr>
        <w:t>el Responsable de la Unidad de Transparencia del</w:t>
      </w:r>
      <w:r w:rsidR="00457BB8" w:rsidRPr="00BD3BDB">
        <w:rPr>
          <w:rFonts w:ascii="Palatino Linotype" w:hAnsi="Palatino Linotype" w:cs="Arial"/>
          <w:b/>
          <w:color w:val="000000" w:themeColor="text1"/>
          <w:lang w:val="es-ES_tradnl"/>
        </w:rPr>
        <w:t xml:space="preserve"> SUJETO OBLIGADO</w:t>
      </w:r>
      <w:r w:rsidR="00457BB8" w:rsidRPr="00BD3BDB">
        <w:rPr>
          <w:rFonts w:ascii="Palatino Linotype" w:hAnsi="Palatino Linotype" w:cs="Arial"/>
          <w:color w:val="000000" w:themeColor="text1"/>
          <w:lang w:val="es-ES_tradnl"/>
        </w:rPr>
        <w:t xml:space="preserve"> dio respuesta a la solicitud de información, en los siguientes términos:</w:t>
      </w:r>
    </w:p>
    <w:p w14:paraId="316FEB52" w14:textId="77777777" w:rsidR="00457BB8" w:rsidRPr="00BD3BDB" w:rsidRDefault="00457BB8"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p>
    <w:p w14:paraId="75DECC1C" w14:textId="77777777" w:rsidR="005644E3" w:rsidRPr="00BD3BDB" w:rsidRDefault="007A5183" w:rsidP="005644E3">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BD3BDB">
        <w:rPr>
          <w:rFonts w:ascii="Palatino Linotype" w:hAnsi="Palatino Linotype" w:cs="Arial"/>
          <w:i/>
          <w:color w:val="000000" w:themeColor="text1"/>
          <w:sz w:val="22"/>
          <w:szCs w:val="22"/>
          <w:lang w:eastAsia="es-MX"/>
        </w:rPr>
        <w:t>“</w:t>
      </w:r>
      <w:r w:rsidR="005644E3" w:rsidRPr="00BD3BDB">
        <w:rPr>
          <w:rFonts w:ascii="Palatino Linotype" w:hAnsi="Palatino Linotype" w:cs="Arial"/>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F18361" w14:textId="77777777" w:rsidR="005644E3" w:rsidRPr="00BD3BDB" w:rsidRDefault="005644E3" w:rsidP="005644E3">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p>
    <w:p w14:paraId="03B2AD23" w14:textId="196C0A0E" w:rsidR="00E07977" w:rsidRPr="00BD3BDB" w:rsidRDefault="007C1F93"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BD3BDB">
        <w:rPr>
          <w:rFonts w:ascii="Palatino Linotype" w:hAnsi="Palatino Linotype" w:cs="Arial"/>
          <w:i/>
          <w:color w:val="000000" w:themeColor="text1"/>
          <w:sz w:val="22"/>
          <w:szCs w:val="22"/>
          <w:lang w:eastAsia="es-MX"/>
        </w:rPr>
        <w:lastRenderedPageBreak/>
        <w:t>Con fundamento en el artículo 53 fracción II de la Ley de Transparencia y Acceso a la Información Pública del Estado de México y Municipios, se adjunta la respuesta a su solicitud de acceso a la información pública.</w:t>
      </w:r>
    </w:p>
    <w:p w14:paraId="60CA6A4A" w14:textId="77777777" w:rsidR="007C1F93" w:rsidRPr="00BD3BDB" w:rsidRDefault="007C1F93"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p>
    <w:p w14:paraId="7068DF77" w14:textId="04B4504B" w:rsidR="00E07977" w:rsidRPr="00BD3BDB" w:rsidRDefault="00E07977"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BD3BDB">
        <w:rPr>
          <w:rFonts w:ascii="Palatino Linotype" w:hAnsi="Palatino Linotype" w:cs="Arial"/>
          <w:i/>
          <w:color w:val="000000" w:themeColor="text1"/>
          <w:sz w:val="22"/>
          <w:szCs w:val="22"/>
          <w:lang w:eastAsia="es-MX"/>
        </w:rPr>
        <w:t>ATENTAMENTE</w:t>
      </w:r>
    </w:p>
    <w:p w14:paraId="78A8D5FA" w14:textId="77777777" w:rsidR="00E07977" w:rsidRPr="00BD3BDB" w:rsidRDefault="00E07977"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p>
    <w:p w14:paraId="01EA9FC6" w14:textId="37F46F86" w:rsidR="00457BB8" w:rsidRPr="00BD3BDB" w:rsidRDefault="007C1F93" w:rsidP="00CF56F0">
      <w:pPr>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BD3BDB">
        <w:rPr>
          <w:rFonts w:ascii="Palatino Linotype" w:hAnsi="Palatino Linotype" w:cs="Arial"/>
          <w:i/>
          <w:color w:val="000000" w:themeColor="text1"/>
          <w:sz w:val="22"/>
          <w:szCs w:val="22"/>
          <w:lang w:eastAsia="es-MX"/>
        </w:rPr>
        <w:t>Mtra. Claudia Margarita Hernández Flores</w:t>
      </w:r>
      <w:r w:rsidR="00457BB8" w:rsidRPr="00BD3BDB">
        <w:rPr>
          <w:rFonts w:ascii="Palatino Linotype" w:hAnsi="Palatino Linotype" w:cs="Arial"/>
          <w:i/>
          <w:color w:val="000000" w:themeColor="text1"/>
          <w:sz w:val="22"/>
          <w:szCs w:val="22"/>
          <w:lang w:eastAsia="es-MX"/>
        </w:rPr>
        <w:t>” (Sic)</w:t>
      </w:r>
    </w:p>
    <w:p w14:paraId="584F9F37" w14:textId="77777777" w:rsidR="00F621F3" w:rsidRPr="00BD3BDB" w:rsidRDefault="00F621F3" w:rsidP="00CF56F0">
      <w:pPr>
        <w:spacing w:before="100" w:beforeAutospacing="1" w:after="100" w:afterAutospacing="1"/>
        <w:ind w:right="899"/>
        <w:contextualSpacing/>
        <w:jc w:val="both"/>
        <w:rPr>
          <w:rFonts w:ascii="Palatino Linotype" w:hAnsi="Palatino Linotype" w:cs="Arial"/>
          <w:i/>
          <w:color w:val="000000" w:themeColor="text1"/>
          <w:sz w:val="22"/>
          <w:szCs w:val="22"/>
        </w:rPr>
      </w:pPr>
    </w:p>
    <w:p w14:paraId="772F26DB" w14:textId="1A05AB33" w:rsidR="002622B8" w:rsidRPr="00BD3BDB" w:rsidRDefault="00F621F3" w:rsidP="00C351AC">
      <w:pPr>
        <w:spacing w:before="100" w:beforeAutospacing="1" w:after="100" w:afterAutospacing="1" w:line="360" w:lineRule="auto"/>
        <w:contextualSpacing/>
        <w:jc w:val="both"/>
        <w:rPr>
          <w:rFonts w:ascii="Palatino Linotype" w:hAnsi="Palatino Linotype"/>
          <w:color w:val="000000" w:themeColor="text1"/>
        </w:rPr>
      </w:pPr>
      <w:r w:rsidRPr="00BD3BDB">
        <w:rPr>
          <w:rFonts w:ascii="Palatino Linotype" w:hAnsi="Palatino Linotype"/>
          <w:color w:val="000000" w:themeColor="text1"/>
        </w:rPr>
        <w:t xml:space="preserve">Advirtiendo de dicha respuesta, que </w:t>
      </w:r>
      <w:r w:rsidRPr="00BD3BDB">
        <w:rPr>
          <w:rFonts w:ascii="Palatino Linotype" w:hAnsi="Palatino Linotype" w:cs="Arial"/>
          <w:b/>
          <w:color w:val="000000" w:themeColor="text1"/>
        </w:rPr>
        <w:t>EL SUJETO OBLIGADO</w:t>
      </w:r>
      <w:r w:rsidR="00936A6F" w:rsidRPr="00BD3BDB">
        <w:rPr>
          <w:rFonts w:ascii="Palatino Linotype" w:hAnsi="Palatino Linotype"/>
          <w:color w:val="000000" w:themeColor="text1"/>
        </w:rPr>
        <w:t xml:space="preserve"> adjuntó los archivos electrónicos </w:t>
      </w:r>
      <w:r w:rsidR="007C1F93" w:rsidRPr="00BD3BDB">
        <w:rPr>
          <w:rFonts w:ascii="Palatino Linotype" w:hAnsi="Palatino Linotype"/>
          <w:b/>
          <w:i/>
          <w:color w:val="000000" w:themeColor="text1"/>
        </w:rPr>
        <w:t>RespuestaSolicitud763UT</w:t>
      </w:r>
      <w:r w:rsidR="00936A6F" w:rsidRPr="00BD3BDB">
        <w:rPr>
          <w:rFonts w:ascii="Palatino Linotype" w:hAnsi="Palatino Linotype"/>
          <w:b/>
          <w:i/>
          <w:color w:val="000000" w:themeColor="text1"/>
        </w:rPr>
        <w:t>.</w:t>
      </w:r>
      <w:r w:rsidR="003C6FF4" w:rsidRPr="00BD3BDB">
        <w:rPr>
          <w:rFonts w:ascii="Palatino Linotype" w:hAnsi="Palatino Linotype"/>
          <w:b/>
          <w:i/>
          <w:color w:val="000000" w:themeColor="text1"/>
        </w:rPr>
        <w:t>pdf</w:t>
      </w:r>
      <w:r w:rsidR="005644E3" w:rsidRPr="00BD3BDB">
        <w:rPr>
          <w:rFonts w:ascii="Palatino Linotype" w:hAnsi="Palatino Linotype"/>
          <w:b/>
          <w:i/>
          <w:color w:val="000000" w:themeColor="text1"/>
        </w:rPr>
        <w:t xml:space="preserve"> </w:t>
      </w:r>
      <w:r w:rsidR="005644E3" w:rsidRPr="00BD3BDB">
        <w:rPr>
          <w:rFonts w:ascii="Palatino Linotype" w:hAnsi="Palatino Linotype"/>
          <w:color w:val="000000" w:themeColor="text1"/>
        </w:rPr>
        <w:t xml:space="preserve">del cual se advierte </w:t>
      </w:r>
      <w:r w:rsidR="007C1F93" w:rsidRPr="00BD3BDB">
        <w:rPr>
          <w:rFonts w:ascii="Palatino Linotype" w:hAnsi="Palatino Linotype"/>
          <w:color w:val="000000" w:themeColor="text1"/>
        </w:rPr>
        <w:t xml:space="preserve">que de una </w:t>
      </w:r>
      <w:r w:rsidR="00F3424A" w:rsidRPr="00BD3BDB">
        <w:rPr>
          <w:rFonts w:ascii="Palatino Linotype" w:hAnsi="Palatino Linotype"/>
          <w:color w:val="000000" w:themeColor="text1"/>
        </w:rPr>
        <w:t>búsqueda</w:t>
      </w:r>
      <w:r w:rsidR="007C1F93" w:rsidRPr="00BD3BDB">
        <w:rPr>
          <w:rFonts w:ascii="Palatino Linotype" w:hAnsi="Palatino Linotype"/>
          <w:color w:val="000000" w:themeColor="text1"/>
        </w:rPr>
        <w:t xml:space="preserve"> exhaustiva y razonable no se encontró información requerida por el particular; asimismo, se orientó a dirigir su solicitu</w:t>
      </w:r>
      <w:r w:rsidR="00F3424A" w:rsidRPr="00BD3BDB">
        <w:rPr>
          <w:rFonts w:ascii="Palatino Linotype" w:hAnsi="Palatino Linotype"/>
          <w:color w:val="000000" w:themeColor="text1"/>
        </w:rPr>
        <w:t>d al sujeto obligado que podría contar  con la información para este caso el Ayuntamiento d Nezahualcóyotl;</w:t>
      </w:r>
      <w:r w:rsidR="007C1F93" w:rsidRPr="00BD3BDB">
        <w:rPr>
          <w:rFonts w:ascii="Palatino Linotype" w:hAnsi="Palatino Linotype"/>
          <w:color w:val="000000" w:themeColor="text1"/>
        </w:rPr>
        <w:t xml:space="preserve"> </w:t>
      </w:r>
      <w:r w:rsidR="00F3424A" w:rsidRPr="00BD3BDB">
        <w:rPr>
          <w:rFonts w:ascii="Palatino Linotype" w:hAnsi="Palatino Linotype"/>
          <w:color w:val="000000" w:themeColor="text1"/>
        </w:rPr>
        <w:t xml:space="preserve">y, </w:t>
      </w:r>
      <w:r w:rsidR="00F3424A" w:rsidRPr="00BD3BDB">
        <w:rPr>
          <w:rFonts w:ascii="Palatino Linotype" w:hAnsi="Palatino Linotype"/>
          <w:b/>
          <w:i/>
          <w:color w:val="000000" w:themeColor="text1"/>
        </w:rPr>
        <w:t>RespuestaSolicitud763CV</w:t>
      </w:r>
      <w:r w:rsidR="00C351AC" w:rsidRPr="00BD3BDB">
        <w:rPr>
          <w:rFonts w:ascii="Palatino Linotype" w:hAnsi="Palatino Linotype"/>
          <w:b/>
          <w:i/>
          <w:color w:val="000000" w:themeColor="text1"/>
        </w:rPr>
        <w:t xml:space="preserve">.pdf </w:t>
      </w:r>
      <w:r w:rsidR="00C351AC" w:rsidRPr="00BD3BDB">
        <w:rPr>
          <w:rFonts w:ascii="Palatino Linotype" w:hAnsi="Palatino Linotype"/>
          <w:color w:val="000000" w:themeColor="text1"/>
        </w:rPr>
        <w:t xml:space="preserve">mediante la cual el titular de la </w:t>
      </w:r>
      <w:r w:rsidR="00F3424A" w:rsidRPr="00BD3BDB">
        <w:rPr>
          <w:rFonts w:ascii="Palatino Linotype" w:hAnsi="Palatino Linotype"/>
          <w:color w:val="000000" w:themeColor="text1"/>
        </w:rPr>
        <w:t>Contraloría Interna y Órgano de Control y Vigilancia medularmente indicó que de una búsqueda exhaustiva y razonable no localizo la información requerida por el particular.</w:t>
      </w:r>
    </w:p>
    <w:p w14:paraId="37029D65" w14:textId="77777777" w:rsidR="00C351AC" w:rsidRPr="00BD3BDB" w:rsidRDefault="00C351AC" w:rsidP="00C351AC">
      <w:pPr>
        <w:spacing w:before="100" w:beforeAutospacing="1" w:after="100" w:afterAutospacing="1" w:line="360" w:lineRule="auto"/>
        <w:contextualSpacing/>
        <w:jc w:val="both"/>
        <w:rPr>
          <w:rFonts w:ascii="Palatino Linotype" w:hAnsi="Palatino Linotype" w:cs="Arial"/>
          <w:color w:val="000000" w:themeColor="text1"/>
        </w:rPr>
      </w:pPr>
    </w:p>
    <w:p w14:paraId="1CBC06E4" w14:textId="0F694338" w:rsidR="00457BB8" w:rsidRPr="00BD3BDB" w:rsidRDefault="00457BB8" w:rsidP="00CF56F0">
      <w:pPr>
        <w:spacing w:before="100" w:beforeAutospacing="1" w:after="100" w:afterAutospacing="1" w:line="360" w:lineRule="auto"/>
        <w:contextualSpacing/>
        <w:jc w:val="both"/>
        <w:rPr>
          <w:rFonts w:ascii="Palatino Linotype" w:hAnsi="Palatino Linotype" w:cs="Arial"/>
          <w:color w:val="000000" w:themeColor="text1"/>
        </w:rPr>
      </w:pPr>
      <w:r w:rsidRPr="00BD3BDB">
        <w:rPr>
          <w:rFonts w:ascii="Palatino Linotype" w:hAnsi="Palatino Linotype"/>
          <w:b/>
          <w:color w:val="000000" w:themeColor="text1"/>
          <w:sz w:val="28"/>
          <w:szCs w:val="28"/>
        </w:rPr>
        <w:t>III.</w:t>
      </w:r>
      <w:r w:rsidRPr="00BD3BDB">
        <w:rPr>
          <w:rFonts w:ascii="Palatino Linotype" w:hAnsi="Palatino Linotype"/>
          <w:b/>
          <w:color w:val="000000" w:themeColor="text1"/>
        </w:rPr>
        <w:t xml:space="preserve"> </w:t>
      </w:r>
      <w:r w:rsidR="00BD7CF0" w:rsidRPr="00BD3BDB">
        <w:rPr>
          <w:rFonts w:ascii="Palatino Linotype" w:hAnsi="Palatino Linotype"/>
          <w:color w:val="000000" w:themeColor="text1"/>
        </w:rPr>
        <w:t xml:space="preserve">Inconforme con la </w:t>
      </w:r>
      <w:r w:rsidR="00BD7CF0" w:rsidRPr="00BD3BDB">
        <w:rPr>
          <w:rFonts w:ascii="Palatino Linotype" w:hAnsi="Palatino Linotype" w:cs="Arial"/>
          <w:color w:val="000000" w:themeColor="text1"/>
        </w:rPr>
        <w:t xml:space="preserve">respuesta, el </w:t>
      </w:r>
      <w:r w:rsidR="00F3424A" w:rsidRPr="00BD3BDB">
        <w:rPr>
          <w:rFonts w:ascii="Palatino Linotype" w:hAnsi="Palatino Linotype" w:cs="Arial"/>
          <w:color w:val="000000" w:themeColor="text1"/>
        </w:rPr>
        <w:t>seis</w:t>
      </w:r>
      <w:r w:rsidR="00936A6F" w:rsidRPr="00BD3BDB">
        <w:rPr>
          <w:rFonts w:ascii="Palatino Linotype" w:hAnsi="Palatino Linotype" w:cs="Arial"/>
          <w:color w:val="000000" w:themeColor="text1"/>
        </w:rPr>
        <w:t xml:space="preserve"> de </w:t>
      </w:r>
      <w:r w:rsidR="00F3424A" w:rsidRPr="00BD3BDB">
        <w:rPr>
          <w:rFonts w:ascii="Palatino Linotype" w:hAnsi="Palatino Linotype" w:cs="Arial"/>
          <w:color w:val="000000" w:themeColor="text1"/>
        </w:rPr>
        <w:t>octubre</w:t>
      </w:r>
      <w:r w:rsidR="002622B8" w:rsidRPr="00BD3BDB">
        <w:rPr>
          <w:rFonts w:ascii="Palatino Linotype" w:hAnsi="Palatino Linotype" w:cs="Arial"/>
          <w:color w:val="000000" w:themeColor="text1"/>
        </w:rPr>
        <w:t xml:space="preserve"> </w:t>
      </w:r>
      <w:r w:rsidR="00BD7CF0" w:rsidRPr="00BD3BDB">
        <w:rPr>
          <w:rFonts w:ascii="Palatino Linotype" w:hAnsi="Palatino Linotype" w:cs="Arial"/>
          <w:color w:val="000000" w:themeColor="text1"/>
        </w:rPr>
        <w:t xml:space="preserve">de dos mil veinte </w:t>
      </w:r>
      <w:r w:rsidR="00BD7CF0" w:rsidRPr="00BD3BDB">
        <w:rPr>
          <w:rFonts w:ascii="Palatino Linotype" w:hAnsi="Palatino Linotype"/>
          <w:b/>
          <w:color w:val="000000" w:themeColor="text1"/>
        </w:rPr>
        <w:t>EL RECURRENTE</w:t>
      </w:r>
      <w:r w:rsidR="00BD7CF0" w:rsidRPr="00BD3BDB">
        <w:rPr>
          <w:rFonts w:ascii="Palatino Linotype" w:hAnsi="Palatino Linotype"/>
          <w:color w:val="000000" w:themeColor="text1"/>
        </w:rPr>
        <w:t xml:space="preserve"> interpuso el recurso de revisión objeto del presente estudio, el cual fue registrado en </w:t>
      </w:r>
      <w:r w:rsidR="00BD7CF0" w:rsidRPr="00BD3BDB">
        <w:rPr>
          <w:rFonts w:ascii="Palatino Linotype" w:hAnsi="Palatino Linotype"/>
          <w:b/>
          <w:color w:val="000000" w:themeColor="text1"/>
        </w:rPr>
        <w:t>EL SAIMEX</w:t>
      </w:r>
      <w:r w:rsidR="00BD7CF0" w:rsidRPr="00BD3BDB">
        <w:rPr>
          <w:rFonts w:ascii="Palatino Linotype" w:hAnsi="Palatino Linotype"/>
          <w:color w:val="000000" w:themeColor="text1"/>
        </w:rPr>
        <w:t xml:space="preserve"> y se le asignó el número de </w:t>
      </w:r>
      <w:r w:rsidRPr="00BD3BDB">
        <w:rPr>
          <w:rFonts w:ascii="Palatino Linotype" w:hAnsi="Palatino Linotype" w:cs="Arial"/>
          <w:b/>
          <w:bCs/>
          <w:color w:val="000000" w:themeColor="text1"/>
        </w:rPr>
        <w:t>0</w:t>
      </w:r>
      <w:r w:rsidR="00F760EF" w:rsidRPr="00BD3BDB">
        <w:rPr>
          <w:rFonts w:ascii="Palatino Linotype" w:hAnsi="Palatino Linotype" w:cs="Arial"/>
          <w:b/>
          <w:bCs/>
          <w:color w:val="000000" w:themeColor="text1"/>
        </w:rPr>
        <w:t>4272</w:t>
      </w:r>
      <w:r w:rsidRPr="00BD3BDB">
        <w:rPr>
          <w:rFonts w:ascii="Palatino Linotype" w:hAnsi="Palatino Linotype" w:cs="Arial"/>
          <w:b/>
          <w:bCs/>
          <w:color w:val="000000" w:themeColor="text1"/>
        </w:rPr>
        <w:t>/INFOEM/IP/RR/2020</w:t>
      </w:r>
      <w:r w:rsidRPr="00BD3BDB">
        <w:rPr>
          <w:rFonts w:ascii="Palatino Linotype" w:hAnsi="Palatino Linotype" w:cs="Arial"/>
          <w:color w:val="000000" w:themeColor="text1"/>
        </w:rPr>
        <w:t xml:space="preserve">, en el que señaló como acto impugnado: </w:t>
      </w:r>
    </w:p>
    <w:p w14:paraId="7461101F" w14:textId="77777777" w:rsidR="00457BB8" w:rsidRPr="00BD3BDB" w:rsidRDefault="00457BB8" w:rsidP="00CF56F0">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4AB47769" w14:textId="27467AC7" w:rsidR="00457BB8" w:rsidRPr="00BD3BDB" w:rsidRDefault="00457BB8" w:rsidP="00CF56F0">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w:t>
      </w:r>
      <w:r w:rsidR="00F3424A" w:rsidRPr="00BD3BDB">
        <w:rPr>
          <w:rFonts w:ascii="Palatino Linotype" w:hAnsi="Palatino Linotype" w:cs="Arial"/>
          <w:i/>
          <w:color w:val="000000" w:themeColor="text1"/>
          <w:sz w:val="22"/>
          <w:szCs w:val="22"/>
        </w:rPr>
        <w:t>La respuesta dada a la solicitud de información No. 00763/INFOEM/IP/2020, la que se dío a través de los oficio INFOEM/UT/533/2020, signado por Claudia Margarita Hernandez Flores, quien es Titular de la Unidad de Transparencia del INFOEM.</w:t>
      </w:r>
      <w:r w:rsidRPr="00BD3BDB">
        <w:rPr>
          <w:rFonts w:ascii="Palatino Linotype" w:hAnsi="Palatino Linotype" w:cs="Arial"/>
          <w:i/>
          <w:color w:val="000000" w:themeColor="text1"/>
          <w:sz w:val="22"/>
          <w:szCs w:val="22"/>
        </w:rPr>
        <w:t>” (sic)</w:t>
      </w:r>
    </w:p>
    <w:p w14:paraId="0855E49E" w14:textId="77777777" w:rsidR="00457BB8" w:rsidRPr="00BD3BDB" w:rsidRDefault="00457BB8" w:rsidP="00CF56F0">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62304355" w14:textId="77777777" w:rsidR="00457BB8" w:rsidRPr="00BD3BDB" w:rsidRDefault="00457BB8" w:rsidP="00CF56F0">
      <w:pPr>
        <w:spacing w:before="100" w:beforeAutospacing="1" w:after="100" w:afterAutospacing="1" w:line="360" w:lineRule="auto"/>
        <w:contextualSpacing/>
        <w:jc w:val="both"/>
        <w:rPr>
          <w:rFonts w:ascii="Palatino Linotype" w:hAnsi="Palatino Linotype" w:cs="Arial"/>
          <w:color w:val="000000" w:themeColor="text1"/>
        </w:rPr>
      </w:pPr>
      <w:r w:rsidRPr="00BD3BDB">
        <w:rPr>
          <w:rFonts w:ascii="Palatino Linotype" w:hAnsi="Palatino Linotype" w:cs="Arial"/>
          <w:color w:val="000000" w:themeColor="text1"/>
        </w:rPr>
        <w:t xml:space="preserve">Así como, razones o motivos de inconformidad, lo siguiente: </w:t>
      </w:r>
    </w:p>
    <w:p w14:paraId="70940E16" w14:textId="77777777" w:rsidR="00457BB8" w:rsidRPr="00BD3BDB" w:rsidRDefault="00457BB8" w:rsidP="00CF56F0">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7AED45A5" w14:textId="5D4DAA15" w:rsidR="00457BB8" w:rsidRPr="00BD3BDB" w:rsidRDefault="00457BB8" w:rsidP="00CF56F0">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w:t>
      </w:r>
      <w:r w:rsidR="00F3424A" w:rsidRPr="00BD3BDB">
        <w:rPr>
          <w:rFonts w:ascii="Palatino Linotype" w:hAnsi="Palatino Linotype" w:cs="Arial"/>
          <w:i/>
          <w:color w:val="000000" w:themeColor="text1"/>
          <w:sz w:val="22"/>
          <w:szCs w:val="22"/>
        </w:rPr>
        <w:t>ES TOTALMENTE EVIDENTE QUE LA INFORMACIÓN QUE FUE SOLICITADA, NO ES COMPETENCIA DE LA CONTRALORIA INTERNA y ORGANO DE CONTROL y VIGILANCIA DE ESE INSTITUTO, DADA LA NATURALEZA DE SU FUNCIÓN, POR LO QUE LA SOLICITUD DE RESPUESTA, NO DEBIO DIRIGIRSE A DICHO ORGANO. SE ENTIENDE QUE EL INFOEM, ES GARANTE DEL CUMPLIMIENTO DEL ARTICULO 92 FRACCIÓN VIII DE LA la Ley de Transparencia y Acceso a la Información Pública del Estado de México y MunicipioS; INFORMACION QUE NO HACE PUBLICA EL AYUNTAMIENTO DE NEZAHUALCOYOTL y QUE EN SU CASO ESTE ORGANO JURISDICCIONAL MONITOREA EL CUMPLIMIENTO DE DICHA OBLIGACIÓN y EN SU CASO INTEGRA EL PADRON DE SERVIDORES PUBLICOS CON SU REMUNERACION, POR LO QUE LA INFORMACIÓN DEBE ESTAR EN PODER DE LA DEPENDENCIA DE ESE INSTITUTO QUE SUPERVISE E INTEGRE DICHO PADRON.</w:t>
      </w:r>
      <w:r w:rsidR="00C351AC" w:rsidRPr="00BD3BDB">
        <w:rPr>
          <w:rFonts w:ascii="Palatino Linotype" w:hAnsi="Palatino Linotype" w:cs="Arial"/>
          <w:i/>
          <w:color w:val="000000" w:themeColor="text1"/>
          <w:sz w:val="22"/>
          <w:szCs w:val="22"/>
        </w:rPr>
        <w:t>”</w:t>
      </w:r>
      <w:r w:rsidR="00C36E55" w:rsidRPr="00BD3BDB">
        <w:rPr>
          <w:rFonts w:ascii="Palatino Linotype" w:hAnsi="Palatino Linotype" w:cs="Arial"/>
          <w:i/>
          <w:color w:val="000000" w:themeColor="text1"/>
          <w:sz w:val="22"/>
          <w:szCs w:val="22"/>
        </w:rPr>
        <w:t xml:space="preserve">. </w:t>
      </w:r>
      <w:r w:rsidRPr="00BD3BDB">
        <w:rPr>
          <w:rFonts w:ascii="Palatino Linotype" w:hAnsi="Palatino Linotype" w:cs="Arial"/>
          <w:i/>
          <w:color w:val="000000" w:themeColor="text1"/>
          <w:sz w:val="22"/>
          <w:szCs w:val="22"/>
        </w:rPr>
        <w:t xml:space="preserve">(sic) </w:t>
      </w:r>
    </w:p>
    <w:p w14:paraId="7B95BB41" w14:textId="77777777" w:rsidR="00457BB8" w:rsidRPr="00BD3BDB" w:rsidRDefault="00457BB8" w:rsidP="00CF56F0">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A3DB79B" w14:textId="6F03ACFC" w:rsidR="00457BB8" w:rsidRPr="00BD3BDB" w:rsidRDefault="00457BB8" w:rsidP="00CF56F0">
      <w:pPr>
        <w:pStyle w:val="Default"/>
        <w:spacing w:before="100" w:beforeAutospacing="1" w:after="100" w:afterAutospacing="1" w:line="360" w:lineRule="auto"/>
        <w:ind w:right="49"/>
        <w:contextualSpacing/>
        <w:jc w:val="both"/>
        <w:rPr>
          <w:rFonts w:ascii="Palatino Linotype" w:hAnsi="Palatino Linotype"/>
          <w:color w:val="000000" w:themeColor="text1"/>
          <w:lang w:val="es-ES_tradnl"/>
        </w:rPr>
      </w:pPr>
      <w:r w:rsidRPr="00BD3BDB">
        <w:rPr>
          <w:rFonts w:ascii="Palatino Linotype" w:hAnsi="Palatino Linotype"/>
          <w:b/>
          <w:color w:val="000000" w:themeColor="text1"/>
          <w:sz w:val="28"/>
          <w:szCs w:val="28"/>
        </w:rPr>
        <w:t xml:space="preserve">IV. </w:t>
      </w:r>
      <w:r w:rsidRPr="00BD3BDB">
        <w:rPr>
          <w:rFonts w:ascii="Palatino Linotype" w:hAnsi="Palatino Linotype"/>
          <w:color w:val="000000" w:themeColor="text1"/>
        </w:rPr>
        <w:t>El</w:t>
      </w:r>
      <w:r w:rsidRPr="00BD3BDB">
        <w:rPr>
          <w:rFonts w:ascii="Palatino Linotype" w:hAnsi="Palatino Linotype"/>
          <w:b/>
          <w:color w:val="000000" w:themeColor="text1"/>
          <w:sz w:val="28"/>
          <w:szCs w:val="28"/>
        </w:rPr>
        <w:t xml:space="preserve"> </w:t>
      </w:r>
      <w:r w:rsidR="00F3424A" w:rsidRPr="00BD3BDB">
        <w:rPr>
          <w:rFonts w:ascii="Palatino Linotype" w:hAnsi="Palatino Linotype"/>
          <w:color w:val="000000" w:themeColor="text1"/>
        </w:rPr>
        <w:t>seis de octubre</w:t>
      </w:r>
      <w:r w:rsidR="002622B8" w:rsidRPr="00BD3BDB">
        <w:rPr>
          <w:rFonts w:ascii="Palatino Linotype" w:hAnsi="Palatino Linotype"/>
          <w:color w:val="000000" w:themeColor="text1"/>
        </w:rPr>
        <w:t xml:space="preserve"> </w:t>
      </w:r>
      <w:r w:rsidRPr="00BD3BDB">
        <w:rPr>
          <w:rFonts w:ascii="Palatino Linotype" w:hAnsi="Palatino Linotype"/>
          <w:color w:val="000000" w:themeColor="text1"/>
        </w:rPr>
        <w:t xml:space="preserve">de dos mil veinte, el </w:t>
      </w:r>
      <w:r w:rsidRPr="00BD3BDB">
        <w:rPr>
          <w:rFonts w:ascii="Palatino Linotype" w:hAnsi="Palatino Linotype"/>
          <w:color w:val="000000" w:themeColor="text1"/>
          <w:lang w:val="es-ES_tradnl"/>
        </w:rPr>
        <w:t>recurso de que</w:t>
      </w:r>
      <w:r w:rsidRPr="00BD3BDB">
        <w:rPr>
          <w:rFonts w:ascii="Palatino Linotype" w:hAnsi="Palatino Linotype"/>
          <w:color w:val="000000" w:themeColor="text1"/>
        </w:rPr>
        <w:t xml:space="preserve"> se trata</w:t>
      </w:r>
      <w:r w:rsidRPr="00BD3BDB">
        <w:rPr>
          <w:rFonts w:ascii="Palatino Linotype" w:hAnsi="Palatino Linotype"/>
          <w:color w:val="000000" w:themeColor="text1"/>
          <w:lang w:val="es-ES_tradnl"/>
        </w:rPr>
        <w:t xml:space="preserve"> se envió electrónicamente al Instituto de </w:t>
      </w:r>
      <w:r w:rsidRPr="00BD3BDB">
        <w:rPr>
          <w:rFonts w:ascii="Palatino Linotype" w:eastAsia="Arial Unicode MS" w:hAnsi="Palatino Linotype"/>
          <w:color w:val="000000" w:themeColor="text1"/>
        </w:rPr>
        <w:t>Transparencia</w:t>
      </w:r>
      <w:r w:rsidRPr="00BD3BDB">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BD3BDB">
        <w:rPr>
          <w:rFonts w:ascii="Palatino Linotype" w:hAnsi="Palatino Linotype"/>
          <w:color w:val="000000" w:themeColor="text1"/>
        </w:rPr>
        <w:t>Ley de Transparencia y Acceso a la Información Pública del Estado de México y Municipios</w:t>
      </w:r>
      <w:r w:rsidRPr="00BD3BDB">
        <w:rPr>
          <w:rFonts w:ascii="Palatino Linotype" w:hAnsi="Palatino Linotype"/>
          <w:color w:val="000000" w:themeColor="text1"/>
          <w:lang w:val="es-ES_tradnl"/>
        </w:rPr>
        <w:t>, se turnó, a través del</w:t>
      </w:r>
      <w:r w:rsidRPr="00BD3BDB">
        <w:rPr>
          <w:rFonts w:ascii="Palatino Linotype" w:eastAsia="Arial Unicode MS" w:hAnsi="Palatino Linotype"/>
          <w:color w:val="000000" w:themeColor="text1"/>
          <w:lang w:val="es-ES_tradnl"/>
        </w:rPr>
        <w:t xml:space="preserve"> </w:t>
      </w:r>
      <w:r w:rsidRPr="00BD3BDB">
        <w:rPr>
          <w:rFonts w:ascii="Palatino Linotype" w:eastAsia="Arial Unicode MS" w:hAnsi="Palatino Linotype"/>
          <w:b/>
          <w:color w:val="000000" w:themeColor="text1"/>
          <w:lang w:val="es-ES_tradnl"/>
        </w:rPr>
        <w:t>SAIMEX</w:t>
      </w:r>
      <w:r w:rsidRPr="00BD3BDB">
        <w:rPr>
          <w:rFonts w:ascii="Palatino Linotype" w:hAnsi="Palatino Linotype"/>
          <w:color w:val="000000" w:themeColor="text1"/>
        </w:rPr>
        <w:t xml:space="preserve">, a la </w:t>
      </w:r>
      <w:r w:rsidRPr="00BD3BDB">
        <w:rPr>
          <w:rFonts w:ascii="Palatino Linotype" w:hAnsi="Palatino Linotype"/>
          <w:color w:val="000000" w:themeColor="text1"/>
          <w:lang w:val="es-ES_tradnl"/>
        </w:rPr>
        <w:t xml:space="preserve">Comisionada </w:t>
      </w:r>
      <w:r w:rsidRPr="00BD3BDB">
        <w:rPr>
          <w:rFonts w:ascii="Palatino Linotype" w:hAnsi="Palatino Linotype"/>
          <w:b/>
          <w:color w:val="000000" w:themeColor="text1"/>
          <w:lang w:val="es-ES_tradnl"/>
        </w:rPr>
        <w:t>EVA ABAID YAPUR</w:t>
      </w:r>
      <w:r w:rsidRPr="00BD3BDB">
        <w:rPr>
          <w:rFonts w:ascii="Palatino Linotype" w:hAnsi="Palatino Linotype"/>
          <w:color w:val="000000" w:themeColor="text1"/>
        </w:rPr>
        <w:t>,</w:t>
      </w:r>
      <w:r w:rsidRPr="00BD3BDB">
        <w:rPr>
          <w:rFonts w:ascii="Palatino Linotype" w:hAnsi="Palatino Linotype"/>
          <w:color w:val="000000" w:themeColor="text1"/>
          <w:lang w:val="es-ES_tradnl"/>
        </w:rPr>
        <w:t xml:space="preserve"> a efecto de decretar su admisión o desechamiento.</w:t>
      </w:r>
    </w:p>
    <w:p w14:paraId="6CB98D0C" w14:textId="77777777" w:rsidR="00457BB8" w:rsidRPr="00BD3BDB" w:rsidRDefault="00457BB8" w:rsidP="00CF56F0">
      <w:pPr>
        <w:pStyle w:val="Default"/>
        <w:spacing w:before="100" w:beforeAutospacing="1" w:after="100" w:afterAutospacing="1" w:line="360" w:lineRule="auto"/>
        <w:ind w:right="49"/>
        <w:contextualSpacing/>
        <w:jc w:val="both"/>
        <w:rPr>
          <w:rFonts w:ascii="Palatino Linotype" w:hAnsi="Palatino Linotype"/>
          <w:color w:val="000000" w:themeColor="text1"/>
          <w:lang w:val="es-ES_tradnl"/>
        </w:rPr>
      </w:pPr>
    </w:p>
    <w:p w14:paraId="2564FA1A" w14:textId="36FD966F" w:rsidR="00457BB8" w:rsidRPr="00BD3BDB" w:rsidRDefault="00457BB8" w:rsidP="00CF56F0">
      <w:pPr>
        <w:pStyle w:val="Piedepgina"/>
        <w:spacing w:before="100" w:beforeAutospacing="1" w:after="100" w:afterAutospacing="1" w:line="360" w:lineRule="auto"/>
        <w:contextualSpacing/>
        <w:jc w:val="both"/>
        <w:rPr>
          <w:rFonts w:ascii="Palatino Linotype" w:hAnsi="Palatino Linotype" w:cs="Arial"/>
          <w:color w:val="000000" w:themeColor="text1"/>
        </w:rPr>
      </w:pPr>
      <w:r w:rsidRPr="00BD3BDB">
        <w:rPr>
          <w:rFonts w:ascii="Palatino Linotype" w:hAnsi="Palatino Linotype" w:cs="Arial"/>
          <w:b/>
          <w:color w:val="000000" w:themeColor="text1"/>
          <w:sz w:val="28"/>
        </w:rPr>
        <w:t xml:space="preserve">V. </w:t>
      </w:r>
      <w:r w:rsidRPr="00BD3BDB">
        <w:rPr>
          <w:rFonts w:ascii="Palatino Linotype" w:hAnsi="Palatino Linotype" w:cs="Arial"/>
          <w:color w:val="000000" w:themeColor="text1"/>
        </w:rPr>
        <w:t>De las constancias del expediente electrónico del</w:t>
      </w:r>
      <w:r w:rsidRPr="00BD3BDB">
        <w:rPr>
          <w:rFonts w:ascii="Palatino Linotype" w:hAnsi="Palatino Linotype" w:cs="Arial"/>
          <w:b/>
          <w:color w:val="000000" w:themeColor="text1"/>
        </w:rPr>
        <w:t xml:space="preserve"> SAIMEX</w:t>
      </w:r>
      <w:r w:rsidRPr="00BD3BDB">
        <w:rPr>
          <w:rFonts w:ascii="Palatino Linotype" w:hAnsi="Palatino Linotype" w:cs="Arial"/>
          <w:color w:val="000000" w:themeColor="text1"/>
        </w:rPr>
        <w:t xml:space="preserve">, se advierte que en fecha </w:t>
      </w:r>
      <w:r w:rsidR="00F3424A" w:rsidRPr="00BD3BDB">
        <w:rPr>
          <w:rFonts w:ascii="Palatino Linotype" w:hAnsi="Palatino Linotype" w:cs="Arial"/>
          <w:color w:val="000000" w:themeColor="text1"/>
        </w:rPr>
        <w:t>doce de octubre</w:t>
      </w:r>
      <w:r w:rsidR="00BD7CF0" w:rsidRPr="00BD3BDB">
        <w:rPr>
          <w:rFonts w:ascii="Palatino Linotype" w:hAnsi="Palatino Linotype" w:cs="Arial"/>
          <w:color w:val="000000" w:themeColor="text1"/>
        </w:rPr>
        <w:t xml:space="preserve"> </w:t>
      </w:r>
      <w:r w:rsidRPr="00BD3BDB">
        <w:rPr>
          <w:rFonts w:ascii="Palatino Linotype" w:hAnsi="Palatino Linotype" w:cs="Arial"/>
          <w:color w:val="000000" w:themeColor="text1"/>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w:t>
      </w:r>
      <w:r w:rsidRPr="00BD3BDB">
        <w:rPr>
          <w:rFonts w:ascii="Palatino Linotype" w:hAnsi="Palatino Linotype" w:cs="Arial"/>
          <w:color w:val="000000" w:themeColor="text1"/>
        </w:rPr>
        <w:lastRenderedPageBreak/>
        <w:t xml:space="preserve">Información Pública del Estado de México y Municipios, manifestaran lo que a su derecho conviniera, a efecto de presentar pruebas y alegatos; así como para que </w:t>
      </w:r>
      <w:r w:rsidRPr="00BD3BDB">
        <w:rPr>
          <w:rFonts w:ascii="Palatino Linotype" w:hAnsi="Palatino Linotype" w:cs="Arial"/>
          <w:b/>
          <w:color w:val="000000" w:themeColor="text1"/>
        </w:rPr>
        <w:t xml:space="preserve">EL SUJETO OBLIGADO </w:t>
      </w:r>
      <w:r w:rsidRPr="00BD3BDB">
        <w:rPr>
          <w:rFonts w:ascii="Palatino Linotype" w:hAnsi="Palatino Linotype" w:cs="Arial"/>
          <w:color w:val="000000" w:themeColor="text1"/>
        </w:rPr>
        <w:t>rindiera su</w:t>
      </w:r>
      <w:r w:rsidRPr="00BD3BDB">
        <w:rPr>
          <w:rFonts w:ascii="Palatino Linotype" w:hAnsi="Palatino Linotype" w:cs="Arial"/>
          <w:b/>
          <w:color w:val="000000" w:themeColor="text1"/>
        </w:rPr>
        <w:t xml:space="preserve"> </w:t>
      </w:r>
      <w:r w:rsidRPr="00BD3BDB">
        <w:rPr>
          <w:rFonts w:ascii="Palatino Linotype" w:hAnsi="Palatino Linotype" w:cs="Arial"/>
          <w:color w:val="000000" w:themeColor="text1"/>
        </w:rPr>
        <w:t>Informe Justificado.</w:t>
      </w:r>
    </w:p>
    <w:p w14:paraId="2DDB6AEC" w14:textId="77777777" w:rsidR="00457BB8" w:rsidRPr="00BD3BDB" w:rsidRDefault="00457BB8" w:rsidP="00CF56F0">
      <w:pPr>
        <w:pStyle w:val="Piedepgina"/>
        <w:spacing w:before="100" w:beforeAutospacing="1" w:after="100" w:afterAutospacing="1" w:line="360" w:lineRule="auto"/>
        <w:contextualSpacing/>
        <w:jc w:val="both"/>
        <w:rPr>
          <w:rFonts w:ascii="Palatino Linotype" w:hAnsi="Palatino Linotype" w:cs="Arial"/>
          <w:color w:val="000000" w:themeColor="text1"/>
        </w:rPr>
      </w:pPr>
    </w:p>
    <w:p w14:paraId="55A1B168" w14:textId="503E7F3C" w:rsidR="00457BB8" w:rsidRPr="00BD3BDB" w:rsidRDefault="00457BB8" w:rsidP="00CF56F0">
      <w:pPr>
        <w:spacing w:before="100" w:beforeAutospacing="1" w:after="100" w:afterAutospacing="1" w:line="360" w:lineRule="auto"/>
        <w:contextualSpacing/>
        <w:jc w:val="both"/>
        <w:rPr>
          <w:rFonts w:ascii="Palatino Linotype" w:hAnsi="Palatino Linotype" w:cs="Arial"/>
          <w:b/>
          <w:i/>
          <w:color w:val="000000" w:themeColor="text1"/>
        </w:rPr>
      </w:pPr>
      <w:r w:rsidRPr="00BD3BDB">
        <w:rPr>
          <w:rFonts w:ascii="Palatino Linotype" w:eastAsia="Arial Unicode MS" w:hAnsi="Palatino Linotype" w:cs="Arial"/>
          <w:b/>
          <w:color w:val="000000" w:themeColor="text1"/>
          <w:sz w:val="28"/>
          <w:szCs w:val="28"/>
        </w:rPr>
        <w:t xml:space="preserve">VI. </w:t>
      </w:r>
      <w:r w:rsidRPr="00BD3BDB">
        <w:rPr>
          <w:rFonts w:ascii="Palatino Linotype" w:eastAsia="Arial Unicode MS" w:hAnsi="Palatino Linotype" w:cs="Arial"/>
          <w:color w:val="000000" w:themeColor="text1"/>
        </w:rPr>
        <w:t xml:space="preserve">Conforme a las constancias del </w:t>
      </w:r>
      <w:r w:rsidRPr="00BD3BDB">
        <w:rPr>
          <w:rFonts w:ascii="Palatino Linotype" w:eastAsia="Arial Unicode MS" w:hAnsi="Palatino Linotype" w:cs="Arial"/>
          <w:b/>
          <w:color w:val="000000" w:themeColor="text1"/>
        </w:rPr>
        <w:t>SAIMEX</w:t>
      </w:r>
      <w:r w:rsidRPr="00BD3BDB">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w:t>
      </w:r>
      <w:r w:rsidR="00C351AC" w:rsidRPr="00BD3BDB">
        <w:rPr>
          <w:rFonts w:ascii="Palatino Linotype" w:eastAsia="Arial Unicode MS" w:hAnsi="Palatino Linotype" w:cs="Arial"/>
          <w:color w:val="000000" w:themeColor="text1"/>
        </w:rPr>
        <w:t xml:space="preserve"> término legalmente concedido </w:t>
      </w:r>
      <w:r w:rsidR="00C351AC" w:rsidRPr="00BD3BDB">
        <w:rPr>
          <w:rFonts w:ascii="Palatino Linotype" w:eastAsia="Arial Unicode MS" w:hAnsi="Palatino Linotype" w:cs="Arial"/>
          <w:b/>
          <w:color w:val="000000" w:themeColor="text1"/>
          <w:lang w:eastAsia="es-MX"/>
        </w:rPr>
        <w:t>EL SUJETO OBLIGADO</w:t>
      </w:r>
      <w:r w:rsidR="00C351AC" w:rsidRPr="00BD3BDB">
        <w:rPr>
          <w:rFonts w:ascii="Palatino Linotype" w:eastAsia="Arial Unicode MS" w:hAnsi="Palatino Linotype" w:cs="Arial"/>
          <w:color w:val="000000" w:themeColor="text1"/>
        </w:rPr>
        <w:t xml:space="preserve"> rindió su </w:t>
      </w:r>
      <w:r w:rsidR="00F3424A" w:rsidRPr="00BD3BDB">
        <w:rPr>
          <w:rFonts w:ascii="Palatino Linotype" w:eastAsia="Arial Unicode MS" w:hAnsi="Palatino Linotype" w:cs="Arial"/>
          <w:color w:val="000000" w:themeColor="text1"/>
        </w:rPr>
        <w:t xml:space="preserve">Informe Justificado, mediante el archivo electrónico </w:t>
      </w:r>
      <w:r w:rsidR="00F3424A" w:rsidRPr="00BD3BDB">
        <w:rPr>
          <w:rFonts w:ascii="Palatino Linotype" w:eastAsia="Arial Unicode MS" w:hAnsi="Palatino Linotype" w:cs="Arial"/>
          <w:b/>
          <w:color w:val="000000" w:themeColor="text1"/>
        </w:rPr>
        <w:t>InformeJustificadoRecurso4272</w:t>
      </w:r>
      <w:r w:rsidR="00780C38" w:rsidRPr="00BD3BDB">
        <w:rPr>
          <w:rFonts w:ascii="Palatino Linotype" w:eastAsia="Arial Unicode MS" w:hAnsi="Palatino Linotype" w:cs="Arial"/>
          <w:b/>
          <w:i/>
          <w:color w:val="000000" w:themeColor="text1"/>
        </w:rPr>
        <w:t>.pdf</w:t>
      </w:r>
      <w:r w:rsidR="003B6B5F" w:rsidRPr="00BD3BDB">
        <w:rPr>
          <w:rFonts w:ascii="Palatino Linotype" w:eastAsia="Arial Unicode MS" w:hAnsi="Palatino Linotype" w:cs="Arial"/>
          <w:b/>
          <w:i/>
          <w:color w:val="000000" w:themeColor="text1"/>
        </w:rPr>
        <w:t xml:space="preserve"> </w:t>
      </w:r>
      <w:r w:rsidR="00F3424A" w:rsidRPr="00BD3BDB">
        <w:rPr>
          <w:rFonts w:ascii="Palatino Linotype" w:eastAsia="Arial Unicode MS" w:hAnsi="Palatino Linotype" w:cs="Arial"/>
          <w:color w:val="000000" w:themeColor="text1"/>
        </w:rPr>
        <w:t>mediante el cual la Titular de la Unidad de T</w:t>
      </w:r>
      <w:r w:rsidR="003B6B5F" w:rsidRPr="00BD3BDB">
        <w:rPr>
          <w:rFonts w:ascii="Palatino Linotype" w:eastAsia="Arial Unicode MS" w:hAnsi="Palatino Linotype" w:cs="Arial"/>
          <w:color w:val="000000" w:themeColor="text1"/>
        </w:rPr>
        <w:t>ransparencia</w:t>
      </w:r>
      <w:r w:rsidR="00F3424A" w:rsidRPr="00BD3BDB">
        <w:rPr>
          <w:rFonts w:ascii="Palatino Linotype" w:eastAsia="Arial Unicode MS" w:hAnsi="Palatino Linotype" w:cs="Arial"/>
          <w:color w:val="000000" w:themeColor="text1"/>
        </w:rPr>
        <w:t xml:space="preserve"> medularmente señal</w:t>
      </w:r>
      <w:r w:rsidR="00D075BC" w:rsidRPr="00BD3BDB">
        <w:rPr>
          <w:rFonts w:ascii="Palatino Linotype" w:eastAsia="Arial Unicode MS" w:hAnsi="Palatino Linotype" w:cs="Arial"/>
          <w:color w:val="000000" w:themeColor="text1"/>
        </w:rPr>
        <w:t>ó en base al marco normativo que corresponde a las funciones de cada Sujeto Obligado la entrega de la información correspondiente a las remuneraciones de los servidores públicos adscritos; asimismo, señaló que de las atribuciones del solo se limita a proporcionar el sistema electrónico para consultar la información que para este caso es el IPOMEX</w:t>
      </w:r>
      <w:r w:rsidRPr="00BD3BDB">
        <w:rPr>
          <w:rFonts w:ascii="Palatino Linotype" w:eastAsia="Arial Unicode MS" w:hAnsi="Palatino Linotype" w:cs="Arial"/>
          <w:color w:val="000000" w:themeColor="text1"/>
        </w:rPr>
        <w:t xml:space="preserve">, </w:t>
      </w:r>
      <w:r w:rsidR="00C351AC" w:rsidRPr="00BD3BDB">
        <w:rPr>
          <w:rFonts w:ascii="Palatino Linotype" w:eastAsia="Arial Unicode MS" w:hAnsi="Palatino Linotype" w:cs="Arial"/>
          <w:color w:val="000000" w:themeColor="text1"/>
        </w:rPr>
        <w:t xml:space="preserve">por su parte </w:t>
      </w:r>
      <w:r w:rsidR="00C351AC" w:rsidRPr="00BD3BDB">
        <w:rPr>
          <w:rFonts w:ascii="Palatino Linotype" w:eastAsia="Arial Unicode MS" w:hAnsi="Palatino Linotype" w:cs="Arial"/>
          <w:b/>
          <w:color w:val="000000" w:themeColor="text1"/>
        </w:rPr>
        <w:t xml:space="preserve">EL RECURRENTE </w:t>
      </w:r>
      <w:r w:rsidR="00C351AC" w:rsidRPr="00BD3BDB">
        <w:rPr>
          <w:rFonts w:ascii="Palatino Linotype" w:eastAsia="Arial Unicode MS" w:hAnsi="Palatino Linotype" w:cs="Arial"/>
          <w:color w:val="000000" w:themeColor="text1"/>
        </w:rPr>
        <w:t>no</w:t>
      </w:r>
      <w:r w:rsidRPr="00BD3BDB">
        <w:rPr>
          <w:rFonts w:ascii="Palatino Linotype" w:eastAsia="Arial Unicode MS" w:hAnsi="Palatino Linotype" w:cs="Arial"/>
          <w:color w:val="000000" w:themeColor="text1"/>
        </w:rPr>
        <w:t xml:space="preserve"> realizó manifestación alguna, ni p</w:t>
      </w:r>
      <w:r w:rsidR="001C0774" w:rsidRPr="00BD3BDB">
        <w:rPr>
          <w:rFonts w:ascii="Palatino Linotype" w:eastAsia="Arial Unicode MS" w:hAnsi="Palatino Linotype" w:cs="Arial"/>
          <w:color w:val="000000" w:themeColor="text1"/>
        </w:rPr>
        <w:t>resentó p</w:t>
      </w:r>
      <w:r w:rsidR="00C351AC" w:rsidRPr="00BD3BDB">
        <w:rPr>
          <w:rFonts w:ascii="Palatino Linotype" w:eastAsia="Arial Unicode MS" w:hAnsi="Palatino Linotype" w:cs="Arial"/>
          <w:color w:val="000000" w:themeColor="text1"/>
        </w:rPr>
        <w:t>ruebas o alegatos como se muestra a continuación:</w:t>
      </w:r>
    </w:p>
    <w:p w14:paraId="3E685109" w14:textId="77777777" w:rsidR="00DC489E" w:rsidRPr="00BD3BDB" w:rsidRDefault="00DC489E" w:rsidP="00CF56F0">
      <w:pPr>
        <w:spacing w:before="100" w:beforeAutospacing="1" w:after="100" w:afterAutospacing="1" w:line="360" w:lineRule="auto"/>
        <w:contextualSpacing/>
        <w:jc w:val="both"/>
        <w:rPr>
          <w:rFonts w:ascii="Palatino Linotype" w:hAnsi="Palatino Linotype" w:cs="Arial"/>
          <w:color w:val="000000" w:themeColor="text1"/>
        </w:rPr>
      </w:pPr>
    </w:p>
    <w:p w14:paraId="42F9AD99" w14:textId="6E66CF29" w:rsidR="00DC489E" w:rsidRPr="00BD3BDB" w:rsidRDefault="003C712B" w:rsidP="00CF56F0">
      <w:pPr>
        <w:spacing w:before="100" w:beforeAutospacing="1" w:after="100" w:afterAutospacing="1" w:line="360" w:lineRule="auto"/>
        <w:contextualSpacing/>
        <w:jc w:val="both"/>
        <w:rPr>
          <w:noProof/>
          <w:color w:val="000000" w:themeColor="text1"/>
          <w:lang w:eastAsia="es-MX"/>
        </w:rPr>
      </w:pPr>
      <w:r w:rsidRPr="00BD3BDB">
        <w:rPr>
          <w:noProof/>
          <w:color w:val="000000" w:themeColor="text1"/>
          <w:lang w:eastAsia="es-MX"/>
        </w:rPr>
        <w:lastRenderedPageBreak/>
        <w:drawing>
          <wp:inline distT="0" distB="0" distL="0" distR="0" wp14:anchorId="79264583" wp14:editId="5116B9D4">
            <wp:extent cx="5783580" cy="39166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29" t="11694" r="18825" b="4346"/>
                    <a:stretch/>
                  </pic:blipFill>
                  <pic:spPr bwMode="auto">
                    <a:xfrm>
                      <a:off x="0" y="0"/>
                      <a:ext cx="5783580" cy="39166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D8C9E3" w14:textId="0AD915ED" w:rsidR="00DC489E" w:rsidRPr="00BD3BDB" w:rsidRDefault="00DC489E" w:rsidP="00CF56F0">
      <w:pPr>
        <w:spacing w:before="100" w:beforeAutospacing="1" w:after="100" w:afterAutospacing="1" w:line="360" w:lineRule="auto"/>
        <w:contextualSpacing/>
        <w:jc w:val="both"/>
        <w:rPr>
          <w:rFonts w:ascii="Palatino Linotype" w:hAnsi="Palatino Linotype" w:cs="Arial"/>
          <w:color w:val="000000" w:themeColor="text1"/>
        </w:rPr>
      </w:pPr>
    </w:p>
    <w:p w14:paraId="791C8946" w14:textId="4C1344F8" w:rsidR="004C65B1" w:rsidRPr="00BD3BDB" w:rsidRDefault="003C712B" w:rsidP="00CF56F0">
      <w:pPr>
        <w:spacing w:before="100" w:beforeAutospacing="1" w:after="100" w:afterAutospacing="1" w:line="360" w:lineRule="auto"/>
        <w:contextualSpacing/>
        <w:jc w:val="both"/>
        <w:rPr>
          <w:rFonts w:ascii="Palatino Linotype" w:hAnsi="Palatino Linotype"/>
          <w:color w:val="000000" w:themeColor="text1"/>
          <w:sz w:val="28"/>
          <w:szCs w:val="28"/>
        </w:rPr>
      </w:pPr>
      <w:r w:rsidRPr="00BD3BDB">
        <w:rPr>
          <w:rFonts w:ascii="Palatino Linotype" w:hAnsi="Palatino Linotype" w:cs="Arial"/>
          <w:color w:val="000000" w:themeColor="text1"/>
        </w:rPr>
        <w:t>Asimismo, cabe señalar que p</w:t>
      </w:r>
      <w:r w:rsidR="004C65B1" w:rsidRPr="00BD3BDB">
        <w:rPr>
          <w:rFonts w:ascii="Palatino Linotype" w:hAnsi="Palatino Linotype" w:cs="Arial"/>
          <w:color w:val="000000" w:themeColor="text1"/>
        </w:rPr>
        <w:t xml:space="preserve">osteriormente en fecha uno de diciembre de dos mil veinte, </w:t>
      </w:r>
      <w:r w:rsidR="004C65B1" w:rsidRPr="00BD3BDB">
        <w:rPr>
          <w:rFonts w:ascii="Palatino Linotype" w:hAnsi="Palatino Linotype" w:cs="Arial"/>
          <w:b/>
          <w:color w:val="000000" w:themeColor="text1"/>
        </w:rPr>
        <w:t xml:space="preserve">EL SUJETO OBLIGADO </w:t>
      </w:r>
      <w:r w:rsidR="004C65B1" w:rsidRPr="00BD3BDB">
        <w:rPr>
          <w:rFonts w:ascii="Palatino Linotype" w:hAnsi="Palatino Linotype" w:cs="Arial"/>
          <w:color w:val="000000" w:themeColor="text1"/>
        </w:rPr>
        <w:t xml:space="preserve">remitió un alcance al informe justificado mediante los archivos electrónicos </w:t>
      </w:r>
      <w:r w:rsidR="004C65B1" w:rsidRPr="00BD3BDB">
        <w:rPr>
          <w:rFonts w:ascii="Palatino Linotype" w:hAnsi="Palatino Linotype" w:cs="Arial"/>
          <w:b/>
          <w:i/>
          <w:color w:val="000000" w:themeColor="text1"/>
        </w:rPr>
        <w:t xml:space="preserve">RES-01-INFOEM-EXT-COMT-21-A-2020.pdf </w:t>
      </w:r>
      <w:r w:rsidR="004C65B1" w:rsidRPr="00BD3BDB">
        <w:rPr>
          <w:rFonts w:ascii="Palatino Linotype" w:hAnsi="Palatino Linotype" w:cs="Arial"/>
          <w:color w:val="000000" w:themeColor="text1"/>
        </w:rPr>
        <w:t xml:space="preserve">del que se desprende la resolución del Comité de transparencia con número RES/01/INFOEM/EXT/COMT/27ª/2000 mediante el cual se declara la incompetencia respecto de la información requerida por el particular; </w:t>
      </w:r>
      <w:r w:rsidR="004C65B1" w:rsidRPr="00BD3BDB">
        <w:rPr>
          <w:rFonts w:ascii="Palatino Linotype" w:hAnsi="Palatino Linotype" w:cs="Arial"/>
          <w:b/>
          <w:i/>
          <w:color w:val="000000" w:themeColor="text1"/>
        </w:rPr>
        <w:t xml:space="preserve">Acta 27 Ses. Ext del C.T. 2020.pdf </w:t>
      </w:r>
      <w:r w:rsidR="004C65B1" w:rsidRPr="00BD3BDB">
        <w:rPr>
          <w:rFonts w:ascii="Palatino Linotype" w:hAnsi="Palatino Linotype" w:cs="Arial"/>
          <w:color w:val="000000" w:themeColor="text1"/>
        </w:rPr>
        <w:t xml:space="preserve">del que se desprende el acta del Comité de Transparencia mediante la cual se confirma la incompetencia respecto de la solicitud de Acceso a información publica con número </w:t>
      </w:r>
      <w:r w:rsidR="004C65B1" w:rsidRPr="00BD3BDB">
        <w:rPr>
          <w:rFonts w:ascii="Palatino Linotype" w:hAnsi="Palatino Linotype" w:cs="Arial"/>
          <w:b/>
          <w:i/>
          <w:color w:val="000000" w:themeColor="text1"/>
        </w:rPr>
        <w:t xml:space="preserve">00763/INFOEM/IP/2020; </w:t>
      </w:r>
      <w:r w:rsidR="004C65B1" w:rsidRPr="00BD3BDB">
        <w:rPr>
          <w:rFonts w:ascii="Palatino Linotype" w:hAnsi="Palatino Linotype" w:cs="Arial"/>
          <w:color w:val="000000" w:themeColor="text1"/>
        </w:rPr>
        <w:t xml:space="preserve">asimismo, adjuntó el archivo electrónico </w:t>
      </w:r>
      <w:r w:rsidR="004C65B1" w:rsidRPr="00BD3BDB">
        <w:rPr>
          <w:rFonts w:ascii="Palatino Linotype" w:hAnsi="Palatino Linotype" w:cs="Arial"/>
          <w:b/>
          <w:i/>
          <w:color w:val="000000" w:themeColor="text1"/>
        </w:rPr>
        <w:t xml:space="preserve">OFICIO en alcance </w:t>
      </w:r>
      <w:r w:rsidR="004C65B1" w:rsidRPr="00BD3BDB">
        <w:rPr>
          <w:rFonts w:ascii="Palatino Linotype" w:hAnsi="Palatino Linotype" w:cs="Arial"/>
          <w:b/>
          <w:i/>
          <w:color w:val="000000" w:themeColor="text1"/>
        </w:rPr>
        <w:lastRenderedPageBreak/>
        <w:t xml:space="preserve">RR 04272-2020.pdf </w:t>
      </w:r>
      <w:r w:rsidR="004C65B1" w:rsidRPr="00BD3BDB">
        <w:rPr>
          <w:rFonts w:ascii="Palatino Linotype" w:hAnsi="Palatino Linotype" w:cs="Arial"/>
          <w:color w:val="000000" w:themeColor="text1"/>
        </w:rPr>
        <w:t>mediante el cual medularmente la Titular de la Unidad de Transparencia remite la información.</w:t>
      </w:r>
    </w:p>
    <w:p w14:paraId="4CABAAE9" w14:textId="77777777" w:rsidR="004C65B1" w:rsidRPr="00BD3BDB" w:rsidRDefault="004C65B1" w:rsidP="00CF56F0">
      <w:pPr>
        <w:spacing w:before="100" w:beforeAutospacing="1" w:after="100" w:afterAutospacing="1" w:line="360" w:lineRule="auto"/>
        <w:contextualSpacing/>
        <w:jc w:val="both"/>
        <w:rPr>
          <w:rFonts w:ascii="Palatino Linotype" w:hAnsi="Palatino Linotype"/>
          <w:b/>
          <w:color w:val="000000" w:themeColor="text1"/>
          <w:sz w:val="28"/>
          <w:szCs w:val="28"/>
        </w:rPr>
      </w:pPr>
    </w:p>
    <w:p w14:paraId="010E25E5" w14:textId="70FDF5F0" w:rsidR="00DA3544" w:rsidRPr="00BD3BDB" w:rsidRDefault="004C65B1" w:rsidP="00CF56F0">
      <w:pPr>
        <w:spacing w:before="100" w:beforeAutospacing="1" w:after="100" w:afterAutospacing="1" w:line="360" w:lineRule="auto"/>
        <w:contextualSpacing/>
        <w:jc w:val="both"/>
        <w:rPr>
          <w:rFonts w:ascii="Palatino Linotype" w:hAnsi="Palatino Linotype" w:cs="Arial"/>
          <w:color w:val="000000" w:themeColor="text1"/>
        </w:rPr>
      </w:pPr>
      <w:r w:rsidRPr="00BD3BDB">
        <w:rPr>
          <w:rFonts w:ascii="Palatino Linotype" w:hAnsi="Palatino Linotype" w:cs="Arial"/>
          <w:b/>
          <w:color w:val="000000" w:themeColor="text1"/>
        </w:rPr>
        <w:t>VIII.</w:t>
      </w:r>
      <w:r w:rsidRPr="00BD3BDB">
        <w:rPr>
          <w:rFonts w:ascii="Palatino Linotype" w:hAnsi="Palatino Linotype" w:cs="Arial"/>
          <w:color w:val="000000" w:themeColor="text1"/>
        </w:rPr>
        <w:t xml:space="preserve"> </w:t>
      </w:r>
      <w:r w:rsidR="00DA3544" w:rsidRPr="00BD3BDB">
        <w:rPr>
          <w:rFonts w:ascii="Palatino Linotype" w:hAnsi="Palatino Linotype" w:cs="Arial"/>
          <w:color w:val="000000" w:themeColor="text1"/>
        </w:rPr>
        <w:t>En fecha cuatro de diciembre de dos mil veinte, con fundamento en el artículo 181 párrafo tercero de la Ley de Transparencia y Acceso a la Información Pública del Estado de México y Municipios, se determinó ampliar el plazo para emitir resolución por un periodo de quince días hábiles.</w:t>
      </w:r>
    </w:p>
    <w:p w14:paraId="1754D39B" w14:textId="77777777" w:rsidR="00454813" w:rsidRPr="00BD3BDB" w:rsidRDefault="00454813" w:rsidP="00CF56F0">
      <w:pPr>
        <w:spacing w:before="100" w:beforeAutospacing="1" w:after="100" w:afterAutospacing="1" w:line="360" w:lineRule="auto"/>
        <w:contextualSpacing/>
        <w:jc w:val="both"/>
        <w:rPr>
          <w:rFonts w:ascii="Palatino Linotype" w:hAnsi="Palatino Linotype" w:cs="Arial"/>
          <w:color w:val="000000" w:themeColor="text1"/>
        </w:rPr>
      </w:pPr>
    </w:p>
    <w:p w14:paraId="2B760CCE" w14:textId="02583BE7" w:rsidR="00454813" w:rsidRPr="00BD3BDB" w:rsidRDefault="00454813" w:rsidP="00DA3544">
      <w:pPr>
        <w:spacing w:before="100" w:beforeAutospacing="1" w:after="100" w:afterAutospacing="1" w:line="360" w:lineRule="auto"/>
        <w:contextualSpacing/>
        <w:jc w:val="both"/>
        <w:rPr>
          <w:rFonts w:ascii="Palatino Linotype" w:hAnsi="Palatino Linotype" w:cs="Arial"/>
          <w:color w:val="000000" w:themeColor="text1"/>
        </w:rPr>
      </w:pPr>
      <w:r w:rsidRPr="00BD3BDB">
        <w:rPr>
          <w:rFonts w:ascii="Palatino Linotype" w:hAnsi="Palatino Linotype" w:cs="Arial"/>
          <w:b/>
          <w:color w:val="000000" w:themeColor="text1"/>
        </w:rPr>
        <w:t>I</w:t>
      </w:r>
      <w:r w:rsidR="004C65B1" w:rsidRPr="00BD3BDB">
        <w:rPr>
          <w:rFonts w:ascii="Palatino Linotype" w:hAnsi="Palatino Linotype" w:cs="Arial"/>
          <w:b/>
          <w:color w:val="000000" w:themeColor="text1"/>
        </w:rPr>
        <w:t>X</w:t>
      </w:r>
      <w:r w:rsidRPr="00BD3BDB">
        <w:rPr>
          <w:rFonts w:ascii="Palatino Linotype" w:hAnsi="Palatino Linotype" w:cs="Arial"/>
          <w:b/>
          <w:color w:val="000000" w:themeColor="text1"/>
        </w:rPr>
        <w:t>.</w:t>
      </w:r>
      <w:r w:rsidR="00DA3544" w:rsidRPr="00BD3BDB">
        <w:rPr>
          <w:rFonts w:ascii="Palatino Linotype" w:hAnsi="Palatino Linotype" w:cs="Arial"/>
          <w:color w:val="000000" w:themeColor="text1"/>
        </w:rPr>
        <w:t xml:space="preserve"> En fecha siete de diciembre de dos mil veinte, la Comisionada Ponente acordó el cierre de instrucción, así como la remisión del mismo a efecto de ser resuelto, de conformidad con lo establecido en el artículo 185 fracción VIII de la Ley de Transparencia y Acceso a la Información Pública del Estado de México y Municipios</w:t>
      </w:r>
      <w:r w:rsidRPr="00BD3BDB">
        <w:rPr>
          <w:rFonts w:ascii="Palatino Linotype" w:hAnsi="Palatino Linotype" w:cs="Arial"/>
          <w:color w:val="000000" w:themeColor="text1"/>
        </w:rPr>
        <w:t>; y</w:t>
      </w:r>
    </w:p>
    <w:p w14:paraId="14EEC6C5" w14:textId="77777777" w:rsidR="00457BB8" w:rsidRPr="00BD3BDB" w:rsidRDefault="00457BB8" w:rsidP="00CF56F0">
      <w:pPr>
        <w:spacing w:before="100" w:beforeAutospacing="1" w:after="100" w:afterAutospacing="1"/>
        <w:contextualSpacing/>
        <w:jc w:val="both"/>
        <w:rPr>
          <w:rFonts w:ascii="Palatino Linotype" w:hAnsi="Palatino Linotype"/>
          <w:b/>
          <w:color w:val="000000" w:themeColor="text1"/>
          <w:sz w:val="28"/>
          <w:szCs w:val="28"/>
        </w:rPr>
      </w:pPr>
    </w:p>
    <w:p w14:paraId="274C22D9" w14:textId="77777777" w:rsidR="00457BB8" w:rsidRPr="00BD3BDB"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r w:rsidRPr="00BD3BDB">
        <w:rPr>
          <w:rFonts w:ascii="Palatino Linotype" w:hAnsi="Palatino Linotype"/>
          <w:b/>
          <w:bCs/>
          <w:color w:val="000000" w:themeColor="text1"/>
          <w:spacing w:val="40"/>
          <w:sz w:val="28"/>
        </w:rPr>
        <w:t>CONSIDERANDO</w:t>
      </w:r>
    </w:p>
    <w:p w14:paraId="2EE1A9E9" w14:textId="77777777" w:rsidR="00457BB8" w:rsidRPr="00BD3BDB"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224029A3" w14:textId="77777777" w:rsidR="00457BB8" w:rsidRPr="00BD3BDB" w:rsidRDefault="00457BB8" w:rsidP="00CF56F0">
      <w:pPr>
        <w:spacing w:before="100" w:beforeAutospacing="1" w:after="100" w:afterAutospacing="1" w:line="360" w:lineRule="auto"/>
        <w:ind w:right="50"/>
        <w:contextualSpacing/>
        <w:jc w:val="both"/>
        <w:rPr>
          <w:rFonts w:ascii="Palatino Linotype" w:hAnsi="Palatino Linotype" w:cs="Arial"/>
          <w:color w:val="000000" w:themeColor="text1"/>
        </w:rPr>
      </w:pPr>
      <w:r w:rsidRPr="00BD3BDB">
        <w:rPr>
          <w:rFonts w:ascii="Palatino Linotype" w:hAnsi="Palatino Linotype"/>
          <w:b/>
          <w:color w:val="000000" w:themeColor="text1"/>
          <w:sz w:val="28"/>
          <w:szCs w:val="28"/>
        </w:rPr>
        <w:t>PRIMERO</w:t>
      </w:r>
      <w:r w:rsidRPr="00BD3BDB">
        <w:rPr>
          <w:rFonts w:ascii="Palatino Linotype" w:hAnsi="Palatino Linotype"/>
          <w:b/>
          <w:color w:val="000000" w:themeColor="text1"/>
        </w:rPr>
        <w:t>.</w:t>
      </w:r>
      <w:r w:rsidRPr="00BD3BDB">
        <w:rPr>
          <w:rFonts w:ascii="Palatino Linotype" w:hAnsi="Palatino Linotype"/>
          <w:color w:val="000000" w:themeColor="text1"/>
        </w:rPr>
        <w:t xml:space="preserve"> </w:t>
      </w:r>
      <w:r w:rsidRPr="00BD3BDB">
        <w:rPr>
          <w:rFonts w:ascii="Palatino Linotype" w:hAnsi="Palatino Linotype"/>
          <w:b/>
          <w:color w:val="000000" w:themeColor="text1"/>
        </w:rPr>
        <w:t>Competencia</w:t>
      </w:r>
      <w:r w:rsidRPr="00BD3BDB">
        <w:rPr>
          <w:rFonts w:ascii="Palatino Linotype" w:hAnsi="Palatino Linotype"/>
          <w:color w:val="000000" w:themeColor="text1"/>
        </w:rPr>
        <w:t>.</w:t>
      </w:r>
      <w:r w:rsidRPr="00BD3BDB">
        <w:rPr>
          <w:rFonts w:ascii="Palatino Linotype" w:hAnsi="Palatino Linotype"/>
          <w:b/>
          <w:color w:val="000000" w:themeColor="text1"/>
        </w:rPr>
        <w:t xml:space="preserve"> </w:t>
      </w:r>
      <w:r w:rsidRPr="00BD3BDB">
        <w:rPr>
          <w:rFonts w:ascii="Palatino Linotype" w:hAnsi="Palatino Linotype"/>
          <w:color w:val="000000" w:themeColor="text1"/>
        </w:rPr>
        <w:t xml:space="preserve">Este Instituto de </w:t>
      </w:r>
      <w:r w:rsidRPr="00BD3BDB">
        <w:rPr>
          <w:rFonts w:ascii="Palatino Linotype" w:hAnsi="Palatino Linotype" w:cs="Arial"/>
          <w:color w:val="000000" w:themeColor="text1"/>
        </w:rPr>
        <w:t>Transparencia</w:t>
      </w:r>
      <w:r w:rsidRPr="00BD3BDB">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BD3BDB">
        <w:rPr>
          <w:rFonts w:ascii="Palatino Linotype" w:eastAsia="Calibri" w:hAnsi="Palatino Linotype" w:cs="Arial"/>
          <w:color w:val="000000" w:themeColor="text1"/>
        </w:rPr>
        <w:t xml:space="preserve">párrafos </w:t>
      </w:r>
      <w:r w:rsidRPr="00BD3BDB">
        <w:rPr>
          <w:rFonts w:ascii="Palatino Linotype" w:hAnsi="Palatino Linotype"/>
          <w:color w:val="000000" w:themeColor="text1"/>
        </w:rPr>
        <w:t xml:space="preserve">vigésimo </w:t>
      </w:r>
      <w:r w:rsidRPr="00BD3BDB">
        <w:rPr>
          <w:rFonts w:ascii="Palatino Linotype" w:hAnsi="Palatino Linotype" w:cs="Arial"/>
          <w:color w:val="000000" w:themeColor="text1"/>
        </w:rPr>
        <w:t>segundo,</w:t>
      </w:r>
      <w:r w:rsidRPr="00BD3BDB">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w:t>
      </w:r>
      <w:r w:rsidRPr="00BD3BDB">
        <w:rPr>
          <w:rFonts w:ascii="Palatino Linotype" w:hAnsi="Palatino Linotype"/>
          <w:color w:val="000000" w:themeColor="text1"/>
        </w:rPr>
        <w:lastRenderedPageBreak/>
        <w:t>y Acceso a la Información Pública del Estado de México y Municipios</w:t>
      </w:r>
      <w:r w:rsidRPr="00BD3BDB">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128A0B77" w14:textId="77777777" w:rsidR="00457BB8" w:rsidRPr="00BD3BDB" w:rsidRDefault="00457BB8" w:rsidP="00CF56F0">
      <w:pPr>
        <w:spacing w:before="100" w:beforeAutospacing="1" w:after="100" w:afterAutospacing="1" w:line="360" w:lineRule="auto"/>
        <w:ind w:right="50"/>
        <w:contextualSpacing/>
        <w:jc w:val="both"/>
        <w:rPr>
          <w:rFonts w:ascii="Palatino Linotype" w:hAnsi="Palatino Linotype" w:cs="Arial"/>
          <w:b/>
          <w:color w:val="000000" w:themeColor="text1"/>
        </w:rPr>
      </w:pPr>
    </w:p>
    <w:p w14:paraId="54E67F03" w14:textId="77777777" w:rsidR="00457BB8" w:rsidRPr="00BD3BDB" w:rsidRDefault="00457BB8" w:rsidP="00CF56F0">
      <w:pPr>
        <w:spacing w:before="100" w:beforeAutospacing="1" w:after="100" w:afterAutospacing="1" w:line="360" w:lineRule="auto"/>
        <w:contextualSpacing/>
        <w:jc w:val="both"/>
        <w:rPr>
          <w:rFonts w:ascii="Palatino Linotype" w:hAnsi="Palatino Linotype" w:cs="Arial"/>
          <w:b/>
          <w:snapToGrid w:val="0"/>
          <w:color w:val="000000" w:themeColor="text1"/>
        </w:rPr>
      </w:pPr>
      <w:r w:rsidRPr="00BD3BDB">
        <w:rPr>
          <w:rFonts w:ascii="Palatino Linotype" w:hAnsi="Palatino Linotype" w:cs="Arial"/>
          <w:b/>
          <w:color w:val="000000" w:themeColor="text1"/>
          <w:sz w:val="28"/>
        </w:rPr>
        <w:t>SEGUNDO</w:t>
      </w:r>
      <w:r w:rsidRPr="00BD3BDB">
        <w:rPr>
          <w:rFonts w:ascii="Palatino Linotype" w:hAnsi="Palatino Linotype" w:cs="Arial"/>
          <w:b/>
          <w:color w:val="000000" w:themeColor="text1"/>
        </w:rPr>
        <w:t xml:space="preserve">. Interés. </w:t>
      </w:r>
      <w:r w:rsidRPr="00BD3BDB">
        <w:rPr>
          <w:rFonts w:ascii="Palatino Linotype" w:hAnsi="Palatino Linotype" w:cs="Arial"/>
          <w:bCs/>
          <w:color w:val="000000" w:themeColor="text1"/>
        </w:rPr>
        <w:t xml:space="preserve">El recurso de revisión fue interpuesto por parte legítima, en atención a que se presentó por </w:t>
      </w:r>
      <w:r w:rsidRPr="00BD3BDB">
        <w:rPr>
          <w:rFonts w:ascii="Palatino Linotype" w:hAnsi="Palatino Linotype" w:cs="Arial"/>
          <w:b/>
          <w:bCs/>
          <w:color w:val="000000" w:themeColor="text1"/>
        </w:rPr>
        <w:t>EL RECURRENTE,</w:t>
      </w:r>
      <w:r w:rsidRPr="00BD3BDB">
        <w:rPr>
          <w:rFonts w:ascii="Palatino Linotype" w:hAnsi="Palatino Linotype" w:cs="Arial"/>
          <w:bCs/>
          <w:color w:val="000000" w:themeColor="text1"/>
        </w:rPr>
        <w:t xml:space="preserve"> quien es la misma persona que formuló la solicitud de acceso a la información pública al </w:t>
      </w:r>
      <w:r w:rsidRPr="00BD3BDB">
        <w:rPr>
          <w:rFonts w:ascii="Palatino Linotype" w:hAnsi="Palatino Linotype" w:cs="Arial"/>
          <w:b/>
          <w:bCs/>
          <w:color w:val="000000" w:themeColor="text1"/>
        </w:rPr>
        <w:t>SUJETO OBLIGADO.</w:t>
      </w:r>
    </w:p>
    <w:p w14:paraId="29A38B6E" w14:textId="77777777" w:rsidR="00457BB8" w:rsidRPr="00BD3BDB" w:rsidRDefault="00457BB8" w:rsidP="00CF56F0">
      <w:pPr>
        <w:spacing w:before="100" w:beforeAutospacing="1" w:after="100" w:afterAutospacing="1" w:line="360" w:lineRule="auto"/>
        <w:contextualSpacing/>
        <w:jc w:val="both"/>
        <w:rPr>
          <w:rFonts w:ascii="Palatino Linotype" w:hAnsi="Palatino Linotype" w:cs="Arial"/>
          <w:b/>
          <w:color w:val="000000" w:themeColor="text1"/>
          <w:szCs w:val="28"/>
        </w:rPr>
      </w:pPr>
    </w:p>
    <w:p w14:paraId="0228BFAD" w14:textId="77777777" w:rsidR="00457BB8" w:rsidRPr="00BD3BDB" w:rsidRDefault="00457BB8" w:rsidP="00CF56F0">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color w:val="000000" w:themeColor="text1"/>
        </w:rPr>
      </w:pPr>
      <w:r w:rsidRPr="00BD3BDB">
        <w:rPr>
          <w:rFonts w:ascii="Palatino Linotype" w:hAnsi="Palatino Linotype" w:cs="Arial"/>
          <w:b/>
          <w:color w:val="000000" w:themeColor="text1"/>
          <w:sz w:val="28"/>
          <w:szCs w:val="28"/>
        </w:rPr>
        <w:t xml:space="preserve">TERCERO. </w:t>
      </w:r>
      <w:r w:rsidRPr="00BD3BDB">
        <w:rPr>
          <w:rFonts w:ascii="Palatino Linotype" w:hAnsi="Palatino Linotype" w:cs="Arial"/>
          <w:b/>
          <w:color w:val="000000" w:themeColor="text1"/>
        </w:rPr>
        <w:t xml:space="preserve">Oportunidad. </w:t>
      </w:r>
      <w:r w:rsidRPr="00BD3BDB">
        <w:rPr>
          <w:rFonts w:ascii="Palatino Linotype" w:hAnsi="Palatino Linotype" w:cs="Arial"/>
          <w:color w:val="000000" w:themeColor="text1"/>
        </w:rPr>
        <w:t xml:space="preserve">El recurso de revisión fue interpuesto dentro del plazo de quince días hábiles contados a partir del día siguiente al en que </w:t>
      </w:r>
      <w:r w:rsidRPr="00BD3BDB">
        <w:rPr>
          <w:rFonts w:ascii="Palatino Linotype" w:hAnsi="Palatino Linotype" w:cs="Arial"/>
          <w:b/>
          <w:color w:val="000000" w:themeColor="text1"/>
        </w:rPr>
        <w:t xml:space="preserve">EL RECURRENTE </w:t>
      </w:r>
      <w:r w:rsidRPr="00BD3BDB">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BD3BDB" w:rsidRDefault="00457BB8" w:rsidP="00CF56F0">
      <w:pPr>
        <w:spacing w:before="100" w:beforeAutospacing="1" w:after="100" w:afterAutospacing="1"/>
        <w:ind w:left="851" w:right="902"/>
        <w:contextualSpacing/>
        <w:jc w:val="both"/>
        <w:rPr>
          <w:rFonts w:ascii="Palatino Linotype" w:eastAsiaTheme="minorEastAsia" w:hAnsi="Palatino Linotype" w:cs="Arial"/>
          <w:color w:val="000000" w:themeColor="text1"/>
          <w:szCs w:val="20"/>
          <w:lang w:val="es-ES_tradnl"/>
        </w:rPr>
      </w:pPr>
    </w:p>
    <w:p w14:paraId="796155AA" w14:textId="77777777" w:rsidR="00457BB8" w:rsidRPr="00BD3BDB" w:rsidRDefault="00457BB8" w:rsidP="00CF56F0">
      <w:pPr>
        <w:tabs>
          <w:tab w:val="left" w:pos="851"/>
        </w:tabs>
        <w:spacing w:before="100" w:beforeAutospacing="1" w:after="100" w:afterAutospacing="1"/>
        <w:ind w:left="851" w:right="901"/>
        <w:contextualSpacing/>
        <w:jc w:val="both"/>
        <w:rPr>
          <w:rFonts w:ascii="Palatino Linotype" w:eastAsiaTheme="minorEastAsia" w:hAnsi="Palatino Linotype" w:cs="Arial"/>
          <w:i/>
          <w:color w:val="000000" w:themeColor="text1"/>
          <w:sz w:val="22"/>
          <w:szCs w:val="22"/>
          <w:lang w:val="es-ES_tradnl"/>
        </w:rPr>
      </w:pPr>
      <w:r w:rsidRPr="00BD3BDB">
        <w:rPr>
          <w:rFonts w:ascii="Palatino Linotype" w:eastAsiaTheme="minorEastAsia" w:hAnsi="Palatino Linotype" w:cs="Arial"/>
          <w:b/>
          <w:i/>
          <w:color w:val="000000" w:themeColor="text1"/>
          <w:sz w:val="22"/>
          <w:szCs w:val="22"/>
          <w:lang w:val="es-ES_tradnl"/>
        </w:rPr>
        <w:t>“Artículo 178.</w:t>
      </w:r>
      <w:r w:rsidRPr="00BD3BDB">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BD3BDB" w:rsidRDefault="00457BB8" w:rsidP="00CF56F0">
      <w:pPr>
        <w:tabs>
          <w:tab w:val="left" w:pos="851"/>
        </w:tabs>
        <w:spacing w:before="100" w:beforeAutospacing="1" w:after="100" w:afterAutospacing="1"/>
        <w:ind w:left="851" w:right="901"/>
        <w:contextualSpacing/>
        <w:jc w:val="both"/>
        <w:rPr>
          <w:rFonts w:ascii="Palatino Linotype" w:eastAsiaTheme="minorEastAsia" w:hAnsi="Palatino Linotype" w:cs="Arial"/>
          <w:i/>
          <w:color w:val="000000" w:themeColor="text1"/>
          <w:sz w:val="22"/>
          <w:szCs w:val="22"/>
          <w:lang w:val="es-ES_tradnl"/>
        </w:rPr>
      </w:pPr>
      <w:r w:rsidRPr="00BD3BDB">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BD3BDB" w:rsidRDefault="00457BB8" w:rsidP="00CF56F0">
      <w:pPr>
        <w:tabs>
          <w:tab w:val="left" w:pos="851"/>
        </w:tabs>
        <w:spacing w:before="100" w:beforeAutospacing="1" w:after="100" w:afterAutospacing="1"/>
        <w:ind w:left="851" w:right="901"/>
        <w:contextualSpacing/>
        <w:jc w:val="both"/>
        <w:rPr>
          <w:rFonts w:ascii="Palatino Linotype" w:eastAsiaTheme="minorEastAsia" w:hAnsi="Palatino Linotype" w:cs="Arial"/>
          <w:i/>
          <w:color w:val="000000" w:themeColor="text1"/>
          <w:sz w:val="22"/>
          <w:szCs w:val="22"/>
          <w:lang w:val="es-ES_tradnl"/>
        </w:rPr>
      </w:pPr>
      <w:r w:rsidRPr="00BD3BDB">
        <w:rPr>
          <w:rFonts w:ascii="Palatino Linotype" w:eastAsiaTheme="minorEastAsia" w:hAnsi="Palatino Linotype" w:cs="Arial"/>
          <w:i/>
          <w:color w:val="000000" w:themeColor="text1"/>
          <w:sz w:val="22"/>
          <w:szCs w:val="22"/>
          <w:lang w:val="es-ES_tradnl"/>
        </w:rPr>
        <w:lastRenderedPageBreak/>
        <w:t>En el caso de que se interponga ante la Unidad de Transparencia, ésta deberá remitir el recurso de revisión al Instituto a más tardar al día siguiente de haberlo recibido.</w:t>
      </w:r>
      <w:r w:rsidRPr="00BD3BDB">
        <w:rPr>
          <w:rFonts w:ascii="Palatino Linotype" w:eastAsiaTheme="minorEastAsia" w:hAnsi="Palatino Linotype" w:cs="Arial"/>
          <w:b/>
          <w:i/>
          <w:color w:val="000000" w:themeColor="text1"/>
          <w:sz w:val="22"/>
          <w:szCs w:val="22"/>
          <w:lang w:val="es-ES_tradnl"/>
        </w:rPr>
        <w:t>”</w:t>
      </w:r>
    </w:p>
    <w:p w14:paraId="0793AB7B" w14:textId="77777777" w:rsidR="00457BB8" w:rsidRPr="00BD3BDB" w:rsidRDefault="00457BB8" w:rsidP="00CF56F0">
      <w:pPr>
        <w:spacing w:before="100" w:beforeAutospacing="1" w:after="100" w:afterAutospacing="1"/>
        <w:ind w:left="851" w:right="902"/>
        <w:contextualSpacing/>
        <w:jc w:val="both"/>
        <w:rPr>
          <w:rFonts w:ascii="Palatino Linotype" w:eastAsiaTheme="minorEastAsia" w:hAnsi="Palatino Linotype" w:cs="Arial"/>
          <w:color w:val="000000" w:themeColor="text1"/>
          <w:szCs w:val="20"/>
          <w:lang w:val="es-ES_tradnl"/>
        </w:rPr>
      </w:pPr>
    </w:p>
    <w:p w14:paraId="5C464BCE" w14:textId="5CEE3D0B" w:rsidR="00D8415C" w:rsidRPr="00BD3BDB" w:rsidRDefault="00457BB8" w:rsidP="00CF56F0">
      <w:pPr>
        <w:spacing w:before="100" w:beforeAutospacing="1" w:after="100" w:afterAutospacing="1" w:line="360" w:lineRule="auto"/>
        <w:contextualSpacing/>
        <w:jc w:val="both"/>
        <w:rPr>
          <w:rFonts w:ascii="Palatino Linotype" w:hAnsi="Palatino Linotype" w:cs="Arial"/>
          <w:color w:val="000000" w:themeColor="text1"/>
        </w:rPr>
      </w:pPr>
      <w:r w:rsidRPr="00BD3BDB">
        <w:rPr>
          <w:rFonts w:ascii="Palatino Linotype" w:eastAsiaTheme="minorEastAsia" w:hAnsi="Palatino Linotype" w:cs="Arial"/>
          <w:color w:val="000000" w:themeColor="text1"/>
          <w:lang w:val="es-ES_tradnl"/>
        </w:rPr>
        <w:t xml:space="preserve">En efecto, atendiendo a que </w:t>
      </w:r>
      <w:r w:rsidRPr="00BD3BDB">
        <w:rPr>
          <w:rFonts w:ascii="Palatino Linotype" w:eastAsiaTheme="minorEastAsia" w:hAnsi="Palatino Linotype" w:cs="Arial"/>
          <w:b/>
          <w:color w:val="000000" w:themeColor="text1"/>
          <w:lang w:val="es-ES_tradnl"/>
        </w:rPr>
        <w:t>EL SUJETO OBLIGADO</w:t>
      </w:r>
      <w:r w:rsidRPr="00BD3BDB">
        <w:rPr>
          <w:rFonts w:ascii="Palatino Linotype" w:eastAsiaTheme="minorEastAsia" w:hAnsi="Palatino Linotype" w:cs="Arial"/>
          <w:color w:val="000000" w:themeColor="text1"/>
          <w:lang w:val="es-ES_tradnl"/>
        </w:rPr>
        <w:t xml:space="preserve"> notificó la respuesta a la solicitud de información pública el </w:t>
      </w:r>
      <w:r w:rsidR="00D075BC" w:rsidRPr="00BD3BDB">
        <w:rPr>
          <w:rFonts w:ascii="Palatino Linotype" w:eastAsiaTheme="minorEastAsia" w:hAnsi="Palatino Linotype" w:cs="Arial"/>
          <w:b/>
          <w:color w:val="000000" w:themeColor="text1"/>
          <w:lang w:val="es-ES_tradnl"/>
        </w:rPr>
        <w:t>seis de octubre</w:t>
      </w:r>
      <w:r w:rsidR="00C8300C" w:rsidRPr="00BD3BDB">
        <w:rPr>
          <w:rFonts w:ascii="Palatino Linotype" w:eastAsiaTheme="minorEastAsia" w:hAnsi="Palatino Linotype" w:cs="Arial"/>
          <w:b/>
          <w:color w:val="000000" w:themeColor="text1"/>
          <w:lang w:val="es-ES_tradnl"/>
        </w:rPr>
        <w:t xml:space="preserve"> </w:t>
      </w:r>
      <w:r w:rsidRPr="00BD3BDB">
        <w:rPr>
          <w:rFonts w:ascii="Palatino Linotype" w:eastAsiaTheme="minorEastAsia" w:hAnsi="Palatino Linotype" w:cs="Arial"/>
          <w:b/>
          <w:color w:val="000000" w:themeColor="text1"/>
          <w:lang w:val="es-ES_tradnl"/>
        </w:rPr>
        <w:t xml:space="preserve">de dos mil veinte; </w:t>
      </w:r>
      <w:r w:rsidRPr="00BD3BDB">
        <w:rPr>
          <w:rFonts w:ascii="Palatino Linotype" w:hAnsi="Palatino Linotype" w:cs="Arial"/>
          <w:color w:val="000000" w:themeColor="text1"/>
        </w:rPr>
        <w:t>en consecuencia, el plazo de quince días hábiles que el artículo 178 de la ley de la materia otorga al</w:t>
      </w:r>
      <w:r w:rsidRPr="00BD3BDB">
        <w:rPr>
          <w:rFonts w:ascii="Palatino Linotype" w:hAnsi="Palatino Linotype" w:cs="Arial"/>
          <w:b/>
          <w:color w:val="000000" w:themeColor="text1"/>
        </w:rPr>
        <w:t xml:space="preserve"> RECURRENTE</w:t>
      </w:r>
      <w:r w:rsidRPr="00BD3BDB">
        <w:rPr>
          <w:rFonts w:ascii="Palatino Linotype" w:hAnsi="Palatino Linotype" w:cs="Arial"/>
          <w:color w:val="000000" w:themeColor="text1"/>
        </w:rPr>
        <w:t xml:space="preserve"> para presentar el recurso de revisión, transcurrió del</w:t>
      </w:r>
      <w:r w:rsidRPr="00BD3BDB">
        <w:rPr>
          <w:rFonts w:ascii="Palatino Linotype" w:hAnsi="Palatino Linotype" w:cs="Arial"/>
          <w:b/>
          <w:color w:val="000000" w:themeColor="text1"/>
        </w:rPr>
        <w:t xml:space="preserve"> </w:t>
      </w:r>
      <w:r w:rsidR="00D075BC" w:rsidRPr="00BD3BDB">
        <w:rPr>
          <w:rFonts w:ascii="Palatino Linotype" w:hAnsi="Palatino Linotype" w:cs="Arial"/>
          <w:b/>
          <w:color w:val="000000" w:themeColor="text1"/>
        </w:rPr>
        <w:t>siete al veintisiete de octubre</w:t>
      </w:r>
      <w:r w:rsidR="002622B8" w:rsidRPr="00BD3BDB">
        <w:rPr>
          <w:rFonts w:ascii="Palatino Linotype" w:hAnsi="Palatino Linotype" w:cs="Arial"/>
          <w:b/>
          <w:color w:val="000000" w:themeColor="text1"/>
        </w:rPr>
        <w:t xml:space="preserve"> de dos mil veinte;</w:t>
      </w:r>
      <w:r w:rsidR="002622B8" w:rsidRPr="00BD3BDB">
        <w:rPr>
          <w:rFonts w:ascii="Palatino Linotype" w:hAnsi="Palatino Linotype" w:cs="Arial"/>
          <w:color w:val="000000" w:themeColor="text1"/>
        </w:rPr>
        <w:t xml:space="preserve"> </w:t>
      </w:r>
      <w:r w:rsidR="00D8415C" w:rsidRPr="00BD3BDB">
        <w:rPr>
          <w:rFonts w:ascii="Palatino Linotype" w:hAnsi="Palatino Linotype" w:cs="Arial"/>
          <w:color w:val="000000" w:themeColor="text1"/>
        </w:rPr>
        <w:t xml:space="preserve">sin contemplar en el cómputo </w:t>
      </w:r>
      <w:r w:rsidR="00BC72DA" w:rsidRPr="00BD3BDB">
        <w:rPr>
          <w:rFonts w:ascii="Palatino Linotype" w:hAnsi="Palatino Linotype" w:cs="Arial"/>
          <w:color w:val="000000" w:themeColor="text1"/>
        </w:rPr>
        <w:t xml:space="preserve">los días </w:t>
      </w:r>
      <w:r w:rsidR="006762A1" w:rsidRPr="00BD3BDB">
        <w:rPr>
          <w:rFonts w:ascii="Palatino Linotype" w:hAnsi="Palatino Linotype" w:cs="Arial"/>
          <w:color w:val="000000" w:themeColor="text1"/>
        </w:rPr>
        <w:t>diez, once, diecisiete, dieciocho, veinticuatro y veinticinco de octu</w:t>
      </w:r>
      <w:r w:rsidR="00D8415C" w:rsidRPr="00BD3BDB">
        <w:rPr>
          <w:rFonts w:ascii="Palatino Linotype" w:hAnsi="Palatino Linotype" w:cs="Arial"/>
          <w:color w:val="000000" w:themeColor="text1"/>
        </w:rPr>
        <w:t xml:space="preserve">bre de dos mil veinte; por corresponder a sábados y domingos, considerados como días inhábiles, en términos del artículo 3, fracción X de la </w:t>
      </w:r>
      <w:r w:rsidR="00D8415C" w:rsidRPr="00BD3BDB">
        <w:rPr>
          <w:rFonts w:ascii="Palatino Linotype" w:hAnsi="Palatino Linotype"/>
          <w:color w:val="000000" w:themeColor="text1"/>
        </w:rPr>
        <w:t>Ley de Transparencia y Acceso a la Información Pública del Estado de México y Municipios,</w:t>
      </w:r>
      <w:r w:rsidR="00D8415C" w:rsidRPr="00BD3BDB">
        <w:rPr>
          <w:rFonts w:ascii="Palatino Linotype" w:hAnsi="Palatino Linotype" w:cs="Arial"/>
          <w:color w:val="000000" w:themeColor="text1"/>
        </w:rPr>
        <w:t xml:space="preserve">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14:paraId="44951D45" w14:textId="77777777" w:rsidR="00D8415C" w:rsidRPr="00BD3BDB" w:rsidRDefault="00D8415C" w:rsidP="00CF56F0">
      <w:pPr>
        <w:spacing w:before="100" w:beforeAutospacing="1" w:after="100" w:afterAutospacing="1" w:line="360" w:lineRule="auto"/>
        <w:contextualSpacing/>
        <w:jc w:val="both"/>
        <w:rPr>
          <w:rFonts w:ascii="Palatino Linotype" w:hAnsi="Palatino Linotype" w:cs="Arial"/>
          <w:color w:val="000000" w:themeColor="text1"/>
        </w:rPr>
      </w:pPr>
    </w:p>
    <w:p w14:paraId="0E788203" w14:textId="35A83DDA" w:rsidR="00457BB8" w:rsidRPr="00BD3BDB" w:rsidRDefault="00457BB8" w:rsidP="00CF56F0">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BD3BDB">
        <w:rPr>
          <w:rFonts w:ascii="Palatino Linotype" w:eastAsiaTheme="minorEastAsia" w:hAnsi="Palatino Linotype" w:cs="Arial"/>
          <w:color w:val="000000" w:themeColor="text1"/>
          <w:lang w:val="es-ES_tradnl"/>
        </w:rPr>
        <w:t>En ese tenor, si el recurso de revisión que nos ocupa, se interpuso el</w:t>
      </w:r>
      <w:r w:rsidRPr="00BD3BDB">
        <w:rPr>
          <w:rFonts w:ascii="Palatino Linotype" w:eastAsiaTheme="minorEastAsia" w:hAnsi="Palatino Linotype" w:cs="Arial"/>
          <w:b/>
          <w:color w:val="000000" w:themeColor="text1"/>
          <w:lang w:val="es-ES_tradnl"/>
        </w:rPr>
        <w:t xml:space="preserve"> </w:t>
      </w:r>
      <w:r w:rsidR="006762A1" w:rsidRPr="00BD3BDB">
        <w:rPr>
          <w:rFonts w:ascii="Palatino Linotype" w:eastAsiaTheme="minorEastAsia" w:hAnsi="Palatino Linotype" w:cs="Arial"/>
          <w:b/>
          <w:color w:val="000000" w:themeColor="text1"/>
          <w:lang w:val="es-ES_tradnl"/>
        </w:rPr>
        <w:t xml:space="preserve">seis de octubre </w:t>
      </w:r>
      <w:r w:rsidRPr="00BD3BDB">
        <w:rPr>
          <w:rFonts w:ascii="Palatino Linotype" w:eastAsiaTheme="minorEastAsia" w:hAnsi="Palatino Linotype" w:cs="Arial"/>
          <w:b/>
          <w:color w:val="000000" w:themeColor="text1"/>
          <w:lang w:val="es-ES_tradnl"/>
        </w:rPr>
        <w:t>de dos mil veinte,</w:t>
      </w:r>
      <w:r w:rsidRPr="00BD3BDB">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oportuno.</w:t>
      </w:r>
    </w:p>
    <w:p w14:paraId="40206908" w14:textId="77777777" w:rsidR="00457BB8" w:rsidRPr="00BD3BDB" w:rsidRDefault="00457BB8" w:rsidP="00CF56F0">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p>
    <w:p w14:paraId="65115BCD" w14:textId="48AA6D55" w:rsidR="002622B8" w:rsidRPr="00BD3BDB" w:rsidRDefault="002622B8" w:rsidP="00CF56F0">
      <w:pPr>
        <w:autoSpaceDE w:val="0"/>
        <w:autoSpaceDN w:val="0"/>
        <w:adjustRightInd w:val="0"/>
        <w:spacing w:before="100" w:beforeAutospacing="1" w:after="100" w:afterAutospacing="1" w:line="360" w:lineRule="auto"/>
        <w:ind w:right="49"/>
        <w:contextualSpacing/>
        <w:jc w:val="both"/>
        <w:rPr>
          <w:rFonts w:ascii="Palatino Linotype" w:hAnsi="Palatino Linotype"/>
          <w:b/>
          <w:color w:val="000000" w:themeColor="text1"/>
          <w:lang w:val="es-ES"/>
        </w:rPr>
      </w:pPr>
      <w:r w:rsidRPr="00BD3BDB">
        <w:rPr>
          <w:rFonts w:ascii="Palatino Linotype" w:hAnsi="Palatino Linotype"/>
          <w:b/>
          <w:color w:val="000000" w:themeColor="text1"/>
          <w:sz w:val="28"/>
          <w:szCs w:val="20"/>
          <w:lang w:val="es-ES_tradnl"/>
        </w:rPr>
        <w:t xml:space="preserve">CUARTO. </w:t>
      </w:r>
      <w:r w:rsidR="00D31634" w:rsidRPr="00BD3BDB">
        <w:rPr>
          <w:rFonts w:ascii="Palatino Linotype" w:hAnsi="Palatino Linotype" w:cs="Arial"/>
          <w:b/>
          <w:color w:val="000000" w:themeColor="text1"/>
        </w:rPr>
        <w:t xml:space="preserve">Procedibilidad. </w:t>
      </w:r>
      <w:r w:rsidR="00D31634" w:rsidRPr="00BD3BDB">
        <w:rPr>
          <w:rFonts w:ascii="Palatino Linotype" w:hAnsi="Palatino Linotype" w:cs="Arial"/>
          <w:color w:val="000000" w:themeColor="text1"/>
        </w:rPr>
        <w:t xml:space="preserve">Del análisis efectuado, se advierte que resulta procedente la interposición del </w:t>
      </w:r>
      <w:r w:rsidR="00D31634" w:rsidRPr="00BD3BDB">
        <w:rPr>
          <w:rFonts w:ascii="Palatino Linotype" w:hAnsi="Palatino Linotype"/>
          <w:color w:val="000000" w:themeColor="text1"/>
        </w:rPr>
        <w:t>recurso</w:t>
      </w:r>
      <w:r w:rsidR="00D31634" w:rsidRPr="00BD3BDB">
        <w:rPr>
          <w:rFonts w:ascii="Palatino Linotype" w:hAnsi="Palatino Linotype" w:cs="Arial"/>
          <w:color w:val="000000" w:themeColor="text1"/>
        </w:rPr>
        <w:t xml:space="preserve"> y se concluye la acreditación </w:t>
      </w:r>
      <w:r w:rsidR="00D31634" w:rsidRPr="00BD3BDB">
        <w:rPr>
          <w:rFonts w:ascii="Palatino Linotype" w:hAnsi="Palatino Linotype"/>
          <w:color w:val="000000" w:themeColor="text1"/>
        </w:rPr>
        <w:t>plena</w:t>
      </w:r>
      <w:r w:rsidR="00D31634" w:rsidRPr="00BD3BDB">
        <w:rPr>
          <w:rFonts w:ascii="Palatino Linotype" w:hAnsi="Palatino Linotype" w:cs="Arial"/>
          <w:color w:val="000000" w:themeColor="text1"/>
        </w:rPr>
        <w:t xml:space="preserve"> de todos y cada uno de los elementos formales exigidos por el artículo 180 de la </w:t>
      </w:r>
      <w:r w:rsidR="00D31634" w:rsidRPr="00BD3BDB">
        <w:rPr>
          <w:rFonts w:ascii="Palatino Linotype" w:hAnsi="Palatino Linotype"/>
          <w:color w:val="000000" w:themeColor="text1"/>
        </w:rPr>
        <w:t xml:space="preserve">Ley de </w:t>
      </w:r>
      <w:r w:rsidR="00D31634" w:rsidRPr="00BD3BDB">
        <w:rPr>
          <w:rFonts w:ascii="Palatino Linotype" w:hAnsi="Palatino Linotype"/>
          <w:color w:val="000000" w:themeColor="text1"/>
        </w:rPr>
        <w:lastRenderedPageBreak/>
        <w:t xml:space="preserve">Transparencia y Acceso a la Información Pública del </w:t>
      </w:r>
      <w:r w:rsidR="00D31634" w:rsidRPr="00BD3BDB">
        <w:rPr>
          <w:rFonts w:ascii="Palatino Linotype" w:hAnsi="Palatino Linotype" w:cs="Arial"/>
          <w:color w:val="000000" w:themeColor="text1"/>
        </w:rPr>
        <w:t>Estado</w:t>
      </w:r>
      <w:r w:rsidR="00D31634" w:rsidRPr="00BD3BDB">
        <w:rPr>
          <w:rFonts w:ascii="Palatino Linotype" w:hAnsi="Palatino Linotype"/>
          <w:color w:val="000000" w:themeColor="text1"/>
        </w:rPr>
        <w:t xml:space="preserve"> de México y Municipios, en atención a que fue presentado mediante el formato visible en </w:t>
      </w:r>
      <w:r w:rsidR="00D31634" w:rsidRPr="00BD3BDB">
        <w:rPr>
          <w:rFonts w:ascii="Palatino Linotype" w:hAnsi="Palatino Linotype"/>
          <w:b/>
          <w:color w:val="000000" w:themeColor="text1"/>
        </w:rPr>
        <w:t>EL SAIMEX.</w:t>
      </w:r>
    </w:p>
    <w:p w14:paraId="65FBB8FD" w14:textId="77777777" w:rsidR="002622B8" w:rsidRPr="00BD3BDB" w:rsidRDefault="002622B8" w:rsidP="00CF56F0">
      <w:pPr>
        <w:spacing w:before="100" w:beforeAutospacing="1" w:after="100" w:afterAutospacing="1"/>
        <w:contextualSpacing/>
        <w:rPr>
          <w:color w:val="000000" w:themeColor="text1"/>
        </w:rPr>
      </w:pPr>
    </w:p>
    <w:p w14:paraId="14C9819D" w14:textId="14B7584C" w:rsidR="00EC4AE8" w:rsidRPr="00BD3BDB" w:rsidRDefault="00457BB8" w:rsidP="00CF56F0">
      <w:pPr>
        <w:pStyle w:val="Prrafodelista"/>
        <w:spacing w:before="100" w:beforeAutospacing="1" w:after="100" w:afterAutospacing="1" w:line="360" w:lineRule="auto"/>
        <w:ind w:left="0"/>
        <w:contextualSpacing/>
        <w:jc w:val="both"/>
        <w:rPr>
          <w:rFonts w:ascii="Palatino Linotype" w:hAnsi="Palatino Linotype" w:cs="Arial"/>
          <w:color w:val="000000" w:themeColor="text1"/>
        </w:rPr>
      </w:pPr>
      <w:r w:rsidRPr="00BD3BDB">
        <w:rPr>
          <w:rFonts w:ascii="Palatino Linotype" w:hAnsi="Palatino Linotype" w:cs="Arial"/>
          <w:b/>
          <w:color w:val="000000" w:themeColor="text1"/>
          <w:sz w:val="28"/>
          <w:szCs w:val="28"/>
        </w:rPr>
        <w:t>QUINTO</w:t>
      </w:r>
      <w:r w:rsidRPr="00BD3BDB">
        <w:rPr>
          <w:rFonts w:ascii="Palatino Linotype" w:hAnsi="Palatino Linotype" w:cs="Arial"/>
          <w:b/>
          <w:color w:val="000000" w:themeColor="text1"/>
        </w:rPr>
        <w:t xml:space="preserve">. </w:t>
      </w:r>
      <w:r w:rsidRPr="00BD3BDB">
        <w:rPr>
          <w:rFonts w:ascii="Palatino Linotype" w:eastAsiaTheme="minorEastAsia" w:hAnsi="Palatino Linotype" w:cs="Arial"/>
          <w:b/>
          <w:color w:val="000000" w:themeColor="text1"/>
          <w:lang w:val="es-ES_tradnl"/>
        </w:rPr>
        <w:t>Estudio y resolución del asunto</w:t>
      </w:r>
      <w:r w:rsidRPr="00BD3BDB">
        <w:rPr>
          <w:rFonts w:ascii="Palatino Linotype" w:eastAsiaTheme="minorEastAsia" w:hAnsi="Palatino Linotype" w:cstheme="minorBidi"/>
          <w:b/>
          <w:color w:val="000000" w:themeColor="text1"/>
          <w:lang w:val="es-ES_tradnl"/>
        </w:rPr>
        <w:t xml:space="preserve">. </w:t>
      </w:r>
      <w:r w:rsidR="007353F7" w:rsidRPr="00BD3BDB">
        <w:rPr>
          <w:rFonts w:ascii="Palatino Linotype" w:hAnsi="Palatino Linotype" w:cs="Arial"/>
          <w:color w:val="000000" w:themeColor="text1"/>
        </w:rPr>
        <w:t>Tal y como quedó pre</w:t>
      </w:r>
      <w:r w:rsidR="00890CB2" w:rsidRPr="00BD3BDB">
        <w:rPr>
          <w:rFonts w:ascii="Palatino Linotype" w:hAnsi="Palatino Linotype" w:cs="Arial"/>
          <w:color w:val="000000" w:themeColor="text1"/>
        </w:rPr>
        <w:t>c</w:t>
      </w:r>
      <w:r w:rsidR="007353F7" w:rsidRPr="00BD3BDB">
        <w:rPr>
          <w:rFonts w:ascii="Palatino Linotype" w:hAnsi="Palatino Linotype" w:cs="Arial"/>
          <w:color w:val="000000" w:themeColor="text1"/>
        </w:rPr>
        <w:t xml:space="preserve">isado en los resultandos de la presente resolución, el particular requirió del </w:t>
      </w:r>
      <w:r w:rsidR="00EC4AE8" w:rsidRPr="00BD3BDB">
        <w:rPr>
          <w:rFonts w:ascii="Palatino Linotype" w:hAnsi="Palatino Linotype" w:cs="Arial"/>
          <w:b/>
          <w:color w:val="000000" w:themeColor="text1"/>
        </w:rPr>
        <w:t xml:space="preserve">SUJETO OBLIGADO </w:t>
      </w:r>
      <w:r w:rsidR="00EC4AE8" w:rsidRPr="00BD3BDB">
        <w:rPr>
          <w:rFonts w:ascii="Palatino Linotype" w:hAnsi="Palatino Linotype" w:cs="Arial"/>
          <w:color w:val="000000" w:themeColor="text1"/>
        </w:rPr>
        <w:t>la información que a continuación se desagrega:</w:t>
      </w:r>
    </w:p>
    <w:p w14:paraId="072D0FFC" w14:textId="7BD15AE0" w:rsidR="00DB7A1A" w:rsidRPr="00BD3BDB" w:rsidRDefault="00E27103" w:rsidP="00F855A9">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color w:val="000000" w:themeColor="text1"/>
        </w:rPr>
      </w:pPr>
      <w:r w:rsidRPr="00BD3BDB">
        <w:rPr>
          <w:rFonts w:ascii="Palatino Linotype" w:eastAsia="Arial Unicode MS" w:hAnsi="Palatino Linotype" w:cs="Arial"/>
          <w:i/>
          <w:color w:val="000000" w:themeColor="text1"/>
          <w:sz w:val="22"/>
        </w:rPr>
        <w:t>“</w:t>
      </w:r>
      <w:r w:rsidR="00F855A9" w:rsidRPr="00BD3BDB">
        <w:rPr>
          <w:rFonts w:ascii="Palatino Linotype" w:hAnsi="Palatino Linotype" w:cs="Arial"/>
          <w:i/>
          <w:color w:val="000000" w:themeColor="text1"/>
          <w:sz w:val="22"/>
          <w:szCs w:val="22"/>
        </w:rPr>
        <w:t>de enero de 2019 a agosto de 2020, las percepciones que por dietas son entregadas a los regidores del municipio de nezahualcoyotl; así como, aguinaldos o cualquier otro tipo de ingreso nominal que tengan acreditado y que se hayan informado al instituto de transparencia”.</w:t>
      </w:r>
    </w:p>
    <w:p w14:paraId="45DE640D" w14:textId="77777777" w:rsidR="00F855A9" w:rsidRPr="00BD3BDB" w:rsidRDefault="00F855A9" w:rsidP="00CF56F0">
      <w:pPr>
        <w:spacing w:before="100" w:beforeAutospacing="1" w:after="100" w:afterAutospacing="1" w:line="360" w:lineRule="auto"/>
        <w:contextualSpacing/>
        <w:jc w:val="both"/>
        <w:rPr>
          <w:rFonts w:ascii="Palatino Linotype" w:hAnsi="Palatino Linotype" w:cs="Arial"/>
          <w:color w:val="000000" w:themeColor="text1"/>
        </w:rPr>
      </w:pPr>
    </w:p>
    <w:p w14:paraId="58A5DB13" w14:textId="272215E2" w:rsidR="00DB7A1A" w:rsidRPr="00BD3BDB" w:rsidRDefault="003C6FF4" w:rsidP="00CF56F0">
      <w:pPr>
        <w:spacing w:before="100" w:beforeAutospacing="1" w:after="100" w:afterAutospacing="1" w:line="360" w:lineRule="auto"/>
        <w:contextualSpacing/>
        <w:jc w:val="both"/>
        <w:rPr>
          <w:rFonts w:ascii="Palatino Linotype" w:hAnsi="Palatino Linotype"/>
          <w:color w:val="000000" w:themeColor="text1"/>
        </w:rPr>
      </w:pPr>
      <w:r w:rsidRPr="00BD3BDB">
        <w:rPr>
          <w:rFonts w:ascii="Palatino Linotype" w:hAnsi="Palatino Linotype" w:cs="Arial"/>
          <w:color w:val="000000" w:themeColor="text1"/>
        </w:rPr>
        <w:t xml:space="preserve">Así, como se indicó en el Resultando III de la presente Resolución, </w:t>
      </w:r>
      <w:r w:rsidRPr="00BD3BDB">
        <w:rPr>
          <w:rFonts w:ascii="Palatino Linotype" w:hAnsi="Palatino Linotype" w:cs="Arial"/>
          <w:b/>
          <w:color w:val="000000" w:themeColor="text1"/>
        </w:rPr>
        <w:t>EL SUJETO OBLIGADO</w:t>
      </w:r>
      <w:r w:rsidRPr="00BD3BDB">
        <w:rPr>
          <w:rFonts w:ascii="Palatino Linotype" w:hAnsi="Palatino Linotype" w:cs="Arial"/>
          <w:color w:val="000000" w:themeColor="text1"/>
        </w:rPr>
        <w:t xml:space="preserve"> en su </w:t>
      </w:r>
      <w:r w:rsidR="00F855A9" w:rsidRPr="00BD3BDB">
        <w:rPr>
          <w:rFonts w:ascii="Palatino Linotype" w:hAnsi="Palatino Linotype"/>
          <w:color w:val="000000" w:themeColor="text1"/>
        </w:rPr>
        <w:t xml:space="preserve">los archivos electrónicos </w:t>
      </w:r>
      <w:r w:rsidR="00F855A9" w:rsidRPr="00BD3BDB">
        <w:rPr>
          <w:rFonts w:ascii="Palatino Linotype" w:hAnsi="Palatino Linotype"/>
          <w:b/>
          <w:i/>
          <w:color w:val="000000" w:themeColor="text1"/>
        </w:rPr>
        <w:t xml:space="preserve">RespuestaSolicitud763UT.pdf </w:t>
      </w:r>
      <w:r w:rsidR="00F855A9" w:rsidRPr="00BD3BDB">
        <w:rPr>
          <w:rFonts w:ascii="Palatino Linotype" w:hAnsi="Palatino Linotype"/>
          <w:color w:val="000000" w:themeColor="text1"/>
        </w:rPr>
        <w:t xml:space="preserve">del cual se advierte que de una búsqueda exhaustiva y razonable no se encontró información requerida por el particular; asimismo, se orientó a dirigir su solicitud al sujeto obligado que podría contar  con la información para este caso el Ayuntamiento d Nezahualcóyotl; y, </w:t>
      </w:r>
      <w:r w:rsidR="00F855A9" w:rsidRPr="00BD3BDB">
        <w:rPr>
          <w:rFonts w:ascii="Palatino Linotype" w:hAnsi="Palatino Linotype"/>
          <w:b/>
          <w:i/>
          <w:color w:val="000000" w:themeColor="text1"/>
        </w:rPr>
        <w:t xml:space="preserve">RespuestaSolicitud763CV.pdf </w:t>
      </w:r>
      <w:r w:rsidR="00F855A9" w:rsidRPr="00BD3BDB">
        <w:rPr>
          <w:rFonts w:ascii="Palatino Linotype" w:hAnsi="Palatino Linotype"/>
          <w:color w:val="000000" w:themeColor="text1"/>
        </w:rPr>
        <w:t>mediante la cual el titular de la Contraloría Interna y Órgano de Control y Vigilancia medularmente indicó que de una búsqueda exhaustiva y razonable no localizo la información requerida por el particular</w:t>
      </w:r>
      <w:r w:rsidR="00DB7A1A" w:rsidRPr="00BD3BDB">
        <w:rPr>
          <w:rFonts w:ascii="Palatino Linotype" w:hAnsi="Palatino Linotype"/>
          <w:color w:val="000000" w:themeColor="text1"/>
        </w:rPr>
        <w:t>.</w:t>
      </w:r>
    </w:p>
    <w:p w14:paraId="37225CD5" w14:textId="77777777" w:rsidR="00DB7A1A" w:rsidRPr="00BD3BDB" w:rsidRDefault="00DB7A1A" w:rsidP="00CF56F0">
      <w:pPr>
        <w:spacing w:before="100" w:beforeAutospacing="1" w:after="100" w:afterAutospacing="1" w:line="360" w:lineRule="auto"/>
        <w:contextualSpacing/>
        <w:jc w:val="both"/>
        <w:rPr>
          <w:rFonts w:ascii="Palatino Linotype" w:hAnsi="Palatino Linotype"/>
          <w:color w:val="000000" w:themeColor="text1"/>
        </w:rPr>
      </w:pPr>
    </w:p>
    <w:p w14:paraId="7ADC6779" w14:textId="77777777" w:rsidR="00DB7A1A" w:rsidRPr="00BD3BDB" w:rsidRDefault="00834389" w:rsidP="00DB7A1A">
      <w:pPr>
        <w:spacing w:before="100" w:beforeAutospacing="1" w:after="100" w:afterAutospacing="1" w:line="360" w:lineRule="auto"/>
        <w:contextualSpacing/>
        <w:jc w:val="both"/>
        <w:rPr>
          <w:rFonts w:ascii="Palatino Linotype" w:hAnsi="Palatino Linotype" w:cs="Arial"/>
          <w:color w:val="000000" w:themeColor="text1"/>
        </w:rPr>
      </w:pPr>
      <w:r w:rsidRPr="00BD3BDB">
        <w:rPr>
          <w:rFonts w:ascii="Palatino Linotype" w:hAnsi="Palatino Linotype" w:cs="Arial"/>
          <w:color w:val="000000" w:themeColor="text1"/>
        </w:rPr>
        <w:t xml:space="preserve">Inconforme con la respuesta del </w:t>
      </w:r>
      <w:r w:rsidRPr="00BD3BDB">
        <w:rPr>
          <w:rFonts w:ascii="Palatino Linotype" w:hAnsi="Palatino Linotype" w:cs="Arial"/>
          <w:b/>
          <w:color w:val="000000" w:themeColor="text1"/>
        </w:rPr>
        <w:t>SUJETO OBLIGADO</w:t>
      </w:r>
      <w:r w:rsidRPr="00BD3BDB">
        <w:rPr>
          <w:rFonts w:ascii="Palatino Linotype" w:hAnsi="Palatino Linotype" w:cs="Arial"/>
          <w:color w:val="000000" w:themeColor="text1"/>
        </w:rPr>
        <w:t xml:space="preserve"> el particular interpuso recurso de revisión en el que</w:t>
      </w:r>
      <w:r w:rsidR="00DB7A1A" w:rsidRPr="00BD3BDB">
        <w:rPr>
          <w:rFonts w:ascii="Palatino Linotype" w:hAnsi="Palatino Linotype" w:cs="Arial"/>
          <w:color w:val="000000" w:themeColor="text1"/>
        </w:rPr>
        <w:t xml:space="preserve"> señaló como acto impugnado: </w:t>
      </w:r>
    </w:p>
    <w:p w14:paraId="747A8FA1" w14:textId="77777777" w:rsidR="00DB7A1A" w:rsidRPr="00BD3BDB" w:rsidRDefault="00DB7A1A"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614CF56" w14:textId="77777777" w:rsidR="00F855A9" w:rsidRPr="00BD3BDB" w:rsidRDefault="00F855A9" w:rsidP="00F855A9">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lastRenderedPageBreak/>
        <w:t>“La respuesta dada a la solicitud de información No. 00763/INFOEM/IP/2020, la que se dío a través de los oficio INFOEM/UT/533/2020, signado por Claudia Margarita Hernandez Flores, quien es Titular de la Unidad de Transparencia del INFOEM.” (sic)</w:t>
      </w:r>
    </w:p>
    <w:p w14:paraId="5762DBD9" w14:textId="77777777" w:rsidR="00F855A9" w:rsidRPr="00BD3BDB" w:rsidRDefault="00F855A9" w:rsidP="00F855A9">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06990A39" w14:textId="77777777" w:rsidR="00F855A9" w:rsidRPr="00BD3BDB" w:rsidRDefault="00F855A9" w:rsidP="00F855A9">
      <w:pPr>
        <w:spacing w:before="100" w:beforeAutospacing="1" w:after="100" w:afterAutospacing="1" w:line="360" w:lineRule="auto"/>
        <w:contextualSpacing/>
        <w:jc w:val="both"/>
        <w:rPr>
          <w:rFonts w:ascii="Palatino Linotype" w:hAnsi="Palatino Linotype" w:cs="Arial"/>
          <w:color w:val="000000" w:themeColor="text1"/>
        </w:rPr>
      </w:pPr>
      <w:r w:rsidRPr="00BD3BDB">
        <w:rPr>
          <w:rFonts w:ascii="Palatino Linotype" w:hAnsi="Palatino Linotype" w:cs="Arial"/>
          <w:color w:val="000000" w:themeColor="text1"/>
        </w:rPr>
        <w:t xml:space="preserve">Así como, razones o motivos de inconformidad, lo siguiente: </w:t>
      </w:r>
    </w:p>
    <w:p w14:paraId="3829DFE2" w14:textId="77777777" w:rsidR="00F855A9" w:rsidRPr="00BD3BDB" w:rsidRDefault="00F855A9" w:rsidP="00F855A9">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C503005" w14:textId="397EBD44" w:rsidR="00DB7A1A" w:rsidRPr="00BD3BDB" w:rsidRDefault="00F855A9" w:rsidP="00F855A9">
      <w:pPr>
        <w:spacing w:before="100" w:beforeAutospacing="1" w:after="100" w:afterAutospacing="1"/>
        <w:ind w:left="851" w:right="902"/>
        <w:contextualSpacing/>
        <w:jc w:val="both"/>
        <w:rPr>
          <w:rFonts w:ascii="Palatino Linotype" w:hAnsi="Palatino Linotype" w:cs="Arial"/>
          <w:color w:val="000000" w:themeColor="text1"/>
        </w:rPr>
      </w:pPr>
      <w:r w:rsidRPr="00BD3BDB">
        <w:rPr>
          <w:rFonts w:ascii="Palatino Linotype" w:hAnsi="Palatino Linotype" w:cs="Arial"/>
          <w:i/>
          <w:color w:val="000000" w:themeColor="text1"/>
          <w:sz w:val="22"/>
          <w:szCs w:val="22"/>
        </w:rPr>
        <w:t>“ES TOTALMENTE EVIDENTE QUE LA INFORMACIÓN QUE FUE SOLICITADA, NO ES COMPETENCIA DE LA CONTRALORIA INTERNA y ORGANO DE CONTROL y VIGILANCIA DE ESE INSTITUTO, DADA LA NATURALEZA DE SU FUNCIÓN, POR LO QUE LA SOLICITUD DE RESPUESTA, NO DEBIO DIRIGIRSE A DICHO ORGANO. SE ENTIENDE QUE EL INFOEM, ES GARANTE DEL CUMPLIMIENTO DEL ARTICULO 92 FRACCIÓN VIII DE LA la Ley de Transparencia y Acceso a la Información Pública del Estado de México y MunicipioS; INFORMACION QUE NO HACE PUBLICA EL AYUNTAMIENTO DE NEZAHUALCOYOTL y QUE EN SU CASO ESTE ORGANO JURISDICCIONAL MONITOREA EL CUMPLIMIENTO DE DICHA OBLIGACIÓN y EN SU CASO INTEGRA EL PADRON DE SERVIDORES PUBLICOS CON SU REMUNERACION, POR LO QUE LA INFORMACIÓN DEBE ESTAR EN PODER DE LA DEPENDENCIA DE ESE INSTITUTO QUE SUPERVISE E INTEGRE DICHO PADRON.”. (sic)</w:t>
      </w:r>
    </w:p>
    <w:p w14:paraId="2E281C38" w14:textId="77777777" w:rsidR="00F855A9" w:rsidRPr="00BD3BDB" w:rsidRDefault="00F855A9" w:rsidP="00CF56F0">
      <w:pPr>
        <w:spacing w:before="100" w:beforeAutospacing="1" w:after="100" w:afterAutospacing="1" w:line="360" w:lineRule="auto"/>
        <w:contextualSpacing/>
        <w:jc w:val="both"/>
        <w:rPr>
          <w:rFonts w:ascii="Palatino Linotype" w:hAnsi="Palatino Linotype" w:cs="Arial"/>
          <w:color w:val="000000" w:themeColor="text1"/>
        </w:rPr>
      </w:pPr>
    </w:p>
    <w:p w14:paraId="439CE064" w14:textId="0B634406" w:rsidR="00834389" w:rsidRPr="00BD3BDB" w:rsidRDefault="00834389" w:rsidP="00CF56F0">
      <w:pPr>
        <w:spacing w:before="100" w:beforeAutospacing="1" w:after="100" w:afterAutospacing="1" w:line="360" w:lineRule="auto"/>
        <w:contextualSpacing/>
        <w:jc w:val="both"/>
        <w:rPr>
          <w:rFonts w:ascii="Palatino Linotype" w:hAnsi="Palatino Linotype" w:cs="Arial"/>
          <w:color w:val="000000" w:themeColor="text1"/>
        </w:rPr>
      </w:pPr>
      <w:r w:rsidRPr="00BD3BDB">
        <w:rPr>
          <w:rFonts w:ascii="Palatino Linotype" w:hAnsi="Palatino Linotype" w:cs="Arial"/>
          <w:color w:val="000000" w:themeColor="text1"/>
        </w:rPr>
        <w:t xml:space="preserve">Asimismo, en el presente recurso </w:t>
      </w:r>
      <w:r w:rsidRPr="00BD3BDB">
        <w:rPr>
          <w:rFonts w:ascii="Palatino Linotype" w:hAnsi="Palatino Linotype" w:cs="Arial"/>
          <w:b/>
          <w:color w:val="000000" w:themeColor="text1"/>
        </w:rPr>
        <w:t>EL RECURRENTE</w:t>
      </w:r>
      <w:r w:rsidRPr="00BD3BDB">
        <w:rPr>
          <w:rFonts w:ascii="Palatino Linotype" w:hAnsi="Palatino Linotype" w:cs="Arial"/>
          <w:color w:val="000000" w:themeColor="text1"/>
        </w:rPr>
        <w:t xml:space="preserve"> fue omiso en verter sus manifestaciones y presentar los alegatos que a su derecho convinieran, por su parte </w:t>
      </w:r>
      <w:r w:rsidRPr="00BD3BDB">
        <w:rPr>
          <w:rFonts w:ascii="Palatino Linotype" w:hAnsi="Palatino Linotype" w:cs="Arial"/>
          <w:b/>
          <w:color w:val="000000" w:themeColor="text1"/>
        </w:rPr>
        <w:t>EL SUJETO OBLIGADO</w:t>
      </w:r>
      <w:r w:rsidR="00DB7A1A" w:rsidRPr="00BD3BDB">
        <w:rPr>
          <w:rFonts w:ascii="Palatino Linotype" w:hAnsi="Palatino Linotype" w:cs="Arial"/>
          <w:b/>
          <w:color w:val="000000" w:themeColor="text1"/>
        </w:rPr>
        <w:t xml:space="preserve"> </w:t>
      </w:r>
      <w:r w:rsidR="00DB7A1A" w:rsidRPr="00BD3BDB">
        <w:rPr>
          <w:rFonts w:ascii="Palatino Linotype" w:hAnsi="Palatino Linotype" w:cs="Arial"/>
          <w:color w:val="000000" w:themeColor="text1"/>
        </w:rPr>
        <w:t xml:space="preserve">al momento de rendir su informe justificado mediante </w:t>
      </w:r>
      <w:r w:rsidR="00F855A9" w:rsidRPr="00BD3BDB">
        <w:rPr>
          <w:rFonts w:ascii="Palatino Linotype" w:hAnsi="Palatino Linotype" w:cs="Arial"/>
          <w:color w:val="000000" w:themeColor="text1"/>
        </w:rPr>
        <w:t xml:space="preserve">el archivo electrónico </w:t>
      </w:r>
      <w:r w:rsidR="00F855A9" w:rsidRPr="00BD3BDB">
        <w:rPr>
          <w:rFonts w:ascii="Palatino Linotype" w:eastAsia="Arial Unicode MS" w:hAnsi="Palatino Linotype" w:cs="Arial"/>
          <w:b/>
          <w:color w:val="000000" w:themeColor="text1"/>
        </w:rPr>
        <w:t>InformeJustificadoRecurso4272</w:t>
      </w:r>
      <w:r w:rsidR="00F855A9" w:rsidRPr="00BD3BDB">
        <w:rPr>
          <w:rFonts w:ascii="Palatino Linotype" w:eastAsia="Arial Unicode MS" w:hAnsi="Palatino Linotype" w:cs="Arial"/>
          <w:b/>
          <w:i/>
          <w:color w:val="000000" w:themeColor="text1"/>
        </w:rPr>
        <w:t xml:space="preserve">.pdf </w:t>
      </w:r>
      <w:r w:rsidR="00F855A9" w:rsidRPr="00BD3BDB">
        <w:rPr>
          <w:rFonts w:ascii="Palatino Linotype" w:eastAsia="Arial Unicode MS" w:hAnsi="Palatino Linotype" w:cs="Arial"/>
          <w:color w:val="000000" w:themeColor="text1"/>
        </w:rPr>
        <w:t>mediante el cual la Titular de la Unidad de Transparencia medularmente señaló en base al marco normativo que corresponde a las funciones de cada Sujeto Obligado la entrega de la información correspondiente a las remuneraciones de los servidores públicos adscritos; asimismo, señaló que de las atribuciones del solo se limita a proporcionar el sistema electrónico para consultar la información que para este caso es el IPOMEX</w:t>
      </w:r>
      <w:r w:rsidR="00DB7A1A" w:rsidRPr="00BD3BDB">
        <w:rPr>
          <w:rFonts w:ascii="Palatino Linotype" w:eastAsia="Arial Unicode MS" w:hAnsi="Palatino Linotype" w:cs="Arial"/>
          <w:color w:val="000000" w:themeColor="text1"/>
        </w:rPr>
        <w:t xml:space="preserve"> </w:t>
      </w:r>
    </w:p>
    <w:p w14:paraId="097DE79E" w14:textId="0856A65B" w:rsidR="00BD6B3C" w:rsidRPr="00BD3BDB" w:rsidRDefault="00BD6B3C" w:rsidP="00F855A9">
      <w:pPr>
        <w:spacing w:before="100" w:beforeAutospacing="1" w:after="100" w:afterAutospacing="1" w:line="360" w:lineRule="auto"/>
        <w:contextualSpacing/>
        <w:jc w:val="both"/>
        <w:rPr>
          <w:rFonts w:ascii="Palatino Linotype" w:eastAsia="Calibri" w:hAnsi="Palatino Linotype" w:cs="Arial"/>
          <w:color w:val="000000" w:themeColor="text1"/>
        </w:rPr>
      </w:pPr>
      <w:r w:rsidRPr="00BD3BDB">
        <w:rPr>
          <w:rFonts w:ascii="Palatino Linotype" w:eastAsia="Calibri" w:hAnsi="Palatino Linotype" w:cs="Arial"/>
          <w:color w:val="000000" w:themeColor="text1"/>
        </w:rPr>
        <w:lastRenderedPageBreak/>
        <w:t xml:space="preserve">Puntualizado lo anterior, es necesario referir que la controversia en el presente asunto versa en relación a que </w:t>
      </w:r>
      <w:r w:rsidRPr="00BD3BDB">
        <w:rPr>
          <w:rFonts w:ascii="Palatino Linotype" w:eastAsia="Calibri" w:hAnsi="Palatino Linotype" w:cs="Arial"/>
          <w:b/>
          <w:color w:val="000000" w:themeColor="text1"/>
        </w:rPr>
        <w:t xml:space="preserve">EL SUJETO OBLIGADO </w:t>
      </w:r>
      <w:r w:rsidRPr="00BD3BDB">
        <w:rPr>
          <w:rFonts w:ascii="Palatino Linotype" w:eastAsia="Calibri" w:hAnsi="Palatino Linotype" w:cs="Arial"/>
          <w:color w:val="000000" w:themeColor="text1"/>
        </w:rPr>
        <w:t xml:space="preserve">manifestó que de una búsqueda exhaustiva y razonable no se encontró información, aunado a que, acerca de la información solicitada </w:t>
      </w:r>
      <w:r w:rsidR="00EC2F18" w:rsidRPr="00BD3BDB">
        <w:rPr>
          <w:rFonts w:ascii="Palatino Linotype" w:eastAsia="Calibri" w:hAnsi="Palatino Linotype" w:cs="Arial"/>
          <w:color w:val="000000" w:themeColor="text1"/>
        </w:rPr>
        <w:t xml:space="preserve">se manifestó </w:t>
      </w:r>
      <w:r w:rsidRPr="00BD3BDB">
        <w:rPr>
          <w:rFonts w:ascii="Palatino Linotype" w:eastAsia="Calibri" w:hAnsi="Palatino Linotype" w:cs="Arial"/>
          <w:color w:val="000000" w:themeColor="text1"/>
        </w:rPr>
        <w:t xml:space="preserve">que con base a lo establecido </w:t>
      </w:r>
      <w:r w:rsidR="00F855A9" w:rsidRPr="00BD3BDB">
        <w:rPr>
          <w:rFonts w:ascii="Palatino Linotype" w:eastAsia="Calibri" w:hAnsi="Palatino Linotype" w:cs="Arial"/>
          <w:color w:val="000000" w:themeColor="text1"/>
        </w:rPr>
        <w:t xml:space="preserve">Ley de Transparencia y Acceso a la Información Pública del Estado de México y Municipios </w:t>
      </w:r>
      <w:r w:rsidRPr="00BD3BDB">
        <w:rPr>
          <w:rFonts w:ascii="Palatino Linotype" w:eastAsia="Arial Unicode MS" w:hAnsi="Palatino Linotype" w:cs="Arial"/>
          <w:color w:val="000000" w:themeColor="text1"/>
        </w:rPr>
        <w:t xml:space="preserve">se advierte que dicha normatividad aplica exclusivamente a los </w:t>
      </w:r>
      <w:r w:rsidR="00F855A9" w:rsidRPr="00BD3BDB">
        <w:rPr>
          <w:rFonts w:ascii="Palatino Linotype" w:eastAsia="Arial Unicode MS" w:hAnsi="Palatino Linotype" w:cs="Arial"/>
          <w:color w:val="000000" w:themeColor="text1"/>
        </w:rPr>
        <w:t>Sujetos Obligados</w:t>
      </w:r>
      <w:r w:rsidRPr="00BD3BDB">
        <w:rPr>
          <w:rFonts w:ascii="Palatino Linotype" w:eastAsia="Arial Unicode MS" w:hAnsi="Palatino Linotype" w:cs="Arial"/>
          <w:color w:val="000000" w:themeColor="text1"/>
        </w:rPr>
        <w:t>, siendo pertinente insertar para una mayor referencia las imágenes siguientes:</w:t>
      </w:r>
    </w:p>
    <w:p w14:paraId="20608726" w14:textId="77777777" w:rsidR="00BD6B3C" w:rsidRPr="00BD3BDB" w:rsidRDefault="00BD6B3C" w:rsidP="00CF56F0">
      <w:pPr>
        <w:spacing w:before="100" w:beforeAutospacing="1" w:after="100" w:afterAutospacing="1" w:line="360" w:lineRule="auto"/>
        <w:contextualSpacing/>
        <w:jc w:val="both"/>
        <w:rPr>
          <w:rFonts w:ascii="Palatino Linotype" w:eastAsia="Arial Unicode MS" w:hAnsi="Palatino Linotype" w:cs="Arial"/>
          <w:color w:val="000000" w:themeColor="text1"/>
        </w:rPr>
      </w:pPr>
    </w:p>
    <w:p w14:paraId="19698556" w14:textId="3B5DD62F" w:rsidR="008725A3" w:rsidRPr="00BD3BDB" w:rsidRDefault="008725A3" w:rsidP="004C65B1">
      <w:pPr>
        <w:spacing w:before="100" w:beforeAutospacing="1" w:after="100" w:afterAutospacing="1" w:line="360" w:lineRule="auto"/>
        <w:ind w:right="49"/>
        <w:contextualSpacing/>
        <w:jc w:val="both"/>
        <w:rPr>
          <w:rFonts w:ascii="Palatino Linotype" w:eastAsia="Arial Unicode MS" w:hAnsi="Palatino Linotype" w:cs="Arial"/>
          <w:color w:val="000000" w:themeColor="text1"/>
        </w:rPr>
      </w:pPr>
      <w:r w:rsidRPr="00BD3BDB">
        <w:rPr>
          <w:noProof/>
          <w:color w:val="000000" w:themeColor="text1"/>
          <w:lang w:eastAsia="es-MX"/>
        </w:rPr>
        <w:drawing>
          <wp:inline distT="0" distB="0" distL="0" distR="0" wp14:anchorId="19EEA9E2" wp14:editId="00CAB21D">
            <wp:extent cx="5791200" cy="4629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71" t="18944" r="25797" b="16040"/>
                    <a:stretch/>
                  </pic:blipFill>
                  <pic:spPr bwMode="auto">
                    <a:xfrm>
                      <a:off x="0" y="0"/>
                      <a:ext cx="5791200" cy="4629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025AE4" w14:textId="2755AE93" w:rsidR="0069611A" w:rsidRPr="00BD3BDB" w:rsidRDefault="008725A3" w:rsidP="00CF56F0">
      <w:pPr>
        <w:spacing w:before="100" w:beforeAutospacing="1" w:after="100" w:afterAutospacing="1" w:line="360" w:lineRule="auto"/>
        <w:contextualSpacing/>
        <w:jc w:val="both"/>
        <w:rPr>
          <w:rFonts w:ascii="Palatino Linotype" w:eastAsia="Calibri" w:hAnsi="Palatino Linotype" w:cs="Arial"/>
          <w:color w:val="000000" w:themeColor="text1"/>
        </w:rPr>
      </w:pPr>
      <w:r w:rsidRPr="00BD3BDB">
        <w:rPr>
          <w:noProof/>
          <w:color w:val="000000" w:themeColor="text1"/>
          <w:lang w:eastAsia="es-MX"/>
        </w:rPr>
        <w:lastRenderedPageBreak/>
        <w:drawing>
          <wp:inline distT="0" distB="0" distL="0" distR="0" wp14:anchorId="1D16F54D" wp14:editId="0D62925A">
            <wp:extent cx="5646420" cy="33299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66" t="18008" r="28692" b="9110"/>
                    <a:stretch/>
                  </pic:blipFill>
                  <pic:spPr bwMode="auto">
                    <a:xfrm>
                      <a:off x="0" y="0"/>
                      <a:ext cx="5646420" cy="33299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FD9CC9" w14:textId="77777777" w:rsidR="008725A3" w:rsidRPr="00BD3BDB" w:rsidRDefault="008725A3" w:rsidP="00CF56F0">
      <w:pPr>
        <w:spacing w:before="100" w:beforeAutospacing="1" w:after="100" w:afterAutospacing="1" w:line="360" w:lineRule="auto"/>
        <w:contextualSpacing/>
        <w:jc w:val="both"/>
        <w:rPr>
          <w:rFonts w:ascii="Palatino Linotype" w:eastAsia="Calibri" w:hAnsi="Palatino Linotype" w:cs="Arial"/>
          <w:color w:val="000000" w:themeColor="text1"/>
        </w:rPr>
      </w:pPr>
    </w:p>
    <w:p w14:paraId="7574A754" w14:textId="4B0A7244" w:rsidR="008725A3" w:rsidRPr="00BD3BDB" w:rsidRDefault="008725A3" w:rsidP="00CF56F0">
      <w:pPr>
        <w:spacing w:before="100" w:beforeAutospacing="1" w:after="100" w:afterAutospacing="1" w:line="360" w:lineRule="auto"/>
        <w:contextualSpacing/>
        <w:jc w:val="both"/>
        <w:rPr>
          <w:rFonts w:ascii="Palatino Linotype" w:eastAsia="Calibri" w:hAnsi="Palatino Linotype" w:cs="Arial"/>
          <w:color w:val="000000" w:themeColor="text1"/>
        </w:rPr>
      </w:pPr>
      <w:r w:rsidRPr="00BD3BDB">
        <w:rPr>
          <w:noProof/>
          <w:color w:val="000000" w:themeColor="text1"/>
          <w:lang w:eastAsia="es-MX"/>
        </w:rPr>
        <w:drawing>
          <wp:inline distT="0" distB="0" distL="0" distR="0" wp14:anchorId="6ACE7CB5" wp14:editId="5159AA21">
            <wp:extent cx="5684520" cy="3284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02" t="17306" r="29613" b="1539"/>
                    <a:stretch/>
                  </pic:blipFill>
                  <pic:spPr bwMode="auto">
                    <a:xfrm>
                      <a:off x="0" y="0"/>
                      <a:ext cx="5684520" cy="3284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AF781C" w14:textId="0005DB13" w:rsidR="00341F69" w:rsidRPr="00BD3BDB" w:rsidRDefault="00341F69" w:rsidP="008471A5">
      <w:pPr>
        <w:spacing w:before="100" w:beforeAutospacing="1" w:after="100" w:afterAutospacing="1" w:line="360" w:lineRule="auto"/>
        <w:ind w:right="49"/>
        <w:contextualSpacing/>
        <w:jc w:val="both"/>
        <w:rPr>
          <w:rFonts w:ascii="Palatino Linotype" w:hAnsi="Palatino Linotype"/>
          <w:bCs/>
          <w:color w:val="000000" w:themeColor="text1"/>
        </w:rPr>
      </w:pPr>
      <w:r w:rsidRPr="00BD3BDB">
        <w:rPr>
          <w:rFonts w:ascii="Palatino Linotype" w:hAnsi="Palatino Linotype"/>
          <w:bCs/>
          <w:color w:val="000000" w:themeColor="text1"/>
        </w:rPr>
        <w:lastRenderedPageBreak/>
        <w:t xml:space="preserve">Asimismo, mediante alcance al informe justificado </w:t>
      </w:r>
      <w:r w:rsidRPr="00BD3BDB">
        <w:rPr>
          <w:rFonts w:ascii="Palatino Linotype" w:hAnsi="Palatino Linotype"/>
          <w:b/>
          <w:bCs/>
          <w:color w:val="000000" w:themeColor="text1"/>
        </w:rPr>
        <w:t xml:space="preserve">EL SUJETO OBLIGADO </w:t>
      </w:r>
      <w:r w:rsidRPr="00BD3BDB">
        <w:rPr>
          <w:rFonts w:ascii="Palatino Linotype" w:hAnsi="Palatino Linotype"/>
          <w:bCs/>
          <w:color w:val="000000" w:themeColor="text1"/>
        </w:rPr>
        <w:t>remitió tanto el Acuerdo mediante el cual se declaró la incompetencia, así como, el acta del Comité de Transparencia</w:t>
      </w:r>
      <w:r w:rsidR="00BE6348" w:rsidRPr="00BD3BDB">
        <w:rPr>
          <w:rFonts w:ascii="Palatino Linotype" w:hAnsi="Palatino Linotype"/>
          <w:bCs/>
          <w:color w:val="000000" w:themeColor="text1"/>
        </w:rPr>
        <w:t xml:space="preserve"> en donde se confirma la incompetencia</w:t>
      </w:r>
      <w:r w:rsidRPr="00BD3BDB">
        <w:rPr>
          <w:rFonts w:ascii="Palatino Linotype" w:hAnsi="Palatino Linotype"/>
          <w:bCs/>
          <w:color w:val="000000" w:themeColor="text1"/>
        </w:rPr>
        <w:t xml:space="preserve"> respecto de la información solicitada por el particular; tal y como se observa a continuación:</w:t>
      </w:r>
    </w:p>
    <w:p w14:paraId="3CBE63C5" w14:textId="77777777" w:rsidR="00341F69" w:rsidRPr="00BD3BDB" w:rsidRDefault="00341F69" w:rsidP="008471A5">
      <w:pPr>
        <w:spacing w:before="100" w:beforeAutospacing="1" w:after="100" w:afterAutospacing="1" w:line="360" w:lineRule="auto"/>
        <w:ind w:right="49"/>
        <w:contextualSpacing/>
        <w:jc w:val="both"/>
        <w:rPr>
          <w:rFonts w:ascii="Palatino Linotype" w:hAnsi="Palatino Linotype"/>
          <w:bCs/>
          <w:color w:val="000000" w:themeColor="text1"/>
        </w:rPr>
      </w:pPr>
    </w:p>
    <w:p w14:paraId="6F0661CB" w14:textId="1679A8A6" w:rsidR="00341F69" w:rsidRPr="00BD3BDB" w:rsidRDefault="00341F69" w:rsidP="008471A5">
      <w:pPr>
        <w:spacing w:before="100" w:beforeAutospacing="1" w:after="100" w:afterAutospacing="1" w:line="360" w:lineRule="auto"/>
        <w:ind w:right="49"/>
        <w:contextualSpacing/>
        <w:jc w:val="both"/>
        <w:rPr>
          <w:rFonts w:ascii="Palatino Linotype" w:hAnsi="Palatino Linotype"/>
          <w:bCs/>
          <w:color w:val="000000" w:themeColor="text1"/>
        </w:rPr>
      </w:pPr>
      <w:r w:rsidRPr="00BD3BDB">
        <w:rPr>
          <w:noProof/>
          <w:color w:val="000000" w:themeColor="text1"/>
          <w:lang w:eastAsia="es-MX"/>
        </w:rPr>
        <w:drawing>
          <wp:inline distT="0" distB="0" distL="0" distR="0" wp14:anchorId="5447AEF6" wp14:editId="27C0FD2E">
            <wp:extent cx="4399334" cy="5731407"/>
            <wp:effectExtent l="952" t="0" r="2223" b="2222"/>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45" t="15465" r="16544"/>
                    <a:stretch/>
                  </pic:blipFill>
                  <pic:spPr bwMode="auto">
                    <a:xfrm rot="16200000">
                      <a:off x="0" y="0"/>
                      <a:ext cx="4411127" cy="57467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8B445E" w14:textId="77777777" w:rsidR="00341F69" w:rsidRPr="00BD3BDB" w:rsidRDefault="00341F69" w:rsidP="008471A5">
      <w:pPr>
        <w:spacing w:before="100" w:beforeAutospacing="1" w:after="100" w:afterAutospacing="1" w:line="360" w:lineRule="auto"/>
        <w:ind w:right="49"/>
        <w:contextualSpacing/>
        <w:jc w:val="both"/>
        <w:rPr>
          <w:rFonts w:ascii="Palatino Linotype" w:hAnsi="Palatino Linotype"/>
          <w:bCs/>
          <w:color w:val="000000" w:themeColor="text1"/>
        </w:rPr>
      </w:pPr>
    </w:p>
    <w:p w14:paraId="0A40F54A" w14:textId="60C74A1D" w:rsidR="00341F69" w:rsidRPr="00BD3BDB" w:rsidRDefault="00341F69" w:rsidP="008471A5">
      <w:pPr>
        <w:spacing w:before="100" w:beforeAutospacing="1" w:after="100" w:afterAutospacing="1" w:line="360" w:lineRule="auto"/>
        <w:ind w:right="49"/>
        <w:contextualSpacing/>
        <w:jc w:val="both"/>
        <w:rPr>
          <w:rFonts w:ascii="Palatino Linotype" w:hAnsi="Palatino Linotype"/>
          <w:bCs/>
          <w:color w:val="000000" w:themeColor="text1"/>
        </w:rPr>
      </w:pPr>
      <w:r w:rsidRPr="00BD3BDB">
        <w:rPr>
          <w:noProof/>
          <w:color w:val="000000" w:themeColor="text1"/>
          <w:lang w:eastAsia="es-MX"/>
        </w:rPr>
        <w:lastRenderedPageBreak/>
        <w:drawing>
          <wp:inline distT="0" distB="0" distL="0" distR="0" wp14:anchorId="58732EBF" wp14:editId="14596DA1">
            <wp:extent cx="3818497" cy="5760720"/>
            <wp:effectExtent l="318"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79" t="14998" r="17982" b="2572"/>
                    <a:stretch/>
                  </pic:blipFill>
                  <pic:spPr bwMode="auto">
                    <a:xfrm rot="16200000">
                      <a:off x="0" y="0"/>
                      <a:ext cx="3825636" cy="57714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ED500D" w14:textId="77777777" w:rsidR="00341F69" w:rsidRPr="00BD3BDB" w:rsidRDefault="00341F69" w:rsidP="008471A5">
      <w:pPr>
        <w:spacing w:before="100" w:beforeAutospacing="1" w:after="100" w:afterAutospacing="1" w:line="360" w:lineRule="auto"/>
        <w:ind w:right="49"/>
        <w:contextualSpacing/>
        <w:jc w:val="both"/>
        <w:rPr>
          <w:rFonts w:ascii="Palatino Linotype" w:hAnsi="Palatino Linotype"/>
          <w:bCs/>
          <w:color w:val="000000" w:themeColor="text1"/>
        </w:rPr>
      </w:pPr>
    </w:p>
    <w:p w14:paraId="7D35C58E" w14:textId="07ADE443" w:rsidR="004E382B" w:rsidRPr="00BD3BDB" w:rsidRDefault="004E382B" w:rsidP="008471A5">
      <w:pPr>
        <w:spacing w:before="100" w:beforeAutospacing="1" w:after="100" w:afterAutospacing="1" w:line="360" w:lineRule="auto"/>
        <w:ind w:right="49"/>
        <w:contextualSpacing/>
        <w:jc w:val="both"/>
        <w:rPr>
          <w:rFonts w:ascii="Palatino Linotype" w:hAnsi="Palatino Linotype"/>
          <w:bCs/>
          <w:color w:val="000000" w:themeColor="text1"/>
        </w:rPr>
      </w:pPr>
      <w:r w:rsidRPr="00BD3BDB">
        <w:rPr>
          <w:rFonts w:ascii="Palatino Linotype" w:hAnsi="Palatino Linotype"/>
          <w:bCs/>
          <w:color w:val="000000" w:themeColor="text1"/>
        </w:rPr>
        <w:t xml:space="preserve">De lo hasta aquí expuesto se advierte que, </w:t>
      </w:r>
      <w:r w:rsidR="008471A5" w:rsidRPr="00BD3BDB">
        <w:rPr>
          <w:rFonts w:ascii="Palatino Linotype" w:hAnsi="Palatino Linotype"/>
          <w:bCs/>
          <w:color w:val="000000" w:themeColor="text1"/>
        </w:rPr>
        <w:t>el particular solicitó información encaminada a</w:t>
      </w:r>
      <w:r w:rsidR="008725A3" w:rsidRPr="00BD3BDB">
        <w:rPr>
          <w:rFonts w:ascii="Palatino Linotype" w:hAnsi="Palatino Linotype"/>
          <w:bCs/>
          <w:color w:val="000000" w:themeColor="text1"/>
        </w:rPr>
        <w:t xml:space="preserve"> remuneraciones de servidores públicos de un Sujeto Obligado</w:t>
      </w:r>
      <w:r w:rsidR="00DA3544" w:rsidRPr="00BD3BDB">
        <w:rPr>
          <w:rFonts w:ascii="Palatino Linotype" w:hAnsi="Palatino Linotype"/>
          <w:bCs/>
          <w:color w:val="000000" w:themeColor="text1"/>
        </w:rPr>
        <w:t xml:space="preserve"> diverso</w:t>
      </w:r>
      <w:r w:rsidR="008471A5" w:rsidRPr="00BD3BDB">
        <w:rPr>
          <w:rFonts w:ascii="Palatino Linotype" w:eastAsia="Arial Unicode MS" w:hAnsi="Palatino Linotype" w:cs="Arial"/>
          <w:color w:val="000000" w:themeColor="text1"/>
        </w:rPr>
        <w:t xml:space="preserve">; asimismo, no se mite señalar que </w:t>
      </w:r>
      <w:r w:rsidR="008471A5" w:rsidRPr="00BD3BDB">
        <w:rPr>
          <w:rFonts w:ascii="Palatino Linotype" w:eastAsia="Arial Unicode MS" w:hAnsi="Palatino Linotype" w:cs="Arial"/>
          <w:b/>
          <w:color w:val="000000" w:themeColor="text1"/>
        </w:rPr>
        <w:t>EL</w:t>
      </w:r>
      <w:r w:rsidR="00EC2F18" w:rsidRPr="00BD3BDB">
        <w:rPr>
          <w:rFonts w:ascii="Palatino Linotype" w:eastAsia="Arial Unicode MS" w:hAnsi="Palatino Linotype" w:cs="Arial"/>
          <w:b/>
          <w:color w:val="000000" w:themeColor="text1"/>
        </w:rPr>
        <w:t xml:space="preserve"> </w:t>
      </w:r>
      <w:r w:rsidR="008471A5" w:rsidRPr="00BD3BDB">
        <w:rPr>
          <w:rFonts w:ascii="Palatino Linotype" w:eastAsia="Arial Unicode MS" w:hAnsi="Palatino Linotype" w:cs="Arial"/>
          <w:b/>
          <w:color w:val="000000" w:themeColor="text1"/>
        </w:rPr>
        <w:t xml:space="preserve">SUJETO OBLIGADO </w:t>
      </w:r>
      <w:r w:rsidR="008471A5" w:rsidRPr="00BD3BDB">
        <w:rPr>
          <w:rFonts w:ascii="Palatino Linotype" w:eastAsia="Arial Unicode MS" w:hAnsi="Palatino Linotype" w:cs="Arial"/>
          <w:color w:val="000000" w:themeColor="text1"/>
        </w:rPr>
        <w:t>a fin de ser garante realiz</w:t>
      </w:r>
      <w:r w:rsidR="00EC2F18" w:rsidRPr="00BD3BDB">
        <w:rPr>
          <w:rFonts w:ascii="Palatino Linotype" w:eastAsia="Arial Unicode MS" w:hAnsi="Palatino Linotype" w:cs="Arial"/>
          <w:color w:val="000000" w:themeColor="text1"/>
        </w:rPr>
        <w:t>ó</w:t>
      </w:r>
      <w:r w:rsidR="008471A5" w:rsidRPr="00BD3BDB">
        <w:rPr>
          <w:rFonts w:ascii="Palatino Linotype" w:eastAsia="Arial Unicode MS" w:hAnsi="Palatino Linotype" w:cs="Arial"/>
          <w:color w:val="000000" w:themeColor="text1"/>
        </w:rPr>
        <w:t xml:space="preserve"> una búsqueda exhaustiva y razonable </w:t>
      </w:r>
      <w:r w:rsidR="003F2D21" w:rsidRPr="00BD3BDB">
        <w:rPr>
          <w:rFonts w:ascii="Palatino Linotype" w:eastAsia="Arial Unicode MS" w:hAnsi="Palatino Linotype" w:cs="Arial"/>
          <w:color w:val="000000" w:themeColor="text1"/>
        </w:rPr>
        <w:t xml:space="preserve">dentro de sus archivos, de la cual se advierte que no localizó información, </w:t>
      </w:r>
      <w:r w:rsidR="003F2D21" w:rsidRPr="00BD3BDB">
        <w:rPr>
          <w:rFonts w:ascii="Palatino Linotype" w:hAnsi="Palatino Linotype" w:cs="Arial"/>
          <w:color w:val="000000" w:themeColor="text1"/>
        </w:rPr>
        <w:t>por lo que al haber realizado un pronunciamiento este Órgano Garante no duda de la veracidad de la información remitida tanto en respuesta como en informe justificado</w:t>
      </w:r>
      <w:r w:rsidR="00BE6348" w:rsidRPr="00BD3BDB">
        <w:rPr>
          <w:rFonts w:ascii="Palatino Linotype" w:hAnsi="Palatino Linotype" w:cs="Arial"/>
          <w:color w:val="000000" w:themeColor="text1"/>
        </w:rPr>
        <w:t xml:space="preserve"> y alcance al mismo</w:t>
      </w:r>
      <w:r w:rsidR="003F2D21" w:rsidRPr="00BD3BDB">
        <w:rPr>
          <w:rFonts w:ascii="Palatino Linotype" w:hAnsi="Palatino Linotype" w:cs="Arial"/>
          <w:color w:val="000000" w:themeColor="text1"/>
        </w:rPr>
        <w:t>.</w:t>
      </w:r>
    </w:p>
    <w:p w14:paraId="0DD1F709" w14:textId="77777777" w:rsidR="008471A5" w:rsidRPr="00BD3BDB" w:rsidRDefault="008471A5" w:rsidP="008471A5">
      <w:pPr>
        <w:spacing w:before="100" w:beforeAutospacing="1" w:after="100" w:afterAutospacing="1" w:line="360" w:lineRule="auto"/>
        <w:ind w:right="49"/>
        <w:contextualSpacing/>
        <w:jc w:val="both"/>
        <w:rPr>
          <w:rFonts w:ascii="Palatino Linotype" w:hAnsi="Palatino Linotype"/>
          <w:bCs/>
          <w:color w:val="000000" w:themeColor="text1"/>
        </w:rPr>
      </w:pPr>
    </w:p>
    <w:p w14:paraId="3DBC55DF" w14:textId="77777777" w:rsidR="008471A5" w:rsidRPr="00BD3BDB" w:rsidRDefault="008471A5" w:rsidP="008471A5">
      <w:pPr>
        <w:spacing w:line="360" w:lineRule="auto"/>
        <w:jc w:val="both"/>
        <w:rPr>
          <w:rFonts w:ascii="Palatino Linotype" w:eastAsia="Arial Unicode MS" w:hAnsi="Palatino Linotype" w:cs="Arial"/>
          <w:color w:val="000000" w:themeColor="text1"/>
        </w:rPr>
      </w:pPr>
      <w:r w:rsidRPr="00BD3BDB">
        <w:rPr>
          <w:rFonts w:ascii="Palatino Linotype" w:eastAsia="Arial Unicode MS" w:hAnsi="Palatino Linotype" w:cs="Arial"/>
          <w:color w:val="000000" w:themeColor="text1"/>
        </w:rPr>
        <w:lastRenderedPageBreak/>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7D37295E" w14:textId="77777777" w:rsidR="008471A5" w:rsidRPr="00BD3BDB" w:rsidRDefault="008471A5" w:rsidP="008471A5">
      <w:pPr>
        <w:jc w:val="both"/>
        <w:rPr>
          <w:rFonts w:ascii="Palatino Linotype" w:eastAsia="Arial Unicode MS" w:hAnsi="Palatino Linotype" w:cs="Arial"/>
          <w:color w:val="000000" w:themeColor="text1"/>
        </w:rPr>
      </w:pPr>
    </w:p>
    <w:p w14:paraId="483B07CA" w14:textId="77777777" w:rsidR="008471A5" w:rsidRPr="00BD3BDB" w:rsidRDefault="008471A5" w:rsidP="008471A5">
      <w:pPr>
        <w:ind w:left="851" w:right="901"/>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w:t>
      </w:r>
      <w:r w:rsidRPr="00BD3BDB">
        <w:rPr>
          <w:rFonts w:ascii="Palatino Linotype" w:hAnsi="Palatino Linotype" w:cs="Arial"/>
          <w:b/>
          <w:i/>
          <w:color w:val="000000" w:themeColor="text1"/>
          <w:sz w:val="22"/>
          <w:szCs w:val="22"/>
        </w:rPr>
        <w:t xml:space="preserve">Artículo 192. </w:t>
      </w:r>
      <w:r w:rsidRPr="00BD3BDB">
        <w:rPr>
          <w:rFonts w:ascii="Palatino Linotype" w:hAnsi="Palatino Linotype" w:cs="Arial"/>
          <w:i/>
          <w:color w:val="000000" w:themeColor="text1"/>
          <w:sz w:val="22"/>
          <w:szCs w:val="22"/>
        </w:rPr>
        <w:t>El recurso será sobreseído, en todo o en parte, cuando una vez admitido, se actualicen alguno de los siguientes supuestos:</w:t>
      </w:r>
    </w:p>
    <w:p w14:paraId="1BA6A7FA" w14:textId="77777777" w:rsidR="008471A5" w:rsidRPr="00BD3BDB" w:rsidRDefault="008471A5" w:rsidP="008471A5">
      <w:pPr>
        <w:ind w:left="851" w:right="901"/>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w:t>
      </w:r>
    </w:p>
    <w:p w14:paraId="6386E242" w14:textId="77777777" w:rsidR="008471A5" w:rsidRPr="00BD3BDB" w:rsidRDefault="008471A5" w:rsidP="008471A5">
      <w:pPr>
        <w:ind w:left="851" w:right="901"/>
        <w:jc w:val="both"/>
        <w:rPr>
          <w:rFonts w:ascii="Palatino Linotype" w:hAnsi="Palatino Linotype" w:cs="Arial"/>
          <w:b/>
          <w:i/>
          <w:color w:val="000000" w:themeColor="text1"/>
          <w:sz w:val="22"/>
          <w:szCs w:val="22"/>
        </w:rPr>
      </w:pPr>
      <w:r w:rsidRPr="00BD3BDB">
        <w:rPr>
          <w:rFonts w:ascii="Palatino Linotype" w:hAnsi="Palatino Linotype" w:cs="Arial"/>
          <w:b/>
          <w:i/>
          <w:color w:val="000000" w:themeColor="text1"/>
          <w:sz w:val="22"/>
          <w:szCs w:val="22"/>
        </w:rPr>
        <w:t xml:space="preserve">III. El sujeto obligado responsable del acto lo modifique o revoque de tal manera que el recurso de revisión quede sin materia;” </w:t>
      </w:r>
    </w:p>
    <w:p w14:paraId="48A2DFE8" w14:textId="77777777" w:rsidR="008471A5" w:rsidRPr="00BD3BDB" w:rsidRDefault="008471A5" w:rsidP="008471A5">
      <w:pPr>
        <w:jc w:val="both"/>
        <w:rPr>
          <w:rFonts w:ascii="Palatino Linotype" w:hAnsi="Palatino Linotype" w:cs="Arial"/>
          <w:color w:val="000000" w:themeColor="text1"/>
        </w:rPr>
      </w:pPr>
    </w:p>
    <w:p w14:paraId="2B74B0A2"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 xml:space="preserve">Luego, conforme a la transcripción que antecede conviene desglosar los elementos de la disposición enunciada, de manera tal, que procede el sobreseimiento del recurso de revisión cuando </w:t>
      </w:r>
      <w:r w:rsidRPr="00BD3BDB">
        <w:rPr>
          <w:rFonts w:ascii="Palatino Linotype" w:hAnsi="Palatino Linotype" w:cs="Arial"/>
          <w:b/>
          <w:color w:val="000000" w:themeColor="text1"/>
        </w:rPr>
        <w:t>EL SUJETO OBLIGADO</w:t>
      </w:r>
      <w:r w:rsidRPr="00BD3BDB">
        <w:rPr>
          <w:rFonts w:ascii="Palatino Linotype" w:hAnsi="Palatino Linotype" w:cs="Arial"/>
          <w:color w:val="000000" w:themeColor="text1"/>
        </w:rPr>
        <w:t xml:space="preserve"> modifique o revoque el acto impugnado, quedando el medio de impugnación sin efecto o materia.</w:t>
      </w:r>
    </w:p>
    <w:p w14:paraId="36A8F92A" w14:textId="77777777" w:rsidR="008471A5" w:rsidRPr="00BD3BDB" w:rsidRDefault="008471A5" w:rsidP="008471A5">
      <w:pPr>
        <w:spacing w:line="360" w:lineRule="auto"/>
        <w:jc w:val="both"/>
        <w:rPr>
          <w:rFonts w:ascii="Palatino Linotype" w:hAnsi="Palatino Linotype" w:cs="Arial"/>
          <w:color w:val="000000" w:themeColor="text1"/>
        </w:rPr>
      </w:pPr>
    </w:p>
    <w:p w14:paraId="0B6B9096"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 xml:space="preserve">1.- El sujeto obligado responsable, </w:t>
      </w:r>
    </w:p>
    <w:p w14:paraId="3896732E"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 xml:space="preserve">2.- Acto, </w:t>
      </w:r>
    </w:p>
    <w:p w14:paraId="7ECD7763"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3.- Que se modifique o revoque, y</w:t>
      </w:r>
    </w:p>
    <w:p w14:paraId="2B69FC57"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4.- De tal manera que el medio de impugnación quede sin efecto o materia.</w:t>
      </w:r>
    </w:p>
    <w:p w14:paraId="1C025453" w14:textId="77777777" w:rsidR="008471A5" w:rsidRPr="00BD3BDB" w:rsidRDefault="008471A5" w:rsidP="008471A5">
      <w:pPr>
        <w:spacing w:line="360" w:lineRule="auto"/>
        <w:jc w:val="both"/>
        <w:rPr>
          <w:rFonts w:ascii="Palatino Linotype" w:hAnsi="Palatino Linotype" w:cs="Arial"/>
          <w:color w:val="000000" w:themeColor="text1"/>
          <w:sz w:val="14"/>
        </w:rPr>
      </w:pPr>
    </w:p>
    <w:p w14:paraId="2069A8E7" w14:textId="2A0C43B2"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 xml:space="preserve">El primer elemento normativo, se actualiza ya que </w:t>
      </w:r>
      <w:r w:rsidRPr="00BD3BDB">
        <w:rPr>
          <w:rFonts w:ascii="Palatino Linotype" w:hAnsi="Palatino Linotype" w:cs="Arial"/>
          <w:b/>
          <w:color w:val="000000" w:themeColor="text1"/>
        </w:rPr>
        <w:t xml:space="preserve">EL SUJETO OBLIGADO </w:t>
      </w:r>
      <w:r w:rsidR="008725A3" w:rsidRPr="00BD3BDB">
        <w:rPr>
          <w:rFonts w:ascii="Palatino Linotype" w:hAnsi="Palatino Linotype" w:cs="Arial"/>
          <w:color w:val="000000" w:themeColor="text1"/>
        </w:rPr>
        <w:t>responsable, es Instituto de Transparencia, Acceso a la Información Pública y Protección de Datos Personales del Estado de México y Municipios</w:t>
      </w:r>
      <w:r w:rsidRPr="00BD3BDB">
        <w:rPr>
          <w:rFonts w:ascii="Palatino Linotype" w:hAnsi="Palatino Linotype" w:cs="Arial"/>
          <w:color w:val="000000" w:themeColor="text1"/>
        </w:rPr>
        <w:t>.</w:t>
      </w:r>
    </w:p>
    <w:p w14:paraId="10817AF7" w14:textId="77777777" w:rsidR="008471A5" w:rsidRPr="00BD3BDB" w:rsidRDefault="008471A5" w:rsidP="008471A5">
      <w:pPr>
        <w:spacing w:line="360" w:lineRule="auto"/>
        <w:jc w:val="both"/>
        <w:rPr>
          <w:rFonts w:ascii="Palatino Linotype" w:hAnsi="Palatino Linotype" w:cs="Arial"/>
          <w:color w:val="000000" w:themeColor="text1"/>
          <w:sz w:val="16"/>
        </w:rPr>
      </w:pPr>
    </w:p>
    <w:p w14:paraId="52570F6D"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lastRenderedPageBreak/>
        <w:t xml:space="preserve">El segundo elemento normativo, es la existencia de un acto, en el caso en concreto que nos ocupa se actualiza con la existencia de la respuesta del </w:t>
      </w:r>
      <w:r w:rsidRPr="00BD3BDB">
        <w:rPr>
          <w:rFonts w:ascii="Palatino Linotype" w:hAnsi="Palatino Linotype" w:cs="Arial"/>
          <w:b/>
          <w:color w:val="000000" w:themeColor="text1"/>
        </w:rPr>
        <w:t>SUJETO OBLIGADO</w:t>
      </w:r>
      <w:r w:rsidRPr="00BD3BDB">
        <w:rPr>
          <w:rFonts w:ascii="Palatino Linotype" w:hAnsi="Palatino Linotype" w:cs="Arial"/>
          <w:color w:val="000000" w:themeColor="text1"/>
        </w:rPr>
        <w:t>.</w:t>
      </w:r>
    </w:p>
    <w:p w14:paraId="70F79D30" w14:textId="77777777" w:rsidR="008471A5" w:rsidRPr="00BD3BDB" w:rsidRDefault="008471A5" w:rsidP="008471A5">
      <w:pPr>
        <w:spacing w:line="360" w:lineRule="auto"/>
        <w:jc w:val="both"/>
        <w:rPr>
          <w:rFonts w:ascii="Palatino Linotype" w:hAnsi="Palatino Linotype" w:cs="Arial"/>
          <w:color w:val="000000" w:themeColor="text1"/>
          <w:sz w:val="16"/>
        </w:rPr>
      </w:pPr>
    </w:p>
    <w:p w14:paraId="66563D69"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 xml:space="preserve">Cabe destacar, que de la respuesta otorgada por </w:t>
      </w:r>
      <w:r w:rsidRPr="00BD3BDB">
        <w:rPr>
          <w:rFonts w:ascii="Palatino Linotype" w:hAnsi="Palatino Linotype" w:cs="Arial"/>
          <w:b/>
          <w:color w:val="000000" w:themeColor="text1"/>
        </w:rPr>
        <w:t>EL SUJETO OBLIGADO</w:t>
      </w:r>
      <w:r w:rsidRPr="00BD3BDB">
        <w:rPr>
          <w:rFonts w:ascii="Palatino Linotype" w:hAnsi="Palatino Linotype" w:cs="Arial"/>
          <w:color w:val="000000" w:themeColor="text1"/>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BD3BDB">
        <w:rPr>
          <w:rFonts w:ascii="Palatino Linotype" w:hAnsi="Palatino Linotype" w:cs="Arial"/>
          <w:b/>
          <w:color w:val="000000" w:themeColor="text1"/>
        </w:rPr>
        <w:t>SUJETO OBLIGADO</w:t>
      </w:r>
      <w:r w:rsidRPr="00BD3BDB">
        <w:rPr>
          <w:rFonts w:ascii="Palatino Linotype" w:hAnsi="Palatino Linotype" w:cs="Arial"/>
          <w:color w:val="000000" w:themeColor="text1"/>
        </w:rPr>
        <w:t xml:space="preserve"> se observa a través de sus actos que necesariamente ejecuta y ejerce al realizar sus atribuciones legalmente conferidas.</w:t>
      </w:r>
    </w:p>
    <w:p w14:paraId="157ED278" w14:textId="77777777" w:rsidR="008471A5" w:rsidRPr="00BD3BDB" w:rsidRDefault="008471A5" w:rsidP="008471A5">
      <w:pPr>
        <w:spacing w:line="360" w:lineRule="auto"/>
        <w:jc w:val="both"/>
        <w:rPr>
          <w:rFonts w:ascii="Palatino Linotype" w:hAnsi="Palatino Linotype" w:cs="Arial"/>
          <w:color w:val="000000" w:themeColor="text1"/>
        </w:rPr>
      </w:pPr>
    </w:p>
    <w:p w14:paraId="3D5CF998"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32E0184F" w14:textId="77777777" w:rsidR="008471A5" w:rsidRPr="00BD3BDB" w:rsidRDefault="008471A5" w:rsidP="008471A5">
      <w:pPr>
        <w:jc w:val="both"/>
        <w:rPr>
          <w:rFonts w:ascii="Palatino Linotype" w:hAnsi="Palatino Linotype" w:cs="Arial"/>
          <w:color w:val="000000" w:themeColor="text1"/>
        </w:rPr>
      </w:pPr>
    </w:p>
    <w:p w14:paraId="5A114B3D"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b/>
          <w:i/>
          <w:color w:val="000000" w:themeColor="text1"/>
          <w:sz w:val="22"/>
          <w:szCs w:val="22"/>
        </w:rPr>
        <w:t>“Artículo 53</w:t>
      </w:r>
      <w:r w:rsidRPr="00BD3BDB">
        <w:rPr>
          <w:rFonts w:ascii="Palatino Linotype" w:hAnsi="Palatino Linotype" w:cs="Arial"/>
          <w:i/>
          <w:color w:val="000000" w:themeColor="text1"/>
          <w:sz w:val="22"/>
          <w:szCs w:val="22"/>
        </w:rPr>
        <w:t xml:space="preserve">. Las Unidades de Transparencia tendrán las siguientes funciones: </w:t>
      </w:r>
    </w:p>
    <w:p w14:paraId="64805A5F"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B17C7FA"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II. Recibir, tramitar y dar respuesta a las solicitudes de acceso a la información; </w:t>
      </w:r>
    </w:p>
    <w:p w14:paraId="4A5F9703"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III. Auxiliar a los particulares en la elaboración de solicitudes de acceso a la información y, en su caso, orientarlos sobre los sujetos obligados competentes conforme a la normatividad aplicable; </w:t>
      </w:r>
    </w:p>
    <w:p w14:paraId="50313C15"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lastRenderedPageBreak/>
        <w:t xml:space="preserve">IV. Realizar, con efectividad, los trámites internos necesarios para la atención de las solicitudes de acceso a la información; </w:t>
      </w:r>
    </w:p>
    <w:p w14:paraId="0BDAE459"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V. Entregar, en su caso, a los particulares la información solicitada; </w:t>
      </w:r>
    </w:p>
    <w:p w14:paraId="6776E154"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VI. Efectuar las notificaciones a los solicitantes; </w:t>
      </w:r>
    </w:p>
    <w:p w14:paraId="56AF39CB"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VII. Proponer al Comité de Transparencia, los procedimientos internos que aseguren la mayor eficiencia en la gestión de las solicitudes de acceso a la información, conforme a la normatividad aplicable; </w:t>
      </w:r>
    </w:p>
    <w:p w14:paraId="1B48F844"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VIII. Proponer a quien preside el Comité de Transparencia, personal habilitado que sea necesario para recibir y dar trámite a las solicitudes de acceso a la información; </w:t>
      </w:r>
    </w:p>
    <w:p w14:paraId="5969022C"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C85380A"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X. Presentar ante el Comité, el proyecto de clasificación de información; </w:t>
      </w:r>
    </w:p>
    <w:p w14:paraId="0DC39A3F"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XI. Promover e implementar políticas de transparencia proactiva procurando su accesibilidad; </w:t>
      </w:r>
    </w:p>
    <w:p w14:paraId="240128B9"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XII. Fomentar la transparencia y accesibilidad al interior del sujeto obligado; </w:t>
      </w:r>
    </w:p>
    <w:p w14:paraId="5B83FFC5"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 xml:space="preserve">XIII. Hacer del conocimiento de la instancia competente la probable responsabilidad por el incumplimiento de las obligaciones previstas en la presente Ley; y </w:t>
      </w:r>
    </w:p>
    <w:p w14:paraId="71F81C1A" w14:textId="77777777" w:rsidR="008471A5" w:rsidRPr="00BD3BDB" w:rsidRDefault="008471A5" w:rsidP="008471A5">
      <w:pPr>
        <w:ind w:left="851" w:right="1183"/>
        <w:jc w:val="both"/>
        <w:rPr>
          <w:rFonts w:ascii="Palatino Linotype" w:hAnsi="Palatino Linotype" w:cs="Arial"/>
          <w:i/>
          <w:color w:val="000000" w:themeColor="text1"/>
          <w:sz w:val="22"/>
          <w:szCs w:val="22"/>
        </w:rPr>
      </w:pPr>
      <w:r w:rsidRPr="00BD3BDB">
        <w:rPr>
          <w:rFonts w:ascii="Palatino Linotype" w:hAnsi="Palatino Linotype" w:cs="Arial"/>
          <w:i/>
          <w:color w:val="000000" w:themeColor="text1"/>
          <w:sz w:val="22"/>
          <w:szCs w:val="22"/>
        </w:rPr>
        <w:t>XIV. Las demás que resulten necesarias para facilitar el acceso a la información y aquellas que se desprenden de la presente Ley y demás disposiciones jurídicas aplicables.</w:t>
      </w:r>
      <w:r w:rsidRPr="00BD3BDB">
        <w:rPr>
          <w:rFonts w:ascii="Palatino Linotype" w:hAnsi="Palatino Linotype" w:cs="Arial"/>
          <w:b/>
          <w:i/>
          <w:color w:val="000000" w:themeColor="text1"/>
          <w:sz w:val="22"/>
          <w:szCs w:val="22"/>
        </w:rPr>
        <w:t>”</w:t>
      </w:r>
    </w:p>
    <w:p w14:paraId="565B1518" w14:textId="77777777" w:rsidR="008471A5" w:rsidRPr="00BD3BDB" w:rsidRDefault="008471A5" w:rsidP="008471A5">
      <w:pPr>
        <w:spacing w:line="360" w:lineRule="auto"/>
        <w:jc w:val="both"/>
        <w:rPr>
          <w:rFonts w:ascii="Palatino Linotype" w:hAnsi="Palatino Linotype" w:cs="Arial"/>
          <w:color w:val="000000" w:themeColor="text1"/>
        </w:rPr>
      </w:pPr>
    </w:p>
    <w:p w14:paraId="7F451919"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 xml:space="preserve">Es decir, la impugnación del </w:t>
      </w:r>
      <w:r w:rsidRPr="00BD3BDB">
        <w:rPr>
          <w:rFonts w:ascii="Palatino Linotype" w:hAnsi="Palatino Linotype" w:cs="Arial"/>
          <w:b/>
          <w:color w:val="000000" w:themeColor="text1"/>
        </w:rPr>
        <w:t>RECURRENTE</w:t>
      </w:r>
      <w:r w:rsidRPr="00BD3BDB">
        <w:rPr>
          <w:rFonts w:ascii="Palatino Linotype" w:hAnsi="Palatino Linotype" w:cs="Arial"/>
          <w:color w:val="000000" w:themeColor="text1"/>
        </w:rPr>
        <w:t xml:space="preserve"> debe ser sobre la emisión de un “Acto” contenido en la misma Ley o la omisión en la emisión de éste, lo que en el presente caso se actualiza con las respuestas dadas por </w:t>
      </w:r>
      <w:r w:rsidRPr="00BD3BDB">
        <w:rPr>
          <w:rFonts w:ascii="Palatino Linotype" w:hAnsi="Palatino Linotype" w:cs="Arial"/>
          <w:b/>
          <w:color w:val="000000" w:themeColor="text1"/>
        </w:rPr>
        <w:t>EL SUJETO OBLIGADO</w:t>
      </w:r>
      <w:r w:rsidRPr="00BD3BDB">
        <w:rPr>
          <w:rFonts w:ascii="Palatino Linotype" w:hAnsi="Palatino Linotype" w:cs="Arial"/>
          <w:color w:val="000000" w:themeColor="text1"/>
        </w:rPr>
        <w:t>.</w:t>
      </w:r>
    </w:p>
    <w:p w14:paraId="18E0DD0E" w14:textId="77777777" w:rsidR="008471A5" w:rsidRPr="00BD3BDB" w:rsidRDefault="008471A5" w:rsidP="008471A5">
      <w:pPr>
        <w:spacing w:line="360" w:lineRule="auto"/>
        <w:jc w:val="both"/>
        <w:rPr>
          <w:rFonts w:ascii="Palatino Linotype" w:hAnsi="Palatino Linotype" w:cs="Arial"/>
          <w:color w:val="000000" w:themeColor="text1"/>
          <w:sz w:val="12"/>
        </w:rPr>
      </w:pPr>
    </w:p>
    <w:p w14:paraId="058D1710"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BD3BDB">
        <w:rPr>
          <w:rFonts w:ascii="Palatino Linotype" w:hAnsi="Palatino Linotype" w:cs="Arial"/>
          <w:b/>
          <w:color w:val="000000" w:themeColor="text1"/>
          <w:u w:val="single"/>
        </w:rPr>
        <w:t>la modifique o revoque</w:t>
      </w:r>
      <w:r w:rsidRPr="00BD3BDB">
        <w:rPr>
          <w:rFonts w:ascii="Palatino Linotype" w:hAnsi="Palatino Linotype" w:cs="Arial"/>
          <w:color w:val="000000" w:themeColor="text1"/>
        </w:rPr>
        <w:t xml:space="preserve">; en cuanto hace a la modificación, ocurre cuando </w:t>
      </w:r>
      <w:r w:rsidRPr="00BD3BDB">
        <w:rPr>
          <w:rFonts w:ascii="Palatino Linotype" w:hAnsi="Palatino Linotype" w:cs="Arial"/>
          <w:color w:val="000000" w:themeColor="text1"/>
        </w:rPr>
        <w:lastRenderedPageBreak/>
        <w:t>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10BA8467" w14:textId="77777777" w:rsidR="008471A5" w:rsidRPr="00BD3BDB" w:rsidRDefault="008471A5" w:rsidP="008471A5">
      <w:pPr>
        <w:spacing w:line="360" w:lineRule="auto"/>
        <w:jc w:val="both"/>
        <w:rPr>
          <w:rFonts w:ascii="Palatino Linotype" w:hAnsi="Palatino Linotype" w:cs="Arial"/>
          <w:color w:val="000000" w:themeColor="text1"/>
          <w:sz w:val="18"/>
        </w:rPr>
      </w:pPr>
    </w:p>
    <w:p w14:paraId="5E7610C0"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Por cuanto hace a la modificación, éste se actualiza en virtud de su respuesta y posteriormente emite otra en su lugar dejando sin efecto lo que en un principio respondió, esto es mediante el Informe Justificado.</w:t>
      </w:r>
    </w:p>
    <w:p w14:paraId="726D6B77" w14:textId="77777777" w:rsidR="008471A5" w:rsidRPr="00BD3BDB" w:rsidRDefault="008471A5" w:rsidP="008471A5">
      <w:pPr>
        <w:spacing w:line="360" w:lineRule="auto"/>
        <w:jc w:val="both"/>
        <w:rPr>
          <w:rFonts w:ascii="Palatino Linotype" w:hAnsi="Palatino Linotype" w:cs="Arial"/>
          <w:color w:val="000000" w:themeColor="text1"/>
          <w:sz w:val="10"/>
        </w:rPr>
      </w:pPr>
    </w:p>
    <w:p w14:paraId="6AC0ACA3"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En ese tenor, un acto impugnado queda sin efectos, cuando aun existiendo jurídicamente (esto es, que no se ha revocado) ya no genera ninguna consecuencia legal.</w:t>
      </w:r>
    </w:p>
    <w:p w14:paraId="7CABE584" w14:textId="77777777" w:rsidR="008471A5" w:rsidRPr="00BD3BDB" w:rsidRDefault="008471A5" w:rsidP="008471A5">
      <w:pPr>
        <w:spacing w:line="360" w:lineRule="auto"/>
        <w:ind w:firstLine="567"/>
        <w:jc w:val="both"/>
        <w:rPr>
          <w:rFonts w:ascii="Palatino Linotype" w:hAnsi="Palatino Linotype" w:cs="Arial"/>
          <w:color w:val="000000" w:themeColor="text1"/>
          <w:sz w:val="14"/>
        </w:rPr>
      </w:pPr>
    </w:p>
    <w:p w14:paraId="69910644"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 xml:space="preserve">En tanto que, un acto impugnado queda sin materia, cuando ha sido satisfecha la pretensión de lo pedido o exigido por </w:t>
      </w:r>
      <w:r w:rsidRPr="00BD3BDB">
        <w:rPr>
          <w:rFonts w:ascii="Palatino Linotype" w:hAnsi="Palatino Linotype" w:cs="Arial"/>
          <w:b/>
          <w:color w:val="000000" w:themeColor="text1"/>
        </w:rPr>
        <w:t xml:space="preserve">EL RECURRENTE </w:t>
      </w:r>
      <w:r w:rsidRPr="00BD3BDB">
        <w:rPr>
          <w:rFonts w:ascii="Palatino Linotype" w:hAnsi="Palatino Linotype" w:cs="Arial"/>
          <w:color w:val="000000" w:themeColor="text1"/>
        </w:rPr>
        <w:t xml:space="preserve">de manera que </w:t>
      </w:r>
      <w:r w:rsidRPr="00BD3BDB">
        <w:rPr>
          <w:rFonts w:ascii="Palatino Linotype" w:hAnsi="Palatino Linotype" w:cs="Arial"/>
          <w:b/>
          <w:color w:val="000000" w:themeColor="text1"/>
        </w:rPr>
        <w:t xml:space="preserve">EL SUJETO OBLIGADO </w:t>
      </w:r>
      <w:r w:rsidRPr="00BD3BDB">
        <w:rPr>
          <w:rFonts w:ascii="Palatino Linotype" w:hAnsi="Palatino Linotype" w:cs="Arial"/>
          <w:color w:val="000000" w:themeColor="text1"/>
        </w:rPr>
        <w:t xml:space="preserve">entrega una respuesta que aunque sea posterior a los términos previstos en la ley y mediante ésta cumple lo establecido en la Ley de Transparencia y Acceso a la Información Pública del Estado de México y Municipios.  </w:t>
      </w:r>
    </w:p>
    <w:p w14:paraId="7BAA4EB8" w14:textId="77777777" w:rsidR="008471A5" w:rsidRPr="00BD3BDB" w:rsidRDefault="008471A5" w:rsidP="008471A5">
      <w:pPr>
        <w:spacing w:line="360" w:lineRule="auto"/>
        <w:jc w:val="both"/>
        <w:rPr>
          <w:rFonts w:ascii="Palatino Linotype" w:hAnsi="Palatino Linotype" w:cs="Arial"/>
          <w:color w:val="000000" w:themeColor="text1"/>
          <w:sz w:val="14"/>
        </w:rPr>
      </w:pPr>
    </w:p>
    <w:p w14:paraId="4F9AD7E3" w14:textId="77777777" w:rsidR="008471A5" w:rsidRPr="00BD3BDB" w:rsidRDefault="008471A5" w:rsidP="008471A5">
      <w:pPr>
        <w:spacing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t xml:space="preserve">Bajo esas consideraciones, se afirma que en el recurso de revisión sujeto a estudio se actualiza la hipótesis jurídica citada en el cuarto elemento, toda vez que quedó probado que, </w:t>
      </w:r>
      <w:r w:rsidRPr="00BD3BDB">
        <w:rPr>
          <w:rFonts w:ascii="Palatino Linotype" w:hAnsi="Palatino Linotype" w:cs="Arial"/>
          <w:b/>
          <w:color w:val="000000" w:themeColor="text1"/>
        </w:rPr>
        <w:t>EL SUJETO OBLIGADO</w:t>
      </w:r>
      <w:r w:rsidRPr="00BD3BDB">
        <w:rPr>
          <w:rFonts w:ascii="Palatino Linotype" w:hAnsi="Palatino Linotype" w:cs="Arial"/>
          <w:color w:val="000000" w:themeColor="text1"/>
        </w:rPr>
        <w:t xml:space="preserve"> mediante un acto posterior a su respuesta, da respuesta a los planteamientos, con lo cual, dejó sin materia el presente recurso. </w:t>
      </w:r>
    </w:p>
    <w:p w14:paraId="025900CD" w14:textId="04E55B6B" w:rsidR="008471A5" w:rsidRPr="00BD3BDB" w:rsidRDefault="008471A5" w:rsidP="008471A5">
      <w:pPr>
        <w:autoSpaceDE w:val="0"/>
        <w:autoSpaceDN w:val="0"/>
        <w:adjustRightInd w:val="0"/>
        <w:spacing w:before="240" w:after="360" w:line="360" w:lineRule="auto"/>
        <w:jc w:val="both"/>
        <w:rPr>
          <w:rFonts w:ascii="Palatino Linotype" w:hAnsi="Palatino Linotype" w:cs="Arial"/>
          <w:color w:val="000000" w:themeColor="text1"/>
        </w:rPr>
      </w:pPr>
      <w:r w:rsidRPr="00BD3BDB">
        <w:rPr>
          <w:rFonts w:ascii="Palatino Linotype" w:hAnsi="Palatino Linotype" w:cs="Arial"/>
          <w:color w:val="000000" w:themeColor="text1"/>
        </w:rPr>
        <w:lastRenderedPageBreak/>
        <w:t xml:space="preserve">En consecuencia, resulta procedente </w:t>
      </w:r>
      <w:r w:rsidRPr="00BD3BDB">
        <w:rPr>
          <w:rFonts w:ascii="Palatino Linotype" w:hAnsi="Palatino Linotype" w:cs="Arial"/>
          <w:b/>
          <w:color w:val="000000" w:themeColor="text1"/>
        </w:rPr>
        <w:t>sobreseer</w:t>
      </w:r>
      <w:r w:rsidRPr="00BD3BDB">
        <w:rPr>
          <w:rFonts w:ascii="Palatino Linotype" w:hAnsi="Palatino Linotype" w:cs="Arial"/>
          <w:color w:val="000000" w:themeColor="text1"/>
        </w:rPr>
        <w:t xml:space="preserve"> el presente recurso de revisión, con fundamento en el artículo 192, fracciones III de la Ley de Transparencia y Acceso a la Información Pública del Estado de Méxi</w:t>
      </w:r>
      <w:r w:rsidR="003F2D21" w:rsidRPr="00BD3BDB">
        <w:rPr>
          <w:rFonts w:ascii="Palatino Linotype" w:hAnsi="Palatino Linotype" w:cs="Arial"/>
          <w:color w:val="000000" w:themeColor="text1"/>
        </w:rPr>
        <w:t xml:space="preserve">co y Municipios; toda vez que, si bien </w:t>
      </w:r>
      <w:r w:rsidRPr="00BD3BDB">
        <w:rPr>
          <w:rFonts w:ascii="Palatino Linotype" w:hAnsi="Palatino Linotype" w:cs="Arial"/>
          <w:b/>
          <w:color w:val="000000" w:themeColor="text1"/>
        </w:rPr>
        <w:t>EL SUJETO OBLIGADO</w:t>
      </w:r>
      <w:r w:rsidR="003F2D21" w:rsidRPr="00BD3BDB">
        <w:rPr>
          <w:rFonts w:ascii="Palatino Linotype" w:hAnsi="Palatino Linotype" w:cs="Arial"/>
          <w:b/>
          <w:color w:val="000000" w:themeColor="text1"/>
        </w:rPr>
        <w:t xml:space="preserve"> </w:t>
      </w:r>
      <w:r w:rsidR="003F2D21" w:rsidRPr="00BD3BDB">
        <w:rPr>
          <w:rFonts w:ascii="Palatino Linotype" w:hAnsi="Palatino Linotype" w:cs="Arial"/>
          <w:color w:val="000000" w:themeColor="text1"/>
        </w:rPr>
        <w:t xml:space="preserve">no modificó su respuesta se abunda que los </w:t>
      </w:r>
      <w:r w:rsidR="003F2D21" w:rsidRPr="00BD3BDB">
        <w:rPr>
          <w:rFonts w:ascii="Palatino Linotype" w:eastAsia="Arial Unicode MS" w:hAnsi="Palatino Linotype" w:cs="Arial"/>
          <w:color w:val="000000" w:themeColor="text1"/>
        </w:rPr>
        <w:t>Lineamientos para el Registro y Control del Inventario y la Conciliación y Desincorporación de Bienes Muebles e Inmuebles para las Entidades Fiscalizables Municipales del Estado de México, no se encuentran dentro de su competencia</w:t>
      </w:r>
      <w:r w:rsidRPr="00BD3BDB">
        <w:rPr>
          <w:rFonts w:ascii="Palatino Linotype" w:hAnsi="Palatino Linotype" w:cs="Arial"/>
          <w:color w:val="000000" w:themeColor="text1"/>
        </w:rPr>
        <w:t>.</w:t>
      </w:r>
    </w:p>
    <w:p w14:paraId="2B806A14" w14:textId="77777777" w:rsidR="008471A5" w:rsidRPr="00BD3BDB" w:rsidRDefault="008471A5" w:rsidP="008471A5">
      <w:pPr>
        <w:spacing w:line="360" w:lineRule="auto"/>
        <w:contextualSpacing/>
        <w:jc w:val="both"/>
        <w:rPr>
          <w:rFonts w:ascii="Palatino Linotype" w:eastAsia="Calibri" w:hAnsi="Palatino Linotype" w:cs="Arial"/>
          <w:color w:val="000000" w:themeColor="text1"/>
        </w:rPr>
      </w:pPr>
      <w:r w:rsidRPr="00BD3BDB">
        <w:rPr>
          <w:rFonts w:ascii="Palatino Linotype" w:eastAsia="Calibri" w:hAnsi="Palatino Linotype" w:cs="Arial"/>
          <w:color w:val="000000" w:themeColor="text1"/>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78723E2E" w14:textId="77777777" w:rsidR="008471A5" w:rsidRPr="00BD3BDB" w:rsidRDefault="008471A5" w:rsidP="008471A5">
      <w:pPr>
        <w:spacing w:line="360" w:lineRule="auto"/>
        <w:contextualSpacing/>
        <w:rPr>
          <w:rFonts w:ascii="Palatino Linotype" w:eastAsia="Calibri" w:hAnsi="Palatino Linotype"/>
          <w:color w:val="000000" w:themeColor="text1"/>
          <w:sz w:val="16"/>
        </w:rPr>
      </w:pPr>
    </w:p>
    <w:p w14:paraId="51C87567" w14:textId="77777777" w:rsidR="008471A5" w:rsidRPr="00BD3BDB" w:rsidRDefault="008471A5" w:rsidP="008471A5">
      <w:pPr>
        <w:spacing w:line="360" w:lineRule="auto"/>
        <w:jc w:val="both"/>
        <w:rPr>
          <w:rFonts w:ascii="Palatino Linotype" w:eastAsia="Calibri" w:hAnsi="Palatino Linotype"/>
          <w:color w:val="000000" w:themeColor="text1"/>
        </w:rPr>
      </w:pPr>
      <w:r w:rsidRPr="00BD3BDB">
        <w:rPr>
          <w:rFonts w:ascii="Palatino Linotype" w:eastAsia="Batang" w:hAnsi="Palatino Linotype" w:cs="Arial"/>
          <w:color w:val="000000" w:themeColor="text1"/>
        </w:rPr>
        <w:t xml:space="preserve">Por analogía, se cita la Tesis emitida por el </w:t>
      </w:r>
      <w:r w:rsidRPr="00BD3BDB">
        <w:rPr>
          <w:rFonts w:ascii="Palatino Linotype" w:eastAsia="Batang" w:hAnsi="Palatino Linotype" w:cs="Arial"/>
          <w:color w:val="000000" w:themeColor="text1"/>
          <w:lang w:val="es-AR"/>
        </w:rPr>
        <w:t>Séptimo Tribunal Colegiado en Materia Civil del Primer Circuito que en su literalidad, establece lo siguiente:</w:t>
      </w:r>
    </w:p>
    <w:p w14:paraId="124CD2A7" w14:textId="77777777" w:rsidR="008471A5" w:rsidRPr="00BD3BDB" w:rsidRDefault="008471A5" w:rsidP="008471A5">
      <w:pPr>
        <w:spacing w:line="360" w:lineRule="auto"/>
        <w:ind w:left="426"/>
        <w:contextualSpacing/>
        <w:rPr>
          <w:rFonts w:ascii="Palatino Linotype" w:eastAsia="Calibri" w:hAnsi="Palatino Linotype"/>
          <w:color w:val="000000" w:themeColor="text1"/>
          <w:sz w:val="16"/>
        </w:rPr>
      </w:pPr>
    </w:p>
    <w:p w14:paraId="283A092A" w14:textId="77777777" w:rsidR="008471A5" w:rsidRPr="00BD3BDB" w:rsidRDefault="008471A5" w:rsidP="008471A5">
      <w:pPr>
        <w:spacing w:line="276" w:lineRule="auto"/>
        <w:ind w:left="851" w:right="902"/>
        <w:contextualSpacing/>
        <w:jc w:val="both"/>
        <w:rPr>
          <w:rFonts w:ascii="Palatino Linotype" w:eastAsia="Calibri" w:hAnsi="Palatino Linotype"/>
          <w:color w:val="000000" w:themeColor="text1"/>
          <w:sz w:val="22"/>
          <w:szCs w:val="22"/>
        </w:rPr>
      </w:pPr>
      <w:r w:rsidRPr="00BD3BDB">
        <w:rPr>
          <w:rFonts w:ascii="Palatino Linotype" w:eastAsia="Batang" w:hAnsi="Palatino Linotype" w:cs="Arial"/>
          <w:b/>
          <w:i/>
          <w:color w:val="000000" w:themeColor="text1"/>
          <w:sz w:val="22"/>
          <w:szCs w:val="22"/>
          <w:lang w:val="es-AR"/>
        </w:rPr>
        <w:t>“SOBRESEIMIENTO EN EL JUICIO DE AMPARO DIRECTO. IMPIDE EL ESTUDIO DE LAS VIOLACIONES PROCESALES PLANTEADAS EN LOS CONCEPTOS DE VIOLACIÓN.</w:t>
      </w:r>
    </w:p>
    <w:p w14:paraId="557E6873" w14:textId="77777777" w:rsidR="008471A5" w:rsidRPr="00BD3BDB"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BD3BDB">
        <w:rPr>
          <w:rFonts w:ascii="Palatino Linotype" w:eastAsia="Batang" w:hAnsi="Palatino Linotype" w:cs="Arial"/>
          <w:i/>
          <w:color w:val="000000" w:themeColor="text1"/>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D79D599" w14:textId="77777777" w:rsidR="008471A5" w:rsidRPr="00BD3BDB"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BD3BDB">
        <w:rPr>
          <w:rFonts w:ascii="Palatino Linotype" w:eastAsia="Batang" w:hAnsi="Palatino Linotype" w:cs="Arial"/>
          <w:i/>
          <w:color w:val="000000" w:themeColor="text1"/>
          <w:sz w:val="22"/>
          <w:szCs w:val="22"/>
          <w:lang w:val="es-AR"/>
        </w:rPr>
        <w:lastRenderedPageBreak/>
        <w:t>SÉPTIMO TRIBUNAL COLEGIADO EN MATERIA CIVIL DEL PRIMER CIRCUITO.</w:t>
      </w:r>
    </w:p>
    <w:p w14:paraId="760435E8" w14:textId="77777777" w:rsidR="008471A5" w:rsidRPr="00BD3BDB"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BD3BDB">
        <w:rPr>
          <w:rFonts w:ascii="Palatino Linotype" w:eastAsia="Batang" w:hAnsi="Palatino Linotype" w:cs="Arial"/>
          <w:i/>
          <w:color w:val="000000" w:themeColor="text1"/>
          <w:sz w:val="22"/>
          <w:szCs w:val="22"/>
          <w:lang w:val="es-AR"/>
        </w:rPr>
        <w:t>Amparo directo 699/2008. Mariana Leticia González Steele. 13 de noviembre de 2008. Unanimidad de votos. Ponente: Sara Judith Montalvo Trejo. Secretario: Arnulfo Mateos García.”</w:t>
      </w:r>
    </w:p>
    <w:p w14:paraId="5F0959EF" w14:textId="77777777" w:rsidR="008471A5" w:rsidRPr="00BD3BDB" w:rsidRDefault="008471A5"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p>
    <w:p w14:paraId="4AFEDB3A" w14:textId="353DC293" w:rsidR="008471A5" w:rsidRPr="00BD3BDB" w:rsidRDefault="008471A5" w:rsidP="008471A5">
      <w:pPr>
        <w:spacing w:before="100" w:beforeAutospacing="1" w:after="100" w:afterAutospacing="1" w:line="360" w:lineRule="auto"/>
        <w:ind w:right="49"/>
        <w:contextualSpacing/>
        <w:jc w:val="both"/>
        <w:rPr>
          <w:rFonts w:ascii="Palatino Linotype" w:hAnsi="Palatino Linotype"/>
          <w:bCs/>
          <w:color w:val="000000" w:themeColor="text1"/>
        </w:rPr>
      </w:pPr>
      <w:r w:rsidRPr="00BD3BDB">
        <w:rPr>
          <w:rFonts w:ascii="Palatino Linotype" w:eastAsia="Calibri" w:hAnsi="Palatino Linotype" w:cs="Arial"/>
          <w:color w:val="000000" w:themeColor="text1"/>
        </w:rPr>
        <w:t xml:space="preserve">En razón de lo anterior, </w:t>
      </w:r>
      <w:r w:rsidR="003F2D21" w:rsidRPr="00BD3BDB">
        <w:rPr>
          <w:rFonts w:ascii="Palatino Linotype" w:eastAsia="Calibri" w:hAnsi="Palatino Linotype" w:cs="Arial"/>
          <w:color w:val="000000" w:themeColor="text1"/>
        </w:rPr>
        <w:t xml:space="preserve">se dejan a salvo los derechos del particular para que solicite la información </w:t>
      </w:r>
      <w:r w:rsidR="00DA3544" w:rsidRPr="00BD3BDB">
        <w:rPr>
          <w:rFonts w:ascii="Palatino Linotype" w:eastAsia="Calibri" w:hAnsi="Palatino Linotype" w:cs="Arial"/>
          <w:color w:val="000000" w:themeColor="text1"/>
        </w:rPr>
        <w:t>que estime ante el</w:t>
      </w:r>
      <w:r w:rsidR="003F2D21" w:rsidRPr="00BD3BDB">
        <w:rPr>
          <w:rFonts w:ascii="Palatino Linotype" w:eastAsia="Calibri" w:hAnsi="Palatino Linotype" w:cs="Arial"/>
          <w:color w:val="000000" w:themeColor="text1"/>
        </w:rPr>
        <w:t xml:space="preserve"> municipio </w:t>
      </w:r>
      <w:r w:rsidR="00DA3544" w:rsidRPr="00BD3BDB">
        <w:rPr>
          <w:rFonts w:ascii="Palatino Linotype" w:eastAsia="Calibri" w:hAnsi="Palatino Linotype" w:cs="Arial"/>
          <w:color w:val="000000" w:themeColor="text1"/>
        </w:rPr>
        <w:t>del que considera acceder a la información</w:t>
      </w:r>
      <w:r w:rsidR="006465E7" w:rsidRPr="00BD3BDB">
        <w:rPr>
          <w:rFonts w:ascii="Palatino Linotype" w:eastAsia="Calibri" w:hAnsi="Palatino Linotype" w:cs="Arial"/>
          <w:color w:val="000000" w:themeColor="text1"/>
        </w:rPr>
        <w:t>.</w:t>
      </w:r>
    </w:p>
    <w:p w14:paraId="2E2D1A6F" w14:textId="77777777" w:rsidR="008471A5" w:rsidRPr="00BD3BDB" w:rsidRDefault="008471A5"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p>
    <w:p w14:paraId="7229804C" w14:textId="5181D784" w:rsidR="00E75068" w:rsidRPr="00BD3BDB" w:rsidRDefault="00E75068"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BD3BDB">
        <w:rPr>
          <w:rFonts w:ascii="Palatino Linotype" w:eastAsia="Calibri" w:hAnsi="Palatino Linotype" w:cs="Arial"/>
          <w:color w:val="000000" w:themeColor="text1"/>
        </w:rPr>
        <w:t xml:space="preserve">Así, con </w:t>
      </w:r>
      <w:r w:rsidRPr="00BD3BDB">
        <w:rPr>
          <w:rFonts w:ascii="Palatino Linotype" w:hAnsi="Palatino Linotype" w:cs="Arial"/>
          <w:color w:val="000000" w:themeColor="text1"/>
        </w:rPr>
        <w:t>fundamento</w:t>
      </w:r>
      <w:r w:rsidRPr="00BD3BDB">
        <w:rPr>
          <w:rFonts w:ascii="Palatino Linotype" w:eastAsia="Calibri" w:hAnsi="Palatino Linotype" w:cs="Arial"/>
          <w:color w:val="000000" w:themeColor="text1"/>
        </w:rPr>
        <w:t xml:space="preserve"> en lo prescrito en los artículos 5, párrafos </w:t>
      </w:r>
      <w:r w:rsidRPr="00BD3BDB">
        <w:rPr>
          <w:rFonts w:ascii="Palatino Linotype" w:hAnsi="Palatino Linotype"/>
          <w:color w:val="000000" w:themeColor="text1"/>
        </w:rPr>
        <w:t xml:space="preserve">vigésimo </w:t>
      </w:r>
      <w:r w:rsidRPr="00BD3BDB">
        <w:rPr>
          <w:rFonts w:ascii="Palatino Linotype" w:hAnsi="Palatino Linotype" w:cs="Arial"/>
          <w:color w:val="000000" w:themeColor="text1"/>
        </w:rPr>
        <w:t>segundo,</w:t>
      </w:r>
      <w:r w:rsidRPr="00BD3BDB">
        <w:rPr>
          <w:rFonts w:ascii="Palatino Linotype" w:hAnsi="Palatino Linotype"/>
          <w:color w:val="000000" w:themeColor="text1"/>
        </w:rPr>
        <w:t xml:space="preserve"> vigésimo tercero y vigésimo cuarto</w:t>
      </w:r>
      <w:r w:rsidRPr="00BD3BDB">
        <w:rPr>
          <w:rFonts w:ascii="Palatino Linotype" w:hAnsi="Palatino Linotype" w:cs="Arial"/>
          <w:color w:val="000000" w:themeColor="text1"/>
        </w:rPr>
        <w:t>,</w:t>
      </w:r>
      <w:r w:rsidRPr="00BD3BDB">
        <w:rPr>
          <w:rFonts w:ascii="Palatino Linotype" w:hAnsi="Palatino Linotype"/>
          <w:color w:val="000000" w:themeColor="text1"/>
        </w:rPr>
        <w:t xml:space="preserve"> fracciones IV y V,</w:t>
      </w:r>
      <w:r w:rsidRPr="00BD3BDB">
        <w:rPr>
          <w:rFonts w:ascii="Palatino Linotype" w:eastAsia="Calibri" w:hAnsi="Palatino Linotype" w:cs="Arial"/>
          <w:color w:val="000000" w:themeColor="text1"/>
        </w:rPr>
        <w:t xml:space="preserve"> de la Constitución Política del Estado Libre y Soberano de </w:t>
      </w:r>
      <w:r w:rsidRPr="00BD3BDB">
        <w:rPr>
          <w:rFonts w:ascii="Palatino Linotype" w:hAnsi="Palatino Linotype" w:cs="Arial"/>
          <w:color w:val="000000" w:themeColor="text1"/>
          <w:lang w:val="es-ES_tradnl"/>
        </w:rPr>
        <w:t>México</w:t>
      </w:r>
      <w:r w:rsidRPr="00BD3BDB">
        <w:rPr>
          <w:rFonts w:ascii="Palatino Linotype" w:eastAsia="Calibri" w:hAnsi="Palatino Linotype" w:cs="Arial"/>
          <w:color w:val="000000" w:themeColor="text1"/>
        </w:rPr>
        <w:t xml:space="preserve">, y los artículos </w:t>
      </w:r>
      <w:r w:rsidRPr="00BD3BDB">
        <w:rPr>
          <w:rFonts w:ascii="Palatino Linotype" w:hAnsi="Palatino Linotype"/>
          <w:color w:val="000000" w:themeColor="text1"/>
        </w:rPr>
        <w:t xml:space="preserve">2, </w:t>
      </w:r>
      <w:r w:rsidRPr="00BD3BDB">
        <w:rPr>
          <w:rFonts w:ascii="Palatino Linotype" w:hAnsi="Palatino Linotype" w:cs="Arial"/>
          <w:color w:val="000000" w:themeColor="text1"/>
        </w:rPr>
        <w:t>fracción</w:t>
      </w:r>
      <w:r w:rsidRPr="00BD3BDB">
        <w:rPr>
          <w:rFonts w:ascii="Palatino Linotype" w:hAnsi="Palatino Linotype"/>
          <w:color w:val="000000" w:themeColor="text1"/>
        </w:rPr>
        <w:t xml:space="preserve"> II, 9, </w:t>
      </w:r>
      <w:r w:rsidRPr="00BD3BDB">
        <w:rPr>
          <w:rFonts w:ascii="Palatino Linotype" w:hAnsi="Palatino Linotype" w:cs="Arial"/>
          <w:color w:val="000000" w:themeColor="text1"/>
          <w:lang w:val="es-ES_tradnl"/>
        </w:rPr>
        <w:t>29</w:t>
      </w:r>
      <w:r w:rsidRPr="00BD3BDB">
        <w:rPr>
          <w:rFonts w:ascii="Palatino Linotype" w:hAnsi="Palatino Linotype"/>
          <w:color w:val="000000" w:themeColor="text1"/>
        </w:rPr>
        <w:t>, 36, fracciones I y II, 176, 178, 179, 181, 185, fracción I, 186 y 188,</w:t>
      </w:r>
      <w:r w:rsidRPr="00BD3BDB">
        <w:rPr>
          <w:rFonts w:ascii="Palatino Linotype" w:eastAsia="Calibri" w:hAnsi="Palatino Linotype" w:cs="Arial"/>
          <w:color w:val="000000" w:themeColor="text1"/>
        </w:rPr>
        <w:t xml:space="preserve"> de la Ley de Transparencia y Acceso a la Información Pública del Estado de México y </w:t>
      </w:r>
      <w:r w:rsidRPr="00BD3BDB">
        <w:rPr>
          <w:rFonts w:ascii="Palatino Linotype" w:hAnsi="Palatino Linotype" w:cs="Arial"/>
          <w:color w:val="000000" w:themeColor="text1"/>
        </w:rPr>
        <w:t>Municipios</w:t>
      </w:r>
      <w:r w:rsidRPr="00BD3BDB">
        <w:rPr>
          <w:rFonts w:ascii="Palatino Linotype" w:eastAsia="Calibri" w:hAnsi="Palatino Linotype" w:cs="Arial"/>
          <w:color w:val="000000" w:themeColor="text1"/>
        </w:rPr>
        <w:t xml:space="preserve">, </w:t>
      </w:r>
      <w:r w:rsidRPr="00BD3BDB">
        <w:rPr>
          <w:rFonts w:ascii="Palatino Linotype" w:hAnsi="Palatino Linotype"/>
          <w:color w:val="000000" w:themeColor="text1"/>
        </w:rPr>
        <w:t>este</w:t>
      </w:r>
      <w:r w:rsidRPr="00BD3BDB">
        <w:rPr>
          <w:rFonts w:ascii="Palatino Linotype" w:eastAsia="Calibri" w:hAnsi="Palatino Linotype" w:cs="Arial"/>
          <w:color w:val="000000" w:themeColor="text1"/>
        </w:rPr>
        <w:t xml:space="preserve"> Pleno:</w:t>
      </w:r>
    </w:p>
    <w:p w14:paraId="3D2BC64A" w14:textId="77777777" w:rsidR="00E75068" w:rsidRPr="00BD3BDB"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BD3BDB"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r w:rsidRPr="00BD3BDB">
        <w:rPr>
          <w:rFonts w:ascii="Palatino Linotype" w:hAnsi="Palatino Linotype"/>
          <w:b/>
          <w:bCs/>
          <w:color w:val="000000" w:themeColor="text1"/>
          <w:spacing w:val="40"/>
          <w:sz w:val="28"/>
        </w:rPr>
        <w:t>RESUELVE</w:t>
      </w:r>
    </w:p>
    <w:p w14:paraId="144EE224" w14:textId="77777777" w:rsidR="00E75068" w:rsidRPr="00BD3BDB"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7E947241" w14:textId="5AE6E967" w:rsidR="006465E7" w:rsidRPr="00BD3BDB" w:rsidRDefault="006465E7" w:rsidP="006465E7">
      <w:pPr>
        <w:spacing w:line="360" w:lineRule="auto"/>
        <w:jc w:val="both"/>
        <w:rPr>
          <w:rFonts w:ascii="Palatino Linotype" w:hAnsi="Palatino Linotype" w:cs="Arial"/>
          <w:b/>
          <w:color w:val="000000" w:themeColor="text1"/>
          <w:sz w:val="14"/>
        </w:rPr>
      </w:pPr>
      <w:r w:rsidRPr="00BD3BDB">
        <w:rPr>
          <w:rFonts w:ascii="Palatino Linotype" w:hAnsi="Palatino Linotype" w:cs="Arial"/>
          <w:b/>
          <w:color w:val="000000" w:themeColor="text1"/>
          <w:sz w:val="28"/>
        </w:rPr>
        <w:t>PRIMERO.</w:t>
      </w:r>
      <w:r w:rsidRPr="00BD3BDB">
        <w:rPr>
          <w:rFonts w:ascii="Palatino Linotype" w:hAnsi="Palatino Linotype" w:cs="Arial"/>
          <w:color w:val="000000" w:themeColor="text1"/>
        </w:rPr>
        <w:t xml:space="preserve"> Se </w:t>
      </w:r>
      <w:r w:rsidRPr="00BD3BDB">
        <w:rPr>
          <w:rFonts w:ascii="Palatino Linotype" w:hAnsi="Palatino Linotype" w:cs="Arial"/>
          <w:b/>
          <w:color w:val="000000" w:themeColor="text1"/>
        </w:rPr>
        <w:t>SOBRESEE</w:t>
      </w:r>
      <w:r w:rsidRPr="00BD3BDB">
        <w:rPr>
          <w:rFonts w:ascii="Palatino Linotype" w:hAnsi="Palatino Linotype" w:cs="Arial"/>
          <w:color w:val="000000" w:themeColor="text1"/>
        </w:rPr>
        <w:t xml:space="preserve"> el recurso de revisión número </w:t>
      </w:r>
      <w:r w:rsidR="00F50C68" w:rsidRPr="00BD3BDB">
        <w:rPr>
          <w:rFonts w:ascii="Palatino Linotype" w:hAnsi="Palatino Linotype" w:cs="Arial"/>
          <w:b/>
          <w:color w:val="000000" w:themeColor="text1"/>
        </w:rPr>
        <w:t>04272</w:t>
      </w:r>
      <w:r w:rsidRPr="00BD3BDB">
        <w:rPr>
          <w:rFonts w:ascii="Palatino Linotype" w:hAnsi="Palatino Linotype" w:cs="Arial"/>
          <w:b/>
          <w:color w:val="000000" w:themeColor="text1"/>
        </w:rPr>
        <w:t>/INFOEM/IP/RR/2020</w:t>
      </w:r>
      <w:r w:rsidRPr="00BD3BDB">
        <w:rPr>
          <w:rFonts w:ascii="Palatino Linotype" w:hAnsi="Palatino Linotype" w:cs="Arial"/>
          <w:color w:val="000000" w:themeColor="text1"/>
        </w:rPr>
        <w:t xml:space="preserve">, porque al modificar la respuesta el recurso de revisión quedó sin materia en términos del Considerando </w:t>
      </w:r>
      <w:r w:rsidRPr="00BD3BDB">
        <w:rPr>
          <w:rFonts w:ascii="Palatino Linotype" w:hAnsi="Palatino Linotype" w:cs="Arial"/>
          <w:b/>
          <w:color w:val="000000" w:themeColor="text1"/>
        </w:rPr>
        <w:t>QUINTO</w:t>
      </w:r>
      <w:r w:rsidRPr="00BD3BDB">
        <w:rPr>
          <w:rFonts w:ascii="Palatino Linotype" w:hAnsi="Palatino Linotype" w:cs="Arial"/>
          <w:color w:val="000000" w:themeColor="text1"/>
        </w:rPr>
        <w:t xml:space="preserve"> de la presente resolución.</w:t>
      </w:r>
    </w:p>
    <w:p w14:paraId="1FF03169" w14:textId="77777777" w:rsidR="006465E7" w:rsidRPr="00BD3BDB" w:rsidRDefault="006465E7" w:rsidP="006465E7">
      <w:pPr>
        <w:widowControl w:val="0"/>
        <w:tabs>
          <w:tab w:val="left" w:pos="1701"/>
        </w:tabs>
        <w:autoSpaceDE w:val="0"/>
        <w:autoSpaceDN w:val="0"/>
        <w:adjustRightInd w:val="0"/>
        <w:spacing w:before="120" w:after="120" w:line="360" w:lineRule="auto"/>
        <w:jc w:val="both"/>
        <w:rPr>
          <w:rFonts w:ascii="Palatino Linotype" w:hAnsi="Palatino Linotype"/>
          <w:b/>
          <w:color w:val="000000" w:themeColor="text1"/>
        </w:rPr>
      </w:pPr>
      <w:r w:rsidRPr="00BD3BDB">
        <w:rPr>
          <w:rFonts w:ascii="Palatino Linotype" w:hAnsi="Palatino Linotype" w:cs="Arial"/>
          <w:b/>
          <w:color w:val="000000" w:themeColor="text1"/>
          <w:sz w:val="28"/>
        </w:rPr>
        <w:t>SEGUNDO</w:t>
      </w:r>
      <w:r w:rsidRPr="00BD3BDB">
        <w:rPr>
          <w:rFonts w:ascii="Palatino Linotype" w:hAnsi="Palatino Linotype" w:cs="Arial"/>
          <w:color w:val="000000" w:themeColor="text1"/>
          <w:sz w:val="28"/>
        </w:rPr>
        <w:t>.</w:t>
      </w:r>
      <w:r w:rsidRPr="00BD3BDB">
        <w:rPr>
          <w:rFonts w:ascii="Palatino Linotype" w:eastAsia="Calibri" w:hAnsi="Palatino Linotype" w:cs="Arial"/>
          <w:bCs/>
          <w:color w:val="000000" w:themeColor="text1"/>
        </w:rPr>
        <w:t xml:space="preserve"> </w:t>
      </w:r>
      <w:r w:rsidRPr="00BD3BDB">
        <w:rPr>
          <w:rFonts w:ascii="Palatino Linotype" w:hAnsi="Palatino Linotype"/>
          <w:b/>
          <w:color w:val="000000" w:themeColor="text1"/>
        </w:rPr>
        <w:t>Notifíquese</w:t>
      </w:r>
      <w:r w:rsidRPr="00BD3BDB">
        <w:rPr>
          <w:rFonts w:ascii="Palatino Linotype" w:hAnsi="Palatino Linotype"/>
          <w:color w:val="000000" w:themeColor="text1"/>
        </w:rPr>
        <w:t xml:space="preserve"> la presente resolución al Titular de la Unidad de Transparencia del </w:t>
      </w:r>
      <w:r w:rsidRPr="00BD3BDB">
        <w:rPr>
          <w:rFonts w:ascii="Palatino Linotype" w:hAnsi="Palatino Linotype"/>
          <w:b/>
          <w:color w:val="000000" w:themeColor="text1"/>
        </w:rPr>
        <w:t>SUJETO OBLIGADO</w:t>
      </w:r>
      <w:r w:rsidRPr="00BD3BDB">
        <w:rPr>
          <w:rFonts w:ascii="Palatino Linotype" w:hAnsi="Palatino Linotype"/>
          <w:color w:val="000000" w:themeColor="text1"/>
        </w:rPr>
        <w:t xml:space="preserve"> para su conocimiento.</w:t>
      </w:r>
    </w:p>
    <w:p w14:paraId="5CA43E1E" w14:textId="77777777" w:rsidR="006465E7" w:rsidRPr="00BD3BDB" w:rsidRDefault="006465E7" w:rsidP="006465E7">
      <w:pPr>
        <w:spacing w:before="240" w:after="240" w:line="360" w:lineRule="auto"/>
        <w:jc w:val="both"/>
        <w:rPr>
          <w:color w:val="000000" w:themeColor="text1"/>
          <w:lang w:eastAsia="es-MX"/>
        </w:rPr>
      </w:pPr>
      <w:r w:rsidRPr="00BD3BDB">
        <w:rPr>
          <w:rFonts w:ascii="Palatino Linotype" w:hAnsi="Palatino Linotype" w:cs="Arial"/>
          <w:b/>
          <w:color w:val="000000" w:themeColor="text1"/>
          <w:sz w:val="28"/>
          <w:szCs w:val="28"/>
        </w:rPr>
        <w:t xml:space="preserve">TERCERO. </w:t>
      </w:r>
      <w:r w:rsidRPr="00BD3BDB">
        <w:rPr>
          <w:rFonts w:ascii="Palatino Linotype" w:eastAsiaTheme="minorEastAsia" w:hAnsi="Palatino Linotype"/>
          <w:b/>
          <w:color w:val="000000" w:themeColor="text1"/>
          <w:szCs w:val="17"/>
          <w:lang w:eastAsia="es-ES_tradnl"/>
        </w:rPr>
        <w:t>Notifíquese</w:t>
      </w:r>
      <w:r w:rsidRPr="00BD3BDB">
        <w:rPr>
          <w:rFonts w:ascii="Palatino Linotype" w:eastAsiaTheme="minorEastAsia" w:hAnsi="Palatino Linotype"/>
          <w:color w:val="000000" w:themeColor="text1"/>
          <w:szCs w:val="17"/>
          <w:lang w:eastAsia="es-ES_tradnl"/>
        </w:rPr>
        <w:t xml:space="preserve"> al </w:t>
      </w:r>
      <w:r w:rsidRPr="00BD3BDB">
        <w:rPr>
          <w:rFonts w:ascii="Palatino Linotype" w:eastAsiaTheme="minorEastAsia" w:hAnsi="Palatino Linotype"/>
          <w:b/>
          <w:color w:val="000000" w:themeColor="text1"/>
          <w:szCs w:val="17"/>
          <w:lang w:eastAsia="es-ES_tradnl"/>
        </w:rPr>
        <w:t>RECURRENTE</w:t>
      </w:r>
      <w:r w:rsidRPr="00BD3BDB">
        <w:rPr>
          <w:rFonts w:ascii="Palatino Linotype" w:eastAsiaTheme="minorEastAsia" w:hAnsi="Palatino Linotype"/>
          <w:color w:val="000000" w:themeColor="text1"/>
          <w:szCs w:val="17"/>
          <w:lang w:eastAsia="es-ES_tradnl"/>
        </w:rPr>
        <w:t xml:space="preserve"> la presente resolución.</w:t>
      </w:r>
    </w:p>
    <w:p w14:paraId="23EFEED9" w14:textId="77777777" w:rsidR="006465E7" w:rsidRPr="00BD3BDB" w:rsidRDefault="006465E7" w:rsidP="006465E7">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r w:rsidRPr="00BD3BDB">
        <w:rPr>
          <w:rFonts w:ascii="Palatino Linotype" w:hAnsi="Palatino Linotype" w:cs="Arial"/>
          <w:b/>
          <w:color w:val="000000" w:themeColor="text1"/>
          <w:sz w:val="28"/>
          <w:szCs w:val="28"/>
        </w:rPr>
        <w:lastRenderedPageBreak/>
        <w:t xml:space="preserve">CUARTO. </w:t>
      </w:r>
      <w:r w:rsidRPr="00BD3BDB">
        <w:rPr>
          <w:rFonts w:ascii="Palatino Linotype" w:eastAsiaTheme="minorEastAsia" w:hAnsi="Palatino Linotype"/>
          <w:b/>
          <w:color w:val="000000" w:themeColor="text1"/>
          <w:szCs w:val="17"/>
          <w:lang w:eastAsia="es-ES_tradnl"/>
        </w:rPr>
        <w:t>Hágase del conocimiento</w:t>
      </w:r>
      <w:r w:rsidRPr="00BD3BDB">
        <w:rPr>
          <w:rFonts w:ascii="Palatino Linotype" w:eastAsiaTheme="minorEastAsia" w:hAnsi="Palatino Linotype"/>
          <w:color w:val="000000" w:themeColor="text1"/>
          <w:szCs w:val="17"/>
          <w:lang w:eastAsia="es-ES_tradnl"/>
        </w:rPr>
        <w:t xml:space="preserve"> al </w:t>
      </w:r>
      <w:r w:rsidRPr="00BD3BDB">
        <w:rPr>
          <w:rFonts w:ascii="Palatino Linotype" w:eastAsiaTheme="minorEastAsia" w:hAnsi="Palatino Linotype"/>
          <w:b/>
          <w:color w:val="000000" w:themeColor="text1"/>
          <w:szCs w:val="17"/>
          <w:lang w:eastAsia="es-ES_tradnl"/>
        </w:rPr>
        <w:t>RECURRENTE</w:t>
      </w:r>
      <w:r w:rsidRPr="00BD3BDB">
        <w:rPr>
          <w:rFonts w:ascii="Palatino Linotype" w:eastAsiaTheme="minorEastAsia"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518FF2A" w14:textId="77777777" w:rsidR="00DA3544" w:rsidRPr="00BD3BDB" w:rsidRDefault="00DA3544" w:rsidP="006465E7">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14527EA" w14:textId="76F0206D" w:rsidR="00F27D1B" w:rsidRPr="00BD3BDB" w:rsidRDefault="00DA3544" w:rsidP="00CF56F0">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r w:rsidRPr="00BD3BDB">
        <w:rPr>
          <w:rFonts w:ascii="Palatino Linotype" w:hAnsi="Palatino Linotype"/>
          <w:color w:val="000000" w:themeColor="text1"/>
          <w:szCs w:val="17"/>
          <w:lang w:eastAsia="es-ES_tradnl"/>
        </w:rPr>
        <w:t>Se dejan a salvo los derechos del particular a efecto de que realice su solicitud de acceso a la información pública que estime, ante el Sujeto Obligado competente.</w:t>
      </w:r>
    </w:p>
    <w:p w14:paraId="5B01DAFA" w14:textId="77777777" w:rsidR="00DA3544" w:rsidRPr="00BD3BDB" w:rsidRDefault="00DA3544" w:rsidP="00CF56F0">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p>
    <w:p w14:paraId="60DCE628" w14:textId="77EC9216" w:rsidR="00E75068" w:rsidRPr="00BD3BDB" w:rsidRDefault="00E75068" w:rsidP="00CF56F0">
      <w:pPr>
        <w:spacing w:before="100" w:beforeAutospacing="1" w:after="100" w:afterAutospacing="1" w:line="360" w:lineRule="auto"/>
        <w:contextualSpacing/>
        <w:jc w:val="both"/>
        <w:rPr>
          <w:rFonts w:ascii="Palatino Linotype" w:hAnsi="Palatino Linotype" w:cs="Arial"/>
          <w:color w:val="000000" w:themeColor="text1"/>
          <w:lang w:val="es-ES"/>
        </w:rPr>
      </w:pPr>
      <w:r w:rsidRPr="00BD3BDB">
        <w:rPr>
          <w:rFonts w:ascii="Palatino Linotype" w:hAnsi="Palatino Linotype" w:cs="Arial"/>
          <w:color w:val="000000" w:themeColor="text1"/>
          <w:lang w:val="es-ES"/>
        </w:rPr>
        <w:t xml:space="preserve">ASÍ LO RESUELVE, POR </w:t>
      </w:r>
      <w:r w:rsidR="00736CE0" w:rsidRPr="00BD3BDB">
        <w:rPr>
          <w:rFonts w:ascii="Palatino Linotype" w:hAnsi="Palatino Linotype" w:cs="Arial"/>
          <w:color w:val="000000" w:themeColor="text1"/>
          <w:lang w:val="es-ES"/>
        </w:rPr>
        <w:t xml:space="preserve">UNANIMIDAD </w:t>
      </w:r>
      <w:r w:rsidRPr="00BD3BDB">
        <w:rPr>
          <w:rFonts w:ascii="Palatino Linotype" w:hAnsi="Palatino Linotype" w:cs="Arial"/>
          <w:color w:val="000000" w:themeColor="text1"/>
          <w:lang w:val="es-ES"/>
        </w:rPr>
        <w:t>DE VOTOS EL PLENO DEL</w:t>
      </w:r>
      <w:r w:rsidRPr="00BD3BDB">
        <w:rPr>
          <w:rFonts w:ascii="Palatino Linotype" w:eastAsia="Arial Unicode MS" w:hAnsi="Palatino Linotype" w:cs="Arial"/>
          <w:color w:val="000000" w:themeColor="text1"/>
          <w:lang w:val="es-ES"/>
        </w:rPr>
        <w:t xml:space="preserve"> INSTITUTO DE </w:t>
      </w:r>
      <w:r w:rsidRPr="00BD3BDB">
        <w:rPr>
          <w:rFonts w:ascii="Palatino Linotype" w:hAnsi="Palatino Linotype"/>
          <w:color w:val="000000" w:themeColor="text1"/>
          <w:lang w:val="es-ES" w:eastAsia="en-US"/>
        </w:rPr>
        <w:t>TRANSPARENCIA</w:t>
      </w:r>
      <w:r w:rsidRPr="00BD3BDB">
        <w:rPr>
          <w:rFonts w:ascii="Palatino Linotype" w:eastAsia="Arial Unicode MS" w:hAnsi="Palatino Linotype" w:cs="Arial"/>
          <w:color w:val="000000" w:themeColor="text1"/>
          <w:lang w:val="es-ES"/>
        </w:rPr>
        <w:t>, ACCESO A LA INFORMACIÓN PÚBLICA Y PROTECCIÓN DE DATOS PERSONALES DEL ESTADO DE MÉXICO Y MUNICIPIOS</w:t>
      </w:r>
      <w:r w:rsidRPr="00BD3BDB">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BD3BDB">
        <w:rPr>
          <w:rFonts w:ascii="Palatino Linotype" w:hAnsi="Palatino Linotype" w:cs="Arial"/>
          <w:color w:val="000000" w:themeColor="text1"/>
          <w:shd w:val="clear" w:color="auto" w:fill="FFFFFF" w:themeFill="background1"/>
          <w:lang w:val="es-ES"/>
        </w:rPr>
        <w:t xml:space="preserve">EN LA </w:t>
      </w:r>
      <w:r w:rsidR="00BD3BDB">
        <w:rPr>
          <w:rFonts w:ascii="Palatino Linotype" w:hAnsi="Palatino Linotype" w:cs="Arial"/>
          <w:color w:val="000000" w:themeColor="text1"/>
          <w:shd w:val="clear" w:color="auto" w:fill="FFFFFF" w:themeFill="background1"/>
          <w:lang w:val="es-ES"/>
        </w:rPr>
        <w:t xml:space="preserve">TRIGÉSIMA </w:t>
      </w:r>
      <w:r w:rsidR="004E382B" w:rsidRPr="00BD3BDB">
        <w:rPr>
          <w:rFonts w:ascii="Palatino Linotype" w:hAnsi="Palatino Linotype" w:cs="Arial"/>
          <w:color w:val="000000" w:themeColor="text1"/>
          <w:lang w:val="es-ES"/>
        </w:rPr>
        <w:t xml:space="preserve">SESIÓN ORDINARIA CELEBRADA EL </w:t>
      </w:r>
      <w:r w:rsidR="00BD3BDB">
        <w:rPr>
          <w:rFonts w:ascii="Palatino Linotype" w:hAnsi="Palatino Linotype" w:cs="Arial"/>
          <w:color w:val="000000" w:themeColor="text1"/>
          <w:lang w:val="es-ES"/>
        </w:rPr>
        <w:t>NUEVE</w:t>
      </w:r>
      <w:r w:rsidR="00D45D24" w:rsidRPr="00BD3BDB">
        <w:rPr>
          <w:rFonts w:ascii="Palatino Linotype" w:hAnsi="Palatino Linotype" w:cs="Arial"/>
          <w:color w:val="000000" w:themeColor="text1"/>
          <w:lang w:val="es-ES"/>
        </w:rPr>
        <w:t xml:space="preserve"> DE DICIEMBRE</w:t>
      </w:r>
      <w:r w:rsidR="004E382B" w:rsidRPr="00BD3BDB">
        <w:rPr>
          <w:rFonts w:ascii="Palatino Linotype" w:hAnsi="Palatino Linotype" w:cs="Arial"/>
          <w:color w:val="000000" w:themeColor="text1"/>
          <w:lang w:val="es-ES"/>
        </w:rPr>
        <w:t xml:space="preserve"> </w:t>
      </w:r>
      <w:r w:rsidR="003F7A46" w:rsidRPr="00BD3BDB">
        <w:rPr>
          <w:rFonts w:ascii="Palatino Linotype" w:hAnsi="Palatino Linotype" w:cs="Arial"/>
          <w:color w:val="000000" w:themeColor="text1"/>
          <w:lang w:val="es-ES"/>
        </w:rPr>
        <w:t>D</w:t>
      </w:r>
      <w:r w:rsidRPr="00BD3BDB">
        <w:rPr>
          <w:rFonts w:ascii="Palatino Linotype" w:hAnsi="Palatino Linotype" w:cs="Arial"/>
          <w:color w:val="000000" w:themeColor="text1"/>
          <w:lang w:val="es-ES"/>
        </w:rPr>
        <w:t xml:space="preserve">E DOS MIL VEINTE, ANTE EL SECRETARIO TÉCNICO DEL PLENO, </w:t>
      </w:r>
      <w:r w:rsidRPr="00BD3BDB">
        <w:rPr>
          <w:rFonts w:ascii="Palatino Linotype" w:eastAsia="Arial Unicode MS" w:hAnsi="Palatino Linotype" w:cs="Arial"/>
          <w:color w:val="000000" w:themeColor="text1"/>
          <w:lang w:val="es-ES"/>
        </w:rPr>
        <w:t>ALEXIS</w:t>
      </w:r>
      <w:r w:rsidRPr="00BD3BDB">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BD3BDB" w14:paraId="11943F53" w14:textId="77777777" w:rsidTr="00900DA1">
        <w:trPr>
          <w:jc w:val="center"/>
        </w:trPr>
        <w:tc>
          <w:tcPr>
            <w:tcW w:w="10368" w:type="dxa"/>
          </w:tcPr>
          <w:p w14:paraId="15767B5A"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D66F7F8"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243E1D9"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20F50A9" w14:textId="77777777" w:rsidR="00736CE0" w:rsidRPr="00BD3BDB" w:rsidRDefault="00736CE0" w:rsidP="00BD3BDB">
            <w:pPr>
              <w:spacing w:before="100" w:beforeAutospacing="1" w:after="100" w:afterAutospacing="1"/>
              <w:contextualSpacing/>
              <w:rPr>
                <w:rFonts w:ascii="Palatino Linotype" w:eastAsiaTheme="minorEastAsia" w:hAnsi="Palatino Linotype" w:cs="Arial"/>
                <w:b/>
                <w:color w:val="000000" w:themeColor="text1"/>
                <w:lang w:val="es-ES_tradnl"/>
              </w:rPr>
            </w:pPr>
          </w:p>
          <w:p w14:paraId="313C2C4E"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BD3BDB" w14:paraId="2FD02E3E" w14:textId="77777777" w:rsidTr="00900DA1">
              <w:trPr>
                <w:jc w:val="center"/>
              </w:trPr>
              <w:tc>
                <w:tcPr>
                  <w:tcW w:w="10365" w:type="dxa"/>
                  <w:gridSpan w:val="2"/>
                  <w:shd w:val="clear" w:color="auto" w:fill="auto"/>
                </w:tcPr>
                <w:p w14:paraId="6C7C8A85"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BD3BDB">
                    <w:rPr>
                      <w:rFonts w:ascii="Palatino Linotype" w:eastAsiaTheme="minorEastAsia" w:hAnsi="Palatino Linotype" w:cs="Arial"/>
                      <w:b/>
                      <w:color w:val="000000" w:themeColor="text1"/>
                      <w:lang w:val="es-ES_tradnl"/>
                    </w:rPr>
                    <w:t>Zulema Martínez Sánchez</w:t>
                  </w:r>
                </w:p>
                <w:p w14:paraId="00DAF686"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D3BDB">
                    <w:rPr>
                      <w:rFonts w:ascii="Palatino Linotype" w:eastAsiaTheme="minorEastAsia" w:hAnsi="Palatino Linotype" w:cs="Arial"/>
                      <w:color w:val="000000" w:themeColor="text1"/>
                      <w:lang w:val="es-ES_tradnl"/>
                    </w:rPr>
                    <w:t>Comisionada Presidenta</w:t>
                  </w:r>
                </w:p>
                <w:p w14:paraId="6B301CDD" w14:textId="1DBCFA0A" w:rsidR="00E75068" w:rsidRPr="00D323A5" w:rsidRDefault="00E350B4" w:rsidP="00CF56F0">
                  <w:pPr>
                    <w:spacing w:before="100" w:beforeAutospacing="1" w:after="100" w:afterAutospacing="1"/>
                    <w:contextualSpacing/>
                    <w:jc w:val="center"/>
                    <w:rPr>
                      <w:rFonts w:ascii="Palatino Linotype" w:eastAsiaTheme="minorEastAsia" w:hAnsi="Palatino Linotype" w:cs="Arial"/>
                      <w:b/>
                      <w:color w:val="FFFFFF" w:themeColor="background1"/>
                      <w:lang w:val="es-ES_tradnl"/>
                    </w:rPr>
                  </w:pPr>
                  <w:r w:rsidRPr="00E350B4">
                    <w:rPr>
                      <w:rFonts w:ascii="Palatino Linotype" w:eastAsiaTheme="minorEastAsia" w:hAnsi="Palatino Linotype" w:cs="Arial"/>
                      <w:b/>
                      <w:color w:val="FFFFFF" w:themeColor="background1"/>
                      <w:lang w:val="es-ES_tradnl"/>
                    </w:rPr>
                    <w:t>(RÚBRICA)</w:t>
                  </w:r>
                  <w:r w:rsidR="00E75068" w:rsidRPr="00D323A5">
                    <w:rPr>
                      <w:rFonts w:ascii="Palatino Linotype" w:eastAsiaTheme="minorEastAsia" w:hAnsi="Palatino Linotype" w:cs="Arial"/>
                      <w:b/>
                      <w:color w:val="FFFFFF" w:themeColor="background1"/>
                      <w:lang w:val="es-ES_tradnl"/>
                    </w:rPr>
                    <w:t xml:space="preserve"> </w:t>
                  </w:r>
                </w:p>
              </w:tc>
            </w:tr>
            <w:tr w:rsidR="00E75068" w:rsidRPr="00BD3BDB" w14:paraId="3053E5C8" w14:textId="77777777" w:rsidTr="00900DA1">
              <w:trPr>
                <w:jc w:val="center"/>
              </w:trPr>
              <w:tc>
                <w:tcPr>
                  <w:tcW w:w="5182" w:type="dxa"/>
                  <w:shd w:val="clear" w:color="auto" w:fill="auto"/>
                </w:tcPr>
                <w:p w14:paraId="608ACB60"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7A90D52"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B70EEC3"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47EDC"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8DE273"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3512B2"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93A62C8"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03BDD3"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BD3BDB">
                    <w:rPr>
                      <w:rFonts w:ascii="Palatino Linotype" w:eastAsiaTheme="minorEastAsia" w:hAnsi="Palatino Linotype" w:cs="Arial"/>
                      <w:b/>
                      <w:color w:val="000000" w:themeColor="text1"/>
                      <w:lang w:val="es-ES_tradnl"/>
                    </w:rPr>
                    <w:t>Eva Abaid Yapur</w:t>
                  </w:r>
                </w:p>
                <w:p w14:paraId="2E9623E4"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D3BDB">
                    <w:rPr>
                      <w:rFonts w:ascii="Palatino Linotype" w:eastAsiaTheme="minorEastAsia" w:hAnsi="Palatino Linotype" w:cs="Arial"/>
                      <w:color w:val="000000" w:themeColor="text1"/>
                      <w:lang w:val="es-ES_tradnl"/>
                    </w:rPr>
                    <w:t>Comisionada</w:t>
                  </w:r>
                </w:p>
                <w:p w14:paraId="50EBAC4E" w14:textId="6F5ECD99" w:rsidR="00E75068" w:rsidRPr="00D323A5" w:rsidRDefault="00E350B4" w:rsidP="00CF56F0">
                  <w:pPr>
                    <w:spacing w:before="100" w:beforeAutospacing="1" w:after="100" w:afterAutospacing="1"/>
                    <w:contextualSpacing/>
                    <w:jc w:val="center"/>
                    <w:rPr>
                      <w:rFonts w:ascii="Palatino Linotype" w:eastAsiaTheme="minorEastAsia" w:hAnsi="Palatino Linotype" w:cs="Arial"/>
                      <w:b/>
                      <w:color w:val="FFFFFF" w:themeColor="background1"/>
                      <w:lang w:val="es-ES_tradnl"/>
                    </w:rPr>
                  </w:pPr>
                  <w:r w:rsidRPr="00E350B4">
                    <w:rPr>
                      <w:rFonts w:ascii="Palatino Linotype" w:eastAsiaTheme="minorEastAsia" w:hAnsi="Palatino Linotype" w:cs="Arial"/>
                      <w:b/>
                      <w:color w:val="FFFFFF" w:themeColor="background1"/>
                      <w:lang w:val="es-ES_tradnl"/>
                    </w:rPr>
                    <w:t>(RÚBRICA)</w:t>
                  </w:r>
                </w:p>
              </w:tc>
              <w:tc>
                <w:tcPr>
                  <w:tcW w:w="5183" w:type="dxa"/>
                  <w:shd w:val="clear" w:color="auto" w:fill="auto"/>
                </w:tcPr>
                <w:p w14:paraId="7C3E1B4D"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5AA598C"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33A4460"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51B03FD"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874EC22"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5DDBBD"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FEC7290"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C3925D"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BD3BDB">
                    <w:rPr>
                      <w:rFonts w:ascii="Palatino Linotype" w:eastAsiaTheme="minorEastAsia" w:hAnsi="Palatino Linotype" w:cs="Arial"/>
                      <w:b/>
                      <w:color w:val="000000" w:themeColor="text1"/>
                      <w:lang w:val="es-ES_tradnl"/>
                    </w:rPr>
                    <w:t>José Guadalupe Luna Hernández</w:t>
                  </w:r>
                </w:p>
                <w:p w14:paraId="3DD2D62C"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D3BDB">
                    <w:rPr>
                      <w:rFonts w:ascii="Palatino Linotype" w:eastAsiaTheme="minorEastAsia" w:hAnsi="Palatino Linotype" w:cs="Arial"/>
                      <w:color w:val="000000" w:themeColor="text1"/>
                      <w:lang w:val="es-ES_tradnl"/>
                    </w:rPr>
                    <w:t>Comisionado</w:t>
                  </w:r>
                </w:p>
                <w:p w14:paraId="5C6F2E66" w14:textId="2E0B8052" w:rsidR="00E75068" w:rsidRPr="00BD3BDB" w:rsidRDefault="00E350B4"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E350B4">
                    <w:rPr>
                      <w:rFonts w:ascii="Palatino Linotype" w:eastAsiaTheme="minorEastAsia" w:hAnsi="Palatino Linotype" w:cs="Arial"/>
                      <w:b/>
                      <w:color w:val="FFFFFF" w:themeColor="background1"/>
                      <w:lang w:val="es-ES_tradnl"/>
                    </w:rPr>
                    <w:t>(RÚBRICA)</w:t>
                  </w:r>
                </w:p>
              </w:tc>
            </w:tr>
            <w:tr w:rsidR="00E75068" w:rsidRPr="00BD3BDB" w14:paraId="127135F4" w14:textId="77777777" w:rsidTr="00900DA1">
              <w:trPr>
                <w:jc w:val="center"/>
              </w:trPr>
              <w:tc>
                <w:tcPr>
                  <w:tcW w:w="5182" w:type="dxa"/>
                  <w:shd w:val="clear" w:color="auto" w:fill="auto"/>
                </w:tcPr>
                <w:p w14:paraId="1DA3049F"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1F50EDF"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14842F4"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8BDED03"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C3D381F"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9EE0EA"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BD3BDB">
                    <w:rPr>
                      <w:rFonts w:ascii="Palatino Linotype" w:eastAsiaTheme="minorEastAsia" w:hAnsi="Palatino Linotype" w:cs="Arial"/>
                      <w:b/>
                      <w:color w:val="000000" w:themeColor="text1"/>
                      <w:lang w:val="es-ES_tradnl"/>
                    </w:rPr>
                    <w:t>Javier Martínez Cruz</w:t>
                  </w:r>
                </w:p>
                <w:p w14:paraId="61276CA3"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D3BDB">
                    <w:rPr>
                      <w:rFonts w:ascii="Palatino Linotype" w:eastAsiaTheme="minorEastAsia" w:hAnsi="Palatino Linotype" w:cs="Arial"/>
                      <w:color w:val="000000" w:themeColor="text1"/>
                      <w:lang w:val="es-ES_tradnl"/>
                    </w:rPr>
                    <w:t>Comisionado</w:t>
                  </w:r>
                </w:p>
                <w:p w14:paraId="407F9E2E" w14:textId="4FE3ECFC" w:rsidR="00E75068" w:rsidRPr="00BD3BDB" w:rsidRDefault="00E350B4"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E350B4">
                    <w:rPr>
                      <w:rFonts w:ascii="Palatino Linotype" w:eastAsiaTheme="minorEastAsia" w:hAnsi="Palatino Linotype" w:cs="Arial"/>
                      <w:b/>
                      <w:color w:val="FFFFFF" w:themeColor="background1"/>
                      <w:lang w:val="es-ES_tradnl"/>
                    </w:rPr>
                    <w:t>(RÚBRICA)</w:t>
                  </w:r>
                </w:p>
              </w:tc>
              <w:tc>
                <w:tcPr>
                  <w:tcW w:w="5183" w:type="dxa"/>
                  <w:shd w:val="clear" w:color="auto" w:fill="auto"/>
                </w:tcPr>
                <w:p w14:paraId="7AE412F0"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AB7854A"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81245A"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072B8"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E5C5A93"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0B96FD"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BD3BDB">
                    <w:rPr>
                      <w:rFonts w:ascii="Palatino Linotype" w:eastAsiaTheme="minorEastAsia" w:hAnsi="Palatino Linotype" w:cs="Arial"/>
                      <w:b/>
                      <w:color w:val="000000" w:themeColor="text1"/>
                      <w:lang w:val="es-ES_tradnl"/>
                    </w:rPr>
                    <w:t>Luis Gustavo Parra Noriega</w:t>
                  </w:r>
                </w:p>
                <w:p w14:paraId="5FAC3CBA"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D3BDB">
                    <w:rPr>
                      <w:rFonts w:ascii="Palatino Linotype" w:eastAsiaTheme="minorEastAsia" w:hAnsi="Palatino Linotype" w:cs="Arial"/>
                      <w:color w:val="000000" w:themeColor="text1"/>
                      <w:lang w:val="es-ES_tradnl"/>
                    </w:rPr>
                    <w:t>Comisionado</w:t>
                  </w:r>
                </w:p>
                <w:p w14:paraId="6DA29D16" w14:textId="11846D95" w:rsidR="00E75068" w:rsidRPr="00D323A5" w:rsidRDefault="00E350B4" w:rsidP="00CF56F0">
                  <w:pPr>
                    <w:spacing w:before="100" w:beforeAutospacing="1" w:after="100" w:afterAutospacing="1"/>
                    <w:contextualSpacing/>
                    <w:jc w:val="center"/>
                    <w:rPr>
                      <w:rFonts w:ascii="Palatino Linotype" w:eastAsiaTheme="minorEastAsia" w:hAnsi="Palatino Linotype" w:cs="Arial"/>
                      <w:b/>
                      <w:color w:val="FFFFFF" w:themeColor="background1"/>
                      <w:lang w:val="es-ES_tradnl"/>
                    </w:rPr>
                  </w:pPr>
                  <w:r w:rsidRPr="00E350B4">
                    <w:rPr>
                      <w:rFonts w:ascii="Palatino Linotype" w:eastAsiaTheme="minorEastAsia" w:hAnsi="Palatino Linotype" w:cs="Arial"/>
                      <w:b/>
                      <w:color w:val="FFFFFF" w:themeColor="background1"/>
                      <w:lang w:val="es-ES_tradnl"/>
                    </w:rPr>
                    <w:t>(RÚBRICA)</w:t>
                  </w:r>
                </w:p>
              </w:tc>
            </w:tr>
            <w:tr w:rsidR="00E75068" w:rsidRPr="00BD3BDB" w14:paraId="53A1AA53" w14:textId="77777777" w:rsidTr="00900DA1">
              <w:trPr>
                <w:jc w:val="center"/>
              </w:trPr>
              <w:tc>
                <w:tcPr>
                  <w:tcW w:w="10365" w:type="dxa"/>
                  <w:gridSpan w:val="2"/>
                  <w:shd w:val="clear" w:color="auto" w:fill="auto"/>
                </w:tcPr>
                <w:p w14:paraId="1C2F86EB"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6579E77"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A6724CE"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0A9846"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FBCA0D"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833F0B"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BD3BDB">
                    <w:rPr>
                      <w:rFonts w:ascii="Palatino Linotype" w:eastAsiaTheme="minorEastAsia" w:hAnsi="Palatino Linotype" w:cs="Arial"/>
                      <w:b/>
                      <w:color w:val="000000" w:themeColor="text1"/>
                      <w:lang w:val="es-ES_tradnl"/>
                    </w:rPr>
                    <w:t>Alexis Tapia Ramírez</w:t>
                  </w:r>
                </w:p>
                <w:p w14:paraId="3D167F9C"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D3BDB">
                    <w:rPr>
                      <w:rFonts w:ascii="Palatino Linotype" w:eastAsiaTheme="minorEastAsia" w:hAnsi="Palatino Linotype" w:cs="Arial"/>
                      <w:color w:val="000000" w:themeColor="text1"/>
                      <w:lang w:val="es-ES_tradnl"/>
                    </w:rPr>
                    <w:t>Secretario Técnico del Pleno</w:t>
                  </w:r>
                </w:p>
                <w:p w14:paraId="232A4BC1" w14:textId="02B627D9" w:rsidR="00E75068" w:rsidRPr="00D323A5" w:rsidRDefault="00E350B4" w:rsidP="00CF56F0">
                  <w:pPr>
                    <w:spacing w:before="100" w:beforeAutospacing="1" w:after="100" w:afterAutospacing="1"/>
                    <w:contextualSpacing/>
                    <w:jc w:val="center"/>
                    <w:rPr>
                      <w:rFonts w:ascii="Palatino Linotype" w:eastAsiaTheme="minorEastAsia" w:hAnsi="Palatino Linotype" w:cs="Arial"/>
                      <w:b/>
                      <w:color w:val="FFFFFF" w:themeColor="background1"/>
                      <w:lang w:val="es-ES_tradnl"/>
                    </w:rPr>
                  </w:pPr>
                  <w:r w:rsidRPr="00E350B4">
                    <w:rPr>
                      <w:rFonts w:ascii="Palatino Linotype" w:eastAsiaTheme="minorEastAsia" w:hAnsi="Palatino Linotype" w:cs="Arial"/>
                      <w:b/>
                      <w:color w:val="FFFFFF" w:themeColor="background1"/>
                      <w:lang w:val="es-ES_tradnl"/>
                    </w:rPr>
                    <w:t>(RÚBRICA)</w:t>
                  </w:r>
                  <w:r w:rsidR="00E75068" w:rsidRPr="00D323A5">
                    <w:rPr>
                      <w:rFonts w:ascii="Palatino Linotype" w:eastAsiaTheme="minorEastAsia" w:hAnsi="Palatino Linotype" w:cs="Arial"/>
                      <w:b/>
                      <w:color w:val="FFFFFF" w:themeColor="background1"/>
                      <w:lang w:val="es-ES_tradnl"/>
                    </w:rPr>
                    <w:t xml:space="preserve"> </w:t>
                  </w:r>
                </w:p>
                <w:p w14:paraId="1581530F" w14:textId="77777777" w:rsidR="00736CE0" w:rsidRPr="00BD3BDB" w:rsidRDefault="00736CE0" w:rsidP="00736CE0">
                  <w:pPr>
                    <w:spacing w:before="100" w:beforeAutospacing="1" w:after="100" w:afterAutospacing="1"/>
                    <w:contextualSpacing/>
                    <w:rPr>
                      <w:rFonts w:ascii="Palatino Linotype" w:eastAsiaTheme="minorEastAsia" w:hAnsi="Palatino Linotype" w:cs="Arial"/>
                      <w:b/>
                      <w:color w:val="000000" w:themeColor="text1"/>
                      <w:lang w:val="es-ES_tradnl"/>
                    </w:rPr>
                  </w:pPr>
                </w:p>
                <w:p w14:paraId="1D5C1B0D"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8688D4"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13C1551" w14:textId="77777777" w:rsidR="00736CE0" w:rsidRPr="00BD3BDB"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882F944" w14:textId="77777777" w:rsidR="008F6701" w:rsidRPr="00BD3BDB" w:rsidRDefault="008F6701"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C101F78" w14:textId="77777777" w:rsidR="00E75068" w:rsidRPr="00BD3BDB"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F4E0906" w14:textId="6D323725" w:rsidR="00E75068" w:rsidRPr="00BD3BDB" w:rsidRDefault="00E75068" w:rsidP="00CF56F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BD3BDB">
        <w:rPr>
          <w:rFonts w:ascii="Palatino Linotype" w:eastAsiaTheme="minorEastAsia" w:hAnsi="Palatino Linotype" w:cs="Arial"/>
          <w:color w:val="000000" w:themeColor="text1"/>
          <w:sz w:val="20"/>
          <w:szCs w:val="20"/>
          <w:lang w:val="es-ES_tradnl"/>
        </w:rPr>
        <w:t xml:space="preserve">Esta hoja corresponde a la resolución de </w:t>
      </w:r>
      <w:r w:rsidR="00BE6348" w:rsidRPr="00BD3BDB">
        <w:rPr>
          <w:rFonts w:ascii="Palatino Linotype" w:eastAsiaTheme="minorEastAsia" w:hAnsi="Palatino Linotype" w:cs="Arial"/>
          <w:color w:val="000000" w:themeColor="text1"/>
          <w:sz w:val="20"/>
          <w:szCs w:val="20"/>
          <w:lang w:val="es-ES_tradnl"/>
        </w:rPr>
        <w:t>nueve</w:t>
      </w:r>
      <w:r w:rsidR="00F50C68" w:rsidRPr="00BD3BDB">
        <w:rPr>
          <w:rFonts w:ascii="Palatino Linotype" w:eastAsiaTheme="minorEastAsia" w:hAnsi="Palatino Linotype" w:cs="Arial"/>
          <w:color w:val="000000" w:themeColor="text1"/>
          <w:sz w:val="20"/>
          <w:szCs w:val="20"/>
          <w:lang w:val="es-ES_tradnl"/>
        </w:rPr>
        <w:t xml:space="preserve"> de diciembre </w:t>
      </w:r>
      <w:r w:rsidRPr="00BD3BDB">
        <w:rPr>
          <w:rFonts w:ascii="Palatino Linotype" w:eastAsiaTheme="minorEastAsia" w:hAnsi="Palatino Linotype" w:cs="Arial"/>
          <w:color w:val="000000" w:themeColor="text1"/>
          <w:sz w:val="20"/>
          <w:szCs w:val="20"/>
          <w:lang w:val="es-ES_tradnl"/>
        </w:rPr>
        <w:t>de dos mil veinte, emitida en el recurso de revisión número 0</w:t>
      </w:r>
      <w:r w:rsidR="00F50C68" w:rsidRPr="00BD3BDB">
        <w:rPr>
          <w:rFonts w:ascii="Palatino Linotype" w:eastAsiaTheme="minorEastAsia" w:hAnsi="Palatino Linotype" w:cs="Arial"/>
          <w:color w:val="000000" w:themeColor="text1"/>
          <w:sz w:val="20"/>
          <w:szCs w:val="20"/>
          <w:lang w:val="es-ES_tradnl"/>
        </w:rPr>
        <w:t>4272</w:t>
      </w:r>
      <w:r w:rsidR="003C7F96" w:rsidRPr="00BD3BDB">
        <w:rPr>
          <w:rFonts w:ascii="Palatino Linotype" w:eastAsiaTheme="minorEastAsia" w:hAnsi="Palatino Linotype" w:cs="Arial"/>
          <w:color w:val="000000" w:themeColor="text1"/>
          <w:sz w:val="20"/>
          <w:szCs w:val="20"/>
          <w:lang w:val="es-ES_tradnl"/>
        </w:rPr>
        <w:t>/</w:t>
      </w:r>
      <w:r w:rsidRPr="00BD3BDB">
        <w:rPr>
          <w:rFonts w:ascii="Palatino Linotype" w:eastAsiaTheme="minorEastAsia" w:hAnsi="Palatino Linotype" w:cs="Arial"/>
          <w:color w:val="000000" w:themeColor="text1"/>
          <w:sz w:val="20"/>
          <w:szCs w:val="20"/>
          <w:lang w:val="es-ES_tradnl"/>
        </w:rPr>
        <w:t>INFOEM/IP/RR/2020.</w:t>
      </w:r>
    </w:p>
    <w:p w14:paraId="7589187C" w14:textId="7820B8EC" w:rsidR="00741AF3" w:rsidRPr="00BD3BDB" w:rsidRDefault="00E75068" w:rsidP="00CF56F0">
      <w:pPr>
        <w:spacing w:before="100" w:beforeAutospacing="1" w:after="100" w:afterAutospacing="1"/>
        <w:contextualSpacing/>
        <w:jc w:val="both"/>
        <w:rPr>
          <w:rFonts w:ascii="Palatino Linotype" w:hAnsi="Palatino Linotype"/>
          <w:color w:val="000000" w:themeColor="text1"/>
        </w:rPr>
      </w:pPr>
      <w:r w:rsidRPr="00BD3BDB">
        <w:rPr>
          <w:rFonts w:ascii="Palatino Linotype" w:eastAsiaTheme="minorEastAsia" w:hAnsi="Palatino Linotype" w:cs="Arial"/>
          <w:color w:val="000000" w:themeColor="text1"/>
          <w:sz w:val="20"/>
          <w:szCs w:val="20"/>
          <w:lang w:val="es-ES_tradnl"/>
        </w:rPr>
        <w:t>YSM/</w:t>
      </w:r>
      <w:r w:rsidR="00CA3707" w:rsidRPr="00BD3BDB">
        <w:rPr>
          <w:rFonts w:ascii="Palatino Linotype" w:eastAsiaTheme="minorEastAsia" w:hAnsi="Palatino Linotype" w:cs="Arial"/>
          <w:color w:val="000000" w:themeColor="text1"/>
          <w:sz w:val="20"/>
          <w:szCs w:val="20"/>
          <w:lang w:val="es-ES_tradnl"/>
        </w:rPr>
        <w:t>LGMJ</w:t>
      </w:r>
      <w:r w:rsidRPr="00BD3BDB">
        <w:rPr>
          <w:rFonts w:ascii="Palatino Linotype" w:eastAsiaTheme="minorEastAsia" w:hAnsi="Palatino Linotype" w:cs="Arial"/>
          <w:color w:val="000000" w:themeColor="text1"/>
          <w:sz w:val="20"/>
          <w:szCs w:val="20"/>
          <w:lang w:val="es-ES_tradnl"/>
        </w:rPr>
        <w:t xml:space="preserve"> </w:t>
      </w:r>
    </w:p>
    <w:sectPr w:rsidR="00741AF3" w:rsidRPr="00BD3BDB"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7C5B1" w14:textId="77777777" w:rsidR="00C968C8" w:rsidRDefault="00C968C8" w:rsidP="00C80F8C">
      <w:r>
        <w:separator/>
      </w:r>
    </w:p>
  </w:endnote>
  <w:endnote w:type="continuationSeparator" w:id="0">
    <w:p w14:paraId="4BFF90E2" w14:textId="77777777" w:rsidR="00C968C8" w:rsidRDefault="00C968C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323A5" w:rsidRPr="0010196A" w:rsidRDefault="00D323A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80DB3">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80DB3">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323A5" w:rsidRPr="0010196A" w:rsidRDefault="00D323A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80DB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80DB3">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AD2D8" w14:textId="77777777" w:rsidR="00C968C8" w:rsidRDefault="00C968C8" w:rsidP="00C80F8C">
      <w:r>
        <w:separator/>
      </w:r>
    </w:p>
  </w:footnote>
  <w:footnote w:type="continuationSeparator" w:id="0">
    <w:p w14:paraId="7ACB7150" w14:textId="77777777" w:rsidR="00C968C8" w:rsidRDefault="00C968C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323A5" w:rsidRDefault="00C968C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323A5" w:rsidRPr="0010196A" w:rsidRDefault="00C968C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323A5" w:rsidRPr="008F2CCC" w14:paraId="1F097D8A" w14:textId="77777777" w:rsidTr="00625FD4">
      <w:tc>
        <w:tcPr>
          <w:tcW w:w="3261" w:type="dxa"/>
          <w:vMerge w:val="restart"/>
        </w:tcPr>
        <w:p w14:paraId="1F780A0C" w14:textId="1EFF25F4" w:rsidR="00D323A5" w:rsidRPr="008F2CCC" w:rsidRDefault="00D323A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323A5" w:rsidRPr="00664658" w:rsidRDefault="00D323A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A814799" w:rsidR="00D323A5" w:rsidRPr="00664658" w:rsidRDefault="00D323A5" w:rsidP="00E07977">
          <w:pPr>
            <w:jc w:val="both"/>
            <w:rPr>
              <w:rFonts w:ascii="Palatino Linotype" w:hAnsi="Palatino Linotype"/>
              <w:b/>
              <w:sz w:val="22"/>
              <w:szCs w:val="22"/>
              <w:lang w:val="es-ES_tradnl"/>
            </w:rPr>
          </w:pPr>
          <w:r>
            <w:rPr>
              <w:rFonts w:ascii="Palatino Linotype" w:hAnsi="Palatino Linotype"/>
              <w:b/>
              <w:sz w:val="22"/>
              <w:szCs w:val="22"/>
              <w:lang w:val="es-ES_tradnl"/>
            </w:rPr>
            <w:t>04272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D323A5" w:rsidRPr="008F2CCC" w14:paraId="049677A3" w14:textId="77777777" w:rsidTr="00625FD4">
      <w:tc>
        <w:tcPr>
          <w:tcW w:w="3261" w:type="dxa"/>
          <w:vMerge/>
        </w:tcPr>
        <w:p w14:paraId="4A21EAC1" w14:textId="5C1F145E" w:rsidR="00D323A5" w:rsidRPr="008F2CCC" w:rsidRDefault="00D323A5" w:rsidP="00D41D47">
          <w:pPr>
            <w:rPr>
              <w:rFonts w:ascii="Palatino Linotype" w:hAnsi="Palatino Linotype"/>
              <w:b/>
              <w:sz w:val="22"/>
              <w:szCs w:val="22"/>
              <w:lang w:val="es-ES_tradnl"/>
            </w:rPr>
          </w:pPr>
        </w:p>
      </w:tc>
      <w:tc>
        <w:tcPr>
          <w:tcW w:w="2551" w:type="dxa"/>
          <w:shd w:val="clear" w:color="auto" w:fill="auto"/>
        </w:tcPr>
        <w:p w14:paraId="1237BCDE" w14:textId="77777777" w:rsidR="00D323A5" w:rsidRPr="00664658" w:rsidRDefault="00D323A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F491520" w:rsidR="00D323A5" w:rsidRPr="00D41D47" w:rsidRDefault="00D323A5" w:rsidP="005644E3">
          <w:pPr>
            <w:jc w:val="both"/>
            <w:rPr>
              <w:rFonts w:ascii="Palatino Linotype" w:hAnsi="Palatino Linotype"/>
              <w:b/>
              <w:sz w:val="22"/>
              <w:szCs w:val="22"/>
              <w:lang w:val="es-ES_tradnl"/>
            </w:rPr>
          </w:pPr>
          <w:r w:rsidRPr="007C1F93">
            <w:rPr>
              <w:rFonts w:ascii="Palatino Linotype" w:hAnsi="Palatino Linotype"/>
              <w:b/>
              <w:sz w:val="22"/>
              <w:szCs w:val="22"/>
              <w:lang w:val="es-ES_tradnl"/>
            </w:rPr>
            <w:t>Instituto de Transparencia, Acceso a la Información Pública y Protección de Datos Personales del Estado de México y Municipios</w:t>
          </w:r>
        </w:p>
      </w:tc>
    </w:tr>
    <w:tr w:rsidR="00D323A5" w:rsidRPr="008F2CCC" w14:paraId="72CD087D" w14:textId="77777777" w:rsidTr="00625FD4">
      <w:trPr>
        <w:trHeight w:val="228"/>
      </w:trPr>
      <w:tc>
        <w:tcPr>
          <w:tcW w:w="3261" w:type="dxa"/>
          <w:vMerge/>
        </w:tcPr>
        <w:p w14:paraId="1B78656F" w14:textId="01E6F6F6" w:rsidR="00D323A5" w:rsidRPr="008F2CCC" w:rsidRDefault="00D323A5" w:rsidP="00070856">
          <w:pPr>
            <w:rPr>
              <w:rFonts w:ascii="Palatino Linotype" w:hAnsi="Palatino Linotype"/>
              <w:b/>
              <w:sz w:val="22"/>
              <w:szCs w:val="22"/>
              <w:lang w:val="es-ES_tradnl"/>
            </w:rPr>
          </w:pPr>
        </w:p>
      </w:tc>
      <w:tc>
        <w:tcPr>
          <w:tcW w:w="2551" w:type="dxa"/>
          <w:shd w:val="clear" w:color="auto" w:fill="auto"/>
        </w:tcPr>
        <w:p w14:paraId="74D81628" w14:textId="77777777" w:rsidR="00D323A5" w:rsidRPr="00664658" w:rsidRDefault="00D323A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D323A5" w:rsidRPr="00664658" w:rsidRDefault="00D323A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D323A5" w:rsidRPr="0010196A" w:rsidRDefault="00D323A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D323A5" w:rsidRPr="0010196A" w:rsidRDefault="00D323A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D323A5" w:rsidRPr="008F2CCC" w14:paraId="6ABABA57" w14:textId="77777777" w:rsidTr="00905693">
      <w:tc>
        <w:tcPr>
          <w:tcW w:w="4253" w:type="dxa"/>
          <w:vMerge w:val="restart"/>
          <w:shd w:val="clear" w:color="auto" w:fill="auto"/>
        </w:tcPr>
        <w:p w14:paraId="6AA376CC" w14:textId="1E62217E" w:rsidR="00D323A5" w:rsidRPr="008F2CCC" w:rsidRDefault="00D323A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323A5" w:rsidRPr="008F2CCC" w:rsidRDefault="00D323A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E0A8B90" w:rsidR="00D323A5" w:rsidRPr="008F2CCC" w:rsidRDefault="00D323A5" w:rsidP="00E07977">
          <w:pPr>
            <w:jc w:val="both"/>
            <w:rPr>
              <w:rFonts w:ascii="Palatino Linotype" w:hAnsi="Palatino Linotype"/>
              <w:b/>
              <w:sz w:val="22"/>
              <w:szCs w:val="22"/>
              <w:lang w:val="es-ES_tradnl"/>
            </w:rPr>
          </w:pPr>
          <w:r>
            <w:rPr>
              <w:rFonts w:ascii="Palatino Linotype" w:hAnsi="Palatino Linotype"/>
              <w:b/>
              <w:sz w:val="22"/>
              <w:szCs w:val="22"/>
              <w:lang w:val="es-ES_tradnl"/>
            </w:rPr>
            <w:t>04272/INFOEM/IP/RR/2020</w:t>
          </w:r>
        </w:p>
      </w:tc>
    </w:tr>
    <w:tr w:rsidR="00D323A5" w:rsidRPr="008F2CCC" w14:paraId="3B45FB53" w14:textId="77777777" w:rsidTr="00905693">
      <w:tc>
        <w:tcPr>
          <w:tcW w:w="4253" w:type="dxa"/>
          <w:vMerge/>
          <w:shd w:val="clear" w:color="auto" w:fill="auto"/>
        </w:tcPr>
        <w:p w14:paraId="188B82EF" w14:textId="77777777" w:rsidR="00D323A5" w:rsidRPr="008F2CCC" w:rsidRDefault="00D323A5" w:rsidP="00A2780F">
          <w:pPr>
            <w:rPr>
              <w:rFonts w:ascii="Palatino Linotype" w:hAnsi="Palatino Linotype"/>
              <w:b/>
              <w:sz w:val="22"/>
              <w:szCs w:val="22"/>
              <w:lang w:val="es-ES_tradnl"/>
            </w:rPr>
          </w:pPr>
        </w:p>
      </w:tc>
      <w:tc>
        <w:tcPr>
          <w:tcW w:w="2552" w:type="dxa"/>
          <w:shd w:val="clear" w:color="auto" w:fill="auto"/>
        </w:tcPr>
        <w:p w14:paraId="3B2AD0CF" w14:textId="77777777" w:rsidR="00D323A5" w:rsidRPr="008F2CCC" w:rsidRDefault="00D323A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AA0D4B9" w:rsidR="00D323A5" w:rsidRPr="008F2CCC" w:rsidRDefault="00380DB3" w:rsidP="0016149A">
          <w:pPr>
            <w:jc w:val="both"/>
            <w:rPr>
              <w:rFonts w:ascii="Palatino Linotype" w:hAnsi="Palatino Linotype"/>
              <w:b/>
              <w:sz w:val="22"/>
              <w:szCs w:val="22"/>
              <w:lang w:val="es-ES_tradnl"/>
            </w:rPr>
          </w:pPr>
          <w:proofErr w:type="spellStart"/>
          <w:r w:rsidRPr="00380DB3">
            <w:rPr>
              <w:rFonts w:ascii="Palatino Linotype" w:hAnsi="Palatino Linotype"/>
              <w:b/>
              <w:sz w:val="22"/>
              <w:szCs w:val="22"/>
              <w:lang w:val="es-ES_tradnl"/>
            </w:rPr>
            <w:t>Xxxxx</w:t>
          </w:r>
          <w:proofErr w:type="spellEnd"/>
          <w:r w:rsidRPr="00380DB3">
            <w:rPr>
              <w:rFonts w:ascii="Palatino Linotype" w:hAnsi="Palatino Linotype"/>
              <w:b/>
              <w:sz w:val="22"/>
              <w:szCs w:val="22"/>
              <w:lang w:val="es-ES_tradnl"/>
            </w:rPr>
            <w:t xml:space="preserve"> </w:t>
          </w:r>
          <w:proofErr w:type="spellStart"/>
          <w:r w:rsidRPr="00380DB3">
            <w:rPr>
              <w:rFonts w:ascii="Palatino Linotype" w:hAnsi="Palatino Linotype"/>
              <w:b/>
              <w:sz w:val="22"/>
              <w:szCs w:val="22"/>
              <w:lang w:val="es-ES_tradnl"/>
            </w:rPr>
            <w:t>Xxxxxxx</w:t>
          </w:r>
          <w:proofErr w:type="spellEnd"/>
          <w:r w:rsidRPr="00380DB3">
            <w:rPr>
              <w:rFonts w:ascii="Palatino Linotype" w:hAnsi="Palatino Linotype"/>
              <w:b/>
              <w:sz w:val="22"/>
              <w:szCs w:val="22"/>
              <w:lang w:val="es-ES_tradnl"/>
            </w:rPr>
            <w:t xml:space="preserve"> </w:t>
          </w:r>
          <w:proofErr w:type="spellStart"/>
          <w:r w:rsidRPr="00380DB3">
            <w:rPr>
              <w:rFonts w:ascii="Palatino Linotype" w:hAnsi="Palatino Linotype"/>
              <w:b/>
              <w:sz w:val="22"/>
              <w:szCs w:val="22"/>
              <w:lang w:val="es-ES_tradnl"/>
            </w:rPr>
            <w:t>Xxx</w:t>
          </w:r>
          <w:proofErr w:type="spellEnd"/>
          <w:r w:rsidRPr="00380DB3">
            <w:rPr>
              <w:rFonts w:ascii="Palatino Linotype" w:hAnsi="Palatino Linotype"/>
              <w:b/>
              <w:sz w:val="22"/>
              <w:szCs w:val="22"/>
              <w:lang w:val="es-ES_tradnl"/>
            </w:rPr>
            <w:t xml:space="preserve"> xx </w:t>
          </w:r>
          <w:proofErr w:type="spellStart"/>
          <w:r w:rsidRPr="00380DB3">
            <w:rPr>
              <w:rFonts w:ascii="Palatino Linotype" w:hAnsi="Palatino Linotype"/>
              <w:b/>
              <w:sz w:val="22"/>
              <w:szCs w:val="22"/>
              <w:lang w:val="es-ES_tradnl"/>
            </w:rPr>
            <w:t>Xxxx</w:t>
          </w:r>
          <w:proofErr w:type="spellEnd"/>
          <w:r w:rsidRPr="00380DB3">
            <w:rPr>
              <w:rFonts w:ascii="Palatino Linotype" w:hAnsi="Palatino Linotype"/>
              <w:b/>
              <w:sz w:val="22"/>
              <w:szCs w:val="22"/>
              <w:lang w:val="es-ES_tradnl"/>
            </w:rPr>
            <w:t xml:space="preserve"> </w:t>
          </w:r>
          <w:proofErr w:type="spellStart"/>
          <w:r w:rsidRPr="00380DB3">
            <w:rPr>
              <w:rFonts w:ascii="Palatino Linotype" w:hAnsi="Palatino Linotype"/>
              <w:b/>
              <w:sz w:val="22"/>
              <w:szCs w:val="22"/>
              <w:lang w:val="es-ES_tradnl"/>
            </w:rPr>
            <w:t>Xxxxxxx</w:t>
          </w:r>
          <w:proofErr w:type="spellEnd"/>
        </w:p>
      </w:tc>
    </w:tr>
    <w:tr w:rsidR="00D323A5" w:rsidRPr="008F2CCC" w14:paraId="28A493EB" w14:textId="77777777" w:rsidTr="00905693">
      <w:trPr>
        <w:trHeight w:val="228"/>
      </w:trPr>
      <w:tc>
        <w:tcPr>
          <w:tcW w:w="4253" w:type="dxa"/>
          <w:vMerge/>
          <w:shd w:val="clear" w:color="auto" w:fill="auto"/>
        </w:tcPr>
        <w:p w14:paraId="06C77D31" w14:textId="77777777" w:rsidR="00D323A5" w:rsidRPr="008F2CCC" w:rsidRDefault="00D323A5" w:rsidP="00E37C88">
          <w:pPr>
            <w:rPr>
              <w:rFonts w:ascii="Palatino Linotype" w:hAnsi="Palatino Linotype"/>
              <w:b/>
              <w:sz w:val="22"/>
              <w:szCs w:val="22"/>
              <w:lang w:val="es-ES_tradnl"/>
            </w:rPr>
          </w:pPr>
        </w:p>
      </w:tc>
      <w:tc>
        <w:tcPr>
          <w:tcW w:w="2552" w:type="dxa"/>
          <w:shd w:val="clear" w:color="auto" w:fill="auto"/>
        </w:tcPr>
        <w:p w14:paraId="2E1A72B4" w14:textId="77777777" w:rsidR="00D323A5" w:rsidRPr="008F2CCC" w:rsidRDefault="00D323A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A38824C" w:rsidR="00D323A5" w:rsidRPr="00DC41C8" w:rsidRDefault="00D323A5" w:rsidP="005644E3">
          <w:pPr>
            <w:jc w:val="both"/>
            <w:rPr>
              <w:rFonts w:ascii="Palatino Linotype" w:hAnsi="Palatino Linotype"/>
              <w:b/>
              <w:sz w:val="22"/>
              <w:szCs w:val="22"/>
            </w:rPr>
          </w:pPr>
          <w:r w:rsidRPr="007C1F93">
            <w:rPr>
              <w:rFonts w:ascii="Palatino Linotype" w:hAnsi="Palatino Linotype"/>
              <w:b/>
              <w:sz w:val="22"/>
              <w:szCs w:val="22"/>
              <w:lang w:val="es-ES_tradnl"/>
            </w:rPr>
            <w:t>Instituto de Transparencia, Acceso a la Información Pública y Protección de Datos Personales del Estado de México y Municipios</w:t>
          </w:r>
        </w:p>
      </w:tc>
    </w:tr>
    <w:tr w:rsidR="00D323A5" w:rsidRPr="008F2CCC" w14:paraId="0F114FF0" w14:textId="77777777" w:rsidTr="00905693">
      <w:tc>
        <w:tcPr>
          <w:tcW w:w="4253" w:type="dxa"/>
          <w:vMerge/>
          <w:shd w:val="clear" w:color="auto" w:fill="auto"/>
        </w:tcPr>
        <w:p w14:paraId="4CCB64BA" w14:textId="77777777" w:rsidR="00D323A5" w:rsidRPr="008F2CCC" w:rsidRDefault="00D323A5" w:rsidP="00A2780F">
          <w:pPr>
            <w:rPr>
              <w:rFonts w:ascii="Palatino Linotype" w:hAnsi="Palatino Linotype"/>
              <w:b/>
              <w:sz w:val="22"/>
              <w:szCs w:val="22"/>
              <w:lang w:val="es-ES_tradnl"/>
            </w:rPr>
          </w:pPr>
        </w:p>
      </w:tc>
      <w:tc>
        <w:tcPr>
          <w:tcW w:w="2552" w:type="dxa"/>
          <w:shd w:val="clear" w:color="auto" w:fill="auto"/>
        </w:tcPr>
        <w:p w14:paraId="31E422EA" w14:textId="77777777" w:rsidR="00D323A5" w:rsidRPr="008F2CCC" w:rsidRDefault="00D323A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D323A5" w:rsidRPr="008F2CCC" w:rsidRDefault="00D323A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D323A5" w:rsidRPr="0010196A" w:rsidRDefault="00C968C8"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7"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0"/>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8"/>
  </w:num>
  <w:num w:numId="11">
    <w:abstractNumId w:val="6"/>
  </w:num>
  <w:num w:numId="12">
    <w:abstractNumId w:val="0"/>
  </w:num>
  <w:num w:numId="13">
    <w:abstractNumId w:val="27"/>
  </w:num>
  <w:num w:numId="14">
    <w:abstractNumId w:val="2"/>
  </w:num>
  <w:num w:numId="15">
    <w:abstractNumId w:val="3"/>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4"/>
  </w:num>
  <w:num w:numId="20">
    <w:abstractNumId w:val="19"/>
  </w:num>
  <w:num w:numId="21">
    <w:abstractNumId w:val="17"/>
  </w:num>
  <w:num w:numId="22">
    <w:abstractNumId w:val="22"/>
  </w:num>
  <w:num w:numId="23">
    <w:abstractNumId w:val="25"/>
  </w:num>
  <w:num w:numId="24">
    <w:abstractNumId w:val="23"/>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9"/>
  </w:num>
  <w:num w:numId="29">
    <w:abstractNumId w:val="13"/>
  </w:num>
  <w:num w:numId="30">
    <w:abstractNumId w:val="26"/>
  </w:num>
  <w:num w:numId="31">
    <w:abstractNumId w:val="28"/>
  </w:num>
  <w:num w:numId="3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22B8"/>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1F69"/>
    <w:rsid w:val="003421CC"/>
    <w:rsid w:val="003426ED"/>
    <w:rsid w:val="00342818"/>
    <w:rsid w:val="00342E62"/>
    <w:rsid w:val="00342F46"/>
    <w:rsid w:val="003434BE"/>
    <w:rsid w:val="00343E6F"/>
    <w:rsid w:val="003442CD"/>
    <w:rsid w:val="003442F9"/>
    <w:rsid w:val="00345471"/>
    <w:rsid w:val="003455EA"/>
    <w:rsid w:val="003458BE"/>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DB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2B"/>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2D21"/>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6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65B1"/>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BB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4E3"/>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4BC4"/>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8D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2A1"/>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1A5"/>
    <w:rsid w:val="00847359"/>
    <w:rsid w:val="00847A4A"/>
    <w:rsid w:val="00850321"/>
    <w:rsid w:val="008505AA"/>
    <w:rsid w:val="0085064A"/>
    <w:rsid w:val="00851C51"/>
    <w:rsid w:val="008526EF"/>
    <w:rsid w:val="00852F55"/>
    <w:rsid w:val="0085347F"/>
    <w:rsid w:val="00853608"/>
    <w:rsid w:val="00853AB4"/>
    <w:rsid w:val="00853DB9"/>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A3"/>
    <w:rsid w:val="00872A08"/>
    <w:rsid w:val="0087324A"/>
    <w:rsid w:val="008741A6"/>
    <w:rsid w:val="00874368"/>
    <w:rsid w:val="008744AE"/>
    <w:rsid w:val="00874CC7"/>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BDB"/>
    <w:rsid w:val="00BD3D97"/>
    <w:rsid w:val="00BD44FE"/>
    <w:rsid w:val="00BD4B33"/>
    <w:rsid w:val="00BD4F5C"/>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348"/>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8C8"/>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842"/>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5BC"/>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34"/>
    <w:rsid w:val="00D31BB0"/>
    <w:rsid w:val="00D31DB2"/>
    <w:rsid w:val="00D323A5"/>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5D2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544"/>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0B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24A"/>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C68"/>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60EF"/>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5A9"/>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81"/>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AD3"/>
    <w:rsid w:val="00FB0C21"/>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28E4985F-9292-4C97-A8CD-24C3C42F3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02402-DE02-458B-8075-F32CAC99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4224</Words>
  <Characters>23237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3</cp:revision>
  <cp:lastPrinted>2020-10-13T18:54:00Z</cp:lastPrinted>
  <dcterms:created xsi:type="dcterms:W3CDTF">2021-01-20T02:33:00Z</dcterms:created>
  <dcterms:modified xsi:type="dcterms:W3CDTF">2021-01-20T02:35:00Z</dcterms:modified>
</cp:coreProperties>
</file>