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B3383A"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B3383A">
        <w:rPr>
          <w:rFonts w:ascii="Palatino Linotype" w:hAnsi="Palatino Linotype"/>
          <w:b/>
        </w:rPr>
        <w:t>LÍNEAS ARGUMENTATIVAS.</w:t>
      </w:r>
    </w:p>
    <w:p w14:paraId="1E481428" w14:textId="77777777" w:rsidR="0054303E" w:rsidRPr="00B3383A" w:rsidRDefault="0054303E" w:rsidP="0054303E">
      <w:pPr>
        <w:spacing w:before="240" w:after="360" w:line="360" w:lineRule="auto"/>
        <w:contextualSpacing/>
        <w:jc w:val="both"/>
        <w:rPr>
          <w:rFonts w:ascii="Palatino Linotype" w:eastAsia="Times New Roman" w:hAnsi="Palatino Linotype"/>
        </w:rPr>
      </w:pPr>
      <w:r w:rsidRPr="00B3383A">
        <w:rPr>
          <w:rFonts w:ascii="Palatino Linotype" w:eastAsia="Times New Roman" w:hAnsi="Palatino Linotype"/>
          <w:b/>
        </w:rPr>
        <w:t>DEBERES DE LAS AUTORIDADES.</w:t>
      </w:r>
      <w:r w:rsidRPr="00B3383A">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4E39F256" w14:textId="77777777" w:rsidR="0054303E" w:rsidRPr="00B3383A" w:rsidRDefault="0054303E" w:rsidP="0054303E">
      <w:pPr>
        <w:spacing w:before="240" w:after="360" w:line="360" w:lineRule="auto"/>
        <w:contextualSpacing/>
        <w:jc w:val="both"/>
        <w:rPr>
          <w:rFonts w:ascii="Palatino Linotype" w:eastAsia="Times New Roman" w:hAnsi="Palatino Linotype"/>
        </w:rPr>
      </w:pPr>
    </w:p>
    <w:p w14:paraId="2012A2BD" w14:textId="77777777" w:rsidR="0054303E" w:rsidRPr="00B3383A" w:rsidRDefault="0054303E" w:rsidP="0054303E">
      <w:pPr>
        <w:spacing w:line="360" w:lineRule="auto"/>
        <w:jc w:val="both"/>
        <w:rPr>
          <w:rFonts w:ascii="Palatino Linotype" w:eastAsia="Calibri" w:hAnsi="Palatino Linotype" w:cs="Times New Roman"/>
        </w:rPr>
      </w:pPr>
      <w:r w:rsidRPr="00B3383A">
        <w:rPr>
          <w:rFonts w:ascii="Palatino Linotype" w:eastAsia="Calibri" w:hAnsi="Palatino Linotype" w:cs="Times New Roman"/>
          <w:b/>
        </w:rPr>
        <w:t>DE LA GARANTÍA DE PROPORCIONAR LA INFORMACIÓN PÚBLICA GUBERNAMENTAL.</w:t>
      </w:r>
      <w:r w:rsidRPr="00B3383A">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5F9E9CE" w14:textId="77777777" w:rsidR="0054303E" w:rsidRPr="00B3383A" w:rsidRDefault="0054303E" w:rsidP="0054303E">
      <w:pPr>
        <w:spacing w:before="240" w:after="360" w:line="360" w:lineRule="auto"/>
        <w:contextualSpacing/>
        <w:jc w:val="both"/>
        <w:rPr>
          <w:rFonts w:ascii="Palatino Linotype" w:eastAsia="Times New Roman" w:hAnsi="Palatino Linotype"/>
        </w:rPr>
      </w:pPr>
    </w:p>
    <w:p w14:paraId="5F8B3FB4" w14:textId="77777777" w:rsidR="0054303E" w:rsidRPr="00B3383A" w:rsidRDefault="0054303E" w:rsidP="0054303E">
      <w:pPr>
        <w:spacing w:before="240" w:after="240" w:line="360" w:lineRule="auto"/>
        <w:ind w:right="142"/>
        <w:jc w:val="both"/>
        <w:rPr>
          <w:rFonts w:ascii="Palatino Linotype" w:eastAsia="MS Mincho" w:hAnsi="Palatino Linotype" w:cs="Arial"/>
        </w:rPr>
      </w:pPr>
      <w:r w:rsidRPr="00B3383A">
        <w:rPr>
          <w:rFonts w:ascii="Palatino Linotype" w:eastAsia="MS Mincho" w:hAnsi="Palatino Linotype" w:cs="Arial"/>
          <w:b/>
        </w:rPr>
        <w:t xml:space="preserve">VERSIÓN PÚBLICA. </w:t>
      </w:r>
      <w:r w:rsidRPr="00B3383A">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077EC15D" w14:textId="272A5693" w:rsidR="00FF01B3" w:rsidRPr="00B3383A" w:rsidRDefault="00FF01B3" w:rsidP="00FF01B3">
      <w:pPr>
        <w:spacing w:line="360" w:lineRule="auto"/>
        <w:rPr>
          <w:rFonts w:ascii="Palatino Linotype" w:eastAsia="MS Mincho" w:hAnsi="Palatino Linotype" w:cs="Times New Roman"/>
        </w:rPr>
      </w:pPr>
    </w:p>
    <w:p w14:paraId="523F9699" w14:textId="0D61AFD1" w:rsidR="00B0144D" w:rsidRPr="00B3383A" w:rsidRDefault="00B0144D" w:rsidP="00B0144D">
      <w:pPr>
        <w:spacing w:line="360" w:lineRule="auto"/>
        <w:jc w:val="both"/>
        <w:rPr>
          <w:rFonts w:ascii="Palatino Linotype" w:hAnsi="Palatino Linotype" w:cs="Arial"/>
        </w:rPr>
      </w:pPr>
    </w:p>
    <w:p w14:paraId="31137936" w14:textId="302D1D0F" w:rsidR="00BC61B2" w:rsidRPr="00B3383A" w:rsidRDefault="00A20B1F" w:rsidP="001E74A5">
      <w:pPr>
        <w:spacing w:line="360" w:lineRule="auto"/>
        <w:jc w:val="center"/>
        <w:rPr>
          <w:rFonts w:ascii="Palatino Linotype" w:eastAsia="Times New Roman" w:hAnsi="Palatino Linotype" w:cs="Times New Roman"/>
          <w:b/>
          <w:u w:val="single"/>
        </w:rPr>
      </w:pPr>
      <w:r w:rsidRPr="00B3383A">
        <w:rPr>
          <w:rFonts w:ascii="Palatino Linotype" w:eastAsia="Times New Roman" w:hAnsi="Palatino Linotype" w:cs="Times New Roman"/>
          <w:b/>
          <w:u w:val="single"/>
        </w:rPr>
        <w:t>ÍNDICE</w:t>
      </w:r>
    </w:p>
    <w:sdt>
      <w:sdtPr>
        <w:rPr>
          <w:rFonts w:ascii="Palatino Linotype" w:hAnsi="Palatino Linotype"/>
          <w:lang w:val="es-ES"/>
        </w:rPr>
        <w:id w:val="-1245946457"/>
        <w:docPartObj>
          <w:docPartGallery w:val="Table of Contents"/>
          <w:docPartUnique/>
        </w:docPartObj>
      </w:sdtPr>
      <w:sdtEndPr>
        <w:rPr>
          <w:b/>
          <w:bCs/>
        </w:rPr>
      </w:sdtEndPr>
      <w:sdtContent>
        <w:p w14:paraId="323076FC" w14:textId="77777777" w:rsidR="009144F2" w:rsidRPr="00B3383A" w:rsidRDefault="00DA7E2F" w:rsidP="009144F2">
          <w:pPr>
            <w:pStyle w:val="TDC1"/>
            <w:ind w:left="0"/>
            <w:rPr>
              <w:rFonts w:ascii="Palatino Linotype" w:hAnsi="Palatino Linotype"/>
              <w:noProof/>
              <w:sz w:val="22"/>
              <w:szCs w:val="22"/>
              <w:lang w:val="es-MX" w:eastAsia="es-MX"/>
            </w:rPr>
          </w:pPr>
          <w:r w:rsidRPr="00B3383A">
            <w:rPr>
              <w:rFonts w:ascii="Palatino Linotype" w:eastAsiaTheme="majorEastAsia" w:hAnsi="Palatino Linotype" w:cstheme="majorBidi"/>
              <w:b/>
              <w:lang w:val="es-MX" w:eastAsia="es-MX"/>
            </w:rPr>
            <w:fldChar w:fldCharType="begin"/>
          </w:r>
          <w:r w:rsidRPr="00B3383A">
            <w:rPr>
              <w:rFonts w:ascii="Palatino Linotype" w:hAnsi="Palatino Linotype"/>
              <w:b/>
            </w:rPr>
            <w:instrText xml:space="preserve"> TOC \o "1-3" \h \z \u </w:instrText>
          </w:r>
          <w:r w:rsidRPr="00B3383A">
            <w:rPr>
              <w:rFonts w:ascii="Palatino Linotype" w:eastAsiaTheme="majorEastAsia" w:hAnsi="Palatino Linotype" w:cstheme="majorBidi"/>
              <w:b/>
              <w:lang w:val="es-MX" w:eastAsia="es-MX"/>
            </w:rPr>
            <w:fldChar w:fldCharType="separate"/>
          </w:r>
          <w:hyperlink w:anchor="_Toc38560285" w:history="1">
            <w:r w:rsidR="009144F2" w:rsidRPr="00B3383A">
              <w:rPr>
                <w:rStyle w:val="Hipervnculo"/>
                <w:rFonts w:ascii="Palatino Linotype" w:hAnsi="Palatino Linotype"/>
                <w:b/>
                <w:noProof/>
              </w:rPr>
              <w:t>ANTECEDENTES</w:t>
            </w:r>
            <w:r w:rsidR="009144F2" w:rsidRPr="00B3383A">
              <w:rPr>
                <w:rFonts w:ascii="Palatino Linotype" w:hAnsi="Palatino Linotype"/>
                <w:noProof/>
                <w:webHidden/>
              </w:rPr>
              <w:tab/>
            </w:r>
            <w:r w:rsidR="009144F2" w:rsidRPr="00B3383A">
              <w:rPr>
                <w:rFonts w:ascii="Palatino Linotype" w:hAnsi="Palatino Linotype"/>
                <w:noProof/>
                <w:webHidden/>
              </w:rPr>
              <w:fldChar w:fldCharType="begin"/>
            </w:r>
            <w:r w:rsidR="009144F2" w:rsidRPr="00B3383A">
              <w:rPr>
                <w:rFonts w:ascii="Palatino Linotype" w:hAnsi="Palatino Linotype"/>
                <w:noProof/>
                <w:webHidden/>
              </w:rPr>
              <w:instrText xml:space="preserve"> PAGEREF _Toc38560285 \h </w:instrText>
            </w:r>
            <w:r w:rsidR="009144F2" w:rsidRPr="00B3383A">
              <w:rPr>
                <w:rFonts w:ascii="Palatino Linotype" w:hAnsi="Palatino Linotype"/>
                <w:noProof/>
                <w:webHidden/>
              </w:rPr>
            </w:r>
            <w:r w:rsidR="009144F2" w:rsidRPr="00B3383A">
              <w:rPr>
                <w:rFonts w:ascii="Palatino Linotype" w:hAnsi="Palatino Linotype"/>
                <w:noProof/>
                <w:webHidden/>
              </w:rPr>
              <w:fldChar w:fldCharType="separate"/>
            </w:r>
            <w:r w:rsidR="00232E18" w:rsidRPr="00B3383A">
              <w:rPr>
                <w:rFonts w:ascii="Palatino Linotype" w:hAnsi="Palatino Linotype"/>
                <w:noProof/>
                <w:webHidden/>
              </w:rPr>
              <w:t>3</w:t>
            </w:r>
            <w:r w:rsidR="009144F2" w:rsidRPr="00B3383A">
              <w:rPr>
                <w:rFonts w:ascii="Palatino Linotype" w:hAnsi="Palatino Linotype"/>
                <w:noProof/>
                <w:webHidden/>
              </w:rPr>
              <w:fldChar w:fldCharType="end"/>
            </w:r>
          </w:hyperlink>
        </w:p>
        <w:p w14:paraId="0A32DF71" w14:textId="77777777" w:rsidR="009144F2" w:rsidRPr="00B3383A" w:rsidRDefault="001E7E87" w:rsidP="00BE72BF">
          <w:pPr>
            <w:pStyle w:val="TDC2"/>
            <w:rPr>
              <w:noProof/>
              <w:sz w:val="22"/>
              <w:szCs w:val="22"/>
              <w:lang w:val="es-MX" w:eastAsia="es-MX"/>
            </w:rPr>
          </w:pPr>
          <w:hyperlink w:anchor="_Toc38560288" w:history="1">
            <w:r w:rsidR="009144F2" w:rsidRPr="00B3383A">
              <w:rPr>
                <w:rStyle w:val="Hipervnculo"/>
                <w:rFonts w:ascii="Palatino Linotype" w:hAnsi="Palatino Linotype"/>
                <w:b/>
                <w:noProof/>
              </w:rPr>
              <w:t>PRIMERO. De la competencia</w:t>
            </w:r>
            <w:r w:rsidR="009144F2" w:rsidRPr="00B3383A">
              <w:rPr>
                <w:noProof/>
                <w:webHidden/>
              </w:rPr>
              <w:tab/>
            </w:r>
            <w:r w:rsidR="009144F2" w:rsidRPr="00B3383A">
              <w:rPr>
                <w:noProof/>
                <w:webHidden/>
              </w:rPr>
              <w:fldChar w:fldCharType="begin"/>
            </w:r>
            <w:r w:rsidR="009144F2" w:rsidRPr="00B3383A">
              <w:rPr>
                <w:noProof/>
                <w:webHidden/>
              </w:rPr>
              <w:instrText xml:space="preserve"> PAGEREF _Toc38560288 \h </w:instrText>
            </w:r>
            <w:r w:rsidR="009144F2" w:rsidRPr="00B3383A">
              <w:rPr>
                <w:noProof/>
                <w:webHidden/>
              </w:rPr>
            </w:r>
            <w:r w:rsidR="009144F2" w:rsidRPr="00B3383A">
              <w:rPr>
                <w:noProof/>
                <w:webHidden/>
              </w:rPr>
              <w:fldChar w:fldCharType="separate"/>
            </w:r>
            <w:r w:rsidR="00232E18" w:rsidRPr="00B3383A">
              <w:rPr>
                <w:noProof/>
                <w:webHidden/>
              </w:rPr>
              <w:t>7</w:t>
            </w:r>
            <w:r w:rsidR="009144F2" w:rsidRPr="00B3383A">
              <w:rPr>
                <w:noProof/>
                <w:webHidden/>
              </w:rPr>
              <w:fldChar w:fldCharType="end"/>
            </w:r>
          </w:hyperlink>
        </w:p>
        <w:p w14:paraId="5CB2A35A" w14:textId="77777777" w:rsidR="009144F2" w:rsidRPr="00B3383A" w:rsidRDefault="001E7E87" w:rsidP="00BE72BF">
          <w:pPr>
            <w:pStyle w:val="TDC2"/>
            <w:rPr>
              <w:noProof/>
              <w:sz w:val="22"/>
              <w:szCs w:val="22"/>
              <w:lang w:val="es-MX" w:eastAsia="es-MX"/>
            </w:rPr>
          </w:pPr>
          <w:hyperlink w:anchor="_Toc38560289" w:history="1">
            <w:r w:rsidR="009144F2" w:rsidRPr="00B3383A">
              <w:rPr>
                <w:rStyle w:val="Hipervnculo"/>
                <w:rFonts w:ascii="Palatino Linotype" w:hAnsi="Palatino Linotype"/>
                <w:b/>
                <w:noProof/>
              </w:rPr>
              <w:t>SEGUNDO. De la oportunidad y procedencia.</w:t>
            </w:r>
            <w:r w:rsidR="009144F2" w:rsidRPr="00B3383A">
              <w:rPr>
                <w:noProof/>
                <w:webHidden/>
              </w:rPr>
              <w:tab/>
            </w:r>
            <w:r w:rsidR="009144F2" w:rsidRPr="00B3383A">
              <w:rPr>
                <w:noProof/>
                <w:webHidden/>
              </w:rPr>
              <w:fldChar w:fldCharType="begin"/>
            </w:r>
            <w:r w:rsidR="009144F2" w:rsidRPr="00B3383A">
              <w:rPr>
                <w:noProof/>
                <w:webHidden/>
              </w:rPr>
              <w:instrText xml:space="preserve"> PAGEREF _Toc38560289 \h </w:instrText>
            </w:r>
            <w:r w:rsidR="009144F2" w:rsidRPr="00B3383A">
              <w:rPr>
                <w:noProof/>
                <w:webHidden/>
              </w:rPr>
            </w:r>
            <w:r w:rsidR="009144F2" w:rsidRPr="00B3383A">
              <w:rPr>
                <w:noProof/>
                <w:webHidden/>
              </w:rPr>
              <w:fldChar w:fldCharType="separate"/>
            </w:r>
            <w:r w:rsidR="00232E18" w:rsidRPr="00B3383A">
              <w:rPr>
                <w:noProof/>
                <w:webHidden/>
              </w:rPr>
              <w:t>8</w:t>
            </w:r>
            <w:r w:rsidR="009144F2" w:rsidRPr="00B3383A">
              <w:rPr>
                <w:noProof/>
                <w:webHidden/>
              </w:rPr>
              <w:fldChar w:fldCharType="end"/>
            </w:r>
          </w:hyperlink>
        </w:p>
        <w:p w14:paraId="4C31A177" w14:textId="77777777" w:rsidR="009144F2" w:rsidRPr="00B3383A" w:rsidRDefault="001E7E87">
          <w:pPr>
            <w:pStyle w:val="TDC1"/>
            <w:rPr>
              <w:rFonts w:ascii="Palatino Linotype" w:hAnsi="Palatino Linotype"/>
              <w:noProof/>
              <w:sz w:val="22"/>
              <w:szCs w:val="22"/>
              <w:lang w:val="es-MX" w:eastAsia="es-MX"/>
            </w:rPr>
          </w:pPr>
          <w:hyperlink w:anchor="_Toc38560290" w:history="1">
            <w:r w:rsidR="009144F2" w:rsidRPr="00B3383A">
              <w:rPr>
                <w:rStyle w:val="Hipervnculo"/>
                <w:rFonts w:ascii="Palatino Linotype" w:hAnsi="Palatino Linotype"/>
                <w:b/>
                <w:noProof/>
              </w:rPr>
              <w:t xml:space="preserve">TERCERO. Del planteamiento de la </w:t>
            </w:r>
            <w:r w:rsidR="009144F2" w:rsidRPr="00B3383A">
              <w:rPr>
                <w:rStyle w:val="Hipervnculo"/>
                <w:rFonts w:ascii="Palatino Linotype" w:hAnsi="Palatino Linotype"/>
                <w:b/>
                <w:i/>
                <w:noProof/>
              </w:rPr>
              <w:t>Litis</w:t>
            </w:r>
            <w:r w:rsidR="009144F2" w:rsidRPr="00B3383A">
              <w:rPr>
                <w:rStyle w:val="Hipervnculo"/>
                <w:rFonts w:ascii="Palatino Linotype" w:hAnsi="Palatino Linotype"/>
                <w:b/>
                <w:noProof/>
              </w:rPr>
              <w:t>.</w:t>
            </w:r>
            <w:r w:rsidR="009144F2" w:rsidRPr="00B3383A">
              <w:rPr>
                <w:rFonts w:ascii="Palatino Linotype" w:hAnsi="Palatino Linotype"/>
                <w:noProof/>
                <w:webHidden/>
              </w:rPr>
              <w:tab/>
            </w:r>
            <w:r w:rsidR="009144F2" w:rsidRPr="00B3383A">
              <w:rPr>
                <w:rFonts w:ascii="Palatino Linotype" w:hAnsi="Palatino Linotype"/>
                <w:noProof/>
                <w:webHidden/>
              </w:rPr>
              <w:fldChar w:fldCharType="begin"/>
            </w:r>
            <w:r w:rsidR="009144F2" w:rsidRPr="00B3383A">
              <w:rPr>
                <w:rFonts w:ascii="Palatino Linotype" w:hAnsi="Palatino Linotype"/>
                <w:noProof/>
                <w:webHidden/>
              </w:rPr>
              <w:instrText xml:space="preserve"> PAGEREF _Toc38560290 \h </w:instrText>
            </w:r>
            <w:r w:rsidR="009144F2" w:rsidRPr="00B3383A">
              <w:rPr>
                <w:rFonts w:ascii="Palatino Linotype" w:hAnsi="Palatino Linotype"/>
                <w:noProof/>
                <w:webHidden/>
              </w:rPr>
            </w:r>
            <w:r w:rsidR="009144F2" w:rsidRPr="00B3383A">
              <w:rPr>
                <w:rFonts w:ascii="Palatino Linotype" w:hAnsi="Palatino Linotype"/>
                <w:noProof/>
                <w:webHidden/>
              </w:rPr>
              <w:fldChar w:fldCharType="separate"/>
            </w:r>
            <w:r w:rsidR="00232E18" w:rsidRPr="00B3383A">
              <w:rPr>
                <w:rFonts w:ascii="Palatino Linotype" w:hAnsi="Palatino Linotype"/>
                <w:noProof/>
                <w:webHidden/>
              </w:rPr>
              <w:t>11</w:t>
            </w:r>
            <w:r w:rsidR="009144F2" w:rsidRPr="00B3383A">
              <w:rPr>
                <w:rFonts w:ascii="Palatino Linotype" w:hAnsi="Palatino Linotype"/>
                <w:noProof/>
                <w:webHidden/>
              </w:rPr>
              <w:fldChar w:fldCharType="end"/>
            </w:r>
          </w:hyperlink>
        </w:p>
        <w:p w14:paraId="270C300B" w14:textId="77777777" w:rsidR="009144F2" w:rsidRPr="00B3383A" w:rsidRDefault="001E7E87">
          <w:pPr>
            <w:pStyle w:val="TDC1"/>
            <w:rPr>
              <w:rFonts w:ascii="Palatino Linotype" w:hAnsi="Palatino Linotype"/>
              <w:noProof/>
              <w:sz w:val="22"/>
              <w:szCs w:val="22"/>
              <w:lang w:val="es-MX" w:eastAsia="es-MX"/>
            </w:rPr>
          </w:pPr>
          <w:hyperlink w:anchor="_Toc38560291" w:history="1">
            <w:r w:rsidR="009144F2" w:rsidRPr="00B3383A">
              <w:rPr>
                <w:rStyle w:val="Hipervnculo"/>
                <w:rFonts w:ascii="Palatino Linotype" w:hAnsi="Palatino Linotype"/>
                <w:b/>
                <w:noProof/>
              </w:rPr>
              <w:t>CUARTO. Del estudio y resolución del asunto.</w:t>
            </w:r>
            <w:r w:rsidR="009144F2" w:rsidRPr="00B3383A">
              <w:rPr>
                <w:rFonts w:ascii="Palatino Linotype" w:hAnsi="Palatino Linotype"/>
                <w:noProof/>
                <w:webHidden/>
              </w:rPr>
              <w:tab/>
            </w:r>
            <w:r w:rsidR="009144F2" w:rsidRPr="00B3383A">
              <w:rPr>
                <w:rFonts w:ascii="Palatino Linotype" w:hAnsi="Palatino Linotype"/>
                <w:noProof/>
                <w:webHidden/>
              </w:rPr>
              <w:fldChar w:fldCharType="begin"/>
            </w:r>
            <w:r w:rsidR="009144F2" w:rsidRPr="00B3383A">
              <w:rPr>
                <w:rFonts w:ascii="Palatino Linotype" w:hAnsi="Palatino Linotype"/>
                <w:noProof/>
                <w:webHidden/>
              </w:rPr>
              <w:instrText xml:space="preserve"> PAGEREF _Toc38560291 \h </w:instrText>
            </w:r>
            <w:r w:rsidR="009144F2" w:rsidRPr="00B3383A">
              <w:rPr>
                <w:rFonts w:ascii="Palatino Linotype" w:hAnsi="Palatino Linotype"/>
                <w:noProof/>
                <w:webHidden/>
              </w:rPr>
            </w:r>
            <w:r w:rsidR="009144F2" w:rsidRPr="00B3383A">
              <w:rPr>
                <w:rFonts w:ascii="Palatino Linotype" w:hAnsi="Palatino Linotype"/>
                <w:noProof/>
                <w:webHidden/>
              </w:rPr>
              <w:fldChar w:fldCharType="separate"/>
            </w:r>
            <w:r w:rsidR="00232E18" w:rsidRPr="00B3383A">
              <w:rPr>
                <w:rFonts w:ascii="Palatino Linotype" w:hAnsi="Palatino Linotype"/>
                <w:noProof/>
                <w:webHidden/>
              </w:rPr>
              <w:t>12</w:t>
            </w:r>
            <w:r w:rsidR="009144F2" w:rsidRPr="00B3383A">
              <w:rPr>
                <w:rFonts w:ascii="Palatino Linotype" w:hAnsi="Palatino Linotype"/>
                <w:noProof/>
                <w:webHidden/>
              </w:rPr>
              <w:fldChar w:fldCharType="end"/>
            </w:r>
          </w:hyperlink>
        </w:p>
        <w:p w14:paraId="199BD95C" w14:textId="77777777" w:rsidR="009144F2" w:rsidRPr="00B3383A" w:rsidRDefault="001E7E87" w:rsidP="00BE72BF">
          <w:pPr>
            <w:pStyle w:val="TDC2"/>
            <w:rPr>
              <w:noProof/>
              <w:sz w:val="22"/>
              <w:szCs w:val="22"/>
              <w:lang w:val="es-MX" w:eastAsia="es-MX"/>
            </w:rPr>
          </w:pPr>
          <w:hyperlink w:anchor="_Toc38560292" w:history="1">
            <w:r w:rsidR="009144F2" w:rsidRPr="00B3383A">
              <w:rPr>
                <w:rStyle w:val="Hipervnculo"/>
                <w:rFonts w:ascii="Palatino Linotype" w:hAnsi="Palatino Linotype"/>
                <w:b/>
                <w:noProof/>
              </w:rPr>
              <w:t>QUINTO. De la versión pública</w:t>
            </w:r>
            <w:r w:rsidR="009144F2" w:rsidRPr="00B3383A">
              <w:rPr>
                <w:noProof/>
                <w:webHidden/>
              </w:rPr>
              <w:tab/>
            </w:r>
            <w:r w:rsidR="009144F2" w:rsidRPr="00B3383A">
              <w:rPr>
                <w:noProof/>
                <w:webHidden/>
              </w:rPr>
              <w:fldChar w:fldCharType="begin"/>
            </w:r>
            <w:r w:rsidR="009144F2" w:rsidRPr="00B3383A">
              <w:rPr>
                <w:noProof/>
                <w:webHidden/>
              </w:rPr>
              <w:instrText xml:space="preserve"> PAGEREF _Toc38560292 \h </w:instrText>
            </w:r>
            <w:r w:rsidR="009144F2" w:rsidRPr="00B3383A">
              <w:rPr>
                <w:noProof/>
                <w:webHidden/>
              </w:rPr>
            </w:r>
            <w:r w:rsidR="009144F2" w:rsidRPr="00B3383A">
              <w:rPr>
                <w:noProof/>
                <w:webHidden/>
              </w:rPr>
              <w:fldChar w:fldCharType="separate"/>
            </w:r>
            <w:r w:rsidR="00232E18" w:rsidRPr="00B3383A">
              <w:rPr>
                <w:noProof/>
                <w:webHidden/>
              </w:rPr>
              <w:t>36</w:t>
            </w:r>
            <w:r w:rsidR="009144F2" w:rsidRPr="00B3383A">
              <w:rPr>
                <w:noProof/>
                <w:webHidden/>
              </w:rPr>
              <w:fldChar w:fldCharType="end"/>
            </w:r>
          </w:hyperlink>
        </w:p>
        <w:p w14:paraId="7765D3B5" w14:textId="77777777" w:rsidR="009144F2" w:rsidRPr="00B3383A" w:rsidRDefault="001E7E87" w:rsidP="009144F2">
          <w:pPr>
            <w:pStyle w:val="TDC1"/>
            <w:ind w:left="0"/>
            <w:rPr>
              <w:rFonts w:ascii="Palatino Linotype" w:hAnsi="Palatino Linotype"/>
              <w:noProof/>
              <w:sz w:val="22"/>
              <w:szCs w:val="22"/>
              <w:lang w:val="es-MX" w:eastAsia="es-MX"/>
            </w:rPr>
          </w:pPr>
          <w:hyperlink w:anchor="_Toc38560296" w:history="1">
            <w:r w:rsidR="009144F2" w:rsidRPr="00B3383A">
              <w:rPr>
                <w:rStyle w:val="Hipervnculo"/>
                <w:rFonts w:ascii="Palatino Linotype" w:hAnsi="Palatino Linotype"/>
                <w:b/>
                <w:noProof/>
              </w:rPr>
              <w:t>R E S O L U T I V O S</w:t>
            </w:r>
            <w:r w:rsidR="009144F2" w:rsidRPr="00B3383A">
              <w:rPr>
                <w:rFonts w:ascii="Palatino Linotype" w:hAnsi="Palatino Linotype"/>
                <w:noProof/>
                <w:webHidden/>
              </w:rPr>
              <w:tab/>
            </w:r>
            <w:r w:rsidR="009144F2" w:rsidRPr="00B3383A">
              <w:rPr>
                <w:rFonts w:ascii="Palatino Linotype" w:hAnsi="Palatino Linotype"/>
                <w:noProof/>
                <w:webHidden/>
              </w:rPr>
              <w:fldChar w:fldCharType="begin"/>
            </w:r>
            <w:r w:rsidR="009144F2" w:rsidRPr="00B3383A">
              <w:rPr>
                <w:rFonts w:ascii="Palatino Linotype" w:hAnsi="Palatino Linotype"/>
                <w:noProof/>
                <w:webHidden/>
              </w:rPr>
              <w:instrText xml:space="preserve"> PAGEREF _Toc38560296 \h </w:instrText>
            </w:r>
            <w:r w:rsidR="009144F2" w:rsidRPr="00B3383A">
              <w:rPr>
                <w:rFonts w:ascii="Palatino Linotype" w:hAnsi="Palatino Linotype"/>
                <w:noProof/>
                <w:webHidden/>
              </w:rPr>
            </w:r>
            <w:r w:rsidR="009144F2" w:rsidRPr="00B3383A">
              <w:rPr>
                <w:rFonts w:ascii="Palatino Linotype" w:hAnsi="Palatino Linotype"/>
                <w:noProof/>
                <w:webHidden/>
              </w:rPr>
              <w:fldChar w:fldCharType="separate"/>
            </w:r>
            <w:r w:rsidR="00232E18" w:rsidRPr="00B3383A">
              <w:rPr>
                <w:rFonts w:ascii="Palatino Linotype" w:hAnsi="Palatino Linotype"/>
                <w:noProof/>
                <w:webHidden/>
              </w:rPr>
              <w:t>46</w:t>
            </w:r>
            <w:r w:rsidR="009144F2" w:rsidRPr="00B3383A">
              <w:rPr>
                <w:rFonts w:ascii="Palatino Linotype" w:hAnsi="Palatino Linotype"/>
                <w:noProof/>
                <w:webHidden/>
              </w:rPr>
              <w:fldChar w:fldCharType="end"/>
            </w:r>
          </w:hyperlink>
        </w:p>
        <w:p w14:paraId="2416AEAB" w14:textId="5A96910D" w:rsidR="00100B8B" w:rsidRPr="00B3383A" w:rsidRDefault="00DA7E2F" w:rsidP="00C91E6F">
          <w:pPr>
            <w:spacing w:line="480" w:lineRule="auto"/>
            <w:rPr>
              <w:rFonts w:ascii="Palatino Linotype" w:hAnsi="Palatino Linotype"/>
            </w:rPr>
          </w:pPr>
          <w:r w:rsidRPr="00B3383A">
            <w:rPr>
              <w:rFonts w:ascii="Palatino Linotype" w:hAnsi="Palatino Linotype"/>
              <w:b/>
              <w:bCs/>
              <w:lang w:val="es-ES"/>
            </w:rPr>
            <w:fldChar w:fldCharType="end"/>
          </w:r>
        </w:p>
      </w:sdtContent>
    </w:sdt>
    <w:p w14:paraId="18E6F21E" w14:textId="77777777" w:rsidR="00A206F7" w:rsidRPr="00B3383A"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B3383A" w:rsidRDefault="00AC22B5" w:rsidP="00440800">
      <w:pPr>
        <w:tabs>
          <w:tab w:val="left" w:pos="3465"/>
        </w:tabs>
        <w:spacing w:before="240" w:after="360" w:line="360" w:lineRule="auto"/>
        <w:jc w:val="both"/>
        <w:rPr>
          <w:rFonts w:ascii="Palatino Linotype" w:hAnsi="Palatino Linotype"/>
        </w:rPr>
      </w:pPr>
    </w:p>
    <w:p w14:paraId="51256143" w14:textId="15CFA917" w:rsidR="00AC22B5" w:rsidRPr="00B3383A" w:rsidRDefault="00AC22B5" w:rsidP="00440800">
      <w:pPr>
        <w:tabs>
          <w:tab w:val="left" w:pos="3465"/>
        </w:tabs>
        <w:spacing w:before="240" w:after="360" w:line="360" w:lineRule="auto"/>
        <w:jc w:val="both"/>
        <w:rPr>
          <w:rFonts w:ascii="Palatino Linotype" w:hAnsi="Palatino Linotype"/>
        </w:rPr>
      </w:pPr>
    </w:p>
    <w:p w14:paraId="22113111" w14:textId="77777777" w:rsidR="00AC22B5" w:rsidRPr="00B3383A" w:rsidRDefault="00AC22B5" w:rsidP="00440800">
      <w:pPr>
        <w:tabs>
          <w:tab w:val="left" w:pos="3465"/>
        </w:tabs>
        <w:spacing w:before="240" w:after="360" w:line="360" w:lineRule="auto"/>
        <w:jc w:val="both"/>
        <w:rPr>
          <w:rFonts w:ascii="Palatino Linotype" w:hAnsi="Palatino Linotype"/>
        </w:rPr>
      </w:pPr>
    </w:p>
    <w:p w14:paraId="73F7F940" w14:textId="78E45ABB" w:rsidR="00662C69" w:rsidRPr="00B3383A" w:rsidRDefault="009B11D6" w:rsidP="00440800">
      <w:pPr>
        <w:tabs>
          <w:tab w:val="left" w:pos="3465"/>
        </w:tabs>
        <w:spacing w:before="240" w:after="360" w:line="360" w:lineRule="auto"/>
        <w:jc w:val="both"/>
        <w:rPr>
          <w:rFonts w:ascii="Palatino Linotype" w:hAnsi="Palatino Linotype"/>
        </w:rPr>
      </w:pPr>
      <w:r w:rsidRPr="00B3383A">
        <w:rPr>
          <w:rFonts w:ascii="Palatino Linotype" w:hAnsi="Palatino Linotype"/>
        </w:rPr>
        <w:lastRenderedPageBreak/>
        <w:t>R</w:t>
      </w:r>
      <w:r w:rsidR="00662C69" w:rsidRPr="00B3383A">
        <w:rPr>
          <w:rFonts w:ascii="Palatino Linotype" w:hAnsi="Palatino Linotype"/>
        </w:rPr>
        <w:t>esolución del Pleno del Instituto de Transparencia, Acceso a la Información Pública y Protección de Datos Personales del Estado de México y Mun</w:t>
      </w:r>
      <w:r w:rsidR="000D5A1D" w:rsidRPr="00B3383A">
        <w:rPr>
          <w:rFonts w:ascii="Palatino Linotype" w:hAnsi="Palatino Linotype"/>
        </w:rPr>
        <w:t>icipios, con</w:t>
      </w:r>
      <w:r w:rsidR="00662C69" w:rsidRPr="00B3383A">
        <w:rPr>
          <w:rFonts w:ascii="Palatino Linotype" w:hAnsi="Palatino Linotype"/>
        </w:rPr>
        <w:t xml:space="preserve"> </w:t>
      </w:r>
      <w:r w:rsidR="00485DB6" w:rsidRPr="00B3383A">
        <w:rPr>
          <w:rFonts w:ascii="Palatino Linotype" w:hAnsi="Palatino Linotype"/>
        </w:rPr>
        <w:t xml:space="preserve">domicilio </w:t>
      </w:r>
      <w:r w:rsidR="00662C69" w:rsidRPr="00B3383A">
        <w:rPr>
          <w:rFonts w:ascii="Palatino Linotype" w:hAnsi="Palatino Linotype"/>
        </w:rPr>
        <w:t xml:space="preserve">en </w:t>
      </w:r>
      <w:r w:rsidR="00AC22B5" w:rsidRPr="00B3383A">
        <w:rPr>
          <w:rFonts w:ascii="Palatino Linotype" w:hAnsi="Palatino Linotype"/>
        </w:rPr>
        <w:t>Metepec</w:t>
      </w:r>
      <w:r w:rsidR="00662C69" w:rsidRPr="00B3383A">
        <w:rPr>
          <w:rFonts w:ascii="Palatino Linotype" w:hAnsi="Palatino Linotype"/>
        </w:rPr>
        <w:t xml:space="preserve">, Estado de México; de </w:t>
      </w:r>
      <w:r w:rsidR="000D5A1D" w:rsidRPr="00B3383A">
        <w:rPr>
          <w:rFonts w:ascii="Palatino Linotype" w:hAnsi="Palatino Linotype"/>
        </w:rPr>
        <w:t xml:space="preserve">fecha </w:t>
      </w:r>
      <w:r w:rsidR="00B3383A">
        <w:rPr>
          <w:rFonts w:ascii="Palatino Linotype" w:hAnsi="Palatino Linotype"/>
          <w:sz w:val="22"/>
          <w:szCs w:val="22"/>
        </w:rPr>
        <w:t>diecinueve (19) de agosto de dos mil veinte</w:t>
      </w:r>
      <w:r w:rsidR="00662C69" w:rsidRPr="00B3383A">
        <w:rPr>
          <w:rFonts w:ascii="Palatino Linotype" w:hAnsi="Palatino Linotype"/>
        </w:rPr>
        <w:t>.</w:t>
      </w:r>
    </w:p>
    <w:p w14:paraId="02C1324E" w14:textId="37DCA2E5" w:rsidR="00662C69" w:rsidRPr="00B3383A" w:rsidRDefault="00662C69" w:rsidP="001E74A5">
      <w:pPr>
        <w:spacing w:before="240" w:after="360" w:line="360" w:lineRule="auto"/>
        <w:jc w:val="both"/>
        <w:rPr>
          <w:rFonts w:ascii="Palatino Linotype" w:hAnsi="Palatino Linotype"/>
          <w:b/>
        </w:rPr>
      </w:pPr>
      <w:r w:rsidRPr="00B3383A">
        <w:rPr>
          <w:rFonts w:ascii="Palatino Linotype" w:hAnsi="Palatino Linotype"/>
          <w:b/>
        </w:rPr>
        <w:t>VISTO</w:t>
      </w:r>
      <w:r w:rsidRPr="00B3383A">
        <w:rPr>
          <w:rFonts w:ascii="Palatino Linotype" w:hAnsi="Palatino Linotype"/>
        </w:rPr>
        <w:t xml:space="preserve"> el expediente electrónico for</w:t>
      </w:r>
      <w:r w:rsidR="00D37494" w:rsidRPr="00B3383A">
        <w:rPr>
          <w:rFonts w:ascii="Palatino Linotype" w:hAnsi="Palatino Linotype"/>
        </w:rPr>
        <w:t>mado con motivo del</w:t>
      </w:r>
      <w:r w:rsidRPr="00B3383A">
        <w:rPr>
          <w:rFonts w:ascii="Palatino Linotype" w:hAnsi="Palatino Linotype"/>
        </w:rPr>
        <w:t xml:space="preserve"> recurso de revisión </w:t>
      </w:r>
      <w:r w:rsidR="00B943DA" w:rsidRPr="00B3383A">
        <w:rPr>
          <w:rFonts w:ascii="Palatino Linotype" w:hAnsi="Palatino Linotype"/>
          <w:b/>
        </w:rPr>
        <w:t>01428/INFOEM/IP/RR/2020</w:t>
      </w:r>
      <w:r w:rsidR="004F3DEB" w:rsidRPr="00B3383A">
        <w:rPr>
          <w:rFonts w:ascii="Palatino Linotype" w:hAnsi="Palatino Linotype"/>
          <w:b/>
        </w:rPr>
        <w:t>,</w:t>
      </w:r>
      <w:r w:rsidR="00335BFE" w:rsidRPr="00B3383A">
        <w:rPr>
          <w:rFonts w:ascii="Palatino Linotype" w:hAnsi="Palatino Linotype" w:cs="Arial"/>
          <w:b/>
          <w:bCs/>
        </w:rPr>
        <w:t xml:space="preserve"> </w:t>
      </w:r>
      <w:r w:rsidRPr="00B3383A">
        <w:rPr>
          <w:rFonts w:ascii="Palatino Linotype" w:hAnsi="Palatino Linotype"/>
        </w:rPr>
        <w:t>promovido por</w:t>
      </w:r>
      <w:r w:rsidR="00BE72BF" w:rsidRPr="00B3383A">
        <w:rPr>
          <w:rFonts w:ascii="Palatino Linotype" w:hAnsi="Palatino Linotype"/>
        </w:rPr>
        <w:t xml:space="preserve"> el usuario denominado</w:t>
      </w:r>
      <w:r w:rsidR="00311C3D" w:rsidRPr="00B3383A">
        <w:rPr>
          <w:rFonts w:ascii="Palatino Linotype" w:hAnsi="Palatino Linotype"/>
        </w:rPr>
        <w:t xml:space="preserve"> </w:t>
      </w:r>
      <w:r w:rsidR="00D01937" w:rsidRPr="00D01937">
        <w:rPr>
          <w:rFonts w:ascii="Palatino Linotype" w:hAnsi="Palatino Linotype"/>
          <w:b/>
          <w:highlight w:val="black"/>
        </w:rPr>
        <w:t>---------------------------------------------------------------------------------------------------------</w:t>
      </w:r>
      <w:r w:rsidR="007521DE" w:rsidRPr="00B3383A">
        <w:rPr>
          <w:rFonts w:ascii="Palatino Linotype" w:hAnsi="Palatino Linotype"/>
        </w:rPr>
        <w:t xml:space="preserve">, </w:t>
      </w:r>
      <w:r w:rsidR="0064508B" w:rsidRPr="00B3383A">
        <w:rPr>
          <w:rFonts w:ascii="Palatino Linotype" w:hAnsi="Palatino Linotype"/>
        </w:rPr>
        <w:t xml:space="preserve">a quien </w:t>
      </w:r>
      <w:r w:rsidR="00A05D06" w:rsidRPr="00B3383A">
        <w:rPr>
          <w:rFonts w:ascii="Palatino Linotype" w:hAnsi="Palatino Linotype"/>
        </w:rPr>
        <w:t xml:space="preserve">en </w:t>
      </w:r>
      <w:r w:rsidR="00E64EAF" w:rsidRPr="00B3383A">
        <w:rPr>
          <w:rFonts w:ascii="Palatino Linotype" w:hAnsi="Palatino Linotype"/>
        </w:rPr>
        <w:t>lo sucesivo</w:t>
      </w:r>
      <w:r w:rsidR="00A05D06" w:rsidRPr="00B3383A">
        <w:rPr>
          <w:rFonts w:ascii="Palatino Linotype" w:hAnsi="Palatino Linotype"/>
        </w:rPr>
        <w:t xml:space="preserve"> se </w:t>
      </w:r>
      <w:r w:rsidR="007521DE" w:rsidRPr="00B3383A">
        <w:rPr>
          <w:rFonts w:ascii="Palatino Linotype" w:hAnsi="Palatino Linotype"/>
        </w:rPr>
        <w:t xml:space="preserve">le </w:t>
      </w:r>
      <w:r w:rsidR="00A05D06" w:rsidRPr="00B3383A">
        <w:rPr>
          <w:rFonts w:ascii="Palatino Linotype" w:hAnsi="Palatino Linotype"/>
        </w:rPr>
        <w:t>identificará como</w:t>
      </w:r>
      <w:r w:rsidR="00FF0139" w:rsidRPr="00B3383A">
        <w:rPr>
          <w:rFonts w:ascii="Palatino Linotype" w:hAnsi="Palatino Linotype"/>
        </w:rPr>
        <w:t xml:space="preserve"> </w:t>
      </w:r>
      <w:r w:rsidR="00311C3D" w:rsidRPr="00B3383A">
        <w:rPr>
          <w:rFonts w:ascii="Palatino Linotype" w:hAnsi="Palatino Linotype"/>
        </w:rPr>
        <w:t>e</w:t>
      </w:r>
      <w:r w:rsidR="0064508B" w:rsidRPr="00B3383A">
        <w:rPr>
          <w:rFonts w:ascii="Palatino Linotype" w:hAnsi="Palatino Linotype"/>
        </w:rPr>
        <w:t>l</w:t>
      </w:r>
      <w:r w:rsidR="0004427A" w:rsidRPr="00B3383A">
        <w:rPr>
          <w:rFonts w:ascii="Palatino Linotype" w:hAnsi="Palatino Linotype"/>
          <w:b/>
        </w:rPr>
        <w:t xml:space="preserve"> </w:t>
      </w:r>
      <w:r w:rsidRPr="00B3383A">
        <w:rPr>
          <w:rFonts w:ascii="Palatino Linotype" w:hAnsi="Palatino Linotype" w:cs="Arial"/>
          <w:b/>
        </w:rPr>
        <w:t>RECURRENTE</w:t>
      </w:r>
      <w:r w:rsidRPr="00B3383A">
        <w:rPr>
          <w:rFonts w:ascii="Palatino Linotype" w:hAnsi="Palatino Linotype" w:cs="Arial"/>
        </w:rPr>
        <w:t xml:space="preserve">, en contra </w:t>
      </w:r>
      <w:r w:rsidR="000D5A1D" w:rsidRPr="00B3383A">
        <w:rPr>
          <w:rFonts w:ascii="Palatino Linotype" w:hAnsi="Palatino Linotype" w:cs="Arial"/>
        </w:rPr>
        <w:t xml:space="preserve">de </w:t>
      </w:r>
      <w:r w:rsidR="00843908" w:rsidRPr="00B3383A">
        <w:rPr>
          <w:rFonts w:ascii="Palatino Linotype" w:hAnsi="Palatino Linotype" w:cs="Arial"/>
        </w:rPr>
        <w:t xml:space="preserve">la </w:t>
      </w:r>
      <w:r w:rsidR="009B42A1" w:rsidRPr="00B3383A">
        <w:rPr>
          <w:rFonts w:ascii="Palatino Linotype" w:hAnsi="Palatino Linotype" w:cs="Arial"/>
        </w:rPr>
        <w:t xml:space="preserve"> </w:t>
      </w:r>
      <w:r w:rsidR="00843908" w:rsidRPr="00B3383A">
        <w:rPr>
          <w:rFonts w:ascii="Palatino Linotype" w:hAnsi="Palatino Linotype" w:cs="Arial"/>
        </w:rPr>
        <w:t>respuesta de</w:t>
      </w:r>
      <w:r w:rsidR="00F378CB" w:rsidRPr="00B3383A">
        <w:rPr>
          <w:rFonts w:ascii="Palatino Linotype" w:hAnsi="Palatino Linotype" w:cs="Arial"/>
        </w:rPr>
        <w:t xml:space="preserve">l </w:t>
      </w:r>
      <w:r w:rsidR="00B943DA" w:rsidRPr="00B3383A">
        <w:rPr>
          <w:rFonts w:ascii="Palatino Linotype" w:hAnsi="Palatino Linotype" w:cs="Arial"/>
          <w:b/>
        </w:rPr>
        <w:t>Sistema Municipal Para el Desarrollo Integral de la Familia de Tianguistenco</w:t>
      </w:r>
      <w:r w:rsidR="004F3DEB" w:rsidRPr="00B3383A">
        <w:rPr>
          <w:rFonts w:ascii="Palatino Linotype" w:hAnsi="Palatino Linotype" w:cs="Arial"/>
          <w:b/>
        </w:rPr>
        <w:t>,</w:t>
      </w:r>
      <w:r w:rsidR="0036073F" w:rsidRPr="00B3383A">
        <w:rPr>
          <w:rFonts w:ascii="Palatino Linotype" w:hAnsi="Palatino Linotype"/>
          <w:b/>
        </w:rPr>
        <w:t xml:space="preserve"> </w:t>
      </w:r>
      <w:r w:rsidR="00F378CB" w:rsidRPr="00B3383A">
        <w:rPr>
          <w:rFonts w:ascii="Palatino Linotype" w:hAnsi="Palatino Linotype"/>
        </w:rPr>
        <w:t xml:space="preserve">en lo sucesivo </w:t>
      </w:r>
      <w:r w:rsidR="0081425E" w:rsidRPr="00B3383A">
        <w:rPr>
          <w:rFonts w:ascii="Palatino Linotype" w:hAnsi="Palatino Linotype"/>
        </w:rPr>
        <w:t>e</w:t>
      </w:r>
      <w:r w:rsidRPr="00B3383A">
        <w:rPr>
          <w:rFonts w:ascii="Palatino Linotype" w:hAnsi="Palatino Linotype"/>
        </w:rPr>
        <w:t>l</w:t>
      </w:r>
      <w:r w:rsidRPr="00B3383A">
        <w:rPr>
          <w:rFonts w:ascii="Palatino Linotype" w:hAnsi="Palatino Linotype"/>
          <w:b/>
        </w:rPr>
        <w:t xml:space="preserve"> SUJETO OBLIGADO</w:t>
      </w:r>
      <w:r w:rsidRPr="00B3383A">
        <w:rPr>
          <w:rFonts w:ascii="Palatino Linotype" w:hAnsi="Palatino Linotype"/>
        </w:rPr>
        <w:t>, se procede a dictar la presente resolución, con base en los siguientes:</w:t>
      </w:r>
    </w:p>
    <w:p w14:paraId="769E1410" w14:textId="5740327F" w:rsidR="00587366" w:rsidRPr="00B3383A" w:rsidRDefault="00662C69" w:rsidP="001E74A5">
      <w:pPr>
        <w:pStyle w:val="Ttulo1"/>
        <w:spacing w:line="360" w:lineRule="auto"/>
        <w:jc w:val="center"/>
        <w:rPr>
          <w:b/>
          <w:szCs w:val="24"/>
        </w:rPr>
      </w:pPr>
      <w:bookmarkStart w:id="0" w:name="_Toc461555884"/>
      <w:bookmarkStart w:id="1" w:name="_Toc466371847"/>
      <w:bookmarkStart w:id="2" w:name="_Toc38560285"/>
      <w:r w:rsidRPr="00B3383A">
        <w:rPr>
          <w:b/>
          <w:szCs w:val="24"/>
        </w:rPr>
        <w:t>ANTECEDENTES</w:t>
      </w:r>
      <w:bookmarkEnd w:id="0"/>
      <w:bookmarkEnd w:id="1"/>
      <w:bookmarkEnd w:id="2"/>
    </w:p>
    <w:p w14:paraId="402A4C0A" w14:textId="16CFA4E8" w:rsidR="00D9392E" w:rsidRPr="00B3383A" w:rsidRDefault="00D9392E" w:rsidP="006143F5">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B3383A">
        <w:rPr>
          <w:rFonts w:ascii="Palatino Linotype" w:eastAsia="Calibri" w:hAnsi="Palatino Linotype" w:cs="Arial"/>
          <w:lang w:val="es-ES"/>
        </w:rPr>
        <w:t xml:space="preserve">El día </w:t>
      </w:r>
      <w:r w:rsidR="00B943DA" w:rsidRPr="00B3383A">
        <w:rPr>
          <w:rFonts w:ascii="Palatino Linotype" w:eastAsia="Calibri" w:hAnsi="Palatino Linotype" w:cs="Arial"/>
          <w:lang w:val="es-ES"/>
        </w:rPr>
        <w:t>tres</w:t>
      </w:r>
      <w:r w:rsidR="00293859" w:rsidRPr="00B3383A">
        <w:rPr>
          <w:rFonts w:ascii="Palatino Linotype" w:eastAsia="Calibri" w:hAnsi="Palatino Linotype" w:cs="Arial"/>
          <w:lang w:val="es-ES"/>
        </w:rPr>
        <w:t xml:space="preserve"> </w:t>
      </w:r>
      <w:r w:rsidRPr="00B3383A">
        <w:rPr>
          <w:rFonts w:ascii="Palatino Linotype" w:eastAsia="Calibri" w:hAnsi="Palatino Linotype" w:cs="Arial"/>
          <w:lang w:val="es-ES"/>
        </w:rPr>
        <w:t>(</w:t>
      </w:r>
      <w:r w:rsidR="009B04F0" w:rsidRPr="00B3383A">
        <w:rPr>
          <w:rFonts w:ascii="Palatino Linotype" w:eastAsia="Calibri" w:hAnsi="Palatino Linotype" w:cs="Arial"/>
          <w:lang w:val="es-ES"/>
        </w:rPr>
        <w:t>0</w:t>
      </w:r>
      <w:r w:rsidR="00B943DA" w:rsidRPr="00B3383A">
        <w:rPr>
          <w:rFonts w:ascii="Palatino Linotype" w:eastAsia="Calibri" w:hAnsi="Palatino Linotype" w:cs="Arial"/>
          <w:lang w:val="es-ES"/>
        </w:rPr>
        <w:t>3</w:t>
      </w:r>
      <w:r w:rsidRPr="00B3383A">
        <w:rPr>
          <w:rFonts w:ascii="Palatino Linotype" w:eastAsia="Calibri" w:hAnsi="Palatino Linotype" w:cs="Arial"/>
          <w:lang w:val="es-ES"/>
        </w:rPr>
        <w:t xml:space="preserve">) de </w:t>
      </w:r>
      <w:r w:rsidR="00B943DA" w:rsidRPr="00B3383A">
        <w:rPr>
          <w:rFonts w:ascii="Palatino Linotype" w:eastAsia="Calibri" w:hAnsi="Palatino Linotype" w:cs="Arial"/>
          <w:lang w:val="es-ES"/>
        </w:rPr>
        <w:t>marz</w:t>
      </w:r>
      <w:r w:rsidR="00455F76" w:rsidRPr="00B3383A">
        <w:rPr>
          <w:rFonts w:ascii="Palatino Linotype" w:eastAsia="Calibri" w:hAnsi="Palatino Linotype" w:cs="Arial"/>
          <w:lang w:val="es-ES"/>
        </w:rPr>
        <w:t>o</w:t>
      </w:r>
      <w:r w:rsidRPr="00B3383A">
        <w:rPr>
          <w:rFonts w:ascii="Palatino Linotype" w:eastAsia="Calibri" w:hAnsi="Palatino Linotype" w:cs="Arial"/>
          <w:lang w:val="es-ES"/>
        </w:rPr>
        <w:t xml:space="preserve"> de dos mil </w:t>
      </w:r>
      <w:r w:rsidR="00333331" w:rsidRPr="00B3383A">
        <w:rPr>
          <w:rFonts w:ascii="Palatino Linotype" w:eastAsia="Calibri" w:hAnsi="Palatino Linotype" w:cs="Arial"/>
          <w:lang w:val="es-ES"/>
        </w:rPr>
        <w:t>ve</w:t>
      </w:r>
      <w:r w:rsidR="00455F76" w:rsidRPr="00B3383A">
        <w:rPr>
          <w:rFonts w:ascii="Palatino Linotype" w:eastAsia="Calibri" w:hAnsi="Palatino Linotype" w:cs="Arial"/>
          <w:lang w:val="es-ES"/>
        </w:rPr>
        <w:t>inte</w:t>
      </w:r>
      <w:r w:rsidRPr="00B3383A">
        <w:rPr>
          <w:rFonts w:ascii="Palatino Linotype" w:hAnsi="Palatino Linotype"/>
          <w:b/>
        </w:rPr>
        <w:t xml:space="preserve">, </w:t>
      </w:r>
      <w:r w:rsidRPr="00B3383A">
        <w:rPr>
          <w:rFonts w:ascii="Palatino Linotype" w:eastAsia="Calibri" w:hAnsi="Palatino Linotype" w:cs="Arial"/>
          <w:lang w:val="es-ES"/>
        </w:rPr>
        <w:t>se presentó</w:t>
      </w:r>
      <w:r w:rsidR="00223D1A" w:rsidRPr="00B3383A">
        <w:rPr>
          <w:rFonts w:ascii="Palatino Linotype" w:eastAsia="Calibri" w:hAnsi="Palatino Linotype" w:cs="Arial"/>
          <w:lang w:val="es-ES"/>
        </w:rPr>
        <w:t xml:space="preserve"> ante </w:t>
      </w:r>
      <w:r w:rsidR="0081425E" w:rsidRPr="00B3383A">
        <w:rPr>
          <w:rFonts w:ascii="Palatino Linotype" w:eastAsia="Calibri" w:hAnsi="Palatino Linotype" w:cs="Arial"/>
          <w:lang w:val="es-ES"/>
        </w:rPr>
        <w:t>e</w:t>
      </w:r>
      <w:r w:rsidRPr="00B3383A">
        <w:rPr>
          <w:rFonts w:ascii="Palatino Linotype" w:eastAsia="Calibri" w:hAnsi="Palatino Linotype" w:cs="Arial"/>
          <w:lang w:val="es-ES"/>
        </w:rPr>
        <w:t xml:space="preserve">l </w:t>
      </w:r>
      <w:r w:rsidRPr="00B3383A">
        <w:rPr>
          <w:rFonts w:ascii="Palatino Linotype" w:eastAsia="Calibri" w:hAnsi="Palatino Linotype" w:cs="Arial"/>
          <w:b/>
          <w:lang w:val="es-ES"/>
        </w:rPr>
        <w:t>SUJETO OBLIGADO</w:t>
      </w:r>
      <w:r w:rsidRPr="00B3383A">
        <w:rPr>
          <w:rFonts w:ascii="Palatino Linotype" w:eastAsia="Calibri" w:hAnsi="Palatino Linotype" w:cs="Arial"/>
        </w:rPr>
        <w:t xml:space="preserve"> vía </w:t>
      </w:r>
      <w:r w:rsidR="006143F5" w:rsidRPr="00B3383A">
        <w:rPr>
          <w:rFonts w:ascii="Palatino Linotype" w:eastAsia="Calibri" w:hAnsi="Palatino Linotype" w:cs="Arial"/>
          <w:lang w:val="es-ES"/>
        </w:rPr>
        <w:t>Sistema de Acceso a la Información Mexiquense</w:t>
      </w:r>
      <w:r w:rsidRPr="00B3383A">
        <w:rPr>
          <w:rFonts w:ascii="Palatino Linotype" w:eastAsia="Calibri" w:hAnsi="Palatino Linotype" w:cs="Arial"/>
          <w:lang w:val="es-ES"/>
        </w:rPr>
        <w:t xml:space="preserve"> </w:t>
      </w:r>
      <w:r w:rsidR="00FB1953" w:rsidRPr="00B3383A">
        <w:rPr>
          <w:rFonts w:ascii="Palatino Linotype" w:eastAsia="Calibri" w:hAnsi="Palatino Linotype" w:cs="Arial"/>
          <w:b/>
          <w:lang w:val="es-ES"/>
        </w:rPr>
        <w:t>(</w:t>
      </w:r>
      <w:r w:rsidR="006143F5" w:rsidRPr="00B3383A">
        <w:rPr>
          <w:rFonts w:ascii="Palatino Linotype" w:eastAsia="Calibri" w:hAnsi="Palatino Linotype" w:cs="Arial"/>
          <w:b/>
          <w:lang w:val="es-ES"/>
        </w:rPr>
        <w:t>SAIMEX</w:t>
      </w:r>
      <w:r w:rsidR="00FB1953" w:rsidRPr="00B3383A">
        <w:rPr>
          <w:rFonts w:ascii="Palatino Linotype" w:eastAsia="Calibri" w:hAnsi="Palatino Linotype" w:cs="Arial"/>
          <w:b/>
          <w:lang w:val="es-ES"/>
        </w:rPr>
        <w:t>)</w:t>
      </w:r>
      <w:r w:rsidRPr="00B3383A">
        <w:rPr>
          <w:rFonts w:ascii="Palatino Linotype" w:eastAsia="Calibri" w:hAnsi="Palatino Linotype" w:cs="Arial"/>
          <w:lang w:val="es-ES"/>
        </w:rPr>
        <w:t>,</w:t>
      </w:r>
      <w:r w:rsidR="006A4986" w:rsidRPr="00B3383A">
        <w:rPr>
          <w:rFonts w:ascii="Palatino Linotype" w:eastAsia="Calibri" w:hAnsi="Palatino Linotype" w:cs="Arial"/>
          <w:lang w:val="es-ES"/>
        </w:rPr>
        <w:t xml:space="preserve"> fue ingresada</w:t>
      </w:r>
      <w:r w:rsidRPr="00B3383A">
        <w:rPr>
          <w:rFonts w:ascii="Palatino Linotype" w:eastAsia="Calibri" w:hAnsi="Palatino Linotype" w:cs="Arial"/>
          <w:lang w:val="es-ES"/>
        </w:rPr>
        <w:t xml:space="preserve"> la solicitud de información pública registrad</w:t>
      </w:r>
      <w:r w:rsidR="0081425E" w:rsidRPr="00B3383A">
        <w:rPr>
          <w:rFonts w:ascii="Palatino Linotype" w:eastAsia="Calibri" w:hAnsi="Palatino Linotype" w:cs="Arial"/>
          <w:lang w:val="es-ES"/>
        </w:rPr>
        <w:t>a</w:t>
      </w:r>
      <w:r w:rsidRPr="00B3383A">
        <w:rPr>
          <w:rFonts w:ascii="Palatino Linotype" w:eastAsia="Calibri" w:hAnsi="Palatino Linotype" w:cs="Arial"/>
          <w:lang w:val="es-ES"/>
        </w:rPr>
        <w:t xml:space="preserve"> con </w:t>
      </w:r>
      <w:r w:rsidR="0081425E" w:rsidRPr="00B3383A">
        <w:rPr>
          <w:rFonts w:ascii="Palatino Linotype" w:eastAsia="Calibri" w:hAnsi="Palatino Linotype" w:cs="Arial"/>
          <w:lang w:val="es-ES"/>
        </w:rPr>
        <w:t>e</w:t>
      </w:r>
      <w:r w:rsidRPr="00B3383A">
        <w:rPr>
          <w:rFonts w:ascii="Palatino Linotype" w:eastAsia="Calibri" w:hAnsi="Palatino Linotype" w:cs="Arial"/>
          <w:lang w:val="es-ES"/>
        </w:rPr>
        <w:t>l</w:t>
      </w:r>
      <w:r w:rsidR="0081425E" w:rsidRPr="00B3383A">
        <w:rPr>
          <w:rFonts w:ascii="Palatino Linotype" w:eastAsia="Calibri" w:hAnsi="Palatino Linotype" w:cs="Arial"/>
          <w:lang w:val="es-ES"/>
        </w:rPr>
        <w:t xml:space="preserve"> número</w:t>
      </w:r>
      <w:r w:rsidR="004D71C0" w:rsidRPr="00B3383A">
        <w:rPr>
          <w:rFonts w:ascii="Palatino Linotype" w:hAnsi="Palatino Linotype"/>
          <w:b/>
          <w:bCs/>
          <w:color w:val="000000" w:themeColor="text1"/>
        </w:rPr>
        <w:t xml:space="preserve"> </w:t>
      </w:r>
      <w:r w:rsidR="009B4D4E" w:rsidRPr="00B3383A">
        <w:rPr>
          <w:rFonts w:ascii="Palatino Linotype" w:hAnsi="Palatino Linotype"/>
          <w:b/>
          <w:bCs/>
          <w:color w:val="000000" w:themeColor="text1"/>
        </w:rPr>
        <w:t xml:space="preserve"> </w:t>
      </w:r>
      <w:r w:rsidR="00B943DA" w:rsidRPr="00B3383A">
        <w:rPr>
          <w:rFonts w:ascii="Palatino Linotype" w:hAnsi="Palatino Linotype"/>
          <w:b/>
          <w:bCs/>
          <w:color w:val="000000" w:themeColor="text1"/>
        </w:rPr>
        <w:t>00005/DIFTIANGUI/IP/2020</w:t>
      </w:r>
      <w:r w:rsidRPr="00B3383A">
        <w:rPr>
          <w:rFonts w:ascii="Palatino Linotype" w:eastAsia="Calibri" w:hAnsi="Palatino Linotype" w:cs="Arial"/>
          <w:lang w:val="es-ES"/>
        </w:rPr>
        <w:t xml:space="preserve"> mediante la cual </w:t>
      </w:r>
      <w:r w:rsidR="00A133FA" w:rsidRPr="00B3383A">
        <w:rPr>
          <w:rFonts w:ascii="Palatino Linotype" w:eastAsia="Calibri" w:hAnsi="Palatino Linotype" w:cs="Arial"/>
          <w:lang w:val="es-ES"/>
        </w:rPr>
        <w:t xml:space="preserve">se </w:t>
      </w:r>
      <w:r w:rsidRPr="00B3383A">
        <w:rPr>
          <w:rFonts w:ascii="Palatino Linotype" w:eastAsia="Calibri" w:hAnsi="Palatino Linotype" w:cs="Arial"/>
          <w:lang w:val="es-ES"/>
        </w:rPr>
        <w:t>solicitó</w:t>
      </w:r>
      <w:r w:rsidR="00A16B32" w:rsidRPr="00B3383A">
        <w:rPr>
          <w:rFonts w:ascii="Palatino Linotype" w:eastAsia="Calibri" w:hAnsi="Palatino Linotype" w:cs="Arial"/>
          <w:lang w:val="es-ES"/>
        </w:rPr>
        <w:t xml:space="preserve"> </w:t>
      </w:r>
      <w:r w:rsidR="00646BEE" w:rsidRPr="00B3383A">
        <w:rPr>
          <w:rFonts w:ascii="Palatino Linotype" w:eastAsia="Calibri" w:hAnsi="Palatino Linotype" w:cs="Arial"/>
          <w:lang w:val="es-ES"/>
        </w:rPr>
        <w:t>la</w:t>
      </w:r>
      <w:r w:rsidR="00A16B32" w:rsidRPr="00B3383A">
        <w:rPr>
          <w:rFonts w:ascii="Palatino Linotype" w:eastAsia="Calibri" w:hAnsi="Palatino Linotype" w:cs="Arial"/>
          <w:lang w:val="es-ES"/>
        </w:rPr>
        <w:t xml:space="preserve"> siguiente</w:t>
      </w:r>
      <w:r w:rsidR="00646BEE" w:rsidRPr="00B3383A">
        <w:rPr>
          <w:rFonts w:ascii="Palatino Linotype" w:eastAsia="Calibri" w:hAnsi="Palatino Linotype" w:cs="Arial"/>
          <w:lang w:val="es-ES"/>
        </w:rPr>
        <w:t xml:space="preserve"> información</w:t>
      </w:r>
      <w:r w:rsidRPr="00B3383A">
        <w:rPr>
          <w:rFonts w:ascii="Palatino Linotype" w:eastAsia="Calibri" w:hAnsi="Palatino Linotype" w:cs="Arial"/>
          <w:lang w:val="es-ES"/>
        </w:rPr>
        <w:t>:</w:t>
      </w:r>
    </w:p>
    <w:p w14:paraId="6601F6E5" w14:textId="77777777" w:rsidR="00FE2D41" w:rsidRPr="00B3383A" w:rsidRDefault="00FE2D41" w:rsidP="00D9392E">
      <w:pPr>
        <w:pStyle w:val="Prrafodelista"/>
        <w:spacing w:line="360" w:lineRule="auto"/>
        <w:ind w:left="709" w:right="333"/>
        <w:jc w:val="both"/>
        <w:rPr>
          <w:rFonts w:ascii="Palatino Linotype" w:hAnsi="Palatino Linotype"/>
          <w:i/>
          <w:color w:val="000000"/>
        </w:rPr>
      </w:pPr>
    </w:p>
    <w:p w14:paraId="45EF49F8" w14:textId="41A81B37" w:rsidR="001C34D6" w:rsidRPr="00B3383A" w:rsidRDefault="00293859" w:rsidP="00333331">
      <w:pPr>
        <w:pStyle w:val="Prrafodelista"/>
        <w:spacing w:line="360" w:lineRule="auto"/>
        <w:ind w:left="567" w:right="474"/>
        <w:jc w:val="both"/>
        <w:rPr>
          <w:rFonts w:ascii="Palatino Linotype" w:hAnsi="Palatino Linotype"/>
          <w:color w:val="000000"/>
        </w:rPr>
      </w:pPr>
      <w:r w:rsidRPr="00B3383A">
        <w:rPr>
          <w:rFonts w:ascii="Palatino Linotype" w:hAnsi="Palatino Linotype"/>
          <w:i/>
          <w:color w:val="000000"/>
        </w:rPr>
        <w:t>“</w:t>
      </w:r>
      <w:r w:rsidR="00B943DA" w:rsidRPr="00B3383A">
        <w:rPr>
          <w:rFonts w:ascii="Palatino Linotype" w:hAnsi="Palatino Linotype"/>
          <w:i/>
          <w:color w:val="000000"/>
        </w:rPr>
        <w:t xml:space="preserve">Por este medio me permito solicitar: Los avisos de privacidad que se son mostrados a las personas que son fotografiadas y son exhibidas en las redes sociales del titular del Sujeto Obligado y del propio Sujeto Obligado. Asimismo, solicito los Consentimientos firmados por los padres o tutores de los menores de edad, que </w:t>
      </w:r>
      <w:r w:rsidR="00B943DA" w:rsidRPr="00B3383A">
        <w:rPr>
          <w:rFonts w:ascii="Palatino Linotype" w:hAnsi="Palatino Linotype"/>
          <w:i/>
          <w:color w:val="000000"/>
        </w:rPr>
        <w:lastRenderedPageBreak/>
        <w:t>son fotografiados y exhibidos en las redes sociales anteriormente mencionadas. Por último, solicito los consentimientos firmados de las personas de la tercera edad y de las que se encuentran en situación de vulneración, que son fotografiadas y exhibidas en las redes sociales citadas.</w:t>
      </w:r>
      <w:r w:rsidR="001C34D6" w:rsidRPr="00B3383A">
        <w:rPr>
          <w:rFonts w:ascii="Palatino Linotype" w:hAnsi="Palatino Linotype"/>
          <w:i/>
          <w:color w:val="000000"/>
        </w:rPr>
        <w:t>”</w:t>
      </w:r>
      <w:r w:rsidR="001C34D6" w:rsidRPr="00B3383A">
        <w:rPr>
          <w:rFonts w:ascii="Palatino Linotype" w:hAnsi="Palatino Linotype"/>
          <w:color w:val="000000"/>
        </w:rPr>
        <w:t xml:space="preserve"> (Sic)</w:t>
      </w:r>
    </w:p>
    <w:p w14:paraId="498590F8" w14:textId="77777777" w:rsidR="00455F76" w:rsidRPr="00B3383A" w:rsidRDefault="00455F76" w:rsidP="00333331">
      <w:pPr>
        <w:pStyle w:val="Prrafodelista"/>
        <w:spacing w:line="360" w:lineRule="auto"/>
        <w:ind w:left="567" w:right="474"/>
        <w:jc w:val="both"/>
        <w:rPr>
          <w:rFonts w:ascii="Palatino Linotype" w:hAnsi="Palatino Linotype"/>
          <w:color w:val="000000"/>
        </w:rPr>
      </w:pPr>
    </w:p>
    <w:p w14:paraId="50BB2322" w14:textId="77777777" w:rsidR="00BC2CF8" w:rsidRPr="00B3383A" w:rsidRDefault="00BC2CF8" w:rsidP="00DA77AE">
      <w:pPr>
        <w:pStyle w:val="Prrafodelista"/>
        <w:numPr>
          <w:ilvl w:val="0"/>
          <w:numId w:val="4"/>
        </w:numPr>
        <w:spacing w:line="360" w:lineRule="auto"/>
        <w:ind w:right="34" w:hanging="437"/>
        <w:jc w:val="both"/>
        <w:rPr>
          <w:rFonts w:ascii="Palatino Linotype" w:hAnsi="Palatino Linotype"/>
        </w:rPr>
      </w:pPr>
      <w:r w:rsidRPr="00B3383A">
        <w:rPr>
          <w:rFonts w:ascii="Palatino Linotype" w:eastAsia="Times New Roman" w:hAnsi="Palatino Linotype" w:cs="Arial"/>
          <w:lang w:val="es-ES"/>
        </w:rPr>
        <w:t>Se eligió como modalidad de entrega de la información</w:t>
      </w:r>
      <w:r w:rsidRPr="00B3383A">
        <w:rPr>
          <w:rFonts w:ascii="Palatino Linotype" w:hAnsi="Palatino Linotype"/>
        </w:rPr>
        <w:t xml:space="preserve">: Vía </w:t>
      </w:r>
      <w:r w:rsidRPr="00B3383A">
        <w:rPr>
          <w:rFonts w:ascii="Palatino Linotype" w:hAnsi="Palatino Linotype"/>
          <w:b/>
        </w:rPr>
        <w:t>SAIMEX</w:t>
      </w:r>
    </w:p>
    <w:p w14:paraId="04265B83" w14:textId="77777777" w:rsidR="005C3C00" w:rsidRPr="00B3383A" w:rsidRDefault="005C3C00" w:rsidP="005C3C00">
      <w:pPr>
        <w:pStyle w:val="Prrafodelista"/>
        <w:spacing w:line="360" w:lineRule="auto"/>
        <w:ind w:left="0" w:right="34"/>
        <w:jc w:val="both"/>
        <w:rPr>
          <w:rFonts w:ascii="Palatino Linotype" w:hAnsi="Palatino Linotype"/>
        </w:rPr>
      </w:pPr>
    </w:p>
    <w:p w14:paraId="61201B45" w14:textId="507A73DE" w:rsidR="00506ED2" w:rsidRPr="00B3383A" w:rsidRDefault="00506ED2" w:rsidP="00A32097">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B3383A">
        <w:rPr>
          <w:rFonts w:ascii="Palatino Linotype" w:hAnsi="Palatino Linotype" w:cs="Arial"/>
          <w:color w:val="000000" w:themeColor="text1"/>
        </w:rPr>
        <w:t xml:space="preserve">El </w:t>
      </w:r>
      <w:r w:rsidR="00FF01B3" w:rsidRPr="00B3383A">
        <w:rPr>
          <w:rFonts w:ascii="Palatino Linotype" w:hAnsi="Palatino Linotype" w:cs="Arial"/>
          <w:color w:val="000000" w:themeColor="text1"/>
        </w:rPr>
        <w:t>día</w:t>
      </w:r>
      <w:r w:rsidR="00B87E63" w:rsidRPr="00B3383A">
        <w:rPr>
          <w:rFonts w:ascii="Palatino Linotype" w:hAnsi="Palatino Linotype" w:cs="Arial"/>
          <w:color w:val="000000" w:themeColor="text1"/>
        </w:rPr>
        <w:t xml:space="preserve"> cuatro</w:t>
      </w:r>
      <w:r w:rsidR="00D05CC3" w:rsidRPr="00B3383A">
        <w:rPr>
          <w:rFonts w:ascii="Palatino Linotype" w:hAnsi="Palatino Linotype" w:cs="Arial"/>
          <w:color w:val="000000" w:themeColor="text1"/>
        </w:rPr>
        <w:t xml:space="preserve"> (</w:t>
      </w:r>
      <w:r w:rsidR="00B87E63" w:rsidRPr="00B3383A">
        <w:rPr>
          <w:rFonts w:ascii="Palatino Linotype" w:hAnsi="Palatino Linotype" w:cs="Arial"/>
          <w:color w:val="000000" w:themeColor="text1"/>
        </w:rPr>
        <w:t>04</w:t>
      </w:r>
      <w:r w:rsidRPr="00B3383A">
        <w:rPr>
          <w:rFonts w:ascii="Palatino Linotype" w:hAnsi="Palatino Linotype" w:cs="Arial"/>
          <w:color w:val="000000" w:themeColor="text1"/>
        </w:rPr>
        <w:t xml:space="preserve">) de </w:t>
      </w:r>
      <w:r w:rsidR="00B87E63" w:rsidRPr="00B3383A">
        <w:rPr>
          <w:rFonts w:ascii="Palatino Linotype" w:hAnsi="Palatino Linotype" w:cs="Arial"/>
          <w:color w:val="000000" w:themeColor="text1"/>
        </w:rPr>
        <w:t>marz</w:t>
      </w:r>
      <w:r w:rsidR="00D05CC3" w:rsidRPr="00B3383A">
        <w:rPr>
          <w:rFonts w:ascii="Palatino Linotype" w:hAnsi="Palatino Linotype" w:cs="Arial"/>
          <w:color w:val="000000" w:themeColor="text1"/>
        </w:rPr>
        <w:t xml:space="preserve">o de dos mil veinte, el </w:t>
      </w:r>
      <w:r w:rsidR="00D05CC3" w:rsidRPr="00B3383A">
        <w:rPr>
          <w:rFonts w:ascii="Palatino Linotype" w:hAnsi="Palatino Linotype" w:cs="Arial"/>
          <w:b/>
          <w:color w:val="000000" w:themeColor="text1"/>
        </w:rPr>
        <w:t xml:space="preserve">SUJETO OBLIGADO </w:t>
      </w:r>
      <w:r w:rsidR="00D05CC3" w:rsidRPr="00B3383A">
        <w:rPr>
          <w:rFonts w:ascii="Palatino Linotype" w:hAnsi="Palatino Linotype" w:cs="Arial"/>
          <w:color w:val="000000" w:themeColor="text1"/>
        </w:rPr>
        <w:t xml:space="preserve">dio respuesta a través </w:t>
      </w:r>
      <w:r w:rsidR="00522915" w:rsidRPr="00B3383A">
        <w:rPr>
          <w:rFonts w:ascii="Palatino Linotype" w:hAnsi="Palatino Linotype" w:cs="Arial"/>
          <w:color w:val="000000" w:themeColor="text1"/>
        </w:rPr>
        <w:t>de</w:t>
      </w:r>
      <w:r w:rsidR="00E773EF" w:rsidRPr="00B3383A">
        <w:rPr>
          <w:rFonts w:ascii="Palatino Linotype" w:hAnsi="Palatino Linotype" w:cs="Arial"/>
          <w:color w:val="000000" w:themeColor="text1"/>
        </w:rPr>
        <w:t>l escrito siguiente:</w:t>
      </w:r>
    </w:p>
    <w:p w14:paraId="04BBEEC8" w14:textId="25B11069" w:rsidR="00E773EF" w:rsidRPr="00B3383A" w:rsidRDefault="00E773EF" w:rsidP="00E773EF">
      <w:pPr>
        <w:pStyle w:val="Prrafodelista"/>
        <w:tabs>
          <w:tab w:val="left" w:pos="0"/>
        </w:tabs>
        <w:spacing w:line="360" w:lineRule="auto"/>
        <w:ind w:left="0" w:right="49"/>
        <w:jc w:val="both"/>
        <w:rPr>
          <w:rFonts w:ascii="Palatino Linotype" w:hAnsi="Palatino Linotype" w:cs="Arial"/>
          <w:color w:val="000000" w:themeColor="text1"/>
        </w:rPr>
      </w:pPr>
      <w:r w:rsidRPr="00B3383A">
        <w:rPr>
          <w:rFonts w:ascii="Palatino Linotype" w:hAnsi="Palatino Linotype" w:cs="Arial"/>
          <w:noProof/>
          <w:color w:val="000000" w:themeColor="text1"/>
          <w:lang w:val="es-MX" w:eastAsia="es-MX"/>
        </w:rPr>
        <w:drawing>
          <wp:inline distT="0" distB="0" distL="0" distR="0" wp14:anchorId="424E4611" wp14:editId="3ED29FB6">
            <wp:extent cx="5568950" cy="1934013"/>
            <wp:effectExtent l="19050" t="19050" r="1270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8950" cy="1934013"/>
                    </a:xfrm>
                    <a:prstGeom prst="rect">
                      <a:avLst/>
                    </a:prstGeom>
                    <a:noFill/>
                    <a:ln>
                      <a:solidFill>
                        <a:schemeClr val="tx1"/>
                      </a:solidFill>
                    </a:ln>
                  </pic:spPr>
                </pic:pic>
              </a:graphicData>
            </a:graphic>
          </wp:inline>
        </w:drawing>
      </w:r>
    </w:p>
    <w:p w14:paraId="0454C8D0" w14:textId="77777777" w:rsidR="00C44F5A" w:rsidRPr="00B3383A" w:rsidRDefault="00C44F5A" w:rsidP="00C44F5A">
      <w:pPr>
        <w:pStyle w:val="Prrafodelista"/>
        <w:tabs>
          <w:tab w:val="left" w:pos="0"/>
        </w:tabs>
        <w:spacing w:line="360" w:lineRule="auto"/>
        <w:ind w:left="0" w:right="49"/>
        <w:jc w:val="both"/>
        <w:rPr>
          <w:rFonts w:ascii="Palatino Linotype" w:hAnsi="Palatino Linotype" w:cs="Arial"/>
          <w:color w:val="000000" w:themeColor="text1"/>
        </w:rPr>
      </w:pPr>
    </w:p>
    <w:p w14:paraId="63ACDCD1" w14:textId="3AEB5210" w:rsidR="00CB3448" w:rsidRPr="00B3383A"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B3383A">
        <w:rPr>
          <w:rFonts w:ascii="Palatino Linotype" w:eastAsia="Times New Roman" w:hAnsi="Palatino Linotype" w:cs="Arial"/>
          <w:color w:val="000000" w:themeColor="text1"/>
          <w:lang w:val="es-ES"/>
        </w:rPr>
        <w:t xml:space="preserve">En fecha </w:t>
      </w:r>
      <w:r w:rsidR="00A32097" w:rsidRPr="00B3383A">
        <w:rPr>
          <w:rFonts w:ascii="Palatino Linotype" w:eastAsia="Times New Roman" w:hAnsi="Palatino Linotype" w:cs="Arial"/>
          <w:color w:val="000000" w:themeColor="text1"/>
          <w:lang w:val="es-ES"/>
        </w:rPr>
        <w:t>veintinueve</w:t>
      </w:r>
      <w:r w:rsidR="00715488" w:rsidRPr="00B3383A">
        <w:rPr>
          <w:rFonts w:ascii="Palatino Linotype" w:eastAsia="Times New Roman" w:hAnsi="Palatino Linotype" w:cs="Arial"/>
          <w:color w:val="000000" w:themeColor="text1"/>
          <w:lang w:val="es-ES"/>
        </w:rPr>
        <w:t xml:space="preserve"> </w:t>
      </w:r>
      <w:r w:rsidRPr="00B3383A">
        <w:rPr>
          <w:rFonts w:ascii="Palatino Linotype" w:eastAsia="Times New Roman" w:hAnsi="Palatino Linotype" w:cs="Arial"/>
          <w:color w:val="000000" w:themeColor="text1"/>
          <w:lang w:val="es-ES"/>
        </w:rPr>
        <w:t>(</w:t>
      </w:r>
      <w:r w:rsidR="00AF4E26" w:rsidRPr="00B3383A">
        <w:rPr>
          <w:rFonts w:ascii="Palatino Linotype" w:eastAsia="Times New Roman" w:hAnsi="Palatino Linotype" w:cs="Arial"/>
          <w:color w:val="000000" w:themeColor="text1"/>
          <w:lang w:val="es-ES"/>
        </w:rPr>
        <w:t>2</w:t>
      </w:r>
      <w:r w:rsidR="00A32097" w:rsidRPr="00B3383A">
        <w:rPr>
          <w:rFonts w:ascii="Palatino Linotype" w:eastAsia="Times New Roman" w:hAnsi="Palatino Linotype" w:cs="Arial"/>
          <w:color w:val="000000" w:themeColor="text1"/>
          <w:lang w:val="es-ES"/>
        </w:rPr>
        <w:t>9</w:t>
      </w:r>
      <w:r w:rsidRPr="00B3383A">
        <w:rPr>
          <w:rFonts w:ascii="Palatino Linotype" w:eastAsia="Times New Roman" w:hAnsi="Palatino Linotype" w:cs="Arial"/>
          <w:color w:val="000000" w:themeColor="text1"/>
          <w:lang w:val="es-ES"/>
        </w:rPr>
        <w:t xml:space="preserve">) de </w:t>
      </w:r>
      <w:r w:rsidR="00334052" w:rsidRPr="00B3383A">
        <w:rPr>
          <w:rFonts w:ascii="Palatino Linotype" w:eastAsia="Times New Roman" w:hAnsi="Palatino Linotype" w:cs="Arial"/>
          <w:color w:val="000000" w:themeColor="text1"/>
          <w:lang w:val="es-ES"/>
        </w:rPr>
        <w:t>febre</w:t>
      </w:r>
      <w:r w:rsidR="00372AE1" w:rsidRPr="00B3383A">
        <w:rPr>
          <w:rFonts w:ascii="Palatino Linotype" w:eastAsia="Times New Roman" w:hAnsi="Palatino Linotype" w:cs="Arial"/>
          <w:color w:val="000000" w:themeColor="text1"/>
          <w:lang w:val="es-ES"/>
        </w:rPr>
        <w:t>ro</w:t>
      </w:r>
      <w:r w:rsidRPr="00B3383A">
        <w:rPr>
          <w:rFonts w:ascii="Palatino Linotype" w:eastAsia="Times New Roman" w:hAnsi="Palatino Linotype" w:cs="Arial"/>
          <w:color w:val="000000" w:themeColor="text1"/>
          <w:lang w:val="es-ES"/>
        </w:rPr>
        <w:t xml:space="preserve"> de</w:t>
      </w:r>
      <w:r w:rsidR="00C965D0" w:rsidRPr="00B3383A">
        <w:rPr>
          <w:rFonts w:ascii="Palatino Linotype" w:eastAsia="Times New Roman" w:hAnsi="Palatino Linotype" w:cs="Arial"/>
          <w:color w:val="000000" w:themeColor="text1"/>
          <w:lang w:val="es-ES"/>
        </w:rPr>
        <w:t xml:space="preserve"> dos mil ve</w:t>
      </w:r>
      <w:r w:rsidR="00372AE1" w:rsidRPr="00B3383A">
        <w:rPr>
          <w:rFonts w:ascii="Palatino Linotype" w:eastAsia="Times New Roman" w:hAnsi="Palatino Linotype" w:cs="Arial"/>
          <w:color w:val="000000" w:themeColor="text1"/>
          <w:lang w:val="es-ES"/>
        </w:rPr>
        <w:t>inte</w:t>
      </w:r>
      <w:r w:rsidRPr="00B3383A">
        <w:rPr>
          <w:rFonts w:ascii="Palatino Linotype" w:eastAsia="Times New Roman" w:hAnsi="Palatino Linotype" w:cs="Arial"/>
          <w:color w:val="000000" w:themeColor="text1"/>
          <w:lang w:val="es-ES"/>
        </w:rPr>
        <w:t>, el particular interpuso el recurso de revisión en contra de la</w:t>
      </w:r>
      <w:r w:rsidR="00372AE1" w:rsidRPr="00B3383A">
        <w:rPr>
          <w:rFonts w:ascii="Palatino Linotype" w:eastAsia="Times New Roman" w:hAnsi="Palatino Linotype" w:cs="Arial"/>
          <w:color w:val="000000" w:themeColor="text1"/>
          <w:lang w:val="es-ES"/>
        </w:rPr>
        <w:t xml:space="preserve"> </w:t>
      </w:r>
      <w:r w:rsidRPr="00B3383A">
        <w:rPr>
          <w:rFonts w:ascii="Palatino Linotype" w:eastAsia="Times New Roman" w:hAnsi="Palatino Linotype" w:cs="Arial"/>
          <w:color w:val="000000" w:themeColor="text1"/>
          <w:lang w:val="es-ES"/>
        </w:rPr>
        <w:t>respuesta, señalando</w:t>
      </w:r>
      <w:r w:rsidRPr="00B3383A">
        <w:rPr>
          <w:rFonts w:ascii="Palatino Linotype" w:eastAsia="Times New Roman" w:hAnsi="Palatino Linotype" w:cs="Arial"/>
          <w:color w:val="000000" w:themeColor="text1"/>
        </w:rPr>
        <w:t xml:space="preserve"> </w:t>
      </w:r>
      <w:r w:rsidRPr="00B3383A">
        <w:rPr>
          <w:rFonts w:ascii="Palatino Linotype" w:eastAsia="Times New Roman" w:hAnsi="Palatino Linotype" w:cs="Arial"/>
          <w:color w:val="000000" w:themeColor="text1"/>
          <w:lang w:val="es-ES"/>
        </w:rPr>
        <w:t>como:</w:t>
      </w:r>
    </w:p>
    <w:p w14:paraId="0B07CCA6" w14:textId="77777777" w:rsidR="00E06109" w:rsidRPr="00B3383A" w:rsidRDefault="00E06109" w:rsidP="00E06109">
      <w:pPr>
        <w:pStyle w:val="Prrafodelista"/>
        <w:tabs>
          <w:tab w:val="left" w:pos="0"/>
        </w:tabs>
        <w:spacing w:line="360" w:lineRule="auto"/>
        <w:ind w:left="0" w:right="49"/>
        <w:jc w:val="both"/>
        <w:rPr>
          <w:rFonts w:ascii="Palatino Linotype" w:hAnsi="Palatino Linotype" w:cs="Arial"/>
          <w:i/>
          <w:color w:val="000000" w:themeColor="text1"/>
        </w:rPr>
      </w:pPr>
    </w:p>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968355"/>
    <w:bookmarkStart w:id="14" w:name="_Toc36741560"/>
    <w:bookmarkStart w:id="15" w:name="_Toc37794925"/>
    <w:bookmarkStart w:id="16" w:name="_Toc37935582"/>
    <w:bookmarkStart w:id="17" w:name="_Toc38560286"/>
    <w:bookmarkStart w:id="18" w:name="_Toc471908126"/>
    <w:bookmarkStart w:id="19" w:name="_Toc491791300"/>
    <w:bookmarkStart w:id="20" w:name="_Toc496726170"/>
    <w:bookmarkStart w:id="21" w:name="_Toc497242134"/>
    <w:bookmarkStart w:id="22" w:name="_Toc497292517"/>
    <w:bookmarkStart w:id="23" w:name="_Toc498503716"/>
    <w:bookmarkStart w:id="24" w:name="_Toc499568660"/>
    <w:bookmarkStart w:id="25" w:name="_Toc499568693"/>
    <w:bookmarkStart w:id="26" w:name="_Toc499665452"/>
    <w:bookmarkStart w:id="27" w:name="_Toc499729819"/>
    <w:bookmarkStart w:id="28" w:name="_Toc499835024"/>
    <w:bookmarkStart w:id="29" w:name="_Toc499835835"/>
    <w:bookmarkStart w:id="30" w:name="_Toc499835858"/>
    <w:bookmarkStart w:id="31" w:name="_Toc500264537"/>
    <w:bookmarkStart w:id="32" w:name="_Toc503290275"/>
    <w:bookmarkStart w:id="33" w:name="_Toc524009637"/>
    <w:bookmarkStart w:id="34" w:name="_Toc524009672"/>
    <w:bookmarkStart w:id="35" w:name="_Toc524602720"/>
    <w:bookmarkStart w:id="36" w:name="_Toc526365279"/>
    <w:bookmarkStart w:id="37" w:name="_Toc526365337"/>
    <w:bookmarkStart w:id="38" w:name="_Toc530067664"/>
    <w:bookmarkStart w:id="39" w:name="_Toc530067692"/>
    <w:bookmarkStart w:id="40" w:name="_Toc530067939"/>
    <w:bookmarkStart w:id="41" w:name="_Toc530590420"/>
    <w:bookmarkStart w:id="42" w:name="_Toc530593951"/>
    <w:bookmarkStart w:id="43" w:name="_Toc531190248"/>
    <w:bookmarkStart w:id="44" w:name="_Toc531190295"/>
    <w:bookmarkStart w:id="45" w:name="_Toc534908208"/>
    <w:bookmarkStart w:id="46" w:name="_Toc534909344"/>
    <w:bookmarkStart w:id="47" w:name="_Toc535353305"/>
    <w:bookmarkStart w:id="48" w:name="_Toc535353791"/>
    <w:bookmarkStart w:id="49" w:name="_Toc18436351"/>
    <w:bookmarkStart w:id="50" w:name="_Toc18436385"/>
    <w:bookmarkStart w:id="51" w:name="_Toc18513477"/>
    <w:bookmarkStart w:id="52" w:name="_Toc18513503"/>
    <w:bookmarkStart w:id="53" w:name="_Toc18606801"/>
    <w:bookmarkStart w:id="54" w:name="_Toc19723536"/>
    <w:bookmarkStart w:id="55" w:name="_Toc20322795"/>
    <w:bookmarkStart w:id="56" w:name="_Toc20323052"/>
    <w:bookmarkStart w:id="57" w:name="_Toc20323181"/>
    <w:bookmarkStart w:id="58" w:name="_Toc20420591"/>
    <w:bookmarkStart w:id="59" w:name="_Toc20421579"/>
    <w:bookmarkStart w:id="60" w:name="_Toc21027316"/>
    <w:bookmarkStart w:id="61" w:name="_Toc22660652"/>
    <w:bookmarkStart w:id="62" w:name="_Toc22811623"/>
    <w:bookmarkStart w:id="63" w:name="_Toc26436015"/>
    <w:p w14:paraId="5884704E" w14:textId="45E377EE" w:rsidR="00243B56" w:rsidRPr="00B3383A" w:rsidRDefault="00243B56" w:rsidP="00243B56">
      <w:pPr>
        <w:pStyle w:val="Ttulo2"/>
        <w:numPr>
          <w:ilvl w:val="0"/>
          <w:numId w:val="3"/>
        </w:numPr>
        <w:spacing w:line="240" w:lineRule="auto"/>
        <w:jc w:val="both"/>
        <w:rPr>
          <w:rFonts w:ascii="Palatino Linotype" w:hAnsi="Palatino Linotype"/>
          <w:i/>
          <w:color w:val="000000" w:themeColor="text1"/>
          <w:sz w:val="24"/>
          <w:szCs w:val="24"/>
        </w:rPr>
      </w:pPr>
      <w:r w:rsidRPr="00B3383A">
        <w:rPr>
          <w:rFonts w:ascii="Palatino Linotype" w:hAnsi="Palatino Linotype"/>
          <w:b/>
          <w:noProof/>
          <w:color w:val="auto"/>
          <w:sz w:val="24"/>
          <w:szCs w:val="24"/>
          <w:lang w:eastAsia="es-MX"/>
        </w:rPr>
        <w:lastRenderedPageBreak/>
        <mc:AlternateContent>
          <mc:Choice Requires="wps">
            <w:drawing>
              <wp:anchor distT="0" distB="0" distL="114300" distR="114300" simplePos="0" relativeHeight="251666432" behindDoc="0" locked="0" layoutInCell="1" allowOverlap="1" wp14:anchorId="427CC7FE" wp14:editId="62260E5D">
                <wp:simplePos x="0" y="0"/>
                <wp:positionH relativeFrom="column">
                  <wp:posOffset>81915</wp:posOffset>
                </wp:positionH>
                <wp:positionV relativeFrom="paragraph">
                  <wp:posOffset>4937125</wp:posOffset>
                </wp:positionV>
                <wp:extent cx="5594350" cy="1854200"/>
                <wp:effectExtent l="38100" t="38100" r="63500" b="88900"/>
                <wp:wrapNone/>
                <wp:docPr id="2" name="2 Conector recto"/>
                <wp:cNvGraphicFramePr/>
                <a:graphic xmlns:a="http://schemas.openxmlformats.org/drawingml/2006/main">
                  <a:graphicData uri="http://schemas.microsoft.com/office/word/2010/wordprocessingShape">
                    <wps:wsp>
                      <wps:cNvCnPr/>
                      <wps:spPr>
                        <a:xfrm>
                          <a:off x="0" y="0"/>
                          <a:ext cx="5594350" cy="1854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3CF42E1" id="2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45pt,388.75pt" to="446.95pt,5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" strokecolor="black [3200]" strokeweight="2pt">
                <v:shadow on="t" color="black" opacity="24903f" origin=",.5" offset="0,.55556mm"/>
              </v:line>
            </w:pict>
          </mc:Fallback>
        </mc:AlternateContent>
      </w:r>
      <w:r w:rsidR="00585F00" w:rsidRPr="00B3383A">
        <w:rPr>
          <w:rStyle w:val="Ttulo2Car"/>
          <w:rFonts w:ascii="Palatino Linotype" w:hAnsi="Palatino Linotype"/>
          <w:b/>
          <w:color w:val="auto"/>
          <w:sz w:val="24"/>
          <w:szCs w:val="24"/>
        </w:rPr>
        <w:t>Acto impugnado</w:t>
      </w:r>
      <w:bookmarkEnd w:id="3"/>
      <w:r w:rsidR="00F95F7E" w:rsidRPr="00B3383A">
        <w:rPr>
          <w:rStyle w:val="Ttulo2Car"/>
          <w:rFonts w:ascii="Palatino Linotype" w:hAnsi="Palatino Linotype"/>
          <w:b/>
          <w:color w:val="000000" w:themeColor="text1"/>
          <w:sz w:val="24"/>
          <w:szCs w:val="24"/>
        </w:rPr>
        <w:t xml:space="preserve">: </w:t>
      </w:r>
      <w:r w:rsidR="00F95F7E" w:rsidRPr="00B3383A">
        <w:rPr>
          <w:rStyle w:val="Ttulo2Car"/>
          <w:rFonts w:ascii="Palatino Linotype" w:hAnsi="Palatino Linotype"/>
          <w:i/>
          <w:color w:val="000000" w:themeColor="text1"/>
          <w:sz w:val="24"/>
          <w:szCs w:val="24"/>
        </w:rPr>
        <w:t>“</w:t>
      </w:r>
      <w:r w:rsidRPr="00B3383A">
        <w:rPr>
          <w:rStyle w:val="Ttulo2Car"/>
          <w:rFonts w:ascii="Palatino Linotype" w:hAnsi="Palatino Linotype"/>
          <w:i/>
          <w:color w:val="000000" w:themeColor="text1"/>
          <w:sz w:val="24"/>
          <w:szCs w:val="24"/>
        </w:rPr>
        <w:t>Resulta interesante el argumento dado por el titular de la Unidad de Transparencia, al establecer que los documentos que acrediten el consentimiento contienen datos personales, por lo que se debe acreditar personalidad para poder tener acceso a estos. Sin embargo me permito hacerle mención que estos pueden ser entregados en versión pública, clasificando aquellos datos que sean considerados datos personales. Además de ello, me permito hacer de su conocimiento al mismo titular de la unidad de transparencia, que la obligación de documentar estos consentimientos encuentran su fundamento en los artículo 7 y 8 de la Ley de Protección de Datos Personales en posesión de Sujetos Obligados del Estado de México publicada el 30 de mayo de 2017 (por si la desconoce) que dichos artículos establecen: "Artículo 7. Por regla general no podrán tratarse datos personales sensibles, salvo que se cuente con el consentimiento expreso, inequívoco y explícito..." "Artículo 8. ... 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 Ahora bien, podríamos utilizar el argumento de la obligación señalada en el artículo 18 de la Ley de Protección de Datos Personales en posesión de Sujetos Obligados del Estado de México que señala " El responsable demostrará que la o el titular consintió el tratamiento de sus datos personales"; por lo tanto su enunciado que señala el titular de la unidad de transparencia resulta irrisorio, (como las pláticas que da a los integrantes del ayuntamiento)</w:t>
      </w:r>
      <w:r w:rsidR="00585F00" w:rsidRPr="00B3383A">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bookmarkEnd w:id="16"/>
      <w:bookmarkEnd w:id="17"/>
      <w:r w:rsidR="00585F00" w:rsidRPr="00B3383A">
        <w:rPr>
          <w:rFonts w:ascii="Palatino Linotype" w:hAnsi="Palatino Linotype"/>
          <w:i/>
          <w:color w:val="000000" w:themeColor="text1"/>
          <w:sz w:val="24"/>
          <w:szCs w:val="24"/>
        </w:rPr>
        <w:t xml:space="preserve"> </w:t>
      </w:r>
      <w:bookmarkStart w:id="64" w:name="_Toc466982515"/>
      <w:bookmarkStart w:id="65" w:name="_Toc27589209"/>
      <w:bookmarkStart w:id="66" w:name="_Toc29395023"/>
      <w:bookmarkStart w:id="67" w:name="_Toc29481468"/>
      <w:bookmarkStart w:id="68" w:name="_Toc33113912"/>
      <w:bookmarkStart w:id="69" w:name="_Toc33643060"/>
      <w:bookmarkStart w:id="70" w:name="_Toc33724992"/>
      <w:bookmarkStart w:id="71" w:name="_Toc33726435"/>
      <w:bookmarkStart w:id="72" w:name="_Toc34157663"/>
      <w:bookmarkStart w:id="73" w:name="_Toc35003616"/>
      <w:bookmarkStart w:id="74" w:name="_Toc35968356"/>
      <w:bookmarkStart w:id="75" w:name="_Toc36741561"/>
      <w:bookmarkStart w:id="76" w:name="_Toc37794926"/>
      <w:bookmarkStart w:id="77" w:name="_Toc37935583"/>
      <w:bookmarkStart w:id="78" w:name="_Toc471908127"/>
      <w:bookmarkStart w:id="79" w:name="_Toc491791301"/>
      <w:bookmarkStart w:id="80" w:name="_Toc496726171"/>
      <w:bookmarkStart w:id="81" w:name="_Toc497242135"/>
      <w:bookmarkStart w:id="82" w:name="_Toc497292518"/>
      <w:bookmarkStart w:id="83" w:name="_Toc498503717"/>
      <w:bookmarkStart w:id="84" w:name="_Toc499568661"/>
      <w:bookmarkStart w:id="85" w:name="_Toc499568694"/>
      <w:bookmarkStart w:id="86" w:name="_Toc499665453"/>
      <w:bookmarkStart w:id="87" w:name="_Toc499729820"/>
      <w:bookmarkStart w:id="88" w:name="_Toc499835025"/>
      <w:bookmarkStart w:id="89" w:name="_Toc499835836"/>
      <w:bookmarkStart w:id="90" w:name="_Toc499835859"/>
      <w:bookmarkStart w:id="91" w:name="_Toc500264538"/>
      <w:bookmarkStart w:id="92" w:name="_Toc503290276"/>
      <w:bookmarkStart w:id="93" w:name="_Toc524009638"/>
      <w:bookmarkStart w:id="94" w:name="_Toc524009673"/>
      <w:bookmarkStart w:id="95" w:name="_Toc524602721"/>
      <w:bookmarkStart w:id="96" w:name="_Toc526365280"/>
      <w:bookmarkStart w:id="97" w:name="_Toc526365338"/>
      <w:bookmarkStart w:id="98" w:name="_Toc530067665"/>
      <w:bookmarkStart w:id="99" w:name="_Toc530067693"/>
      <w:bookmarkStart w:id="100" w:name="_Toc530067940"/>
      <w:bookmarkStart w:id="101" w:name="_Toc530590421"/>
      <w:bookmarkStart w:id="102" w:name="_Toc530593952"/>
      <w:bookmarkStart w:id="103" w:name="_Toc531190249"/>
      <w:bookmarkStart w:id="104" w:name="_Toc531190296"/>
      <w:bookmarkStart w:id="105" w:name="_Toc534908209"/>
      <w:bookmarkStart w:id="106" w:name="_Toc534909345"/>
      <w:bookmarkStart w:id="107" w:name="_Toc535353306"/>
      <w:bookmarkStart w:id="108" w:name="_Toc535353792"/>
      <w:bookmarkStart w:id="109" w:name="_Toc18436352"/>
      <w:bookmarkStart w:id="110" w:name="_Toc18436386"/>
      <w:bookmarkStart w:id="111" w:name="_Toc18513478"/>
      <w:bookmarkStart w:id="112" w:name="_Toc18513504"/>
      <w:bookmarkStart w:id="113" w:name="_Toc18606802"/>
      <w:bookmarkStart w:id="114" w:name="_Toc19723537"/>
      <w:bookmarkStart w:id="115" w:name="_Toc20322796"/>
      <w:bookmarkStart w:id="116" w:name="_Toc20323053"/>
      <w:bookmarkStart w:id="117" w:name="_Toc20323182"/>
      <w:bookmarkStart w:id="118" w:name="_Toc20420592"/>
      <w:bookmarkStart w:id="119" w:name="_Toc20421580"/>
      <w:bookmarkStart w:id="120" w:name="_Toc21027317"/>
      <w:bookmarkStart w:id="121" w:name="_Toc22660653"/>
      <w:bookmarkStart w:id="122" w:name="_Toc22811624"/>
      <w:bookmarkStart w:id="123" w:name="_Toc2643601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6C1CD16" w14:textId="6BD55273" w:rsidR="00585F00" w:rsidRPr="00B3383A" w:rsidRDefault="00585F00" w:rsidP="00243B56">
      <w:pPr>
        <w:pStyle w:val="Ttulo2"/>
        <w:numPr>
          <w:ilvl w:val="0"/>
          <w:numId w:val="3"/>
        </w:numPr>
        <w:spacing w:line="240" w:lineRule="auto"/>
        <w:jc w:val="both"/>
        <w:rPr>
          <w:rFonts w:ascii="Palatino Linotype" w:hAnsi="Palatino Linotype"/>
          <w:i/>
          <w:color w:val="000000" w:themeColor="text1"/>
          <w:sz w:val="24"/>
          <w:szCs w:val="24"/>
        </w:rPr>
      </w:pPr>
      <w:bookmarkStart w:id="124" w:name="_Toc38560287"/>
      <w:r w:rsidRPr="00B3383A">
        <w:rPr>
          <w:rStyle w:val="Ttulo2Car"/>
          <w:rFonts w:ascii="Palatino Linotype" w:hAnsi="Palatino Linotype"/>
          <w:b/>
          <w:color w:val="000000" w:themeColor="text1"/>
          <w:sz w:val="24"/>
          <w:szCs w:val="24"/>
        </w:rPr>
        <w:lastRenderedPageBreak/>
        <w:t>Razones o Motivos de inconformidad:</w:t>
      </w:r>
      <w:bookmarkEnd w:id="64"/>
      <w:r w:rsidRPr="00B3383A">
        <w:rPr>
          <w:rFonts w:ascii="Palatino Linotype" w:hAnsi="Palatino Linotype"/>
          <w:b/>
          <w:color w:val="000000" w:themeColor="text1"/>
          <w:sz w:val="24"/>
          <w:szCs w:val="24"/>
        </w:rPr>
        <w:t xml:space="preserve"> </w:t>
      </w:r>
      <w:r w:rsidRPr="00B3383A">
        <w:rPr>
          <w:rFonts w:ascii="Palatino Linotype" w:hAnsi="Palatino Linotype"/>
          <w:i/>
          <w:color w:val="000000" w:themeColor="text1"/>
          <w:sz w:val="24"/>
          <w:szCs w:val="24"/>
        </w:rPr>
        <w:t>“</w:t>
      </w:r>
      <w:r w:rsidR="00243B56" w:rsidRPr="00B3383A">
        <w:rPr>
          <w:rFonts w:ascii="Palatino Linotype" w:hAnsi="Palatino Linotype"/>
          <w:i/>
          <w:color w:val="000000" w:themeColor="text1"/>
          <w:sz w:val="24"/>
          <w:szCs w:val="24"/>
        </w:rPr>
        <w:t>Resulta interesante el argumento dado por el titular de la Unidad de Transparencia, al establecer que los documentos que acrediten el consentimiento contienen datos personales, por lo que se debe acreditar personalidad para poder tener acceso a estos. Sin embargo me permito hacerle mención que estos pueden ser entregados en versión pública, clasificando aquellos datos que sean considerados datos personales. Además de ello, me permito hacer de su conocimiento al mismo titular de la unidad de transparencia, que la obligación de documentar estos consentimientos encuentran su fundamento en los artículo 7 y 8 de la Ley de Protección de Datos Personales en posesión de Sujetos Obligados del Estado de México publicada el 30 de mayo de 2017 (por si la desconoce) que dichos artículos establecen: "Artículo 7. Por regla general no podrán tratarse datos personales sensibles, salvo que se cuente con el consentimiento expreso, inequívoco y explícito..." "Artículo 8. ... 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 Ahora bien, podríamos utilizar el argumento de la obligación señalada en el artículo 18 de la Ley de Protección de Datos Personales en posesión de Sujetos Obligados del Estado de México que señala " El responsable demostrará que la o el titular consintió el tratamiento de sus datos personales"; por lo tanto su enunciado que señala el titular de la unidad de transparencia resulta irrisorio, (como las pláticas que da a los integrantes del ayuntamiento)</w:t>
      </w:r>
      <w:r w:rsidRPr="00B3383A">
        <w:rPr>
          <w:rFonts w:ascii="Palatino Linotype" w:hAnsi="Palatino Linotype"/>
          <w:i/>
          <w:color w:val="000000" w:themeColor="text1"/>
          <w:sz w:val="24"/>
          <w:szCs w:val="24"/>
        </w:rPr>
        <w:t>”</w:t>
      </w:r>
      <w:bookmarkEnd w:id="65"/>
      <w:bookmarkEnd w:id="66"/>
      <w:bookmarkEnd w:id="67"/>
      <w:bookmarkEnd w:id="68"/>
      <w:bookmarkEnd w:id="69"/>
      <w:bookmarkEnd w:id="70"/>
      <w:bookmarkEnd w:id="71"/>
      <w:bookmarkEnd w:id="72"/>
      <w:bookmarkEnd w:id="73"/>
      <w:bookmarkEnd w:id="74"/>
      <w:bookmarkEnd w:id="75"/>
      <w:bookmarkEnd w:id="76"/>
      <w:bookmarkEnd w:id="77"/>
      <w:bookmarkEnd w:id="124"/>
      <w:r w:rsidRPr="00B3383A">
        <w:rPr>
          <w:rFonts w:ascii="Palatino Linotype" w:hAnsi="Palatino Linotype"/>
          <w:i/>
          <w:color w:val="000000" w:themeColor="text1"/>
          <w:sz w:val="24"/>
          <w:szCs w:val="24"/>
        </w:rPr>
        <w:t xml:space="preserve"> </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496CE205" w14:textId="77777777" w:rsidR="00EB781A" w:rsidRPr="00B3383A" w:rsidRDefault="00EB781A" w:rsidP="00EB781A">
      <w:pPr>
        <w:rPr>
          <w:rFonts w:ascii="Palatino Linotype" w:hAnsi="Palatino Linotype"/>
          <w:lang w:val="es-MX" w:eastAsia="en-US"/>
        </w:rPr>
      </w:pPr>
    </w:p>
    <w:p w14:paraId="2A36D9BD" w14:textId="7194E77A" w:rsidR="00034A1F" w:rsidRPr="00B3383A"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B3383A">
        <w:rPr>
          <w:rFonts w:ascii="Palatino Linotype" w:eastAsia="Calibri" w:hAnsi="Palatino Linotype" w:cs="Arial"/>
          <w:lang w:val="es-ES"/>
        </w:rPr>
        <w:t>El Comisionado Ponente con fundamento en lo dispuesto por el artículo 185 fracción II de la</w:t>
      </w:r>
      <w:r w:rsidR="003364ED" w:rsidRPr="00B3383A">
        <w:rPr>
          <w:rFonts w:ascii="Palatino Linotype" w:eastAsia="Calibri" w:hAnsi="Palatino Linotype" w:cs="Arial"/>
          <w:lang w:val="es-ES"/>
        </w:rPr>
        <w:t xml:space="preserve"> ley de la materia, a través de</w:t>
      </w:r>
      <w:r w:rsidRPr="00B3383A">
        <w:rPr>
          <w:rFonts w:ascii="Palatino Linotype" w:eastAsia="Calibri" w:hAnsi="Palatino Linotype" w:cs="Arial"/>
          <w:lang w:val="es-ES"/>
        </w:rPr>
        <w:t xml:space="preserve">l acuerdo de admisión de fecha </w:t>
      </w:r>
      <w:r w:rsidR="00243B56" w:rsidRPr="00B3383A">
        <w:rPr>
          <w:rFonts w:ascii="Palatino Linotype" w:eastAsia="Calibri" w:hAnsi="Palatino Linotype" w:cs="Arial"/>
          <w:lang w:val="es-ES"/>
        </w:rPr>
        <w:t>doce</w:t>
      </w:r>
      <w:r w:rsidR="001863AF" w:rsidRPr="00B3383A">
        <w:rPr>
          <w:rFonts w:ascii="Palatino Linotype" w:eastAsia="Calibri" w:hAnsi="Palatino Linotype" w:cs="Arial"/>
          <w:lang w:val="es-ES"/>
        </w:rPr>
        <w:t xml:space="preserve"> </w:t>
      </w:r>
      <w:r w:rsidR="007B002D" w:rsidRPr="00B3383A">
        <w:rPr>
          <w:rFonts w:ascii="Palatino Linotype" w:eastAsia="Calibri" w:hAnsi="Palatino Linotype" w:cs="Arial"/>
          <w:lang w:val="es-ES"/>
        </w:rPr>
        <w:t>(</w:t>
      </w:r>
      <w:r w:rsidR="00A32097" w:rsidRPr="00B3383A">
        <w:rPr>
          <w:rFonts w:ascii="Palatino Linotype" w:eastAsia="Calibri" w:hAnsi="Palatino Linotype" w:cs="Arial"/>
          <w:lang w:val="es-ES"/>
        </w:rPr>
        <w:t>1</w:t>
      </w:r>
      <w:r w:rsidR="00243B56" w:rsidRPr="00B3383A">
        <w:rPr>
          <w:rFonts w:ascii="Palatino Linotype" w:eastAsia="Calibri" w:hAnsi="Palatino Linotype" w:cs="Arial"/>
          <w:lang w:val="es-ES"/>
        </w:rPr>
        <w:t>2</w:t>
      </w:r>
      <w:r w:rsidR="007B002D" w:rsidRPr="00B3383A">
        <w:rPr>
          <w:rFonts w:ascii="Palatino Linotype" w:eastAsia="Calibri" w:hAnsi="Palatino Linotype" w:cs="Arial"/>
          <w:lang w:val="es-ES"/>
        </w:rPr>
        <w:t>)</w:t>
      </w:r>
      <w:r w:rsidR="00290721" w:rsidRPr="00B3383A">
        <w:rPr>
          <w:rFonts w:ascii="Palatino Linotype" w:eastAsia="Calibri" w:hAnsi="Palatino Linotype" w:cs="Arial"/>
          <w:lang w:val="es-ES"/>
        </w:rPr>
        <w:t xml:space="preserve"> </w:t>
      </w:r>
      <w:r w:rsidRPr="00B3383A">
        <w:rPr>
          <w:rFonts w:ascii="Palatino Linotype" w:eastAsia="Calibri" w:hAnsi="Palatino Linotype" w:cs="Arial"/>
          <w:lang w:val="es-ES"/>
        </w:rPr>
        <w:t xml:space="preserve">de </w:t>
      </w:r>
      <w:r w:rsidR="000121B4" w:rsidRPr="00B3383A">
        <w:rPr>
          <w:rFonts w:ascii="Palatino Linotype" w:eastAsia="Calibri" w:hAnsi="Palatino Linotype" w:cs="Arial"/>
          <w:lang w:val="es-ES"/>
        </w:rPr>
        <w:t>marz</w:t>
      </w:r>
      <w:r w:rsidR="00C93405" w:rsidRPr="00B3383A">
        <w:rPr>
          <w:rFonts w:ascii="Palatino Linotype" w:eastAsia="Calibri" w:hAnsi="Palatino Linotype" w:cs="Arial"/>
          <w:lang w:val="es-ES"/>
        </w:rPr>
        <w:t>o</w:t>
      </w:r>
      <w:r w:rsidRPr="00B3383A">
        <w:rPr>
          <w:rFonts w:ascii="Palatino Linotype" w:eastAsia="Calibri" w:hAnsi="Palatino Linotype" w:cs="Arial"/>
          <w:lang w:val="es-ES"/>
        </w:rPr>
        <w:t xml:space="preserve"> del año en curso, puso a disposición de las partes </w:t>
      </w:r>
      <w:r w:rsidR="00C93405" w:rsidRPr="00B3383A">
        <w:rPr>
          <w:rFonts w:ascii="Palatino Linotype" w:eastAsia="Calibri" w:hAnsi="Palatino Linotype" w:cs="Arial"/>
          <w:lang w:val="es-ES"/>
        </w:rPr>
        <w:t>e</w:t>
      </w:r>
      <w:r w:rsidRPr="00B3383A">
        <w:rPr>
          <w:rFonts w:ascii="Palatino Linotype" w:eastAsia="Calibri" w:hAnsi="Palatino Linotype" w:cs="Arial"/>
          <w:lang w:val="es-ES"/>
        </w:rPr>
        <w:t xml:space="preserve">l expediente electrónico </w:t>
      </w:r>
      <w:r w:rsidRPr="00B3383A">
        <w:rPr>
          <w:rFonts w:ascii="Palatino Linotype" w:eastAsia="Calibri" w:hAnsi="Palatino Linotype" w:cs="Arial"/>
        </w:rPr>
        <w:t xml:space="preserve">vía </w:t>
      </w:r>
      <w:r w:rsidRPr="00B3383A">
        <w:rPr>
          <w:rFonts w:ascii="Palatino Linotype" w:eastAsia="Calibri" w:hAnsi="Palatino Linotype" w:cs="Arial"/>
          <w:lang w:val="es-ES"/>
        </w:rPr>
        <w:t xml:space="preserve">Sistema de Acceso a la Información Mexiquense </w:t>
      </w:r>
      <w:r w:rsidR="001475E7" w:rsidRPr="00B3383A">
        <w:rPr>
          <w:rFonts w:ascii="Palatino Linotype" w:eastAsia="Calibri" w:hAnsi="Palatino Linotype" w:cs="Arial"/>
          <w:lang w:val="es-ES"/>
        </w:rPr>
        <w:t>(</w:t>
      </w:r>
      <w:r w:rsidRPr="00B3383A">
        <w:rPr>
          <w:rFonts w:ascii="Palatino Linotype" w:eastAsia="Calibri" w:hAnsi="Palatino Linotype" w:cs="Arial"/>
          <w:b/>
          <w:lang w:val="es-ES"/>
        </w:rPr>
        <w:t>SAIMEX</w:t>
      </w:r>
      <w:r w:rsidR="001475E7" w:rsidRPr="00B3383A">
        <w:rPr>
          <w:rFonts w:ascii="Palatino Linotype" w:eastAsia="Calibri" w:hAnsi="Palatino Linotype" w:cs="Arial"/>
          <w:b/>
          <w:lang w:val="es-ES"/>
        </w:rPr>
        <w:t>)</w:t>
      </w:r>
      <w:r w:rsidRPr="00B3383A">
        <w:rPr>
          <w:rFonts w:ascii="Palatino Linotype" w:eastAsia="Calibri" w:hAnsi="Palatino Linotype" w:cs="Arial"/>
          <w:b/>
          <w:lang w:val="es-ES"/>
        </w:rPr>
        <w:t xml:space="preserve"> </w:t>
      </w:r>
      <w:r w:rsidRPr="00B3383A">
        <w:rPr>
          <w:rFonts w:ascii="Palatino Linotype" w:eastAsia="Calibri" w:hAnsi="Palatino Linotype" w:cs="Arial"/>
          <w:lang w:val="es-ES"/>
        </w:rPr>
        <w:t>a efecto de que en un plazo máximo de siete días manifestaran</w:t>
      </w:r>
      <w:r w:rsidR="005E77E6" w:rsidRPr="00B3383A">
        <w:rPr>
          <w:rFonts w:ascii="Palatino Linotype" w:eastAsia="Calibri" w:hAnsi="Palatino Linotype" w:cs="Arial"/>
          <w:lang w:val="es-ES"/>
        </w:rPr>
        <w:t xml:space="preserve"> lo que a su derecho conviniera</w:t>
      </w:r>
      <w:r w:rsidRPr="00B3383A">
        <w:rPr>
          <w:rFonts w:ascii="Palatino Linotype" w:eastAsia="Calibri" w:hAnsi="Palatino Linotype" w:cs="Arial"/>
          <w:lang w:val="es-ES"/>
        </w:rPr>
        <w:t xml:space="preserve">, ofrecieran pruebas y alegatos según corresponda a los casos concretos, </w:t>
      </w:r>
      <w:r w:rsidRPr="00B3383A">
        <w:rPr>
          <w:rFonts w:ascii="Palatino Linotype" w:eastAsia="Calibri" w:hAnsi="Palatino Linotype" w:cs="Arial"/>
          <w:lang w:val="es-ES"/>
        </w:rPr>
        <w:lastRenderedPageBreak/>
        <w:t xml:space="preserve">de esta forma para que el </w:t>
      </w:r>
      <w:r w:rsidRPr="00B3383A">
        <w:rPr>
          <w:rFonts w:ascii="Palatino Linotype" w:eastAsia="Calibri" w:hAnsi="Palatino Linotype" w:cs="Arial"/>
          <w:b/>
          <w:lang w:val="es-ES"/>
        </w:rPr>
        <w:t>SUJETO OBLIGADO</w:t>
      </w:r>
      <w:r w:rsidRPr="00B3383A">
        <w:rPr>
          <w:rFonts w:ascii="Palatino Linotype" w:eastAsia="Calibri" w:hAnsi="Palatino Linotype" w:cs="Arial"/>
          <w:lang w:val="es-ES"/>
        </w:rPr>
        <w:t xml:space="preserve"> presentará el Informe Justificado procedente.</w:t>
      </w:r>
    </w:p>
    <w:p w14:paraId="221FC3ED" w14:textId="77777777" w:rsidR="009B03ED" w:rsidRPr="00B3383A" w:rsidRDefault="009B03ED" w:rsidP="009B03ED">
      <w:pPr>
        <w:pStyle w:val="Prrafodelista"/>
        <w:spacing w:before="240" w:after="240" w:line="360" w:lineRule="auto"/>
        <w:ind w:left="0"/>
        <w:jc w:val="both"/>
        <w:rPr>
          <w:rFonts w:ascii="Palatino Linotype" w:hAnsi="Palatino Linotype"/>
          <w:i/>
        </w:rPr>
      </w:pPr>
    </w:p>
    <w:p w14:paraId="54C63665" w14:textId="2FD3BDE4" w:rsidR="003A0AA2" w:rsidRPr="00B3383A" w:rsidRDefault="009B4D4E" w:rsidP="00B67ED2">
      <w:pPr>
        <w:pStyle w:val="Prrafodelista"/>
        <w:numPr>
          <w:ilvl w:val="0"/>
          <w:numId w:val="2"/>
        </w:numPr>
        <w:spacing w:before="240" w:after="240" w:line="360" w:lineRule="auto"/>
        <w:ind w:left="0" w:firstLine="0"/>
        <w:jc w:val="both"/>
        <w:rPr>
          <w:rFonts w:ascii="Palatino Linotype" w:hAnsi="Palatino Linotype"/>
        </w:rPr>
      </w:pPr>
      <w:r w:rsidRPr="00B3383A">
        <w:rPr>
          <w:rFonts w:ascii="Palatino Linotype" w:hAnsi="Palatino Linotype"/>
          <w:color w:val="000000"/>
        </w:rPr>
        <w:t xml:space="preserve">El </w:t>
      </w:r>
      <w:r w:rsidRPr="00B3383A">
        <w:rPr>
          <w:rFonts w:ascii="Palatino Linotype" w:hAnsi="Palatino Linotype"/>
          <w:b/>
          <w:color w:val="000000"/>
        </w:rPr>
        <w:t>SUJETO OBLIGADO</w:t>
      </w:r>
      <w:r w:rsidR="00E06109" w:rsidRPr="00B3383A">
        <w:rPr>
          <w:rFonts w:ascii="Palatino Linotype" w:hAnsi="Palatino Linotype"/>
          <w:color w:val="000000"/>
        </w:rPr>
        <w:t xml:space="preserve"> </w:t>
      </w:r>
      <w:r w:rsidR="005A4DBA" w:rsidRPr="00B3383A">
        <w:rPr>
          <w:rFonts w:ascii="Palatino Linotype" w:hAnsi="Palatino Linotype"/>
          <w:color w:val="000000"/>
        </w:rPr>
        <w:t>fue omiso en rendir el informe justificado respectivo</w:t>
      </w:r>
      <w:r w:rsidR="00E06109" w:rsidRPr="00B3383A">
        <w:rPr>
          <w:rFonts w:ascii="Palatino Linotype" w:hAnsi="Palatino Linotype"/>
          <w:color w:val="000000"/>
        </w:rPr>
        <w:t xml:space="preserve">. Por su parte el particular </w:t>
      </w:r>
      <w:r w:rsidR="00243B56" w:rsidRPr="00B3383A">
        <w:rPr>
          <w:rFonts w:ascii="Palatino Linotype" w:hAnsi="Palatino Linotype"/>
          <w:color w:val="000000"/>
        </w:rPr>
        <w:t>adjunto dos archivos electrónicos que serán objeto de análisis en párrafos posteriores y que son los que se observan:</w:t>
      </w:r>
    </w:p>
    <w:p w14:paraId="306F105E" w14:textId="2A3AFFFC" w:rsidR="00243B56" w:rsidRPr="00B3383A" w:rsidRDefault="00243B56" w:rsidP="00243B56">
      <w:pPr>
        <w:pStyle w:val="Prrafodelista"/>
        <w:spacing w:before="240" w:after="240" w:line="360" w:lineRule="auto"/>
        <w:ind w:left="0"/>
        <w:jc w:val="both"/>
        <w:rPr>
          <w:rFonts w:ascii="Palatino Linotype" w:hAnsi="Palatino Linotype"/>
        </w:rPr>
      </w:pPr>
      <w:r w:rsidRPr="00B3383A">
        <w:rPr>
          <w:rFonts w:ascii="Palatino Linotype" w:hAnsi="Palatino Linotype"/>
          <w:noProof/>
          <w:lang w:val="es-MX" w:eastAsia="es-MX"/>
        </w:rPr>
        <w:drawing>
          <wp:inline distT="0" distB="0" distL="0" distR="0" wp14:anchorId="31BECA93" wp14:editId="75C3FA42">
            <wp:extent cx="5594350" cy="1651000"/>
            <wp:effectExtent l="19050" t="19050" r="25400" b="254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4350" cy="1651000"/>
                    </a:xfrm>
                    <a:prstGeom prst="rect">
                      <a:avLst/>
                    </a:prstGeom>
                    <a:noFill/>
                    <a:ln>
                      <a:solidFill>
                        <a:schemeClr val="tx1"/>
                      </a:solidFill>
                    </a:ln>
                  </pic:spPr>
                </pic:pic>
              </a:graphicData>
            </a:graphic>
          </wp:inline>
        </w:drawing>
      </w:r>
    </w:p>
    <w:p w14:paraId="0BF95797" w14:textId="77777777" w:rsidR="00243B56" w:rsidRPr="00B3383A" w:rsidRDefault="00243B56" w:rsidP="00243B56">
      <w:pPr>
        <w:pStyle w:val="Prrafodelista"/>
        <w:rPr>
          <w:rFonts w:ascii="Palatino Linotype" w:hAnsi="Palatino Linotype"/>
        </w:rPr>
      </w:pPr>
    </w:p>
    <w:p w14:paraId="4379EC09" w14:textId="70F0AF7A" w:rsidR="00D86AE9" w:rsidRPr="00B3383A" w:rsidRDefault="00025B10" w:rsidP="00D86AE9">
      <w:pPr>
        <w:pStyle w:val="Prrafodelista"/>
        <w:numPr>
          <w:ilvl w:val="0"/>
          <w:numId w:val="2"/>
        </w:numPr>
        <w:spacing w:before="240" w:after="240" w:line="360" w:lineRule="auto"/>
        <w:ind w:left="0" w:firstLine="0"/>
        <w:jc w:val="both"/>
        <w:rPr>
          <w:b/>
        </w:rPr>
      </w:pPr>
      <w:r w:rsidRPr="00B3383A">
        <w:rPr>
          <w:rFonts w:ascii="Palatino Linotype" w:hAnsi="Palatino Linotype"/>
        </w:rPr>
        <w:t xml:space="preserve">El Comisionado Ponente </w:t>
      </w:r>
      <w:r w:rsidR="004E29AE" w:rsidRPr="00B3383A">
        <w:rPr>
          <w:rFonts w:ascii="Palatino Linotype" w:hAnsi="Palatino Linotype"/>
        </w:rPr>
        <w:t>decretó</w:t>
      </w:r>
      <w:r w:rsidR="00CE2991" w:rsidRPr="00B3383A">
        <w:rPr>
          <w:rFonts w:ascii="Palatino Linotype" w:hAnsi="Palatino Linotype"/>
        </w:rPr>
        <w:t xml:space="preserve"> el cierre de instrucción mediante acuerdo de fecha </w:t>
      </w:r>
      <w:r w:rsidR="004E29AE" w:rsidRPr="00B3383A">
        <w:rPr>
          <w:rFonts w:ascii="Palatino Linotype" w:hAnsi="Palatino Linotype"/>
        </w:rPr>
        <w:t>seis</w:t>
      </w:r>
      <w:r w:rsidR="003A0AA2" w:rsidRPr="00B3383A">
        <w:rPr>
          <w:rFonts w:ascii="Palatino Linotype" w:hAnsi="Palatino Linotype"/>
        </w:rPr>
        <w:t xml:space="preserve"> </w:t>
      </w:r>
      <w:r w:rsidR="00CE2991" w:rsidRPr="00B3383A">
        <w:rPr>
          <w:rFonts w:ascii="Palatino Linotype" w:hAnsi="Palatino Linotype"/>
        </w:rPr>
        <w:t>(</w:t>
      </w:r>
      <w:r w:rsidR="00B67ED2" w:rsidRPr="00B3383A">
        <w:rPr>
          <w:rFonts w:ascii="Palatino Linotype" w:hAnsi="Palatino Linotype"/>
        </w:rPr>
        <w:t>0</w:t>
      </w:r>
      <w:r w:rsidR="004E29AE" w:rsidRPr="00B3383A">
        <w:rPr>
          <w:rFonts w:ascii="Palatino Linotype" w:hAnsi="Palatino Linotype"/>
        </w:rPr>
        <w:t>6</w:t>
      </w:r>
      <w:r w:rsidR="00CE2991" w:rsidRPr="00B3383A">
        <w:rPr>
          <w:rFonts w:ascii="Palatino Linotype" w:hAnsi="Palatino Linotype"/>
        </w:rPr>
        <w:t xml:space="preserve">) de </w:t>
      </w:r>
      <w:r w:rsidR="004E29AE" w:rsidRPr="00B3383A">
        <w:rPr>
          <w:rFonts w:ascii="Palatino Linotype" w:hAnsi="Palatino Linotype"/>
        </w:rPr>
        <w:t>agost</w:t>
      </w:r>
      <w:r w:rsidR="00E71A61" w:rsidRPr="00B3383A">
        <w:rPr>
          <w:rFonts w:ascii="Palatino Linotype" w:hAnsi="Palatino Linotype"/>
        </w:rPr>
        <w:t>o</w:t>
      </w:r>
      <w:r w:rsidR="00CE2991" w:rsidRPr="00B3383A">
        <w:rPr>
          <w:rFonts w:ascii="Palatino Linotype" w:hAnsi="Palatino Linotype"/>
        </w:rPr>
        <w:t xml:space="preserve"> de dos mil </w:t>
      </w:r>
      <w:r w:rsidR="00772B6F" w:rsidRPr="00B3383A">
        <w:rPr>
          <w:rFonts w:ascii="Palatino Linotype" w:hAnsi="Palatino Linotype"/>
        </w:rPr>
        <w:t>veinte</w:t>
      </w:r>
      <w:r w:rsidR="004E29AE" w:rsidRPr="00B3383A">
        <w:rPr>
          <w:rFonts w:ascii="Palatino Linotype" w:hAnsi="Palatino Linotype"/>
        </w:rPr>
        <w:t>,</w:t>
      </w:r>
      <w:r w:rsidR="00C8486C" w:rsidRPr="00B3383A">
        <w:rPr>
          <w:rFonts w:ascii="Palatino Linotype" w:hAnsi="Palatino Linotype"/>
        </w:rPr>
        <w:t xml:space="preserve"> </w:t>
      </w:r>
      <w:r w:rsidR="006A3E8C" w:rsidRPr="00B3383A">
        <w:rPr>
          <w:rFonts w:ascii="Palatino Linotype" w:hAnsi="Palatino Linotype"/>
        </w:rPr>
        <w:t>por lo que</w:t>
      </w:r>
      <w:r w:rsidR="00CF3F0A" w:rsidRPr="00B3383A">
        <w:rPr>
          <w:rFonts w:ascii="Palatino Linotype" w:hAnsi="Palatino Linotype"/>
        </w:rPr>
        <w:t xml:space="preserve"> </w:t>
      </w:r>
      <w:r w:rsidRPr="00B3383A">
        <w:rPr>
          <w:rFonts w:ascii="Palatino Linotype" w:hAnsi="Palatino Linotype"/>
        </w:rPr>
        <w:t>se</w:t>
      </w:r>
      <w:r w:rsidR="00585F00" w:rsidRPr="00B3383A">
        <w:rPr>
          <w:rFonts w:ascii="Palatino Linotype" w:hAnsi="Palatino Linotype" w:cs="Arial"/>
        </w:rPr>
        <w:t xml:space="preserve"> ordenó tur</w:t>
      </w:r>
      <w:r w:rsidR="00434B23" w:rsidRPr="00B3383A">
        <w:rPr>
          <w:rFonts w:ascii="Palatino Linotype" w:hAnsi="Palatino Linotype" w:cs="Arial"/>
        </w:rPr>
        <w:t xml:space="preserve">nar el expediente a resolución, </w:t>
      </w:r>
      <w:r w:rsidR="00274F7F" w:rsidRPr="00B3383A">
        <w:rPr>
          <w:rFonts w:ascii="Palatino Linotype" w:hAnsi="Palatino Linotype" w:cs="Arial"/>
        </w:rPr>
        <w:t xml:space="preserve">por lo que no habiendo más que hacer constar, </w:t>
      </w:r>
      <w:r w:rsidR="001F5AF8" w:rsidRPr="00B3383A">
        <w:rPr>
          <w:rFonts w:ascii="Palatino Linotype" w:hAnsi="Palatino Linotype" w:cs="Arial"/>
        </w:rPr>
        <w:t xml:space="preserve">y </w:t>
      </w:r>
      <w:r w:rsidR="004E29AE" w:rsidRPr="00B3383A">
        <w:rPr>
          <w:rFonts w:ascii="Palatino Linotype" w:hAnsi="Palatino Linotype" w:cs="Arial"/>
        </w:rPr>
        <w:t xml:space="preserve"> </w:t>
      </w:r>
      <w:r w:rsidR="001F5AF8" w:rsidRPr="00B3383A">
        <w:rPr>
          <w:rFonts w:ascii="Palatino Linotype" w:hAnsi="Palatino Linotype" w:cs="Arial"/>
        </w:rPr>
        <w:t xml:space="preserve">- </w:t>
      </w:r>
      <w:r w:rsidR="00AD747C" w:rsidRPr="00B3383A">
        <w:rPr>
          <w:rFonts w:ascii="Palatino Linotype" w:hAnsi="Palatino Linotype" w:cs="Arial"/>
        </w:rPr>
        <w:t xml:space="preserve">- - - - - - </w:t>
      </w:r>
      <w:bookmarkStart w:id="125" w:name="_Toc491791302"/>
    </w:p>
    <w:p w14:paraId="2DA6064E" w14:textId="77777777" w:rsidR="004E29AE" w:rsidRPr="00B3383A" w:rsidRDefault="004E29AE" w:rsidP="004E29AE">
      <w:pPr>
        <w:pStyle w:val="Prrafodelista"/>
        <w:spacing w:before="240" w:after="240" w:line="360" w:lineRule="auto"/>
        <w:ind w:left="0"/>
        <w:jc w:val="both"/>
        <w:rPr>
          <w:b/>
        </w:rPr>
      </w:pPr>
    </w:p>
    <w:p w14:paraId="51E91971" w14:textId="2BF3CFDC" w:rsidR="00585F00" w:rsidRPr="00B3383A" w:rsidRDefault="00585F00" w:rsidP="00D86AE9">
      <w:pPr>
        <w:pStyle w:val="Prrafodelista"/>
        <w:spacing w:before="240" w:after="240" w:line="360" w:lineRule="auto"/>
        <w:ind w:left="0"/>
        <w:jc w:val="center"/>
        <w:rPr>
          <w:rFonts w:ascii="Palatino Linotype" w:hAnsi="Palatino Linotype"/>
          <w:b/>
        </w:rPr>
      </w:pPr>
      <w:r w:rsidRPr="00B3383A">
        <w:rPr>
          <w:rFonts w:ascii="Palatino Linotype" w:hAnsi="Palatino Linotype"/>
          <w:b/>
        </w:rPr>
        <w:t>CONSIDERANDO</w:t>
      </w:r>
      <w:bookmarkEnd w:id="125"/>
    </w:p>
    <w:p w14:paraId="7681ED66" w14:textId="77777777" w:rsidR="00585F00" w:rsidRPr="00B3383A" w:rsidRDefault="00585F00" w:rsidP="00585F00">
      <w:pPr>
        <w:rPr>
          <w:rFonts w:ascii="Palatino Linotype" w:hAnsi="Palatino Linotype"/>
          <w:lang w:val="es-MX" w:eastAsia="en-US"/>
        </w:rPr>
      </w:pPr>
    </w:p>
    <w:p w14:paraId="717D4ABA" w14:textId="77777777" w:rsidR="00585F00" w:rsidRPr="00B3383A" w:rsidRDefault="00585F00" w:rsidP="00585F00">
      <w:pPr>
        <w:pStyle w:val="Ttulo2"/>
        <w:rPr>
          <w:rFonts w:ascii="Palatino Linotype" w:hAnsi="Palatino Linotype"/>
          <w:b/>
          <w:color w:val="auto"/>
          <w:sz w:val="24"/>
          <w:szCs w:val="24"/>
        </w:rPr>
      </w:pPr>
      <w:bookmarkStart w:id="126" w:name="_Toc491791303"/>
      <w:bookmarkStart w:id="127" w:name="_Toc38560288"/>
      <w:r w:rsidRPr="00B3383A">
        <w:rPr>
          <w:rFonts w:ascii="Palatino Linotype" w:hAnsi="Palatino Linotype"/>
          <w:b/>
          <w:color w:val="auto"/>
          <w:sz w:val="24"/>
          <w:szCs w:val="24"/>
        </w:rPr>
        <w:t>PRIMERO. De la competencia</w:t>
      </w:r>
      <w:bookmarkEnd w:id="126"/>
      <w:bookmarkEnd w:id="127"/>
    </w:p>
    <w:p w14:paraId="6EA8B854" w14:textId="77777777" w:rsidR="00585F00" w:rsidRPr="00B3383A" w:rsidRDefault="00585F00" w:rsidP="00585F00">
      <w:pPr>
        <w:rPr>
          <w:rFonts w:ascii="Palatino Linotype" w:hAnsi="Palatino Linotype"/>
          <w:lang w:val="es-MX" w:eastAsia="en-US"/>
        </w:rPr>
      </w:pPr>
    </w:p>
    <w:p w14:paraId="59B46AF8" w14:textId="77777777" w:rsidR="00585F00" w:rsidRPr="00B3383A"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B3383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w:t>
      </w:r>
      <w:r w:rsidRPr="00B3383A">
        <w:rPr>
          <w:rFonts w:ascii="Palatino Linotype" w:eastAsia="Calibri" w:hAnsi="Palatino Linotype" w:cs="Times New Roman"/>
          <w:lang w:val="es-ES"/>
        </w:rPr>
        <w:lastRenderedPageBreak/>
        <w:t xml:space="preserve">y resolver del presente recurso de conformidad con el artículo: 6, apartado A, fracción IV de la </w:t>
      </w:r>
      <w:r w:rsidRPr="00B3383A">
        <w:rPr>
          <w:rFonts w:ascii="Palatino Linotype" w:eastAsia="Calibri" w:hAnsi="Palatino Linotype" w:cs="Times New Roman"/>
          <w:b/>
          <w:lang w:val="es-ES"/>
        </w:rPr>
        <w:t>Constitución Política de los Estados Unidos Mexicanos</w:t>
      </w:r>
      <w:r w:rsidRPr="00B3383A">
        <w:rPr>
          <w:rFonts w:ascii="Palatino Linotype" w:eastAsia="Calibri" w:hAnsi="Palatino Linotype" w:cs="Times New Roman"/>
          <w:lang w:val="es-ES"/>
        </w:rPr>
        <w:t xml:space="preserve">; 5, párrafos vigésimo, vigésimo primero y vigésimo segundo fracciones IV y V de la </w:t>
      </w:r>
      <w:r w:rsidRPr="00B3383A">
        <w:rPr>
          <w:rFonts w:ascii="Palatino Linotype" w:eastAsia="Calibri" w:hAnsi="Palatino Linotype" w:cs="Times New Roman"/>
          <w:b/>
          <w:lang w:val="es-ES"/>
        </w:rPr>
        <w:t>Constitución Política del Estado Libre y Soberano de México</w:t>
      </w:r>
      <w:r w:rsidRPr="00B3383A">
        <w:rPr>
          <w:rFonts w:ascii="Palatino Linotype" w:eastAsia="Calibri" w:hAnsi="Palatino Linotype" w:cs="Times New Roman"/>
          <w:lang w:val="es-ES"/>
        </w:rPr>
        <w:t xml:space="preserve">; artículos 1, 2 fracción II, 13, 29, 36 fracciones I y II, 176, 178, 179, 181 párrafo tercero y 185 </w:t>
      </w:r>
      <w:r w:rsidRPr="00B3383A">
        <w:rPr>
          <w:rFonts w:ascii="Palatino Linotype" w:eastAsia="Calibri" w:hAnsi="Palatino Linotype" w:cs="Arial"/>
          <w:lang w:val="es-ES"/>
        </w:rPr>
        <w:t xml:space="preserve">de la </w:t>
      </w:r>
      <w:r w:rsidRPr="00B3383A">
        <w:rPr>
          <w:rFonts w:ascii="Palatino Linotype" w:eastAsia="Calibri" w:hAnsi="Palatino Linotype" w:cs="Arial"/>
          <w:b/>
          <w:lang w:val="es-ES"/>
        </w:rPr>
        <w:t>Ley de Transparencia y Acceso a la Información Pública del Estado de México y Municipios</w:t>
      </w:r>
      <w:r w:rsidRPr="00B3383A">
        <w:rPr>
          <w:rFonts w:ascii="Palatino Linotype" w:eastAsia="Calibri" w:hAnsi="Palatino Linotype" w:cs="Arial"/>
          <w:lang w:val="es-ES"/>
        </w:rPr>
        <w:t xml:space="preserve">; ; y 10, 7, 9 fracciones I y XXIV, y 11 del </w:t>
      </w:r>
      <w:r w:rsidRPr="00B3383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B3383A" w:rsidRDefault="00F73160" w:rsidP="00F73160">
      <w:pPr>
        <w:pStyle w:val="Prrafodelista"/>
        <w:spacing w:line="360" w:lineRule="auto"/>
        <w:ind w:left="0"/>
        <w:jc w:val="both"/>
        <w:rPr>
          <w:rFonts w:ascii="Palatino Linotype" w:eastAsia="Calibri" w:hAnsi="Palatino Linotype" w:cs="Times New Roman"/>
          <w:b/>
          <w:lang w:val="es-ES"/>
        </w:rPr>
      </w:pPr>
    </w:p>
    <w:p w14:paraId="61850CCA" w14:textId="77777777" w:rsidR="00B67ED2" w:rsidRPr="00B3383A" w:rsidRDefault="00B67ED2" w:rsidP="00B67ED2">
      <w:pPr>
        <w:pStyle w:val="Ttulo2"/>
        <w:rPr>
          <w:rFonts w:ascii="Palatino Linotype" w:hAnsi="Palatino Linotype"/>
          <w:b/>
          <w:color w:val="auto"/>
          <w:sz w:val="24"/>
        </w:rPr>
      </w:pPr>
      <w:bookmarkStart w:id="128" w:name="_Toc491791304"/>
      <w:bookmarkStart w:id="129" w:name="_Toc34932766"/>
      <w:bookmarkStart w:id="130" w:name="_Toc38560289"/>
      <w:r w:rsidRPr="00B3383A">
        <w:rPr>
          <w:rFonts w:ascii="Palatino Linotype" w:hAnsi="Palatino Linotype"/>
          <w:b/>
          <w:color w:val="auto"/>
          <w:sz w:val="24"/>
        </w:rPr>
        <w:t>SEGUNDO. De la oportunidad y procedencia.</w:t>
      </w:r>
      <w:bookmarkEnd w:id="128"/>
      <w:bookmarkEnd w:id="129"/>
      <w:bookmarkEnd w:id="130"/>
    </w:p>
    <w:p w14:paraId="48488DA7" w14:textId="77777777" w:rsidR="00B67ED2" w:rsidRPr="00B3383A" w:rsidRDefault="00B67ED2" w:rsidP="00B67ED2">
      <w:pPr>
        <w:rPr>
          <w:lang w:val="es-MX" w:eastAsia="en-US"/>
        </w:rPr>
      </w:pPr>
    </w:p>
    <w:p w14:paraId="226F2B91" w14:textId="7A4FF3F9" w:rsidR="00B67ED2" w:rsidRPr="00B3383A" w:rsidRDefault="00B67ED2" w:rsidP="00B67ED2">
      <w:pPr>
        <w:pStyle w:val="Prrafodelista"/>
        <w:numPr>
          <w:ilvl w:val="0"/>
          <w:numId w:val="2"/>
        </w:numPr>
        <w:spacing w:line="360" w:lineRule="auto"/>
        <w:ind w:left="0" w:firstLine="0"/>
        <w:jc w:val="both"/>
        <w:rPr>
          <w:rFonts w:ascii="Palatino Linotype" w:hAnsi="Palatino Linotype"/>
        </w:rPr>
      </w:pPr>
      <w:bookmarkStart w:id="131" w:name="_Toc521431830"/>
      <w:bookmarkStart w:id="132" w:name="_Toc27653760"/>
      <w:r w:rsidRPr="00B3383A">
        <w:rPr>
          <w:rFonts w:ascii="Palatino Linotype" w:eastAsia="Calibri" w:hAnsi="Palatino Linotype" w:cs="Arial"/>
        </w:rPr>
        <w:t xml:space="preserve">El medio de impugnación fue presentado a través del </w:t>
      </w:r>
      <w:r w:rsidRPr="00B3383A">
        <w:rPr>
          <w:rFonts w:ascii="Palatino Linotype" w:eastAsia="Calibri" w:hAnsi="Palatino Linotype" w:cs="Arial"/>
          <w:b/>
        </w:rPr>
        <w:t>SAIMEX,</w:t>
      </w:r>
      <w:r w:rsidRPr="00B3383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3383A">
        <w:rPr>
          <w:rFonts w:ascii="Palatino Linotype" w:eastAsia="Calibri" w:hAnsi="Palatino Linotype" w:cs="Arial"/>
          <w:b/>
        </w:rPr>
        <w:t>SUJETO OBLIGADO</w:t>
      </w:r>
      <w:r w:rsidRPr="00B3383A">
        <w:rPr>
          <w:rFonts w:ascii="Palatino Linotype" w:eastAsia="Calibri" w:hAnsi="Palatino Linotype" w:cs="Arial"/>
        </w:rPr>
        <w:t xml:space="preserve"> en</w:t>
      </w:r>
      <w:r w:rsidR="00A721C5" w:rsidRPr="00B3383A">
        <w:rPr>
          <w:rFonts w:ascii="Palatino Linotype" w:eastAsia="Calibri" w:hAnsi="Palatino Linotype" w:cs="Arial"/>
        </w:rPr>
        <w:t xml:space="preserve">trego su respuesta el día </w:t>
      </w:r>
      <w:r w:rsidR="007B5AC8" w:rsidRPr="00B3383A">
        <w:rPr>
          <w:rFonts w:ascii="Palatino Linotype" w:eastAsia="Calibri" w:hAnsi="Palatino Linotype" w:cs="Arial"/>
        </w:rPr>
        <w:t>cuatro</w:t>
      </w:r>
      <w:r w:rsidRPr="00B3383A">
        <w:rPr>
          <w:rFonts w:ascii="Palatino Linotype" w:eastAsia="Calibri" w:hAnsi="Palatino Linotype" w:cs="Arial"/>
        </w:rPr>
        <w:t xml:space="preserve"> (</w:t>
      </w:r>
      <w:r w:rsidR="007B5AC8" w:rsidRPr="00B3383A">
        <w:rPr>
          <w:rFonts w:ascii="Palatino Linotype" w:eastAsia="Calibri" w:hAnsi="Palatino Linotype" w:cs="Arial"/>
        </w:rPr>
        <w:t>04</w:t>
      </w:r>
      <w:r w:rsidRPr="00B3383A">
        <w:rPr>
          <w:rFonts w:ascii="Palatino Linotype" w:eastAsia="Calibri" w:hAnsi="Palatino Linotype" w:cs="Arial"/>
        </w:rPr>
        <w:t xml:space="preserve">) de </w:t>
      </w:r>
      <w:r w:rsidR="007B5AC8" w:rsidRPr="00B3383A">
        <w:rPr>
          <w:rFonts w:ascii="Palatino Linotype" w:eastAsia="Calibri" w:hAnsi="Palatino Linotype" w:cs="Arial"/>
        </w:rPr>
        <w:t>marz</w:t>
      </w:r>
      <w:r w:rsidRPr="00B3383A">
        <w:rPr>
          <w:rFonts w:ascii="Palatino Linotype" w:eastAsia="Calibri" w:hAnsi="Palatino Linotype" w:cs="Arial"/>
        </w:rPr>
        <w:t xml:space="preserve">o de dos mil veinte, </w:t>
      </w:r>
      <w:r w:rsidRPr="00B3383A">
        <w:rPr>
          <w:rFonts w:ascii="Palatino Linotype" w:hAnsi="Palatino Linotype" w:cs="Arial"/>
        </w:rPr>
        <w:t>de tal forma que el plazo para interponer el recur</w:t>
      </w:r>
      <w:r w:rsidR="00E06109" w:rsidRPr="00B3383A">
        <w:rPr>
          <w:rFonts w:ascii="Palatino Linotype" w:hAnsi="Palatino Linotype" w:cs="Arial"/>
        </w:rPr>
        <w:t xml:space="preserve">so transcurrió del día </w:t>
      </w:r>
      <w:r w:rsidR="007B5AC8" w:rsidRPr="00B3383A">
        <w:rPr>
          <w:rFonts w:ascii="Palatino Linotype" w:hAnsi="Palatino Linotype" w:cs="Arial"/>
        </w:rPr>
        <w:t>cinco</w:t>
      </w:r>
      <w:r w:rsidR="005A4DBA" w:rsidRPr="00B3383A">
        <w:rPr>
          <w:rFonts w:ascii="Palatino Linotype" w:hAnsi="Palatino Linotype" w:cs="Arial"/>
        </w:rPr>
        <w:t xml:space="preserve"> </w:t>
      </w:r>
      <w:r w:rsidRPr="00B3383A">
        <w:rPr>
          <w:rFonts w:ascii="Palatino Linotype" w:hAnsi="Palatino Linotype" w:cs="Arial"/>
        </w:rPr>
        <w:t>(</w:t>
      </w:r>
      <w:r w:rsidR="007B5AC8" w:rsidRPr="00B3383A">
        <w:rPr>
          <w:rFonts w:ascii="Palatino Linotype" w:hAnsi="Palatino Linotype" w:cs="Arial"/>
        </w:rPr>
        <w:t>05</w:t>
      </w:r>
      <w:r w:rsidRPr="00B3383A">
        <w:rPr>
          <w:rFonts w:ascii="Palatino Linotype" w:hAnsi="Palatino Linotype" w:cs="Arial"/>
        </w:rPr>
        <w:t xml:space="preserve">) de </w:t>
      </w:r>
      <w:r w:rsidR="007B5AC8" w:rsidRPr="00B3383A">
        <w:rPr>
          <w:rFonts w:ascii="Palatino Linotype" w:hAnsi="Palatino Linotype" w:cs="Arial"/>
        </w:rPr>
        <w:t>marz</w:t>
      </w:r>
      <w:r w:rsidRPr="00B3383A">
        <w:rPr>
          <w:rFonts w:ascii="Palatino Linotype" w:hAnsi="Palatino Linotype" w:cs="Arial"/>
        </w:rPr>
        <w:t xml:space="preserve">o al </w:t>
      </w:r>
      <w:r w:rsidR="007B5AC8" w:rsidRPr="00B3383A">
        <w:rPr>
          <w:rFonts w:ascii="Palatino Linotype" w:hAnsi="Palatino Linotype" w:cs="Arial"/>
        </w:rPr>
        <w:t>veintiséis</w:t>
      </w:r>
      <w:r w:rsidRPr="00B3383A">
        <w:rPr>
          <w:rFonts w:ascii="Palatino Linotype" w:hAnsi="Palatino Linotype" w:cs="Arial"/>
        </w:rPr>
        <w:t xml:space="preserve"> (</w:t>
      </w:r>
      <w:r w:rsidR="007B5AC8" w:rsidRPr="00B3383A">
        <w:rPr>
          <w:rFonts w:ascii="Palatino Linotype" w:hAnsi="Palatino Linotype" w:cs="Arial"/>
        </w:rPr>
        <w:t>26</w:t>
      </w:r>
      <w:r w:rsidRPr="00B3383A">
        <w:rPr>
          <w:rFonts w:ascii="Palatino Linotype" w:hAnsi="Palatino Linotype" w:cs="Arial"/>
        </w:rPr>
        <w:t xml:space="preserve">) de </w:t>
      </w:r>
      <w:r w:rsidR="004D2C2A" w:rsidRPr="00B3383A">
        <w:rPr>
          <w:rFonts w:ascii="Palatino Linotype" w:hAnsi="Palatino Linotype" w:cs="Arial"/>
        </w:rPr>
        <w:t>marz</w:t>
      </w:r>
      <w:r w:rsidRPr="00B3383A">
        <w:rPr>
          <w:rFonts w:ascii="Palatino Linotype" w:hAnsi="Palatino Linotype" w:cs="Arial"/>
        </w:rPr>
        <w:t xml:space="preserve">o de dos mil veinte; en consecuencia, el ahora recurrente presentó su inconformidad el día </w:t>
      </w:r>
      <w:r w:rsidR="007B5AC8" w:rsidRPr="00B3383A">
        <w:rPr>
          <w:rFonts w:ascii="Palatino Linotype" w:hAnsi="Palatino Linotype" w:cs="Arial"/>
        </w:rPr>
        <w:t>cinco</w:t>
      </w:r>
      <w:r w:rsidRPr="00B3383A">
        <w:rPr>
          <w:rFonts w:ascii="Palatino Linotype" w:hAnsi="Palatino Linotype" w:cs="Arial"/>
        </w:rPr>
        <w:t xml:space="preserve"> (</w:t>
      </w:r>
      <w:r w:rsidR="007B5AC8" w:rsidRPr="00B3383A">
        <w:rPr>
          <w:rFonts w:ascii="Palatino Linotype" w:hAnsi="Palatino Linotype" w:cs="Arial"/>
        </w:rPr>
        <w:t>05</w:t>
      </w:r>
      <w:r w:rsidRPr="00B3383A">
        <w:rPr>
          <w:rFonts w:ascii="Palatino Linotype" w:hAnsi="Palatino Linotype" w:cs="Arial"/>
        </w:rPr>
        <w:t xml:space="preserve">) de </w:t>
      </w:r>
      <w:r w:rsidR="007B5AC8" w:rsidRPr="00B3383A">
        <w:rPr>
          <w:rFonts w:ascii="Palatino Linotype" w:hAnsi="Palatino Linotype" w:cs="Arial"/>
        </w:rPr>
        <w:t>marz</w:t>
      </w:r>
      <w:r w:rsidRPr="00B3383A">
        <w:rPr>
          <w:rFonts w:ascii="Palatino Linotype" w:hAnsi="Palatino Linotype" w:cs="Arial"/>
        </w:rPr>
        <w:t xml:space="preserve">o de dos mil veinte; por lo que el medio de impugnación se encuentra dentro del lapso legalmente establecido para tal efecto. </w:t>
      </w:r>
    </w:p>
    <w:p w14:paraId="54D38774" w14:textId="77777777" w:rsidR="00072DD4" w:rsidRPr="00B3383A" w:rsidRDefault="00072DD4" w:rsidP="00072DD4">
      <w:pPr>
        <w:pStyle w:val="Prrafodelista"/>
        <w:spacing w:line="360" w:lineRule="auto"/>
        <w:ind w:left="0"/>
        <w:jc w:val="both"/>
        <w:rPr>
          <w:rFonts w:ascii="Palatino Linotype" w:hAnsi="Palatino Linotype"/>
        </w:rPr>
      </w:pPr>
    </w:p>
    <w:p w14:paraId="56BCB895" w14:textId="77777777" w:rsidR="00072DD4" w:rsidRPr="00B3383A" w:rsidRDefault="00072DD4" w:rsidP="00072DD4">
      <w:pPr>
        <w:pStyle w:val="Prrafodelista"/>
        <w:numPr>
          <w:ilvl w:val="0"/>
          <w:numId w:val="2"/>
        </w:numPr>
        <w:spacing w:line="360" w:lineRule="auto"/>
        <w:ind w:left="0" w:firstLine="0"/>
        <w:jc w:val="both"/>
        <w:rPr>
          <w:rFonts w:ascii="Palatino Linotype" w:hAnsi="Palatino Linotype"/>
        </w:rPr>
      </w:pPr>
      <w:r w:rsidRPr="00B3383A">
        <w:rPr>
          <w:rFonts w:ascii="Palatino Linotype" w:eastAsia="Calibri" w:hAnsi="Palatino Linotype" w:cs="Arial"/>
        </w:rPr>
        <w:lastRenderedPageBreak/>
        <w:t>Por</w:t>
      </w:r>
      <w:r w:rsidRPr="00B3383A">
        <w:rPr>
          <w:rFonts w:ascii="Palatino Linotype" w:eastAsia="Calibri" w:hAnsi="Palatino Linotype" w:cs="Times New Roman"/>
          <w:lang w:val="es-ES"/>
        </w:rPr>
        <w:t xml:space="preserve">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B3383A">
        <w:rPr>
          <w:rFonts w:ascii="Palatino Linotype" w:eastAsia="Calibri" w:hAnsi="Palatino Linotype" w:cs="Times New Roman"/>
          <w:b/>
          <w:lang w:val="es-ES"/>
        </w:rPr>
        <w:t xml:space="preserve">no proporciona su nombre completo para que sea </w:t>
      </w:r>
      <w:r w:rsidRPr="00B3383A">
        <w:rPr>
          <w:rFonts w:ascii="Palatino Linotype" w:eastAsia="Calibri" w:hAnsi="Palatino Linotype" w:cs="Times New Roman"/>
          <w:b/>
          <w:u w:val="single"/>
          <w:lang w:val="es-ES"/>
        </w:rPr>
        <w:t>identificado</w:t>
      </w:r>
      <w:r w:rsidRPr="00B3383A">
        <w:rPr>
          <w:rFonts w:ascii="Palatino Linotype" w:eastAsia="Calibri" w:hAnsi="Palatino Linotype" w:cs="Times New Roman"/>
          <w:b/>
          <w:lang w:val="es-ES"/>
        </w:rPr>
        <w:t>,</w:t>
      </w:r>
      <w:r w:rsidRPr="00B3383A">
        <w:rPr>
          <w:rFonts w:ascii="Palatino Linotype" w:eastAsia="Calibri" w:hAnsi="Palatino Linotype" w:cs="Times New Roman"/>
          <w:lang w:val="es-ES"/>
        </w:rPr>
        <w:t xml:space="preserve"> ni se tiene la certeza sobre su identidad, sin embargo, es importante señalar también que </w:t>
      </w:r>
      <w:r w:rsidRPr="00B3383A">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1021C4C" w14:textId="77777777" w:rsidR="00072DD4" w:rsidRPr="00B3383A" w:rsidRDefault="00072DD4" w:rsidP="00072DD4">
      <w:pPr>
        <w:pStyle w:val="Prrafodelista"/>
        <w:rPr>
          <w:rFonts w:ascii="Palatino Linotype" w:hAnsi="Palatino Linotype"/>
        </w:rPr>
      </w:pPr>
    </w:p>
    <w:p w14:paraId="69046639" w14:textId="77777777" w:rsidR="00072DD4" w:rsidRPr="00B3383A" w:rsidRDefault="00072DD4" w:rsidP="00072DD4">
      <w:pPr>
        <w:pStyle w:val="Prrafodelista"/>
        <w:numPr>
          <w:ilvl w:val="0"/>
          <w:numId w:val="2"/>
        </w:numPr>
        <w:spacing w:line="360" w:lineRule="auto"/>
        <w:ind w:left="0" w:firstLine="0"/>
        <w:jc w:val="both"/>
        <w:rPr>
          <w:rFonts w:ascii="Palatino Linotype" w:hAnsi="Palatino Linotype"/>
        </w:rPr>
      </w:pPr>
      <w:r w:rsidRPr="00B3383A">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8D29802" w14:textId="77777777" w:rsidR="00072DD4" w:rsidRPr="00B3383A" w:rsidRDefault="00072DD4" w:rsidP="00072DD4">
      <w:pPr>
        <w:pStyle w:val="Prrafodelista"/>
        <w:rPr>
          <w:rFonts w:ascii="Palatino Linotype" w:eastAsia="Calibri" w:hAnsi="Palatino Linotype" w:cs="Times New Roman"/>
          <w:lang w:val="es-ES"/>
        </w:rPr>
      </w:pPr>
    </w:p>
    <w:p w14:paraId="721E75DE" w14:textId="6BF1DA86" w:rsidR="00072DD4" w:rsidRPr="00B3383A" w:rsidRDefault="00072DD4" w:rsidP="00072DD4">
      <w:pPr>
        <w:pStyle w:val="Prrafodelista"/>
        <w:numPr>
          <w:ilvl w:val="0"/>
          <w:numId w:val="2"/>
        </w:numPr>
        <w:spacing w:line="360" w:lineRule="auto"/>
        <w:ind w:left="0" w:firstLine="0"/>
        <w:jc w:val="both"/>
        <w:rPr>
          <w:rFonts w:ascii="Palatino Linotype" w:hAnsi="Palatino Linotype"/>
        </w:rPr>
      </w:pPr>
      <w:r w:rsidRPr="00B3383A">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w:t>
      </w:r>
      <w:r w:rsidRPr="00B3383A">
        <w:rPr>
          <w:rFonts w:ascii="Palatino Linotype" w:eastAsia="Calibri" w:hAnsi="Palatino Linotype" w:cs="Times New Roman"/>
          <w:lang w:val="es-ES"/>
        </w:rPr>
        <w:lastRenderedPageBreak/>
        <w:t>a la información pública</w:t>
      </w:r>
      <w:r w:rsidR="00D374E5" w:rsidRPr="00B3383A">
        <w:rPr>
          <w:rFonts w:ascii="Palatino Linotype" w:eastAsia="Calibri" w:hAnsi="Palatino Linotype" w:cs="Times New Roman"/>
          <w:lang w:val="es-ES"/>
        </w:rPr>
        <w:t>;</w:t>
      </w:r>
      <w:r w:rsidRPr="00B3383A">
        <w:rPr>
          <w:rFonts w:ascii="Palatino Linotype" w:eastAsia="Calibri" w:hAnsi="Palatino Linotype" w:cs="Times New Roman"/>
          <w:lang w:val="es-ES"/>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59CAA21" w14:textId="77777777" w:rsidR="00072DD4" w:rsidRPr="00B3383A" w:rsidRDefault="00072DD4" w:rsidP="00072DD4">
      <w:pPr>
        <w:pStyle w:val="Prrafodelista"/>
        <w:rPr>
          <w:rFonts w:ascii="Palatino Linotype" w:eastAsia="Calibri" w:hAnsi="Palatino Linotype" w:cs="Times New Roman"/>
          <w:lang w:val="es-ES"/>
        </w:rPr>
      </w:pPr>
    </w:p>
    <w:p w14:paraId="36377DCB" w14:textId="77777777" w:rsidR="00072DD4" w:rsidRPr="00B3383A" w:rsidRDefault="00072DD4" w:rsidP="00072DD4">
      <w:pPr>
        <w:pStyle w:val="Prrafodelista"/>
        <w:numPr>
          <w:ilvl w:val="0"/>
          <w:numId w:val="2"/>
        </w:numPr>
        <w:spacing w:line="360" w:lineRule="auto"/>
        <w:ind w:left="0" w:firstLine="0"/>
        <w:jc w:val="both"/>
        <w:rPr>
          <w:rFonts w:ascii="Palatino Linotype" w:hAnsi="Palatino Linotype"/>
        </w:rPr>
      </w:pPr>
      <w:r w:rsidRPr="00B3383A">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9E1AB5E" w14:textId="77777777" w:rsidR="00072DD4" w:rsidRPr="00B3383A" w:rsidRDefault="00072DD4" w:rsidP="00072DD4">
      <w:pPr>
        <w:pStyle w:val="Prrafodelista"/>
        <w:rPr>
          <w:rFonts w:ascii="Palatino Linotype" w:eastAsia="Times New Roman" w:hAnsi="Palatino Linotype" w:cs="Arial"/>
          <w:lang w:val="es-ES"/>
        </w:rPr>
      </w:pPr>
    </w:p>
    <w:p w14:paraId="3177E7BA" w14:textId="50C822E4" w:rsidR="00072DD4" w:rsidRPr="00B3383A" w:rsidRDefault="00072DD4" w:rsidP="00072DD4">
      <w:pPr>
        <w:pStyle w:val="Prrafodelista"/>
        <w:numPr>
          <w:ilvl w:val="0"/>
          <w:numId w:val="2"/>
        </w:numPr>
        <w:spacing w:line="360" w:lineRule="auto"/>
        <w:ind w:left="0" w:firstLine="0"/>
        <w:jc w:val="both"/>
        <w:rPr>
          <w:rFonts w:ascii="Palatino Linotype" w:hAnsi="Palatino Linotype"/>
        </w:rPr>
      </w:pPr>
      <w:r w:rsidRPr="00B3383A">
        <w:rPr>
          <w:rFonts w:ascii="Palatino Linotype" w:eastAsia="Times New Roman" w:hAnsi="Palatino Linotype" w:cs="Arial"/>
          <w:lang w:val="es-ES"/>
        </w:rPr>
        <w:t>Por lo que el nombre del solicitando y recurrente no puede ser considerado un requisito indispensable de proced</w:t>
      </w:r>
      <w:r w:rsidR="00D374E5" w:rsidRPr="00B3383A">
        <w:rPr>
          <w:rFonts w:ascii="Palatino Linotype" w:eastAsia="Times New Roman" w:hAnsi="Palatino Linotype" w:cs="Arial"/>
          <w:lang w:val="es-ES"/>
        </w:rPr>
        <w:t>encia</w:t>
      </w:r>
      <w:r w:rsidRPr="00B3383A">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B3383A">
        <w:rPr>
          <w:rFonts w:ascii="Palatino Linotype" w:eastAsia="Times New Roman" w:hAnsi="Palatino Linotype" w:cs="Arial"/>
          <w:lang w:val="es-ES"/>
        </w:rPr>
        <w:t>Resolutor</w:t>
      </w:r>
      <w:proofErr w:type="spellEnd"/>
      <w:r w:rsidRPr="00B3383A">
        <w:rPr>
          <w:rFonts w:ascii="Palatino Linotype" w:eastAsia="Times New Roman" w:hAnsi="Palatino Linotype" w:cs="Arial"/>
          <w:lang w:val="es-ES"/>
        </w:rPr>
        <w:t>.</w:t>
      </w:r>
    </w:p>
    <w:p w14:paraId="60019559" w14:textId="77777777" w:rsidR="00072DD4" w:rsidRPr="00B3383A" w:rsidRDefault="00072DD4" w:rsidP="00072DD4">
      <w:pPr>
        <w:pStyle w:val="Prrafodelista"/>
        <w:rPr>
          <w:rFonts w:ascii="Palatino Linotype" w:hAnsi="Palatino Linotype" w:cs="Arial"/>
          <w:szCs w:val="23"/>
        </w:rPr>
      </w:pPr>
    </w:p>
    <w:p w14:paraId="472C3D98" w14:textId="77777777" w:rsidR="00B67ED2" w:rsidRPr="00B3383A" w:rsidRDefault="00B67ED2" w:rsidP="00B67ED2">
      <w:pPr>
        <w:pStyle w:val="Prrafodelista"/>
        <w:numPr>
          <w:ilvl w:val="0"/>
          <w:numId w:val="2"/>
        </w:numPr>
        <w:spacing w:line="360" w:lineRule="auto"/>
        <w:ind w:left="0" w:firstLine="0"/>
        <w:jc w:val="both"/>
        <w:rPr>
          <w:rFonts w:ascii="Palatino Linotype" w:hAnsi="Palatino Linotype"/>
        </w:rPr>
      </w:pPr>
      <w:r w:rsidRPr="00B3383A">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D2B3A7B" w14:textId="77777777" w:rsidR="0060736B" w:rsidRPr="00B3383A" w:rsidRDefault="0060736B" w:rsidP="0060736B">
      <w:pPr>
        <w:pStyle w:val="Prrafodelista"/>
        <w:rPr>
          <w:rFonts w:ascii="Palatino Linotype" w:hAnsi="Palatino Linotype"/>
        </w:rPr>
      </w:pPr>
    </w:p>
    <w:p w14:paraId="4EF62FC2" w14:textId="77777777" w:rsidR="00B67ED2" w:rsidRPr="00B3383A" w:rsidRDefault="00B67ED2" w:rsidP="00B67ED2">
      <w:pPr>
        <w:pStyle w:val="Ttulo1"/>
        <w:spacing w:line="360" w:lineRule="auto"/>
        <w:rPr>
          <w:b/>
          <w:color w:val="000000" w:themeColor="text1"/>
          <w:szCs w:val="24"/>
        </w:rPr>
      </w:pPr>
      <w:bookmarkStart w:id="133" w:name="_Toc34932767"/>
      <w:bookmarkStart w:id="134" w:name="_Toc38560290"/>
      <w:r w:rsidRPr="00B3383A">
        <w:rPr>
          <w:b/>
          <w:color w:val="000000" w:themeColor="text1"/>
          <w:szCs w:val="24"/>
        </w:rPr>
        <w:lastRenderedPageBreak/>
        <w:t xml:space="preserve">TERCERO. </w:t>
      </w:r>
      <w:bookmarkStart w:id="135" w:name="_Toc501021589"/>
      <w:bookmarkEnd w:id="131"/>
      <w:r w:rsidRPr="00B3383A">
        <w:rPr>
          <w:b/>
          <w:color w:val="000000" w:themeColor="text1"/>
          <w:szCs w:val="24"/>
        </w:rPr>
        <w:t xml:space="preserve">Del planteamiento de la </w:t>
      </w:r>
      <w:r w:rsidRPr="00B3383A">
        <w:rPr>
          <w:b/>
          <w:i/>
          <w:color w:val="000000" w:themeColor="text1"/>
          <w:szCs w:val="24"/>
        </w:rPr>
        <w:t>Litis</w:t>
      </w:r>
      <w:r w:rsidRPr="00B3383A">
        <w:rPr>
          <w:b/>
          <w:color w:val="000000" w:themeColor="text1"/>
          <w:szCs w:val="24"/>
        </w:rPr>
        <w:t>.</w:t>
      </w:r>
      <w:bookmarkEnd w:id="132"/>
      <w:bookmarkEnd w:id="133"/>
      <w:bookmarkEnd w:id="134"/>
      <w:bookmarkEnd w:id="135"/>
    </w:p>
    <w:p w14:paraId="51CEDB6F" w14:textId="77777777" w:rsidR="003C1146" w:rsidRPr="00B3383A" w:rsidRDefault="003C1146" w:rsidP="003C1146">
      <w:pPr>
        <w:rPr>
          <w:lang w:val="es-MX" w:eastAsia="en-US"/>
        </w:rPr>
      </w:pPr>
    </w:p>
    <w:p w14:paraId="27AE8706" w14:textId="7EF163DB" w:rsidR="00CA1FE1" w:rsidRPr="00B3383A" w:rsidRDefault="00CA1FE1" w:rsidP="00CA1FE1">
      <w:pPr>
        <w:pStyle w:val="Prrafodelista"/>
        <w:numPr>
          <w:ilvl w:val="0"/>
          <w:numId w:val="2"/>
        </w:numPr>
        <w:spacing w:line="360" w:lineRule="auto"/>
        <w:ind w:left="0" w:firstLine="0"/>
        <w:jc w:val="both"/>
        <w:rPr>
          <w:rFonts w:ascii="Palatino Linotype" w:hAnsi="Palatino Linotype" w:cs="Arial"/>
        </w:rPr>
      </w:pPr>
      <w:r w:rsidRPr="00B3383A">
        <w:rPr>
          <w:rFonts w:ascii="Palatino Linotype" w:hAnsi="Palatino Linotype" w:cs="Arial"/>
        </w:rPr>
        <w:t xml:space="preserve">Se </w:t>
      </w:r>
      <w:r w:rsidRPr="00B3383A">
        <w:rPr>
          <w:rFonts w:ascii="Palatino Linotype" w:eastAsia="Calibri" w:hAnsi="Palatino Linotype" w:cs="Arial"/>
        </w:rPr>
        <w:t>solicitó</w:t>
      </w:r>
      <w:r w:rsidRPr="00B3383A">
        <w:rPr>
          <w:rFonts w:ascii="Palatino Linotype" w:hAnsi="Palatino Linotype" w:cs="Arial"/>
        </w:rPr>
        <w:t xml:space="preserve">, de las personas fotografiadas y  exhibidas en las redes sociales de la </w:t>
      </w:r>
      <w:r w:rsidR="00D55688" w:rsidRPr="00B3383A">
        <w:rPr>
          <w:rFonts w:ascii="Palatino Linotype" w:hAnsi="Palatino Linotype" w:cs="Arial"/>
        </w:rPr>
        <w:t>T</w:t>
      </w:r>
      <w:r w:rsidRPr="00B3383A">
        <w:rPr>
          <w:rFonts w:ascii="Palatino Linotype" w:hAnsi="Palatino Linotype" w:cs="Arial"/>
        </w:rPr>
        <w:t>itular del Sistema Municipal Para el Desarrollo Integral de la Familia de Tianguistenco y del Sujeto Obligado, los avisos de privacidad mostrados y los consentimientos firmados por los padres o tutores de los menores de edad</w:t>
      </w:r>
      <w:r w:rsidR="00D55688" w:rsidRPr="00B3383A">
        <w:rPr>
          <w:rFonts w:ascii="Palatino Linotype" w:hAnsi="Palatino Linotype" w:cs="Arial"/>
        </w:rPr>
        <w:t>, así como de personas de grupos vulnerables</w:t>
      </w:r>
      <w:r w:rsidRPr="00B3383A">
        <w:rPr>
          <w:rFonts w:ascii="Palatino Linotype" w:hAnsi="Palatino Linotype" w:cs="Arial"/>
        </w:rPr>
        <w:t xml:space="preserve">. En la respuesta, el </w:t>
      </w:r>
      <w:r w:rsidRPr="00B3383A">
        <w:rPr>
          <w:rFonts w:ascii="Palatino Linotype" w:hAnsi="Palatino Linotype" w:cs="Arial"/>
          <w:b/>
        </w:rPr>
        <w:t xml:space="preserve">SUJETO OBLIGADO </w:t>
      </w:r>
      <w:r w:rsidRPr="00B3383A">
        <w:rPr>
          <w:rFonts w:ascii="Palatino Linotype" w:hAnsi="Palatino Linotype" w:cs="Arial"/>
        </w:rPr>
        <w:t>realizo una serie de alegatos sin entregar el soporte documental requerido.</w:t>
      </w:r>
    </w:p>
    <w:p w14:paraId="6D7EBE5A" w14:textId="77777777" w:rsidR="00CA1FE1" w:rsidRPr="00B3383A" w:rsidRDefault="00CA1FE1" w:rsidP="00CA1FE1">
      <w:pPr>
        <w:spacing w:line="360" w:lineRule="auto"/>
        <w:contextualSpacing/>
        <w:jc w:val="both"/>
        <w:rPr>
          <w:rFonts w:ascii="Palatino Linotype" w:hAnsi="Palatino Linotype" w:cs="Arial"/>
        </w:rPr>
      </w:pPr>
    </w:p>
    <w:p w14:paraId="32598658" w14:textId="7131C847" w:rsidR="00CA1FE1" w:rsidRPr="00B3383A" w:rsidRDefault="00CA1FE1" w:rsidP="00CA1FE1">
      <w:pPr>
        <w:numPr>
          <w:ilvl w:val="0"/>
          <w:numId w:val="2"/>
        </w:numPr>
        <w:spacing w:line="360" w:lineRule="auto"/>
        <w:ind w:left="0" w:firstLine="0"/>
        <w:contextualSpacing/>
        <w:jc w:val="both"/>
        <w:rPr>
          <w:rFonts w:ascii="Palatino Linotype" w:hAnsi="Palatino Linotype" w:cs="Arial"/>
        </w:rPr>
      </w:pPr>
      <w:r w:rsidRPr="00B3383A">
        <w:rPr>
          <w:rFonts w:ascii="Palatino Linotype" w:hAnsi="Palatino Linotype" w:cs="Arial"/>
        </w:rPr>
        <w:t xml:space="preserve">El </w:t>
      </w:r>
      <w:r w:rsidRPr="00B3383A">
        <w:rPr>
          <w:rFonts w:ascii="Palatino Linotype" w:hAnsi="Palatino Linotype" w:cs="Arial"/>
          <w:b/>
        </w:rPr>
        <w:t xml:space="preserve">RECURRENTE </w:t>
      </w:r>
      <w:r w:rsidRPr="00B3383A">
        <w:rPr>
          <w:rFonts w:ascii="Palatino Linotype" w:hAnsi="Palatino Linotype" w:cs="Arial"/>
        </w:rPr>
        <w:t xml:space="preserve">inconforme con la respuesta, interpuso recurso de revisión, exponiendo </w:t>
      </w:r>
      <w:r w:rsidR="00F14645" w:rsidRPr="00B3383A">
        <w:rPr>
          <w:rFonts w:ascii="Palatino Linotype" w:hAnsi="Palatino Linotype" w:cs="Arial"/>
          <w:i/>
          <w:color w:val="000000" w:themeColor="text1"/>
        </w:rPr>
        <w:t xml:space="preserve">grosso modo </w:t>
      </w:r>
      <w:r w:rsidR="00F14645" w:rsidRPr="00B3383A">
        <w:rPr>
          <w:rFonts w:ascii="Palatino Linotype" w:hAnsi="Palatino Linotype" w:cs="Arial"/>
          <w:color w:val="000000" w:themeColor="text1"/>
        </w:rPr>
        <w:t xml:space="preserve">lo siguiente: </w:t>
      </w:r>
      <w:r w:rsidR="00F14645" w:rsidRPr="00B3383A">
        <w:rPr>
          <w:rFonts w:ascii="Palatino Linotype" w:hAnsi="Palatino Linotype" w:cs="Arial"/>
          <w:i/>
          <w:color w:val="000000" w:themeColor="text1"/>
        </w:rPr>
        <w:t>"...</w:t>
      </w:r>
      <w:r w:rsidR="00F14645" w:rsidRPr="00B3383A">
        <w:t xml:space="preserve"> </w:t>
      </w:r>
      <w:r w:rsidR="00F14645" w:rsidRPr="00B3383A">
        <w:rPr>
          <w:rFonts w:ascii="Palatino Linotype" w:hAnsi="Palatino Linotype" w:cs="Arial"/>
          <w:i/>
          <w:color w:val="000000" w:themeColor="text1"/>
        </w:rPr>
        <w:t>pueden ser entregados en versión pública, clasificando aquellos datos que sean considerados datos personales..."</w:t>
      </w:r>
    </w:p>
    <w:p w14:paraId="2F83BD5B" w14:textId="77777777" w:rsidR="00CA1FE1" w:rsidRPr="00B3383A" w:rsidRDefault="00CA1FE1" w:rsidP="00CA1FE1">
      <w:pPr>
        <w:pStyle w:val="Prrafodelista"/>
        <w:rPr>
          <w:rFonts w:ascii="Palatino Linotype" w:hAnsi="Palatino Linotype" w:cs="Arial"/>
        </w:rPr>
      </w:pPr>
    </w:p>
    <w:p w14:paraId="3DCE0878" w14:textId="37C6C4BA" w:rsidR="00F14645" w:rsidRPr="00B3383A" w:rsidRDefault="00CA1FE1" w:rsidP="00F14645">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B3383A">
        <w:rPr>
          <w:rFonts w:ascii="Palatino Linotype" w:eastAsia="MS Mincho" w:hAnsi="Palatino Linotype" w:cs="Arial"/>
        </w:rPr>
        <w:t xml:space="preserve">En </w:t>
      </w:r>
      <w:r w:rsidRPr="00B3383A">
        <w:rPr>
          <w:rFonts w:ascii="Palatino Linotype" w:hAnsi="Palatino Linotype" w:cs="Arial"/>
          <w:lang w:eastAsia="es-MX"/>
        </w:rPr>
        <w:t>consecuencia</w:t>
      </w:r>
      <w:r w:rsidRPr="00B3383A">
        <w:rPr>
          <w:rFonts w:ascii="Palatino Linotype" w:eastAsia="Times New Roman" w:hAnsi="Palatino Linotype" w:cs="Arial"/>
        </w:rPr>
        <w:t xml:space="preserve">, la </w:t>
      </w:r>
      <w:r w:rsidRPr="00B3383A">
        <w:rPr>
          <w:rFonts w:ascii="Palatino Linotype" w:eastAsia="Times New Roman" w:hAnsi="Palatino Linotype" w:cs="Arial"/>
          <w:i/>
        </w:rPr>
        <w:t>Litis</w:t>
      </w:r>
      <w:r w:rsidRPr="00B3383A">
        <w:rPr>
          <w:rFonts w:ascii="Palatino Linotype" w:eastAsia="Times New Roman" w:hAnsi="Palatino Linotype" w:cs="Arial"/>
        </w:rPr>
        <w:t xml:space="preserve"> a resolver corresponderá a determinar si </w:t>
      </w:r>
      <w:r w:rsidRPr="00B3383A">
        <w:rPr>
          <w:rFonts w:ascii="Palatino Linotype" w:eastAsia="MS Mincho" w:hAnsi="Palatino Linotype" w:cs="Arial"/>
        </w:rPr>
        <w:t>se actualiza</w:t>
      </w:r>
      <w:r w:rsidR="00756C59" w:rsidRPr="00B3383A">
        <w:rPr>
          <w:rFonts w:ascii="Palatino Linotype" w:eastAsia="MS Mincho" w:hAnsi="Palatino Linotype" w:cs="Arial"/>
        </w:rPr>
        <w:t>n</w:t>
      </w:r>
      <w:r w:rsidRPr="00B3383A">
        <w:rPr>
          <w:rFonts w:ascii="Palatino Linotype" w:eastAsia="MS Mincho" w:hAnsi="Palatino Linotype" w:cs="Arial"/>
        </w:rPr>
        <w:t xml:space="preserve"> la</w:t>
      </w:r>
      <w:r w:rsidR="00756C59" w:rsidRPr="00B3383A">
        <w:rPr>
          <w:rFonts w:ascii="Palatino Linotype" w:eastAsia="MS Mincho" w:hAnsi="Palatino Linotype" w:cs="Arial"/>
        </w:rPr>
        <w:t>s</w:t>
      </w:r>
      <w:r w:rsidRPr="00B3383A">
        <w:rPr>
          <w:rFonts w:ascii="Palatino Linotype" w:eastAsia="MS Mincho" w:hAnsi="Palatino Linotype" w:cs="Arial"/>
        </w:rPr>
        <w:t xml:space="preserve"> causal</w:t>
      </w:r>
      <w:r w:rsidR="00756C59" w:rsidRPr="00B3383A">
        <w:rPr>
          <w:rFonts w:ascii="Palatino Linotype" w:eastAsia="MS Mincho" w:hAnsi="Palatino Linotype" w:cs="Arial"/>
        </w:rPr>
        <w:t>es</w:t>
      </w:r>
      <w:r w:rsidRPr="00B3383A">
        <w:rPr>
          <w:rFonts w:ascii="Palatino Linotype" w:eastAsia="MS Mincho" w:hAnsi="Palatino Linotype" w:cs="Arial"/>
        </w:rPr>
        <w:t xml:space="preserve"> de procedencia prevista</w:t>
      </w:r>
      <w:r w:rsidR="00756C59" w:rsidRPr="00B3383A">
        <w:rPr>
          <w:rFonts w:ascii="Palatino Linotype" w:eastAsia="MS Mincho" w:hAnsi="Palatino Linotype" w:cs="Arial"/>
        </w:rPr>
        <w:t>s</w:t>
      </w:r>
      <w:r w:rsidRPr="00B3383A">
        <w:rPr>
          <w:rFonts w:ascii="Palatino Linotype" w:eastAsia="MS Mincho" w:hAnsi="Palatino Linotype" w:cs="Arial"/>
        </w:rPr>
        <w:t xml:space="preserve"> </w:t>
      </w:r>
      <w:r w:rsidR="00F14645" w:rsidRPr="00B3383A">
        <w:rPr>
          <w:rFonts w:ascii="Palatino Linotype" w:eastAsia="Times New Roman" w:hAnsi="Palatino Linotype" w:cs="Arial"/>
          <w:color w:val="000000" w:themeColor="text1"/>
          <w:lang w:eastAsia="es-MX"/>
        </w:rPr>
        <w:t xml:space="preserve">en </w:t>
      </w:r>
      <w:r w:rsidR="00F14645" w:rsidRPr="00B3383A">
        <w:rPr>
          <w:rFonts w:ascii="Palatino Linotype" w:eastAsia="Times New Roman" w:hAnsi="Palatino Linotype" w:cs="Arial"/>
          <w:color w:val="000000" w:themeColor="text1"/>
          <w:lang w:val="es-ES" w:eastAsia="es-MX"/>
        </w:rPr>
        <w:t>el artículo</w:t>
      </w:r>
      <w:r w:rsidR="00F14645" w:rsidRPr="00B3383A">
        <w:rPr>
          <w:rFonts w:ascii="Palatino Linotype" w:eastAsia="Times New Roman" w:hAnsi="Palatino Linotype" w:cs="Arial"/>
          <w:b/>
          <w:color w:val="000000" w:themeColor="text1"/>
          <w:lang w:val="es-ES" w:eastAsia="es-MX"/>
        </w:rPr>
        <w:t xml:space="preserve"> 179</w:t>
      </w:r>
      <w:r w:rsidR="00F14645" w:rsidRPr="00B3383A">
        <w:rPr>
          <w:rFonts w:ascii="Palatino Linotype" w:eastAsia="Times New Roman" w:hAnsi="Palatino Linotype" w:cs="Arial"/>
          <w:color w:val="000000" w:themeColor="text1"/>
          <w:lang w:val="es-ES" w:eastAsia="es-MX"/>
        </w:rPr>
        <w:t xml:space="preserve"> </w:t>
      </w:r>
      <w:r w:rsidR="00232E18" w:rsidRPr="00B3383A">
        <w:rPr>
          <w:rFonts w:ascii="Palatino Linotype" w:eastAsia="Times New Roman" w:hAnsi="Palatino Linotype" w:cs="Arial"/>
          <w:color w:val="000000" w:themeColor="text1"/>
          <w:lang w:val="es-ES" w:eastAsia="es-MX"/>
        </w:rPr>
        <w:t>fracciones</w:t>
      </w:r>
      <w:r w:rsidR="00F14645" w:rsidRPr="00B3383A">
        <w:rPr>
          <w:rFonts w:ascii="Palatino Linotype" w:eastAsia="Times New Roman" w:hAnsi="Palatino Linotype" w:cs="Arial"/>
          <w:color w:val="000000" w:themeColor="text1"/>
          <w:lang w:val="es-ES" w:eastAsia="es-MX"/>
        </w:rPr>
        <w:t xml:space="preserve"> </w:t>
      </w:r>
      <w:r w:rsidR="00F14645" w:rsidRPr="00B3383A">
        <w:rPr>
          <w:rFonts w:ascii="Palatino Linotype" w:eastAsia="Times New Roman" w:hAnsi="Palatino Linotype" w:cs="Arial"/>
          <w:b/>
          <w:color w:val="000000" w:themeColor="text1"/>
          <w:lang w:val="es-ES" w:eastAsia="es-MX"/>
        </w:rPr>
        <w:t xml:space="preserve">V y XIII </w:t>
      </w:r>
      <w:r w:rsidR="00F14645" w:rsidRPr="00B3383A">
        <w:rPr>
          <w:rFonts w:ascii="Palatino Linotype" w:eastAsia="Times New Roman" w:hAnsi="Palatino Linotype" w:cs="Arial"/>
          <w:color w:val="000000" w:themeColor="text1"/>
          <w:lang w:val="es-ES" w:eastAsia="es-MX"/>
        </w:rPr>
        <w:t xml:space="preserve">de la </w:t>
      </w:r>
      <w:r w:rsidR="00F14645" w:rsidRPr="00B3383A">
        <w:rPr>
          <w:rFonts w:ascii="Palatino Linotype" w:eastAsia="Calibri" w:hAnsi="Palatino Linotype" w:cs="Arial"/>
          <w:b/>
          <w:color w:val="000000" w:themeColor="text1"/>
          <w:lang w:val="es-ES"/>
        </w:rPr>
        <w:t>Ley de Transparencia y Acceso a la Información Pública del Estado de México y Municipios</w:t>
      </w:r>
      <w:r w:rsidR="00F14645" w:rsidRPr="00B3383A">
        <w:rPr>
          <w:rFonts w:ascii="Palatino Linotype" w:eastAsia="Times New Roman" w:hAnsi="Palatino Linotype" w:cs="Arial"/>
          <w:color w:val="000000" w:themeColor="text1"/>
          <w:lang w:val="es-ES" w:eastAsia="es-MX"/>
        </w:rPr>
        <w:t xml:space="preserve">, en virtud que dichas fracciones determinan los supuestos de la </w:t>
      </w:r>
      <w:r w:rsidR="00F14645" w:rsidRPr="00B3383A">
        <w:rPr>
          <w:rFonts w:ascii="Palatino Linotype" w:hAnsi="Palatino Linotype"/>
        </w:rPr>
        <w:t>entrega de información incompleta así como la falta, deficiencia o insuficiencia de la fundamentación y/o motivación en la misma;</w:t>
      </w:r>
      <w:r w:rsidR="00F14645" w:rsidRPr="00B3383A">
        <w:rPr>
          <w:rFonts w:ascii="Palatino Linotype" w:eastAsia="Times New Roman" w:hAnsi="Palatino Linotype" w:cs="Arial"/>
          <w:color w:val="000000" w:themeColor="text1"/>
          <w:lang w:val="es-ES" w:eastAsia="es-MX"/>
        </w:rPr>
        <w:t xml:space="preserve"> contexto del cual el particular se duele; de modo tal </w:t>
      </w:r>
      <w:r w:rsidR="00F14645" w:rsidRPr="00B3383A">
        <w:rPr>
          <w:rFonts w:ascii="Palatino Linotype" w:hAnsi="Palatino Linotype" w:cs="Arial"/>
          <w:color w:val="000000" w:themeColor="text1"/>
          <w:szCs w:val="23"/>
        </w:rPr>
        <w:t xml:space="preserve">que el presente recurso de revisión se circunscribirá en determinar si el </w:t>
      </w:r>
      <w:r w:rsidR="00F14645" w:rsidRPr="00B3383A">
        <w:rPr>
          <w:rFonts w:ascii="Palatino Linotype" w:hAnsi="Palatino Linotype" w:cs="Arial"/>
          <w:b/>
          <w:color w:val="000000" w:themeColor="text1"/>
          <w:szCs w:val="23"/>
        </w:rPr>
        <w:t>SUJETO</w:t>
      </w:r>
      <w:r w:rsidR="00F14645" w:rsidRPr="00B3383A">
        <w:rPr>
          <w:rFonts w:ascii="Palatino Linotype" w:hAnsi="Palatino Linotype" w:cs="Arial"/>
          <w:color w:val="000000" w:themeColor="text1"/>
          <w:szCs w:val="23"/>
        </w:rPr>
        <w:t xml:space="preserve"> </w:t>
      </w:r>
      <w:r w:rsidR="00F14645" w:rsidRPr="00B3383A">
        <w:rPr>
          <w:rFonts w:ascii="Palatino Linotype" w:hAnsi="Palatino Linotype" w:cs="Arial"/>
          <w:b/>
          <w:color w:val="000000" w:themeColor="text1"/>
          <w:szCs w:val="23"/>
        </w:rPr>
        <w:t>OBLIGADO</w:t>
      </w:r>
      <w:r w:rsidR="00F14645" w:rsidRPr="00B3383A">
        <w:rPr>
          <w:rFonts w:ascii="Palatino Linotype" w:hAnsi="Palatino Linotype" w:cs="Arial"/>
          <w:color w:val="000000" w:themeColor="text1"/>
          <w:szCs w:val="23"/>
        </w:rPr>
        <w:t xml:space="preserve"> con su respuesta ciertamente </w:t>
      </w:r>
      <w:r w:rsidR="00F14645" w:rsidRPr="00B3383A">
        <w:rPr>
          <w:rFonts w:ascii="Palatino Linotype" w:eastAsia="Times New Roman" w:hAnsi="Palatino Linotype"/>
          <w:color w:val="000000" w:themeColor="text1"/>
        </w:rPr>
        <w:t>actualiza la causa de procedencia</w:t>
      </w:r>
      <w:r w:rsidR="00F14645" w:rsidRPr="00B3383A">
        <w:rPr>
          <w:rFonts w:ascii="Palatino Linotype" w:eastAsia="Times New Roman" w:hAnsi="Palatino Linotype"/>
          <w:b/>
          <w:color w:val="000000" w:themeColor="text1"/>
        </w:rPr>
        <w:t xml:space="preserve"> </w:t>
      </w:r>
      <w:r w:rsidR="00F14645" w:rsidRPr="00B3383A">
        <w:rPr>
          <w:rFonts w:ascii="Palatino Linotype" w:eastAsia="Times New Roman" w:hAnsi="Palatino Linotype" w:cs="Arial"/>
          <w:color w:val="000000" w:themeColor="text1"/>
          <w:lang w:eastAsia="es-MX"/>
        </w:rPr>
        <w:t>del dispositivo jurídico en comento.</w:t>
      </w:r>
    </w:p>
    <w:p w14:paraId="7D131176" w14:textId="77777777" w:rsidR="00F14645" w:rsidRPr="00B3383A" w:rsidRDefault="00F14645" w:rsidP="00F14645">
      <w:pPr>
        <w:pStyle w:val="Prrafodelista"/>
        <w:rPr>
          <w:rFonts w:ascii="Palatino Linotype" w:eastAsia="Times New Roman" w:hAnsi="Palatino Linotype" w:cs="Arial"/>
          <w:color w:val="000000" w:themeColor="text1"/>
        </w:rPr>
      </w:pPr>
    </w:p>
    <w:p w14:paraId="05648A1C" w14:textId="5E174BB2" w:rsidR="00F14645" w:rsidRPr="00B3383A" w:rsidRDefault="00F14645" w:rsidP="00F14645">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B3383A">
        <w:rPr>
          <w:rFonts w:ascii="Palatino Linotype" w:eastAsia="Times New Roman" w:hAnsi="Palatino Linotype" w:cs="Arial"/>
          <w:color w:val="000000" w:themeColor="text1"/>
          <w:lang w:val="es-ES" w:eastAsia="es-MX"/>
        </w:rPr>
        <w:lastRenderedPageBreak/>
        <w:t>Asimismo, se determinará si la respuesta otorgada resulta completa, congruente y veraz</w:t>
      </w:r>
      <w:r w:rsidRPr="00B3383A">
        <w:rPr>
          <w:rFonts w:ascii="Palatino Linotype" w:eastAsia="Times New Roman" w:hAnsi="Palatino Linotype" w:cs="Arial"/>
          <w:color w:val="000000" w:themeColor="text1"/>
          <w:lang w:eastAsia="es-MX"/>
        </w:rPr>
        <w:t xml:space="preserve">, </w:t>
      </w:r>
      <w:r w:rsidRPr="00B3383A">
        <w:rPr>
          <w:rFonts w:ascii="Palatino Linotype" w:hAnsi="Palatino Linotype" w:cs="Arial"/>
        </w:rPr>
        <w:t>con base a los principios establecidos en el artículo 11 de la Ley de Transparencia local</w:t>
      </w:r>
      <w:r w:rsidRPr="00B3383A">
        <w:rPr>
          <w:rFonts w:ascii="Palatino Linotype" w:hAnsi="Palatino Linotype" w:cs="Arial"/>
          <w:color w:val="000000" w:themeColor="text1"/>
          <w:szCs w:val="23"/>
        </w:rPr>
        <w:t>.</w:t>
      </w:r>
    </w:p>
    <w:p w14:paraId="3DA7FB69" w14:textId="77777777" w:rsidR="00F14645" w:rsidRPr="00B3383A" w:rsidRDefault="00F14645" w:rsidP="00F14645">
      <w:pPr>
        <w:pStyle w:val="Prrafodelista"/>
        <w:rPr>
          <w:rFonts w:ascii="Palatino Linotype" w:eastAsia="Times New Roman" w:hAnsi="Palatino Linotype" w:cs="Arial"/>
          <w:color w:val="000000" w:themeColor="text1"/>
        </w:rPr>
      </w:pPr>
    </w:p>
    <w:p w14:paraId="32AE2D8A" w14:textId="77777777" w:rsidR="00B67ED2" w:rsidRPr="00B3383A" w:rsidRDefault="00B67ED2" w:rsidP="00B67ED2">
      <w:pPr>
        <w:pStyle w:val="Ttulo1"/>
        <w:spacing w:line="360" w:lineRule="auto"/>
        <w:rPr>
          <w:b/>
          <w:color w:val="000000" w:themeColor="text1"/>
          <w:szCs w:val="24"/>
        </w:rPr>
      </w:pPr>
      <w:bookmarkStart w:id="136" w:name="_Toc501021590"/>
      <w:bookmarkStart w:id="137" w:name="_Toc27653761"/>
      <w:bookmarkStart w:id="138" w:name="_Toc34932768"/>
      <w:bookmarkStart w:id="139" w:name="_Toc38560291"/>
      <w:r w:rsidRPr="00B3383A">
        <w:rPr>
          <w:b/>
          <w:color w:val="000000" w:themeColor="text1"/>
          <w:szCs w:val="24"/>
        </w:rPr>
        <w:t>CUARTO. Del estudio y resolución del asunto.</w:t>
      </w:r>
      <w:bookmarkEnd w:id="136"/>
      <w:bookmarkEnd w:id="137"/>
      <w:bookmarkEnd w:id="138"/>
      <w:bookmarkEnd w:id="139"/>
    </w:p>
    <w:p w14:paraId="5F15D475" w14:textId="77777777" w:rsidR="00B67ED2" w:rsidRPr="00B3383A" w:rsidRDefault="00B67ED2" w:rsidP="00B67ED2">
      <w:pPr>
        <w:rPr>
          <w:lang w:val="es-MX" w:eastAsia="en-US"/>
        </w:rPr>
      </w:pPr>
    </w:p>
    <w:p w14:paraId="638477B9" w14:textId="77777777" w:rsidR="00B67ED2" w:rsidRPr="00B3383A" w:rsidRDefault="00B67ED2" w:rsidP="00B67ED2">
      <w:pPr>
        <w:pStyle w:val="Prrafodelista"/>
        <w:numPr>
          <w:ilvl w:val="0"/>
          <w:numId w:val="2"/>
        </w:numPr>
        <w:spacing w:line="360" w:lineRule="auto"/>
        <w:ind w:left="0" w:firstLine="0"/>
        <w:jc w:val="both"/>
        <w:rPr>
          <w:rFonts w:ascii="Palatino Linotype" w:hAnsi="Palatino Linotype" w:cs="Arial"/>
          <w:i/>
          <w:lang w:val="es-MX"/>
        </w:rPr>
      </w:pPr>
      <w:r w:rsidRPr="00B3383A">
        <w:rPr>
          <w:rFonts w:ascii="Palatino Linotype" w:eastAsia="Calibri" w:hAnsi="Palatino Linotype" w:cs="Arial"/>
        </w:rPr>
        <w:t>Derivado</w:t>
      </w:r>
      <w:r w:rsidRPr="00B3383A">
        <w:rPr>
          <w:rFonts w:ascii="Palatino Linotype" w:hAnsi="Palatino Linotype" w:cs="Arial"/>
          <w:szCs w:val="23"/>
        </w:rPr>
        <w:t xml:space="preserve"> del planteamiento de la </w:t>
      </w:r>
      <w:r w:rsidRPr="00B3383A">
        <w:rPr>
          <w:rFonts w:ascii="Palatino Linotype" w:hAnsi="Palatino Linotype" w:cs="Arial"/>
          <w:i/>
          <w:szCs w:val="23"/>
        </w:rPr>
        <w:t>Litis</w:t>
      </w:r>
      <w:r w:rsidRPr="00B3383A">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B3383A">
        <w:rPr>
          <w:rFonts w:ascii="Palatino Linotype" w:eastAsia="Calibri" w:hAnsi="Palatino Linotype" w:cs="Arial"/>
          <w:b/>
          <w:lang w:val="es-ES"/>
        </w:rPr>
        <w:t>Ley de Transparencia y Acceso a la Información Pública del Estado de México y Municipios</w:t>
      </w:r>
      <w:r w:rsidRPr="00B3383A">
        <w:rPr>
          <w:rFonts w:ascii="Palatino Linotype" w:eastAsia="Times New Roman" w:hAnsi="Palatino Linotype" w:cs="Arial"/>
          <w:lang w:val="es-ES" w:eastAsia="es-MX"/>
        </w:rPr>
        <w:t>.</w:t>
      </w:r>
    </w:p>
    <w:p w14:paraId="62D638CE" w14:textId="77777777" w:rsidR="00420C2C" w:rsidRPr="00B3383A" w:rsidRDefault="00420C2C" w:rsidP="00420C2C">
      <w:pPr>
        <w:pStyle w:val="Prrafodelista"/>
        <w:spacing w:line="360" w:lineRule="auto"/>
        <w:ind w:left="0"/>
        <w:jc w:val="both"/>
        <w:rPr>
          <w:rFonts w:ascii="Palatino Linotype" w:hAnsi="Palatino Linotype" w:cs="Arial"/>
          <w:i/>
          <w:lang w:val="es-MX"/>
        </w:rPr>
      </w:pPr>
    </w:p>
    <w:p w14:paraId="3BCFD69A" w14:textId="77777777" w:rsidR="00B67ED2" w:rsidRPr="00B3383A" w:rsidRDefault="00B67ED2" w:rsidP="00B67ED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B3383A">
        <w:rPr>
          <w:rFonts w:ascii="Palatino Linotype" w:eastAsia="Calibri" w:hAnsi="Palatino Linotype" w:cs="Arial"/>
        </w:rPr>
        <w:t>Es</w:t>
      </w:r>
      <w:r w:rsidRPr="00B3383A">
        <w:rPr>
          <w:rFonts w:ascii="Palatino Linotype" w:hAnsi="Palatino Linotype"/>
        </w:rPr>
        <w:t xml:space="preserve"> menester precisar que este </w:t>
      </w:r>
      <w:r w:rsidRPr="00B3383A">
        <w:rPr>
          <w:rFonts w:ascii="Palatino Linotype" w:eastAsia="MS Mincho" w:hAnsi="Palatino Linotype" w:cs="Times New Roman"/>
          <w:color w:val="000000"/>
        </w:rPr>
        <w:t xml:space="preserve">Órgano Garante parte de que </w:t>
      </w:r>
      <w:r w:rsidRPr="00B3383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3383A">
        <w:rPr>
          <w:rFonts w:ascii="Palatino Linotype" w:eastAsia="Times New Roman" w:hAnsi="Palatino Linotype" w:cs="Arial"/>
          <w:color w:val="000000"/>
        </w:rPr>
        <w:t xml:space="preserve"> </w:t>
      </w:r>
      <w:r w:rsidRPr="00B3383A">
        <w:rPr>
          <w:rFonts w:ascii="Palatino Linotype" w:eastAsia="Times New Roman" w:hAnsi="Palatino Linotype" w:cs="Arial"/>
          <w:b/>
          <w:color w:val="000000"/>
        </w:rPr>
        <w:t>SUJETO OBLIGADO</w:t>
      </w:r>
      <w:r w:rsidRPr="00B3383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w:t>
      </w:r>
      <w:r w:rsidRPr="00B3383A">
        <w:rPr>
          <w:rFonts w:ascii="Palatino Linotype" w:eastAsia="Times New Roman" w:hAnsi="Palatino Linotype" w:cs="Arial"/>
          <w:color w:val="000000"/>
        </w:rPr>
        <w:lastRenderedPageBreak/>
        <w:t xml:space="preserve">dispone el tercer párrafo del artículo primero de la </w:t>
      </w:r>
      <w:r w:rsidRPr="00B3383A">
        <w:rPr>
          <w:rFonts w:ascii="Palatino Linotype" w:eastAsia="Times New Roman" w:hAnsi="Palatino Linotype" w:cs="Arial"/>
          <w:b/>
          <w:color w:val="000000"/>
        </w:rPr>
        <w:t xml:space="preserve">Constitución Política de los Estados Unidos Mexicanos </w:t>
      </w:r>
      <w:r w:rsidRPr="00B3383A">
        <w:rPr>
          <w:rFonts w:ascii="Palatino Linotype" w:eastAsia="Times New Roman" w:hAnsi="Palatino Linotype" w:cs="Arial"/>
          <w:color w:val="000000"/>
        </w:rPr>
        <w:t xml:space="preserve">al señalar la obligación de “promover, </w:t>
      </w:r>
      <w:r w:rsidRPr="00B3383A">
        <w:rPr>
          <w:rFonts w:ascii="Palatino Linotype" w:eastAsia="Times New Roman" w:hAnsi="Palatino Linotype" w:cs="Arial"/>
          <w:b/>
          <w:color w:val="000000"/>
        </w:rPr>
        <w:t>respetar</w:t>
      </w:r>
      <w:r w:rsidRPr="00B3383A">
        <w:rPr>
          <w:rFonts w:ascii="Palatino Linotype" w:eastAsia="Times New Roman" w:hAnsi="Palatino Linotype" w:cs="Arial"/>
          <w:color w:val="000000"/>
        </w:rPr>
        <w:t xml:space="preserve">, proteger y </w:t>
      </w:r>
      <w:r w:rsidRPr="00B3383A">
        <w:rPr>
          <w:rFonts w:ascii="Palatino Linotype" w:eastAsia="Times New Roman" w:hAnsi="Palatino Linotype" w:cs="Arial"/>
          <w:b/>
          <w:color w:val="000000"/>
        </w:rPr>
        <w:t>garantizar</w:t>
      </w:r>
      <w:r w:rsidRPr="00B3383A">
        <w:rPr>
          <w:rFonts w:ascii="Palatino Linotype" w:eastAsia="Times New Roman" w:hAnsi="Palatino Linotype" w:cs="Arial"/>
          <w:color w:val="000000"/>
        </w:rPr>
        <w:t xml:space="preserve"> los derechos humanos”, entre los cuales se encuentra dicho derecho. </w:t>
      </w:r>
    </w:p>
    <w:p w14:paraId="2F68AA70" w14:textId="77777777" w:rsidR="00B67ED2" w:rsidRPr="00B3383A" w:rsidRDefault="00B67ED2" w:rsidP="00B67ED2">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D5F5205" w14:textId="77777777" w:rsidR="00B67ED2" w:rsidRPr="00B3383A" w:rsidRDefault="00B67ED2" w:rsidP="00B67ED2">
      <w:pPr>
        <w:pStyle w:val="Prrafodelista"/>
        <w:numPr>
          <w:ilvl w:val="0"/>
          <w:numId w:val="2"/>
        </w:numPr>
        <w:spacing w:line="360" w:lineRule="auto"/>
        <w:ind w:left="0" w:firstLine="0"/>
        <w:jc w:val="both"/>
        <w:rPr>
          <w:rFonts w:ascii="Palatino Linotype" w:eastAsia="Times New Roman" w:hAnsi="Palatino Linotype"/>
        </w:rPr>
      </w:pPr>
      <w:r w:rsidRPr="00B3383A">
        <w:rPr>
          <w:rFonts w:ascii="Palatino Linotype" w:eastAsia="Calibri" w:hAnsi="Palatino Linotype" w:cs="Arial"/>
        </w:rPr>
        <w:t>Por</w:t>
      </w:r>
      <w:r w:rsidRPr="00B3383A">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B8F1115" w14:textId="77777777" w:rsidR="00561ECE" w:rsidRPr="00B3383A" w:rsidRDefault="00561ECE" w:rsidP="00561ECE">
      <w:pPr>
        <w:pStyle w:val="Prrafodelista"/>
        <w:rPr>
          <w:rFonts w:ascii="Palatino Linotype" w:eastAsia="Times New Roman" w:hAnsi="Palatino Linotype"/>
        </w:rPr>
      </w:pPr>
    </w:p>
    <w:p w14:paraId="50BAFAE0" w14:textId="77777777" w:rsidR="00B67ED2" w:rsidRPr="00B3383A" w:rsidRDefault="00B67ED2" w:rsidP="00B67ED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B3383A">
        <w:rPr>
          <w:rFonts w:ascii="Palatino Linotype" w:eastAsia="Calibri" w:hAnsi="Palatino Linotype" w:cs="Arial"/>
        </w:rPr>
        <w:t>Además</w:t>
      </w:r>
      <w:r w:rsidRPr="00B3383A">
        <w:rPr>
          <w:rFonts w:ascii="Palatino Linotype" w:eastAsia="MS Mincho" w:hAnsi="Palatino Linotype" w:cs="Times New Roman"/>
          <w:color w:val="000000"/>
        </w:rPr>
        <w:t xml:space="preserve"> de la obligación de promover, </w:t>
      </w:r>
      <w:r w:rsidRPr="00B3383A">
        <w:rPr>
          <w:rFonts w:ascii="Palatino Linotype" w:eastAsia="MS Mincho" w:hAnsi="Palatino Linotype" w:cs="Times New Roman"/>
          <w:b/>
          <w:color w:val="000000"/>
          <w:u w:val="single"/>
        </w:rPr>
        <w:t>respetar, proteger</w:t>
      </w:r>
      <w:r w:rsidRPr="00B3383A">
        <w:rPr>
          <w:rFonts w:ascii="Palatino Linotype" w:eastAsia="MS Mincho" w:hAnsi="Palatino Linotype" w:cs="Times New Roman"/>
          <w:color w:val="000000"/>
        </w:rPr>
        <w:t xml:space="preserve"> y garantizar el derecho de acceso a la información, la </w:t>
      </w:r>
      <w:r w:rsidRPr="00B3383A">
        <w:rPr>
          <w:rFonts w:ascii="Palatino Linotype" w:eastAsia="MS Mincho" w:hAnsi="Palatino Linotype" w:cs="Times New Roman"/>
          <w:b/>
          <w:color w:val="000000"/>
        </w:rPr>
        <w:t xml:space="preserve">Ley General de Trasparencia y Acceso a la Información Pública del Estado de México y Municipios </w:t>
      </w:r>
      <w:r w:rsidRPr="00B3383A">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B3383A">
        <w:rPr>
          <w:rFonts w:ascii="Palatino Linotype" w:eastAsia="MS Mincho" w:hAnsi="Palatino Linotype" w:cs="Times New Roman"/>
          <w:b/>
          <w:color w:val="000000"/>
        </w:rPr>
        <w:t>simplicidad y rapidez</w:t>
      </w:r>
      <w:r w:rsidRPr="00B3383A">
        <w:rPr>
          <w:rFonts w:ascii="Palatino Linotype" w:eastAsia="MS Mincho" w:hAnsi="Palatino Linotype" w:cs="Times New Roman"/>
          <w:color w:val="000000"/>
        </w:rPr>
        <w:t xml:space="preserve">. </w:t>
      </w:r>
    </w:p>
    <w:p w14:paraId="30374828" w14:textId="77777777" w:rsidR="00B67ED2" w:rsidRPr="00B3383A" w:rsidRDefault="00B67ED2" w:rsidP="00B67ED2">
      <w:pPr>
        <w:pStyle w:val="Prrafodelista"/>
        <w:rPr>
          <w:rFonts w:ascii="Palatino Linotype" w:eastAsia="MS Mincho" w:hAnsi="Palatino Linotype" w:cs="Times New Roman"/>
          <w:color w:val="000000"/>
        </w:rPr>
      </w:pPr>
    </w:p>
    <w:p w14:paraId="53D7E5C5" w14:textId="4E5A0E17" w:rsidR="00B67ED2" w:rsidRPr="00B3383A" w:rsidRDefault="00B67ED2" w:rsidP="00B67ED2">
      <w:pPr>
        <w:pStyle w:val="Prrafodelista"/>
        <w:numPr>
          <w:ilvl w:val="0"/>
          <w:numId w:val="2"/>
        </w:numPr>
        <w:spacing w:line="360" w:lineRule="auto"/>
        <w:ind w:left="0" w:firstLine="0"/>
        <w:jc w:val="both"/>
        <w:rPr>
          <w:rFonts w:ascii="Palatino Linotype" w:hAnsi="Palatino Linotype" w:cs="Arial"/>
          <w:i/>
          <w:lang w:val="es-MX"/>
        </w:rPr>
      </w:pPr>
      <w:r w:rsidRPr="00B3383A">
        <w:rPr>
          <w:rFonts w:ascii="Palatino Linotype" w:eastAsia="Calibri" w:hAnsi="Palatino Linotype" w:cs="Arial"/>
        </w:rPr>
        <w:t>Ahora</w:t>
      </w:r>
      <w:r w:rsidRPr="00B3383A">
        <w:rPr>
          <w:rFonts w:ascii="Palatino Linotype" w:eastAsia="Times New Roman" w:hAnsi="Palatino Linotype" w:cs="Arial"/>
          <w:lang w:val="es-ES"/>
        </w:rPr>
        <w:t xml:space="preserve"> bien, la solicitud de información vers</w:t>
      </w:r>
      <w:r w:rsidR="00D55688" w:rsidRPr="00B3383A">
        <w:rPr>
          <w:rFonts w:ascii="Palatino Linotype" w:eastAsia="Times New Roman" w:hAnsi="Palatino Linotype" w:cs="Arial"/>
          <w:lang w:val="es-ES"/>
        </w:rPr>
        <w:t>ó</w:t>
      </w:r>
      <w:r w:rsidRPr="00B3383A">
        <w:rPr>
          <w:rFonts w:ascii="Palatino Linotype" w:eastAsia="Times New Roman" w:hAnsi="Palatino Linotype" w:cs="Arial"/>
          <w:i/>
          <w:lang w:val="es-ES"/>
        </w:rPr>
        <w:t xml:space="preserve"> groso modo </w:t>
      </w:r>
      <w:r w:rsidRPr="00B3383A">
        <w:rPr>
          <w:rFonts w:ascii="Palatino Linotype" w:eastAsia="Times New Roman" w:hAnsi="Palatino Linotype" w:cs="Arial"/>
          <w:lang w:val="es-ES"/>
        </w:rPr>
        <w:t>en obtener la información siguiente:</w:t>
      </w:r>
    </w:p>
    <w:p w14:paraId="1C969C19" w14:textId="77777777" w:rsidR="00B67ED2" w:rsidRPr="00B3383A" w:rsidRDefault="00B67ED2" w:rsidP="00B67ED2">
      <w:pPr>
        <w:pStyle w:val="Prrafodelista"/>
        <w:rPr>
          <w:rFonts w:ascii="Palatino Linotype" w:hAnsi="Palatino Linotype" w:cs="Arial"/>
          <w:i/>
          <w:lang w:val="es-MX"/>
        </w:rPr>
      </w:pPr>
    </w:p>
    <w:p w14:paraId="440A63C6" w14:textId="723E8BA1" w:rsidR="00CA573F" w:rsidRPr="00B3383A" w:rsidRDefault="00CA573F" w:rsidP="00CA573F">
      <w:pPr>
        <w:pStyle w:val="Prrafodelista"/>
        <w:spacing w:before="240" w:after="240" w:line="360" w:lineRule="auto"/>
        <w:ind w:left="567"/>
        <w:jc w:val="both"/>
        <w:rPr>
          <w:rFonts w:ascii="Palatino Linotype" w:hAnsi="Palatino Linotype" w:cs="Arial"/>
          <w:b/>
          <w:lang w:val="es-MX"/>
        </w:rPr>
      </w:pPr>
      <w:r w:rsidRPr="00B3383A">
        <w:rPr>
          <w:rFonts w:ascii="Palatino Linotype" w:hAnsi="Palatino Linotype" w:cs="Arial"/>
          <w:b/>
          <w:lang w:val="es-MX"/>
        </w:rPr>
        <w:t>De las personas fotografiadas y  ex</w:t>
      </w:r>
      <w:r w:rsidR="00281E5F" w:rsidRPr="00B3383A">
        <w:rPr>
          <w:rFonts w:ascii="Palatino Linotype" w:hAnsi="Palatino Linotype" w:cs="Arial"/>
          <w:b/>
          <w:lang w:val="es-MX"/>
        </w:rPr>
        <w:t>puesta</w:t>
      </w:r>
      <w:r w:rsidRPr="00B3383A">
        <w:rPr>
          <w:rFonts w:ascii="Palatino Linotype" w:hAnsi="Palatino Linotype" w:cs="Arial"/>
          <w:b/>
          <w:lang w:val="es-MX"/>
        </w:rPr>
        <w:t>s en</w:t>
      </w:r>
      <w:r w:rsidR="00281E5F" w:rsidRPr="00B3383A">
        <w:rPr>
          <w:rFonts w:ascii="Palatino Linotype" w:hAnsi="Palatino Linotype" w:cs="Arial"/>
          <w:b/>
          <w:lang w:val="es-MX"/>
        </w:rPr>
        <w:t xml:space="preserve"> redes sociales de la T</w:t>
      </w:r>
      <w:r w:rsidRPr="00B3383A">
        <w:rPr>
          <w:rFonts w:ascii="Palatino Linotype" w:hAnsi="Palatino Linotype" w:cs="Arial"/>
          <w:b/>
          <w:lang w:val="es-MX"/>
        </w:rPr>
        <w:t xml:space="preserve">itular del </w:t>
      </w:r>
      <w:r w:rsidRPr="00B3383A">
        <w:rPr>
          <w:rFonts w:ascii="Palatino Linotype" w:hAnsi="Palatino Linotype"/>
          <w:b/>
          <w:bCs/>
          <w:color w:val="000000"/>
        </w:rPr>
        <w:t>Sistema Municipal Para el Desarrollo Integral de la Familia de Tianguistenco</w:t>
      </w:r>
      <w:r w:rsidRPr="00B3383A">
        <w:rPr>
          <w:rFonts w:ascii="Palatino Linotype" w:hAnsi="Palatino Linotype" w:cs="Arial"/>
          <w:b/>
          <w:lang w:val="es-MX"/>
        </w:rPr>
        <w:t xml:space="preserve"> y del Sujeto Obligado:</w:t>
      </w:r>
    </w:p>
    <w:p w14:paraId="5041761B" w14:textId="77777777" w:rsidR="00CA573F" w:rsidRPr="00B3383A" w:rsidRDefault="00CA573F" w:rsidP="00CA573F">
      <w:pPr>
        <w:pStyle w:val="Prrafodelista"/>
        <w:spacing w:before="240" w:after="240" w:line="360" w:lineRule="auto"/>
        <w:ind w:left="567"/>
        <w:jc w:val="both"/>
        <w:rPr>
          <w:rFonts w:ascii="Palatino Linotype" w:hAnsi="Palatino Linotype" w:cs="Arial"/>
          <w:lang w:val="es-MX"/>
        </w:rPr>
      </w:pPr>
    </w:p>
    <w:p w14:paraId="3F858C00" w14:textId="39832C89" w:rsidR="001E60D4" w:rsidRPr="00B3383A" w:rsidRDefault="001E60D4" w:rsidP="001E60D4">
      <w:pPr>
        <w:pStyle w:val="Prrafodelista"/>
        <w:numPr>
          <w:ilvl w:val="0"/>
          <w:numId w:val="34"/>
        </w:numPr>
        <w:spacing w:before="240" w:after="240" w:line="360" w:lineRule="auto"/>
        <w:ind w:left="993"/>
        <w:jc w:val="both"/>
        <w:rPr>
          <w:rFonts w:ascii="Palatino Linotype" w:hAnsi="Palatino Linotype" w:cs="Arial"/>
          <w:lang w:val="es-MX"/>
        </w:rPr>
      </w:pPr>
      <w:r w:rsidRPr="00B3383A">
        <w:rPr>
          <w:rFonts w:ascii="Palatino Linotype" w:hAnsi="Palatino Linotype" w:cs="Arial"/>
          <w:lang w:val="es-MX"/>
        </w:rPr>
        <w:t>Aviso de privacidad mostrado;</w:t>
      </w:r>
    </w:p>
    <w:p w14:paraId="57E0FA29" w14:textId="647FA263" w:rsidR="001E60D4" w:rsidRPr="00B3383A" w:rsidRDefault="001E60D4" w:rsidP="001E60D4">
      <w:pPr>
        <w:pStyle w:val="Prrafodelista"/>
        <w:numPr>
          <w:ilvl w:val="0"/>
          <w:numId w:val="34"/>
        </w:numPr>
        <w:spacing w:before="240" w:after="240" w:line="360" w:lineRule="auto"/>
        <w:ind w:left="993"/>
        <w:jc w:val="both"/>
        <w:rPr>
          <w:rFonts w:ascii="Palatino Linotype" w:hAnsi="Palatino Linotype" w:cs="Arial"/>
          <w:lang w:val="es-MX"/>
        </w:rPr>
      </w:pPr>
      <w:r w:rsidRPr="00B3383A">
        <w:rPr>
          <w:rFonts w:ascii="Palatino Linotype" w:hAnsi="Palatino Linotype" w:cs="Arial"/>
          <w:lang w:val="es-MX"/>
        </w:rPr>
        <w:t>Consentimientos firmados por los padres o tutores de los menores de edad;</w:t>
      </w:r>
      <w:r w:rsidR="00281E5F" w:rsidRPr="00B3383A">
        <w:rPr>
          <w:rFonts w:ascii="Palatino Linotype" w:hAnsi="Palatino Linotype" w:cs="Arial"/>
          <w:lang w:val="es-MX"/>
        </w:rPr>
        <w:t xml:space="preserve"> y</w:t>
      </w:r>
    </w:p>
    <w:p w14:paraId="28580082" w14:textId="2C7EE730" w:rsidR="003C1146" w:rsidRPr="00B3383A" w:rsidRDefault="001E60D4" w:rsidP="001E60D4">
      <w:pPr>
        <w:pStyle w:val="Prrafodelista"/>
        <w:numPr>
          <w:ilvl w:val="0"/>
          <w:numId w:val="34"/>
        </w:numPr>
        <w:spacing w:before="240" w:after="240" w:line="360" w:lineRule="auto"/>
        <w:ind w:left="993"/>
        <w:jc w:val="both"/>
        <w:rPr>
          <w:rFonts w:ascii="Palatino Linotype" w:hAnsi="Palatino Linotype" w:cs="Arial"/>
          <w:lang w:val="es-MX"/>
        </w:rPr>
      </w:pPr>
      <w:r w:rsidRPr="00B3383A">
        <w:rPr>
          <w:rFonts w:ascii="Palatino Linotype" w:hAnsi="Palatino Linotype" w:cs="Arial"/>
          <w:lang w:val="es-MX"/>
        </w:rPr>
        <w:t xml:space="preserve">Consentimientos firmados por personas de la tercera edad y en situación </w:t>
      </w:r>
      <w:r w:rsidR="00CA573F" w:rsidRPr="00B3383A">
        <w:rPr>
          <w:rFonts w:ascii="Palatino Linotype" w:hAnsi="Palatino Linotype" w:cs="Arial"/>
          <w:lang w:val="es-MX"/>
        </w:rPr>
        <w:t>vulnerable</w:t>
      </w:r>
      <w:r w:rsidRPr="00B3383A">
        <w:rPr>
          <w:rFonts w:ascii="Palatino Linotype" w:hAnsi="Palatino Linotype" w:cs="Arial"/>
          <w:lang w:val="es-MX"/>
        </w:rPr>
        <w:t>.</w:t>
      </w:r>
    </w:p>
    <w:p w14:paraId="63A6CA62" w14:textId="77777777" w:rsidR="008324B8" w:rsidRPr="00B3383A" w:rsidRDefault="008324B8" w:rsidP="008324B8">
      <w:pPr>
        <w:pStyle w:val="Prrafodelista"/>
        <w:spacing w:before="240" w:after="240" w:line="360" w:lineRule="auto"/>
        <w:ind w:left="0"/>
        <w:jc w:val="both"/>
        <w:rPr>
          <w:rFonts w:ascii="Palatino Linotype" w:hAnsi="Palatino Linotype" w:cs="Arial"/>
          <w:lang w:val="es-MX"/>
        </w:rPr>
      </w:pPr>
    </w:p>
    <w:p w14:paraId="52B658BC" w14:textId="3E686458" w:rsidR="001E60D4" w:rsidRPr="00B3383A" w:rsidRDefault="00161CD2" w:rsidP="0018315D">
      <w:pPr>
        <w:pStyle w:val="Prrafodelista"/>
        <w:numPr>
          <w:ilvl w:val="0"/>
          <w:numId w:val="2"/>
        </w:numPr>
        <w:spacing w:line="360" w:lineRule="auto"/>
        <w:ind w:left="0" w:firstLine="0"/>
        <w:jc w:val="both"/>
        <w:rPr>
          <w:rFonts w:ascii="Palatino Linotype" w:eastAsia="Calibri" w:hAnsi="Palatino Linotype"/>
          <w:lang w:val="es-MX"/>
        </w:rPr>
      </w:pPr>
      <w:r w:rsidRPr="00B3383A">
        <w:rPr>
          <w:rFonts w:ascii="Palatino Linotype" w:eastAsia="Calibri" w:hAnsi="Palatino Linotype"/>
          <w:lang w:val="es-MX"/>
        </w:rPr>
        <w:t xml:space="preserve">Como anteriormente se adujera, el </w:t>
      </w:r>
      <w:r w:rsidRPr="00B3383A">
        <w:rPr>
          <w:rFonts w:ascii="Palatino Linotype" w:eastAsia="Calibri" w:hAnsi="Palatino Linotype"/>
          <w:b/>
          <w:lang w:val="es-MX"/>
        </w:rPr>
        <w:t xml:space="preserve">SUJETO OBLIGADO </w:t>
      </w:r>
      <w:r w:rsidRPr="00B3383A">
        <w:rPr>
          <w:rFonts w:ascii="Palatino Linotype" w:eastAsia="Calibri" w:hAnsi="Palatino Linotype"/>
          <w:lang w:val="es-MX"/>
        </w:rPr>
        <w:t xml:space="preserve">emitió una </w:t>
      </w:r>
      <w:r w:rsidRPr="00B3383A">
        <w:rPr>
          <w:rFonts w:ascii="Palatino Linotype" w:eastAsia="Calibri" w:hAnsi="Palatino Linotype" w:cs="Arial"/>
        </w:rPr>
        <w:t>respuesta</w:t>
      </w:r>
      <w:r w:rsidRPr="00B3383A">
        <w:rPr>
          <w:rFonts w:ascii="Palatino Linotype" w:eastAsia="Calibri" w:hAnsi="Palatino Linotype"/>
          <w:lang w:val="es-MX"/>
        </w:rPr>
        <w:t xml:space="preserve"> que verso en </w:t>
      </w:r>
      <w:r w:rsidR="001E60D4" w:rsidRPr="00B3383A">
        <w:rPr>
          <w:rFonts w:ascii="Palatino Linotype" w:eastAsia="Calibri" w:hAnsi="Palatino Linotype"/>
          <w:lang w:val="es-MX"/>
        </w:rPr>
        <w:t>exponer que</w:t>
      </w:r>
      <w:r w:rsidR="002F60B4" w:rsidRPr="00B3383A">
        <w:rPr>
          <w:rFonts w:ascii="Palatino Linotype" w:eastAsia="Calibri" w:hAnsi="Palatino Linotype"/>
          <w:lang w:val="es-MX"/>
        </w:rPr>
        <w:t xml:space="preserve"> </w:t>
      </w:r>
      <w:r w:rsidR="0018315D" w:rsidRPr="00B3383A">
        <w:rPr>
          <w:rFonts w:ascii="Palatino Linotype" w:eastAsia="Calibri" w:hAnsi="Palatino Linotype"/>
          <w:lang w:val="es-MX"/>
        </w:rPr>
        <w:t xml:space="preserve">de manera específica lo siguiente: </w:t>
      </w:r>
      <w:r w:rsidR="0018315D" w:rsidRPr="00B3383A">
        <w:rPr>
          <w:rFonts w:ascii="Palatino Linotype" w:eastAsia="Calibri" w:hAnsi="Palatino Linotype"/>
          <w:i/>
          <w:lang w:val="es-MX"/>
        </w:rPr>
        <w:t>“…es imposible atender su solicitud, toda vez que las personas que salen dentro de las placas fotográficas, se encuentran dentro de eventos sociales públicos, realizando actividades que el Sistema DIF Municipal de Tianguistenco otorga para beneficio de población que comprende el Municipio; por lo que esos datos son confidenciales y aclarando que en ningún momento son exhibidas en las redes sociales…”</w:t>
      </w:r>
    </w:p>
    <w:p w14:paraId="7EFDFD27" w14:textId="77777777" w:rsidR="0018315D" w:rsidRPr="00B3383A" w:rsidRDefault="0018315D" w:rsidP="0018315D">
      <w:pPr>
        <w:pStyle w:val="Prrafodelista"/>
        <w:spacing w:line="360" w:lineRule="auto"/>
        <w:ind w:left="0"/>
        <w:jc w:val="both"/>
        <w:rPr>
          <w:rFonts w:ascii="Palatino Linotype" w:eastAsia="Calibri" w:hAnsi="Palatino Linotype"/>
          <w:lang w:val="es-MX"/>
        </w:rPr>
      </w:pPr>
    </w:p>
    <w:p w14:paraId="64876E38" w14:textId="741B5A5D" w:rsidR="00316E15" w:rsidRPr="00B3383A" w:rsidRDefault="00E818AE" w:rsidP="00316E15">
      <w:pPr>
        <w:pStyle w:val="Prrafodelista"/>
        <w:numPr>
          <w:ilvl w:val="0"/>
          <w:numId w:val="2"/>
        </w:numPr>
        <w:spacing w:line="360" w:lineRule="auto"/>
        <w:ind w:left="0" w:firstLine="0"/>
        <w:jc w:val="both"/>
        <w:rPr>
          <w:rFonts w:ascii="Palatino Linotype" w:hAnsi="Palatino Linotype" w:cs="Arial"/>
        </w:rPr>
      </w:pPr>
      <w:r w:rsidRPr="00B3383A">
        <w:rPr>
          <w:rFonts w:ascii="Palatino Linotype" w:eastAsia="Calibri" w:hAnsi="Palatino Linotype"/>
          <w:lang w:val="es-MX"/>
        </w:rPr>
        <w:t>De la respuesta de referencia se desprenden diversos aspecto</w:t>
      </w:r>
      <w:r w:rsidR="00316E15" w:rsidRPr="00B3383A">
        <w:rPr>
          <w:rFonts w:ascii="Palatino Linotype" w:eastAsia="Calibri" w:hAnsi="Palatino Linotype"/>
          <w:lang w:val="es-MX"/>
        </w:rPr>
        <w:t>s</w:t>
      </w:r>
      <w:r w:rsidRPr="00B3383A">
        <w:rPr>
          <w:rFonts w:ascii="Palatino Linotype" w:eastAsia="Calibri" w:hAnsi="Palatino Linotype"/>
          <w:lang w:val="es-MX"/>
        </w:rPr>
        <w:t xml:space="preserve">, el primero de ellos que al señalar que es imposible hacer entrega del soporte documental por contener datos </w:t>
      </w:r>
      <w:r w:rsidR="00316E15" w:rsidRPr="00B3383A">
        <w:rPr>
          <w:rFonts w:ascii="Palatino Linotype" w:eastAsia="Calibri" w:hAnsi="Palatino Linotype"/>
          <w:lang w:val="es-MX"/>
        </w:rPr>
        <w:t xml:space="preserve">confidenciales, el </w:t>
      </w:r>
      <w:r w:rsidR="00316E15" w:rsidRPr="00B3383A">
        <w:rPr>
          <w:rFonts w:ascii="Palatino Linotype" w:eastAsia="Calibri" w:hAnsi="Palatino Linotype"/>
          <w:b/>
          <w:lang w:val="es-MX"/>
        </w:rPr>
        <w:t>SUJETO OBLIGADO</w:t>
      </w:r>
      <w:r w:rsidR="00316E15" w:rsidRPr="00B3383A">
        <w:rPr>
          <w:rFonts w:ascii="Palatino Linotype" w:eastAsia="Calibri" w:hAnsi="Palatino Linotype"/>
          <w:lang w:val="es-MX"/>
        </w:rPr>
        <w:t xml:space="preserve"> acepta que genera, posee y administra la información, tan es así que refiere su imposibilidad de entrega</w:t>
      </w:r>
      <w:r w:rsidR="00852203" w:rsidRPr="00B3383A">
        <w:rPr>
          <w:rFonts w:ascii="Palatino Linotype" w:eastAsia="Calibri" w:hAnsi="Palatino Linotype"/>
          <w:lang w:val="es-MX"/>
        </w:rPr>
        <w:t>rla</w:t>
      </w:r>
      <w:r w:rsidR="00316E15" w:rsidRPr="00B3383A">
        <w:rPr>
          <w:rFonts w:ascii="Palatino Linotype" w:eastAsia="Calibri" w:hAnsi="Palatino Linotype"/>
          <w:lang w:val="es-MX"/>
        </w:rPr>
        <w:t xml:space="preserve"> por se</w:t>
      </w:r>
      <w:r w:rsidR="0010292B" w:rsidRPr="00B3383A">
        <w:rPr>
          <w:rFonts w:ascii="Palatino Linotype" w:eastAsia="Calibri" w:hAnsi="Palatino Linotype"/>
          <w:lang w:val="es-MX"/>
        </w:rPr>
        <w:t>r confidenciales</w:t>
      </w:r>
      <w:r w:rsidR="00316E15" w:rsidRPr="00B3383A">
        <w:rPr>
          <w:rFonts w:ascii="Palatino Linotype" w:hAnsi="Palatino Linotype" w:cs="Arial"/>
        </w:rPr>
        <w:t xml:space="preserve">; luego entonces resultaría ocioso realizar un estudio pormenorizado de la fuente obligacional del </w:t>
      </w:r>
      <w:r w:rsidR="0010292B" w:rsidRPr="00B3383A">
        <w:rPr>
          <w:rFonts w:ascii="Palatino Linotype" w:hAnsi="Palatino Linotype" w:cs="Arial"/>
        </w:rPr>
        <w:t xml:space="preserve">SMDIF Tianguistenco </w:t>
      </w:r>
      <w:r w:rsidR="00316E15" w:rsidRPr="00B3383A">
        <w:rPr>
          <w:rFonts w:ascii="Palatino Linotype" w:hAnsi="Palatino Linotype" w:cs="Arial"/>
        </w:rPr>
        <w:t xml:space="preserve">para determinar </w:t>
      </w:r>
      <w:r w:rsidR="00316E15" w:rsidRPr="00B3383A">
        <w:rPr>
          <w:rFonts w:ascii="Palatino Linotype" w:hAnsi="Palatino Linotype" w:cs="Arial"/>
        </w:rPr>
        <w:lastRenderedPageBreak/>
        <w:t>si genera, posee o administra la información pues –se insiste–, ya aceptó que si la posee</w:t>
      </w:r>
      <w:r w:rsidR="00852203" w:rsidRPr="00B3383A">
        <w:rPr>
          <w:rFonts w:ascii="Palatino Linotype" w:hAnsi="Palatino Linotype" w:cs="Arial"/>
        </w:rPr>
        <w:t>, genera y administra</w:t>
      </w:r>
      <w:r w:rsidR="00316E15" w:rsidRPr="00B3383A">
        <w:rPr>
          <w:rFonts w:ascii="Palatino Linotype" w:hAnsi="Palatino Linotype" w:cs="Arial"/>
        </w:rPr>
        <w:t>.</w:t>
      </w:r>
    </w:p>
    <w:p w14:paraId="12E75FC9" w14:textId="77777777" w:rsidR="00281E5F" w:rsidRPr="00B3383A" w:rsidRDefault="00281E5F" w:rsidP="00281E5F">
      <w:pPr>
        <w:pStyle w:val="Prrafodelista"/>
        <w:rPr>
          <w:rFonts w:ascii="Palatino Linotype" w:hAnsi="Palatino Linotype" w:cs="Arial"/>
        </w:rPr>
      </w:pPr>
    </w:p>
    <w:p w14:paraId="3F83D3E9" w14:textId="77777777" w:rsidR="0010292B" w:rsidRPr="00B3383A" w:rsidRDefault="0010292B" w:rsidP="0010292B">
      <w:pPr>
        <w:pStyle w:val="Prrafodelista"/>
        <w:numPr>
          <w:ilvl w:val="0"/>
          <w:numId w:val="2"/>
        </w:numPr>
        <w:spacing w:line="360" w:lineRule="auto"/>
        <w:ind w:left="0" w:firstLine="0"/>
        <w:jc w:val="both"/>
        <w:rPr>
          <w:rFonts w:ascii="Palatino Linotype" w:eastAsia="MS Mincho" w:hAnsi="Palatino Linotype" w:cs="Arial"/>
        </w:rPr>
      </w:pPr>
      <w:r w:rsidRPr="00B3383A">
        <w:rPr>
          <w:rFonts w:ascii="Palatino Linotype" w:hAnsi="Palatino Linotype" w:cs="Arial"/>
        </w:rPr>
        <w:t xml:space="preserve">Consecutivamente destacar que quien otorga una respuesta a la solicitud de información y consecuentemente realiza la pretendida clasificación es el propio Titular de la Unidad de Transparencia. En ese sentido, exponer que el </w:t>
      </w:r>
      <w:r w:rsidRPr="00B3383A">
        <w:rPr>
          <w:rFonts w:ascii="Palatino Linotype" w:eastAsia="MS Mincho" w:hAnsi="Palatino Linotype" w:cs="Arial"/>
        </w:rPr>
        <w:t xml:space="preserve">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B3383A">
        <w:rPr>
          <w:rFonts w:ascii="Palatino Linotype" w:eastAsia="MS Mincho" w:hAnsi="Palatino Linotype" w:cs="Arial"/>
          <w:i/>
        </w:rPr>
        <w:t xml:space="preserve">a todas las áreas competentes que cuenten con la información o deban tenerla de acuerdo a sus facultades, competencias y funciones, </w:t>
      </w:r>
      <w:r w:rsidRPr="00B3383A">
        <w:rPr>
          <w:rFonts w:ascii="Palatino Linotype" w:eastAsia="MS Mincho" w:hAnsi="Palatino Linotype" w:cs="Arial"/>
          <w:b/>
          <w:i/>
          <w:u w:val="single"/>
        </w:rPr>
        <w:t>con el objeto de que realicen una búsqueda exhaustiva y razonable de la información solicitada</w:t>
      </w:r>
      <w:r w:rsidRPr="00B3383A">
        <w:rPr>
          <w:rFonts w:ascii="Palatino Linotype" w:eastAsia="MS Mincho" w:hAnsi="Palatino Linotype" w:cs="Arial"/>
          <w:i/>
        </w:rPr>
        <w:t>,</w:t>
      </w:r>
      <w:r w:rsidRPr="00B3383A">
        <w:rPr>
          <w:rFonts w:ascii="Palatino Linotype" w:eastAsia="MS Mincho" w:hAnsi="Palatino Linotype" w:cs="Arial"/>
        </w:rPr>
        <w:t xml:space="preserve"> según se asienta en el artículo 162 de la ley citada. </w:t>
      </w:r>
    </w:p>
    <w:p w14:paraId="3F657A2B" w14:textId="77777777" w:rsidR="0010292B" w:rsidRPr="00B3383A" w:rsidRDefault="0010292B" w:rsidP="0010292B">
      <w:pPr>
        <w:spacing w:line="360" w:lineRule="auto"/>
        <w:jc w:val="both"/>
        <w:rPr>
          <w:rFonts w:ascii="Palatino Linotype" w:eastAsia="MS Mincho" w:hAnsi="Palatino Linotype" w:cs="Arial"/>
        </w:rPr>
      </w:pPr>
    </w:p>
    <w:p w14:paraId="330CAC5F" w14:textId="7832F229" w:rsidR="0010292B" w:rsidRPr="00B3383A" w:rsidRDefault="0010292B" w:rsidP="0010292B">
      <w:pPr>
        <w:pStyle w:val="Prrafodelista"/>
        <w:numPr>
          <w:ilvl w:val="0"/>
          <w:numId w:val="2"/>
        </w:numPr>
        <w:spacing w:line="360" w:lineRule="auto"/>
        <w:ind w:left="0" w:firstLine="0"/>
        <w:jc w:val="both"/>
        <w:rPr>
          <w:rFonts w:ascii="Palatino Linotype" w:eastAsia="MS Mincho" w:hAnsi="Palatino Linotype" w:cs="Arial"/>
        </w:rPr>
      </w:pPr>
      <w:r w:rsidRPr="00B3383A">
        <w:rPr>
          <w:rFonts w:ascii="Palatino Linotype" w:eastAsia="MS Mincho" w:hAnsi="Palatino Linotype" w:cs="Arial"/>
        </w:rPr>
        <w:t>Por lo que el identificar la unidad administrativa que resguarda el documento al que una persona pretende acceder, es practicar una adecuada gestión documental que nos permite localizar el documento, como bien señala el artículo 159 de la Ley de Transparencia.</w:t>
      </w:r>
    </w:p>
    <w:p w14:paraId="083D8FCF" w14:textId="77777777" w:rsidR="0010292B" w:rsidRPr="00B3383A" w:rsidRDefault="0010292B" w:rsidP="0010292B">
      <w:pPr>
        <w:pStyle w:val="Prrafodelista"/>
        <w:rPr>
          <w:rFonts w:ascii="Palatino Linotype" w:eastAsia="MS Mincho" w:hAnsi="Palatino Linotype" w:cs="Arial"/>
        </w:rPr>
      </w:pPr>
    </w:p>
    <w:p w14:paraId="3CC29CC4" w14:textId="77777777" w:rsidR="0010292B" w:rsidRPr="00B3383A" w:rsidRDefault="0010292B" w:rsidP="0010292B">
      <w:pPr>
        <w:pStyle w:val="Prrafodelista"/>
        <w:numPr>
          <w:ilvl w:val="0"/>
          <w:numId w:val="2"/>
        </w:numPr>
        <w:spacing w:line="360" w:lineRule="auto"/>
        <w:ind w:left="0" w:firstLine="0"/>
        <w:jc w:val="both"/>
        <w:rPr>
          <w:rFonts w:ascii="Palatino Linotype" w:hAnsi="Palatino Linotype"/>
        </w:rPr>
      </w:pPr>
      <w:r w:rsidRPr="00B3383A">
        <w:rPr>
          <w:rFonts w:ascii="Palatino Linotype" w:hAnsi="Palatino Linotype"/>
        </w:rPr>
        <w:t xml:space="preserve">El </w:t>
      </w:r>
      <w:r w:rsidRPr="00B3383A">
        <w:rPr>
          <w:rFonts w:ascii="Palatino Linotype" w:eastAsia="MS Mincho" w:hAnsi="Palatino Linotype" w:cs="Arial"/>
        </w:rPr>
        <w:t>Titular</w:t>
      </w:r>
      <w:r w:rsidRPr="00B3383A">
        <w:rPr>
          <w:rFonts w:ascii="Palatino Linotype" w:hAnsi="Palatino Linotype"/>
        </w:rPr>
        <w:t xml:space="preserve"> de la Unidad de Transparencia tenía la obligación de cumplir con lo que dispone la normatividad aplicable que, en primera instancia implica que solicite a todas las áreas que pudieron haber generado o administrado la </w:t>
      </w:r>
      <w:r w:rsidRPr="00B3383A">
        <w:rPr>
          <w:rFonts w:ascii="Palatino Linotype" w:hAnsi="Palatino Linotype"/>
        </w:rPr>
        <w:lastRenderedPageBreak/>
        <w:t>información requerida, la búsqueda de la misma. De la verificación realizada al expediente electrónico integrado en el SAIMEX se aprecia que el titular de la Unidad de Transparencia no realizó requerimiento alguno, tal y como se muestra en la imagen de referencia:</w:t>
      </w:r>
    </w:p>
    <w:p w14:paraId="75F8F909" w14:textId="77777777" w:rsidR="00F65CBE" w:rsidRPr="00B3383A" w:rsidRDefault="00F65CBE" w:rsidP="00F65CBE">
      <w:pPr>
        <w:pStyle w:val="Prrafodelista"/>
        <w:rPr>
          <w:rFonts w:ascii="Palatino Linotype" w:hAnsi="Palatino Linotype"/>
        </w:rPr>
      </w:pPr>
    </w:p>
    <w:p w14:paraId="1104D742" w14:textId="5705D5F2" w:rsidR="0010292B" w:rsidRPr="00B3383A" w:rsidRDefault="00D01937" w:rsidP="00F65CBE">
      <w:pPr>
        <w:spacing w:line="360" w:lineRule="auto"/>
        <w:jc w:val="center"/>
        <w:rPr>
          <w:rFonts w:ascii="Palatino Linotype" w:hAnsi="Palatino Linotype"/>
        </w:rPr>
      </w:pPr>
      <w:r w:rsidRPr="00D01937">
        <w:rPr>
          <w:rFonts w:ascii="Palatino Linotype" w:hAnsi="Palatino Linotype"/>
          <w:noProof/>
          <w:lang w:val="es-MX" w:eastAsia="es-MX"/>
        </w:rPr>
        <w:drawing>
          <wp:inline distT="0" distB="0" distL="0" distR="0" wp14:anchorId="6F6E8EE2" wp14:editId="4092EA7F">
            <wp:extent cx="5612130" cy="1984917"/>
            <wp:effectExtent l="19050" t="19050" r="26670" b="158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984917"/>
                    </a:xfrm>
                    <a:prstGeom prst="rect">
                      <a:avLst/>
                    </a:prstGeom>
                    <a:noFill/>
                    <a:ln>
                      <a:solidFill>
                        <a:schemeClr val="tx1"/>
                      </a:solidFill>
                    </a:ln>
                  </pic:spPr>
                </pic:pic>
              </a:graphicData>
            </a:graphic>
          </wp:inline>
        </w:drawing>
      </w:r>
    </w:p>
    <w:p w14:paraId="01C2C078" w14:textId="77777777" w:rsidR="0010292B" w:rsidRPr="00B3383A" w:rsidRDefault="0010292B" w:rsidP="0010292B">
      <w:pPr>
        <w:spacing w:line="360" w:lineRule="auto"/>
        <w:rPr>
          <w:rFonts w:ascii="Palatino Linotype" w:hAnsi="Palatino Linotype"/>
        </w:rPr>
      </w:pPr>
    </w:p>
    <w:p w14:paraId="275E65A1" w14:textId="77777777" w:rsidR="0010292B" w:rsidRPr="00B3383A" w:rsidRDefault="0010292B" w:rsidP="0010292B">
      <w:pPr>
        <w:pStyle w:val="Prrafodelista"/>
        <w:numPr>
          <w:ilvl w:val="0"/>
          <w:numId w:val="2"/>
        </w:numPr>
        <w:spacing w:line="360" w:lineRule="auto"/>
        <w:ind w:left="0" w:firstLine="0"/>
        <w:jc w:val="both"/>
        <w:rPr>
          <w:rFonts w:ascii="Palatino Linotype" w:hAnsi="Palatino Linotype"/>
        </w:rPr>
      </w:pPr>
      <w:r w:rsidRPr="00B3383A">
        <w:rPr>
          <w:rFonts w:ascii="Palatino Linotype" w:hAnsi="Palatino Linotype"/>
        </w:rPr>
        <w:t xml:space="preserve">Como se acredita con lo anterior, no hubo requerimiento alguno a cualquiera de los servidores públicos habilitados, en consecuencia, no fue emitida respuesta alguna generada por cualquier de ellos, a quienes les compete buscar la información en sus archivos y proporcionarla al titular de la unidad para que éste, a su vez, la ponga a disposición del particular en el SAIMEX, cosa que evidentemente en el presente asunto no ocurrió, toda vez que de primera mano el Titular de la Unidad de Transparencia respondió al particular, omitiendo en todo momento requerir la información a las diferentes áreas que integran al </w:t>
      </w:r>
      <w:r w:rsidRPr="00B3383A">
        <w:rPr>
          <w:rFonts w:ascii="Palatino Linotype" w:hAnsi="Palatino Linotype"/>
          <w:b/>
        </w:rPr>
        <w:t>SUJETO OBLIGADO</w:t>
      </w:r>
      <w:r w:rsidRPr="00B3383A">
        <w:rPr>
          <w:rFonts w:ascii="Palatino Linotype" w:hAnsi="Palatino Linotype"/>
        </w:rPr>
        <w:t xml:space="preserve"> por lo que no se practicó la más elemental búsqueda de la información con la finalidad de respetar el derecho del particular para acceder a la información pública, violentando </w:t>
      </w:r>
      <w:r w:rsidRPr="00B3383A">
        <w:rPr>
          <w:rFonts w:ascii="Palatino Linotype" w:hAnsi="Palatino Linotype"/>
        </w:rPr>
        <w:lastRenderedPageBreak/>
        <w:t>evidentemente el derecho de acceso a la información pública y los artículos 51 y 53 de la ley de la materia que señalan:</w:t>
      </w:r>
    </w:p>
    <w:p w14:paraId="5E03928D" w14:textId="77777777" w:rsidR="00313B42" w:rsidRPr="00B3383A" w:rsidRDefault="00313B42" w:rsidP="00313B42">
      <w:pPr>
        <w:pStyle w:val="Prrafodelista"/>
        <w:spacing w:line="360" w:lineRule="auto"/>
        <w:ind w:left="0"/>
        <w:jc w:val="both"/>
        <w:rPr>
          <w:rFonts w:ascii="Palatino Linotype" w:hAnsi="Palatino Linotype"/>
        </w:rPr>
      </w:pPr>
    </w:p>
    <w:p w14:paraId="68C004C9" w14:textId="77777777" w:rsidR="0010292B" w:rsidRPr="00B3383A" w:rsidRDefault="0010292B" w:rsidP="00313B42">
      <w:pPr>
        <w:spacing w:line="360" w:lineRule="auto"/>
        <w:ind w:left="709" w:right="616"/>
        <w:jc w:val="both"/>
        <w:rPr>
          <w:rFonts w:ascii="Palatino Linotype" w:hAnsi="Palatino Linotype"/>
          <w:i/>
        </w:rPr>
      </w:pPr>
      <w:r w:rsidRPr="00B3383A">
        <w:rPr>
          <w:rFonts w:ascii="Palatino Linotype" w:hAnsi="Palatino Linotype"/>
          <w:i/>
        </w:rPr>
        <w:t xml:space="preserve">Artículo 51. Los sujetos obligados designarán a un responsable para atender la Unidad de Transparencia, quien fungirá como enlace entre éstos y los solicitantes. </w:t>
      </w:r>
      <w:r w:rsidRPr="00B3383A">
        <w:rPr>
          <w:rFonts w:ascii="Palatino Linotype" w:hAnsi="Palatino Linotype"/>
          <w:b/>
          <w:i/>
          <w:u w:val="single"/>
        </w:rPr>
        <w:t>Dicha Unidad será la encargada de tramitar internamente la solicitud de información</w:t>
      </w:r>
      <w:r w:rsidRPr="00B3383A">
        <w:rPr>
          <w:rFonts w:ascii="Palatino Linotype" w:hAnsi="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98475DA" w14:textId="77777777" w:rsidR="0010292B" w:rsidRPr="00B3383A" w:rsidRDefault="0010292B" w:rsidP="0010292B">
      <w:pPr>
        <w:spacing w:line="360" w:lineRule="auto"/>
        <w:ind w:left="851" w:right="616"/>
        <w:jc w:val="both"/>
        <w:rPr>
          <w:rFonts w:ascii="Palatino Linotype" w:hAnsi="Palatino Linotype"/>
          <w:i/>
        </w:rPr>
      </w:pPr>
      <w:r w:rsidRPr="00B3383A">
        <w:rPr>
          <w:rFonts w:ascii="Palatino Linotype" w:hAnsi="Palatino Linotype"/>
          <w:i/>
        </w:rPr>
        <w:t>…</w:t>
      </w:r>
    </w:p>
    <w:p w14:paraId="59A9F613" w14:textId="77777777" w:rsidR="0010292B" w:rsidRPr="00B3383A" w:rsidRDefault="0010292B" w:rsidP="0010292B">
      <w:pPr>
        <w:spacing w:line="360" w:lineRule="auto"/>
        <w:ind w:left="851" w:right="616"/>
        <w:jc w:val="both"/>
        <w:rPr>
          <w:rFonts w:ascii="Palatino Linotype" w:hAnsi="Palatino Linotype"/>
          <w:i/>
        </w:rPr>
      </w:pPr>
    </w:p>
    <w:p w14:paraId="6852147C" w14:textId="77777777" w:rsidR="0010292B" w:rsidRPr="00B3383A" w:rsidRDefault="0010292B" w:rsidP="0010292B">
      <w:pPr>
        <w:spacing w:line="360" w:lineRule="auto"/>
        <w:ind w:left="851" w:right="616"/>
        <w:jc w:val="both"/>
        <w:rPr>
          <w:rFonts w:ascii="Palatino Linotype" w:hAnsi="Palatino Linotype"/>
          <w:i/>
        </w:rPr>
      </w:pPr>
      <w:r w:rsidRPr="00B3383A">
        <w:rPr>
          <w:rFonts w:ascii="Palatino Linotype" w:hAnsi="Palatino Linotype"/>
          <w:i/>
        </w:rPr>
        <w:t>Artículo 53. Las Unidades de Transparencia tendrán las siguientes funciones:</w:t>
      </w:r>
    </w:p>
    <w:p w14:paraId="2FE8D43B" w14:textId="77777777" w:rsidR="0010292B" w:rsidRPr="00B3383A" w:rsidRDefault="0010292B" w:rsidP="0010292B">
      <w:pPr>
        <w:spacing w:line="360" w:lineRule="auto"/>
        <w:ind w:left="851" w:right="616"/>
        <w:jc w:val="both"/>
        <w:rPr>
          <w:rFonts w:ascii="Palatino Linotype" w:hAnsi="Palatino Linotype"/>
          <w:i/>
        </w:rPr>
      </w:pPr>
      <w:r w:rsidRPr="00B3383A">
        <w:rPr>
          <w:rFonts w:ascii="Palatino Linotype" w:hAnsi="Palatino Linotype"/>
          <w:i/>
        </w:rPr>
        <w:t>…</w:t>
      </w:r>
    </w:p>
    <w:p w14:paraId="1222A697" w14:textId="77777777" w:rsidR="0010292B" w:rsidRPr="00B3383A" w:rsidRDefault="0010292B" w:rsidP="0010292B">
      <w:pPr>
        <w:spacing w:line="360" w:lineRule="auto"/>
        <w:ind w:left="851" w:right="616"/>
        <w:jc w:val="both"/>
        <w:rPr>
          <w:rFonts w:ascii="Palatino Linotype" w:hAnsi="Palatino Linotype"/>
          <w:i/>
        </w:rPr>
      </w:pPr>
      <w:r w:rsidRPr="00B3383A">
        <w:rPr>
          <w:rFonts w:ascii="Palatino Linotype" w:hAnsi="Palatino Linotype"/>
          <w:i/>
        </w:rPr>
        <w:t xml:space="preserve">II. Recibir, </w:t>
      </w:r>
      <w:r w:rsidRPr="00B3383A">
        <w:rPr>
          <w:rFonts w:ascii="Palatino Linotype" w:hAnsi="Palatino Linotype"/>
          <w:b/>
          <w:i/>
          <w:u w:val="single"/>
        </w:rPr>
        <w:t>tramitar</w:t>
      </w:r>
      <w:r w:rsidRPr="00B3383A">
        <w:rPr>
          <w:rFonts w:ascii="Palatino Linotype" w:hAnsi="Palatino Linotype"/>
          <w:i/>
        </w:rPr>
        <w:t xml:space="preserve"> y dar respuesta a las solicitudes de acceso a la información;</w:t>
      </w:r>
    </w:p>
    <w:p w14:paraId="565DA973" w14:textId="77777777" w:rsidR="0010292B" w:rsidRPr="00B3383A" w:rsidRDefault="0010292B" w:rsidP="0010292B">
      <w:pPr>
        <w:spacing w:line="360" w:lineRule="auto"/>
        <w:ind w:left="851" w:right="616"/>
        <w:jc w:val="both"/>
        <w:rPr>
          <w:rFonts w:ascii="Palatino Linotype" w:hAnsi="Palatino Linotype"/>
          <w:i/>
        </w:rPr>
      </w:pPr>
      <w:r w:rsidRPr="00B3383A">
        <w:rPr>
          <w:rFonts w:ascii="Palatino Linotype" w:hAnsi="Palatino Linotype"/>
          <w:i/>
        </w:rPr>
        <w:t>…</w:t>
      </w:r>
    </w:p>
    <w:p w14:paraId="623A7C43" w14:textId="77777777" w:rsidR="0010292B" w:rsidRPr="00B3383A" w:rsidRDefault="0010292B" w:rsidP="0010292B">
      <w:pPr>
        <w:spacing w:line="360" w:lineRule="auto"/>
        <w:ind w:left="851" w:right="616"/>
        <w:jc w:val="both"/>
        <w:rPr>
          <w:rFonts w:ascii="Palatino Linotype" w:hAnsi="Palatino Linotype"/>
          <w:b/>
          <w:i/>
          <w:u w:val="single"/>
        </w:rPr>
      </w:pPr>
      <w:r w:rsidRPr="00B3383A">
        <w:rPr>
          <w:rFonts w:ascii="Palatino Linotype" w:hAnsi="Palatino Linotype"/>
          <w:i/>
        </w:rPr>
        <w:t>IV.</w:t>
      </w:r>
      <w:r w:rsidRPr="00B3383A">
        <w:rPr>
          <w:rFonts w:ascii="Palatino Linotype" w:hAnsi="Palatino Linotype"/>
          <w:i/>
          <w:u w:val="single"/>
        </w:rPr>
        <w:t xml:space="preserve"> </w:t>
      </w:r>
      <w:r w:rsidRPr="00B3383A">
        <w:rPr>
          <w:rFonts w:ascii="Palatino Linotype" w:hAnsi="Palatino Linotype"/>
          <w:b/>
          <w:i/>
          <w:u w:val="single"/>
        </w:rPr>
        <w:t>Realizar, con efectividad, los trámites internos necesarios para la atención de las solicitudes de acceso a la información;</w:t>
      </w:r>
    </w:p>
    <w:p w14:paraId="78BE0E39" w14:textId="77777777" w:rsidR="0010292B" w:rsidRPr="00B3383A" w:rsidRDefault="0010292B" w:rsidP="0010292B">
      <w:pPr>
        <w:spacing w:line="360" w:lineRule="auto"/>
        <w:ind w:left="851" w:right="616"/>
        <w:jc w:val="both"/>
        <w:rPr>
          <w:rFonts w:ascii="Palatino Linotype" w:hAnsi="Palatino Linotype"/>
          <w:i/>
        </w:rPr>
      </w:pPr>
      <w:r w:rsidRPr="00B3383A">
        <w:rPr>
          <w:rFonts w:ascii="Palatino Linotype" w:hAnsi="Palatino Linotype"/>
          <w:i/>
        </w:rPr>
        <w:t>…</w:t>
      </w:r>
    </w:p>
    <w:p w14:paraId="2E349286" w14:textId="77777777" w:rsidR="0010292B" w:rsidRPr="00B3383A" w:rsidRDefault="0010292B" w:rsidP="0010292B">
      <w:pPr>
        <w:spacing w:line="360" w:lineRule="auto"/>
        <w:ind w:left="851" w:right="616"/>
        <w:jc w:val="both"/>
        <w:rPr>
          <w:rFonts w:ascii="Palatino Linotype" w:hAnsi="Palatino Linotype"/>
          <w:i/>
        </w:rPr>
      </w:pPr>
      <w:r w:rsidRPr="00B3383A">
        <w:rPr>
          <w:rFonts w:ascii="Palatino Linotype" w:hAnsi="Palatino Linotype"/>
          <w:i/>
        </w:rPr>
        <w:t>XII. Fomentar la transparencia y accesibilidad al interior del sujeto obligado;</w:t>
      </w:r>
    </w:p>
    <w:p w14:paraId="31E5F539" w14:textId="77777777" w:rsidR="0010292B" w:rsidRPr="00B3383A" w:rsidRDefault="0010292B" w:rsidP="0010292B">
      <w:pPr>
        <w:spacing w:line="360" w:lineRule="auto"/>
        <w:jc w:val="both"/>
        <w:rPr>
          <w:rFonts w:ascii="Palatino Linotype" w:hAnsi="Palatino Linotype"/>
        </w:rPr>
      </w:pPr>
    </w:p>
    <w:p w14:paraId="5DFD5DAD" w14:textId="68099164" w:rsidR="0010292B" w:rsidRPr="00B3383A" w:rsidRDefault="0010292B" w:rsidP="0010292B">
      <w:pPr>
        <w:pStyle w:val="Prrafodelista"/>
        <w:numPr>
          <w:ilvl w:val="0"/>
          <w:numId w:val="2"/>
        </w:numPr>
        <w:spacing w:line="360" w:lineRule="auto"/>
        <w:ind w:left="0" w:firstLine="0"/>
        <w:jc w:val="both"/>
        <w:rPr>
          <w:rFonts w:ascii="Palatino Linotype" w:hAnsi="Palatino Linotype"/>
        </w:rPr>
      </w:pPr>
      <w:r w:rsidRPr="00B3383A">
        <w:rPr>
          <w:rFonts w:ascii="Palatino Linotype" w:hAnsi="Palatino Linotype"/>
        </w:rPr>
        <w:lastRenderedPageBreak/>
        <w:t xml:space="preserve">El </w:t>
      </w:r>
      <w:r w:rsidR="00313B42" w:rsidRPr="00B3383A">
        <w:rPr>
          <w:rFonts w:ascii="Palatino Linotype" w:hAnsi="Palatino Linotype"/>
        </w:rPr>
        <w:t>T</w:t>
      </w:r>
      <w:r w:rsidRPr="00B3383A">
        <w:rPr>
          <w:rFonts w:ascii="Palatino Linotype" w:hAnsi="Palatino Linotype"/>
        </w:rPr>
        <w: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w:t>
      </w:r>
    </w:p>
    <w:p w14:paraId="7A543546" w14:textId="39D3D95D" w:rsidR="0010292B" w:rsidRPr="00B3383A" w:rsidRDefault="0010292B" w:rsidP="0010292B">
      <w:pPr>
        <w:pStyle w:val="Prrafodelista"/>
        <w:numPr>
          <w:ilvl w:val="0"/>
          <w:numId w:val="2"/>
        </w:numPr>
        <w:spacing w:line="360" w:lineRule="auto"/>
        <w:ind w:left="0" w:firstLine="0"/>
        <w:jc w:val="both"/>
        <w:rPr>
          <w:rFonts w:ascii="Palatino Linotype" w:hAnsi="Palatino Linotype"/>
        </w:rPr>
      </w:pPr>
      <w:r w:rsidRPr="00B3383A">
        <w:rPr>
          <w:rFonts w:ascii="Palatino Linotype" w:hAnsi="Palatino Linotype"/>
        </w:rPr>
        <w:t>Los titulares de la</w:t>
      </w:r>
      <w:r w:rsidR="00313B42" w:rsidRPr="00B3383A">
        <w:rPr>
          <w:rFonts w:ascii="Palatino Linotype" w:hAnsi="Palatino Linotype"/>
        </w:rPr>
        <w:t>s u</w:t>
      </w:r>
      <w:r w:rsidRPr="00B3383A">
        <w:rPr>
          <w:rFonts w:ascii="Palatino Linotype" w:hAnsi="Palatino Linotype"/>
        </w:rPr>
        <w:t>nidad</w:t>
      </w:r>
      <w:r w:rsidR="00313B42" w:rsidRPr="00B3383A">
        <w:rPr>
          <w:rFonts w:ascii="Palatino Linotype" w:hAnsi="Palatino Linotype"/>
        </w:rPr>
        <w:t>es</w:t>
      </w:r>
      <w:r w:rsidRPr="00B3383A">
        <w:rPr>
          <w:rFonts w:ascii="Palatino Linotype" w:hAnsi="Palatino Linotype"/>
        </w:rPr>
        <w:t xml:space="preserve"> de </w:t>
      </w:r>
      <w:r w:rsidR="00313B42" w:rsidRPr="00B3383A">
        <w:rPr>
          <w:rFonts w:ascii="Palatino Linotype" w:hAnsi="Palatino Linotype"/>
        </w:rPr>
        <w:t>t</w:t>
      </w:r>
      <w:r w:rsidRPr="00B3383A">
        <w:rPr>
          <w:rFonts w:ascii="Palatino Linotype" w:hAnsi="Palatino Linotype"/>
        </w:rPr>
        <w:t>ransparencia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14:paraId="0B8CB20C" w14:textId="77777777" w:rsidR="0010292B" w:rsidRPr="00B3383A" w:rsidRDefault="0010292B" w:rsidP="0010292B">
      <w:pPr>
        <w:spacing w:line="360" w:lineRule="auto"/>
        <w:jc w:val="both"/>
        <w:rPr>
          <w:rFonts w:ascii="Palatino Linotype" w:hAnsi="Palatino Linotype"/>
        </w:rPr>
      </w:pPr>
    </w:p>
    <w:p w14:paraId="2F973454" w14:textId="14E6D62D" w:rsidR="0010292B" w:rsidRPr="00B3383A" w:rsidRDefault="0010292B" w:rsidP="0010292B">
      <w:pPr>
        <w:pStyle w:val="Prrafodelista"/>
        <w:numPr>
          <w:ilvl w:val="0"/>
          <w:numId w:val="2"/>
        </w:numPr>
        <w:spacing w:line="360" w:lineRule="auto"/>
        <w:ind w:left="0" w:firstLine="0"/>
        <w:jc w:val="both"/>
        <w:rPr>
          <w:rFonts w:ascii="Palatino Linotype" w:hAnsi="Palatino Linotype"/>
        </w:rPr>
      </w:pPr>
      <w:r w:rsidRPr="00B3383A">
        <w:rPr>
          <w:rFonts w:ascii="Palatino Linotype" w:hAnsi="Palatino Linotype"/>
        </w:rPr>
        <w:t xml:space="preserve">Como se puede apreciar en el presente asunto, el </w:t>
      </w:r>
      <w:r w:rsidR="00852203" w:rsidRPr="00B3383A">
        <w:rPr>
          <w:rFonts w:ascii="Palatino Linotype" w:hAnsi="Palatino Linotype"/>
        </w:rPr>
        <w:t>T</w:t>
      </w:r>
      <w:r w:rsidR="00313B42" w:rsidRPr="00B3383A">
        <w:rPr>
          <w:rFonts w:ascii="Palatino Linotype" w:hAnsi="Palatino Linotype"/>
        </w:rPr>
        <w:t>itular  de la U</w:t>
      </w:r>
      <w:r w:rsidRPr="00B3383A">
        <w:rPr>
          <w:rFonts w:ascii="Palatino Linotype" w:hAnsi="Palatino Linotype"/>
        </w:rPr>
        <w:t xml:space="preserve">nidad no tramitó la solicitud de información, </w:t>
      </w:r>
      <w:r w:rsidR="00313B42" w:rsidRPr="00B3383A">
        <w:rPr>
          <w:rFonts w:ascii="Palatino Linotype" w:hAnsi="Palatino Linotype"/>
        </w:rPr>
        <w:t xml:space="preserve">consecuentemente </w:t>
      </w:r>
      <w:r w:rsidRPr="00B3383A">
        <w:rPr>
          <w:rFonts w:ascii="Palatino Linotype" w:hAnsi="Palatino Linotype"/>
        </w:rPr>
        <w:t xml:space="preserve">no fueron efectivas sus gestiones toda vez que </w:t>
      </w:r>
      <w:r w:rsidR="00313B42" w:rsidRPr="00B3383A">
        <w:rPr>
          <w:rFonts w:ascii="Palatino Linotype" w:hAnsi="Palatino Linotype"/>
        </w:rPr>
        <w:t xml:space="preserve">de acuerdo al expediente electrónico en que se actúa, al </w:t>
      </w:r>
      <w:r w:rsidR="00313B42" w:rsidRPr="00B3383A">
        <w:rPr>
          <w:rFonts w:ascii="Palatino Linotype" w:hAnsi="Palatino Linotype"/>
        </w:rPr>
        <w:lastRenderedPageBreak/>
        <w:t xml:space="preserve">parecer, incluso, </w:t>
      </w:r>
      <w:r w:rsidRPr="00B3383A">
        <w:rPr>
          <w:rFonts w:ascii="Palatino Linotype" w:hAnsi="Palatino Linotype"/>
        </w:rPr>
        <w:t>omitió realizarlas y por supuesto no fomentó la transparencia sino lo contrario, bloqueó el</w:t>
      </w:r>
      <w:r w:rsidR="00A945F1" w:rsidRPr="00B3383A">
        <w:rPr>
          <w:rFonts w:ascii="Palatino Linotype" w:hAnsi="Palatino Linotype"/>
        </w:rPr>
        <w:t xml:space="preserve"> acceso a la misma toda vez que, eventualmente siquiera realizo el</w:t>
      </w:r>
      <w:r w:rsidRPr="00B3383A">
        <w:rPr>
          <w:rFonts w:ascii="Palatino Linotype" w:hAnsi="Palatino Linotype"/>
        </w:rPr>
        <w:t xml:space="preserve"> requ</w:t>
      </w:r>
      <w:r w:rsidR="00A945F1" w:rsidRPr="00B3383A">
        <w:rPr>
          <w:rFonts w:ascii="Palatino Linotype" w:hAnsi="Palatino Linotype"/>
        </w:rPr>
        <w:t xml:space="preserve">erimiento del soporte documental de mérito, </w:t>
      </w:r>
      <w:r w:rsidRPr="00B3383A">
        <w:rPr>
          <w:rFonts w:ascii="Palatino Linotype" w:hAnsi="Palatino Linotype"/>
        </w:rPr>
        <w:t>al interior de</w:t>
      </w:r>
      <w:r w:rsidR="00A945F1" w:rsidRPr="00B3383A">
        <w:rPr>
          <w:rFonts w:ascii="Palatino Linotype" w:hAnsi="Palatino Linotype"/>
        </w:rPr>
        <w:t xml:space="preserve"> </w:t>
      </w:r>
      <w:r w:rsidRPr="00B3383A">
        <w:rPr>
          <w:rFonts w:ascii="Palatino Linotype" w:hAnsi="Palatino Linotype"/>
        </w:rPr>
        <w:t>l</w:t>
      </w:r>
      <w:r w:rsidR="00A945F1" w:rsidRPr="00B3383A">
        <w:rPr>
          <w:rFonts w:ascii="Palatino Linotype" w:hAnsi="Palatino Linotype"/>
        </w:rPr>
        <w:t>a estructura orgánica del</w:t>
      </w:r>
      <w:r w:rsidRPr="00B3383A">
        <w:rPr>
          <w:rFonts w:ascii="Palatino Linotype" w:hAnsi="Palatino Linotype"/>
        </w:rPr>
        <w:t xml:space="preserve"> </w:t>
      </w:r>
      <w:r w:rsidRPr="00B3383A">
        <w:rPr>
          <w:rFonts w:ascii="Palatino Linotype" w:hAnsi="Palatino Linotype"/>
          <w:b/>
        </w:rPr>
        <w:t>SUJETO OBLIGADO</w:t>
      </w:r>
      <w:r w:rsidRPr="00B3383A">
        <w:rPr>
          <w:rFonts w:ascii="Palatino Linotype" w:hAnsi="Palatino Linotype"/>
        </w:rPr>
        <w:t>, lo que propició que no se realizara la menor búsqueda posible de la información para localizarla y entregarla al particular. En lugar de ello generó una respuesta basada en una interpretación artificial que se aparta del sentido común y usual de los conceptos. Con acciones como esas se afecta evidentemente el derecho de acceso a la información pública de las personas y el Sujeto Obligado incumple con su obligación constitucional de garantizarlo y ello constituye una afectación al derecho.</w:t>
      </w:r>
    </w:p>
    <w:p w14:paraId="5A549A91" w14:textId="76B34ACB" w:rsidR="00EB5CAC" w:rsidRPr="00B3383A" w:rsidRDefault="0010292B" w:rsidP="006A3582">
      <w:pPr>
        <w:numPr>
          <w:ilvl w:val="0"/>
          <w:numId w:val="2"/>
        </w:numPr>
        <w:spacing w:before="240" w:after="240" w:line="360" w:lineRule="auto"/>
        <w:ind w:left="0" w:firstLine="0"/>
        <w:contextualSpacing/>
        <w:jc w:val="both"/>
        <w:rPr>
          <w:rFonts w:ascii="Palatino Linotype" w:hAnsi="Palatino Linotype"/>
          <w:lang w:val="es-ES"/>
        </w:rPr>
      </w:pPr>
      <w:r w:rsidRPr="00B3383A">
        <w:rPr>
          <w:rFonts w:ascii="Palatino Linotype" w:eastAsia="Times New Roman" w:hAnsi="Palatino Linotype"/>
        </w:rPr>
        <w:t xml:space="preserve">Luego entonces, es que resulta dable revocar la respuesta </w:t>
      </w:r>
      <w:r w:rsidR="006A3582" w:rsidRPr="00B3383A">
        <w:rPr>
          <w:rFonts w:ascii="Palatino Linotype" w:eastAsia="Times New Roman" w:hAnsi="Palatino Linotype"/>
        </w:rPr>
        <w:t xml:space="preserve">como se precisara en párrafos subsecuentes </w:t>
      </w:r>
      <w:r w:rsidRPr="00B3383A">
        <w:rPr>
          <w:rFonts w:ascii="Palatino Linotype" w:eastAsia="Times New Roman" w:hAnsi="Palatino Linotype"/>
        </w:rPr>
        <w:t xml:space="preserve">y ordenar la entrega de la información de mérito por corresponder a información que si es susceptible de entregar en versión pública </w:t>
      </w:r>
      <w:r w:rsidR="00A945F1" w:rsidRPr="00B3383A">
        <w:rPr>
          <w:rFonts w:ascii="Palatino Linotype" w:eastAsia="Times New Roman" w:hAnsi="Palatino Linotype"/>
        </w:rPr>
        <w:t xml:space="preserve"> dada su propia y especial naturaleza, </w:t>
      </w:r>
      <w:r w:rsidRPr="00B3383A">
        <w:rPr>
          <w:rFonts w:ascii="Palatino Linotype" w:eastAsia="Times New Roman" w:hAnsi="Palatino Linotype"/>
        </w:rPr>
        <w:t>testando únicamente aquellos datos personales que deban ser protegidos, emitiendo el Acuerdo del Comité de Transparencia que la sustente y se ponga tambi</w:t>
      </w:r>
      <w:r w:rsidR="006A3582" w:rsidRPr="00B3383A">
        <w:rPr>
          <w:rFonts w:ascii="Palatino Linotype" w:eastAsia="Times New Roman" w:hAnsi="Palatino Linotype"/>
        </w:rPr>
        <w:t>én a disposición del particular en términos del Considerando siguiente.</w:t>
      </w:r>
    </w:p>
    <w:p w14:paraId="7FCF9A04" w14:textId="095117A9" w:rsidR="00EB5CAC" w:rsidRPr="00B3383A" w:rsidRDefault="00EB5CAC" w:rsidP="0010292B">
      <w:pPr>
        <w:pStyle w:val="Prrafodelista"/>
        <w:numPr>
          <w:ilvl w:val="0"/>
          <w:numId w:val="2"/>
        </w:numPr>
        <w:spacing w:line="360" w:lineRule="auto"/>
        <w:ind w:left="0" w:firstLine="0"/>
        <w:jc w:val="both"/>
        <w:rPr>
          <w:rFonts w:ascii="Palatino Linotype" w:hAnsi="Palatino Linotype"/>
          <w:lang w:val="es-ES"/>
        </w:rPr>
      </w:pPr>
      <w:r w:rsidRPr="00B3383A">
        <w:rPr>
          <w:rFonts w:ascii="Palatino Linotype" w:hAnsi="Palatino Linotype"/>
          <w:lang w:val="es-ES"/>
        </w:rPr>
        <w:t xml:space="preserve">Por otro lado, el hoy recurrente  durante la etapa de manifestaciones tuvo a bien adjuntar dos archivos electrónicos cuyo contenido </w:t>
      </w:r>
      <w:r w:rsidR="006A3582" w:rsidRPr="00B3383A">
        <w:rPr>
          <w:rFonts w:ascii="Palatino Linotype" w:hAnsi="Palatino Linotype"/>
          <w:lang w:val="es-ES"/>
        </w:rPr>
        <w:t xml:space="preserve">parcial </w:t>
      </w:r>
      <w:r w:rsidRPr="00B3383A">
        <w:rPr>
          <w:rFonts w:ascii="Palatino Linotype" w:hAnsi="Palatino Linotype"/>
          <w:lang w:val="es-ES"/>
        </w:rPr>
        <w:t>corresponde al siguiente:</w:t>
      </w:r>
    </w:p>
    <w:p w14:paraId="197B870F" w14:textId="432EE612" w:rsidR="00EB5CAC" w:rsidRPr="00B3383A" w:rsidRDefault="00A945F1" w:rsidP="00EB5CAC">
      <w:pPr>
        <w:pStyle w:val="Prrafodelista"/>
        <w:rPr>
          <w:rFonts w:ascii="Palatino Linotype" w:hAnsi="Palatino Linotype"/>
          <w:lang w:val="es-ES"/>
        </w:rPr>
      </w:pPr>
      <w:r w:rsidRPr="00B3383A">
        <w:rPr>
          <w:noProof/>
          <w:lang w:val="es-MX" w:eastAsia="es-MX"/>
        </w:rPr>
        <mc:AlternateContent>
          <mc:Choice Requires="wps">
            <w:drawing>
              <wp:anchor distT="0" distB="0" distL="114300" distR="114300" simplePos="0" relativeHeight="251672576" behindDoc="0" locked="0" layoutInCell="1" allowOverlap="1" wp14:anchorId="793D0A31" wp14:editId="11871F9D">
                <wp:simplePos x="0" y="0"/>
                <wp:positionH relativeFrom="column">
                  <wp:posOffset>-6985</wp:posOffset>
                </wp:positionH>
                <wp:positionV relativeFrom="paragraph">
                  <wp:posOffset>183515</wp:posOffset>
                </wp:positionV>
                <wp:extent cx="5702300" cy="3340100"/>
                <wp:effectExtent l="38100" t="19050" r="69850" b="88900"/>
                <wp:wrapNone/>
                <wp:docPr id="10" name="10 Conector recto"/>
                <wp:cNvGraphicFramePr/>
                <a:graphic xmlns:a="http://schemas.openxmlformats.org/drawingml/2006/main">
                  <a:graphicData uri="http://schemas.microsoft.com/office/word/2010/wordprocessingShape">
                    <wps:wsp>
                      <wps:cNvCnPr/>
                      <wps:spPr>
                        <a:xfrm>
                          <a:off x="0" y="0"/>
                          <a:ext cx="5702300" cy="3340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ACB9D" id="10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4.45pt" to="448.45pt,2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" strokecolor="black [3200]" strokeweight="2pt">
                <v:shadow on="t" color="black" opacity="24903f" origin=",.5" offset="0,.55556mm"/>
              </v:line>
            </w:pict>
          </mc:Fallback>
        </mc:AlternateContent>
      </w:r>
    </w:p>
    <w:p w14:paraId="7060FDA7" w14:textId="0F564624" w:rsidR="0010292B" w:rsidRPr="00B3383A" w:rsidRDefault="00EB5CAC" w:rsidP="00EB5CAC">
      <w:pPr>
        <w:pStyle w:val="Prrafodelista"/>
        <w:spacing w:line="360" w:lineRule="auto"/>
        <w:ind w:left="0"/>
        <w:jc w:val="center"/>
      </w:pPr>
      <w:r w:rsidRPr="00B3383A">
        <w:object w:dxaOrig="7575" w:dyaOrig="9720" w14:anchorId="5BDF9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85pt;height:409.6pt" o:ole="">
            <v:imagedata r:id="rId11" o:title=""/>
          </v:shape>
          <o:OLEObject Type="Embed" ProgID="PBrush" ShapeID="_x0000_i1025" DrawAspect="Content" ObjectID="_1664657826" r:id="rId12"/>
        </w:object>
      </w:r>
    </w:p>
    <w:p w14:paraId="0DB551BF" w14:textId="614D6D79" w:rsidR="00EB5CAC" w:rsidRPr="00B3383A" w:rsidRDefault="00EB5CAC" w:rsidP="00EB5CAC">
      <w:pPr>
        <w:pStyle w:val="Prrafodelista"/>
        <w:spacing w:line="360" w:lineRule="auto"/>
        <w:ind w:left="0"/>
        <w:jc w:val="center"/>
      </w:pPr>
      <w:r w:rsidRPr="00B3383A">
        <w:rPr>
          <w:noProof/>
          <w:lang w:val="es-MX" w:eastAsia="es-MX"/>
        </w:rPr>
        <mc:AlternateContent>
          <mc:Choice Requires="wps">
            <w:drawing>
              <wp:anchor distT="0" distB="0" distL="114300" distR="114300" simplePos="0" relativeHeight="251668480" behindDoc="0" locked="0" layoutInCell="1" allowOverlap="1" wp14:anchorId="726D9E89" wp14:editId="71006D58">
                <wp:simplePos x="0" y="0"/>
                <wp:positionH relativeFrom="column">
                  <wp:posOffset>113665</wp:posOffset>
                </wp:positionH>
                <wp:positionV relativeFrom="paragraph">
                  <wp:posOffset>184785</wp:posOffset>
                </wp:positionV>
                <wp:extent cx="5422900" cy="1009650"/>
                <wp:effectExtent l="38100" t="38100" r="63500" b="95250"/>
                <wp:wrapNone/>
                <wp:docPr id="8" name="8 Conector recto"/>
                <wp:cNvGraphicFramePr/>
                <a:graphic xmlns:a="http://schemas.openxmlformats.org/drawingml/2006/main">
                  <a:graphicData uri="http://schemas.microsoft.com/office/word/2010/wordprocessingShape">
                    <wps:wsp>
                      <wps:cNvCnPr/>
                      <wps:spPr>
                        <a:xfrm>
                          <a:off x="0" y="0"/>
                          <a:ext cx="5422900" cy="10096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043BE36" id="8 Conector recto"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95pt,14.55pt" to="435.95pt,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" strokecolor="black [3200]" strokeweight="2pt">
                <v:shadow on="t" color="black" opacity="24903f" origin=",.5" offset="0,.55556mm"/>
              </v:line>
            </w:pict>
          </mc:Fallback>
        </mc:AlternateContent>
      </w:r>
    </w:p>
    <w:p w14:paraId="000DB2FB" w14:textId="66DA3533" w:rsidR="00EB5CAC" w:rsidRPr="00B3383A" w:rsidRDefault="00EB5CAC" w:rsidP="00EB5CAC">
      <w:pPr>
        <w:pStyle w:val="Prrafodelista"/>
        <w:spacing w:line="360" w:lineRule="auto"/>
        <w:ind w:left="0"/>
        <w:jc w:val="center"/>
      </w:pPr>
      <w:r w:rsidRPr="00B3383A">
        <w:object w:dxaOrig="7965" w:dyaOrig="9225" w14:anchorId="2897E934">
          <v:shape id="_x0000_i1026" type="#_x0000_t75" style="width:381.8pt;height:441.7pt" o:ole="">
            <v:imagedata r:id="rId13" o:title=""/>
          </v:shape>
          <o:OLEObject Type="Embed" ProgID="PBrush" ShapeID="_x0000_i1026" DrawAspect="Content" ObjectID="_1664657827" r:id="rId14"/>
        </w:object>
      </w:r>
    </w:p>
    <w:p w14:paraId="386FB23E" w14:textId="77777777" w:rsidR="00EB5CAC" w:rsidRPr="00B3383A" w:rsidRDefault="00EB5CAC" w:rsidP="00EB5CAC">
      <w:pPr>
        <w:pStyle w:val="Prrafodelista"/>
        <w:spacing w:line="360" w:lineRule="auto"/>
        <w:ind w:left="0"/>
        <w:jc w:val="center"/>
        <w:rPr>
          <w:rFonts w:ascii="Palatino Linotype" w:eastAsia="Calibri" w:hAnsi="Palatino Linotype" w:cs="Arial"/>
        </w:rPr>
      </w:pPr>
    </w:p>
    <w:p w14:paraId="59D5593E" w14:textId="3CAE03ED" w:rsidR="007D13AD" w:rsidRPr="00B3383A" w:rsidRDefault="00786251" w:rsidP="0010292B">
      <w:pPr>
        <w:pStyle w:val="Prrafodelista"/>
        <w:numPr>
          <w:ilvl w:val="0"/>
          <w:numId w:val="2"/>
        </w:numPr>
        <w:spacing w:line="360" w:lineRule="auto"/>
        <w:ind w:left="0" w:firstLine="0"/>
        <w:jc w:val="both"/>
        <w:rPr>
          <w:rFonts w:ascii="Palatino Linotype" w:eastAsia="Calibri" w:hAnsi="Palatino Linotype" w:cs="Arial"/>
        </w:rPr>
      </w:pPr>
      <w:r w:rsidRPr="00B3383A">
        <w:rPr>
          <w:rFonts w:ascii="Palatino Linotype" w:eastAsia="Calibri" w:hAnsi="Palatino Linotype" w:cs="Arial"/>
        </w:rPr>
        <w:t xml:space="preserve">Soporte documental que fuera obtenido de propia cuenta por el particular, mismo que da cuenta de la existencia del soporte documental de mérito, </w:t>
      </w:r>
      <w:r w:rsidRPr="00B3383A">
        <w:rPr>
          <w:rFonts w:ascii="Palatino Linotype" w:eastAsia="Calibri" w:hAnsi="Palatino Linotype" w:cs="Arial"/>
          <w:i/>
        </w:rPr>
        <w:t xml:space="preserve">máxime </w:t>
      </w:r>
      <w:r w:rsidRPr="00B3383A">
        <w:rPr>
          <w:rFonts w:ascii="Palatino Linotype" w:eastAsia="Calibri" w:hAnsi="Palatino Linotype" w:cs="Arial"/>
        </w:rPr>
        <w:t xml:space="preserve">que esta Ponencia </w:t>
      </w:r>
      <w:proofErr w:type="spellStart"/>
      <w:r w:rsidRPr="00B3383A">
        <w:rPr>
          <w:rFonts w:ascii="Palatino Linotype" w:eastAsia="Calibri" w:hAnsi="Palatino Linotype" w:cs="Arial"/>
        </w:rPr>
        <w:t>resolutora</w:t>
      </w:r>
      <w:proofErr w:type="spellEnd"/>
      <w:r w:rsidRPr="00B3383A">
        <w:rPr>
          <w:rFonts w:ascii="Palatino Linotype" w:eastAsia="Calibri" w:hAnsi="Palatino Linotype" w:cs="Arial"/>
        </w:rPr>
        <w:t xml:space="preserve"> constato que el </w:t>
      </w:r>
      <w:r w:rsidRPr="00B3383A">
        <w:rPr>
          <w:rFonts w:ascii="Palatino Linotype" w:eastAsia="Calibri" w:hAnsi="Palatino Linotype" w:cs="Arial"/>
          <w:b/>
        </w:rPr>
        <w:t>SUJETO OBLIGADO</w:t>
      </w:r>
      <w:r w:rsidRPr="00B3383A">
        <w:rPr>
          <w:rFonts w:ascii="Palatino Linotype" w:eastAsia="Calibri" w:hAnsi="Palatino Linotype" w:cs="Arial"/>
        </w:rPr>
        <w:t xml:space="preserve"> hace públicos los </w:t>
      </w:r>
      <w:r w:rsidRPr="00B3383A">
        <w:rPr>
          <w:rFonts w:ascii="Palatino Linotype" w:eastAsia="Calibri" w:hAnsi="Palatino Linotype" w:cs="Arial"/>
        </w:rPr>
        <w:lastRenderedPageBreak/>
        <w:t>avisos de privacidad en su sitio oficial de I</w:t>
      </w:r>
      <w:r w:rsidR="007A0618" w:rsidRPr="00B3383A">
        <w:rPr>
          <w:rFonts w:ascii="Palatino Linotype" w:eastAsia="Calibri" w:hAnsi="Palatino Linotype" w:cs="Arial"/>
        </w:rPr>
        <w:t xml:space="preserve">nternet; </w:t>
      </w:r>
      <w:r w:rsidR="006A3582" w:rsidRPr="00B3383A">
        <w:rPr>
          <w:rFonts w:ascii="Palatino Linotype" w:eastAsia="Calibri" w:hAnsi="Palatino Linotype" w:cs="Arial"/>
        </w:rPr>
        <w:t>asimismo el aviso de privacidad</w:t>
      </w:r>
      <w:r w:rsidR="007A0618" w:rsidRPr="00B3383A">
        <w:rPr>
          <w:rFonts w:ascii="Palatino Linotype" w:eastAsia="Calibri" w:hAnsi="Palatino Linotype" w:cs="Arial"/>
        </w:rPr>
        <w:t xml:space="preserve"> se aprecia fue aprobado en fecha nueve de marzo del año en curso</w:t>
      </w:r>
      <w:r w:rsidR="007D13AD" w:rsidRPr="00B3383A">
        <w:rPr>
          <w:rFonts w:ascii="Palatino Linotype" w:eastAsia="Calibri" w:hAnsi="Palatino Linotype" w:cs="Arial"/>
        </w:rPr>
        <w:t xml:space="preserve"> como se observa:</w:t>
      </w:r>
    </w:p>
    <w:p w14:paraId="65FAEC12" w14:textId="2D25E0F6" w:rsidR="007D13AD" w:rsidRPr="00B3383A" w:rsidRDefault="007D13AD" w:rsidP="007D13AD">
      <w:pPr>
        <w:pStyle w:val="Prrafodelista"/>
        <w:spacing w:line="360" w:lineRule="auto"/>
        <w:ind w:left="0"/>
        <w:jc w:val="center"/>
        <w:rPr>
          <w:rFonts w:ascii="Palatino Linotype" w:eastAsia="Calibri" w:hAnsi="Palatino Linotype" w:cs="Arial"/>
        </w:rPr>
      </w:pPr>
      <w:r w:rsidRPr="00B3383A">
        <w:rPr>
          <w:rFonts w:ascii="Palatino Linotype" w:eastAsia="Calibri" w:hAnsi="Palatino Linotype" w:cs="Arial"/>
          <w:noProof/>
          <w:lang w:val="es-MX" w:eastAsia="es-MX"/>
        </w:rPr>
        <w:drawing>
          <wp:inline distT="0" distB="0" distL="0" distR="0" wp14:anchorId="21340094" wp14:editId="58ED1EB9">
            <wp:extent cx="5543550" cy="546193"/>
            <wp:effectExtent l="19050" t="19050" r="19050" b="2540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3550" cy="546193"/>
                    </a:xfrm>
                    <a:prstGeom prst="rect">
                      <a:avLst/>
                    </a:prstGeom>
                    <a:noFill/>
                    <a:ln>
                      <a:solidFill>
                        <a:schemeClr val="tx1"/>
                      </a:solidFill>
                    </a:ln>
                  </pic:spPr>
                </pic:pic>
              </a:graphicData>
            </a:graphic>
          </wp:inline>
        </w:drawing>
      </w:r>
    </w:p>
    <w:p w14:paraId="1F56FB82" w14:textId="77777777" w:rsidR="007D13AD" w:rsidRPr="00B3383A" w:rsidRDefault="007D13AD" w:rsidP="007D13AD">
      <w:pPr>
        <w:pStyle w:val="Prrafodelista"/>
        <w:spacing w:line="360" w:lineRule="auto"/>
        <w:ind w:left="0"/>
        <w:jc w:val="both"/>
        <w:rPr>
          <w:rFonts w:ascii="Palatino Linotype" w:eastAsia="Calibri" w:hAnsi="Palatino Linotype" w:cs="Arial"/>
        </w:rPr>
      </w:pPr>
    </w:p>
    <w:p w14:paraId="0EEF6AF2" w14:textId="211669F1" w:rsidR="00786251" w:rsidRPr="00B3383A" w:rsidRDefault="007A0618" w:rsidP="0010292B">
      <w:pPr>
        <w:pStyle w:val="Prrafodelista"/>
        <w:numPr>
          <w:ilvl w:val="0"/>
          <w:numId w:val="2"/>
        </w:numPr>
        <w:spacing w:line="360" w:lineRule="auto"/>
        <w:ind w:left="0" w:firstLine="0"/>
        <w:jc w:val="both"/>
        <w:rPr>
          <w:rFonts w:ascii="Palatino Linotype" w:eastAsia="Calibri" w:hAnsi="Palatino Linotype" w:cs="Arial"/>
        </w:rPr>
      </w:pPr>
      <w:r w:rsidRPr="00B3383A">
        <w:rPr>
          <w:rFonts w:ascii="Palatino Linotype" w:eastAsia="Calibri" w:hAnsi="Palatino Linotype" w:cs="Arial"/>
        </w:rPr>
        <w:t>De lo anterior se colige que el particular ya detenta parte de lo solicitado en su solicitud de información, pero ello no es impedimento para ordenar la entrega del mismo; en virtud que a la fecha en que se resuelve el presente proveído</w:t>
      </w:r>
      <w:r w:rsidR="009144F2" w:rsidRPr="00B3383A">
        <w:rPr>
          <w:rFonts w:ascii="Palatino Linotype" w:eastAsia="Calibri" w:hAnsi="Palatino Linotype" w:cs="Arial"/>
        </w:rPr>
        <w:t>,</w:t>
      </w:r>
      <w:r w:rsidRPr="00B3383A">
        <w:rPr>
          <w:rFonts w:ascii="Palatino Linotype" w:eastAsia="Calibri" w:hAnsi="Palatino Linotype" w:cs="Arial"/>
        </w:rPr>
        <w:t xml:space="preserve"> </w:t>
      </w:r>
      <w:r w:rsidR="009144F2" w:rsidRPr="00B3383A">
        <w:rPr>
          <w:rFonts w:ascii="Palatino Linotype" w:eastAsia="Calibri" w:hAnsi="Palatino Linotype" w:cs="Arial"/>
        </w:rPr>
        <w:t xml:space="preserve">al aviso </w:t>
      </w:r>
      <w:r w:rsidRPr="00B3383A">
        <w:rPr>
          <w:rFonts w:ascii="Palatino Linotype" w:eastAsia="Calibri" w:hAnsi="Palatino Linotype" w:cs="Arial"/>
        </w:rPr>
        <w:t>pudo haber sufrido modificaciones</w:t>
      </w:r>
      <w:r w:rsidR="009D6957" w:rsidRPr="00B3383A">
        <w:rPr>
          <w:rFonts w:ascii="Palatino Linotype" w:eastAsia="Calibri" w:hAnsi="Palatino Linotype" w:cs="Arial"/>
        </w:rPr>
        <w:t xml:space="preserve">, sumado a que no es postura de la Ponencia que resuelve </w:t>
      </w:r>
      <w:r w:rsidR="007D13AD" w:rsidRPr="00B3383A">
        <w:rPr>
          <w:rFonts w:ascii="Palatino Linotype" w:eastAsia="Calibri" w:hAnsi="Palatino Linotype" w:cs="Arial"/>
        </w:rPr>
        <w:t xml:space="preserve">el </w:t>
      </w:r>
      <w:r w:rsidR="009D6957" w:rsidRPr="00B3383A">
        <w:rPr>
          <w:rFonts w:ascii="Palatino Linotype" w:eastAsia="Calibri" w:hAnsi="Palatino Linotype" w:cs="Arial"/>
        </w:rPr>
        <w:t>su</w:t>
      </w:r>
      <w:r w:rsidR="008B5C7E" w:rsidRPr="00B3383A">
        <w:rPr>
          <w:rFonts w:ascii="Palatino Linotype" w:eastAsia="Calibri" w:hAnsi="Palatino Linotype" w:cs="Arial"/>
        </w:rPr>
        <w:t>plir</w:t>
      </w:r>
      <w:r w:rsidR="009D6957" w:rsidRPr="00B3383A">
        <w:rPr>
          <w:rFonts w:ascii="Palatino Linotype" w:eastAsia="Calibri" w:hAnsi="Palatino Linotype" w:cs="Arial"/>
        </w:rPr>
        <w:t xml:space="preserve"> deficiencias u omisiones de los sujetos obligados en sus respuestas.</w:t>
      </w:r>
    </w:p>
    <w:p w14:paraId="58938288" w14:textId="77777777" w:rsidR="007D13AD" w:rsidRPr="00B3383A" w:rsidRDefault="007D13AD" w:rsidP="007D13AD">
      <w:pPr>
        <w:pStyle w:val="Prrafodelista"/>
        <w:spacing w:line="360" w:lineRule="auto"/>
        <w:ind w:left="0"/>
        <w:jc w:val="both"/>
        <w:rPr>
          <w:rFonts w:ascii="Palatino Linotype" w:eastAsia="Calibri" w:hAnsi="Palatino Linotype" w:cs="Arial"/>
        </w:rPr>
      </w:pPr>
    </w:p>
    <w:p w14:paraId="66FB7A66" w14:textId="6E330DA9" w:rsidR="007D13AD" w:rsidRPr="00B3383A" w:rsidRDefault="007D13AD" w:rsidP="00857C3B">
      <w:pPr>
        <w:pStyle w:val="Prrafodelista"/>
        <w:numPr>
          <w:ilvl w:val="0"/>
          <w:numId w:val="2"/>
        </w:numPr>
        <w:spacing w:line="360" w:lineRule="auto"/>
        <w:ind w:left="0" w:firstLine="0"/>
        <w:jc w:val="both"/>
        <w:rPr>
          <w:rFonts w:ascii="Palatino Linotype" w:eastAsia="Calibri" w:hAnsi="Palatino Linotype" w:cs="Arial"/>
        </w:rPr>
      </w:pPr>
      <w:r w:rsidRPr="00B3383A">
        <w:rPr>
          <w:rFonts w:ascii="Palatino Linotype" w:eastAsia="Calibri" w:hAnsi="Palatino Linotype" w:cs="Arial"/>
        </w:rPr>
        <w:t>Asimismo</w:t>
      </w:r>
      <w:r w:rsidR="007929B3" w:rsidRPr="00B3383A">
        <w:rPr>
          <w:rFonts w:ascii="Palatino Linotype" w:eastAsia="Calibri" w:hAnsi="Palatino Linotype" w:cs="Arial"/>
        </w:rPr>
        <w:t xml:space="preserve"> fue</w:t>
      </w:r>
      <w:r w:rsidRPr="00B3383A">
        <w:rPr>
          <w:rFonts w:ascii="Palatino Linotype" w:eastAsia="Calibri" w:hAnsi="Palatino Linotype" w:cs="Arial"/>
        </w:rPr>
        <w:t xml:space="preserve"> adjunto e</w:t>
      </w:r>
      <w:r w:rsidR="007929B3" w:rsidRPr="00B3383A">
        <w:rPr>
          <w:rFonts w:ascii="Palatino Linotype" w:eastAsia="Calibri" w:hAnsi="Palatino Linotype" w:cs="Arial"/>
        </w:rPr>
        <w:t>l formato  de consentimiento para recabar, imágenes, fotografías y registros de audio y video con la finalidad de difundir la asistencia social</w:t>
      </w:r>
      <w:r w:rsidR="00154D2E" w:rsidRPr="00B3383A">
        <w:rPr>
          <w:rFonts w:ascii="Palatino Linotype" w:eastAsia="Calibri" w:hAnsi="Palatino Linotype" w:cs="Arial"/>
        </w:rPr>
        <w:t xml:space="preserve"> llevada a cabo por el </w:t>
      </w:r>
      <w:r w:rsidR="00154D2E" w:rsidRPr="00B3383A">
        <w:rPr>
          <w:rFonts w:ascii="Palatino Linotype" w:eastAsia="Calibri" w:hAnsi="Palatino Linotype" w:cs="Arial"/>
          <w:b/>
        </w:rPr>
        <w:t xml:space="preserve">SUJETO OBLIGADO, </w:t>
      </w:r>
      <w:r w:rsidR="00154D2E" w:rsidRPr="00B3383A">
        <w:rPr>
          <w:rFonts w:ascii="Palatino Linotype" w:eastAsia="Calibri" w:hAnsi="Palatino Linotype" w:cs="Arial"/>
        </w:rPr>
        <w:t xml:space="preserve">del cual ciertamente se desprenden datos personales, como lo son nombre, firma, domicilio y número de identificación; al respecto como hiciera mención el particular recurrente, ello no es impedimento para que se haga entrega del mismo en versión pública protegiendo los datos personales en términos del Considerando siguiente; pues ello daría cuenta del cumplimiento de las obligaciones del SMDIF Tianguistenco en materia de protección de datos personales, pues ciertamente se tuvo a bien constatar que dicho ente hace publicas fotografías de particulares de la cuales se debió recabar su consentimiento en términos </w:t>
      </w:r>
      <w:r w:rsidR="00857C3B" w:rsidRPr="00B3383A">
        <w:rPr>
          <w:rFonts w:ascii="Palatino Linotype" w:eastAsia="Calibri" w:hAnsi="Palatino Linotype" w:cs="Arial"/>
        </w:rPr>
        <w:t xml:space="preserve">de los </w:t>
      </w:r>
      <w:r w:rsidR="00377EF2" w:rsidRPr="00B3383A">
        <w:rPr>
          <w:rFonts w:ascii="Palatino Linotype" w:eastAsia="Calibri" w:hAnsi="Palatino Linotype" w:cs="Arial"/>
        </w:rPr>
        <w:t>artículos 7,</w:t>
      </w:r>
      <w:r w:rsidR="00857C3B" w:rsidRPr="00B3383A">
        <w:rPr>
          <w:rFonts w:ascii="Palatino Linotype" w:eastAsia="Calibri" w:hAnsi="Palatino Linotype" w:cs="Arial"/>
        </w:rPr>
        <w:t xml:space="preserve"> 8, 18, 29 y 30 </w:t>
      </w:r>
      <w:r w:rsidR="00852203" w:rsidRPr="00B3383A">
        <w:rPr>
          <w:rFonts w:ascii="Palatino Linotype" w:eastAsia="Calibri" w:hAnsi="Palatino Linotype" w:cs="Arial"/>
        </w:rPr>
        <w:t xml:space="preserve">de la Ley de Protección </w:t>
      </w:r>
      <w:r w:rsidR="00852203" w:rsidRPr="00B3383A">
        <w:rPr>
          <w:rFonts w:ascii="Palatino Linotype" w:eastAsia="Calibri" w:hAnsi="Palatino Linotype" w:cs="Arial"/>
        </w:rPr>
        <w:lastRenderedPageBreak/>
        <w:t>de Datos Personales en Posesión de Sujetos Obligados del Estado de México y Municipios</w:t>
      </w:r>
      <w:r w:rsidR="00852203" w:rsidRPr="00B3383A">
        <w:rPr>
          <w:rFonts w:ascii="Palatino Linotype" w:eastAsia="Calibri" w:hAnsi="Palatino Linotype" w:cs="Arial"/>
          <w:b/>
        </w:rPr>
        <w:t xml:space="preserve"> </w:t>
      </w:r>
      <w:r w:rsidR="00857C3B" w:rsidRPr="00B3383A">
        <w:rPr>
          <w:rFonts w:ascii="Palatino Linotype" w:eastAsia="Calibri" w:hAnsi="Palatino Linotype" w:cs="Arial"/>
        </w:rPr>
        <w:t>que son del</w:t>
      </w:r>
      <w:r w:rsidR="00852203" w:rsidRPr="00B3383A">
        <w:rPr>
          <w:rFonts w:ascii="Palatino Linotype" w:eastAsia="Calibri" w:hAnsi="Palatino Linotype" w:cs="Arial"/>
        </w:rPr>
        <w:t xml:space="preserve"> tenor</w:t>
      </w:r>
      <w:r w:rsidR="00857C3B" w:rsidRPr="00B3383A">
        <w:rPr>
          <w:rFonts w:ascii="Palatino Linotype" w:eastAsia="Calibri" w:hAnsi="Palatino Linotype" w:cs="Arial"/>
        </w:rPr>
        <w:t xml:space="preserve"> siguiente:</w:t>
      </w:r>
    </w:p>
    <w:p w14:paraId="4A6B2EB8" w14:textId="77777777" w:rsidR="00857C3B" w:rsidRPr="00B3383A" w:rsidRDefault="00857C3B" w:rsidP="00857C3B">
      <w:pPr>
        <w:pStyle w:val="Prrafodelista"/>
        <w:rPr>
          <w:rFonts w:ascii="Palatino Linotype" w:eastAsia="Calibri" w:hAnsi="Palatino Linotype" w:cs="Arial"/>
        </w:rPr>
      </w:pPr>
    </w:p>
    <w:p w14:paraId="10857E34" w14:textId="77777777" w:rsidR="00377EF2" w:rsidRPr="00B3383A" w:rsidRDefault="007C7E78" w:rsidP="00377EF2">
      <w:pPr>
        <w:pStyle w:val="Prrafodelista"/>
        <w:spacing w:line="360" w:lineRule="auto"/>
        <w:ind w:left="567" w:right="474"/>
        <w:jc w:val="both"/>
        <w:rPr>
          <w:rFonts w:ascii="Palatino Linotype" w:eastAsia="Calibri" w:hAnsi="Palatino Linotype" w:cs="Arial"/>
          <w:b/>
          <w:i/>
        </w:rPr>
      </w:pPr>
      <w:r w:rsidRPr="00B3383A">
        <w:rPr>
          <w:rFonts w:ascii="Palatino Linotype" w:eastAsia="Calibri" w:hAnsi="Palatino Linotype" w:cs="Arial"/>
          <w:b/>
          <w:i/>
        </w:rPr>
        <w:t>“</w:t>
      </w:r>
      <w:r w:rsidR="00377EF2" w:rsidRPr="00B3383A">
        <w:rPr>
          <w:rFonts w:ascii="Palatino Linotype" w:eastAsia="Calibri" w:hAnsi="Palatino Linotype" w:cs="Arial"/>
          <w:b/>
          <w:i/>
        </w:rPr>
        <w:t xml:space="preserve">Artículo 7. Por regla general no podrán tratarse datos personales sensibles, salvo que se cuente con el consentimiento expreso, inequívoco y explícito </w:t>
      </w:r>
      <w:r w:rsidR="00377EF2" w:rsidRPr="00B3383A">
        <w:rPr>
          <w:rFonts w:ascii="Palatino Linotype" w:eastAsia="Calibri" w:hAnsi="Palatino Linotype" w:cs="Arial"/>
          <w:i/>
        </w:rPr>
        <w:t>o en su defecto, se trate de los casos establecidos en el artículo 21 de la presente Ley.</w:t>
      </w:r>
    </w:p>
    <w:p w14:paraId="379FFFEF" w14:textId="25928423" w:rsidR="00377EF2" w:rsidRPr="00B3383A" w:rsidRDefault="00377EF2" w:rsidP="00377EF2">
      <w:pPr>
        <w:pStyle w:val="Prrafodelista"/>
        <w:spacing w:line="360" w:lineRule="auto"/>
        <w:ind w:left="567" w:right="474"/>
        <w:jc w:val="both"/>
        <w:rPr>
          <w:rFonts w:ascii="Palatino Linotype" w:eastAsia="Calibri" w:hAnsi="Palatino Linotype" w:cs="Arial"/>
          <w:i/>
        </w:rPr>
      </w:pPr>
      <w:r w:rsidRPr="00B3383A">
        <w:rPr>
          <w:rFonts w:ascii="Palatino Linotype" w:eastAsia="Calibri" w:hAnsi="Palatino Linotype" w:cs="Arial"/>
          <w:i/>
        </w:rPr>
        <w:t>…</w:t>
      </w:r>
    </w:p>
    <w:p w14:paraId="0444C544" w14:textId="77777777" w:rsidR="00377EF2" w:rsidRPr="00B3383A" w:rsidRDefault="00377EF2" w:rsidP="00377EF2">
      <w:pPr>
        <w:pStyle w:val="Prrafodelista"/>
        <w:spacing w:line="360" w:lineRule="auto"/>
        <w:ind w:left="567" w:right="474"/>
        <w:jc w:val="both"/>
        <w:rPr>
          <w:rFonts w:ascii="Palatino Linotype" w:eastAsia="Calibri" w:hAnsi="Palatino Linotype" w:cs="Arial"/>
          <w:b/>
          <w:i/>
        </w:rPr>
      </w:pPr>
    </w:p>
    <w:p w14:paraId="41DABB7F" w14:textId="102A5143" w:rsidR="00857C3B" w:rsidRPr="00B3383A" w:rsidRDefault="00857C3B" w:rsidP="00857C3B">
      <w:pPr>
        <w:pStyle w:val="Prrafodelista"/>
        <w:spacing w:line="360" w:lineRule="auto"/>
        <w:ind w:left="567" w:right="474"/>
        <w:jc w:val="both"/>
        <w:rPr>
          <w:rFonts w:ascii="Palatino Linotype" w:eastAsia="Calibri" w:hAnsi="Palatino Linotype" w:cs="Arial"/>
          <w:i/>
        </w:rPr>
      </w:pPr>
      <w:r w:rsidRPr="00B3383A">
        <w:rPr>
          <w:rFonts w:ascii="Palatino Linotype" w:eastAsia="Calibri" w:hAnsi="Palatino Linotype" w:cs="Arial"/>
          <w:b/>
          <w:i/>
        </w:rPr>
        <w:t>Artículo 8.</w:t>
      </w:r>
      <w:r w:rsidRPr="00B3383A">
        <w:rPr>
          <w:rFonts w:ascii="Palatino Linotype" w:eastAsia="Calibri" w:hAnsi="Palatino Linotype" w:cs="Arial"/>
          <w:i/>
        </w:rPr>
        <w:t xml:space="preserve"> </w:t>
      </w:r>
      <w:r w:rsidRPr="00B3383A">
        <w:rPr>
          <w:rFonts w:ascii="Palatino Linotype" w:eastAsia="Calibri" w:hAnsi="Palatino Linotype" w:cs="Arial"/>
          <w:b/>
          <w:i/>
        </w:rPr>
        <w:t>En el tratamiento de datos personales de niñas, niños y adolescentes</w:t>
      </w:r>
      <w:r w:rsidRPr="00B3383A">
        <w:rPr>
          <w:rFonts w:ascii="Palatino Linotype" w:eastAsia="Calibri" w:hAnsi="Palatino Linotype" w:cs="Arial"/>
          <w:i/>
        </w:rPr>
        <w:t xml:space="preserve">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w:t>
      </w:r>
    </w:p>
    <w:p w14:paraId="7F57CDFA" w14:textId="77777777" w:rsidR="00857C3B" w:rsidRPr="00B3383A" w:rsidRDefault="00857C3B" w:rsidP="00857C3B">
      <w:pPr>
        <w:pStyle w:val="Prrafodelista"/>
        <w:spacing w:line="360" w:lineRule="auto"/>
        <w:ind w:left="567" w:right="474"/>
        <w:jc w:val="both"/>
        <w:rPr>
          <w:rFonts w:ascii="Palatino Linotype" w:eastAsia="Calibri" w:hAnsi="Palatino Linotype" w:cs="Arial"/>
          <w:i/>
        </w:rPr>
      </w:pPr>
      <w:r w:rsidRPr="00B3383A">
        <w:rPr>
          <w:rFonts w:ascii="Palatino Linotype" w:eastAsia="Calibri" w:hAnsi="Palatino Linotype" w:cs="Arial"/>
          <w:i/>
        </w:rPr>
        <w:t>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w:t>
      </w:r>
    </w:p>
    <w:p w14:paraId="3895A7B0" w14:textId="42F8959E" w:rsidR="00857C3B" w:rsidRPr="00B3383A" w:rsidRDefault="00857C3B" w:rsidP="00857C3B">
      <w:pPr>
        <w:pStyle w:val="Prrafodelista"/>
        <w:spacing w:line="360" w:lineRule="auto"/>
        <w:ind w:left="567" w:right="474"/>
        <w:jc w:val="both"/>
        <w:rPr>
          <w:rFonts w:ascii="Palatino Linotype" w:eastAsia="Calibri" w:hAnsi="Palatino Linotype" w:cs="Arial"/>
          <w:i/>
        </w:rPr>
      </w:pPr>
      <w:r w:rsidRPr="00B3383A">
        <w:rPr>
          <w:rFonts w:ascii="Palatino Linotype" w:eastAsia="Calibri" w:hAnsi="Palatino Linotype" w:cs="Arial"/>
          <w:b/>
          <w:i/>
        </w:rPr>
        <w:t>No se publicarán los datos personales de niñas, niños y adolescentes, a excepción del consentimiento de su representante y no sea contraria al interés superior de la niñez.</w:t>
      </w:r>
      <w:r w:rsidRPr="00B3383A">
        <w:rPr>
          <w:rFonts w:ascii="Palatino Linotype" w:eastAsia="Calibri" w:hAnsi="Palatino Linotype" w:cs="Arial"/>
          <w:b/>
          <w:i/>
        </w:rPr>
        <w:cr/>
      </w:r>
      <w:r w:rsidRPr="00B3383A">
        <w:rPr>
          <w:rFonts w:ascii="Palatino Linotype" w:eastAsia="Calibri" w:hAnsi="Palatino Linotype" w:cs="Arial"/>
          <w:i/>
        </w:rPr>
        <w:t>...</w:t>
      </w:r>
    </w:p>
    <w:p w14:paraId="604ED81D" w14:textId="77777777" w:rsidR="00857C3B" w:rsidRPr="00B3383A" w:rsidRDefault="00857C3B" w:rsidP="00857C3B">
      <w:pPr>
        <w:pStyle w:val="Prrafodelista"/>
        <w:spacing w:line="360" w:lineRule="auto"/>
        <w:ind w:left="567" w:right="474"/>
        <w:jc w:val="both"/>
        <w:rPr>
          <w:rFonts w:ascii="Palatino Linotype" w:eastAsia="Calibri" w:hAnsi="Palatino Linotype" w:cs="Arial"/>
          <w:i/>
        </w:rPr>
      </w:pPr>
    </w:p>
    <w:p w14:paraId="79AA3098" w14:textId="77777777" w:rsidR="00857C3B" w:rsidRPr="00B3383A" w:rsidRDefault="00857C3B" w:rsidP="00857C3B">
      <w:pPr>
        <w:pStyle w:val="Prrafodelista"/>
        <w:spacing w:line="360" w:lineRule="auto"/>
        <w:ind w:left="567" w:right="474"/>
        <w:jc w:val="both"/>
        <w:rPr>
          <w:rFonts w:ascii="Palatino Linotype" w:eastAsia="Calibri" w:hAnsi="Palatino Linotype" w:cs="Arial"/>
          <w:i/>
        </w:rPr>
      </w:pPr>
      <w:r w:rsidRPr="00B3383A">
        <w:rPr>
          <w:rFonts w:ascii="Palatino Linotype" w:eastAsia="Calibri" w:hAnsi="Palatino Linotype" w:cs="Arial"/>
          <w:b/>
          <w:i/>
        </w:rPr>
        <w:t>Artículo 18.</w:t>
      </w:r>
      <w:r w:rsidRPr="00B3383A">
        <w:rPr>
          <w:rFonts w:ascii="Palatino Linotype" w:eastAsia="Calibri" w:hAnsi="Palatino Linotype" w:cs="Arial"/>
          <w:i/>
        </w:rPr>
        <w:t xml:space="preserve"> El tratamiento de datos personales en posesión de los sujetos obligados contará con el </w:t>
      </w:r>
      <w:r w:rsidRPr="00B3383A">
        <w:rPr>
          <w:rFonts w:ascii="Palatino Linotype" w:eastAsia="Calibri" w:hAnsi="Palatino Linotype" w:cs="Arial"/>
          <w:b/>
          <w:i/>
        </w:rPr>
        <w:t>consentimiento de su titular previo al tratamiento</w:t>
      </w:r>
      <w:r w:rsidRPr="00B3383A">
        <w:rPr>
          <w:rFonts w:ascii="Palatino Linotype" w:eastAsia="Calibri" w:hAnsi="Palatino Linotype" w:cs="Arial"/>
          <w:i/>
        </w:rPr>
        <w:t>, salvo los supuestos de excepción previstos en la presente Ley y demás disposiciones legales aplicables.</w:t>
      </w:r>
      <w:r w:rsidRPr="00B3383A">
        <w:rPr>
          <w:rFonts w:ascii="Palatino Linotype" w:eastAsia="Calibri" w:hAnsi="Palatino Linotype" w:cs="Arial"/>
          <w:i/>
        </w:rPr>
        <w:cr/>
      </w:r>
    </w:p>
    <w:p w14:paraId="42FAF8E1" w14:textId="77777777" w:rsidR="00857C3B" w:rsidRPr="00B3383A" w:rsidRDefault="00857C3B" w:rsidP="00857C3B">
      <w:pPr>
        <w:pStyle w:val="Prrafodelista"/>
        <w:spacing w:line="360" w:lineRule="auto"/>
        <w:ind w:left="567" w:right="474"/>
        <w:jc w:val="both"/>
        <w:rPr>
          <w:rFonts w:ascii="Palatino Linotype" w:eastAsia="Calibri" w:hAnsi="Palatino Linotype" w:cs="Arial"/>
          <w:b/>
          <w:i/>
        </w:rPr>
      </w:pPr>
      <w:r w:rsidRPr="00B3383A">
        <w:rPr>
          <w:rFonts w:ascii="Palatino Linotype" w:eastAsia="Calibri" w:hAnsi="Palatino Linotype" w:cs="Arial"/>
          <w:b/>
          <w:i/>
        </w:rPr>
        <w:t>El responsable demostrará que la o el titular consintió el tratamiento de sus datos personales.</w:t>
      </w:r>
    </w:p>
    <w:p w14:paraId="312A99EB" w14:textId="77777777" w:rsidR="00857C3B" w:rsidRPr="00B3383A" w:rsidRDefault="00857C3B" w:rsidP="00857C3B">
      <w:pPr>
        <w:pStyle w:val="Prrafodelista"/>
        <w:spacing w:line="360" w:lineRule="auto"/>
        <w:ind w:left="567" w:right="474"/>
        <w:jc w:val="both"/>
        <w:rPr>
          <w:rFonts w:ascii="Palatino Linotype" w:eastAsia="Calibri" w:hAnsi="Palatino Linotype" w:cs="Arial"/>
          <w:i/>
        </w:rPr>
      </w:pPr>
      <w:r w:rsidRPr="00B3383A">
        <w:rPr>
          <w:rFonts w:ascii="Palatino Linotype" w:eastAsia="Calibri" w:hAnsi="Palatino Linotype" w:cs="Arial"/>
          <w:i/>
        </w:rPr>
        <w:t>...</w:t>
      </w:r>
    </w:p>
    <w:p w14:paraId="4A5F9F77" w14:textId="77777777" w:rsidR="00857C3B" w:rsidRPr="00B3383A" w:rsidRDefault="00857C3B" w:rsidP="00857C3B">
      <w:pPr>
        <w:pStyle w:val="Prrafodelista"/>
        <w:spacing w:line="360" w:lineRule="auto"/>
        <w:ind w:left="567" w:right="474"/>
        <w:jc w:val="both"/>
        <w:rPr>
          <w:rFonts w:ascii="Palatino Linotype" w:eastAsia="Calibri" w:hAnsi="Palatino Linotype" w:cs="Arial"/>
          <w:i/>
        </w:rPr>
      </w:pPr>
    </w:p>
    <w:p w14:paraId="242CB11D" w14:textId="77777777" w:rsidR="00857C3B" w:rsidRPr="00B3383A" w:rsidRDefault="00857C3B" w:rsidP="00857C3B">
      <w:pPr>
        <w:pStyle w:val="Prrafodelista"/>
        <w:spacing w:line="360" w:lineRule="auto"/>
        <w:ind w:left="567" w:right="474"/>
        <w:jc w:val="both"/>
        <w:rPr>
          <w:rFonts w:ascii="Palatino Linotype" w:eastAsia="Calibri" w:hAnsi="Palatino Linotype" w:cs="Arial"/>
          <w:i/>
        </w:rPr>
      </w:pPr>
      <w:r w:rsidRPr="00B3383A">
        <w:rPr>
          <w:rFonts w:ascii="Palatino Linotype" w:eastAsia="Calibri" w:hAnsi="Palatino Linotype" w:cs="Arial"/>
          <w:i/>
        </w:rPr>
        <w:t xml:space="preserve">Artículo 29. </w:t>
      </w:r>
      <w:r w:rsidRPr="00B3383A">
        <w:rPr>
          <w:rFonts w:ascii="Palatino Linotype" w:eastAsia="Calibri" w:hAnsi="Palatino Linotype" w:cs="Arial"/>
          <w:b/>
          <w:i/>
        </w:rPr>
        <w:t>Los responsables pondrán a disposición de la o el titular</w:t>
      </w:r>
      <w:r w:rsidRPr="00B3383A">
        <w:rPr>
          <w:rFonts w:ascii="Palatino Linotype" w:eastAsia="Calibri" w:hAnsi="Palatino Linotype" w:cs="Arial"/>
          <w:i/>
        </w:rPr>
        <w:t xml:space="preserve"> en formatos impresos, digitales, visuales, sonoros o de cualquier otra tecnología, </w:t>
      </w:r>
      <w:r w:rsidRPr="00B3383A">
        <w:rPr>
          <w:rFonts w:ascii="Palatino Linotype" w:eastAsia="Calibri" w:hAnsi="Palatino Linotype" w:cs="Arial"/>
          <w:b/>
          <w:i/>
        </w:rPr>
        <w:t>el aviso de privacidad, en las modalidades simplificado e integral</w:t>
      </w:r>
      <w:r w:rsidRPr="00B3383A">
        <w:rPr>
          <w:rFonts w:ascii="Palatino Linotype" w:eastAsia="Calibri" w:hAnsi="Palatino Linotype" w:cs="Arial"/>
          <w:i/>
        </w:rPr>
        <w:t>.</w:t>
      </w:r>
    </w:p>
    <w:p w14:paraId="61937867" w14:textId="77777777" w:rsidR="00857C3B" w:rsidRPr="00B3383A" w:rsidRDefault="00857C3B" w:rsidP="00857C3B">
      <w:pPr>
        <w:pStyle w:val="Prrafodelista"/>
        <w:spacing w:line="360" w:lineRule="auto"/>
        <w:ind w:left="567" w:right="474"/>
        <w:jc w:val="both"/>
        <w:rPr>
          <w:rFonts w:ascii="Palatino Linotype" w:eastAsia="Calibri" w:hAnsi="Palatino Linotype" w:cs="Arial"/>
          <w:i/>
        </w:rPr>
      </w:pPr>
    </w:p>
    <w:p w14:paraId="717F0392" w14:textId="77777777" w:rsidR="00857C3B" w:rsidRPr="00B3383A" w:rsidRDefault="00857C3B" w:rsidP="00857C3B">
      <w:pPr>
        <w:pStyle w:val="Prrafodelista"/>
        <w:spacing w:line="360" w:lineRule="auto"/>
        <w:ind w:left="567" w:right="474"/>
        <w:jc w:val="both"/>
        <w:rPr>
          <w:rFonts w:ascii="Palatino Linotype" w:eastAsia="Calibri" w:hAnsi="Palatino Linotype" w:cs="Arial"/>
          <w:i/>
        </w:rPr>
      </w:pPr>
      <w:r w:rsidRPr="00B3383A">
        <w:rPr>
          <w:rFonts w:ascii="Palatino Linotype" w:eastAsia="Calibri" w:hAnsi="Palatino Linotype" w:cs="Arial"/>
          <w:i/>
        </w:rPr>
        <w:t xml:space="preserve">Artículo 30. Cuando los datos hayan sido obtenidos personalmente de la o el titular, </w:t>
      </w:r>
      <w:r w:rsidRPr="00B3383A">
        <w:rPr>
          <w:rFonts w:ascii="Palatino Linotype" w:eastAsia="Calibri" w:hAnsi="Palatino Linotype" w:cs="Arial"/>
          <w:b/>
          <w:i/>
        </w:rPr>
        <w:t>el aviso de privacidad integral deberá ser facilitado en el momento en el que se recabe el dato de forma clara y fehaciente</w:t>
      </w:r>
      <w:r w:rsidRPr="00B3383A">
        <w:rPr>
          <w:rFonts w:ascii="Palatino Linotype" w:eastAsia="Calibri" w:hAnsi="Palatino Linotype" w:cs="Arial"/>
          <w:i/>
        </w:rPr>
        <w:t>, a través de los formatos por los que se recaban, salvo que se hubiere facilitado el aviso con anterioridad, supuesto en el que podrá instrumentarse una señal de aviso para cumplir con el principio de responsabilidad.</w:t>
      </w:r>
    </w:p>
    <w:p w14:paraId="64FF65A6" w14:textId="51FE0536" w:rsidR="00857C3B" w:rsidRPr="00B3383A" w:rsidRDefault="00857C3B" w:rsidP="00857C3B">
      <w:pPr>
        <w:pStyle w:val="Prrafodelista"/>
        <w:spacing w:line="360" w:lineRule="auto"/>
        <w:ind w:left="567" w:right="474"/>
        <w:jc w:val="both"/>
        <w:rPr>
          <w:rFonts w:ascii="Palatino Linotype" w:eastAsia="Calibri" w:hAnsi="Palatino Linotype" w:cs="Arial"/>
        </w:rPr>
      </w:pPr>
      <w:r w:rsidRPr="00B3383A">
        <w:rPr>
          <w:rFonts w:ascii="Palatino Linotype" w:eastAsia="Calibri" w:hAnsi="Palatino Linotype" w:cs="Arial"/>
          <w:i/>
        </w:rPr>
        <w:t xml:space="preserve">Cuando los datos se obtengan de manera indirecta, el responsable adoptará los mecanismos necesarios para que la o el titular acceda al aviso de privacidad </w:t>
      </w:r>
      <w:r w:rsidRPr="00B3383A">
        <w:rPr>
          <w:rFonts w:ascii="Palatino Linotype" w:eastAsia="Calibri" w:hAnsi="Palatino Linotype" w:cs="Arial"/>
          <w:i/>
        </w:rPr>
        <w:lastRenderedPageBreak/>
        <w:t>integral, salvo que exista constancia de que la o el titular ya fue informado del contenido del aviso de privacidad</w:t>
      </w:r>
      <w:r w:rsidR="007C7E78" w:rsidRPr="00B3383A">
        <w:rPr>
          <w:rFonts w:ascii="Palatino Linotype" w:eastAsia="Calibri" w:hAnsi="Palatino Linotype" w:cs="Arial"/>
          <w:i/>
        </w:rPr>
        <w:t xml:space="preserve">” </w:t>
      </w:r>
      <w:r w:rsidR="007C7E78" w:rsidRPr="00B3383A">
        <w:rPr>
          <w:rFonts w:ascii="Palatino Linotype" w:eastAsia="Calibri" w:hAnsi="Palatino Linotype" w:cs="Arial"/>
        </w:rPr>
        <w:t>Énfasis añadido</w:t>
      </w:r>
      <w:r w:rsidRPr="00B3383A">
        <w:rPr>
          <w:rFonts w:ascii="Palatino Linotype" w:eastAsia="Calibri" w:hAnsi="Palatino Linotype" w:cs="Arial"/>
          <w:i/>
        </w:rPr>
        <w:t>.</w:t>
      </w:r>
      <w:r w:rsidRPr="00B3383A">
        <w:rPr>
          <w:rFonts w:ascii="Palatino Linotype" w:eastAsia="Calibri" w:hAnsi="Palatino Linotype" w:cs="Arial"/>
        </w:rPr>
        <w:cr/>
      </w:r>
    </w:p>
    <w:p w14:paraId="55922E6C" w14:textId="220B5725" w:rsidR="00154D2E" w:rsidRPr="00B3383A" w:rsidRDefault="007C7E78" w:rsidP="007C7E78">
      <w:pPr>
        <w:pStyle w:val="Prrafodelista"/>
        <w:numPr>
          <w:ilvl w:val="0"/>
          <w:numId w:val="2"/>
        </w:numPr>
        <w:spacing w:line="360" w:lineRule="auto"/>
        <w:ind w:left="0" w:firstLine="0"/>
        <w:jc w:val="both"/>
        <w:rPr>
          <w:rFonts w:ascii="Palatino Linotype" w:eastAsia="Calibri" w:hAnsi="Palatino Linotype" w:cs="Arial"/>
        </w:rPr>
      </w:pPr>
      <w:r w:rsidRPr="00B3383A">
        <w:rPr>
          <w:rFonts w:ascii="Palatino Linotype" w:eastAsia="Calibri" w:hAnsi="Palatino Linotype" w:cs="Arial"/>
        </w:rPr>
        <w:t xml:space="preserve">Atento a lo anterior, es que es el </w:t>
      </w:r>
      <w:r w:rsidRPr="00B3383A">
        <w:rPr>
          <w:rFonts w:ascii="Palatino Linotype" w:eastAsia="Calibri" w:hAnsi="Palatino Linotype" w:cs="Arial"/>
          <w:b/>
        </w:rPr>
        <w:t>consentimiento</w:t>
      </w:r>
      <w:r w:rsidR="006A3582" w:rsidRPr="00B3383A">
        <w:rPr>
          <w:rFonts w:ascii="Palatino Linotype" w:eastAsia="Calibri" w:hAnsi="Palatino Linotype" w:cs="Arial"/>
        </w:rPr>
        <w:t>, es</w:t>
      </w:r>
      <w:r w:rsidRPr="00B3383A">
        <w:rPr>
          <w:rFonts w:ascii="Palatino Linotype" w:eastAsia="Calibri" w:hAnsi="Palatino Linotype" w:cs="Arial"/>
        </w:rPr>
        <w:t xml:space="preserve"> precisamente un principio rector de la protección de datos personales, pues este atañe a la manifestación previa, de voluntad libre, específica, informada e inequívoca</w:t>
      </w:r>
      <w:r w:rsidR="006A3582" w:rsidRPr="00B3383A">
        <w:rPr>
          <w:rFonts w:ascii="Palatino Linotype" w:eastAsia="Calibri" w:hAnsi="Palatino Linotype" w:cs="Arial"/>
        </w:rPr>
        <w:t xml:space="preserve"> de</w:t>
      </w:r>
      <w:r w:rsidRPr="00B3383A">
        <w:rPr>
          <w:rFonts w:ascii="Palatino Linotype" w:eastAsia="Calibri" w:hAnsi="Palatino Linotype" w:cs="Arial"/>
        </w:rPr>
        <w:t xml:space="preserve"> </w:t>
      </w:r>
      <w:r w:rsidR="006A3582" w:rsidRPr="00B3383A">
        <w:rPr>
          <w:rFonts w:ascii="Palatino Linotype" w:eastAsia="Calibri" w:hAnsi="Palatino Linotype" w:cs="Arial"/>
        </w:rPr>
        <w:t>la aceptación</w:t>
      </w:r>
      <w:r w:rsidRPr="00B3383A">
        <w:rPr>
          <w:rFonts w:ascii="Palatino Linotype" w:eastAsia="Calibri" w:hAnsi="Palatino Linotype" w:cs="Arial"/>
        </w:rPr>
        <w:t xml:space="preserve">, mediante declaración o acción afirmativa, </w:t>
      </w:r>
      <w:r w:rsidR="006A3582" w:rsidRPr="00B3383A">
        <w:rPr>
          <w:rFonts w:ascii="Palatino Linotype" w:eastAsia="Calibri" w:hAnsi="Palatino Linotype" w:cs="Arial"/>
        </w:rPr>
        <w:t>d</w:t>
      </w:r>
      <w:r w:rsidRPr="00B3383A">
        <w:rPr>
          <w:rFonts w:ascii="Palatino Linotype" w:eastAsia="Calibri" w:hAnsi="Palatino Linotype" w:cs="Arial"/>
        </w:rPr>
        <w:t>el tratamiento de sus datos.</w:t>
      </w:r>
    </w:p>
    <w:p w14:paraId="2BEFBDF9" w14:textId="77777777" w:rsidR="006A3582" w:rsidRPr="00B3383A" w:rsidRDefault="006A3582" w:rsidP="006A3582">
      <w:pPr>
        <w:pStyle w:val="Prrafodelista"/>
        <w:spacing w:line="360" w:lineRule="auto"/>
        <w:ind w:left="0"/>
        <w:jc w:val="both"/>
        <w:rPr>
          <w:rFonts w:ascii="Palatino Linotype" w:eastAsia="Calibri" w:hAnsi="Palatino Linotype" w:cs="Arial"/>
        </w:rPr>
      </w:pPr>
    </w:p>
    <w:p w14:paraId="281AEC80" w14:textId="2F2AD005" w:rsidR="006A3582" w:rsidRPr="00B3383A" w:rsidRDefault="006A3582" w:rsidP="006A3582">
      <w:pPr>
        <w:pStyle w:val="Prrafodelista"/>
        <w:numPr>
          <w:ilvl w:val="0"/>
          <w:numId w:val="2"/>
        </w:numPr>
        <w:spacing w:line="360" w:lineRule="auto"/>
        <w:ind w:left="0" w:firstLine="0"/>
        <w:jc w:val="both"/>
        <w:rPr>
          <w:rFonts w:ascii="Palatino Linotype" w:eastAsia="Calibri" w:hAnsi="Palatino Linotype" w:cs="Arial"/>
        </w:rPr>
      </w:pPr>
      <w:r w:rsidRPr="00B3383A">
        <w:rPr>
          <w:rFonts w:ascii="Palatino Linotype" w:eastAsia="Calibri" w:hAnsi="Palatino Linotype" w:cs="Arial"/>
        </w:rPr>
        <w:t xml:space="preserve">En ese contexto, el tratamiento de los datos se refiere a cualquier operación o conjunto de operaciones efectuadas sobre datos personales o conjunto de datos personales, mediante procedimientos manuales o automatizados relacionadas con la obtención, uso, registro, organización, estructuración, conservación, elaboración, utilización, comunicación, </w:t>
      </w:r>
      <w:r w:rsidRPr="00B3383A">
        <w:rPr>
          <w:rFonts w:ascii="Palatino Linotype" w:eastAsia="Calibri" w:hAnsi="Palatino Linotype" w:cs="Arial"/>
          <w:b/>
        </w:rPr>
        <w:t>difusión</w:t>
      </w:r>
      <w:r w:rsidRPr="00B3383A">
        <w:rPr>
          <w:rFonts w:ascii="Palatino Linotype" w:eastAsia="Calibri" w:hAnsi="Palatino Linotype" w:cs="Arial"/>
        </w:rPr>
        <w:t xml:space="preserve">, almacenamiento, posesión o cualquier otra forma de habilitación de acceso, cotejo, </w:t>
      </w:r>
      <w:r w:rsidRPr="00B3383A">
        <w:rPr>
          <w:rFonts w:ascii="Palatino Linotype" w:eastAsia="Calibri" w:hAnsi="Palatino Linotype" w:cs="Arial"/>
          <w:b/>
        </w:rPr>
        <w:t>interconexión</w:t>
      </w:r>
      <w:r w:rsidRPr="00B3383A">
        <w:rPr>
          <w:rFonts w:ascii="Palatino Linotype" w:eastAsia="Calibri" w:hAnsi="Palatino Linotype" w:cs="Arial"/>
        </w:rPr>
        <w:t xml:space="preserve">, manejo, </w:t>
      </w:r>
      <w:r w:rsidRPr="00B3383A">
        <w:rPr>
          <w:rFonts w:ascii="Palatino Linotype" w:eastAsia="Calibri" w:hAnsi="Palatino Linotype" w:cs="Arial"/>
          <w:b/>
        </w:rPr>
        <w:t>aprovechamiento</w:t>
      </w:r>
      <w:r w:rsidRPr="00B3383A">
        <w:rPr>
          <w:rFonts w:ascii="Palatino Linotype" w:eastAsia="Calibri" w:hAnsi="Palatino Linotype" w:cs="Arial"/>
        </w:rPr>
        <w:t xml:space="preserve">, </w:t>
      </w:r>
      <w:r w:rsidRPr="00B3383A">
        <w:rPr>
          <w:rFonts w:ascii="Palatino Linotype" w:eastAsia="Calibri" w:hAnsi="Palatino Linotype" w:cs="Arial"/>
          <w:b/>
        </w:rPr>
        <w:t>divulgación</w:t>
      </w:r>
      <w:r w:rsidRPr="00B3383A">
        <w:rPr>
          <w:rFonts w:ascii="Palatino Linotype" w:eastAsia="Calibri" w:hAnsi="Palatino Linotype" w:cs="Arial"/>
        </w:rPr>
        <w:t>, transferencia, supresión o disposición de los datos personales.</w:t>
      </w:r>
    </w:p>
    <w:p w14:paraId="2F789DAD" w14:textId="77777777" w:rsidR="007C7E78" w:rsidRPr="00B3383A" w:rsidRDefault="007C7E78" w:rsidP="007C7E78">
      <w:pPr>
        <w:pStyle w:val="Prrafodelista"/>
        <w:spacing w:line="360" w:lineRule="auto"/>
        <w:ind w:left="0"/>
        <w:jc w:val="both"/>
        <w:rPr>
          <w:rFonts w:ascii="Palatino Linotype" w:eastAsia="Calibri" w:hAnsi="Palatino Linotype" w:cs="Arial"/>
        </w:rPr>
      </w:pPr>
    </w:p>
    <w:p w14:paraId="5869306D" w14:textId="187B2743" w:rsidR="007C7E78" w:rsidRPr="00B3383A" w:rsidRDefault="006A3582" w:rsidP="00852203">
      <w:pPr>
        <w:pStyle w:val="Prrafodelista"/>
        <w:numPr>
          <w:ilvl w:val="0"/>
          <w:numId w:val="2"/>
        </w:numPr>
        <w:spacing w:line="360" w:lineRule="auto"/>
        <w:ind w:left="0" w:firstLine="0"/>
        <w:jc w:val="both"/>
        <w:rPr>
          <w:rFonts w:ascii="Palatino Linotype" w:eastAsia="Calibri" w:hAnsi="Palatino Linotype" w:cs="Arial"/>
        </w:rPr>
      </w:pPr>
      <w:r w:rsidRPr="00B3383A">
        <w:rPr>
          <w:rFonts w:ascii="Palatino Linotype" w:eastAsia="Calibri" w:hAnsi="Palatino Linotype" w:cs="Arial"/>
        </w:rPr>
        <w:t>Luego entonces</w:t>
      </w:r>
      <w:r w:rsidR="007C7E78" w:rsidRPr="00B3383A">
        <w:rPr>
          <w:rFonts w:ascii="Palatino Linotype" w:eastAsia="Calibri" w:hAnsi="Palatino Linotype" w:cs="Arial"/>
        </w:rPr>
        <w:t xml:space="preserve">, es que el tratamiento de datos personales será </w:t>
      </w:r>
      <w:r w:rsidR="007C7E78" w:rsidRPr="00B3383A">
        <w:rPr>
          <w:rFonts w:ascii="Palatino Linotype" w:eastAsia="Calibri" w:hAnsi="Palatino Linotype" w:cs="Arial"/>
          <w:b/>
        </w:rPr>
        <w:t xml:space="preserve">lícito </w:t>
      </w:r>
      <w:r w:rsidR="00852203" w:rsidRPr="00B3383A">
        <w:rPr>
          <w:rFonts w:ascii="Palatino Linotype" w:eastAsia="Calibri" w:hAnsi="Palatino Linotype" w:cs="Arial"/>
        </w:rPr>
        <w:t xml:space="preserve">en términos del </w:t>
      </w:r>
      <w:r w:rsidR="00852203" w:rsidRPr="00B3383A">
        <w:rPr>
          <w:rFonts w:ascii="Palatino Linotype" w:eastAsia="Calibri" w:hAnsi="Palatino Linotype" w:cs="Arial"/>
          <w:b/>
        </w:rPr>
        <w:t xml:space="preserve">artículo 24 </w:t>
      </w:r>
      <w:r w:rsidR="00852203" w:rsidRPr="00B3383A">
        <w:rPr>
          <w:rFonts w:ascii="Palatino Linotype" w:eastAsia="Calibri" w:hAnsi="Palatino Linotype" w:cs="Arial"/>
        </w:rPr>
        <w:t>de la citada</w:t>
      </w:r>
      <w:r w:rsidR="00852203" w:rsidRPr="00B3383A">
        <w:rPr>
          <w:rFonts w:ascii="Palatino Linotype" w:eastAsia="Calibri" w:hAnsi="Palatino Linotype" w:cs="Arial"/>
          <w:b/>
        </w:rPr>
        <w:t xml:space="preserve"> </w:t>
      </w:r>
      <w:r w:rsidR="00852203" w:rsidRPr="00B3383A">
        <w:rPr>
          <w:rFonts w:ascii="Palatino Linotype" w:eastAsia="Calibri" w:hAnsi="Palatino Linotype" w:cs="Arial"/>
        </w:rPr>
        <w:t>Ley de Protección de Datos Personales en Posesión de Sujetos Obligados del Estado de México y Municipios,</w:t>
      </w:r>
      <w:r w:rsidR="00852203" w:rsidRPr="00B3383A">
        <w:rPr>
          <w:rFonts w:ascii="Palatino Linotype" w:eastAsia="Calibri" w:hAnsi="Palatino Linotype" w:cs="Arial"/>
          <w:b/>
        </w:rPr>
        <w:t xml:space="preserve"> </w:t>
      </w:r>
      <w:r w:rsidR="007C7E78" w:rsidRPr="00B3383A">
        <w:rPr>
          <w:rFonts w:ascii="Palatino Linotype" w:eastAsia="Calibri" w:hAnsi="Palatino Linotype" w:cs="Arial"/>
        </w:rPr>
        <w:t xml:space="preserve">cuando el titular los entregue, previo consentimiento, o sea en cumplimiento de una atribución u obligación legal aplicable al sujeto obligado; en este caso, los datos personales recabados u obtenidos </w:t>
      </w:r>
      <w:r w:rsidR="00852203" w:rsidRPr="00B3383A">
        <w:rPr>
          <w:rFonts w:ascii="Palatino Linotype" w:eastAsia="Calibri" w:hAnsi="Palatino Linotype" w:cs="Arial"/>
        </w:rPr>
        <w:t>en</w:t>
      </w:r>
      <w:r w:rsidR="007C7E78" w:rsidRPr="00B3383A">
        <w:rPr>
          <w:rFonts w:ascii="Palatino Linotype" w:eastAsia="Calibri" w:hAnsi="Palatino Linotype" w:cs="Arial"/>
        </w:rPr>
        <w:t xml:space="preserve"> los medios previstos en el formato de consentimiento </w:t>
      </w:r>
      <w:r w:rsidR="007C7E78" w:rsidRPr="00B3383A">
        <w:rPr>
          <w:rFonts w:ascii="Palatino Linotype" w:eastAsia="Calibri" w:hAnsi="Palatino Linotype" w:cs="Arial"/>
        </w:rPr>
        <w:lastRenderedPageBreak/>
        <w:t>informado del que ya se ha hecho referencia y no podrán ser utilizados para finalidades distintas o incompatibles con aquellas que motivaron su obtención.</w:t>
      </w:r>
    </w:p>
    <w:p w14:paraId="46162887" w14:textId="77777777" w:rsidR="00377EF2" w:rsidRPr="00B3383A" w:rsidRDefault="00377EF2" w:rsidP="00377EF2">
      <w:pPr>
        <w:pStyle w:val="Prrafodelista"/>
        <w:rPr>
          <w:rFonts w:ascii="Palatino Linotype" w:eastAsia="Calibri" w:hAnsi="Palatino Linotype" w:cs="Arial"/>
        </w:rPr>
      </w:pPr>
    </w:p>
    <w:p w14:paraId="53EFD4E5" w14:textId="6B9BB54B" w:rsidR="0010292B" w:rsidRPr="00B3383A" w:rsidRDefault="007C7E78" w:rsidP="0010292B">
      <w:pPr>
        <w:pStyle w:val="Prrafodelista"/>
        <w:numPr>
          <w:ilvl w:val="0"/>
          <w:numId w:val="2"/>
        </w:numPr>
        <w:spacing w:line="360" w:lineRule="auto"/>
        <w:ind w:left="0" w:firstLine="0"/>
        <w:jc w:val="both"/>
        <w:rPr>
          <w:rFonts w:ascii="Palatino Linotype" w:eastAsia="Calibri" w:hAnsi="Palatino Linotype" w:cs="Arial"/>
        </w:rPr>
      </w:pPr>
      <w:r w:rsidRPr="00B3383A">
        <w:rPr>
          <w:rFonts w:ascii="Palatino Linotype" w:eastAsia="Calibri" w:hAnsi="Palatino Linotype" w:cs="Arial"/>
        </w:rPr>
        <w:t>Ante relatadas circunstancias es que resulta dable ordenar su entrega dado que</w:t>
      </w:r>
      <w:r w:rsidR="0010292B" w:rsidRPr="00B3383A">
        <w:rPr>
          <w:rFonts w:ascii="Palatino Linotype" w:eastAsia="Calibri" w:hAnsi="Palatino Linotype" w:cs="Arial"/>
        </w:rPr>
        <w:t xml:space="preserve"> e</w:t>
      </w:r>
      <w:r w:rsidR="0010292B" w:rsidRPr="00B3383A">
        <w:rPr>
          <w:rFonts w:ascii="Palatino Linotype" w:eastAsia="MS Mincho" w:hAnsi="Palatino Linotype"/>
        </w:rPr>
        <w:t xml:space="preserve">l acceso a la información es un derecho humano constitucional y convencionalmente reconocido y para tal efecto </w:t>
      </w:r>
      <w:r w:rsidR="0010292B" w:rsidRPr="00B3383A">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0010292B" w:rsidRPr="00B3383A">
        <w:rPr>
          <w:rFonts w:ascii="Palatino Linotype" w:eastAsia="Calibri" w:hAnsi="Palatino Linotype"/>
          <w:i/>
          <w:lang w:val="es-ES"/>
        </w:rPr>
        <w:t xml:space="preserve">en el ámbito de sus atribuciones, de promover, respetar, proteger y </w:t>
      </w:r>
      <w:r w:rsidR="0010292B" w:rsidRPr="00B3383A">
        <w:rPr>
          <w:rFonts w:ascii="Palatino Linotype" w:eastAsia="Calibri" w:hAnsi="Palatino Linotype"/>
          <w:b/>
          <w:i/>
          <w:lang w:val="es-ES"/>
        </w:rPr>
        <w:t>garantizar</w:t>
      </w:r>
      <w:r w:rsidR="0010292B" w:rsidRPr="00B3383A">
        <w:rPr>
          <w:rFonts w:ascii="Palatino Linotype" w:eastAsia="Calibri" w:hAnsi="Palatino Linotype"/>
          <w:i/>
          <w:lang w:val="es-ES"/>
        </w:rPr>
        <w:t xml:space="preserve"> los derechos humanos. </w:t>
      </w:r>
      <w:r w:rsidR="0010292B" w:rsidRPr="00B3383A">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0010292B" w:rsidRPr="00B3383A">
        <w:rPr>
          <w:rFonts w:ascii="Palatino Linotype" w:eastAsia="Calibri" w:hAnsi="Palatino Linotype"/>
          <w:b/>
          <w:i/>
          <w:lang w:val="es-ES"/>
        </w:rPr>
        <w:t xml:space="preserve"> e</w:t>
      </w:r>
      <w:r w:rsidR="0010292B" w:rsidRPr="00B3383A">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0010292B" w:rsidRPr="00B3383A">
        <w:rPr>
          <w:rStyle w:val="Refdenotaalpie"/>
          <w:rFonts w:ascii="Palatino Linotype" w:hAnsi="Palatino Linotype"/>
          <w:i/>
        </w:rPr>
        <w:footnoteReference w:id="1"/>
      </w:r>
      <w:r w:rsidR="0010292B" w:rsidRPr="00B3383A">
        <w:rPr>
          <w:rFonts w:ascii="Palatino Linotype" w:hAnsi="Palatino Linotype"/>
          <w:i/>
        </w:rPr>
        <w:t xml:space="preserve">, </w:t>
      </w:r>
      <w:r w:rsidR="0010292B" w:rsidRPr="00B3383A">
        <w:rPr>
          <w:rFonts w:ascii="Palatino Linotype" w:hAnsi="Palatino Linotype"/>
        </w:rPr>
        <w:t>asimismo establece</w:t>
      </w:r>
      <w:r w:rsidR="0010292B" w:rsidRPr="00B3383A">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0AE7D33" w14:textId="77777777" w:rsidR="0010292B" w:rsidRPr="00B3383A" w:rsidRDefault="0010292B" w:rsidP="0010292B">
      <w:pPr>
        <w:pStyle w:val="Prrafodelista"/>
        <w:numPr>
          <w:ilvl w:val="0"/>
          <w:numId w:val="2"/>
        </w:numPr>
        <w:spacing w:line="360" w:lineRule="auto"/>
        <w:ind w:left="0" w:firstLine="0"/>
        <w:jc w:val="both"/>
        <w:rPr>
          <w:rFonts w:ascii="Palatino Linotype" w:eastAsia="Calibri" w:hAnsi="Palatino Linotype" w:cs="Arial"/>
        </w:rPr>
      </w:pPr>
      <w:r w:rsidRPr="00B3383A">
        <w:rPr>
          <w:rFonts w:ascii="Palatino Linotype" w:hAnsi="Palatino Linotype"/>
          <w:color w:val="000000" w:themeColor="text1"/>
        </w:rPr>
        <w:t xml:space="preserve">Resulta necesario referir que, el </w:t>
      </w:r>
      <w:r w:rsidRPr="00B3383A">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w:t>
      </w:r>
      <w:r w:rsidRPr="00B3383A">
        <w:rPr>
          <w:rFonts w:ascii="Palatino Linotype" w:eastAsia="Calibri" w:hAnsi="Palatino Linotype" w:cs="Arial"/>
        </w:rPr>
        <w:lastRenderedPageBreak/>
        <w:t xml:space="preserve">Ley de Transparencia y Acceso a la Información Pública del Estado de México y Municipios, guardan una estrecha relación, puesto que los ordenamientos citados concurren refiriendo que </w:t>
      </w:r>
      <w:r w:rsidRPr="00B3383A">
        <w:rPr>
          <w:rFonts w:ascii="Palatino Linotype" w:eastAsia="Calibri" w:hAnsi="Palatino Linotype" w:cs="Arial"/>
          <w:b/>
        </w:rPr>
        <w:t>los Sujetos Obligados deberán documentar todo acto que se derive del ejercicio de sus facultades, competencias o funciones,</w:t>
      </w:r>
      <w:r w:rsidRPr="00B3383A">
        <w:rPr>
          <w:rFonts w:ascii="Palatino Linotype" w:eastAsia="Calibri" w:hAnsi="Palatino Linotype" w:cs="Arial"/>
        </w:rPr>
        <w:t xml:space="preserve"> considerando desde su origen la eventual publicidad y reutilización de la información que generen, posean o administren.</w:t>
      </w:r>
    </w:p>
    <w:p w14:paraId="6105C3D9" w14:textId="77777777" w:rsidR="0010292B" w:rsidRPr="00B3383A" w:rsidRDefault="0010292B" w:rsidP="0010292B">
      <w:pPr>
        <w:pStyle w:val="Prrafodelista"/>
        <w:rPr>
          <w:rFonts w:ascii="Palatino Linotype" w:eastAsia="Calibri" w:hAnsi="Palatino Linotype" w:cs="Arial"/>
        </w:rPr>
      </w:pPr>
    </w:p>
    <w:p w14:paraId="3537501F" w14:textId="77777777" w:rsidR="0010292B" w:rsidRPr="00B3383A" w:rsidRDefault="0010292B" w:rsidP="0010292B">
      <w:pPr>
        <w:pStyle w:val="Prrafodelista"/>
        <w:numPr>
          <w:ilvl w:val="0"/>
          <w:numId w:val="2"/>
        </w:numPr>
        <w:spacing w:line="360" w:lineRule="auto"/>
        <w:ind w:left="0" w:firstLine="0"/>
        <w:jc w:val="both"/>
        <w:rPr>
          <w:rFonts w:ascii="Palatino Linotype" w:eastAsia="Calibri" w:hAnsi="Palatino Linotype" w:cs="Arial"/>
        </w:rPr>
      </w:pPr>
      <w:r w:rsidRPr="00B3383A">
        <w:rPr>
          <w:rFonts w:ascii="Palatino Linotype" w:eastAsia="Times New Roman" w:hAnsi="Palatino Linotype" w:cs="Arial"/>
          <w:color w:val="000000"/>
        </w:rPr>
        <w:t xml:space="preserve">Además, debemos tomar en cuenta los artículos 4 y 12, de la Ley de </w:t>
      </w:r>
      <w:bookmarkStart w:id="140" w:name="_GoBack"/>
      <w:r w:rsidRPr="00B3383A">
        <w:rPr>
          <w:rFonts w:ascii="Palatino Linotype" w:hAnsi="Palatino Linotype"/>
          <w:color w:val="000000" w:themeColor="text1"/>
        </w:rPr>
        <w:t>Transparencia</w:t>
      </w:r>
      <w:bookmarkEnd w:id="140"/>
      <w:r w:rsidRPr="00B3383A">
        <w:rPr>
          <w:rFonts w:ascii="Palatino Linotype" w:eastAsia="Times New Roman" w:hAnsi="Palatino Linotype" w:cs="Arial"/>
          <w:color w:val="000000"/>
        </w:rPr>
        <w:t xml:space="preserve"> y Acceso a la Información Pública del Estado de México y Municipios, los cuales establecen lo siguiente:</w:t>
      </w:r>
    </w:p>
    <w:p w14:paraId="26098B82" w14:textId="77777777" w:rsidR="0010292B" w:rsidRPr="00B3383A" w:rsidRDefault="0010292B" w:rsidP="0010292B">
      <w:pPr>
        <w:pStyle w:val="Prrafodelista"/>
        <w:spacing w:line="360" w:lineRule="auto"/>
        <w:rPr>
          <w:rFonts w:ascii="Palatino Linotype" w:eastAsia="Times New Roman" w:hAnsi="Palatino Linotype" w:cs="Arial"/>
          <w:color w:val="000000"/>
        </w:rPr>
      </w:pPr>
    </w:p>
    <w:p w14:paraId="5739B053" w14:textId="77777777" w:rsidR="0010292B" w:rsidRPr="00B3383A" w:rsidRDefault="0010292B" w:rsidP="0010292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3383A">
        <w:rPr>
          <w:rFonts w:ascii="Palatino Linotype" w:hAnsi="Palatino Linotype" w:cs="Bookman Old Style,Bold"/>
          <w:b/>
          <w:bCs/>
          <w:i/>
          <w:sz w:val="22"/>
          <w:szCs w:val="20"/>
          <w:lang w:val="es-MX"/>
        </w:rPr>
        <w:t xml:space="preserve">Artículo 4. </w:t>
      </w:r>
      <w:r w:rsidRPr="00B3383A">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5B2E3F89" w14:textId="77777777" w:rsidR="0010292B" w:rsidRPr="00B3383A" w:rsidRDefault="0010292B" w:rsidP="0010292B">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8484D61" w14:textId="77777777" w:rsidR="0010292B" w:rsidRPr="00B3383A" w:rsidRDefault="0010292B" w:rsidP="0010292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3383A">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8CD3737" w14:textId="77777777" w:rsidR="0010292B" w:rsidRPr="00B3383A" w:rsidRDefault="0010292B" w:rsidP="0010292B">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3CBFC90" w14:textId="77777777" w:rsidR="0010292B" w:rsidRPr="00B3383A" w:rsidRDefault="0010292B" w:rsidP="0010292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3383A">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23A51A5F" w14:textId="77777777" w:rsidR="0010292B" w:rsidRPr="00B3383A" w:rsidRDefault="0010292B" w:rsidP="0010292B">
      <w:pPr>
        <w:autoSpaceDE w:val="0"/>
        <w:autoSpaceDN w:val="0"/>
        <w:adjustRightInd w:val="0"/>
        <w:spacing w:line="360" w:lineRule="auto"/>
        <w:ind w:right="567"/>
        <w:jc w:val="both"/>
        <w:rPr>
          <w:rFonts w:ascii="Palatino Linotype" w:eastAsia="Times New Roman" w:hAnsi="Palatino Linotype" w:cs="Arial"/>
          <w:i/>
          <w:color w:val="000000"/>
          <w:sz w:val="28"/>
        </w:rPr>
      </w:pPr>
    </w:p>
    <w:p w14:paraId="0FF1843C" w14:textId="77777777" w:rsidR="0010292B" w:rsidRPr="00B3383A" w:rsidRDefault="0010292B" w:rsidP="0010292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3383A">
        <w:rPr>
          <w:rFonts w:ascii="Palatino Linotype" w:hAnsi="Palatino Linotype" w:cs="Bookman Old Style,Bold"/>
          <w:b/>
          <w:bCs/>
          <w:i/>
          <w:sz w:val="22"/>
          <w:szCs w:val="20"/>
          <w:lang w:val="es-MX"/>
        </w:rPr>
        <w:t xml:space="preserve">Artículo 12. </w:t>
      </w:r>
      <w:r w:rsidRPr="00B3383A">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3F6A9D7B" w14:textId="77777777" w:rsidR="0010292B" w:rsidRPr="00B3383A" w:rsidRDefault="0010292B" w:rsidP="0010292B">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8284D8C" w14:textId="77777777" w:rsidR="0010292B" w:rsidRPr="00B3383A" w:rsidRDefault="0010292B" w:rsidP="0010292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3383A">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B3383A">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3D33FA35" w14:textId="77777777" w:rsidR="0010292B" w:rsidRPr="00B3383A" w:rsidRDefault="0010292B" w:rsidP="0010292B">
      <w:pPr>
        <w:autoSpaceDE w:val="0"/>
        <w:autoSpaceDN w:val="0"/>
        <w:adjustRightInd w:val="0"/>
        <w:spacing w:line="360" w:lineRule="auto"/>
        <w:ind w:left="567" w:right="567"/>
        <w:jc w:val="both"/>
        <w:rPr>
          <w:rFonts w:ascii="Palatino Linotype" w:eastAsia="Times New Roman" w:hAnsi="Palatino Linotype" w:cs="Arial"/>
          <w:i/>
          <w:color w:val="000000"/>
        </w:rPr>
      </w:pPr>
    </w:p>
    <w:p w14:paraId="0E1290F5" w14:textId="77777777" w:rsidR="0010292B" w:rsidRPr="00B3383A" w:rsidRDefault="0010292B" w:rsidP="0010292B">
      <w:pPr>
        <w:pStyle w:val="Prrafodelista"/>
        <w:numPr>
          <w:ilvl w:val="0"/>
          <w:numId w:val="2"/>
        </w:numPr>
        <w:spacing w:line="360" w:lineRule="auto"/>
        <w:ind w:left="0" w:firstLine="0"/>
        <w:jc w:val="both"/>
        <w:rPr>
          <w:rFonts w:ascii="Palatino Linotype" w:hAnsi="Palatino Linotype"/>
          <w:lang w:val="es-ES"/>
        </w:rPr>
      </w:pPr>
      <w:r w:rsidRPr="00B3383A">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3383A">
        <w:rPr>
          <w:rStyle w:val="Refdenotaalpie"/>
          <w:rFonts w:ascii="Palatino Linotype" w:hAnsi="Palatino Linotype"/>
          <w:lang w:val="es-ES"/>
        </w:rPr>
        <w:footnoteReference w:id="2"/>
      </w:r>
      <w:r w:rsidRPr="00B3383A">
        <w:rPr>
          <w:rFonts w:ascii="Palatino Linotype" w:hAnsi="Palatino Linotype"/>
          <w:lang w:val="es-ES"/>
        </w:rPr>
        <w:t xml:space="preserve"> y máxima publicidad, sobre éste último se debe poner mayor </w:t>
      </w:r>
      <w:r w:rsidRPr="00B3383A">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794FC857" w14:textId="77777777" w:rsidR="0010292B" w:rsidRPr="00B3383A" w:rsidRDefault="0010292B" w:rsidP="0010292B">
      <w:pPr>
        <w:pStyle w:val="Prrafodelista"/>
        <w:tabs>
          <w:tab w:val="left" w:pos="851"/>
        </w:tabs>
        <w:spacing w:line="360" w:lineRule="auto"/>
        <w:ind w:left="0" w:right="49"/>
        <w:jc w:val="both"/>
        <w:rPr>
          <w:rFonts w:ascii="Palatino Linotype" w:hAnsi="Palatino Linotype"/>
          <w:lang w:val="es-ES"/>
        </w:rPr>
      </w:pPr>
    </w:p>
    <w:p w14:paraId="04C59A6F" w14:textId="77777777" w:rsidR="0010292B" w:rsidRPr="00B3383A" w:rsidRDefault="0010292B" w:rsidP="0010292B">
      <w:pPr>
        <w:pStyle w:val="Prrafodelista"/>
        <w:numPr>
          <w:ilvl w:val="0"/>
          <w:numId w:val="2"/>
        </w:numPr>
        <w:spacing w:line="360" w:lineRule="auto"/>
        <w:ind w:left="0" w:firstLine="0"/>
        <w:jc w:val="both"/>
        <w:rPr>
          <w:rFonts w:ascii="Palatino Linotype" w:hAnsi="Palatino Linotype"/>
          <w:lang w:val="es-ES"/>
        </w:rPr>
      </w:pPr>
      <w:r w:rsidRPr="00B3383A">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BC24C4C" w14:textId="77777777" w:rsidR="0010292B" w:rsidRPr="00B3383A" w:rsidRDefault="0010292B" w:rsidP="0010292B">
      <w:pPr>
        <w:pStyle w:val="Prrafodelista"/>
        <w:spacing w:line="360" w:lineRule="auto"/>
        <w:rPr>
          <w:rFonts w:ascii="Palatino Linotype" w:hAnsi="Palatino Linotype"/>
          <w:lang w:val="es-ES"/>
        </w:rPr>
      </w:pPr>
    </w:p>
    <w:p w14:paraId="57F5CD62" w14:textId="77777777" w:rsidR="0010292B" w:rsidRPr="00B3383A" w:rsidRDefault="0010292B" w:rsidP="0010292B">
      <w:pPr>
        <w:pStyle w:val="Prrafodelista"/>
        <w:tabs>
          <w:tab w:val="left" w:pos="851"/>
        </w:tabs>
        <w:spacing w:line="360" w:lineRule="auto"/>
        <w:ind w:left="567" w:right="567"/>
        <w:jc w:val="both"/>
        <w:rPr>
          <w:rFonts w:ascii="Palatino Linotype" w:hAnsi="Palatino Linotype"/>
          <w:i/>
          <w:sz w:val="22"/>
        </w:rPr>
      </w:pPr>
      <w:r w:rsidRPr="00B3383A">
        <w:rPr>
          <w:rFonts w:ascii="Palatino Linotype" w:hAnsi="Palatino Linotype"/>
          <w:b/>
          <w:i/>
          <w:sz w:val="22"/>
        </w:rPr>
        <w:t>ACCESO A LA INFORMACIÓN. IMPLICACIÓN DEL PRINCIPIO DE MÁXIMA PUBLICIDAD EN EL DERECHO FUNDAMENTAL RELATIVO.</w:t>
      </w:r>
      <w:r w:rsidRPr="00B3383A">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w:t>
      </w:r>
      <w:r w:rsidRPr="00B3383A">
        <w:rPr>
          <w:rFonts w:ascii="Palatino Linotype" w:hAnsi="Palatino Linotype"/>
          <w:i/>
          <w:sz w:val="22"/>
        </w:rPr>
        <w:lastRenderedPageBreak/>
        <w:t xml:space="preserve">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BD51746" w14:textId="77777777" w:rsidR="0010292B" w:rsidRPr="00B3383A" w:rsidRDefault="0010292B" w:rsidP="0010292B">
      <w:pPr>
        <w:pStyle w:val="Prrafodelista"/>
        <w:tabs>
          <w:tab w:val="left" w:pos="851"/>
        </w:tabs>
        <w:spacing w:line="360" w:lineRule="auto"/>
        <w:ind w:left="567" w:right="567"/>
        <w:jc w:val="both"/>
        <w:rPr>
          <w:rFonts w:ascii="Palatino Linotype" w:hAnsi="Palatino Linotype"/>
          <w:i/>
          <w:sz w:val="22"/>
        </w:rPr>
      </w:pPr>
    </w:p>
    <w:p w14:paraId="08EA96C6" w14:textId="77777777" w:rsidR="0010292B" w:rsidRPr="00B3383A" w:rsidRDefault="0010292B" w:rsidP="0010292B">
      <w:pPr>
        <w:pStyle w:val="Prrafodelista"/>
        <w:tabs>
          <w:tab w:val="left" w:pos="851"/>
        </w:tabs>
        <w:spacing w:line="360" w:lineRule="auto"/>
        <w:ind w:left="567" w:right="567"/>
        <w:jc w:val="both"/>
        <w:rPr>
          <w:rFonts w:ascii="Palatino Linotype" w:hAnsi="Palatino Linotype"/>
          <w:i/>
          <w:sz w:val="22"/>
        </w:rPr>
      </w:pPr>
      <w:r w:rsidRPr="00B3383A">
        <w:rPr>
          <w:rFonts w:ascii="Palatino Linotype" w:hAnsi="Palatino Linotype"/>
          <w:i/>
          <w:sz w:val="22"/>
        </w:rPr>
        <w:t xml:space="preserve">CUARTO TRIBUNAL COLEGIADO EN MATERIA ADMINISTRATIVA DEL PRIMER CIRCUITO. </w:t>
      </w:r>
    </w:p>
    <w:p w14:paraId="2AA6E234" w14:textId="77777777" w:rsidR="0010292B" w:rsidRPr="00B3383A" w:rsidRDefault="0010292B" w:rsidP="0010292B">
      <w:pPr>
        <w:pStyle w:val="Prrafodelista"/>
        <w:tabs>
          <w:tab w:val="left" w:pos="851"/>
        </w:tabs>
        <w:spacing w:line="360" w:lineRule="auto"/>
        <w:ind w:left="567" w:right="567"/>
        <w:jc w:val="both"/>
        <w:rPr>
          <w:rFonts w:ascii="Palatino Linotype" w:hAnsi="Palatino Linotype"/>
          <w:i/>
          <w:sz w:val="22"/>
        </w:rPr>
      </w:pPr>
    </w:p>
    <w:p w14:paraId="5F40A82D" w14:textId="77777777" w:rsidR="0010292B" w:rsidRPr="00B3383A" w:rsidRDefault="0010292B" w:rsidP="0010292B">
      <w:pPr>
        <w:pStyle w:val="Prrafodelista"/>
        <w:tabs>
          <w:tab w:val="left" w:pos="851"/>
        </w:tabs>
        <w:spacing w:line="360" w:lineRule="auto"/>
        <w:ind w:left="567" w:right="567"/>
        <w:jc w:val="both"/>
        <w:rPr>
          <w:rFonts w:ascii="Palatino Linotype" w:hAnsi="Palatino Linotype"/>
          <w:i/>
          <w:sz w:val="22"/>
        </w:rPr>
      </w:pPr>
      <w:r w:rsidRPr="00B3383A">
        <w:rPr>
          <w:rFonts w:ascii="Palatino Linotype" w:hAnsi="Palatino Linotype"/>
          <w:i/>
          <w:sz w:val="22"/>
        </w:rPr>
        <w:t xml:space="preserve">Amparo en revisión 257/2012. Ruth Corona Muñoz. 6 de diciembre de 2012. Unanimidad de votos. Ponente: Jean Claude </w:t>
      </w:r>
      <w:proofErr w:type="spellStart"/>
      <w:r w:rsidRPr="00B3383A">
        <w:rPr>
          <w:rFonts w:ascii="Palatino Linotype" w:hAnsi="Palatino Linotype"/>
          <w:i/>
          <w:sz w:val="22"/>
        </w:rPr>
        <w:t>Tron</w:t>
      </w:r>
      <w:proofErr w:type="spellEnd"/>
      <w:r w:rsidRPr="00B3383A">
        <w:rPr>
          <w:rFonts w:ascii="Palatino Linotype" w:hAnsi="Palatino Linotype"/>
          <w:i/>
          <w:sz w:val="22"/>
        </w:rPr>
        <w:t xml:space="preserve"> </w:t>
      </w:r>
      <w:proofErr w:type="spellStart"/>
      <w:r w:rsidRPr="00B3383A">
        <w:rPr>
          <w:rFonts w:ascii="Palatino Linotype" w:hAnsi="Palatino Linotype"/>
          <w:i/>
          <w:sz w:val="22"/>
        </w:rPr>
        <w:t>Petit</w:t>
      </w:r>
      <w:proofErr w:type="spellEnd"/>
      <w:r w:rsidRPr="00B3383A">
        <w:rPr>
          <w:rFonts w:ascii="Palatino Linotype" w:hAnsi="Palatino Linotype"/>
          <w:i/>
          <w:sz w:val="22"/>
        </w:rPr>
        <w:t>. Secretaria: Mayra Susana Martínez López.</w:t>
      </w:r>
    </w:p>
    <w:p w14:paraId="4E80A488" w14:textId="77777777" w:rsidR="0010292B" w:rsidRPr="00B3383A" w:rsidRDefault="0010292B" w:rsidP="0010292B">
      <w:pPr>
        <w:pStyle w:val="Prrafodelista"/>
        <w:tabs>
          <w:tab w:val="left" w:pos="851"/>
        </w:tabs>
        <w:spacing w:line="360" w:lineRule="auto"/>
        <w:ind w:left="567" w:right="567"/>
        <w:jc w:val="both"/>
        <w:rPr>
          <w:rFonts w:ascii="Palatino Linotype" w:hAnsi="Palatino Linotype"/>
          <w:i/>
          <w:sz w:val="22"/>
          <w:lang w:val="es-ES"/>
        </w:rPr>
      </w:pPr>
    </w:p>
    <w:p w14:paraId="34135E10" w14:textId="13C79304" w:rsidR="006F5CEB" w:rsidRPr="00B3383A" w:rsidRDefault="00E15603" w:rsidP="006F5CEB">
      <w:pPr>
        <w:pStyle w:val="Prrafodelista"/>
        <w:numPr>
          <w:ilvl w:val="0"/>
          <w:numId w:val="2"/>
        </w:numPr>
        <w:spacing w:line="360" w:lineRule="auto"/>
        <w:ind w:left="0" w:firstLine="0"/>
        <w:jc w:val="both"/>
        <w:rPr>
          <w:rFonts w:ascii="Palatino Linotype" w:hAnsi="Palatino Linotype"/>
          <w:i/>
          <w:lang w:val="es-ES"/>
        </w:rPr>
      </w:pPr>
      <w:r w:rsidRPr="00B3383A">
        <w:rPr>
          <w:rFonts w:ascii="Palatino Linotype" w:hAnsi="Palatino Linotype"/>
          <w:lang w:val="es-ES"/>
        </w:rPr>
        <w:t>Por último</w:t>
      </w:r>
      <w:r w:rsidR="006F5CEB" w:rsidRPr="00B3383A">
        <w:rPr>
          <w:rFonts w:ascii="Palatino Linotype" w:hAnsi="Palatino Linotype"/>
          <w:lang w:val="es-ES"/>
        </w:rPr>
        <w:t xml:space="preserve">, mencionar que el particular también requirió el soporte documental relativo a </w:t>
      </w:r>
      <w:r w:rsidR="006F5CEB" w:rsidRPr="00B3383A">
        <w:rPr>
          <w:rFonts w:ascii="Palatino Linotype" w:hAnsi="Palatino Linotype"/>
          <w:i/>
          <w:lang w:val="es-ES"/>
        </w:rPr>
        <w:t>personales vulnerables</w:t>
      </w:r>
      <w:r w:rsidR="006F5CEB" w:rsidRPr="00B3383A">
        <w:rPr>
          <w:rFonts w:ascii="Palatino Linotype" w:hAnsi="Palatino Linotype"/>
          <w:lang w:val="es-ES"/>
        </w:rPr>
        <w:t xml:space="preserve">; al respecto la Comisión de Atención a Grupos Vulnerables de la LX legislatura, lo ha definido como: Persona o grupo que por sus características de desventaja por edad, sexo, estado civil; nivel educativo, </w:t>
      </w:r>
      <w:r w:rsidR="006F5CEB" w:rsidRPr="00B3383A">
        <w:rPr>
          <w:rFonts w:ascii="Palatino Linotype" w:hAnsi="Palatino Linotype"/>
          <w:lang w:val="es-ES"/>
        </w:rPr>
        <w:lastRenderedPageBreak/>
        <w:t>origen étnico, situación o condición física y/o mental; requieren de un esfuerzo adicional para incorporarse al desarrollo y a la convivencia.</w:t>
      </w:r>
      <w:r w:rsidR="006F5CEB" w:rsidRPr="00B3383A">
        <w:rPr>
          <w:rStyle w:val="Refdenotaalpie"/>
          <w:rFonts w:ascii="Palatino Linotype" w:hAnsi="Palatino Linotype"/>
          <w:lang w:val="es-ES"/>
        </w:rPr>
        <w:footnoteReference w:id="3"/>
      </w:r>
    </w:p>
    <w:p w14:paraId="46EE3A7E" w14:textId="77777777" w:rsidR="006F5CEB" w:rsidRPr="00B3383A" w:rsidRDefault="006F5CEB" w:rsidP="006F5CEB">
      <w:pPr>
        <w:pStyle w:val="Prrafodelista"/>
        <w:spacing w:line="360" w:lineRule="auto"/>
        <w:ind w:left="0"/>
        <w:jc w:val="both"/>
        <w:rPr>
          <w:rFonts w:ascii="Palatino Linotype" w:hAnsi="Palatino Linotype"/>
          <w:i/>
          <w:lang w:val="es-ES"/>
        </w:rPr>
      </w:pPr>
    </w:p>
    <w:p w14:paraId="5340DCB0" w14:textId="21EBB745" w:rsidR="006F5CEB" w:rsidRPr="00B3383A" w:rsidRDefault="006F5CEB" w:rsidP="006F5CEB">
      <w:pPr>
        <w:pStyle w:val="Prrafodelista"/>
        <w:numPr>
          <w:ilvl w:val="0"/>
          <w:numId w:val="2"/>
        </w:numPr>
        <w:spacing w:before="240" w:after="240" w:line="360" w:lineRule="auto"/>
        <w:ind w:left="0" w:right="49" w:firstLine="0"/>
        <w:jc w:val="both"/>
        <w:rPr>
          <w:rFonts w:ascii="Palatino Linotype" w:hAnsi="Palatino Linotype" w:cs="Arial"/>
          <w:color w:val="000000" w:themeColor="text1"/>
        </w:rPr>
      </w:pPr>
      <w:r w:rsidRPr="00B3383A">
        <w:rPr>
          <w:rFonts w:ascii="Palatino Linotype" w:hAnsi="Palatino Linotype"/>
          <w:lang w:val="es-ES"/>
        </w:rPr>
        <w:t>Atento a lo anterior, es que se tiene a bien tomar en cuenta a dicho termino</w:t>
      </w:r>
      <w:r w:rsidRPr="00B3383A">
        <w:rPr>
          <w:rFonts w:ascii="Palatino Linotype" w:hAnsi="Palatino Linotype" w:cs="Arial"/>
          <w:color w:val="000000" w:themeColor="text1"/>
        </w:rPr>
        <w:t xml:space="preserve"> por resultar mayoritariamente correcto de acuerdo a las fotografías que se constató su existencia en redes sociales del </w:t>
      </w:r>
      <w:r w:rsidRPr="00B3383A">
        <w:rPr>
          <w:rFonts w:ascii="Palatino Linotype" w:hAnsi="Palatino Linotype" w:cs="Arial"/>
          <w:b/>
          <w:color w:val="000000" w:themeColor="text1"/>
        </w:rPr>
        <w:t>SUJETO OBLIGADO</w:t>
      </w:r>
      <w:r w:rsidRPr="00B3383A">
        <w:rPr>
          <w:rFonts w:ascii="Palatino Linotype" w:hAnsi="Palatino Linotype" w:cs="Arial"/>
          <w:color w:val="000000" w:themeColor="text1"/>
        </w:rPr>
        <w:t>, ello con fundamento en el artículo 181 párrafo cuarto de la Ley de Transparencia y Acceso a la Información Pública del Estado de México y Municipios, establece:</w:t>
      </w:r>
    </w:p>
    <w:p w14:paraId="0F665475" w14:textId="77777777" w:rsidR="006F5CEB" w:rsidRPr="00B3383A" w:rsidRDefault="006F5CEB" w:rsidP="006F5CEB">
      <w:pPr>
        <w:pStyle w:val="Prrafodelista"/>
        <w:rPr>
          <w:rFonts w:ascii="Palatino Linotype" w:hAnsi="Palatino Linotype" w:cs="Arial"/>
          <w:color w:val="000000" w:themeColor="text1"/>
        </w:rPr>
      </w:pPr>
    </w:p>
    <w:p w14:paraId="7A5F32D0" w14:textId="77777777" w:rsidR="006F5CEB" w:rsidRPr="00B3383A" w:rsidRDefault="006F5CEB" w:rsidP="006F5CEB">
      <w:pPr>
        <w:pStyle w:val="Prrafodelista"/>
        <w:spacing w:before="240" w:after="240" w:line="360" w:lineRule="auto"/>
        <w:ind w:right="616"/>
        <w:jc w:val="both"/>
        <w:rPr>
          <w:rFonts w:ascii="Palatino Linotype" w:hAnsi="Palatino Linotype" w:cs="Arial"/>
          <w:i/>
          <w:color w:val="000000" w:themeColor="text1"/>
        </w:rPr>
      </w:pPr>
      <w:r w:rsidRPr="00B3383A">
        <w:rPr>
          <w:rFonts w:ascii="Palatino Linotype" w:hAnsi="Palatino Linotype" w:cs="Arial"/>
          <w:i/>
          <w:color w:val="000000" w:themeColor="text1"/>
        </w:rPr>
        <w:t>“Artículo 181.</w:t>
      </w:r>
    </w:p>
    <w:p w14:paraId="312D3E77" w14:textId="77777777" w:rsidR="006F5CEB" w:rsidRPr="00B3383A" w:rsidRDefault="006F5CEB" w:rsidP="006F5CEB">
      <w:pPr>
        <w:pStyle w:val="Prrafodelista"/>
        <w:spacing w:before="240" w:after="240" w:line="360" w:lineRule="auto"/>
        <w:ind w:right="616"/>
        <w:jc w:val="both"/>
        <w:rPr>
          <w:rFonts w:ascii="Palatino Linotype" w:hAnsi="Palatino Linotype" w:cs="Arial"/>
          <w:i/>
          <w:color w:val="000000" w:themeColor="text1"/>
        </w:rPr>
      </w:pPr>
      <w:r w:rsidRPr="00B3383A">
        <w:rPr>
          <w:rFonts w:ascii="Palatino Linotype" w:hAnsi="Palatino Linotype" w:cs="Arial"/>
          <w:i/>
          <w:color w:val="000000" w:themeColor="text1"/>
        </w:rPr>
        <w:t>…</w:t>
      </w:r>
    </w:p>
    <w:p w14:paraId="2FC21A19" w14:textId="77777777" w:rsidR="006F5CEB" w:rsidRPr="00B3383A" w:rsidRDefault="006F5CEB" w:rsidP="006F5CEB">
      <w:pPr>
        <w:pStyle w:val="Prrafodelista"/>
        <w:spacing w:before="240" w:after="240" w:line="360" w:lineRule="auto"/>
        <w:ind w:right="616"/>
        <w:jc w:val="both"/>
        <w:rPr>
          <w:rFonts w:ascii="Palatino Linotype" w:hAnsi="Palatino Linotype" w:cs="Arial"/>
          <w:color w:val="000000" w:themeColor="text1"/>
        </w:rPr>
      </w:pPr>
      <w:r w:rsidRPr="00B3383A">
        <w:rPr>
          <w:rFonts w:ascii="Palatino Linotype" w:hAnsi="Palatino Linotype" w:cs="Arial"/>
          <w:i/>
          <w:color w:val="000000" w:themeColor="text1"/>
        </w:rPr>
        <w:t xml:space="preserve">Durante el procedimiento deberá aplicarse la suplencia de la queja a favor del recurrente, </w:t>
      </w:r>
      <w:r w:rsidRPr="00B3383A">
        <w:rPr>
          <w:rFonts w:ascii="Palatino Linotype" w:hAnsi="Palatino Linotype" w:cs="Arial"/>
          <w:b/>
          <w:i/>
          <w:color w:val="000000" w:themeColor="text1"/>
        </w:rPr>
        <w:t>sin cambiar los hechos expuestos</w:t>
      </w:r>
      <w:r w:rsidRPr="00B3383A">
        <w:rPr>
          <w:rFonts w:ascii="Palatino Linotype" w:hAnsi="Palatino Linotype" w:cs="Arial"/>
          <w:i/>
          <w:color w:val="000000" w:themeColor="text1"/>
        </w:rPr>
        <w:t xml:space="preserve">, asegurándose de que las partes puedan presentar, de manera oral o escrita, los argumentos que funden y motiven sus pretensiones.” </w:t>
      </w:r>
      <w:r w:rsidRPr="00B3383A">
        <w:rPr>
          <w:rFonts w:ascii="Palatino Linotype" w:hAnsi="Palatino Linotype" w:cs="Arial"/>
          <w:color w:val="000000" w:themeColor="text1"/>
        </w:rPr>
        <w:t>Énfasis añadido</w:t>
      </w:r>
    </w:p>
    <w:p w14:paraId="446FF3C5" w14:textId="77777777" w:rsidR="006F5CEB" w:rsidRPr="00B3383A" w:rsidRDefault="006F5CEB" w:rsidP="006F5CEB">
      <w:pPr>
        <w:pStyle w:val="Prrafodelista"/>
        <w:spacing w:before="240" w:after="240" w:line="360" w:lineRule="auto"/>
        <w:ind w:right="49"/>
        <w:jc w:val="both"/>
        <w:rPr>
          <w:rFonts w:ascii="Palatino Linotype" w:hAnsi="Palatino Linotype" w:cs="Arial"/>
          <w:color w:val="000000" w:themeColor="text1"/>
        </w:rPr>
      </w:pPr>
    </w:p>
    <w:p w14:paraId="1637B377" w14:textId="24349D80" w:rsidR="003E20B2" w:rsidRPr="00B3383A" w:rsidRDefault="003E20B2" w:rsidP="003E20B2">
      <w:pPr>
        <w:pStyle w:val="Prrafodelista"/>
        <w:numPr>
          <w:ilvl w:val="0"/>
          <w:numId w:val="2"/>
        </w:numPr>
        <w:spacing w:before="240" w:after="240" w:line="360" w:lineRule="auto"/>
        <w:ind w:left="0" w:right="49" w:firstLine="0"/>
        <w:jc w:val="both"/>
        <w:rPr>
          <w:rFonts w:ascii="Palatino Linotype" w:hAnsi="Palatino Linotype"/>
          <w:color w:val="000000" w:themeColor="text1"/>
        </w:rPr>
      </w:pPr>
      <w:r w:rsidRPr="00B3383A">
        <w:rPr>
          <w:rFonts w:ascii="Palatino Linotype" w:hAnsi="Palatino Linotype"/>
          <w:lang w:val="es-ES"/>
        </w:rPr>
        <w:t xml:space="preserve">Por otro lado, </w:t>
      </w:r>
      <w:r w:rsidRPr="00B3383A">
        <w:rPr>
          <w:rFonts w:ascii="Palatino Linotype" w:hAnsi="Palatino Linotype"/>
          <w:color w:val="000000" w:themeColor="text1"/>
        </w:rPr>
        <w:t xml:space="preserve">Ahora bien, es de destacar que existen </w:t>
      </w:r>
      <w:r w:rsidRPr="00B3383A">
        <w:rPr>
          <w:rFonts w:ascii="Palatino Linotype" w:hAnsi="Palatino Linotype"/>
          <w:b/>
          <w:color w:val="000000" w:themeColor="text1"/>
        </w:rPr>
        <w:t>excepciones al Principio de Consentimiento</w:t>
      </w:r>
      <w:r w:rsidRPr="00B3383A">
        <w:rPr>
          <w:rFonts w:ascii="Palatino Linotype" w:hAnsi="Palatino Linotype"/>
          <w:color w:val="000000" w:themeColor="text1"/>
        </w:rPr>
        <w:t xml:space="preserve"> como lo establece el artículo 21 de la Ley De Protección De Datos Personales En Posesión De Sujetos Obligados Del Estado De México Y Municipios, y que es de la literalidad siguiente:</w:t>
      </w:r>
    </w:p>
    <w:p w14:paraId="71ECABBA" w14:textId="77777777" w:rsidR="003E20B2" w:rsidRPr="00B3383A" w:rsidRDefault="003E20B2" w:rsidP="003E20B2">
      <w:pPr>
        <w:spacing w:line="360" w:lineRule="auto"/>
        <w:ind w:left="426" w:right="333"/>
        <w:jc w:val="both"/>
        <w:rPr>
          <w:rFonts w:ascii="Palatino Linotype" w:hAnsi="Palatino Linotype"/>
          <w:i/>
          <w:color w:val="000000" w:themeColor="text1"/>
          <w:sz w:val="22"/>
        </w:rPr>
      </w:pPr>
      <w:r w:rsidRPr="00B3383A">
        <w:rPr>
          <w:rFonts w:ascii="Palatino Linotype" w:hAnsi="Palatino Linotype"/>
          <w:i/>
          <w:color w:val="000000" w:themeColor="text1"/>
          <w:sz w:val="22"/>
        </w:rPr>
        <w:lastRenderedPageBreak/>
        <w:t>Artículo 21. El responsable no estará obligado a recabar el consentimiento de la o el titular para el tratamiento de sus datos personales en los casos siguientes:</w:t>
      </w:r>
    </w:p>
    <w:p w14:paraId="1F84F40F" w14:textId="77777777" w:rsidR="003E20B2" w:rsidRPr="00B3383A" w:rsidRDefault="003E20B2" w:rsidP="003E20B2">
      <w:pPr>
        <w:spacing w:line="360" w:lineRule="auto"/>
        <w:ind w:left="426" w:right="333"/>
        <w:jc w:val="both"/>
        <w:rPr>
          <w:rFonts w:ascii="Palatino Linotype" w:hAnsi="Palatino Linotype"/>
          <w:i/>
          <w:color w:val="000000" w:themeColor="text1"/>
          <w:sz w:val="22"/>
        </w:rPr>
      </w:pPr>
      <w:r w:rsidRPr="00B3383A">
        <w:rPr>
          <w:rFonts w:ascii="Palatino Linotype" w:hAnsi="Palatino Linotype"/>
          <w:i/>
          <w:color w:val="000000" w:themeColor="text1"/>
          <w:sz w:val="22"/>
        </w:rPr>
        <w:t>I. Lo establezca una disposición acordes con las bases, principios y disposiciones establecidas en esta Ley.</w:t>
      </w:r>
    </w:p>
    <w:p w14:paraId="4A93B618" w14:textId="77777777" w:rsidR="003E20B2" w:rsidRPr="00B3383A" w:rsidRDefault="003E20B2" w:rsidP="003E20B2">
      <w:pPr>
        <w:spacing w:line="360" w:lineRule="auto"/>
        <w:ind w:left="426" w:right="333"/>
        <w:jc w:val="both"/>
        <w:rPr>
          <w:rFonts w:ascii="Palatino Linotype" w:hAnsi="Palatino Linotype"/>
          <w:i/>
          <w:color w:val="000000" w:themeColor="text1"/>
          <w:sz w:val="22"/>
        </w:rPr>
      </w:pPr>
      <w:r w:rsidRPr="00B3383A">
        <w:rPr>
          <w:rFonts w:ascii="Palatino Linotype" w:hAnsi="Palatino Linotype"/>
          <w:i/>
          <w:color w:val="000000" w:themeColor="text1"/>
          <w:sz w:val="22"/>
        </w:rPr>
        <w:t>II. Las transferencias que se realicen entre responsables, sean sobre datos personales que se utilicen para el ejercicio de facultades propias, compatibles o análogas con la finalidad que motivó su tratamiento.</w:t>
      </w:r>
    </w:p>
    <w:p w14:paraId="1FBD9DF9" w14:textId="77777777" w:rsidR="003E20B2" w:rsidRPr="00B3383A" w:rsidRDefault="003E20B2" w:rsidP="003E20B2">
      <w:pPr>
        <w:spacing w:line="360" w:lineRule="auto"/>
        <w:ind w:left="426" w:right="333"/>
        <w:jc w:val="both"/>
        <w:rPr>
          <w:rFonts w:ascii="Palatino Linotype" w:hAnsi="Palatino Linotype"/>
          <w:i/>
          <w:color w:val="000000" w:themeColor="text1"/>
          <w:sz w:val="22"/>
        </w:rPr>
      </w:pPr>
      <w:r w:rsidRPr="00B3383A">
        <w:rPr>
          <w:rFonts w:ascii="Palatino Linotype" w:hAnsi="Palatino Linotype"/>
          <w:i/>
          <w:color w:val="000000" w:themeColor="text1"/>
          <w:sz w:val="22"/>
        </w:rPr>
        <w:t>III. Exista una orden judicial, resolución o mandato fundado y motivado de autoridad competente.</w:t>
      </w:r>
    </w:p>
    <w:p w14:paraId="48621879" w14:textId="77777777" w:rsidR="003E20B2" w:rsidRPr="00B3383A" w:rsidRDefault="003E20B2" w:rsidP="003E20B2">
      <w:pPr>
        <w:spacing w:line="360" w:lineRule="auto"/>
        <w:ind w:left="426" w:right="333"/>
        <w:jc w:val="both"/>
        <w:rPr>
          <w:rFonts w:ascii="Palatino Linotype" w:hAnsi="Palatino Linotype"/>
          <w:i/>
          <w:color w:val="000000" w:themeColor="text1"/>
          <w:sz w:val="22"/>
        </w:rPr>
      </w:pPr>
      <w:r w:rsidRPr="00B3383A">
        <w:rPr>
          <w:rFonts w:ascii="Palatino Linotype" w:hAnsi="Palatino Linotype"/>
          <w:i/>
          <w:color w:val="000000" w:themeColor="text1"/>
          <w:sz w:val="22"/>
        </w:rPr>
        <w:t>IV. El reconocimiento o defensa de derechos de la o el titular ante autoridad competente.</w:t>
      </w:r>
    </w:p>
    <w:p w14:paraId="7651AA94" w14:textId="77777777" w:rsidR="003E20B2" w:rsidRPr="00B3383A" w:rsidRDefault="003E20B2" w:rsidP="003E20B2">
      <w:pPr>
        <w:spacing w:line="360" w:lineRule="auto"/>
        <w:ind w:left="426" w:right="333"/>
        <w:jc w:val="both"/>
        <w:rPr>
          <w:rFonts w:ascii="Palatino Linotype" w:hAnsi="Palatino Linotype"/>
          <w:i/>
          <w:color w:val="000000" w:themeColor="text1"/>
          <w:sz w:val="22"/>
        </w:rPr>
      </w:pPr>
      <w:r w:rsidRPr="00B3383A">
        <w:rPr>
          <w:rFonts w:ascii="Palatino Linotype" w:hAnsi="Palatino Linotype"/>
          <w:i/>
          <w:color w:val="000000" w:themeColor="text1"/>
          <w:sz w:val="22"/>
        </w:rPr>
        <w:t>V. Los datos personales se requieran para ejercer un derecho o cumplir obligaciones derivadas de una relación jurídica entre la o el titular y el responsable.</w:t>
      </w:r>
    </w:p>
    <w:p w14:paraId="3609DAB0" w14:textId="77777777" w:rsidR="003E20B2" w:rsidRPr="00B3383A" w:rsidRDefault="003E20B2" w:rsidP="003E20B2">
      <w:pPr>
        <w:spacing w:line="360" w:lineRule="auto"/>
        <w:ind w:left="426" w:right="333"/>
        <w:jc w:val="both"/>
        <w:rPr>
          <w:rFonts w:ascii="Palatino Linotype" w:hAnsi="Palatino Linotype"/>
          <w:i/>
          <w:color w:val="000000" w:themeColor="text1"/>
          <w:sz w:val="22"/>
        </w:rPr>
      </w:pPr>
      <w:r w:rsidRPr="00B3383A">
        <w:rPr>
          <w:rFonts w:ascii="Palatino Linotype" w:hAnsi="Palatino Linotype"/>
          <w:i/>
          <w:color w:val="000000" w:themeColor="text1"/>
          <w:sz w:val="22"/>
        </w:rPr>
        <w:t>VI. Exista una situación de emergencia que pueda dañar a un individuo en su persona o en sus bienes.</w:t>
      </w:r>
    </w:p>
    <w:p w14:paraId="33177392" w14:textId="77777777" w:rsidR="003E20B2" w:rsidRPr="00B3383A" w:rsidRDefault="003E20B2" w:rsidP="003E20B2">
      <w:pPr>
        <w:spacing w:line="360" w:lineRule="auto"/>
        <w:ind w:left="426" w:right="333"/>
        <w:jc w:val="both"/>
        <w:rPr>
          <w:rFonts w:ascii="Palatino Linotype" w:hAnsi="Palatino Linotype"/>
          <w:i/>
          <w:color w:val="000000" w:themeColor="text1"/>
          <w:sz w:val="22"/>
        </w:rPr>
      </w:pPr>
      <w:r w:rsidRPr="00B3383A">
        <w:rPr>
          <w:rFonts w:ascii="Palatino Linotype" w:hAnsi="Palatino Linotype"/>
          <w:i/>
          <w:color w:val="000000" w:themeColor="text1"/>
          <w:sz w:val="22"/>
        </w:rPr>
        <w:t>VII. Los datos personales sean necesarios para el tratamiento de prevención, diagnóstico y la prestación de asistencia sanitaria.</w:t>
      </w:r>
    </w:p>
    <w:p w14:paraId="25B97584" w14:textId="77777777" w:rsidR="003E20B2" w:rsidRPr="00B3383A" w:rsidRDefault="003E20B2" w:rsidP="003E20B2">
      <w:pPr>
        <w:spacing w:line="360" w:lineRule="auto"/>
        <w:ind w:left="426" w:right="333"/>
        <w:jc w:val="both"/>
        <w:rPr>
          <w:rFonts w:ascii="Palatino Linotype" w:hAnsi="Palatino Linotype"/>
          <w:i/>
          <w:color w:val="000000" w:themeColor="text1"/>
          <w:sz w:val="22"/>
        </w:rPr>
      </w:pPr>
      <w:r w:rsidRPr="00B3383A">
        <w:rPr>
          <w:rFonts w:ascii="Palatino Linotype" w:hAnsi="Palatino Linotype"/>
          <w:i/>
          <w:color w:val="000000" w:themeColor="text1"/>
          <w:sz w:val="22"/>
        </w:rPr>
        <w:t>VIII. Los datos personales figuren en fuentes de acceso público.</w:t>
      </w:r>
    </w:p>
    <w:p w14:paraId="56DE1BBF" w14:textId="77777777" w:rsidR="003E20B2" w:rsidRPr="00B3383A" w:rsidRDefault="003E20B2" w:rsidP="003E20B2">
      <w:pPr>
        <w:spacing w:line="360" w:lineRule="auto"/>
        <w:ind w:left="426" w:right="333"/>
        <w:jc w:val="both"/>
        <w:rPr>
          <w:rFonts w:ascii="Palatino Linotype" w:hAnsi="Palatino Linotype"/>
          <w:b/>
          <w:i/>
          <w:color w:val="000000" w:themeColor="text1"/>
          <w:sz w:val="22"/>
        </w:rPr>
      </w:pPr>
      <w:r w:rsidRPr="00B3383A">
        <w:rPr>
          <w:rFonts w:ascii="Palatino Linotype" w:hAnsi="Palatino Linotype"/>
          <w:b/>
          <w:i/>
          <w:color w:val="000000" w:themeColor="text1"/>
          <w:sz w:val="22"/>
        </w:rPr>
        <w:t xml:space="preserve">IX. Los datos personales se sometan de manera previa a procedimientos de </w:t>
      </w:r>
      <w:proofErr w:type="spellStart"/>
      <w:r w:rsidRPr="00B3383A">
        <w:rPr>
          <w:rFonts w:ascii="Palatino Linotype" w:hAnsi="Palatino Linotype"/>
          <w:b/>
          <w:i/>
          <w:color w:val="000000" w:themeColor="text1"/>
          <w:sz w:val="22"/>
        </w:rPr>
        <w:t>anonimización</w:t>
      </w:r>
      <w:proofErr w:type="spellEnd"/>
      <w:r w:rsidRPr="00B3383A">
        <w:rPr>
          <w:rFonts w:ascii="Palatino Linotype" w:hAnsi="Palatino Linotype"/>
          <w:b/>
          <w:i/>
          <w:color w:val="000000" w:themeColor="text1"/>
          <w:sz w:val="22"/>
        </w:rPr>
        <w:t xml:space="preserve">, disociación o </w:t>
      </w:r>
      <w:proofErr w:type="spellStart"/>
      <w:r w:rsidRPr="00B3383A">
        <w:rPr>
          <w:rFonts w:ascii="Palatino Linotype" w:hAnsi="Palatino Linotype"/>
          <w:b/>
          <w:i/>
          <w:color w:val="000000" w:themeColor="text1"/>
          <w:sz w:val="22"/>
        </w:rPr>
        <w:t>seudonimización</w:t>
      </w:r>
      <w:proofErr w:type="spellEnd"/>
      <w:r w:rsidRPr="00B3383A">
        <w:rPr>
          <w:rFonts w:ascii="Palatino Linotype" w:hAnsi="Palatino Linotype"/>
          <w:b/>
          <w:i/>
          <w:color w:val="000000" w:themeColor="text1"/>
          <w:sz w:val="22"/>
        </w:rPr>
        <w:t>, tendientes a evitar la asociación de los datos personales con su titular.</w:t>
      </w:r>
    </w:p>
    <w:p w14:paraId="21DB6394" w14:textId="77777777" w:rsidR="003E20B2" w:rsidRPr="00B3383A" w:rsidRDefault="003E20B2" w:rsidP="003E20B2">
      <w:pPr>
        <w:spacing w:line="360" w:lineRule="auto"/>
        <w:ind w:left="426" w:right="333"/>
        <w:jc w:val="both"/>
        <w:rPr>
          <w:rFonts w:ascii="Palatino Linotype" w:hAnsi="Palatino Linotype"/>
          <w:i/>
          <w:color w:val="000000" w:themeColor="text1"/>
          <w:sz w:val="22"/>
        </w:rPr>
      </w:pPr>
      <w:r w:rsidRPr="00B3383A">
        <w:rPr>
          <w:rFonts w:ascii="Palatino Linotype" w:hAnsi="Palatino Linotype"/>
          <w:i/>
          <w:color w:val="000000" w:themeColor="text1"/>
          <w:sz w:val="22"/>
        </w:rPr>
        <w:t>X. La o el titular de los datos personales sea una persona reportada como desaparecida en los términos de la ley en la materia.” (Énfasis añadido)</w:t>
      </w:r>
    </w:p>
    <w:p w14:paraId="7887DB89" w14:textId="77777777" w:rsidR="003E20B2" w:rsidRPr="00B3383A" w:rsidRDefault="003E20B2" w:rsidP="003E20B2">
      <w:pPr>
        <w:spacing w:line="360" w:lineRule="auto"/>
        <w:jc w:val="both"/>
        <w:rPr>
          <w:rFonts w:ascii="Palatino Linotype" w:hAnsi="Palatino Linotype"/>
          <w:color w:val="000000" w:themeColor="text1"/>
        </w:rPr>
      </w:pPr>
    </w:p>
    <w:p w14:paraId="0EFE0E82" w14:textId="6DE79F27" w:rsidR="003E20B2" w:rsidRPr="00B3383A" w:rsidRDefault="003E20B2" w:rsidP="003E20B2">
      <w:pPr>
        <w:pStyle w:val="Prrafodelista"/>
        <w:numPr>
          <w:ilvl w:val="0"/>
          <w:numId w:val="2"/>
        </w:numPr>
        <w:spacing w:before="240" w:after="240" w:line="360" w:lineRule="auto"/>
        <w:ind w:left="0" w:right="49" w:firstLine="0"/>
        <w:jc w:val="both"/>
        <w:rPr>
          <w:rFonts w:ascii="Palatino Linotype" w:hAnsi="Palatino Linotype"/>
          <w:color w:val="000000" w:themeColor="text1"/>
        </w:rPr>
      </w:pPr>
      <w:r w:rsidRPr="00B3383A">
        <w:rPr>
          <w:rFonts w:ascii="Palatino Linotype" w:hAnsi="Palatino Linotype"/>
          <w:lang w:val="es-ES"/>
        </w:rPr>
        <w:lastRenderedPageBreak/>
        <w:t>Como</w:t>
      </w:r>
      <w:r w:rsidRPr="00B3383A">
        <w:rPr>
          <w:rFonts w:ascii="Palatino Linotype" w:hAnsi="Palatino Linotype"/>
          <w:color w:val="000000" w:themeColor="text1"/>
        </w:rPr>
        <w:t xml:space="preserve"> se </w:t>
      </w:r>
      <w:r w:rsidR="00E6137A" w:rsidRPr="00B3383A">
        <w:rPr>
          <w:rFonts w:ascii="Palatino Linotype" w:hAnsi="Palatino Linotype"/>
          <w:color w:val="000000" w:themeColor="text1"/>
        </w:rPr>
        <w:t>desprende</w:t>
      </w:r>
      <w:r w:rsidRPr="00B3383A">
        <w:rPr>
          <w:rFonts w:ascii="Palatino Linotype" w:hAnsi="Palatino Linotype"/>
          <w:color w:val="000000" w:themeColor="text1"/>
        </w:rPr>
        <w:t xml:space="preserve"> de la fracción IX, en </w:t>
      </w:r>
      <w:r w:rsidR="00E6137A" w:rsidRPr="00B3383A">
        <w:rPr>
          <w:rFonts w:ascii="Palatino Linotype" w:hAnsi="Palatino Linotype"/>
          <w:color w:val="000000" w:themeColor="text1"/>
        </w:rPr>
        <w:t xml:space="preserve">las redes sociales del </w:t>
      </w:r>
      <w:r w:rsidR="00E6137A" w:rsidRPr="00B3383A">
        <w:rPr>
          <w:rFonts w:ascii="Palatino Linotype" w:hAnsi="Palatino Linotype"/>
          <w:b/>
          <w:color w:val="000000" w:themeColor="text1"/>
        </w:rPr>
        <w:t>SUJETO OBLIGADO</w:t>
      </w:r>
      <w:r w:rsidRPr="00B3383A">
        <w:rPr>
          <w:rFonts w:ascii="Palatino Linotype" w:hAnsi="Palatino Linotype"/>
          <w:color w:val="000000" w:themeColor="text1"/>
        </w:rPr>
        <w:t xml:space="preserve"> </w:t>
      </w:r>
      <w:r w:rsidR="00E6137A" w:rsidRPr="00B3383A">
        <w:rPr>
          <w:rFonts w:ascii="Palatino Linotype" w:hAnsi="Palatino Linotype"/>
          <w:color w:val="000000" w:themeColor="text1"/>
        </w:rPr>
        <w:t xml:space="preserve">eventualmente pueden </w:t>
      </w:r>
      <w:r w:rsidRPr="00B3383A">
        <w:rPr>
          <w:rFonts w:ascii="Palatino Linotype" w:hAnsi="Palatino Linotype"/>
          <w:color w:val="000000" w:themeColor="text1"/>
        </w:rPr>
        <w:t xml:space="preserve">existen fotografías de menores que no permiten ser identificados en su totalidad, por su ángulo de captura o la multitud de gente que aparece; en esos casos se considera que son datos anónimos o </w:t>
      </w:r>
      <w:proofErr w:type="spellStart"/>
      <w:r w:rsidRPr="00B3383A">
        <w:rPr>
          <w:rFonts w:ascii="Palatino Linotype" w:hAnsi="Palatino Linotype"/>
          <w:color w:val="000000" w:themeColor="text1"/>
        </w:rPr>
        <w:t>seudomizados</w:t>
      </w:r>
      <w:proofErr w:type="spellEnd"/>
      <w:r w:rsidRPr="00B3383A">
        <w:rPr>
          <w:rFonts w:ascii="Palatino Linotype" w:hAnsi="Palatino Linotype"/>
          <w:color w:val="000000" w:themeColor="text1"/>
        </w:rPr>
        <w:t xml:space="preserve"> por tanto resulta aplicable la fracción de referencia.</w:t>
      </w:r>
    </w:p>
    <w:p w14:paraId="1C4E36AB" w14:textId="77777777" w:rsidR="003E20B2" w:rsidRPr="00B3383A" w:rsidRDefault="003E20B2" w:rsidP="003E20B2">
      <w:pPr>
        <w:pStyle w:val="Prrafodelista"/>
        <w:spacing w:before="240" w:after="240" w:line="360" w:lineRule="auto"/>
        <w:ind w:left="0" w:right="49"/>
        <w:jc w:val="both"/>
        <w:rPr>
          <w:rFonts w:ascii="Palatino Linotype" w:hAnsi="Palatino Linotype"/>
          <w:color w:val="000000" w:themeColor="text1"/>
        </w:rPr>
      </w:pPr>
    </w:p>
    <w:p w14:paraId="437F4EE5" w14:textId="33F9DD4E" w:rsidR="003E20B2" w:rsidRPr="00B3383A" w:rsidRDefault="003E20B2" w:rsidP="003E20B2">
      <w:pPr>
        <w:pStyle w:val="Prrafodelista"/>
        <w:numPr>
          <w:ilvl w:val="0"/>
          <w:numId w:val="2"/>
        </w:numPr>
        <w:spacing w:before="240" w:after="240" w:line="360" w:lineRule="auto"/>
        <w:ind w:left="0" w:right="49" w:firstLine="0"/>
        <w:jc w:val="both"/>
        <w:rPr>
          <w:rFonts w:ascii="Palatino Linotype" w:eastAsia="Times New Roman" w:hAnsi="Palatino Linotype" w:cs="Times New Roman"/>
          <w:color w:val="000000" w:themeColor="text1"/>
          <w:lang w:eastAsia="es-MX"/>
        </w:rPr>
      </w:pPr>
      <w:r w:rsidRPr="00B3383A">
        <w:rPr>
          <w:rFonts w:ascii="Palatino Linotype" w:eastAsia="Times New Roman" w:hAnsi="Palatino Linotype" w:cs="Times New Roman"/>
          <w:b/>
          <w:bCs/>
          <w:color w:val="000000" w:themeColor="text1"/>
          <w:lang w:eastAsia="es-MX"/>
        </w:rPr>
        <w:t xml:space="preserve">Luego entonces, la </w:t>
      </w:r>
      <w:proofErr w:type="spellStart"/>
      <w:r w:rsidRPr="00B3383A">
        <w:rPr>
          <w:rFonts w:ascii="Palatino Linotype" w:eastAsia="Times New Roman" w:hAnsi="Palatino Linotype" w:cs="Times New Roman"/>
          <w:b/>
          <w:bCs/>
          <w:color w:val="000000" w:themeColor="text1"/>
          <w:lang w:eastAsia="es-MX"/>
        </w:rPr>
        <w:t>anonimización</w:t>
      </w:r>
      <w:proofErr w:type="spellEnd"/>
      <w:r w:rsidRPr="00B3383A">
        <w:rPr>
          <w:rFonts w:ascii="Palatino Linotype" w:eastAsia="Times New Roman" w:hAnsi="Palatino Linotype" w:cs="Times New Roman"/>
          <w:b/>
          <w:bCs/>
          <w:color w:val="000000" w:themeColor="text1"/>
          <w:lang w:eastAsia="es-MX"/>
        </w:rPr>
        <w:t xml:space="preserve"> o disociación de datos personales. s</w:t>
      </w:r>
      <w:r w:rsidRPr="00B3383A">
        <w:rPr>
          <w:rFonts w:ascii="Palatino Linotype" w:eastAsia="Times New Roman" w:hAnsi="Palatino Linotype" w:cs="Times New Roman"/>
          <w:color w:val="000000" w:themeColor="text1"/>
          <w:lang w:eastAsia="es-MX"/>
        </w:rPr>
        <w:t xml:space="preserve">e produce </w:t>
      </w:r>
      <w:r w:rsidRPr="00B3383A">
        <w:rPr>
          <w:rFonts w:ascii="Palatino Linotype" w:hAnsi="Palatino Linotype"/>
          <w:lang w:val="es-ES"/>
        </w:rPr>
        <w:t>una</w:t>
      </w:r>
      <w:r w:rsidRPr="00B3383A">
        <w:rPr>
          <w:rFonts w:ascii="Palatino Linotype" w:eastAsia="Times New Roman" w:hAnsi="Palatino Linotype" w:cs="Times New Roman"/>
          <w:color w:val="000000" w:themeColor="text1"/>
          <w:lang w:eastAsia="es-MX"/>
        </w:rPr>
        <w:t xml:space="preserve"> ruptura total de los </w:t>
      </w:r>
      <w:r w:rsidRPr="00B3383A">
        <w:rPr>
          <w:rFonts w:ascii="Palatino Linotype" w:eastAsia="Times New Roman" w:hAnsi="Palatino Linotype" w:cs="Times New Roman"/>
          <w:b/>
          <w:bCs/>
          <w:color w:val="000000" w:themeColor="text1"/>
          <w:lang w:eastAsia="es-MX"/>
        </w:rPr>
        <w:t xml:space="preserve">datos personales </w:t>
      </w:r>
      <w:r w:rsidRPr="00B3383A">
        <w:rPr>
          <w:rFonts w:ascii="Palatino Linotype" w:eastAsia="Times New Roman" w:hAnsi="Palatino Linotype" w:cs="Times New Roman"/>
          <w:color w:val="000000" w:themeColor="text1"/>
          <w:lang w:eastAsia="es-MX"/>
        </w:rPr>
        <w:t>identificativos, para que no se puedan asociar de ninguna manera con l</w:t>
      </w:r>
      <w:r w:rsidR="009D2D09" w:rsidRPr="00B3383A">
        <w:rPr>
          <w:rFonts w:ascii="Palatino Linotype" w:eastAsia="Times New Roman" w:hAnsi="Palatino Linotype" w:cs="Times New Roman"/>
          <w:color w:val="000000" w:themeColor="text1"/>
          <w:lang w:eastAsia="es-MX"/>
        </w:rPr>
        <w:t>a persona titular de los mismos;</w:t>
      </w:r>
      <w:r w:rsidRPr="00B3383A">
        <w:rPr>
          <w:rFonts w:ascii="Palatino Linotype" w:eastAsia="Times New Roman" w:hAnsi="Palatino Linotype" w:cs="Times New Roman"/>
          <w:color w:val="000000" w:themeColor="text1"/>
          <w:lang w:eastAsia="es-MX"/>
        </w:rPr>
        <w:t xml:space="preserve"> es decir, para que </w:t>
      </w:r>
      <w:r w:rsidRPr="00B3383A">
        <w:rPr>
          <w:rFonts w:ascii="Palatino Linotype" w:eastAsia="Times New Roman" w:hAnsi="Palatino Linotype" w:cs="Times New Roman"/>
          <w:b/>
          <w:bCs/>
          <w:color w:val="000000" w:themeColor="text1"/>
          <w:lang w:eastAsia="es-MX"/>
        </w:rPr>
        <w:t>no se pueda asociar a una persona</w:t>
      </w:r>
      <w:r w:rsidR="009D2D09" w:rsidRPr="00B3383A">
        <w:rPr>
          <w:rFonts w:ascii="Palatino Linotype" w:eastAsia="Times New Roman" w:hAnsi="Palatino Linotype" w:cs="Times New Roman"/>
          <w:color w:val="000000" w:themeColor="text1"/>
          <w:lang w:eastAsia="es-MX"/>
        </w:rPr>
        <w:t> e</w:t>
      </w:r>
      <w:r w:rsidRPr="00B3383A">
        <w:rPr>
          <w:rFonts w:ascii="Palatino Linotype" w:eastAsia="Times New Roman" w:hAnsi="Palatino Linotype" w:cs="Times New Roman"/>
          <w:color w:val="000000" w:themeColor="text1"/>
          <w:lang w:eastAsia="es-MX"/>
        </w:rPr>
        <w:t xml:space="preserve"> identificarla.</w:t>
      </w:r>
    </w:p>
    <w:p w14:paraId="5168F42E" w14:textId="77777777" w:rsidR="003E20B2" w:rsidRPr="00B3383A" w:rsidRDefault="003E20B2" w:rsidP="003E20B2">
      <w:pPr>
        <w:pStyle w:val="Prrafodelista"/>
        <w:rPr>
          <w:rFonts w:ascii="Palatino Linotype" w:eastAsia="Times New Roman" w:hAnsi="Palatino Linotype" w:cs="Times New Roman"/>
          <w:color w:val="000000" w:themeColor="text1"/>
          <w:lang w:eastAsia="es-MX"/>
        </w:rPr>
      </w:pPr>
    </w:p>
    <w:p w14:paraId="1586048B" w14:textId="77777777" w:rsidR="003E20B2" w:rsidRPr="00B3383A" w:rsidRDefault="003E20B2" w:rsidP="003E20B2">
      <w:pPr>
        <w:pStyle w:val="Prrafodelista"/>
        <w:spacing w:before="240" w:after="240" w:line="360" w:lineRule="auto"/>
        <w:ind w:left="0" w:right="49"/>
        <w:jc w:val="both"/>
        <w:rPr>
          <w:rFonts w:ascii="Palatino Linotype" w:eastAsia="Times New Roman" w:hAnsi="Palatino Linotype" w:cs="Times New Roman"/>
          <w:color w:val="000000" w:themeColor="text1"/>
          <w:lang w:eastAsia="es-MX"/>
        </w:rPr>
      </w:pPr>
    </w:p>
    <w:p w14:paraId="663CCEB1" w14:textId="61394229" w:rsidR="003E20B2" w:rsidRPr="00B3383A" w:rsidRDefault="003E20B2" w:rsidP="003E20B2">
      <w:pPr>
        <w:pStyle w:val="Prrafodelista"/>
        <w:numPr>
          <w:ilvl w:val="0"/>
          <w:numId w:val="2"/>
        </w:numPr>
        <w:shd w:val="clear" w:color="auto" w:fill="FFFFFF"/>
        <w:spacing w:before="240" w:after="240" w:line="360" w:lineRule="auto"/>
        <w:ind w:left="0" w:right="49" w:firstLine="0"/>
        <w:jc w:val="both"/>
        <w:rPr>
          <w:rFonts w:ascii="Palatino Linotype" w:eastAsia="Times New Roman" w:hAnsi="Palatino Linotype" w:cs="Times New Roman"/>
          <w:color w:val="000000" w:themeColor="text1"/>
          <w:lang w:eastAsia="es-MX"/>
        </w:rPr>
      </w:pPr>
      <w:r w:rsidRPr="00B3383A">
        <w:rPr>
          <w:rFonts w:ascii="Palatino Linotype" w:eastAsia="Times New Roman" w:hAnsi="Palatino Linotype" w:cs="Times New Roman"/>
          <w:bCs/>
          <w:color w:val="000000" w:themeColor="text1"/>
          <w:lang w:eastAsia="es-MX"/>
        </w:rPr>
        <w:t>La</w:t>
      </w:r>
      <w:r w:rsidRPr="00B3383A">
        <w:rPr>
          <w:rFonts w:ascii="Palatino Linotype" w:eastAsia="Times New Roman" w:hAnsi="Palatino Linotype" w:cs="Times New Roman"/>
          <w:color w:val="000000" w:themeColor="text1"/>
          <w:lang w:eastAsia="es-MX"/>
        </w:rPr>
        <w:t> </w:t>
      </w:r>
      <w:proofErr w:type="spellStart"/>
      <w:r w:rsidRPr="00B3383A">
        <w:rPr>
          <w:rFonts w:ascii="Palatino Linotype" w:eastAsia="Times New Roman" w:hAnsi="Palatino Linotype" w:cs="Times New Roman"/>
          <w:color w:val="000000" w:themeColor="text1"/>
          <w:u w:val="single"/>
          <w:lang w:eastAsia="es-MX"/>
        </w:rPr>
        <w:t>anonimización</w:t>
      </w:r>
      <w:proofErr w:type="spellEnd"/>
      <w:r w:rsidRPr="00B3383A">
        <w:rPr>
          <w:rFonts w:ascii="Palatino Linotype" w:eastAsia="Times New Roman" w:hAnsi="Palatino Linotype" w:cs="Times New Roman"/>
          <w:color w:val="000000" w:themeColor="text1"/>
          <w:u w:val="single"/>
          <w:lang w:eastAsia="es-MX"/>
        </w:rPr>
        <w:t xml:space="preserve"> ha sido entendida por la AEPD</w:t>
      </w:r>
      <w:r w:rsidRPr="00B3383A">
        <w:rPr>
          <w:rFonts w:ascii="Palatino Linotype" w:eastAsia="Times New Roman" w:hAnsi="Palatino Linotype" w:cs="Times New Roman"/>
          <w:color w:val="000000" w:themeColor="text1"/>
          <w:lang w:eastAsia="es-MX"/>
        </w:rPr>
        <w:t> como </w:t>
      </w:r>
      <w:r w:rsidRPr="00B3383A">
        <w:rPr>
          <w:rFonts w:ascii="Palatino Linotype" w:eastAsia="Times New Roman" w:hAnsi="Palatino Linotype" w:cs="Times New Roman"/>
          <w:i/>
          <w:iCs/>
          <w:color w:val="000000" w:themeColor="text1"/>
          <w:lang w:eastAsia="es-MX"/>
        </w:rPr>
        <w:t xml:space="preserve">“la ruptura de la cadena de identificación de las personas”. </w:t>
      </w:r>
      <w:r w:rsidRPr="00B3383A">
        <w:rPr>
          <w:rFonts w:ascii="Palatino Linotype" w:eastAsia="Times New Roman" w:hAnsi="Palatino Linotype" w:cs="Times New Roman"/>
          <w:color w:val="000000" w:themeColor="text1"/>
          <w:lang w:eastAsia="es-MX"/>
        </w:rPr>
        <w:t>Por ejemplo, si únicamente enviamos nombres de personas físicas (sin otra información adicional como INE, apellidos, etc.) que la puedan hacer identificable.</w:t>
      </w:r>
      <w:r w:rsidR="009A21BF" w:rsidRPr="00B3383A">
        <w:rPr>
          <w:rFonts w:ascii="Palatino Linotype" w:eastAsia="Times New Roman" w:hAnsi="Palatino Linotype" w:cs="Times New Roman"/>
          <w:color w:val="000000" w:themeColor="text1"/>
          <w:lang w:eastAsia="es-MX"/>
        </w:rPr>
        <w:t xml:space="preserve"> </w:t>
      </w:r>
      <w:r w:rsidRPr="00B3383A">
        <w:rPr>
          <w:rFonts w:ascii="Palatino Linotype" w:eastAsia="Times New Roman" w:hAnsi="Palatino Linotype" w:cs="Times New Roman"/>
          <w:color w:val="000000" w:themeColor="text1"/>
          <w:lang w:eastAsia="es-MX"/>
        </w:rPr>
        <w:t>O se envían datos estadísticos como número de personas en una franja de edad, u otros similares.</w:t>
      </w:r>
    </w:p>
    <w:p w14:paraId="6CAC0D7C" w14:textId="77777777" w:rsidR="009A21BF" w:rsidRPr="00B3383A" w:rsidRDefault="009A21BF" w:rsidP="009A21BF">
      <w:pPr>
        <w:pStyle w:val="Prrafodelista"/>
        <w:shd w:val="clear" w:color="auto" w:fill="FFFFFF"/>
        <w:spacing w:before="240" w:after="240" w:line="360" w:lineRule="auto"/>
        <w:ind w:left="0" w:right="49"/>
        <w:jc w:val="both"/>
        <w:rPr>
          <w:rFonts w:ascii="Palatino Linotype" w:eastAsia="Times New Roman" w:hAnsi="Palatino Linotype" w:cs="Times New Roman"/>
          <w:color w:val="000000" w:themeColor="text1"/>
          <w:lang w:eastAsia="es-MX"/>
        </w:rPr>
      </w:pPr>
    </w:p>
    <w:p w14:paraId="45D23BD6" w14:textId="1F8E5226" w:rsidR="003E20B2" w:rsidRPr="00B3383A" w:rsidRDefault="003E20B2" w:rsidP="003E20B2">
      <w:pPr>
        <w:pStyle w:val="Prrafodelista"/>
        <w:numPr>
          <w:ilvl w:val="0"/>
          <w:numId w:val="2"/>
        </w:numPr>
        <w:shd w:val="clear" w:color="auto" w:fill="FFFFFF"/>
        <w:spacing w:before="240" w:after="240" w:line="360" w:lineRule="auto"/>
        <w:ind w:left="0" w:right="49" w:firstLine="0"/>
        <w:jc w:val="both"/>
        <w:rPr>
          <w:rFonts w:ascii="Palatino Linotype" w:eastAsia="Times New Roman" w:hAnsi="Palatino Linotype" w:cs="Times New Roman"/>
          <w:color w:val="000000" w:themeColor="text1"/>
          <w:lang w:eastAsia="es-MX"/>
        </w:rPr>
      </w:pPr>
      <w:r w:rsidRPr="00B3383A">
        <w:rPr>
          <w:rFonts w:ascii="Palatino Linotype" w:eastAsia="Times New Roman" w:hAnsi="Palatino Linotype" w:cs="Times New Roman"/>
          <w:b/>
          <w:bCs/>
          <w:color w:val="000000" w:themeColor="text1"/>
          <w:lang w:eastAsia="es-MX"/>
        </w:rPr>
        <w:t xml:space="preserve">Por su parte la </w:t>
      </w:r>
      <w:proofErr w:type="spellStart"/>
      <w:r w:rsidRPr="00B3383A">
        <w:rPr>
          <w:rFonts w:ascii="Palatino Linotype" w:eastAsia="Times New Roman" w:hAnsi="Palatino Linotype" w:cs="Times New Roman"/>
          <w:b/>
          <w:bCs/>
          <w:color w:val="000000" w:themeColor="text1"/>
          <w:lang w:eastAsia="es-MX"/>
        </w:rPr>
        <w:t>seudonimización</w:t>
      </w:r>
      <w:proofErr w:type="spellEnd"/>
      <w:r w:rsidRPr="00B3383A">
        <w:rPr>
          <w:rFonts w:ascii="Palatino Linotype" w:eastAsia="Times New Roman" w:hAnsi="Palatino Linotype" w:cs="Times New Roman"/>
          <w:b/>
          <w:bCs/>
          <w:color w:val="000000" w:themeColor="text1"/>
          <w:lang w:eastAsia="es-MX"/>
        </w:rPr>
        <w:t xml:space="preserve"> de datos personales, corresponde a</w:t>
      </w:r>
      <w:r w:rsidR="009A21BF" w:rsidRPr="00B3383A">
        <w:rPr>
          <w:rFonts w:ascii="Palatino Linotype" w:eastAsia="Times New Roman" w:hAnsi="Palatino Linotype" w:cs="Times New Roman"/>
          <w:b/>
          <w:bCs/>
          <w:color w:val="000000" w:themeColor="text1"/>
          <w:lang w:eastAsia="es-MX"/>
        </w:rPr>
        <w:t>:</w:t>
      </w:r>
      <w:r w:rsidRPr="00B3383A">
        <w:rPr>
          <w:rFonts w:ascii="Palatino Linotype" w:eastAsia="Times New Roman" w:hAnsi="Palatino Linotype" w:cs="Times New Roman"/>
          <w:color w:val="000000" w:themeColor="text1"/>
          <w:lang w:eastAsia="es-MX"/>
        </w:rPr>
        <w:t> </w:t>
      </w:r>
      <w:r w:rsidRPr="00B3383A">
        <w:rPr>
          <w:rFonts w:ascii="Palatino Linotype" w:eastAsia="Times New Roman" w:hAnsi="Palatino Linotype" w:cs="Times New Roman"/>
          <w:i/>
          <w:iCs/>
          <w:color w:val="000000" w:themeColor="text1"/>
          <w:lang w:eastAsia="es-MX"/>
        </w:rPr>
        <w:t xml:space="preserve">“aquella información que, sin incluir los datos denominativos de un sujeto, permiten identificarlo mediante información adicional, siempre que ésta figure por separado y esté </w:t>
      </w:r>
      <w:r w:rsidRPr="00B3383A">
        <w:rPr>
          <w:rFonts w:ascii="Palatino Linotype" w:eastAsia="Times New Roman" w:hAnsi="Palatino Linotype" w:cs="Times New Roman"/>
          <w:i/>
          <w:iCs/>
          <w:color w:val="000000" w:themeColor="text1"/>
          <w:lang w:eastAsia="es-MX"/>
        </w:rPr>
        <w:lastRenderedPageBreak/>
        <w:t>sujeta a medidas técnicas y organizativas destinadas a garantizar que los datos personales no se atribuyan a una persona física identificada o identificable.”</w:t>
      </w:r>
    </w:p>
    <w:p w14:paraId="7F204C5E" w14:textId="77777777" w:rsidR="003E20B2" w:rsidRPr="00B3383A" w:rsidRDefault="003E20B2" w:rsidP="003E20B2">
      <w:pPr>
        <w:pStyle w:val="Prrafodelista"/>
        <w:shd w:val="clear" w:color="auto" w:fill="FFFFFF"/>
        <w:spacing w:before="240" w:after="240" w:line="360" w:lineRule="auto"/>
        <w:ind w:left="0" w:right="49"/>
        <w:jc w:val="both"/>
        <w:rPr>
          <w:rFonts w:ascii="Palatino Linotype" w:eastAsia="Times New Roman" w:hAnsi="Palatino Linotype" w:cs="Times New Roman"/>
          <w:color w:val="000000" w:themeColor="text1"/>
          <w:lang w:eastAsia="es-MX"/>
        </w:rPr>
      </w:pPr>
    </w:p>
    <w:p w14:paraId="2D4E4AEC" w14:textId="77777777" w:rsidR="003E20B2" w:rsidRPr="00B3383A" w:rsidRDefault="003E20B2" w:rsidP="003E20B2">
      <w:pPr>
        <w:pStyle w:val="Prrafodelista"/>
        <w:numPr>
          <w:ilvl w:val="0"/>
          <w:numId w:val="2"/>
        </w:numPr>
        <w:shd w:val="clear" w:color="auto" w:fill="FFFFFF"/>
        <w:spacing w:before="240" w:after="240" w:line="360" w:lineRule="auto"/>
        <w:ind w:left="0" w:right="49" w:firstLine="0"/>
        <w:jc w:val="both"/>
        <w:rPr>
          <w:rFonts w:ascii="Palatino Linotype" w:eastAsia="Times New Roman" w:hAnsi="Palatino Linotype" w:cs="Times New Roman"/>
          <w:color w:val="000000" w:themeColor="text1"/>
          <w:lang w:eastAsia="es-MX"/>
        </w:rPr>
      </w:pPr>
      <w:r w:rsidRPr="00B3383A">
        <w:rPr>
          <w:rFonts w:ascii="Palatino Linotype" w:eastAsia="Times New Roman" w:hAnsi="Palatino Linotype" w:cs="Times New Roman"/>
          <w:color w:val="000000" w:themeColor="text1"/>
          <w:lang w:eastAsia="es-MX"/>
        </w:rPr>
        <w:t>En palabras más simples, consiste en </w:t>
      </w:r>
      <w:r w:rsidRPr="00B3383A">
        <w:rPr>
          <w:rFonts w:ascii="Palatino Linotype" w:eastAsia="Times New Roman" w:hAnsi="Palatino Linotype" w:cs="Times New Roman"/>
          <w:b/>
          <w:bCs/>
          <w:color w:val="000000" w:themeColor="text1"/>
          <w:lang w:eastAsia="es-MX"/>
        </w:rPr>
        <w:t>tratar los datos personales sin los datos identificativos del interesado</w:t>
      </w:r>
      <w:r w:rsidRPr="00B3383A">
        <w:rPr>
          <w:rFonts w:ascii="Palatino Linotype" w:eastAsia="Times New Roman" w:hAnsi="Palatino Linotype" w:cs="Times New Roman"/>
          <w:color w:val="000000" w:themeColor="text1"/>
          <w:lang w:eastAsia="es-MX"/>
        </w:rPr>
        <w:t>, pero sin suprimir la vinculación entre los datos que consigan determinar la persona titular de los mismos. Por tanto para aquellos menores que aparecen en fotografías que no permiten identificarlos no resulta dable ordenar el consentimiento.</w:t>
      </w:r>
    </w:p>
    <w:p w14:paraId="151EA996" w14:textId="77777777" w:rsidR="003E20B2" w:rsidRPr="00B3383A" w:rsidRDefault="003E20B2" w:rsidP="003E20B2">
      <w:pPr>
        <w:pStyle w:val="Prrafodelista"/>
        <w:spacing w:line="360" w:lineRule="auto"/>
        <w:ind w:left="0"/>
        <w:jc w:val="both"/>
        <w:rPr>
          <w:rFonts w:ascii="Palatino Linotype" w:hAnsi="Palatino Linotype"/>
          <w:i/>
          <w:lang w:val="es-ES"/>
        </w:rPr>
      </w:pPr>
    </w:p>
    <w:p w14:paraId="0E78B68B" w14:textId="72D81BD6" w:rsidR="00377EF2" w:rsidRPr="00B3383A" w:rsidRDefault="003E20B2" w:rsidP="00E15603">
      <w:pPr>
        <w:pStyle w:val="Prrafodelista"/>
        <w:numPr>
          <w:ilvl w:val="0"/>
          <w:numId w:val="2"/>
        </w:numPr>
        <w:spacing w:line="360" w:lineRule="auto"/>
        <w:ind w:left="0" w:firstLine="0"/>
        <w:jc w:val="both"/>
        <w:rPr>
          <w:rFonts w:ascii="Palatino Linotype" w:hAnsi="Palatino Linotype"/>
          <w:i/>
          <w:lang w:val="es-ES"/>
        </w:rPr>
      </w:pPr>
      <w:r w:rsidRPr="00B3383A">
        <w:rPr>
          <w:rFonts w:ascii="Palatino Linotype" w:hAnsi="Palatino Linotype"/>
          <w:lang w:val="es-ES"/>
        </w:rPr>
        <w:t>Po último</w:t>
      </w:r>
      <w:r w:rsidR="006F5CEB" w:rsidRPr="00B3383A">
        <w:rPr>
          <w:rFonts w:ascii="Palatino Linotype" w:hAnsi="Palatino Linotype"/>
          <w:lang w:val="es-ES"/>
        </w:rPr>
        <w:t xml:space="preserve">, </w:t>
      </w:r>
      <w:r w:rsidR="00E15603" w:rsidRPr="00B3383A">
        <w:rPr>
          <w:rFonts w:ascii="Palatino Linotype" w:hAnsi="Palatino Linotype"/>
          <w:lang w:val="es-ES"/>
        </w:rPr>
        <w:t>exponer que el particular no hizo mención del lapso temporal del cual requiere la información; no obstante por los argumentos vertidos en su solicitud de información y recurso de revisión, se concluye que la información corresponde a la generada por la actual administración pública municipal, por lo que en relatadas circunstancias, el soporte documental a entregar corresponderá a dicha temporalidad.</w:t>
      </w:r>
    </w:p>
    <w:p w14:paraId="4A989123" w14:textId="7F725078" w:rsidR="00E15603" w:rsidRPr="00B3383A" w:rsidRDefault="003E20B2" w:rsidP="00E15603">
      <w:pPr>
        <w:pStyle w:val="Prrafodelista"/>
        <w:spacing w:line="360" w:lineRule="auto"/>
        <w:ind w:left="0"/>
        <w:jc w:val="both"/>
        <w:rPr>
          <w:rFonts w:ascii="Palatino Linotype" w:hAnsi="Palatino Linotype"/>
          <w:i/>
          <w:sz w:val="22"/>
          <w:lang w:val="es-ES"/>
        </w:rPr>
      </w:pPr>
      <w:r w:rsidRPr="00B3383A">
        <w:rPr>
          <w:rFonts w:ascii="Palatino Linotype" w:hAnsi="Palatino Linotype"/>
          <w:i/>
          <w:noProof/>
          <w:sz w:val="22"/>
          <w:lang w:val="es-MX" w:eastAsia="es-MX"/>
        </w:rPr>
        <mc:AlternateContent>
          <mc:Choice Requires="wps">
            <w:drawing>
              <wp:anchor distT="0" distB="0" distL="114300" distR="114300" simplePos="0" relativeHeight="251669504" behindDoc="0" locked="0" layoutInCell="1" allowOverlap="1" wp14:anchorId="5F8612FD" wp14:editId="0AA017F3">
                <wp:simplePos x="0" y="0"/>
                <wp:positionH relativeFrom="column">
                  <wp:posOffset>18415</wp:posOffset>
                </wp:positionH>
                <wp:positionV relativeFrom="paragraph">
                  <wp:posOffset>198755</wp:posOffset>
                </wp:positionV>
                <wp:extent cx="5626100" cy="1028700"/>
                <wp:effectExtent l="38100" t="38100" r="69850" b="95250"/>
                <wp:wrapNone/>
                <wp:docPr id="4" name="4 Conector recto"/>
                <wp:cNvGraphicFramePr/>
                <a:graphic xmlns:a="http://schemas.openxmlformats.org/drawingml/2006/main">
                  <a:graphicData uri="http://schemas.microsoft.com/office/word/2010/wordprocessingShape">
                    <wps:wsp>
                      <wps:cNvCnPr/>
                      <wps:spPr>
                        <a:xfrm>
                          <a:off x="0" y="0"/>
                          <a:ext cx="5626100" cy="1028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E740A7C" id="4 Conector recto"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5pt,15.65pt" to="444.45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" strokecolor="black [3200]" strokeweight="2pt">
                <v:shadow on="t" color="black" opacity="24903f" origin=",.5" offset="0,.55556mm"/>
              </v:line>
            </w:pict>
          </mc:Fallback>
        </mc:AlternateContent>
      </w:r>
    </w:p>
    <w:p w14:paraId="545CA7A6" w14:textId="77777777" w:rsidR="003E20B2" w:rsidRPr="00B3383A" w:rsidRDefault="003E20B2" w:rsidP="00E15603">
      <w:pPr>
        <w:pStyle w:val="Prrafodelista"/>
        <w:spacing w:line="360" w:lineRule="auto"/>
        <w:ind w:left="0"/>
        <w:jc w:val="both"/>
        <w:rPr>
          <w:rFonts w:ascii="Palatino Linotype" w:hAnsi="Palatino Linotype"/>
          <w:i/>
          <w:sz w:val="22"/>
          <w:lang w:val="es-ES"/>
        </w:rPr>
      </w:pPr>
    </w:p>
    <w:p w14:paraId="01986213" w14:textId="77777777" w:rsidR="003E20B2" w:rsidRPr="00B3383A" w:rsidRDefault="003E20B2" w:rsidP="00E15603">
      <w:pPr>
        <w:pStyle w:val="Prrafodelista"/>
        <w:spacing w:line="360" w:lineRule="auto"/>
        <w:ind w:left="0"/>
        <w:jc w:val="both"/>
        <w:rPr>
          <w:rFonts w:ascii="Palatino Linotype" w:hAnsi="Palatino Linotype"/>
          <w:i/>
          <w:sz w:val="22"/>
          <w:lang w:val="es-ES"/>
        </w:rPr>
      </w:pPr>
    </w:p>
    <w:p w14:paraId="4DF7336A" w14:textId="77777777" w:rsidR="003E20B2" w:rsidRPr="00B3383A" w:rsidRDefault="003E20B2" w:rsidP="00E15603">
      <w:pPr>
        <w:pStyle w:val="Prrafodelista"/>
        <w:spacing w:line="360" w:lineRule="auto"/>
        <w:ind w:left="0"/>
        <w:jc w:val="both"/>
        <w:rPr>
          <w:rFonts w:ascii="Palatino Linotype" w:hAnsi="Palatino Linotype"/>
          <w:i/>
          <w:sz w:val="22"/>
          <w:lang w:val="es-ES"/>
        </w:rPr>
      </w:pPr>
    </w:p>
    <w:p w14:paraId="3834DB9C" w14:textId="77777777" w:rsidR="0010292B" w:rsidRPr="00B3383A" w:rsidRDefault="0010292B" w:rsidP="0010292B">
      <w:pPr>
        <w:pStyle w:val="Ttulo2"/>
        <w:rPr>
          <w:rFonts w:ascii="Palatino Linotype" w:hAnsi="Palatino Linotype"/>
          <w:b/>
          <w:color w:val="auto"/>
          <w:sz w:val="24"/>
        </w:rPr>
      </w:pPr>
      <w:bookmarkStart w:id="141" w:name="_Toc531859120"/>
      <w:bookmarkStart w:id="142" w:name="_Toc2871952"/>
      <w:bookmarkStart w:id="143" w:name="_Toc20246253"/>
      <w:bookmarkStart w:id="144" w:name="_Toc24023250"/>
      <w:bookmarkStart w:id="145" w:name="_Toc26461369"/>
      <w:bookmarkStart w:id="146" w:name="_Toc29481474"/>
      <w:bookmarkStart w:id="147" w:name="_Toc36648201"/>
      <w:bookmarkStart w:id="148" w:name="_Toc36732268"/>
      <w:bookmarkStart w:id="149" w:name="_Toc38560292"/>
      <w:bookmarkStart w:id="150" w:name="_Toc473799824"/>
      <w:bookmarkStart w:id="151" w:name="_Toc487025370"/>
      <w:bookmarkStart w:id="152" w:name="_Toc493790438"/>
      <w:bookmarkStart w:id="153" w:name="_Toc495606558"/>
      <w:bookmarkStart w:id="154" w:name="_Toc497297048"/>
      <w:bookmarkStart w:id="155" w:name="_Toc498503756"/>
      <w:bookmarkStart w:id="156" w:name="_Toc499201876"/>
      <w:bookmarkStart w:id="157" w:name="_Toc524000321"/>
      <w:r w:rsidRPr="00B3383A">
        <w:rPr>
          <w:rFonts w:ascii="Palatino Linotype" w:hAnsi="Palatino Linotype"/>
          <w:b/>
          <w:color w:val="auto"/>
          <w:sz w:val="24"/>
        </w:rPr>
        <w:t xml:space="preserve">QUINTO. De la </w:t>
      </w:r>
      <w:bookmarkEnd w:id="141"/>
      <w:bookmarkEnd w:id="142"/>
      <w:r w:rsidRPr="00B3383A">
        <w:rPr>
          <w:rFonts w:ascii="Palatino Linotype" w:hAnsi="Palatino Linotype"/>
          <w:b/>
          <w:color w:val="auto"/>
          <w:sz w:val="24"/>
        </w:rPr>
        <w:t>versión pública</w:t>
      </w:r>
      <w:bookmarkEnd w:id="143"/>
      <w:bookmarkEnd w:id="144"/>
      <w:bookmarkEnd w:id="145"/>
      <w:bookmarkEnd w:id="146"/>
      <w:bookmarkEnd w:id="147"/>
      <w:bookmarkEnd w:id="148"/>
      <w:bookmarkEnd w:id="149"/>
    </w:p>
    <w:p w14:paraId="5ED9C038" w14:textId="77777777" w:rsidR="0010292B" w:rsidRPr="00B3383A" w:rsidRDefault="0010292B" w:rsidP="0010292B">
      <w:pPr>
        <w:rPr>
          <w:lang w:val="es-MX" w:eastAsia="en-US"/>
        </w:rPr>
      </w:pPr>
    </w:p>
    <w:bookmarkEnd w:id="150"/>
    <w:bookmarkEnd w:id="151"/>
    <w:bookmarkEnd w:id="152"/>
    <w:bookmarkEnd w:id="153"/>
    <w:bookmarkEnd w:id="154"/>
    <w:bookmarkEnd w:id="155"/>
    <w:bookmarkEnd w:id="156"/>
    <w:bookmarkEnd w:id="157"/>
    <w:p w14:paraId="62B0084C" w14:textId="1D39616D" w:rsidR="0010292B" w:rsidRPr="00B3383A" w:rsidRDefault="0010292B" w:rsidP="0010292B">
      <w:pPr>
        <w:pStyle w:val="Prrafodelista"/>
        <w:numPr>
          <w:ilvl w:val="0"/>
          <w:numId w:val="2"/>
        </w:numPr>
        <w:autoSpaceDE w:val="0"/>
        <w:autoSpaceDN w:val="0"/>
        <w:adjustRightInd w:val="0"/>
        <w:spacing w:before="240" w:after="240" w:line="360" w:lineRule="auto"/>
        <w:ind w:left="0" w:right="51" w:firstLine="0"/>
        <w:jc w:val="both"/>
        <w:rPr>
          <w:rFonts w:ascii="Palatino Linotype" w:hAnsi="Palatino Linotype" w:cs="Bookman Old Style"/>
        </w:rPr>
      </w:pPr>
      <w:r w:rsidRPr="00B3383A">
        <w:rPr>
          <w:rFonts w:ascii="Palatino Linotype" w:eastAsia="Calibri" w:hAnsi="Palatino Linotype" w:cs="Arial"/>
          <w:szCs w:val="22"/>
          <w:lang w:val="es-ES" w:eastAsia="es-MX"/>
        </w:rPr>
        <w:t xml:space="preserve">Como anteriormente se adujera, dada la propia y especial naturaleza </w:t>
      </w:r>
      <w:r w:rsidR="006A3582" w:rsidRPr="00B3383A">
        <w:rPr>
          <w:rFonts w:ascii="Palatino Linotype" w:eastAsia="Calibri" w:hAnsi="Palatino Linotype" w:cs="Arial"/>
          <w:szCs w:val="22"/>
          <w:lang w:val="es-ES" w:eastAsia="es-MX"/>
        </w:rPr>
        <w:t>de los consentimientos que se ordenan</w:t>
      </w:r>
      <w:r w:rsidRPr="00B3383A">
        <w:rPr>
          <w:rFonts w:ascii="Palatino Linotype" w:eastAsia="Calibri" w:hAnsi="Palatino Linotype" w:cs="Arial"/>
          <w:szCs w:val="22"/>
          <w:lang w:val="es-ES" w:eastAsia="es-MX"/>
        </w:rPr>
        <w:t xml:space="preserve">, </w:t>
      </w:r>
      <w:r w:rsidR="006A3582" w:rsidRPr="00B3383A">
        <w:rPr>
          <w:rFonts w:ascii="Palatino Linotype" w:eastAsia="Calibri" w:hAnsi="Palatino Linotype" w:cs="Arial"/>
          <w:szCs w:val="22"/>
          <w:lang w:val="es-ES" w:eastAsia="es-MX"/>
        </w:rPr>
        <w:t>al contener</w:t>
      </w:r>
      <w:r w:rsidRPr="00B3383A">
        <w:rPr>
          <w:rFonts w:ascii="Palatino Linotype" w:eastAsia="Calibri" w:hAnsi="Palatino Linotype" w:cs="Arial"/>
          <w:szCs w:val="22"/>
          <w:lang w:val="es-ES" w:eastAsia="es-MX"/>
        </w:rPr>
        <w:t xml:space="preserve"> datos personales susceptibles de ser </w:t>
      </w:r>
      <w:r w:rsidRPr="00B3383A">
        <w:rPr>
          <w:rFonts w:ascii="Palatino Linotype" w:eastAsia="Calibri" w:hAnsi="Palatino Linotype" w:cs="Arial"/>
          <w:szCs w:val="22"/>
          <w:lang w:val="es-ES" w:eastAsia="es-MX"/>
        </w:rPr>
        <w:lastRenderedPageBreak/>
        <w:t>clasificados como confidenciales, se protegerán mediante una versión pública</w:t>
      </w:r>
      <w:r w:rsidRPr="00B3383A">
        <w:rPr>
          <w:rFonts w:ascii="Palatino Linotype" w:eastAsia="Times New Roman" w:hAnsi="Palatino Linotype" w:cs="Arial"/>
          <w:color w:val="222222"/>
          <w:szCs w:val="22"/>
          <w:lang w:val="es-ES" w:eastAsia="es-MX"/>
        </w:rPr>
        <w:t xml:space="preserve"> que deje a la vista los datos que ofrezcan la información requerida. </w:t>
      </w:r>
    </w:p>
    <w:p w14:paraId="163B314A" w14:textId="77777777" w:rsidR="0010292B" w:rsidRPr="00B3383A" w:rsidRDefault="0010292B" w:rsidP="0010292B">
      <w:pPr>
        <w:pStyle w:val="Ttulo3"/>
        <w:numPr>
          <w:ilvl w:val="0"/>
          <w:numId w:val="7"/>
        </w:numPr>
        <w:spacing w:line="360" w:lineRule="auto"/>
        <w:rPr>
          <w:rFonts w:ascii="Palatino Linotype" w:eastAsia="Calibri" w:hAnsi="Palatino Linotype"/>
          <w:b/>
          <w:color w:val="auto"/>
        </w:rPr>
      </w:pPr>
      <w:bookmarkStart w:id="158" w:name="_Toc531859121"/>
      <w:bookmarkStart w:id="159" w:name="_Toc532385645"/>
      <w:bookmarkStart w:id="160" w:name="_Toc954273"/>
      <w:bookmarkStart w:id="161" w:name="_Toc16107112"/>
      <w:bookmarkStart w:id="162" w:name="_Toc20246254"/>
      <w:bookmarkStart w:id="163" w:name="_Toc22660660"/>
      <w:bookmarkStart w:id="164" w:name="_Toc22811631"/>
      <w:bookmarkStart w:id="165" w:name="_Toc23930218"/>
      <w:bookmarkStart w:id="166" w:name="_Toc24023251"/>
      <w:bookmarkStart w:id="167" w:name="_Toc26461370"/>
      <w:bookmarkStart w:id="168" w:name="_Toc29481475"/>
      <w:bookmarkStart w:id="169" w:name="_Toc36648202"/>
      <w:bookmarkStart w:id="170" w:name="_Toc36732269"/>
      <w:bookmarkStart w:id="171" w:name="_Toc38560293"/>
      <w:r w:rsidRPr="00B3383A">
        <w:rPr>
          <w:rFonts w:ascii="Palatino Linotype" w:hAnsi="Palatino Linotype"/>
          <w:b/>
          <w:color w:val="auto"/>
        </w:rPr>
        <w:t>Requisitos previos.</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7DEAA03" w14:textId="77777777" w:rsidR="0010292B" w:rsidRPr="00B3383A" w:rsidRDefault="0010292B" w:rsidP="0010292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42D35E5" w14:textId="77777777" w:rsidR="0010292B" w:rsidRPr="00B3383A" w:rsidRDefault="0010292B" w:rsidP="0010292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383A">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5794EF5" w14:textId="77777777" w:rsidR="0010292B" w:rsidRPr="00B3383A" w:rsidRDefault="0010292B" w:rsidP="0010292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9D6F2C1" w14:textId="77777777" w:rsidR="0010292B" w:rsidRPr="00B3383A" w:rsidRDefault="0010292B" w:rsidP="0010292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383A">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262BC994" w14:textId="77777777" w:rsidR="0010292B" w:rsidRPr="00B3383A" w:rsidRDefault="0010292B" w:rsidP="0010292B">
      <w:pPr>
        <w:pStyle w:val="Prrafodelista"/>
        <w:rPr>
          <w:rFonts w:ascii="Palatino Linotype" w:eastAsia="Calibri" w:hAnsi="Palatino Linotype" w:cs="Arial"/>
          <w:szCs w:val="22"/>
          <w:lang w:val="es-ES" w:eastAsia="es-MX"/>
        </w:rPr>
      </w:pPr>
    </w:p>
    <w:p w14:paraId="78E10914" w14:textId="77777777" w:rsidR="0010292B" w:rsidRPr="00B3383A" w:rsidRDefault="0010292B" w:rsidP="0010292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383A">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w:t>
      </w:r>
      <w:r w:rsidRPr="00B3383A">
        <w:rPr>
          <w:rFonts w:ascii="Palatino Linotype" w:hAnsi="Palatino Linotype" w:cs="Arial"/>
        </w:rPr>
        <w:lastRenderedPageBreak/>
        <w:t>clasificar dentro de un documento con diez datos, por ejemplo, susceptibles de ser clasificados.</w:t>
      </w:r>
    </w:p>
    <w:p w14:paraId="6C264E0E" w14:textId="77777777" w:rsidR="0010292B" w:rsidRPr="00B3383A" w:rsidRDefault="0010292B" w:rsidP="0010292B">
      <w:pPr>
        <w:pStyle w:val="Ttulo3"/>
        <w:numPr>
          <w:ilvl w:val="0"/>
          <w:numId w:val="7"/>
        </w:numPr>
        <w:spacing w:line="360" w:lineRule="auto"/>
        <w:rPr>
          <w:rFonts w:ascii="Palatino Linotype" w:hAnsi="Palatino Linotype"/>
          <w:b/>
          <w:color w:val="auto"/>
        </w:rPr>
      </w:pPr>
      <w:bookmarkStart w:id="172" w:name="_Toc531859122"/>
      <w:bookmarkStart w:id="173" w:name="_Toc532385646"/>
      <w:bookmarkStart w:id="174" w:name="_Toc954274"/>
      <w:bookmarkStart w:id="175" w:name="_Toc16107113"/>
      <w:bookmarkStart w:id="176" w:name="_Toc20246255"/>
      <w:bookmarkStart w:id="177" w:name="_Toc22660661"/>
      <w:bookmarkStart w:id="178" w:name="_Toc22811632"/>
      <w:bookmarkStart w:id="179" w:name="_Toc23930219"/>
      <w:bookmarkStart w:id="180" w:name="_Toc24023252"/>
      <w:bookmarkStart w:id="181" w:name="_Toc26461371"/>
      <w:bookmarkStart w:id="182" w:name="_Toc29481476"/>
      <w:bookmarkStart w:id="183" w:name="_Toc36648203"/>
      <w:bookmarkStart w:id="184" w:name="_Toc36732270"/>
      <w:bookmarkStart w:id="185" w:name="_Toc38560294"/>
      <w:r w:rsidRPr="00B3383A">
        <w:rPr>
          <w:rFonts w:ascii="Palatino Linotype" w:hAnsi="Palatino Linotype"/>
          <w:b/>
          <w:color w:val="auto"/>
        </w:rPr>
        <w:t>Supuesto de clasificación.</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148D70CA" w14:textId="77777777" w:rsidR="0010292B" w:rsidRPr="00B3383A" w:rsidRDefault="0010292B" w:rsidP="0010292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12CB90C" w14:textId="77777777" w:rsidR="0010292B" w:rsidRPr="00B3383A" w:rsidRDefault="0010292B" w:rsidP="0010292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383A">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7BC3B5A8" w14:textId="77777777" w:rsidR="0010292B" w:rsidRPr="00B3383A" w:rsidRDefault="0010292B" w:rsidP="0010292B">
      <w:pPr>
        <w:autoSpaceDE w:val="0"/>
        <w:autoSpaceDN w:val="0"/>
        <w:adjustRightInd w:val="0"/>
        <w:spacing w:after="160" w:line="360" w:lineRule="auto"/>
        <w:ind w:left="567" w:right="567"/>
        <w:jc w:val="both"/>
        <w:rPr>
          <w:rFonts w:ascii="Palatino Linotype" w:hAnsi="Palatino Linotype" w:cs="Arial"/>
          <w:i/>
          <w:sz w:val="22"/>
          <w:lang w:val="es-MX"/>
        </w:rPr>
      </w:pPr>
      <w:r w:rsidRPr="00B3383A">
        <w:rPr>
          <w:rFonts w:ascii="Palatino Linotype" w:hAnsi="Palatino Linotype" w:cs="Arial"/>
          <w:b/>
          <w:bCs/>
          <w:i/>
          <w:sz w:val="22"/>
          <w:lang w:val="es-MX"/>
        </w:rPr>
        <w:t xml:space="preserve">Artículo 3. </w:t>
      </w:r>
      <w:r w:rsidRPr="00B3383A">
        <w:rPr>
          <w:rFonts w:ascii="Palatino Linotype" w:hAnsi="Palatino Linotype" w:cs="Arial"/>
          <w:i/>
          <w:sz w:val="22"/>
          <w:lang w:val="es-MX"/>
        </w:rPr>
        <w:t>Para los efectos de la presente Ley se entenderá por:</w:t>
      </w:r>
    </w:p>
    <w:p w14:paraId="1E1CE5FE" w14:textId="77777777" w:rsidR="0010292B" w:rsidRPr="00B3383A" w:rsidRDefault="0010292B" w:rsidP="0010292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383A">
        <w:rPr>
          <w:rFonts w:ascii="Palatino Linotype" w:eastAsia="Calibri" w:hAnsi="Palatino Linotype" w:cs="Arial"/>
          <w:i/>
          <w:sz w:val="22"/>
          <w:szCs w:val="22"/>
          <w:lang w:val="es-ES" w:eastAsia="es-MX"/>
        </w:rPr>
        <w:t xml:space="preserve"> (…)</w:t>
      </w:r>
    </w:p>
    <w:p w14:paraId="55B013C5" w14:textId="77777777" w:rsidR="0010292B" w:rsidRPr="00B3383A" w:rsidRDefault="0010292B" w:rsidP="0010292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383A">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5EF345E1" w14:textId="77777777" w:rsidR="0010292B" w:rsidRPr="00B3383A" w:rsidRDefault="0010292B" w:rsidP="0010292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383A">
        <w:rPr>
          <w:rFonts w:ascii="Palatino Linotype" w:eastAsia="Calibri" w:hAnsi="Palatino Linotype" w:cs="Arial"/>
          <w:i/>
          <w:sz w:val="22"/>
          <w:szCs w:val="22"/>
          <w:lang w:val="es-ES" w:eastAsia="es-MX"/>
        </w:rPr>
        <w:t>(…)</w:t>
      </w:r>
    </w:p>
    <w:p w14:paraId="35CCB65C" w14:textId="77777777" w:rsidR="0010292B" w:rsidRPr="00B3383A" w:rsidRDefault="0010292B" w:rsidP="0010292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383A">
        <w:rPr>
          <w:rFonts w:ascii="Palatino Linotype" w:eastAsia="Calibri" w:hAnsi="Palatino Linotype" w:cs="Arial"/>
          <w:i/>
          <w:sz w:val="22"/>
          <w:szCs w:val="22"/>
          <w:lang w:val="es-ES" w:eastAsia="es-MX"/>
        </w:rPr>
        <w:t>XX. Información clasificada: Aquella considerada por la presente Ley como reservada o confidencial;</w:t>
      </w:r>
    </w:p>
    <w:p w14:paraId="097CB74D" w14:textId="77777777" w:rsidR="0010292B" w:rsidRPr="00B3383A" w:rsidRDefault="0010292B" w:rsidP="0010292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383A">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090AA37" w14:textId="77777777" w:rsidR="0010292B" w:rsidRPr="00B3383A" w:rsidRDefault="0010292B" w:rsidP="0010292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383A">
        <w:rPr>
          <w:rFonts w:ascii="Palatino Linotype" w:eastAsia="Calibri" w:hAnsi="Palatino Linotype" w:cs="Arial"/>
          <w:i/>
          <w:sz w:val="22"/>
          <w:szCs w:val="22"/>
          <w:lang w:val="es-ES" w:eastAsia="es-MX"/>
        </w:rPr>
        <w:lastRenderedPageBreak/>
        <w:t>(…)</w:t>
      </w:r>
    </w:p>
    <w:p w14:paraId="18DEBE06" w14:textId="77777777" w:rsidR="0010292B" w:rsidRPr="00B3383A" w:rsidRDefault="0010292B" w:rsidP="0010292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383A">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342CAEF1" w14:textId="77777777" w:rsidR="0010292B" w:rsidRPr="00B3383A" w:rsidRDefault="0010292B" w:rsidP="0010292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383A">
        <w:rPr>
          <w:rFonts w:ascii="Palatino Linotype" w:eastAsia="Calibri" w:hAnsi="Palatino Linotype" w:cs="Arial"/>
          <w:i/>
          <w:sz w:val="22"/>
          <w:szCs w:val="22"/>
          <w:lang w:val="es-ES" w:eastAsia="es-MX"/>
        </w:rPr>
        <w:t>(…)</w:t>
      </w:r>
    </w:p>
    <w:p w14:paraId="31402752" w14:textId="77777777" w:rsidR="0010292B" w:rsidRPr="00B3383A" w:rsidRDefault="0010292B" w:rsidP="0010292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383A">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531517B" w14:textId="77777777" w:rsidR="0010292B" w:rsidRPr="00B3383A" w:rsidRDefault="0010292B" w:rsidP="0010292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383A">
        <w:rPr>
          <w:rFonts w:ascii="Palatino Linotype" w:eastAsia="Calibri" w:hAnsi="Palatino Linotype" w:cs="Arial"/>
          <w:i/>
          <w:sz w:val="22"/>
          <w:szCs w:val="22"/>
          <w:lang w:val="es-ES" w:eastAsia="es-MX"/>
        </w:rPr>
        <w:t>(…)</w:t>
      </w:r>
    </w:p>
    <w:p w14:paraId="500F833F" w14:textId="77777777" w:rsidR="0010292B" w:rsidRPr="00B3383A" w:rsidRDefault="0010292B" w:rsidP="0010292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383A">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E2ADE20" w14:textId="77777777" w:rsidR="0010292B" w:rsidRPr="00B3383A" w:rsidRDefault="0010292B" w:rsidP="0010292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383A">
        <w:rPr>
          <w:rFonts w:ascii="Palatino Linotype" w:eastAsia="Calibri" w:hAnsi="Palatino Linotype" w:cs="Arial"/>
          <w:i/>
          <w:sz w:val="22"/>
          <w:szCs w:val="22"/>
          <w:lang w:val="es-ES" w:eastAsia="es-MX"/>
        </w:rPr>
        <w:t>(…)</w:t>
      </w:r>
    </w:p>
    <w:p w14:paraId="4D987473" w14:textId="77777777" w:rsidR="0010292B" w:rsidRPr="00B3383A" w:rsidRDefault="0010292B" w:rsidP="0010292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383A">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CB83F4F" w14:textId="77777777" w:rsidR="0010292B" w:rsidRPr="00B3383A" w:rsidRDefault="0010292B" w:rsidP="0010292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383A">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B3383A">
        <w:rPr>
          <w:rFonts w:ascii="Palatino Linotype" w:eastAsia="Calibri" w:hAnsi="Palatino Linotype" w:cs="Arial"/>
          <w:i/>
          <w:sz w:val="22"/>
          <w:szCs w:val="22"/>
          <w:lang w:val="es-ES" w:eastAsia="es-MX"/>
        </w:rPr>
        <w:t>jurídico</w:t>
      </w:r>
      <w:proofErr w:type="gramEnd"/>
      <w:r w:rsidRPr="00B3383A">
        <w:rPr>
          <w:rFonts w:ascii="Palatino Linotype" w:eastAsia="Calibri" w:hAnsi="Palatino Linotype" w:cs="Arial"/>
          <w:i/>
          <w:sz w:val="22"/>
          <w:szCs w:val="22"/>
          <w:lang w:val="es-ES" w:eastAsia="es-MX"/>
        </w:rPr>
        <w:t xml:space="preserve"> colectiva identificada o identificable;</w:t>
      </w:r>
    </w:p>
    <w:p w14:paraId="7361AA3D" w14:textId="77777777" w:rsidR="0010292B" w:rsidRPr="00B3383A" w:rsidRDefault="0010292B" w:rsidP="0010292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383A">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04CCDFC6" w14:textId="77777777" w:rsidR="0010292B" w:rsidRPr="00B3383A" w:rsidRDefault="0010292B" w:rsidP="0010292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3383A">
        <w:rPr>
          <w:rFonts w:ascii="Palatino Linotype" w:eastAsia="Calibri" w:hAnsi="Palatino Linotype" w:cs="Arial"/>
          <w:i/>
          <w:sz w:val="22"/>
          <w:szCs w:val="22"/>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22A04E95" w14:textId="77777777" w:rsidR="005E7382" w:rsidRPr="00B3383A" w:rsidRDefault="005E7382" w:rsidP="005E73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8F98E63" w14:textId="77777777" w:rsidR="0010292B" w:rsidRPr="00B3383A" w:rsidRDefault="0010292B" w:rsidP="0010292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383A">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8D83B78" w14:textId="77777777" w:rsidR="0010292B" w:rsidRPr="00B3383A" w:rsidRDefault="0010292B" w:rsidP="0010292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A6E135A" w14:textId="77777777" w:rsidR="0010292B" w:rsidRPr="00B3383A" w:rsidRDefault="0010292B" w:rsidP="0010292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383A">
        <w:rPr>
          <w:rFonts w:ascii="Palatino Linotype" w:hAnsi="Palatino Linotype" w:cs="Arial"/>
        </w:rPr>
        <w:t>Como consecuencia de lo anterior, el sujeto obligado debe identificar claramente el tipo de información y hacer un juicio de subsunción o encaje</w:t>
      </w:r>
      <w:r w:rsidRPr="00B3383A">
        <w:rPr>
          <w:rStyle w:val="Refdenotaalpie"/>
          <w:rFonts w:ascii="Palatino Linotype" w:hAnsi="Palatino Linotype" w:cs="Arial"/>
        </w:rPr>
        <w:footnoteReference w:id="4"/>
      </w:r>
      <w:r w:rsidRPr="00B3383A">
        <w:rPr>
          <w:rFonts w:ascii="Palatino Linotype" w:hAnsi="Palatino Linotype" w:cs="Arial"/>
        </w:rPr>
        <w:t xml:space="preserve"> para acreditar que el supuesto de hecho corresponde estrictamente con la hipótesis </w:t>
      </w:r>
      <w:r w:rsidRPr="00B3383A">
        <w:rPr>
          <w:rFonts w:ascii="Palatino Linotype" w:hAnsi="Palatino Linotype" w:cs="Arial"/>
        </w:rPr>
        <w:lastRenderedPageBreak/>
        <w:t>jurídica. Esto también lo debe de realizar el servidor público habilitado y el titular del área que administra la información.</w:t>
      </w:r>
    </w:p>
    <w:p w14:paraId="1BE95CB5" w14:textId="77777777" w:rsidR="0010292B" w:rsidRPr="00B3383A" w:rsidRDefault="0010292B" w:rsidP="0010292B">
      <w:pPr>
        <w:pStyle w:val="Prrafodelista"/>
        <w:rPr>
          <w:rFonts w:ascii="Palatino Linotype" w:eastAsia="Calibri" w:hAnsi="Palatino Linotype" w:cs="Arial"/>
          <w:szCs w:val="22"/>
          <w:lang w:val="es-ES" w:eastAsia="es-MX"/>
        </w:rPr>
      </w:pPr>
    </w:p>
    <w:p w14:paraId="62964CA4" w14:textId="77777777" w:rsidR="0010292B" w:rsidRPr="00B3383A" w:rsidRDefault="0010292B" w:rsidP="0010292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383A">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B0714F5" w14:textId="77777777" w:rsidR="0010292B" w:rsidRPr="00B3383A" w:rsidRDefault="0010292B" w:rsidP="0010292B">
      <w:pPr>
        <w:pStyle w:val="Prrafodelista"/>
        <w:spacing w:line="360" w:lineRule="auto"/>
        <w:rPr>
          <w:rFonts w:ascii="Palatino Linotype" w:eastAsia="Calibri" w:hAnsi="Palatino Linotype" w:cs="Arial"/>
          <w:szCs w:val="22"/>
          <w:lang w:val="es-ES" w:eastAsia="es-MX"/>
        </w:rPr>
      </w:pPr>
    </w:p>
    <w:p w14:paraId="19BBCBA1" w14:textId="77777777" w:rsidR="0010292B" w:rsidRPr="00B3383A" w:rsidRDefault="0010292B" w:rsidP="0010292B">
      <w:pPr>
        <w:pStyle w:val="Ttulo3"/>
        <w:numPr>
          <w:ilvl w:val="0"/>
          <w:numId w:val="7"/>
        </w:numPr>
        <w:spacing w:line="360" w:lineRule="auto"/>
        <w:rPr>
          <w:rFonts w:ascii="Palatino Linotype" w:hAnsi="Palatino Linotype"/>
          <w:b/>
          <w:color w:val="auto"/>
        </w:rPr>
      </w:pPr>
      <w:bookmarkStart w:id="186" w:name="_Toc531859123"/>
      <w:bookmarkStart w:id="187" w:name="_Toc532385647"/>
      <w:bookmarkStart w:id="188" w:name="_Toc954275"/>
      <w:bookmarkStart w:id="189" w:name="_Toc16107114"/>
      <w:bookmarkStart w:id="190" w:name="_Toc20246256"/>
      <w:bookmarkStart w:id="191" w:name="_Toc22660662"/>
      <w:bookmarkStart w:id="192" w:name="_Toc22811633"/>
      <w:bookmarkStart w:id="193" w:name="_Toc23930220"/>
      <w:bookmarkStart w:id="194" w:name="_Toc24023253"/>
      <w:bookmarkStart w:id="195" w:name="_Toc26461372"/>
      <w:bookmarkStart w:id="196" w:name="_Toc29481477"/>
      <w:bookmarkStart w:id="197" w:name="_Toc36648204"/>
      <w:bookmarkStart w:id="198" w:name="_Toc36732271"/>
      <w:bookmarkStart w:id="199" w:name="_Toc38560295"/>
      <w:r w:rsidRPr="00B3383A">
        <w:rPr>
          <w:rFonts w:ascii="Palatino Linotype" w:hAnsi="Palatino Linotype"/>
          <w:b/>
          <w:color w:val="auto"/>
        </w:rPr>
        <w:t>La intervención del Comité de Transparencia.</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47FA40C" w14:textId="77777777" w:rsidR="0010292B" w:rsidRPr="00B3383A" w:rsidRDefault="0010292B" w:rsidP="0010292B">
      <w:pPr>
        <w:pStyle w:val="Ttulo4"/>
        <w:numPr>
          <w:ilvl w:val="1"/>
          <w:numId w:val="2"/>
        </w:numPr>
        <w:spacing w:line="360" w:lineRule="auto"/>
        <w:ind w:left="1800" w:hanging="720"/>
        <w:rPr>
          <w:rFonts w:ascii="Palatino Linotype" w:hAnsi="Palatino Linotype"/>
          <w:b/>
          <w:i w:val="0"/>
          <w:color w:val="auto"/>
        </w:rPr>
      </w:pPr>
      <w:r w:rsidRPr="00B3383A">
        <w:rPr>
          <w:rFonts w:ascii="Palatino Linotype" w:hAnsi="Palatino Linotype"/>
          <w:b/>
          <w:i w:val="0"/>
          <w:color w:val="auto"/>
        </w:rPr>
        <w:t>Formalidades para emitir el acuerdo de clasificación.</w:t>
      </w:r>
    </w:p>
    <w:p w14:paraId="3FC541EB" w14:textId="77777777" w:rsidR="0010292B" w:rsidRPr="00B3383A" w:rsidRDefault="0010292B" w:rsidP="0010292B">
      <w:pPr>
        <w:spacing w:line="360" w:lineRule="auto"/>
        <w:rPr>
          <w:rFonts w:ascii="Palatino Linotype" w:hAnsi="Palatino Linotype"/>
          <w:lang w:val="es-MX" w:eastAsia="en-US"/>
        </w:rPr>
      </w:pPr>
    </w:p>
    <w:p w14:paraId="0D7E9AE2" w14:textId="77777777" w:rsidR="0010292B" w:rsidRPr="00B3383A" w:rsidRDefault="0010292B" w:rsidP="0010292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383A">
        <w:rPr>
          <w:rFonts w:ascii="Palatino Linotype" w:hAnsi="Palatino Linotype" w:cs="Arial"/>
        </w:rPr>
        <w:t xml:space="preserve">El Comité de Transparencia, según lo dispuesto en los artículos 128 y 103 de la Ley Estatal y de la Ley General, respectivamente, y </w:t>
      </w:r>
      <w:r w:rsidRPr="00B3383A">
        <w:rPr>
          <w:rFonts w:ascii="Palatino Linotype" w:hAnsi="Palatino Linotype"/>
        </w:rPr>
        <w:t xml:space="preserve">la fracción III del numeral Segundo de los </w:t>
      </w:r>
      <w:r w:rsidRPr="00B3383A">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3383A">
        <w:rPr>
          <w:rFonts w:ascii="Palatino Linotype" w:hAnsi="Palatino Linotype"/>
        </w:rPr>
        <w:t xml:space="preserve"> </w:t>
      </w:r>
      <w:r w:rsidRPr="00B3383A">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361E571" w14:textId="77777777" w:rsidR="00E15603" w:rsidRPr="00B3383A" w:rsidRDefault="00E15603" w:rsidP="00E156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A3C7B7B" w14:textId="77777777" w:rsidR="0010292B" w:rsidRPr="00B3383A" w:rsidRDefault="0010292B" w:rsidP="0010292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383A">
        <w:rPr>
          <w:rFonts w:ascii="Palatino Linotype" w:hAnsi="Palatino Linotype" w:cs="Arial"/>
        </w:rPr>
        <w:t xml:space="preserve">Evidentemente, esta decisión implica una restricción a un derecho humano, por lo tanto, puede generar un agravio al particular y, en consecuencia, es necesario </w:t>
      </w:r>
      <w:r w:rsidRPr="00B3383A">
        <w:rPr>
          <w:rFonts w:ascii="Palatino Linotype" w:hAnsi="Palatino Linotype" w:cs="Arial"/>
        </w:rPr>
        <w:lastRenderedPageBreak/>
        <w:t>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8F0AACA" w14:textId="77777777" w:rsidR="003E20B2" w:rsidRPr="00B3383A" w:rsidRDefault="003E20B2" w:rsidP="003E20B2">
      <w:pPr>
        <w:pStyle w:val="Prrafodelista"/>
        <w:rPr>
          <w:rFonts w:ascii="Palatino Linotype" w:eastAsia="Calibri" w:hAnsi="Palatino Linotype" w:cs="Arial"/>
          <w:szCs w:val="22"/>
          <w:lang w:val="es-ES" w:eastAsia="es-MX"/>
        </w:rPr>
      </w:pPr>
    </w:p>
    <w:p w14:paraId="5D59FE57" w14:textId="77777777" w:rsidR="0010292B" w:rsidRPr="00B3383A" w:rsidRDefault="0010292B" w:rsidP="0010292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383A">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07F3595" w14:textId="77777777" w:rsidR="0010292B" w:rsidRPr="00B3383A" w:rsidRDefault="0010292B" w:rsidP="0010292B">
      <w:pPr>
        <w:pStyle w:val="Prrafodelista"/>
        <w:rPr>
          <w:rFonts w:ascii="Palatino Linotype" w:eastAsia="Calibri" w:hAnsi="Palatino Linotype" w:cs="Arial"/>
          <w:szCs w:val="22"/>
          <w:lang w:val="es-ES" w:eastAsia="es-MX"/>
        </w:rPr>
      </w:pPr>
    </w:p>
    <w:p w14:paraId="0B377723" w14:textId="77777777" w:rsidR="0010292B" w:rsidRPr="00B3383A" w:rsidRDefault="0010292B" w:rsidP="0010292B">
      <w:pPr>
        <w:pStyle w:val="Ttulo4"/>
        <w:numPr>
          <w:ilvl w:val="0"/>
          <w:numId w:val="8"/>
        </w:numPr>
        <w:spacing w:line="360" w:lineRule="auto"/>
        <w:rPr>
          <w:rFonts w:ascii="Palatino Linotype" w:hAnsi="Palatino Linotype"/>
          <w:b/>
          <w:i w:val="0"/>
          <w:sz w:val="22"/>
        </w:rPr>
      </w:pPr>
      <w:r w:rsidRPr="00B3383A">
        <w:rPr>
          <w:rFonts w:ascii="Palatino Linotype" w:hAnsi="Palatino Linotype"/>
          <w:b/>
          <w:i w:val="0"/>
          <w:color w:val="auto"/>
        </w:rPr>
        <w:t>Requisitos de fondo del acuerdo de clasificación</w:t>
      </w:r>
    </w:p>
    <w:p w14:paraId="69E243AB" w14:textId="77777777" w:rsidR="0010292B" w:rsidRPr="00B3383A" w:rsidRDefault="0010292B" w:rsidP="0010292B">
      <w:pPr>
        <w:pStyle w:val="Prrafodelista"/>
        <w:spacing w:line="360" w:lineRule="auto"/>
        <w:rPr>
          <w:rFonts w:ascii="Palatino Linotype" w:eastAsia="Calibri" w:hAnsi="Palatino Linotype" w:cs="Arial"/>
          <w:szCs w:val="22"/>
          <w:lang w:val="es-ES" w:eastAsia="es-MX"/>
        </w:rPr>
      </w:pPr>
    </w:p>
    <w:p w14:paraId="284ADBAD" w14:textId="77777777" w:rsidR="0010292B" w:rsidRPr="00B3383A" w:rsidRDefault="0010292B" w:rsidP="0010292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383A">
        <w:rPr>
          <w:rFonts w:ascii="Palatino Linotype" w:hAnsi="Palatino Linotype" w:cs="Arial"/>
        </w:rPr>
        <w:t xml:space="preserve">Como se ha señalado antes, al hacer el juicio de subsunción o encaje entre el supuesto de hecho y la hipótesis jurídica, se debe acreditar la estricta </w:t>
      </w:r>
      <w:r w:rsidRPr="00B3383A">
        <w:rPr>
          <w:rFonts w:ascii="Palatino Linotype" w:hAnsi="Palatino Linotype" w:cs="Arial"/>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ADA4C8B" w14:textId="77777777" w:rsidR="0010292B" w:rsidRPr="00B3383A" w:rsidRDefault="0010292B" w:rsidP="0010292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3B76264" w14:textId="77777777" w:rsidR="0010292B" w:rsidRPr="00B3383A" w:rsidRDefault="0010292B" w:rsidP="0010292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383A">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D464D67" w14:textId="77777777" w:rsidR="0010292B" w:rsidRPr="00B3383A" w:rsidRDefault="0010292B" w:rsidP="0010292B">
      <w:pPr>
        <w:pStyle w:val="Prrafodelista"/>
        <w:rPr>
          <w:rFonts w:ascii="Palatino Linotype" w:eastAsia="Calibri" w:hAnsi="Palatino Linotype" w:cs="Arial"/>
          <w:szCs w:val="22"/>
          <w:lang w:val="es-ES" w:eastAsia="es-MX"/>
        </w:rPr>
      </w:pPr>
    </w:p>
    <w:p w14:paraId="7D142F4C" w14:textId="77777777" w:rsidR="0010292B" w:rsidRPr="00B3383A" w:rsidRDefault="0010292B" w:rsidP="0010292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383A">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B3383A">
        <w:rPr>
          <w:rFonts w:ascii="Palatino Linotype" w:eastAsia="Times New Roman" w:hAnsi="Palatino Linotype" w:cs="Arial"/>
          <w:lang w:eastAsia="es-MX"/>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3383A">
        <w:rPr>
          <w:rStyle w:val="Refdenotaalpie"/>
          <w:rFonts w:ascii="Palatino Linotype" w:eastAsia="Times New Roman" w:hAnsi="Palatino Linotype" w:cs="Arial"/>
          <w:lang w:eastAsia="es-MX"/>
        </w:rPr>
        <w:footnoteReference w:id="5"/>
      </w:r>
    </w:p>
    <w:p w14:paraId="0A67705F" w14:textId="77777777" w:rsidR="0010292B" w:rsidRPr="00B3383A" w:rsidRDefault="0010292B" w:rsidP="0010292B">
      <w:pPr>
        <w:pStyle w:val="Prrafodelista"/>
        <w:spacing w:line="360" w:lineRule="auto"/>
        <w:rPr>
          <w:rFonts w:ascii="Palatino Linotype" w:eastAsia="Calibri" w:hAnsi="Palatino Linotype" w:cs="Arial"/>
          <w:szCs w:val="22"/>
          <w:lang w:val="es-ES" w:eastAsia="es-MX"/>
        </w:rPr>
      </w:pPr>
    </w:p>
    <w:p w14:paraId="3D4EA66F" w14:textId="77777777" w:rsidR="0010292B" w:rsidRPr="00B3383A" w:rsidRDefault="0010292B" w:rsidP="0010292B">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3383A">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0D53B377" w14:textId="77777777" w:rsidR="0010292B" w:rsidRPr="00B3383A" w:rsidRDefault="0010292B" w:rsidP="0010292B">
      <w:pPr>
        <w:pStyle w:val="Prrafodelista"/>
        <w:spacing w:line="360" w:lineRule="auto"/>
        <w:rPr>
          <w:rFonts w:ascii="Palatino Linotype" w:eastAsia="Calibri" w:hAnsi="Palatino Linotype" w:cs="Arial"/>
          <w:szCs w:val="22"/>
          <w:lang w:val="es-ES" w:eastAsia="es-MX"/>
        </w:rPr>
      </w:pPr>
    </w:p>
    <w:p w14:paraId="5F18861D" w14:textId="77777777" w:rsidR="0010292B" w:rsidRPr="00B3383A" w:rsidRDefault="0010292B" w:rsidP="0010292B">
      <w:pPr>
        <w:spacing w:line="360" w:lineRule="auto"/>
        <w:ind w:left="567" w:right="567"/>
        <w:contextualSpacing/>
        <w:jc w:val="both"/>
        <w:rPr>
          <w:rFonts w:ascii="Palatino Linotype" w:hAnsi="Palatino Linotype" w:cs="Arial"/>
          <w:i/>
          <w:sz w:val="22"/>
        </w:rPr>
      </w:pPr>
      <w:r w:rsidRPr="00B3383A">
        <w:rPr>
          <w:rFonts w:ascii="Palatino Linotype" w:hAnsi="Palatino Linotype" w:cs="Arial"/>
          <w:b/>
          <w:i/>
          <w:sz w:val="22"/>
        </w:rPr>
        <w:t>FUNDAMENTACIÓN Y MOTIVACIÓN.</w:t>
      </w:r>
      <w:r w:rsidRPr="00B3383A">
        <w:rPr>
          <w:rFonts w:ascii="Palatino Linotype" w:hAnsi="Palatino Linotype" w:cs="Arial"/>
          <w:i/>
          <w:sz w:val="22"/>
        </w:rPr>
        <w:t xml:space="preserve"> La </w:t>
      </w:r>
      <w:r w:rsidRPr="00B3383A">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3383A">
        <w:rPr>
          <w:rFonts w:ascii="Palatino Linotype" w:hAnsi="Palatino Linotype" w:cs="Arial"/>
          <w:i/>
          <w:sz w:val="22"/>
        </w:rPr>
        <w:t>.</w:t>
      </w:r>
    </w:p>
    <w:p w14:paraId="4ADDF4FB" w14:textId="77777777" w:rsidR="0010292B" w:rsidRPr="00B3383A" w:rsidRDefault="0010292B" w:rsidP="0010292B">
      <w:pPr>
        <w:spacing w:line="360" w:lineRule="auto"/>
        <w:ind w:left="567" w:right="567"/>
        <w:contextualSpacing/>
        <w:jc w:val="both"/>
        <w:rPr>
          <w:rFonts w:ascii="Palatino Linotype" w:hAnsi="Palatino Linotype" w:cs="Arial"/>
          <w:i/>
          <w:sz w:val="22"/>
        </w:rPr>
      </w:pPr>
      <w:r w:rsidRPr="00B3383A">
        <w:rPr>
          <w:rFonts w:ascii="Palatino Linotype" w:hAnsi="Palatino Linotype" w:cs="Arial"/>
          <w:i/>
          <w:sz w:val="22"/>
        </w:rPr>
        <w:t>SEGUNDO TRIBUNAL COLEGIADO DEL SEXTO CIRCUITO.</w:t>
      </w:r>
    </w:p>
    <w:p w14:paraId="400C10FC" w14:textId="77777777" w:rsidR="0010292B" w:rsidRPr="00B3383A" w:rsidRDefault="0010292B" w:rsidP="0010292B">
      <w:pPr>
        <w:spacing w:line="360" w:lineRule="auto"/>
        <w:ind w:left="567" w:right="567"/>
        <w:contextualSpacing/>
        <w:jc w:val="both"/>
        <w:rPr>
          <w:rFonts w:ascii="Palatino Linotype" w:hAnsi="Palatino Linotype" w:cs="Arial"/>
          <w:i/>
          <w:sz w:val="22"/>
        </w:rPr>
      </w:pPr>
      <w:r w:rsidRPr="00B3383A">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9F4582F" w14:textId="77777777" w:rsidR="0010292B" w:rsidRPr="00B3383A" w:rsidRDefault="0010292B" w:rsidP="0010292B">
      <w:pPr>
        <w:spacing w:line="360" w:lineRule="auto"/>
        <w:ind w:left="567" w:right="567"/>
        <w:contextualSpacing/>
        <w:jc w:val="both"/>
        <w:rPr>
          <w:rFonts w:ascii="Palatino Linotype" w:hAnsi="Palatino Linotype" w:cs="Arial"/>
          <w:i/>
          <w:sz w:val="22"/>
        </w:rPr>
      </w:pPr>
      <w:r w:rsidRPr="00B3383A">
        <w:rPr>
          <w:rFonts w:ascii="Palatino Linotype" w:hAnsi="Palatino Linotype" w:cs="Arial"/>
          <w:i/>
          <w:sz w:val="22"/>
        </w:rPr>
        <w:lastRenderedPageBreak/>
        <w:t xml:space="preserve">Revisión fiscal 103/88. Instituto Mexicano del Seguro Social. 18 de octubre de 1988. Unanimidad de votos. Ponente: Arnoldo Nájera Virgen. Secretario: Alejandro </w:t>
      </w:r>
      <w:proofErr w:type="spellStart"/>
      <w:r w:rsidRPr="00B3383A">
        <w:rPr>
          <w:rFonts w:ascii="Palatino Linotype" w:hAnsi="Palatino Linotype" w:cs="Arial"/>
          <w:i/>
          <w:sz w:val="22"/>
        </w:rPr>
        <w:t>Esponda</w:t>
      </w:r>
      <w:proofErr w:type="spellEnd"/>
      <w:r w:rsidRPr="00B3383A">
        <w:rPr>
          <w:rFonts w:ascii="Palatino Linotype" w:hAnsi="Palatino Linotype" w:cs="Arial"/>
          <w:i/>
          <w:sz w:val="22"/>
        </w:rPr>
        <w:t xml:space="preserve"> Rincón.</w:t>
      </w:r>
    </w:p>
    <w:p w14:paraId="1DE7C53D" w14:textId="77777777" w:rsidR="0010292B" w:rsidRPr="00B3383A" w:rsidRDefault="0010292B" w:rsidP="0010292B">
      <w:pPr>
        <w:spacing w:line="360" w:lineRule="auto"/>
        <w:ind w:left="567" w:right="567"/>
        <w:contextualSpacing/>
        <w:jc w:val="both"/>
        <w:rPr>
          <w:rFonts w:ascii="Palatino Linotype" w:hAnsi="Palatino Linotype" w:cs="Arial"/>
          <w:i/>
          <w:sz w:val="22"/>
        </w:rPr>
      </w:pPr>
      <w:r w:rsidRPr="00B3383A">
        <w:rPr>
          <w:rFonts w:ascii="Palatino Linotype" w:hAnsi="Palatino Linotype" w:cs="Arial"/>
          <w:i/>
          <w:sz w:val="22"/>
        </w:rPr>
        <w:t xml:space="preserve">Amparo en revisión 333/88. </w:t>
      </w:r>
      <w:proofErr w:type="spellStart"/>
      <w:r w:rsidRPr="00B3383A">
        <w:rPr>
          <w:rFonts w:ascii="Palatino Linotype" w:hAnsi="Palatino Linotype" w:cs="Arial"/>
          <w:i/>
          <w:sz w:val="22"/>
        </w:rPr>
        <w:t>Adilia</w:t>
      </w:r>
      <w:proofErr w:type="spellEnd"/>
      <w:r w:rsidRPr="00B3383A">
        <w:rPr>
          <w:rFonts w:ascii="Palatino Linotype" w:hAnsi="Palatino Linotype" w:cs="Arial"/>
          <w:i/>
          <w:sz w:val="22"/>
        </w:rPr>
        <w:t xml:space="preserve"> Romero. 26 de octubre de 1988. Unanimidad de votos. Ponente: Arnoldo Nájera Virgen. Secretario: Enrique Crispín Campos Ramírez.</w:t>
      </w:r>
    </w:p>
    <w:p w14:paraId="5F86778C" w14:textId="77777777" w:rsidR="0010292B" w:rsidRPr="00B3383A" w:rsidRDefault="0010292B" w:rsidP="0010292B">
      <w:pPr>
        <w:spacing w:line="360" w:lineRule="auto"/>
        <w:ind w:left="567" w:right="567"/>
        <w:contextualSpacing/>
        <w:jc w:val="both"/>
        <w:rPr>
          <w:rFonts w:ascii="Palatino Linotype" w:hAnsi="Palatino Linotype" w:cs="Arial"/>
          <w:i/>
          <w:sz w:val="22"/>
        </w:rPr>
      </w:pPr>
      <w:r w:rsidRPr="00B3383A">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B3383A">
        <w:rPr>
          <w:rFonts w:ascii="Palatino Linotype" w:hAnsi="Palatino Linotype" w:cs="Arial"/>
          <w:i/>
          <w:sz w:val="22"/>
        </w:rPr>
        <w:t>Goyzueta</w:t>
      </w:r>
      <w:proofErr w:type="spellEnd"/>
      <w:r w:rsidRPr="00B3383A">
        <w:rPr>
          <w:rFonts w:ascii="Palatino Linotype" w:hAnsi="Palatino Linotype" w:cs="Arial"/>
          <w:i/>
          <w:sz w:val="22"/>
        </w:rPr>
        <w:t>. Secretario: Gonzalo Carrera Molina.</w:t>
      </w:r>
    </w:p>
    <w:p w14:paraId="44A50D27" w14:textId="77777777" w:rsidR="0010292B" w:rsidRPr="00B3383A" w:rsidRDefault="0010292B" w:rsidP="0010292B">
      <w:pPr>
        <w:spacing w:line="360" w:lineRule="auto"/>
        <w:ind w:left="567" w:right="567"/>
        <w:contextualSpacing/>
        <w:jc w:val="both"/>
        <w:rPr>
          <w:rFonts w:ascii="Palatino Linotype" w:hAnsi="Palatino Linotype" w:cs="Arial"/>
          <w:i/>
          <w:sz w:val="22"/>
        </w:rPr>
      </w:pPr>
      <w:r w:rsidRPr="00B3383A">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B3383A">
        <w:rPr>
          <w:rFonts w:ascii="Palatino Linotype" w:hAnsi="Palatino Linotype" w:cs="Arial"/>
          <w:i/>
          <w:sz w:val="22"/>
        </w:rPr>
        <w:t>Baigts</w:t>
      </w:r>
      <w:proofErr w:type="spellEnd"/>
      <w:r w:rsidRPr="00B3383A">
        <w:rPr>
          <w:rFonts w:ascii="Palatino Linotype" w:hAnsi="Palatino Linotype" w:cs="Arial"/>
          <w:i/>
          <w:sz w:val="22"/>
        </w:rPr>
        <w:t xml:space="preserve"> Muñoz.</w:t>
      </w:r>
    </w:p>
    <w:p w14:paraId="4132BD71" w14:textId="77777777" w:rsidR="003E20B2" w:rsidRPr="00B3383A" w:rsidRDefault="003E20B2" w:rsidP="0010292B">
      <w:pPr>
        <w:spacing w:line="360" w:lineRule="auto"/>
        <w:ind w:left="567" w:right="567"/>
        <w:contextualSpacing/>
        <w:jc w:val="both"/>
        <w:rPr>
          <w:rFonts w:ascii="Palatino Linotype" w:hAnsi="Palatino Linotype" w:cs="Arial"/>
          <w:i/>
          <w:sz w:val="22"/>
        </w:rPr>
      </w:pPr>
    </w:p>
    <w:p w14:paraId="2837F723" w14:textId="77777777" w:rsidR="0010292B" w:rsidRPr="00B3383A" w:rsidRDefault="0010292B" w:rsidP="0010292B">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B3383A">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610BB35" w14:textId="77777777" w:rsidR="0010292B" w:rsidRPr="00B3383A" w:rsidRDefault="0010292B" w:rsidP="0010292B">
      <w:pPr>
        <w:pStyle w:val="Prrafodelista"/>
        <w:shd w:val="clear" w:color="auto" w:fill="FFFFFF"/>
        <w:spacing w:line="360" w:lineRule="auto"/>
        <w:ind w:left="360"/>
        <w:jc w:val="both"/>
        <w:rPr>
          <w:rFonts w:ascii="Palatino Linotype" w:eastAsia="Times New Roman" w:hAnsi="Palatino Linotype" w:cs="Arial"/>
          <w:lang w:eastAsia="es-MX"/>
        </w:rPr>
      </w:pPr>
    </w:p>
    <w:p w14:paraId="4AEA8A4A" w14:textId="77777777" w:rsidR="0010292B" w:rsidRPr="00B3383A" w:rsidRDefault="0010292B" w:rsidP="0010292B">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B3383A">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2C80EE7" w14:textId="77777777" w:rsidR="0010292B" w:rsidRPr="00B3383A" w:rsidRDefault="0010292B" w:rsidP="0010292B">
      <w:pPr>
        <w:shd w:val="clear" w:color="auto" w:fill="FFFFFF"/>
        <w:spacing w:line="360" w:lineRule="auto"/>
        <w:contextualSpacing/>
        <w:jc w:val="both"/>
        <w:rPr>
          <w:rFonts w:ascii="Palatino Linotype" w:eastAsia="Times New Roman" w:hAnsi="Palatino Linotype" w:cs="Arial"/>
          <w:lang w:eastAsia="es-MX"/>
        </w:rPr>
      </w:pPr>
    </w:p>
    <w:p w14:paraId="6FF07B79" w14:textId="77777777" w:rsidR="0010292B" w:rsidRPr="00B3383A" w:rsidRDefault="0010292B" w:rsidP="0010292B">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B3383A">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14:paraId="77BDBCB3" w14:textId="77777777" w:rsidR="0010292B" w:rsidRPr="00B3383A" w:rsidRDefault="0010292B" w:rsidP="0010292B">
      <w:pPr>
        <w:pStyle w:val="Prrafodelista"/>
        <w:rPr>
          <w:rFonts w:ascii="Palatino Linotype" w:eastAsia="Times New Roman" w:hAnsi="Palatino Linotype" w:cs="Arial"/>
          <w:lang w:eastAsia="es-MX"/>
        </w:rPr>
      </w:pPr>
    </w:p>
    <w:p w14:paraId="214385B3" w14:textId="1DE210AC" w:rsidR="0010292B" w:rsidRPr="00B3383A" w:rsidRDefault="0010292B" w:rsidP="00377EF2">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B3383A">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w:t>
      </w:r>
      <w:r w:rsidR="00377EF2" w:rsidRPr="00B3383A">
        <w:rPr>
          <w:rFonts w:ascii="Palatino Linotype" w:eastAsia="Times New Roman" w:hAnsi="Palatino Linotype" w:cs="Arial"/>
          <w:lang w:eastAsia="es-MX"/>
        </w:rPr>
        <w:t>.</w:t>
      </w:r>
    </w:p>
    <w:p w14:paraId="366CEEBB" w14:textId="77777777" w:rsidR="0010292B" w:rsidRPr="00B3383A" w:rsidRDefault="0010292B" w:rsidP="0010292B">
      <w:pPr>
        <w:pStyle w:val="Prrafodelista"/>
        <w:rPr>
          <w:rFonts w:ascii="Palatino Linotype" w:eastAsia="Times New Roman" w:hAnsi="Palatino Linotype" w:cs="Arial"/>
          <w:lang w:eastAsia="es-MX"/>
        </w:rPr>
      </w:pPr>
    </w:p>
    <w:p w14:paraId="0C0F5973" w14:textId="290AEC6C" w:rsidR="0010292B" w:rsidRPr="00B3383A" w:rsidRDefault="0010292B" w:rsidP="0010292B">
      <w:pPr>
        <w:pStyle w:val="Prrafodelista"/>
        <w:numPr>
          <w:ilvl w:val="0"/>
          <w:numId w:val="2"/>
        </w:numPr>
        <w:spacing w:after="160" w:line="360" w:lineRule="auto"/>
        <w:ind w:left="0" w:firstLine="0"/>
        <w:jc w:val="both"/>
        <w:rPr>
          <w:rFonts w:ascii="Palatino Linotype" w:hAnsi="Palatino Linotype"/>
        </w:rPr>
      </w:pPr>
      <w:r w:rsidRPr="00B3383A">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86382BE" w14:textId="6D2A52EC" w:rsidR="004F5696" w:rsidRPr="00B3383A" w:rsidRDefault="004F5696" w:rsidP="004F5696">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B3383A">
        <w:rPr>
          <w:rFonts w:ascii="Palatino Linotype" w:hAnsi="Palatino Linotype"/>
          <w:color w:val="000000" w:themeColor="text1"/>
          <w:lang w:val="es-ES"/>
        </w:rPr>
        <w:t xml:space="preserve">Por lo anteriormente expuesto y fundado, este </w:t>
      </w:r>
      <w:r w:rsidRPr="00B3383A">
        <w:rPr>
          <w:rFonts w:ascii="Palatino Linotype" w:hAnsi="Palatino Linotype"/>
          <w:b/>
          <w:bCs/>
          <w:color w:val="000000" w:themeColor="text1"/>
          <w:lang w:val="es-ES"/>
        </w:rPr>
        <w:t>ÓRGANO GARANTE</w:t>
      </w:r>
      <w:r w:rsidRPr="00B3383A">
        <w:rPr>
          <w:rFonts w:ascii="Palatino Linotype" w:hAnsi="Palatino Linotype"/>
          <w:color w:val="000000" w:themeColor="text1"/>
          <w:lang w:val="es-ES"/>
        </w:rPr>
        <w:t xml:space="preserve"> emite los siguientes:</w:t>
      </w:r>
    </w:p>
    <w:p w14:paraId="529A606E" w14:textId="0BBC2B9D" w:rsidR="003E20B2" w:rsidRDefault="00B3383A" w:rsidP="003E20B2">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r w:rsidRPr="00B3383A">
        <w:rPr>
          <w:rFonts w:ascii="Palatino Linotype" w:hAnsi="Palatino Linotype"/>
          <w:noProof/>
          <w:color w:val="000000" w:themeColor="text1"/>
        </w:rPr>
        <mc:AlternateContent>
          <mc:Choice Requires="wps">
            <w:drawing>
              <wp:anchor distT="0" distB="0" distL="114300" distR="114300" simplePos="0" relativeHeight="251670528" behindDoc="0" locked="0" layoutInCell="1" allowOverlap="1" wp14:anchorId="2AA295CF" wp14:editId="2B6BCA31">
                <wp:simplePos x="0" y="0"/>
                <wp:positionH relativeFrom="margin">
                  <wp:align>left</wp:align>
                </wp:positionH>
                <wp:positionV relativeFrom="paragraph">
                  <wp:posOffset>635</wp:posOffset>
                </wp:positionV>
                <wp:extent cx="5429250" cy="2752725"/>
                <wp:effectExtent l="38100" t="19050" r="76200" b="85725"/>
                <wp:wrapNone/>
                <wp:docPr id="6" name="6 Conector recto"/>
                <wp:cNvGraphicFramePr/>
                <a:graphic xmlns:a="http://schemas.openxmlformats.org/drawingml/2006/main">
                  <a:graphicData uri="http://schemas.microsoft.com/office/word/2010/wordprocessingShape">
                    <wps:wsp>
                      <wps:cNvCnPr/>
                      <wps:spPr>
                        <a:xfrm>
                          <a:off x="0" y="0"/>
                          <a:ext cx="5429250" cy="27527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AB53D" id="6 Conector recto" o:spid="_x0000_s1026" style="position:absolute;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05pt" to="427.5pt,2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" strokecolor="black [3200]" strokeweight="2pt">
                <v:shadow on="t" color="black" opacity="24903f" origin=",.5" offset="0,.55556mm"/>
                <w10:wrap anchorx="margin"/>
              </v:line>
            </w:pict>
          </mc:Fallback>
        </mc:AlternateContent>
      </w:r>
    </w:p>
    <w:p w14:paraId="298A1903" w14:textId="77777777" w:rsidR="00B3383A" w:rsidRDefault="00B3383A" w:rsidP="003E20B2">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31EE6201" w14:textId="77777777" w:rsidR="00B3383A" w:rsidRDefault="00B3383A" w:rsidP="003E20B2">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21329901" w14:textId="77777777" w:rsidR="00B3383A" w:rsidRDefault="00B3383A" w:rsidP="003E20B2">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2D2490A2" w14:textId="77777777" w:rsidR="00B3383A" w:rsidRPr="00B3383A" w:rsidRDefault="00B3383A" w:rsidP="003E20B2">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032E0A89" w14:textId="77777777" w:rsidR="00B67ED2" w:rsidRDefault="00B67ED2" w:rsidP="00B67ED2">
      <w:pPr>
        <w:pStyle w:val="Ttulo1"/>
        <w:spacing w:line="360" w:lineRule="auto"/>
        <w:jc w:val="center"/>
        <w:rPr>
          <w:b/>
          <w:color w:val="000000" w:themeColor="text1"/>
          <w:szCs w:val="24"/>
        </w:rPr>
      </w:pPr>
      <w:bookmarkStart w:id="200" w:name="_Toc466371865"/>
      <w:bookmarkStart w:id="201" w:name="_Toc466377653"/>
      <w:bookmarkStart w:id="202" w:name="_Toc495427547"/>
      <w:bookmarkStart w:id="203" w:name="_Toc34932773"/>
      <w:bookmarkStart w:id="204" w:name="_Toc38560296"/>
      <w:r w:rsidRPr="00B3383A">
        <w:rPr>
          <w:b/>
          <w:color w:val="000000" w:themeColor="text1"/>
          <w:szCs w:val="24"/>
        </w:rPr>
        <w:lastRenderedPageBreak/>
        <w:t>R E S O L U T I V O S</w:t>
      </w:r>
      <w:bookmarkEnd w:id="200"/>
      <w:bookmarkEnd w:id="201"/>
      <w:bookmarkEnd w:id="202"/>
      <w:bookmarkEnd w:id="203"/>
      <w:bookmarkEnd w:id="204"/>
    </w:p>
    <w:p w14:paraId="6B0FCDB0" w14:textId="77777777" w:rsidR="00B3383A" w:rsidRDefault="00B3383A" w:rsidP="00B3383A">
      <w:pPr>
        <w:spacing w:line="360" w:lineRule="auto"/>
        <w:jc w:val="both"/>
        <w:rPr>
          <w:rFonts w:ascii="Palatino Linotype" w:hAnsi="Palatino Linotype" w:cs="Arial"/>
          <w:bCs/>
          <w:lang w:eastAsia="es-MX"/>
        </w:rPr>
      </w:pPr>
      <w:r>
        <w:rPr>
          <w:rFonts w:ascii="Palatino Linotype" w:hAnsi="Palatino Linotype" w:cs="Arial"/>
          <w:b/>
        </w:rPr>
        <w:t xml:space="preserve">PRIMERO. </w:t>
      </w:r>
      <w:r>
        <w:rPr>
          <w:rFonts w:ascii="Palatino Linotype" w:hAnsi="Palatino Linotype" w:cs="Arial"/>
        </w:rPr>
        <w:t>Resultan parcialmente fundadas las</w:t>
      </w:r>
      <w:r>
        <w:rPr>
          <w:rFonts w:ascii="Palatino Linotype" w:hAnsi="Palatino Linotype" w:cs="Arial"/>
          <w:b/>
        </w:rPr>
        <w:t xml:space="preserve"> </w:t>
      </w:r>
      <w:r>
        <w:rPr>
          <w:rFonts w:ascii="Palatino Linotype" w:hAnsi="Palatino Linotype" w:cs="Arial"/>
          <w:lang w:val="es-ES"/>
        </w:rPr>
        <w:t xml:space="preserve">razones o motivos de inconformidad hechos valer </w:t>
      </w:r>
      <w:r>
        <w:rPr>
          <w:rFonts w:ascii="Palatino Linotype" w:eastAsia="Calibri" w:hAnsi="Palatino Linotype" w:cs="Arial"/>
          <w:lang w:val="es-ES"/>
        </w:rPr>
        <w:t xml:space="preserve">en el recurso de revisión </w:t>
      </w:r>
      <w:r>
        <w:rPr>
          <w:rFonts w:ascii="Palatino Linotype" w:hAnsi="Palatino Linotype" w:cs="Arial"/>
          <w:b/>
          <w:bCs/>
        </w:rPr>
        <w:t>01428/INFOEM/IP/RR/2020</w:t>
      </w:r>
      <w:r>
        <w:rPr>
          <w:rFonts w:ascii="Palatino Linotype" w:hAnsi="Palatino Linotype" w:cs="Arial"/>
          <w:b/>
          <w:bCs/>
          <w:lang w:eastAsia="es-MX"/>
        </w:rPr>
        <w:t xml:space="preserve"> </w:t>
      </w:r>
      <w:r>
        <w:rPr>
          <w:rFonts w:ascii="Palatino Linotype" w:hAnsi="Palatino Linotype" w:cs="Arial"/>
          <w:bCs/>
          <w:lang w:eastAsia="es-MX"/>
        </w:rPr>
        <w:t xml:space="preserve">en términos de los </w:t>
      </w:r>
      <w:r>
        <w:rPr>
          <w:rFonts w:ascii="Palatino Linotype" w:hAnsi="Palatino Linotype" w:cs="Arial"/>
          <w:b/>
          <w:bCs/>
          <w:lang w:eastAsia="es-MX"/>
        </w:rPr>
        <w:t xml:space="preserve">Considerandos CUARTO y QUINTO </w:t>
      </w:r>
      <w:r>
        <w:rPr>
          <w:rFonts w:ascii="Palatino Linotype" w:hAnsi="Palatino Linotype" w:cs="Arial"/>
          <w:bCs/>
          <w:lang w:eastAsia="es-MX"/>
        </w:rPr>
        <w:t>de la presente resolución.</w:t>
      </w:r>
    </w:p>
    <w:p w14:paraId="5852C00A" w14:textId="77777777" w:rsidR="00B3383A" w:rsidRDefault="00B3383A" w:rsidP="00B3383A">
      <w:pPr>
        <w:spacing w:before="240" w:after="240" w:line="360" w:lineRule="auto"/>
        <w:jc w:val="both"/>
        <w:rPr>
          <w:rFonts w:ascii="Palatino Linotype" w:eastAsia="Calibri" w:hAnsi="Palatino Linotype" w:cs="Arial"/>
          <w:lang w:val="es-ES"/>
        </w:rPr>
      </w:pPr>
      <w:r>
        <w:rPr>
          <w:rFonts w:ascii="Palatino Linotype" w:hAnsi="Palatino Linotype"/>
          <w:b/>
        </w:rPr>
        <w:t>SEGUNDO.</w:t>
      </w:r>
      <w:r>
        <w:rPr>
          <w:rStyle w:val="Ttulo2Car"/>
          <w:rFonts w:ascii="Palatino Linotype" w:hAnsi="Palatino Linotype"/>
          <w:b/>
        </w:rPr>
        <w:t xml:space="preserve"> </w:t>
      </w:r>
      <w:r>
        <w:rPr>
          <w:rFonts w:ascii="Palatino Linotype" w:eastAsia="Calibri" w:hAnsi="Palatino Linotype" w:cs="Arial"/>
          <w:lang w:val="es-ES"/>
        </w:rPr>
        <w:t>Se</w:t>
      </w:r>
      <w:r>
        <w:rPr>
          <w:rFonts w:ascii="Palatino Linotype" w:eastAsia="Calibri" w:hAnsi="Palatino Linotype" w:cs="Arial"/>
          <w:b/>
          <w:lang w:val="es-ES"/>
        </w:rPr>
        <w:t xml:space="preserve"> REVOCA </w:t>
      </w:r>
      <w:r>
        <w:rPr>
          <w:rFonts w:ascii="Palatino Linotype" w:eastAsia="Calibri" w:hAnsi="Palatino Linotype" w:cs="Arial"/>
          <w:lang w:val="es-ES"/>
        </w:rPr>
        <w:t>la respuesta emitida por el</w:t>
      </w:r>
      <w:r>
        <w:rPr>
          <w:rFonts w:ascii="Palatino Linotype" w:eastAsia="Calibri" w:hAnsi="Palatino Linotype" w:cs="Arial"/>
          <w:b/>
          <w:lang w:val="es-ES"/>
        </w:rPr>
        <w:t xml:space="preserve"> </w:t>
      </w:r>
      <w:r>
        <w:rPr>
          <w:rFonts w:ascii="Palatino Linotype" w:hAnsi="Palatino Linotype"/>
          <w:b/>
          <w:bCs/>
          <w:color w:val="000000"/>
        </w:rPr>
        <w:t>Sistema Municipal Para el Desarrollo Integral de la Familia de Tianguistenco</w:t>
      </w:r>
      <w:r>
        <w:rPr>
          <w:rFonts w:ascii="Palatino Linotype" w:hAnsi="Palatino Linotype"/>
          <w:b/>
          <w:bCs/>
        </w:rPr>
        <w:t xml:space="preserve"> </w:t>
      </w:r>
      <w:r>
        <w:rPr>
          <w:rFonts w:ascii="Palatino Linotype" w:hAnsi="Palatino Linotype"/>
          <w:bCs/>
        </w:rPr>
        <w:t>y se</w:t>
      </w:r>
      <w:r>
        <w:rPr>
          <w:rFonts w:ascii="Palatino Linotype" w:hAnsi="Palatino Linotype"/>
          <w:b/>
          <w:bCs/>
        </w:rPr>
        <w:t xml:space="preserve"> ORDENA</w:t>
      </w:r>
      <w:r>
        <w:rPr>
          <w:rFonts w:ascii="Palatino Linotype" w:hAnsi="Palatino Linotype" w:cs="Arial"/>
          <w:lang w:val="es-ES"/>
        </w:rPr>
        <w:t xml:space="preserve"> </w:t>
      </w:r>
      <w:r>
        <w:rPr>
          <w:rFonts w:ascii="Palatino Linotype" w:eastAsia="Calibri" w:hAnsi="Palatino Linotype" w:cs="Arial"/>
          <w:lang w:val="es-ES"/>
        </w:rPr>
        <w:t xml:space="preserve">entregar vía Sistema de Acceso a la Información Mexiquense </w:t>
      </w:r>
      <w:r>
        <w:rPr>
          <w:rFonts w:ascii="Palatino Linotype" w:eastAsia="Calibri" w:hAnsi="Palatino Linotype" w:cs="Arial"/>
          <w:b/>
          <w:lang w:val="es-ES"/>
        </w:rPr>
        <w:t>(SAIMEX)</w:t>
      </w:r>
      <w:r>
        <w:rPr>
          <w:rFonts w:ascii="Palatino Linotype" w:eastAsia="Calibri" w:hAnsi="Palatino Linotype" w:cs="Arial"/>
          <w:lang w:val="es-ES"/>
        </w:rPr>
        <w:t>, en versión pública, la siguiente información:</w:t>
      </w:r>
    </w:p>
    <w:p w14:paraId="799E1712" w14:textId="77777777" w:rsidR="00B3383A" w:rsidRDefault="00B3383A" w:rsidP="00B3383A">
      <w:pPr>
        <w:pStyle w:val="Prrafodelista"/>
        <w:numPr>
          <w:ilvl w:val="0"/>
          <w:numId w:val="41"/>
        </w:numPr>
        <w:spacing w:line="360" w:lineRule="auto"/>
        <w:ind w:left="142" w:hanging="208"/>
        <w:jc w:val="both"/>
        <w:rPr>
          <w:rFonts w:ascii="Palatino Linotype" w:hAnsi="Palatino Linotype" w:cs="Arial"/>
          <w:b/>
          <w:lang w:val="es-MX"/>
        </w:rPr>
      </w:pPr>
      <w:r>
        <w:rPr>
          <w:rFonts w:ascii="Palatino Linotype" w:hAnsi="Palatino Linotype" w:cs="Arial"/>
          <w:b/>
          <w:lang w:val="es-MX"/>
        </w:rPr>
        <w:t>De las fotografías publicadas en redes sociales del Sujeto Obligado de la actual administración pública municipal:</w:t>
      </w:r>
    </w:p>
    <w:p w14:paraId="40E80CC5" w14:textId="77777777" w:rsidR="00B3383A" w:rsidRDefault="00B3383A" w:rsidP="00B3383A">
      <w:pPr>
        <w:pStyle w:val="Prrafodelista"/>
        <w:numPr>
          <w:ilvl w:val="0"/>
          <w:numId w:val="42"/>
        </w:numPr>
        <w:spacing w:line="360" w:lineRule="auto"/>
        <w:jc w:val="both"/>
        <w:rPr>
          <w:rFonts w:ascii="Palatino Linotype" w:hAnsi="Palatino Linotype" w:cs="Arial"/>
          <w:b/>
          <w:lang w:val="es-MX"/>
        </w:rPr>
      </w:pPr>
      <w:r>
        <w:rPr>
          <w:rFonts w:ascii="Palatino Linotype" w:hAnsi="Palatino Linotype" w:cs="Arial"/>
          <w:b/>
          <w:lang w:val="es-MX"/>
        </w:rPr>
        <w:t>Aviso de privacidad puesto a disposición de los titulares de los datos personales; y</w:t>
      </w:r>
    </w:p>
    <w:p w14:paraId="213EA587" w14:textId="77777777" w:rsidR="00B3383A" w:rsidRDefault="00B3383A" w:rsidP="00B3383A">
      <w:pPr>
        <w:pStyle w:val="Prrafodelista"/>
        <w:numPr>
          <w:ilvl w:val="0"/>
          <w:numId w:val="42"/>
        </w:numPr>
        <w:spacing w:line="360" w:lineRule="auto"/>
        <w:jc w:val="both"/>
        <w:rPr>
          <w:rFonts w:ascii="Palatino Linotype" w:hAnsi="Palatino Linotype" w:cs="Arial"/>
          <w:b/>
          <w:szCs w:val="22"/>
          <w:lang w:eastAsia="es-MX"/>
        </w:rPr>
      </w:pPr>
      <w:r>
        <w:rPr>
          <w:rFonts w:ascii="Palatino Linotype" w:hAnsi="Palatino Linotype" w:cs="Arial"/>
          <w:b/>
          <w:lang w:val="es-MX"/>
        </w:rPr>
        <w:t>Consentimientos de padres o tutores de menores de edad, personas de la tercera edad y pertenecientes a grupos vulnerables.</w:t>
      </w:r>
    </w:p>
    <w:p w14:paraId="7B60FC37" w14:textId="77777777" w:rsidR="00B3383A" w:rsidRDefault="00B3383A" w:rsidP="00B3383A">
      <w:pPr>
        <w:spacing w:line="360" w:lineRule="auto"/>
        <w:ind w:right="757"/>
        <w:jc w:val="both"/>
        <w:rPr>
          <w:rFonts w:ascii="Palatino Linotype" w:hAnsi="Palatino Linotype" w:cs="Arial"/>
          <w:b/>
          <w:szCs w:val="22"/>
          <w:lang w:eastAsia="es-MX"/>
        </w:rPr>
      </w:pPr>
    </w:p>
    <w:p w14:paraId="52B8B175" w14:textId="77777777" w:rsidR="00B3383A" w:rsidRDefault="00B3383A" w:rsidP="00B3383A">
      <w:pPr>
        <w:spacing w:line="360" w:lineRule="auto"/>
        <w:jc w:val="both"/>
        <w:rPr>
          <w:rFonts w:ascii="Palatino Linotype" w:hAnsi="Palatino Linotype"/>
          <w:b/>
          <w:szCs w:val="22"/>
        </w:rPr>
      </w:pPr>
      <w:r>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w:t>
      </w:r>
      <w:r>
        <w:rPr>
          <w:rFonts w:ascii="Palatino Linotype" w:hAnsi="Palatino Linotype"/>
          <w:b/>
          <w:szCs w:val="22"/>
        </w:rPr>
        <w:t xml:space="preserve"> RECURRENTE.</w:t>
      </w:r>
    </w:p>
    <w:p w14:paraId="537F5EBA" w14:textId="77777777" w:rsidR="00B3383A" w:rsidRDefault="00B3383A" w:rsidP="00B3383A">
      <w:pPr>
        <w:tabs>
          <w:tab w:val="left" w:pos="8080"/>
        </w:tabs>
        <w:spacing w:line="360" w:lineRule="auto"/>
        <w:ind w:right="49"/>
        <w:contextualSpacing/>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TERCERO. Notifíquese </w:t>
      </w:r>
      <w:r>
        <w:rPr>
          <w:rFonts w:ascii="Palatino Linotype" w:eastAsia="Palatino Linotype" w:hAnsi="Palatino Linotype" w:cs="Palatino Linotype"/>
        </w:rPr>
        <w:t xml:space="preserve">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861ED7F" w14:textId="77777777" w:rsidR="00B3383A" w:rsidRDefault="00B3383A" w:rsidP="00B3383A">
      <w:pPr>
        <w:shd w:val="clear" w:color="auto" w:fill="FFFFFF"/>
        <w:spacing w:line="360" w:lineRule="auto"/>
        <w:jc w:val="both"/>
        <w:rPr>
          <w:rFonts w:ascii="Palatino Linotype" w:hAnsi="Palatino Linotype" w:cs="Arial"/>
          <w:b/>
        </w:rPr>
      </w:pPr>
    </w:p>
    <w:p w14:paraId="3FE0F881" w14:textId="77777777" w:rsidR="00B3383A" w:rsidRDefault="00B3383A" w:rsidP="00B3383A">
      <w:pPr>
        <w:shd w:val="clear" w:color="auto" w:fill="FFFFFF"/>
        <w:spacing w:line="360" w:lineRule="auto"/>
        <w:jc w:val="both"/>
        <w:rPr>
          <w:rFonts w:ascii="Palatino Linotype" w:hAnsi="Palatino Linotype"/>
        </w:rPr>
      </w:pPr>
      <w:r>
        <w:rPr>
          <w:rFonts w:ascii="Palatino Linotype" w:hAnsi="Palatino Linotype" w:cs="Arial"/>
          <w:b/>
        </w:rPr>
        <w:t xml:space="preserve">CUARTO. </w:t>
      </w:r>
      <w:r>
        <w:rPr>
          <w:rFonts w:ascii="Palatino Linotype" w:hAnsi="Palatino Linotype" w:cs="Times New Roman"/>
          <w:b/>
          <w:bCs/>
          <w:color w:val="222222"/>
          <w:lang w:val="es-ES"/>
        </w:rPr>
        <w:t xml:space="preserve">Notifíquese </w:t>
      </w:r>
      <w:r>
        <w:rPr>
          <w:rFonts w:ascii="Palatino Linotype" w:hAnsi="Palatino Linotype" w:cs="Times New Roman"/>
          <w:bCs/>
          <w:color w:val="222222"/>
          <w:lang w:val="es-ES"/>
        </w:rPr>
        <w:t>al</w:t>
      </w:r>
      <w:r>
        <w:rPr>
          <w:rFonts w:ascii="Palatino Linotype" w:hAnsi="Palatino Linotype"/>
          <w:lang w:val="es-ES"/>
        </w:rPr>
        <w:t xml:space="preserve"> </w:t>
      </w:r>
      <w:r>
        <w:rPr>
          <w:rFonts w:ascii="Palatino Linotype" w:hAnsi="Palatino Linotype"/>
          <w:b/>
          <w:szCs w:val="22"/>
        </w:rPr>
        <w:t xml:space="preserve">RECURRENTE </w:t>
      </w:r>
      <w:r>
        <w:rPr>
          <w:rFonts w:ascii="Palatino Linotype" w:hAnsi="Palatino Linotype"/>
        </w:rPr>
        <w:t>la presente resolución.</w:t>
      </w:r>
    </w:p>
    <w:p w14:paraId="34AA3EC3" w14:textId="77777777" w:rsidR="00B3383A" w:rsidRDefault="00B3383A" w:rsidP="00B3383A">
      <w:pPr>
        <w:shd w:val="clear" w:color="auto" w:fill="FFFFFF"/>
        <w:spacing w:line="360" w:lineRule="auto"/>
        <w:jc w:val="both"/>
        <w:rPr>
          <w:rFonts w:ascii="Palatino Linotype" w:hAnsi="Palatino Linotype"/>
        </w:rPr>
      </w:pPr>
    </w:p>
    <w:p w14:paraId="023686C6" w14:textId="77777777" w:rsidR="00B3383A" w:rsidRDefault="00B3383A" w:rsidP="00B3383A">
      <w:pPr>
        <w:shd w:val="clear" w:color="auto" w:fill="FFFFFF"/>
        <w:spacing w:line="360" w:lineRule="auto"/>
        <w:jc w:val="both"/>
        <w:rPr>
          <w:rFonts w:ascii="Palatino Linotype" w:eastAsia="MS Mincho" w:hAnsi="Palatino Linotype" w:cs="Times New Roman"/>
          <w:lang w:val="es-ES"/>
        </w:rPr>
      </w:pPr>
      <w:r>
        <w:rPr>
          <w:rFonts w:ascii="Palatino Linotype" w:eastAsia="MS Mincho" w:hAnsi="Palatino Linotype" w:cs="Times New Roman"/>
          <w:b/>
          <w:lang w:val="es-MX"/>
        </w:rPr>
        <w:t>QUINTO.</w:t>
      </w:r>
      <w:r>
        <w:rPr>
          <w:rFonts w:ascii="Palatino Linotype" w:eastAsia="MS Mincho" w:hAnsi="Palatino Linotype" w:cs="Times New Roman"/>
          <w:lang w:val="es-MX"/>
        </w:rPr>
        <w:t xml:space="preserve"> </w:t>
      </w:r>
      <w:r>
        <w:rPr>
          <w:rFonts w:ascii="Palatino Linotype" w:eastAsia="MS Mincho" w:hAnsi="Palatino Linotype" w:cs="Times New Roman"/>
          <w:lang w:val="es-ES"/>
        </w:rPr>
        <w:t xml:space="preserve">Se hace del conocimiento del </w:t>
      </w:r>
      <w:r>
        <w:rPr>
          <w:rFonts w:ascii="Palatino Linotype" w:hAnsi="Palatino Linotype"/>
          <w:b/>
          <w:szCs w:val="22"/>
        </w:rPr>
        <w:t xml:space="preserve">RECURRENTE </w:t>
      </w:r>
      <w:r>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Pr>
          <w:rFonts w:ascii="Palatino Linotype" w:eastAsia="MS Mincho" w:hAnsi="Palatino Linotype" w:cs="Times New Roman"/>
          <w:bCs/>
          <w:lang w:val="es-ES"/>
        </w:rPr>
        <w:t>vía juicio de amparo</w:t>
      </w:r>
      <w:r>
        <w:rPr>
          <w:rFonts w:ascii="Palatino Linotype" w:eastAsia="MS Mincho" w:hAnsi="Palatino Linotype" w:cs="Times New Roman"/>
          <w:lang w:val="es-ES"/>
        </w:rPr>
        <w:t> en los términos de las leyes aplicables.</w:t>
      </w:r>
    </w:p>
    <w:p w14:paraId="70D9C2A5" w14:textId="77777777" w:rsidR="00B3383A" w:rsidRDefault="00B3383A" w:rsidP="00B3383A">
      <w:pPr>
        <w:rPr>
          <w:lang w:val="es-MX" w:eastAsia="en-US"/>
        </w:rPr>
      </w:pPr>
    </w:p>
    <w:p w14:paraId="6D0D37E3" w14:textId="77777777" w:rsidR="00B3383A" w:rsidRDefault="00B3383A" w:rsidP="00B3383A">
      <w:pPr>
        <w:rPr>
          <w:lang w:val="es-MX" w:eastAsia="en-US"/>
        </w:rPr>
      </w:pPr>
    </w:p>
    <w:p w14:paraId="11E5CBB8" w14:textId="77777777" w:rsidR="00B3383A" w:rsidRDefault="00B3383A" w:rsidP="00B3383A">
      <w:pPr>
        <w:tabs>
          <w:tab w:val="left" w:pos="0"/>
        </w:tabs>
        <w:spacing w:line="360" w:lineRule="auto"/>
        <w:ind w:right="49"/>
        <w:jc w:val="both"/>
        <w:rPr>
          <w:rFonts w:ascii="Palatino Linotype" w:eastAsiaTheme="minorHAnsi" w:hAnsi="Palatino Linotype" w:cs="Arial"/>
          <w:szCs w:val="22"/>
          <w:lang w:val="es-MX" w:eastAsia="en-US"/>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CELEBRADA EL DIECINUEVE  </w:t>
      </w:r>
      <w:r>
        <w:rPr>
          <w:rFonts w:ascii="Palatino Linotype" w:hAnsi="Palatino Linotype" w:cs="Arial"/>
        </w:rPr>
        <w:lastRenderedPageBreak/>
        <w:t xml:space="preserve">DE AGOSTO DE DOS MIL VEINTE, ANTE EL SECRETARIO TÉCNICO DEL PLENO, </w:t>
      </w:r>
      <w:r>
        <w:rPr>
          <w:rFonts w:ascii="Palatino Linotype" w:hAnsi="Palatino Linotype"/>
        </w:rPr>
        <w:t>ALEXIS TAPIA RAMÍREZ</w:t>
      </w:r>
      <w:r>
        <w:rPr>
          <w:rFonts w:ascii="Palatino Linotype" w:hAnsi="Palatino Linotype" w:cs="Arial"/>
        </w:rPr>
        <w:t>.</w:t>
      </w:r>
    </w:p>
    <w:p w14:paraId="37C515CE" w14:textId="77777777" w:rsidR="00B3383A" w:rsidRDefault="00B3383A" w:rsidP="00B3383A">
      <w:pPr>
        <w:tabs>
          <w:tab w:val="left" w:pos="0"/>
        </w:tabs>
        <w:spacing w:line="360" w:lineRule="auto"/>
        <w:ind w:right="49"/>
        <w:jc w:val="both"/>
        <w:rPr>
          <w:rFonts w:ascii="Palatino Linotype" w:hAnsi="Palatino Linotype" w:cs="Arial"/>
          <w:sz w:val="22"/>
        </w:rPr>
      </w:pPr>
    </w:p>
    <w:p w14:paraId="74C7C884" w14:textId="77777777" w:rsidR="00B3383A" w:rsidRDefault="00B3383A" w:rsidP="00B3383A">
      <w:pPr>
        <w:tabs>
          <w:tab w:val="left" w:pos="0"/>
        </w:tabs>
        <w:spacing w:line="360" w:lineRule="auto"/>
        <w:ind w:right="49"/>
        <w:jc w:val="both"/>
        <w:rPr>
          <w:rFonts w:ascii="Palatino Linotype" w:hAnsi="Palatino Linotype" w:cs="Arial"/>
          <w:sz w:val="22"/>
        </w:rPr>
      </w:pPr>
    </w:p>
    <w:tbl>
      <w:tblPr>
        <w:tblW w:w="0" w:type="dxa"/>
        <w:jc w:val="center"/>
        <w:tblLayout w:type="fixed"/>
        <w:tblLook w:val="04A0" w:firstRow="1" w:lastRow="0" w:firstColumn="1" w:lastColumn="0" w:noHBand="0" w:noVBand="1"/>
      </w:tblPr>
      <w:tblGrid>
        <w:gridCol w:w="4905"/>
        <w:gridCol w:w="5013"/>
      </w:tblGrid>
      <w:tr w:rsidR="00B3383A" w14:paraId="766F6A35" w14:textId="77777777" w:rsidTr="00B3383A">
        <w:trPr>
          <w:jc w:val="center"/>
        </w:trPr>
        <w:tc>
          <w:tcPr>
            <w:tcW w:w="9918" w:type="dxa"/>
            <w:gridSpan w:val="2"/>
            <w:hideMark/>
          </w:tcPr>
          <w:p w14:paraId="2F64564E" w14:textId="77777777" w:rsidR="00B3383A" w:rsidRDefault="00B3383A">
            <w:pPr>
              <w:tabs>
                <w:tab w:val="left" w:pos="0"/>
              </w:tabs>
              <w:spacing w:line="254" w:lineRule="auto"/>
              <w:jc w:val="center"/>
              <w:rPr>
                <w:rFonts w:ascii="Palatino Linotype" w:hAnsi="Palatino Linotype" w:cs="Arial"/>
                <w:b/>
              </w:rPr>
            </w:pPr>
            <w:r>
              <w:rPr>
                <w:rFonts w:ascii="Palatino Linotype" w:hAnsi="Palatino Linotype" w:cs="Arial"/>
                <w:b/>
              </w:rPr>
              <w:t>Zulema Martínez Sánchez</w:t>
            </w:r>
          </w:p>
          <w:p w14:paraId="374FCCF9" w14:textId="77777777" w:rsidR="00B3383A" w:rsidRDefault="00B3383A">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14:paraId="0B772FBF" w14:textId="77777777" w:rsidR="00B3383A" w:rsidRDefault="00B3383A">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B3383A" w14:paraId="49588193" w14:textId="77777777" w:rsidTr="00B3383A">
        <w:trPr>
          <w:jc w:val="center"/>
        </w:trPr>
        <w:tc>
          <w:tcPr>
            <w:tcW w:w="4905" w:type="dxa"/>
          </w:tcPr>
          <w:p w14:paraId="2B4A5975" w14:textId="77777777" w:rsidR="00B3383A" w:rsidRDefault="00B3383A">
            <w:pPr>
              <w:tabs>
                <w:tab w:val="left" w:pos="0"/>
              </w:tabs>
              <w:spacing w:line="254" w:lineRule="auto"/>
              <w:rPr>
                <w:rFonts w:ascii="Palatino Linotype" w:hAnsi="Palatino Linotype" w:cs="Arial"/>
                <w:b/>
              </w:rPr>
            </w:pPr>
          </w:p>
          <w:p w14:paraId="5E56AE0D" w14:textId="77777777" w:rsidR="00B3383A" w:rsidRDefault="00B3383A">
            <w:pPr>
              <w:tabs>
                <w:tab w:val="left" w:pos="0"/>
              </w:tabs>
              <w:spacing w:line="254" w:lineRule="auto"/>
              <w:rPr>
                <w:rFonts w:ascii="Palatino Linotype" w:hAnsi="Palatino Linotype" w:cs="Arial"/>
                <w:b/>
              </w:rPr>
            </w:pPr>
          </w:p>
          <w:p w14:paraId="05D32E87" w14:textId="77777777" w:rsidR="00B3383A" w:rsidRDefault="00B3383A">
            <w:pPr>
              <w:tabs>
                <w:tab w:val="left" w:pos="0"/>
              </w:tabs>
              <w:spacing w:line="254" w:lineRule="auto"/>
              <w:rPr>
                <w:rFonts w:ascii="Palatino Linotype" w:hAnsi="Palatino Linotype" w:cs="Arial"/>
                <w:b/>
              </w:rPr>
            </w:pPr>
          </w:p>
          <w:p w14:paraId="11ACB72E" w14:textId="77777777" w:rsidR="00B3383A" w:rsidRDefault="00B3383A">
            <w:pPr>
              <w:tabs>
                <w:tab w:val="left" w:pos="0"/>
              </w:tabs>
              <w:spacing w:line="254"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29FC13CA" w14:textId="77777777" w:rsidR="00B3383A" w:rsidRDefault="00B3383A">
            <w:pPr>
              <w:tabs>
                <w:tab w:val="left" w:pos="0"/>
              </w:tabs>
              <w:spacing w:line="254" w:lineRule="auto"/>
              <w:jc w:val="center"/>
              <w:rPr>
                <w:rFonts w:ascii="Palatino Linotype" w:hAnsi="Palatino Linotype" w:cs="Arial"/>
              </w:rPr>
            </w:pPr>
            <w:r>
              <w:rPr>
                <w:rFonts w:ascii="Palatino Linotype" w:hAnsi="Palatino Linotype" w:cs="Arial"/>
              </w:rPr>
              <w:t>Comisionada</w:t>
            </w:r>
          </w:p>
          <w:p w14:paraId="468FE913" w14:textId="77777777" w:rsidR="00B3383A" w:rsidRDefault="00B3383A">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19ED5CB0" w14:textId="77777777" w:rsidR="00B3383A" w:rsidRDefault="00B3383A">
            <w:pPr>
              <w:tabs>
                <w:tab w:val="left" w:pos="0"/>
              </w:tabs>
              <w:spacing w:line="254" w:lineRule="auto"/>
              <w:rPr>
                <w:rFonts w:ascii="Palatino Linotype" w:hAnsi="Palatino Linotype" w:cs="Arial"/>
                <w:b/>
              </w:rPr>
            </w:pPr>
          </w:p>
          <w:p w14:paraId="42099D29" w14:textId="77777777" w:rsidR="00B3383A" w:rsidRDefault="00B3383A">
            <w:pPr>
              <w:tabs>
                <w:tab w:val="left" w:pos="0"/>
              </w:tabs>
              <w:spacing w:line="254" w:lineRule="auto"/>
              <w:rPr>
                <w:rFonts w:ascii="Palatino Linotype" w:hAnsi="Palatino Linotype" w:cs="Arial"/>
                <w:b/>
              </w:rPr>
            </w:pPr>
          </w:p>
          <w:p w14:paraId="57A30FB1" w14:textId="77777777" w:rsidR="00B3383A" w:rsidRDefault="00B3383A">
            <w:pPr>
              <w:tabs>
                <w:tab w:val="left" w:pos="0"/>
              </w:tabs>
              <w:spacing w:line="254" w:lineRule="auto"/>
              <w:rPr>
                <w:rFonts w:ascii="Palatino Linotype" w:hAnsi="Palatino Linotype" w:cs="Arial"/>
                <w:b/>
              </w:rPr>
            </w:pPr>
          </w:p>
          <w:p w14:paraId="259DE92C" w14:textId="77777777" w:rsidR="00B3383A" w:rsidRDefault="00B3383A">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14:paraId="3606F7BB" w14:textId="77777777" w:rsidR="00B3383A" w:rsidRDefault="00B3383A">
            <w:pPr>
              <w:tabs>
                <w:tab w:val="left" w:pos="0"/>
              </w:tabs>
              <w:spacing w:line="254" w:lineRule="auto"/>
              <w:jc w:val="center"/>
              <w:rPr>
                <w:rFonts w:ascii="Palatino Linotype" w:hAnsi="Palatino Linotype" w:cs="Arial"/>
              </w:rPr>
            </w:pPr>
            <w:r>
              <w:rPr>
                <w:rFonts w:ascii="Palatino Linotype" w:hAnsi="Palatino Linotype" w:cs="Arial"/>
              </w:rPr>
              <w:t>Comisionado</w:t>
            </w:r>
          </w:p>
          <w:p w14:paraId="445A83FF" w14:textId="77777777" w:rsidR="00B3383A" w:rsidRDefault="00B3383A">
            <w:pPr>
              <w:tabs>
                <w:tab w:val="left" w:pos="0"/>
              </w:tabs>
              <w:spacing w:line="254" w:lineRule="auto"/>
              <w:jc w:val="center"/>
              <w:rPr>
                <w:rFonts w:ascii="Palatino Linotype" w:hAnsi="Palatino Linotype" w:cs="Arial"/>
                <w:b/>
              </w:rPr>
            </w:pPr>
            <w:r>
              <w:rPr>
                <w:rFonts w:ascii="Palatino Linotype" w:hAnsi="Palatino Linotype" w:cs="Arial"/>
                <w:b/>
              </w:rPr>
              <w:t>(Rúbrica)</w:t>
            </w:r>
          </w:p>
          <w:p w14:paraId="5F8696EA" w14:textId="77777777" w:rsidR="00B3383A" w:rsidRDefault="00B3383A">
            <w:pPr>
              <w:tabs>
                <w:tab w:val="left" w:pos="0"/>
              </w:tabs>
              <w:spacing w:line="254" w:lineRule="auto"/>
              <w:jc w:val="center"/>
              <w:rPr>
                <w:rFonts w:ascii="Palatino Linotype" w:hAnsi="Palatino Linotype" w:cs="Arial"/>
                <w:b/>
              </w:rPr>
            </w:pPr>
          </w:p>
        </w:tc>
      </w:tr>
      <w:tr w:rsidR="00B3383A" w14:paraId="35898061" w14:textId="77777777" w:rsidTr="00B3383A">
        <w:trPr>
          <w:jc w:val="center"/>
        </w:trPr>
        <w:tc>
          <w:tcPr>
            <w:tcW w:w="4905" w:type="dxa"/>
          </w:tcPr>
          <w:p w14:paraId="636FB3D3" w14:textId="77777777" w:rsidR="00B3383A" w:rsidRDefault="00B3383A">
            <w:pPr>
              <w:tabs>
                <w:tab w:val="left" w:pos="0"/>
              </w:tabs>
              <w:spacing w:line="254" w:lineRule="auto"/>
              <w:rPr>
                <w:rFonts w:ascii="Palatino Linotype" w:hAnsi="Palatino Linotype" w:cs="Arial"/>
                <w:b/>
              </w:rPr>
            </w:pPr>
          </w:p>
          <w:p w14:paraId="4F52942C" w14:textId="77777777" w:rsidR="00B3383A" w:rsidRDefault="00B3383A">
            <w:pPr>
              <w:tabs>
                <w:tab w:val="left" w:pos="0"/>
              </w:tabs>
              <w:spacing w:line="254" w:lineRule="auto"/>
              <w:rPr>
                <w:rFonts w:ascii="Palatino Linotype" w:hAnsi="Palatino Linotype" w:cs="Arial"/>
                <w:b/>
              </w:rPr>
            </w:pPr>
          </w:p>
          <w:p w14:paraId="7EA6D69F" w14:textId="77777777" w:rsidR="00B3383A" w:rsidRDefault="00B3383A">
            <w:pPr>
              <w:tabs>
                <w:tab w:val="left" w:pos="0"/>
              </w:tabs>
              <w:spacing w:line="254" w:lineRule="auto"/>
              <w:rPr>
                <w:rFonts w:ascii="Palatino Linotype" w:hAnsi="Palatino Linotype" w:cs="Arial"/>
                <w:b/>
              </w:rPr>
            </w:pPr>
          </w:p>
          <w:p w14:paraId="6184A106" w14:textId="77777777" w:rsidR="00B3383A" w:rsidRDefault="00B3383A">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14:paraId="38224869" w14:textId="77777777" w:rsidR="00B3383A" w:rsidRDefault="00B3383A">
            <w:pPr>
              <w:tabs>
                <w:tab w:val="left" w:pos="0"/>
              </w:tabs>
              <w:spacing w:line="254" w:lineRule="auto"/>
              <w:jc w:val="center"/>
              <w:rPr>
                <w:rFonts w:ascii="Palatino Linotype" w:hAnsi="Palatino Linotype" w:cs="Arial"/>
              </w:rPr>
            </w:pPr>
            <w:r>
              <w:rPr>
                <w:rFonts w:ascii="Palatino Linotype" w:hAnsi="Palatino Linotype" w:cs="Arial"/>
              </w:rPr>
              <w:t>Comisionado</w:t>
            </w:r>
          </w:p>
          <w:p w14:paraId="1640A6D5" w14:textId="77777777" w:rsidR="00B3383A" w:rsidRDefault="00B3383A">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494D062E" w14:textId="77777777" w:rsidR="00B3383A" w:rsidRDefault="00B3383A">
            <w:pPr>
              <w:tabs>
                <w:tab w:val="left" w:pos="0"/>
              </w:tabs>
              <w:spacing w:line="254" w:lineRule="auto"/>
              <w:rPr>
                <w:rFonts w:ascii="Palatino Linotype" w:hAnsi="Palatino Linotype" w:cs="Arial"/>
                <w:b/>
              </w:rPr>
            </w:pPr>
          </w:p>
          <w:p w14:paraId="2AF2F385" w14:textId="77777777" w:rsidR="00B3383A" w:rsidRDefault="00B3383A">
            <w:pPr>
              <w:tabs>
                <w:tab w:val="left" w:pos="0"/>
              </w:tabs>
              <w:spacing w:line="254" w:lineRule="auto"/>
              <w:rPr>
                <w:rFonts w:ascii="Palatino Linotype" w:hAnsi="Palatino Linotype" w:cs="Arial"/>
                <w:b/>
              </w:rPr>
            </w:pPr>
          </w:p>
          <w:p w14:paraId="34FBD86A" w14:textId="77777777" w:rsidR="00B3383A" w:rsidRDefault="00B3383A">
            <w:pPr>
              <w:tabs>
                <w:tab w:val="left" w:pos="0"/>
              </w:tabs>
              <w:spacing w:line="254" w:lineRule="auto"/>
              <w:jc w:val="center"/>
              <w:rPr>
                <w:rFonts w:ascii="Palatino Linotype" w:hAnsi="Palatino Linotype" w:cs="Arial"/>
                <w:b/>
              </w:rPr>
            </w:pPr>
          </w:p>
          <w:p w14:paraId="3CAA2536" w14:textId="77777777" w:rsidR="00B3383A" w:rsidRDefault="00B3383A">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14:paraId="66626620" w14:textId="77777777" w:rsidR="00B3383A" w:rsidRDefault="00B3383A">
            <w:pPr>
              <w:tabs>
                <w:tab w:val="left" w:pos="0"/>
              </w:tabs>
              <w:spacing w:line="254" w:lineRule="auto"/>
              <w:jc w:val="center"/>
              <w:rPr>
                <w:rFonts w:ascii="Palatino Linotype" w:hAnsi="Palatino Linotype" w:cs="Arial"/>
              </w:rPr>
            </w:pPr>
            <w:r>
              <w:rPr>
                <w:rFonts w:ascii="Palatino Linotype" w:hAnsi="Palatino Linotype" w:cs="Arial"/>
              </w:rPr>
              <w:t>Comisionado</w:t>
            </w:r>
          </w:p>
          <w:p w14:paraId="67F4CDD6" w14:textId="77777777" w:rsidR="00B3383A" w:rsidRDefault="00B3383A">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B3383A" w14:paraId="4C9D3DCE" w14:textId="77777777" w:rsidTr="00B3383A">
        <w:trPr>
          <w:jc w:val="center"/>
        </w:trPr>
        <w:tc>
          <w:tcPr>
            <w:tcW w:w="9918" w:type="dxa"/>
            <w:gridSpan w:val="2"/>
          </w:tcPr>
          <w:p w14:paraId="770EE9D1" w14:textId="77777777" w:rsidR="00B3383A" w:rsidRDefault="00B3383A">
            <w:pPr>
              <w:tabs>
                <w:tab w:val="left" w:pos="0"/>
              </w:tabs>
              <w:spacing w:line="254" w:lineRule="auto"/>
              <w:rPr>
                <w:rFonts w:ascii="Palatino Linotype" w:hAnsi="Palatino Linotype" w:cs="Arial"/>
                <w:b/>
              </w:rPr>
            </w:pPr>
          </w:p>
          <w:p w14:paraId="62D7D5BC" w14:textId="77777777" w:rsidR="00B3383A" w:rsidRDefault="00B3383A">
            <w:pPr>
              <w:tabs>
                <w:tab w:val="left" w:pos="0"/>
              </w:tabs>
              <w:spacing w:line="254" w:lineRule="auto"/>
              <w:jc w:val="center"/>
              <w:rPr>
                <w:rFonts w:ascii="Palatino Linotype" w:hAnsi="Palatino Linotype" w:cs="Arial"/>
                <w:b/>
              </w:rPr>
            </w:pPr>
          </w:p>
          <w:p w14:paraId="0D2F7D3E" w14:textId="77777777" w:rsidR="00B3383A" w:rsidRDefault="00B3383A">
            <w:pPr>
              <w:tabs>
                <w:tab w:val="left" w:pos="0"/>
              </w:tabs>
              <w:spacing w:line="254" w:lineRule="auto"/>
              <w:jc w:val="center"/>
              <w:rPr>
                <w:rFonts w:ascii="Palatino Linotype" w:hAnsi="Palatino Linotype" w:cs="Arial"/>
                <w:b/>
              </w:rPr>
            </w:pPr>
          </w:p>
          <w:p w14:paraId="71E4753C" w14:textId="77777777" w:rsidR="00B3383A" w:rsidRDefault="00B3383A">
            <w:pPr>
              <w:tabs>
                <w:tab w:val="left" w:pos="0"/>
              </w:tabs>
              <w:spacing w:line="254" w:lineRule="auto"/>
              <w:jc w:val="center"/>
              <w:rPr>
                <w:rFonts w:ascii="Palatino Linotype" w:hAnsi="Palatino Linotype" w:cs="Arial"/>
                <w:b/>
              </w:rPr>
            </w:pPr>
          </w:p>
          <w:p w14:paraId="64726419" w14:textId="77777777" w:rsidR="00B3383A" w:rsidRDefault="00B3383A">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14:paraId="1377031A" w14:textId="77777777" w:rsidR="00B3383A" w:rsidRDefault="00B3383A">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14:paraId="57BEC520" w14:textId="77777777" w:rsidR="00B3383A" w:rsidRDefault="00B3383A">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14:paraId="09D5B693" w14:textId="4ABB1901" w:rsidR="00BB5CA9" w:rsidRPr="00B3383A" w:rsidRDefault="00B3383A" w:rsidP="00B3383A">
      <w:pPr>
        <w:rPr>
          <w:sz w:val="22"/>
          <w:szCs w:val="22"/>
          <w:lang w:val="es-ES"/>
        </w:rPr>
      </w:pPr>
      <w:r>
        <w:rPr>
          <w:rFonts w:ascii="Palatino Linotype" w:hAnsi="Palatino Linotype" w:cs="Arial"/>
          <w:sz w:val="22"/>
          <w:szCs w:val="22"/>
        </w:rPr>
        <w:t xml:space="preserve">Esta hoja corresponde a la resolución de fecha </w:t>
      </w:r>
      <w:r>
        <w:rPr>
          <w:rFonts w:ascii="Palatino Linotype" w:hAnsi="Palatino Linotype"/>
          <w:sz w:val="22"/>
          <w:szCs w:val="22"/>
        </w:rPr>
        <w:t>diecinueve (19) de agosto de dos mil veinte</w:t>
      </w:r>
      <w:r>
        <w:rPr>
          <w:rFonts w:ascii="Palatino Linotype" w:hAnsi="Palatino Linotype" w:cs="Arial"/>
          <w:sz w:val="22"/>
          <w:szCs w:val="22"/>
        </w:rPr>
        <w:t xml:space="preserve">, emitida en el   recurso de revisión </w:t>
      </w:r>
      <w:r>
        <w:rPr>
          <w:rFonts w:ascii="Palatino Linotype" w:hAnsi="Palatino Linotype" w:cs="Arial"/>
          <w:bCs/>
          <w:sz w:val="22"/>
          <w:szCs w:val="22"/>
        </w:rPr>
        <w:t>01428/INFOEM/IP/RR/2020.</w:t>
      </w:r>
    </w:p>
    <w:sectPr w:rsidR="00BB5CA9" w:rsidRPr="00B3383A" w:rsidSect="00943B9C">
      <w:headerReference w:type="even" r:id="rId16"/>
      <w:headerReference w:type="default" r:id="rId17"/>
      <w:footerReference w:type="default" r:id="rId18"/>
      <w:headerReference w:type="first" r:id="rId19"/>
      <w:footerReference w:type="first" r:id="rId20"/>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118A2" w14:textId="77777777" w:rsidR="00294D55" w:rsidRDefault="00294D55" w:rsidP="00587366">
      <w:r>
        <w:separator/>
      </w:r>
    </w:p>
  </w:endnote>
  <w:endnote w:type="continuationSeparator" w:id="0">
    <w:p w14:paraId="083D6A5C" w14:textId="77777777" w:rsidR="00294D55" w:rsidRDefault="00294D5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6F5CEB" w:rsidRPr="00883450" w:rsidRDefault="006F5CE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E7E87">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E7E87">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77777777" w:rsidR="006F5CEB" w:rsidRDefault="006F5C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F5CEB" w:rsidRPr="00883450" w:rsidRDefault="006F5CE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E7E87">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E7E87" w:rsidRPr="001E7E87">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6F5CEB" w:rsidRPr="00883450" w:rsidRDefault="006F5CE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A00EF" w14:textId="77777777" w:rsidR="00294D55" w:rsidRDefault="00294D55" w:rsidP="00587366">
      <w:r>
        <w:separator/>
      </w:r>
    </w:p>
  </w:footnote>
  <w:footnote w:type="continuationSeparator" w:id="0">
    <w:p w14:paraId="796363BB" w14:textId="77777777" w:rsidR="00294D55" w:rsidRDefault="00294D55" w:rsidP="00587366">
      <w:r>
        <w:continuationSeparator/>
      </w:r>
    </w:p>
  </w:footnote>
  <w:footnote w:id="1">
    <w:p w14:paraId="239CE9A7" w14:textId="77777777" w:rsidR="006F5CEB" w:rsidRDefault="006F5CEB" w:rsidP="0010292B">
      <w:pPr>
        <w:pStyle w:val="Textonotapie"/>
      </w:pPr>
      <w:r>
        <w:rPr>
          <w:rStyle w:val="Refdenotaalpie"/>
        </w:rPr>
        <w:footnoteRef/>
      </w:r>
      <w:r>
        <w:t xml:space="preserve"> Artículo 150. Ley de Transparencia y Acceso a la Información Pública del Estado de México y Municipios.</w:t>
      </w:r>
    </w:p>
    <w:p w14:paraId="55BC7459" w14:textId="77777777" w:rsidR="006F5CEB" w:rsidRDefault="006F5CEB" w:rsidP="0010292B">
      <w:pPr>
        <w:pStyle w:val="Textonotapie"/>
      </w:pPr>
      <w:r>
        <w:t>Artículo 151. Ibídem.</w:t>
      </w:r>
    </w:p>
  </w:footnote>
  <w:footnote w:id="2">
    <w:p w14:paraId="39C85B84" w14:textId="77777777" w:rsidR="006F5CEB" w:rsidRDefault="006F5CEB" w:rsidP="0010292B">
      <w:pPr>
        <w:pStyle w:val="Textonotapie"/>
      </w:pPr>
      <w:r>
        <w:rPr>
          <w:rStyle w:val="Refdenotaalpie"/>
        </w:rPr>
        <w:footnoteRef/>
      </w:r>
      <w:r>
        <w:t xml:space="preserve"> Ley de Transparencia y Acceso a la Información Pública del Estado de México y Municipios. Artículo 9. …</w:t>
      </w:r>
    </w:p>
    <w:p w14:paraId="566BA0FB" w14:textId="77777777" w:rsidR="006F5CEB" w:rsidRDefault="006F5CEB" w:rsidP="0010292B">
      <w:pPr>
        <w:pStyle w:val="Textonotapie"/>
      </w:pPr>
      <w:r>
        <w:t>II. Eficacia: Obligación del Instituto para tutelar, de manera efectiva, el derecho de acceso a la información;</w:t>
      </w:r>
    </w:p>
    <w:p w14:paraId="7A0BA8B4" w14:textId="77777777" w:rsidR="006F5CEB" w:rsidRDefault="006F5CEB" w:rsidP="0010292B">
      <w:pPr>
        <w:pStyle w:val="Textonotapie"/>
      </w:pPr>
      <w:r>
        <w:t xml:space="preserve">… </w:t>
      </w:r>
    </w:p>
  </w:footnote>
  <w:footnote w:id="3">
    <w:p w14:paraId="65EEB37D" w14:textId="591C07DB" w:rsidR="006F5CEB" w:rsidRDefault="006F5CEB">
      <w:pPr>
        <w:pStyle w:val="Textonotapie"/>
      </w:pPr>
      <w:r>
        <w:rPr>
          <w:rStyle w:val="Refdenotaalpie"/>
        </w:rPr>
        <w:footnoteRef/>
      </w:r>
      <w:r>
        <w:t xml:space="preserve"> </w:t>
      </w:r>
      <w:r w:rsidRPr="006F5CEB">
        <w:rPr>
          <w:rFonts w:ascii="Garamond" w:hAnsi="Garamond"/>
          <w:color w:val="000000"/>
          <w:sz w:val="17"/>
          <w:szCs w:val="17"/>
        </w:rPr>
        <w:t>http://www3.diputados.gob.mx/camara/001_diputados/008_comisioneslx/001_ordinarias/003_atencion_a_grupos_vulnerables</w:t>
      </w:r>
    </w:p>
  </w:footnote>
  <w:footnote w:id="4">
    <w:p w14:paraId="2C53F455" w14:textId="77777777" w:rsidR="006F5CEB" w:rsidRDefault="006F5CEB" w:rsidP="0010292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BD12CEF" w14:textId="77777777" w:rsidR="006F5CEB" w:rsidRDefault="006F5CEB" w:rsidP="0010292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2B58E51" w14:textId="77777777" w:rsidR="006F5CEB" w:rsidRPr="001E1F95" w:rsidRDefault="006F5CEB" w:rsidP="0010292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5">
    <w:p w14:paraId="5A216376" w14:textId="77777777" w:rsidR="006F5CEB" w:rsidRPr="0037004E" w:rsidRDefault="006F5CEB" w:rsidP="0010292B">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2A50B" w14:textId="0E0A461B" w:rsidR="00B3383A" w:rsidRDefault="001E7E87">
    <w:pPr>
      <w:pStyle w:val="Encabezado"/>
    </w:pPr>
    <w:r>
      <w:rPr>
        <w:noProof/>
        <w:lang w:val="es-MX" w:eastAsia="es-MX"/>
      </w:rPr>
      <w:pict w14:anchorId="3B303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1143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447C61B7" w:rsidR="006F5CEB" w:rsidRDefault="001E7E87" w:rsidP="001C6012">
    <w:pPr>
      <w:pStyle w:val="Encabezado"/>
      <w:tabs>
        <w:tab w:val="clear" w:pos="4252"/>
        <w:tab w:val="clear" w:pos="8504"/>
        <w:tab w:val="left" w:pos="8460"/>
      </w:tabs>
    </w:pPr>
    <w:r>
      <w:rPr>
        <w:noProof/>
        <w:lang w:val="es-MX" w:eastAsia="es-MX"/>
      </w:rPr>
      <w:pict w14:anchorId="72BD7C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11439"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6F5CEB">
      <w:tab/>
    </w:r>
  </w:p>
  <w:p w14:paraId="64F5F23E" w14:textId="390690E5" w:rsidR="006F5CEB" w:rsidRDefault="006F5CEB">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6F5CEB" w:rsidRPr="00674A46" w14:paraId="07F2896E" w14:textId="77777777" w:rsidTr="0081485A">
      <w:trPr>
        <w:trHeight w:val="138"/>
        <w:jc w:val="right"/>
      </w:trPr>
      <w:tc>
        <w:tcPr>
          <w:tcW w:w="4253" w:type="dxa"/>
          <w:vAlign w:val="center"/>
        </w:tcPr>
        <w:p w14:paraId="4A5B1974" w14:textId="3B2AB4E0" w:rsidR="006F5CEB" w:rsidRPr="00674A46" w:rsidRDefault="006F5CE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29D0731" w:rsidR="006F5CEB" w:rsidRPr="00674A46" w:rsidRDefault="006F5CEB" w:rsidP="00293859">
          <w:pPr>
            <w:pStyle w:val="Encabezado"/>
            <w:rPr>
              <w:rFonts w:ascii="Palatino Linotype" w:hAnsi="Palatino Linotype"/>
              <w:b/>
              <w:sz w:val="22"/>
              <w:szCs w:val="22"/>
            </w:rPr>
          </w:pPr>
          <w:r>
            <w:rPr>
              <w:rFonts w:ascii="Palatino Linotype" w:hAnsi="Palatino Linotype" w:cs="Arial"/>
              <w:b/>
              <w:bCs/>
              <w:sz w:val="22"/>
              <w:szCs w:val="22"/>
              <w:lang w:eastAsia="es-MX"/>
            </w:rPr>
            <w:t>01428/INFOEM/IP/RR/2020</w:t>
          </w:r>
        </w:p>
      </w:tc>
    </w:tr>
    <w:tr w:rsidR="006F5CEB" w:rsidRPr="00674A46" w14:paraId="1B5D8690" w14:textId="77777777" w:rsidTr="0081485A">
      <w:trPr>
        <w:trHeight w:val="233"/>
        <w:jc w:val="right"/>
      </w:trPr>
      <w:tc>
        <w:tcPr>
          <w:tcW w:w="4253" w:type="dxa"/>
          <w:vAlign w:val="center"/>
        </w:tcPr>
        <w:p w14:paraId="3903F2C6" w14:textId="22D569F8" w:rsidR="006F5CEB" w:rsidRPr="00674A46" w:rsidRDefault="006F5CE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C66F11F" w:rsidR="006F5CEB" w:rsidRPr="00B75F20" w:rsidRDefault="006F5CEB" w:rsidP="00926F75">
          <w:pPr>
            <w:pStyle w:val="Encabezado"/>
            <w:jc w:val="both"/>
            <w:rPr>
              <w:rFonts w:ascii="Palatino Linotype" w:hAnsi="Palatino Linotype"/>
              <w:b/>
              <w:sz w:val="22"/>
              <w:szCs w:val="22"/>
            </w:rPr>
          </w:pPr>
          <w:r w:rsidRPr="00B943DA">
            <w:rPr>
              <w:rFonts w:ascii="Palatino Linotype" w:hAnsi="Palatino Linotype"/>
              <w:b/>
              <w:bCs/>
              <w:color w:val="000000"/>
              <w:sz w:val="22"/>
              <w:szCs w:val="22"/>
            </w:rPr>
            <w:t>Sistema Municipal Para el Desarrollo Integral de la Familia de Tianguistenco</w:t>
          </w:r>
        </w:p>
      </w:tc>
    </w:tr>
    <w:tr w:rsidR="006F5CEB" w:rsidRPr="00674A46" w14:paraId="095EB01B" w14:textId="77777777" w:rsidTr="0081485A">
      <w:trPr>
        <w:trHeight w:val="321"/>
        <w:jc w:val="right"/>
      </w:trPr>
      <w:tc>
        <w:tcPr>
          <w:tcW w:w="4253" w:type="dxa"/>
          <w:vAlign w:val="center"/>
        </w:tcPr>
        <w:p w14:paraId="6E000A51" w14:textId="25DCC1C7" w:rsidR="006F5CEB" w:rsidRPr="00674A46" w:rsidRDefault="006F5CE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6F5CEB" w:rsidRPr="00674A46" w:rsidRDefault="006F5CE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6F5CEB" w:rsidRDefault="006F5CEB"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6EC86FE" w:rsidR="006F5CEB" w:rsidRDefault="001E7E87" w:rsidP="00472C41">
    <w:pPr>
      <w:pStyle w:val="Encabezado"/>
      <w:tabs>
        <w:tab w:val="clear" w:pos="4252"/>
        <w:tab w:val="clear" w:pos="8504"/>
        <w:tab w:val="left" w:pos="3103"/>
      </w:tabs>
    </w:pPr>
    <w:r>
      <w:rPr>
        <w:noProof/>
        <w:lang w:val="es-MX" w:eastAsia="es-MX"/>
      </w:rPr>
      <w:pict w14:anchorId="3B037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11437" o:spid="_x0000_s2049" type="#_x0000_t75" style="position:absolute;margin-left:-83.9pt;margin-top:-171.2pt;width:609.4pt;height:793.75pt;z-index:-251658240;mso-position-horizontal-relative:margin;mso-position-vertical-relative:margin" o:allowincell="f">
          <v:imagedata r:id="rId1" o:title="resolución"/>
          <w10:wrap anchorx="margin" anchory="margin"/>
        </v:shape>
      </w:pict>
    </w:r>
    <w:r w:rsidR="006F5CEB">
      <w:tab/>
    </w:r>
  </w:p>
  <w:tbl>
    <w:tblPr>
      <w:tblStyle w:val="Tablaconcuadrcula"/>
      <w:tblW w:w="7372" w:type="dxa"/>
      <w:tblInd w:w="2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F5CEB" w:rsidRPr="00674A46" w14:paraId="0A3256F2" w14:textId="77777777" w:rsidTr="00B3383A">
      <w:trPr>
        <w:trHeight w:val="138"/>
      </w:trPr>
      <w:tc>
        <w:tcPr>
          <w:tcW w:w="3261" w:type="dxa"/>
          <w:vAlign w:val="center"/>
        </w:tcPr>
        <w:p w14:paraId="3D80769D" w14:textId="316F11F8" w:rsidR="006F5CEB" w:rsidRPr="00674A46" w:rsidRDefault="006F5CE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B158704" w:rsidR="006F5CEB" w:rsidRPr="00674A46" w:rsidRDefault="006F5CEB" w:rsidP="00B63FF3">
          <w:pPr>
            <w:pStyle w:val="Encabezado"/>
            <w:rPr>
              <w:rFonts w:ascii="Palatino Linotype" w:hAnsi="Palatino Linotype"/>
              <w:b/>
              <w:sz w:val="22"/>
              <w:szCs w:val="22"/>
            </w:rPr>
          </w:pPr>
          <w:r>
            <w:rPr>
              <w:rFonts w:ascii="Palatino Linotype" w:hAnsi="Palatino Linotype" w:cs="Arial"/>
              <w:b/>
              <w:bCs/>
              <w:sz w:val="22"/>
              <w:szCs w:val="22"/>
              <w:lang w:eastAsia="es-MX"/>
            </w:rPr>
            <w:t>01428</w:t>
          </w:r>
          <w:r w:rsidRPr="00293859">
            <w:rPr>
              <w:rFonts w:ascii="Palatino Linotype" w:hAnsi="Palatino Linotype" w:cs="Arial"/>
              <w:b/>
              <w:bCs/>
              <w:sz w:val="22"/>
              <w:szCs w:val="22"/>
              <w:lang w:eastAsia="es-MX"/>
            </w:rPr>
            <w:t>/INFOEM/IP/RR/2020</w:t>
          </w:r>
        </w:p>
      </w:tc>
    </w:tr>
    <w:tr w:rsidR="006F5CEB" w:rsidRPr="00B75F20" w14:paraId="128C8B3C" w14:textId="77777777" w:rsidTr="00B3383A">
      <w:trPr>
        <w:trHeight w:val="233"/>
      </w:trPr>
      <w:tc>
        <w:tcPr>
          <w:tcW w:w="3261" w:type="dxa"/>
          <w:vAlign w:val="center"/>
        </w:tcPr>
        <w:p w14:paraId="483E3371" w14:textId="66B1BC74" w:rsidR="006F5CEB" w:rsidRPr="00674A46" w:rsidRDefault="006F5CE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957F61D" w:rsidR="006F5CEB" w:rsidRPr="00B75F20" w:rsidRDefault="00D01937" w:rsidP="009B42A1">
          <w:pPr>
            <w:pStyle w:val="Encabezado"/>
            <w:tabs>
              <w:tab w:val="clear" w:pos="4252"/>
              <w:tab w:val="clear" w:pos="8504"/>
              <w:tab w:val="left" w:pos="521"/>
            </w:tabs>
            <w:rPr>
              <w:rFonts w:ascii="Palatino Linotype" w:hAnsi="Palatino Linotype"/>
              <w:b/>
              <w:sz w:val="22"/>
              <w:szCs w:val="22"/>
            </w:rPr>
          </w:pPr>
          <w:r w:rsidRPr="00D01937">
            <w:rPr>
              <w:rFonts w:ascii="Palatino Linotype" w:hAnsi="Palatino Linotype"/>
              <w:b/>
              <w:sz w:val="22"/>
              <w:szCs w:val="22"/>
              <w:highlight w:val="black"/>
            </w:rPr>
            <w:t>---------------------------------------------------------------------------------------------------------------------------------------------------------------</w:t>
          </w:r>
        </w:p>
      </w:tc>
    </w:tr>
    <w:tr w:rsidR="006F5CEB" w:rsidRPr="00674A46" w14:paraId="41BE0704" w14:textId="77777777" w:rsidTr="00B3383A">
      <w:trPr>
        <w:trHeight w:val="321"/>
      </w:trPr>
      <w:tc>
        <w:tcPr>
          <w:tcW w:w="3261" w:type="dxa"/>
          <w:vAlign w:val="center"/>
        </w:tcPr>
        <w:p w14:paraId="34C64148" w14:textId="10C6C8A9" w:rsidR="006F5CEB" w:rsidRPr="00674A46" w:rsidRDefault="006F5CE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24AFA1F" w:rsidR="006F5CEB" w:rsidRPr="00674A46" w:rsidRDefault="006F5CEB" w:rsidP="005C3414">
          <w:pPr>
            <w:pStyle w:val="Encabezado"/>
            <w:jc w:val="both"/>
            <w:rPr>
              <w:rFonts w:ascii="Palatino Linotype" w:hAnsi="Palatino Linotype"/>
              <w:b/>
              <w:sz w:val="22"/>
              <w:szCs w:val="22"/>
            </w:rPr>
          </w:pPr>
          <w:r w:rsidRPr="00B943DA">
            <w:rPr>
              <w:rFonts w:ascii="Palatino Linotype" w:hAnsi="Palatino Linotype"/>
              <w:b/>
              <w:bCs/>
              <w:color w:val="000000"/>
              <w:sz w:val="22"/>
              <w:szCs w:val="22"/>
            </w:rPr>
            <w:t>Sistema Municipal Para el Desarrollo Integral de la Familia de Tianguistenco</w:t>
          </w:r>
        </w:p>
      </w:tc>
    </w:tr>
    <w:tr w:rsidR="006F5CEB" w:rsidRPr="00674A46" w14:paraId="0C8B6193" w14:textId="77777777" w:rsidTr="00B3383A">
      <w:trPr>
        <w:trHeight w:val="321"/>
      </w:trPr>
      <w:tc>
        <w:tcPr>
          <w:tcW w:w="3261" w:type="dxa"/>
          <w:vAlign w:val="center"/>
        </w:tcPr>
        <w:p w14:paraId="321FFAFF" w14:textId="40E5A678" w:rsidR="006F5CEB" w:rsidRPr="00674A46" w:rsidRDefault="006F5CE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6F5CEB" w:rsidRPr="00674A46" w:rsidRDefault="006F5CE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F5CEB" w:rsidRDefault="006F5CE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941" w:hanging="360"/>
      </w:pPr>
      <w:rPr>
        <w:rFonts w:ascii="Symbol" w:hAnsi="Symbol" w:hint="default"/>
      </w:rPr>
    </w:lvl>
    <w:lvl w:ilvl="1" w:tplc="080A0003">
      <w:start w:val="1"/>
      <w:numFmt w:val="bullet"/>
      <w:lvlText w:val="o"/>
      <w:lvlJc w:val="left"/>
      <w:pPr>
        <w:ind w:left="2661" w:hanging="360"/>
      </w:pPr>
      <w:rPr>
        <w:rFonts w:ascii="Courier New" w:hAnsi="Courier New" w:cs="Courier New" w:hint="default"/>
      </w:rPr>
    </w:lvl>
    <w:lvl w:ilvl="2" w:tplc="080A0005">
      <w:start w:val="1"/>
      <w:numFmt w:val="bullet"/>
      <w:lvlText w:val=""/>
      <w:lvlJc w:val="left"/>
      <w:pPr>
        <w:ind w:left="3381" w:hanging="360"/>
      </w:pPr>
      <w:rPr>
        <w:rFonts w:ascii="Wingdings" w:hAnsi="Wingdings" w:hint="default"/>
      </w:rPr>
    </w:lvl>
    <w:lvl w:ilvl="3" w:tplc="080A0001">
      <w:start w:val="1"/>
      <w:numFmt w:val="bullet"/>
      <w:lvlText w:val=""/>
      <w:lvlJc w:val="left"/>
      <w:pPr>
        <w:ind w:left="4101" w:hanging="360"/>
      </w:pPr>
      <w:rPr>
        <w:rFonts w:ascii="Symbol" w:hAnsi="Symbol" w:hint="default"/>
      </w:rPr>
    </w:lvl>
    <w:lvl w:ilvl="4" w:tplc="080A0003">
      <w:start w:val="1"/>
      <w:numFmt w:val="bullet"/>
      <w:lvlText w:val="o"/>
      <w:lvlJc w:val="left"/>
      <w:pPr>
        <w:ind w:left="4821" w:hanging="360"/>
      </w:pPr>
      <w:rPr>
        <w:rFonts w:ascii="Courier New" w:hAnsi="Courier New" w:cs="Courier New" w:hint="default"/>
      </w:rPr>
    </w:lvl>
    <w:lvl w:ilvl="5" w:tplc="080A0005">
      <w:start w:val="1"/>
      <w:numFmt w:val="bullet"/>
      <w:lvlText w:val=""/>
      <w:lvlJc w:val="left"/>
      <w:pPr>
        <w:ind w:left="5541" w:hanging="360"/>
      </w:pPr>
      <w:rPr>
        <w:rFonts w:ascii="Wingdings" w:hAnsi="Wingdings" w:hint="default"/>
      </w:rPr>
    </w:lvl>
    <w:lvl w:ilvl="6" w:tplc="080A0001">
      <w:start w:val="1"/>
      <w:numFmt w:val="bullet"/>
      <w:lvlText w:val=""/>
      <w:lvlJc w:val="left"/>
      <w:pPr>
        <w:ind w:left="6261" w:hanging="360"/>
      </w:pPr>
      <w:rPr>
        <w:rFonts w:ascii="Symbol" w:hAnsi="Symbol" w:hint="default"/>
      </w:rPr>
    </w:lvl>
    <w:lvl w:ilvl="7" w:tplc="080A0003">
      <w:start w:val="1"/>
      <w:numFmt w:val="bullet"/>
      <w:lvlText w:val="o"/>
      <w:lvlJc w:val="left"/>
      <w:pPr>
        <w:ind w:left="6981" w:hanging="360"/>
      </w:pPr>
      <w:rPr>
        <w:rFonts w:ascii="Courier New" w:hAnsi="Courier New" w:cs="Courier New" w:hint="default"/>
      </w:rPr>
    </w:lvl>
    <w:lvl w:ilvl="8" w:tplc="080A0005">
      <w:start w:val="1"/>
      <w:numFmt w:val="bullet"/>
      <w:lvlText w:val=""/>
      <w:lvlJc w:val="left"/>
      <w:pPr>
        <w:ind w:left="7701"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CF63975"/>
    <w:multiLevelType w:val="hybridMultilevel"/>
    <w:tmpl w:val="6486F8A4"/>
    <w:lvl w:ilvl="0" w:tplc="14EABE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352BBF"/>
    <w:multiLevelType w:val="hybridMultilevel"/>
    <w:tmpl w:val="751E7ADE"/>
    <w:lvl w:ilvl="0" w:tplc="D59E9D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6"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8"/>
  </w:num>
  <w:num w:numId="2">
    <w:abstractNumId w:val="17"/>
  </w:num>
  <w:num w:numId="3">
    <w:abstractNumId w:val="30"/>
  </w:num>
  <w:num w:numId="4">
    <w:abstractNumId w:val="36"/>
  </w:num>
  <w:num w:numId="5">
    <w:abstractNumId w:val="19"/>
  </w:num>
  <w:num w:numId="6">
    <w:abstractNumId w:val="31"/>
  </w:num>
  <w:num w:numId="7">
    <w:abstractNumId w:val="3"/>
  </w:num>
  <w:num w:numId="8">
    <w:abstractNumId w:val="15"/>
  </w:num>
  <w:num w:numId="9">
    <w:abstractNumId w:val="12"/>
  </w:num>
  <w:num w:numId="10">
    <w:abstractNumId w:val="8"/>
  </w:num>
  <w:num w:numId="11">
    <w:abstractNumId w:val="21"/>
  </w:num>
  <w:num w:numId="12">
    <w:abstractNumId w:val="27"/>
  </w:num>
  <w:num w:numId="13">
    <w:abstractNumId w:val="2"/>
  </w:num>
  <w:num w:numId="14">
    <w:abstractNumId w:val="1"/>
  </w:num>
  <w:num w:numId="15">
    <w:abstractNumId w:val="13"/>
  </w:num>
  <w:num w:numId="16">
    <w:abstractNumId w:val="35"/>
  </w:num>
  <w:num w:numId="17">
    <w:abstractNumId w:val="32"/>
  </w:num>
  <w:num w:numId="18">
    <w:abstractNumId w:val="26"/>
  </w:num>
  <w:num w:numId="19">
    <w:abstractNumId w:val="29"/>
  </w:num>
  <w:num w:numId="20">
    <w:abstractNumId w:val="20"/>
  </w:num>
  <w:num w:numId="21">
    <w:abstractNumId w:val="33"/>
  </w:num>
  <w:num w:numId="22">
    <w:abstractNumId w:val="37"/>
  </w:num>
  <w:num w:numId="23">
    <w:abstractNumId w:val="22"/>
  </w:num>
  <w:num w:numId="24">
    <w:abstractNumId w:val="6"/>
  </w:num>
  <w:num w:numId="25">
    <w:abstractNumId w:val="14"/>
  </w:num>
  <w:num w:numId="26">
    <w:abstractNumId w:val="34"/>
  </w:num>
  <w:num w:numId="27">
    <w:abstractNumId w:val="28"/>
  </w:num>
  <w:num w:numId="28">
    <w:abstractNumId w:val="5"/>
  </w:num>
  <w:num w:numId="29">
    <w:abstractNumId w:val="7"/>
  </w:num>
  <w:num w:numId="30">
    <w:abstractNumId w:val="23"/>
  </w:num>
  <w:num w:numId="31">
    <w:abstractNumId w:val="16"/>
  </w:num>
  <w:num w:numId="32">
    <w:abstractNumId w:val="38"/>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11"/>
  </w:num>
  <w:num w:numId="37">
    <w:abstractNumId w:val="9"/>
  </w:num>
  <w:num w:numId="38">
    <w:abstractNumId w:val="24"/>
  </w:num>
  <w:num w:numId="39">
    <w:abstractNumId w:val="25"/>
  </w:num>
  <w:num w:numId="40">
    <w:abstractNumId w:val="10"/>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5A46"/>
    <w:rsid w:val="000065FD"/>
    <w:rsid w:val="00007E8A"/>
    <w:rsid w:val="0001106B"/>
    <w:rsid w:val="00011199"/>
    <w:rsid w:val="000120C5"/>
    <w:rsid w:val="000121B4"/>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2DD4"/>
    <w:rsid w:val="000732C3"/>
    <w:rsid w:val="00076A4F"/>
    <w:rsid w:val="000800AC"/>
    <w:rsid w:val="00080F9E"/>
    <w:rsid w:val="0008230A"/>
    <w:rsid w:val="00082D11"/>
    <w:rsid w:val="00082F81"/>
    <w:rsid w:val="00083744"/>
    <w:rsid w:val="0008542A"/>
    <w:rsid w:val="00086D80"/>
    <w:rsid w:val="000878AA"/>
    <w:rsid w:val="00090D6F"/>
    <w:rsid w:val="00093A9A"/>
    <w:rsid w:val="00093E38"/>
    <w:rsid w:val="00094E83"/>
    <w:rsid w:val="000950AA"/>
    <w:rsid w:val="00097478"/>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53E"/>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92B"/>
    <w:rsid w:val="00102A39"/>
    <w:rsid w:val="00102D65"/>
    <w:rsid w:val="00103888"/>
    <w:rsid w:val="00104C12"/>
    <w:rsid w:val="00104F2A"/>
    <w:rsid w:val="00105B1D"/>
    <w:rsid w:val="00107499"/>
    <w:rsid w:val="00107557"/>
    <w:rsid w:val="0011001E"/>
    <w:rsid w:val="0011167C"/>
    <w:rsid w:val="00112B02"/>
    <w:rsid w:val="001139A2"/>
    <w:rsid w:val="00113B08"/>
    <w:rsid w:val="00113BD3"/>
    <w:rsid w:val="001140A4"/>
    <w:rsid w:val="00114A21"/>
    <w:rsid w:val="00115071"/>
    <w:rsid w:val="0012006D"/>
    <w:rsid w:val="00120243"/>
    <w:rsid w:val="00123F05"/>
    <w:rsid w:val="00124A13"/>
    <w:rsid w:val="001250B4"/>
    <w:rsid w:val="001253D1"/>
    <w:rsid w:val="001253FB"/>
    <w:rsid w:val="00127746"/>
    <w:rsid w:val="00130E92"/>
    <w:rsid w:val="001318D2"/>
    <w:rsid w:val="00132C06"/>
    <w:rsid w:val="00133B79"/>
    <w:rsid w:val="00133CE5"/>
    <w:rsid w:val="0013431F"/>
    <w:rsid w:val="001352E5"/>
    <w:rsid w:val="00136668"/>
    <w:rsid w:val="0013673A"/>
    <w:rsid w:val="00137846"/>
    <w:rsid w:val="00140D44"/>
    <w:rsid w:val="00141114"/>
    <w:rsid w:val="00141BF0"/>
    <w:rsid w:val="00143019"/>
    <w:rsid w:val="001436BB"/>
    <w:rsid w:val="00143BF3"/>
    <w:rsid w:val="0014481A"/>
    <w:rsid w:val="001459C8"/>
    <w:rsid w:val="001468A5"/>
    <w:rsid w:val="001475E7"/>
    <w:rsid w:val="00147864"/>
    <w:rsid w:val="00150BDE"/>
    <w:rsid w:val="00152ADF"/>
    <w:rsid w:val="00153833"/>
    <w:rsid w:val="00154304"/>
    <w:rsid w:val="0015466E"/>
    <w:rsid w:val="00154765"/>
    <w:rsid w:val="00154D2E"/>
    <w:rsid w:val="00154EF0"/>
    <w:rsid w:val="00155E0F"/>
    <w:rsid w:val="00156A23"/>
    <w:rsid w:val="00161CD2"/>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315D"/>
    <w:rsid w:val="0018435D"/>
    <w:rsid w:val="001854E7"/>
    <w:rsid w:val="001863AF"/>
    <w:rsid w:val="00190889"/>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1D00"/>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0D4"/>
    <w:rsid w:val="001E6822"/>
    <w:rsid w:val="001E6929"/>
    <w:rsid w:val="001E74A5"/>
    <w:rsid w:val="001E7617"/>
    <w:rsid w:val="001E7B9E"/>
    <w:rsid w:val="001E7E87"/>
    <w:rsid w:val="001F025B"/>
    <w:rsid w:val="001F053F"/>
    <w:rsid w:val="001F0E92"/>
    <w:rsid w:val="001F1169"/>
    <w:rsid w:val="001F2BDF"/>
    <w:rsid w:val="001F4299"/>
    <w:rsid w:val="001F5AF8"/>
    <w:rsid w:val="001F6E45"/>
    <w:rsid w:val="001F783F"/>
    <w:rsid w:val="001F7DE2"/>
    <w:rsid w:val="001F7FDA"/>
    <w:rsid w:val="00202D1C"/>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0CD7"/>
    <w:rsid w:val="00231760"/>
    <w:rsid w:val="00232E18"/>
    <w:rsid w:val="00233092"/>
    <w:rsid w:val="002345FF"/>
    <w:rsid w:val="00234A2F"/>
    <w:rsid w:val="0023555B"/>
    <w:rsid w:val="00237026"/>
    <w:rsid w:val="00237611"/>
    <w:rsid w:val="00241FD2"/>
    <w:rsid w:val="00243B56"/>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5FF9"/>
    <w:rsid w:val="00277A35"/>
    <w:rsid w:val="00280994"/>
    <w:rsid w:val="00280E67"/>
    <w:rsid w:val="00281E5F"/>
    <w:rsid w:val="00283749"/>
    <w:rsid w:val="002860E1"/>
    <w:rsid w:val="002871EB"/>
    <w:rsid w:val="002879B1"/>
    <w:rsid w:val="00290631"/>
    <w:rsid w:val="00290721"/>
    <w:rsid w:val="00293859"/>
    <w:rsid w:val="00293AAD"/>
    <w:rsid w:val="002940E2"/>
    <w:rsid w:val="00294D55"/>
    <w:rsid w:val="002A07F4"/>
    <w:rsid w:val="002A0CFE"/>
    <w:rsid w:val="002A229B"/>
    <w:rsid w:val="002A2974"/>
    <w:rsid w:val="002A35B6"/>
    <w:rsid w:val="002A61A7"/>
    <w:rsid w:val="002A72F1"/>
    <w:rsid w:val="002A7537"/>
    <w:rsid w:val="002A7FC1"/>
    <w:rsid w:val="002B085C"/>
    <w:rsid w:val="002B0CAD"/>
    <w:rsid w:val="002B284F"/>
    <w:rsid w:val="002B2A2E"/>
    <w:rsid w:val="002B2F4D"/>
    <w:rsid w:val="002B2F59"/>
    <w:rsid w:val="002B4D21"/>
    <w:rsid w:val="002B666B"/>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3F"/>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60B4"/>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0A5"/>
    <w:rsid w:val="00306493"/>
    <w:rsid w:val="003064B8"/>
    <w:rsid w:val="00307227"/>
    <w:rsid w:val="003072EE"/>
    <w:rsid w:val="003105D0"/>
    <w:rsid w:val="003105D6"/>
    <w:rsid w:val="00310D66"/>
    <w:rsid w:val="00311517"/>
    <w:rsid w:val="003116A6"/>
    <w:rsid w:val="00311C3D"/>
    <w:rsid w:val="00311E54"/>
    <w:rsid w:val="00312598"/>
    <w:rsid w:val="00312733"/>
    <w:rsid w:val="00313AF4"/>
    <w:rsid w:val="00313B42"/>
    <w:rsid w:val="0031434A"/>
    <w:rsid w:val="00314825"/>
    <w:rsid w:val="00314975"/>
    <w:rsid w:val="00316065"/>
    <w:rsid w:val="00316E15"/>
    <w:rsid w:val="00317883"/>
    <w:rsid w:val="00317EFF"/>
    <w:rsid w:val="003208D6"/>
    <w:rsid w:val="00321AA3"/>
    <w:rsid w:val="00322863"/>
    <w:rsid w:val="00322E20"/>
    <w:rsid w:val="00323895"/>
    <w:rsid w:val="00323B4A"/>
    <w:rsid w:val="0032464F"/>
    <w:rsid w:val="00325208"/>
    <w:rsid w:val="00326038"/>
    <w:rsid w:val="00326A93"/>
    <w:rsid w:val="00327D79"/>
    <w:rsid w:val="00330C1C"/>
    <w:rsid w:val="00332E6B"/>
    <w:rsid w:val="003331D8"/>
    <w:rsid w:val="00333331"/>
    <w:rsid w:val="00333BE8"/>
    <w:rsid w:val="00334052"/>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77EF2"/>
    <w:rsid w:val="0038145C"/>
    <w:rsid w:val="00383528"/>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1146"/>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0B2"/>
    <w:rsid w:val="003E2663"/>
    <w:rsid w:val="003E5E39"/>
    <w:rsid w:val="003E6679"/>
    <w:rsid w:val="003E6D0F"/>
    <w:rsid w:val="003E712E"/>
    <w:rsid w:val="003E7E63"/>
    <w:rsid w:val="003F140F"/>
    <w:rsid w:val="003F15DB"/>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0C2C"/>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14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5F76"/>
    <w:rsid w:val="00456317"/>
    <w:rsid w:val="00456348"/>
    <w:rsid w:val="004613B1"/>
    <w:rsid w:val="00461513"/>
    <w:rsid w:val="0046231E"/>
    <w:rsid w:val="004635E2"/>
    <w:rsid w:val="00464CB6"/>
    <w:rsid w:val="0046566E"/>
    <w:rsid w:val="004662E0"/>
    <w:rsid w:val="0046720C"/>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746"/>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0BE7"/>
    <w:rsid w:val="004B176B"/>
    <w:rsid w:val="004B293C"/>
    <w:rsid w:val="004B3D59"/>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2A"/>
    <w:rsid w:val="004D2CFC"/>
    <w:rsid w:val="004D3142"/>
    <w:rsid w:val="004D52DD"/>
    <w:rsid w:val="004D68F8"/>
    <w:rsid w:val="004D6D19"/>
    <w:rsid w:val="004D71C0"/>
    <w:rsid w:val="004D7866"/>
    <w:rsid w:val="004D7E51"/>
    <w:rsid w:val="004D7F8A"/>
    <w:rsid w:val="004E11D8"/>
    <w:rsid w:val="004E1878"/>
    <w:rsid w:val="004E29AE"/>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5696"/>
    <w:rsid w:val="004F766F"/>
    <w:rsid w:val="004F78B7"/>
    <w:rsid w:val="004F7944"/>
    <w:rsid w:val="00500224"/>
    <w:rsid w:val="005026AD"/>
    <w:rsid w:val="00502BB2"/>
    <w:rsid w:val="00503166"/>
    <w:rsid w:val="00503F93"/>
    <w:rsid w:val="005041C2"/>
    <w:rsid w:val="00504CDE"/>
    <w:rsid w:val="00504CEC"/>
    <w:rsid w:val="00504E8F"/>
    <w:rsid w:val="00505CA0"/>
    <w:rsid w:val="00506DDD"/>
    <w:rsid w:val="00506ED2"/>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856"/>
    <w:rsid w:val="00522915"/>
    <w:rsid w:val="00522F5F"/>
    <w:rsid w:val="00523397"/>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03E"/>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1ECE"/>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B16"/>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0588"/>
    <w:rsid w:val="005A228F"/>
    <w:rsid w:val="005A2A65"/>
    <w:rsid w:val="005A2F65"/>
    <w:rsid w:val="005A3068"/>
    <w:rsid w:val="005A3415"/>
    <w:rsid w:val="005A3513"/>
    <w:rsid w:val="005A3BD7"/>
    <w:rsid w:val="005A4255"/>
    <w:rsid w:val="005A4418"/>
    <w:rsid w:val="005A4AF2"/>
    <w:rsid w:val="005A4DBA"/>
    <w:rsid w:val="005A5828"/>
    <w:rsid w:val="005A60E1"/>
    <w:rsid w:val="005A76FE"/>
    <w:rsid w:val="005A786F"/>
    <w:rsid w:val="005B01D9"/>
    <w:rsid w:val="005B1351"/>
    <w:rsid w:val="005B169C"/>
    <w:rsid w:val="005B2DD1"/>
    <w:rsid w:val="005B3777"/>
    <w:rsid w:val="005B3A49"/>
    <w:rsid w:val="005B5C9F"/>
    <w:rsid w:val="005B682B"/>
    <w:rsid w:val="005B6ADF"/>
    <w:rsid w:val="005B773D"/>
    <w:rsid w:val="005B79EA"/>
    <w:rsid w:val="005B7C5D"/>
    <w:rsid w:val="005C178C"/>
    <w:rsid w:val="005C1A74"/>
    <w:rsid w:val="005C3294"/>
    <w:rsid w:val="005C3414"/>
    <w:rsid w:val="005C347F"/>
    <w:rsid w:val="005C3C00"/>
    <w:rsid w:val="005C3CF9"/>
    <w:rsid w:val="005C50B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382"/>
    <w:rsid w:val="005E77E6"/>
    <w:rsid w:val="005E7A1F"/>
    <w:rsid w:val="005F05F1"/>
    <w:rsid w:val="005F20B2"/>
    <w:rsid w:val="005F372B"/>
    <w:rsid w:val="005F3A30"/>
    <w:rsid w:val="005F487C"/>
    <w:rsid w:val="005F53A4"/>
    <w:rsid w:val="005F5FE1"/>
    <w:rsid w:val="005F62B2"/>
    <w:rsid w:val="005F715E"/>
    <w:rsid w:val="005F75A4"/>
    <w:rsid w:val="005F777C"/>
    <w:rsid w:val="00600589"/>
    <w:rsid w:val="00600B4B"/>
    <w:rsid w:val="006010DA"/>
    <w:rsid w:val="006017AB"/>
    <w:rsid w:val="00602031"/>
    <w:rsid w:val="00602FD7"/>
    <w:rsid w:val="00604AC3"/>
    <w:rsid w:val="00605865"/>
    <w:rsid w:val="0060611A"/>
    <w:rsid w:val="0060736B"/>
    <w:rsid w:val="006112F2"/>
    <w:rsid w:val="006143F5"/>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657AB"/>
    <w:rsid w:val="0066650C"/>
    <w:rsid w:val="00667127"/>
    <w:rsid w:val="006709BC"/>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582"/>
    <w:rsid w:val="006A3BB6"/>
    <w:rsid w:val="006A3D7A"/>
    <w:rsid w:val="006A3E8C"/>
    <w:rsid w:val="006A438E"/>
    <w:rsid w:val="006A4986"/>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5CEB"/>
    <w:rsid w:val="006F7D53"/>
    <w:rsid w:val="00701B72"/>
    <w:rsid w:val="00702A43"/>
    <w:rsid w:val="007049C8"/>
    <w:rsid w:val="007050B1"/>
    <w:rsid w:val="007069D1"/>
    <w:rsid w:val="00707096"/>
    <w:rsid w:val="00712144"/>
    <w:rsid w:val="00712A48"/>
    <w:rsid w:val="007136BC"/>
    <w:rsid w:val="00714576"/>
    <w:rsid w:val="00715488"/>
    <w:rsid w:val="00715A04"/>
    <w:rsid w:val="00717B9C"/>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1E0"/>
    <w:rsid w:val="0075440D"/>
    <w:rsid w:val="00754EF8"/>
    <w:rsid w:val="007550CE"/>
    <w:rsid w:val="0075604A"/>
    <w:rsid w:val="0075650E"/>
    <w:rsid w:val="00756C59"/>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549"/>
    <w:rsid w:val="00782F63"/>
    <w:rsid w:val="00784662"/>
    <w:rsid w:val="00785F11"/>
    <w:rsid w:val="007860B9"/>
    <w:rsid w:val="00786251"/>
    <w:rsid w:val="00786B00"/>
    <w:rsid w:val="00787BB0"/>
    <w:rsid w:val="0079034C"/>
    <w:rsid w:val="007910C6"/>
    <w:rsid w:val="007914E4"/>
    <w:rsid w:val="00791CE4"/>
    <w:rsid w:val="00791E58"/>
    <w:rsid w:val="007929B3"/>
    <w:rsid w:val="00792D17"/>
    <w:rsid w:val="007933AB"/>
    <w:rsid w:val="00793404"/>
    <w:rsid w:val="00793D40"/>
    <w:rsid w:val="007A0618"/>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AC8"/>
    <w:rsid w:val="007B5C9D"/>
    <w:rsid w:val="007B694D"/>
    <w:rsid w:val="007B78DF"/>
    <w:rsid w:val="007C0013"/>
    <w:rsid w:val="007C0CBC"/>
    <w:rsid w:val="007C255D"/>
    <w:rsid w:val="007C2706"/>
    <w:rsid w:val="007C37D2"/>
    <w:rsid w:val="007C3985"/>
    <w:rsid w:val="007C3C28"/>
    <w:rsid w:val="007C6110"/>
    <w:rsid w:val="007C7E78"/>
    <w:rsid w:val="007D0C01"/>
    <w:rsid w:val="007D13AD"/>
    <w:rsid w:val="007D3933"/>
    <w:rsid w:val="007D3FBD"/>
    <w:rsid w:val="007D4892"/>
    <w:rsid w:val="007D49A0"/>
    <w:rsid w:val="007D739C"/>
    <w:rsid w:val="007D7B38"/>
    <w:rsid w:val="007D7EF3"/>
    <w:rsid w:val="007E004C"/>
    <w:rsid w:val="007E0688"/>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06EF1"/>
    <w:rsid w:val="0081060C"/>
    <w:rsid w:val="00810F94"/>
    <w:rsid w:val="00813166"/>
    <w:rsid w:val="0081425E"/>
    <w:rsid w:val="0081485A"/>
    <w:rsid w:val="008167F5"/>
    <w:rsid w:val="00816C44"/>
    <w:rsid w:val="00817541"/>
    <w:rsid w:val="0081794B"/>
    <w:rsid w:val="00817D8E"/>
    <w:rsid w:val="008200A3"/>
    <w:rsid w:val="00820BF2"/>
    <w:rsid w:val="00821AED"/>
    <w:rsid w:val="00824C4E"/>
    <w:rsid w:val="00824E9E"/>
    <w:rsid w:val="00824F1A"/>
    <w:rsid w:val="008264EE"/>
    <w:rsid w:val="00826530"/>
    <w:rsid w:val="00826B2E"/>
    <w:rsid w:val="00827DC8"/>
    <w:rsid w:val="008324B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203"/>
    <w:rsid w:val="008523BA"/>
    <w:rsid w:val="00852B26"/>
    <w:rsid w:val="0085480B"/>
    <w:rsid w:val="008560F4"/>
    <w:rsid w:val="00856B0A"/>
    <w:rsid w:val="00857C3B"/>
    <w:rsid w:val="00860A1E"/>
    <w:rsid w:val="00860FE6"/>
    <w:rsid w:val="008614C3"/>
    <w:rsid w:val="00861622"/>
    <w:rsid w:val="0086256E"/>
    <w:rsid w:val="008628FF"/>
    <w:rsid w:val="008632C8"/>
    <w:rsid w:val="0086513D"/>
    <w:rsid w:val="0086610B"/>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5C7E"/>
    <w:rsid w:val="008B7FFE"/>
    <w:rsid w:val="008C0446"/>
    <w:rsid w:val="008C1DF4"/>
    <w:rsid w:val="008C22E9"/>
    <w:rsid w:val="008C2B3C"/>
    <w:rsid w:val="008C41A7"/>
    <w:rsid w:val="008C442B"/>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3AFC"/>
    <w:rsid w:val="009144F2"/>
    <w:rsid w:val="00915778"/>
    <w:rsid w:val="009164DD"/>
    <w:rsid w:val="00917A9D"/>
    <w:rsid w:val="009210C9"/>
    <w:rsid w:val="00924F14"/>
    <w:rsid w:val="00925C68"/>
    <w:rsid w:val="00926F75"/>
    <w:rsid w:val="0093005B"/>
    <w:rsid w:val="009306B8"/>
    <w:rsid w:val="009315B0"/>
    <w:rsid w:val="009316E9"/>
    <w:rsid w:val="00931924"/>
    <w:rsid w:val="00931BFA"/>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658B"/>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1BF"/>
    <w:rsid w:val="009A28A2"/>
    <w:rsid w:val="009A5191"/>
    <w:rsid w:val="009A6119"/>
    <w:rsid w:val="009B03ED"/>
    <w:rsid w:val="009B04F0"/>
    <w:rsid w:val="009B063C"/>
    <w:rsid w:val="009B0F5C"/>
    <w:rsid w:val="009B11D6"/>
    <w:rsid w:val="009B2EE9"/>
    <w:rsid w:val="009B329F"/>
    <w:rsid w:val="009B42A1"/>
    <w:rsid w:val="009B4864"/>
    <w:rsid w:val="009B4D4E"/>
    <w:rsid w:val="009B5504"/>
    <w:rsid w:val="009B6280"/>
    <w:rsid w:val="009B649B"/>
    <w:rsid w:val="009B6F16"/>
    <w:rsid w:val="009B7156"/>
    <w:rsid w:val="009B7934"/>
    <w:rsid w:val="009C0940"/>
    <w:rsid w:val="009C1D99"/>
    <w:rsid w:val="009C1F8B"/>
    <w:rsid w:val="009C2099"/>
    <w:rsid w:val="009C20A8"/>
    <w:rsid w:val="009C2582"/>
    <w:rsid w:val="009C3701"/>
    <w:rsid w:val="009C430F"/>
    <w:rsid w:val="009C6373"/>
    <w:rsid w:val="009D2384"/>
    <w:rsid w:val="009D2D09"/>
    <w:rsid w:val="009D3240"/>
    <w:rsid w:val="009D3A6E"/>
    <w:rsid w:val="009D61D9"/>
    <w:rsid w:val="009D624D"/>
    <w:rsid w:val="009D6957"/>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097"/>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081"/>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21C5"/>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74"/>
    <w:rsid w:val="00A8769A"/>
    <w:rsid w:val="00A90D00"/>
    <w:rsid w:val="00A92EC0"/>
    <w:rsid w:val="00A92EED"/>
    <w:rsid w:val="00A945F1"/>
    <w:rsid w:val="00A94E41"/>
    <w:rsid w:val="00A955EC"/>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6D87"/>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4EE"/>
    <w:rsid w:val="00AF3D59"/>
    <w:rsid w:val="00AF4E26"/>
    <w:rsid w:val="00AF6794"/>
    <w:rsid w:val="00AF6B14"/>
    <w:rsid w:val="00AF6C18"/>
    <w:rsid w:val="00B01427"/>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383A"/>
    <w:rsid w:val="00B34371"/>
    <w:rsid w:val="00B37104"/>
    <w:rsid w:val="00B3748A"/>
    <w:rsid w:val="00B40045"/>
    <w:rsid w:val="00B411D7"/>
    <w:rsid w:val="00B42B0B"/>
    <w:rsid w:val="00B447D7"/>
    <w:rsid w:val="00B44DF1"/>
    <w:rsid w:val="00B4604F"/>
    <w:rsid w:val="00B47D0D"/>
    <w:rsid w:val="00B51BEA"/>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3FF3"/>
    <w:rsid w:val="00B6420A"/>
    <w:rsid w:val="00B64919"/>
    <w:rsid w:val="00B6497F"/>
    <w:rsid w:val="00B65C34"/>
    <w:rsid w:val="00B65FA5"/>
    <w:rsid w:val="00B667C6"/>
    <w:rsid w:val="00B67EB8"/>
    <w:rsid w:val="00B67ED2"/>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87E63"/>
    <w:rsid w:val="00B902E7"/>
    <w:rsid w:val="00B922D9"/>
    <w:rsid w:val="00B926D6"/>
    <w:rsid w:val="00B92D5F"/>
    <w:rsid w:val="00B943DA"/>
    <w:rsid w:val="00B94C17"/>
    <w:rsid w:val="00B966BF"/>
    <w:rsid w:val="00B974B4"/>
    <w:rsid w:val="00B9772A"/>
    <w:rsid w:val="00BA0012"/>
    <w:rsid w:val="00BA0081"/>
    <w:rsid w:val="00BA2666"/>
    <w:rsid w:val="00BA3BE0"/>
    <w:rsid w:val="00BA3DCE"/>
    <w:rsid w:val="00BA4EEA"/>
    <w:rsid w:val="00BA4F66"/>
    <w:rsid w:val="00BA7987"/>
    <w:rsid w:val="00BA7CFA"/>
    <w:rsid w:val="00BB03D0"/>
    <w:rsid w:val="00BB1309"/>
    <w:rsid w:val="00BB2592"/>
    <w:rsid w:val="00BB3156"/>
    <w:rsid w:val="00BB32F4"/>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78D"/>
    <w:rsid w:val="00BD58D8"/>
    <w:rsid w:val="00BD6560"/>
    <w:rsid w:val="00BD680C"/>
    <w:rsid w:val="00BD75B6"/>
    <w:rsid w:val="00BE00FA"/>
    <w:rsid w:val="00BE0C95"/>
    <w:rsid w:val="00BE0D6A"/>
    <w:rsid w:val="00BE108C"/>
    <w:rsid w:val="00BE268F"/>
    <w:rsid w:val="00BE46C5"/>
    <w:rsid w:val="00BE4FCA"/>
    <w:rsid w:val="00BE545A"/>
    <w:rsid w:val="00BE5E11"/>
    <w:rsid w:val="00BE6C95"/>
    <w:rsid w:val="00BE72BF"/>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543F"/>
    <w:rsid w:val="00C16762"/>
    <w:rsid w:val="00C17637"/>
    <w:rsid w:val="00C179FC"/>
    <w:rsid w:val="00C200E3"/>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4F5A"/>
    <w:rsid w:val="00C45BF0"/>
    <w:rsid w:val="00C47136"/>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1E6F"/>
    <w:rsid w:val="00C92394"/>
    <w:rsid w:val="00C93405"/>
    <w:rsid w:val="00C94989"/>
    <w:rsid w:val="00C94C06"/>
    <w:rsid w:val="00C94D60"/>
    <w:rsid w:val="00C952CF"/>
    <w:rsid w:val="00C95593"/>
    <w:rsid w:val="00C965D0"/>
    <w:rsid w:val="00C96A63"/>
    <w:rsid w:val="00C97602"/>
    <w:rsid w:val="00CA1F79"/>
    <w:rsid w:val="00CA1FE1"/>
    <w:rsid w:val="00CA2022"/>
    <w:rsid w:val="00CA2A4E"/>
    <w:rsid w:val="00CA407B"/>
    <w:rsid w:val="00CA4422"/>
    <w:rsid w:val="00CA573F"/>
    <w:rsid w:val="00CA6AAE"/>
    <w:rsid w:val="00CA709B"/>
    <w:rsid w:val="00CB0101"/>
    <w:rsid w:val="00CB12C8"/>
    <w:rsid w:val="00CB3393"/>
    <w:rsid w:val="00CB3448"/>
    <w:rsid w:val="00CB3C69"/>
    <w:rsid w:val="00CB3C89"/>
    <w:rsid w:val="00CB3E21"/>
    <w:rsid w:val="00CB57BF"/>
    <w:rsid w:val="00CB77C3"/>
    <w:rsid w:val="00CC0224"/>
    <w:rsid w:val="00CC053E"/>
    <w:rsid w:val="00CC2D8B"/>
    <w:rsid w:val="00CC2DE4"/>
    <w:rsid w:val="00CC360E"/>
    <w:rsid w:val="00CC399C"/>
    <w:rsid w:val="00CC48D6"/>
    <w:rsid w:val="00CC73D6"/>
    <w:rsid w:val="00CD0A20"/>
    <w:rsid w:val="00CD1D73"/>
    <w:rsid w:val="00CD2C1A"/>
    <w:rsid w:val="00CD5C42"/>
    <w:rsid w:val="00CD6866"/>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1937"/>
    <w:rsid w:val="00D02D0F"/>
    <w:rsid w:val="00D03556"/>
    <w:rsid w:val="00D03A00"/>
    <w:rsid w:val="00D03B80"/>
    <w:rsid w:val="00D05CC3"/>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7B1"/>
    <w:rsid w:val="00D35986"/>
    <w:rsid w:val="00D37494"/>
    <w:rsid w:val="00D374E5"/>
    <w:rsid w:val="00D3789A"/>
    <w:rsid w:val="00D407B7"/>
    <w:rsid w:val="00D408E9"/>
    <w:rsid w:val="00D409B3"/>
    <w:rsid w:val="00D41E2D"/>
    <w:rsid w:val="00D4287D"/>
    <w:rsid w:val="00D42957"/>
    <w:rsid w:val="00D46BB5"/>
    <w:rsid w:val="00D47265"/>
    <w:rsid w:val="00D4793C"/>
    <w:rsid w:val="00D506E8"/>
    <w:rsid w:val="00D50986"/>
    <w:rsid w:val="00D509E4"/>
    <w:rsid w:val="00D54BAA"/>
    <w:rsid w:val="00D55688"/>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6AE9"/>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898"/>
    <w:rsid w:val="00DE0FC0"/>
    <w:rsid w:val="00DE251A"/>
    <w:rsid w:val="00DE347A"/>
    <w:rsid w:val="00DE3A31"/>
    <w:rsid w:val="00DE7DDA"/>
    <w:rsid w:val="00DE7E44"/>
    <w:rsid w:val="00DF0AC7"/>
    <w:rsid w:val="00DF0DD2"/>
    <w:rsid w:val="00DF13A5"/>
    <w:rsid w:val="00DF1C93"/>
    <w:rsid w:val="00DF1E5D"/>
    <w:rsid w:val="00DF2ABA"/>
    <w:rsid w:val="00DF3A12"/>
    <w:rsid w:val="00DF419C"/>
    <w:rsid w:val="00DF51C5"/>
    <w:rsid w:val="00DF6844"/>
    <w:rsid w:val="00DF7149"/>
    <w:rsid w:val="00DF72C7"/>
    <w:rsid w:val="00E01188"/>
    <w:rsid w:val="00E01E64"/>
    <w:rsid w:val="00E03246"/>
    <w:rsid w:val="00E03508"/>
    <w:rsid w:val="00E03941"/>
    <w:rsid w:val="00E03C0E"/>
    <w:rsid w:val="00E041D1"/>
    <w:rsid w:val="00E06109"/>
    <w:rsid w:val="00E065F2"/>
    <w:rsid w:val="00E06AFA"/>
    <w:rsid w:val="00E073C2"/>
    <w:rsid w:val="00E07E4D"/>
    <w:rsid w:val="00E10C25"/>
    <w:rsid w:val="00E1123F"/>
    <w:rsid w:val="00E12D1C"/>
    <w:rsid w:val="00E1327D"/>
    <w:rsid w:val="00E14317"/>
    <w:rsid w:val="00E14EF0"/>
    <w:rsid w:val="00E14F41"/>
    <w:rsid w:val="00E15603"/>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37A"/>
    <w:rsid w:val="00E61EE8"/>
    <w:rsid w:val="00E62441"/>
    <w:rsid w:val="00E63879"/>
    <w:rsid w:val="00E64EAF"/>
    <w:rsid w:val="00E66EE6"/>
    <w:rsid w:val="00E701D0"/>
    <w:rsid w:val="00E71633"/>
    <w:rsid w:val="00E71A61"/>
    <w:rsid w:val="00E71C2E"/>
    <w:rsid w:val="00E72689"/>
    <w:rsid w:val="00E730AA"/>
    <w:rsid w:val="00E76F52"/>
    <w:rsid w:val="00E772AB"/>
    <w:rsid w:val="00E773EF"/>
    <w:rsid w:val="00E803E8"/>
    <w:rsid w:val="00E818AE"/>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1A6"/>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5CAC"/>
    <w:rsid w:val="00EB6EC8"/>
    <w:rsid w:val="00EB743F"/>
    <w:rsid w:val="00EB781A"/>
    <w:rsid w:val="00EC064C"/>
    <w:rsid w:val="00EC0BFA"/>
    <w:rsid w:val="00EC115D"/>
    <w:rsid w:val="00EC2129"/>
    <w:rsid w:val="00EC3328"/>
    <w:rsid w:val="00EC34A9"/>
    <w:rsid w:val="00EC3934"/>
    <w:rsid w:val="00EC3BEB"/>
    <w:rsid w:val="00EC5B67"/>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645"/>
    <w:rsid w:val="00F147C6"/>
    <w:rsid w:val="00F160E5"/>
    <w:rsid w:val="00F16381"/>
    <w:rsid w:val="00F20230"/>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2E"/>
    <w:rsid w:val="00F550C2"/>
    <w:rsid w:val="00F55B3A"/>
    <w:rsid w:val="00F55D7B"/>
    <w:rsid w:val="00F575AC"/>
    <w:rsid w:val="00F602FE"/>
    <w:rsid w:val="00F60C62"/>
    <w:rsid w:val="00F61B52"/>
    <w:rsid w:val="00F62272"/>
    <w:rsid w:val="00F6299D"/>
    <w:rsid w:val="00F63F1D"/>
    <w:rsid w:val="00F645AF"/>
    <w:rsid w:val="00F65CBE"/>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32F"/>
    <w:rsid w:val="00F97AFE"/>
    <w:rsid w:val="00F97F3F"/>
    <w:rsid w:val="00FA0128"/>
    <w:rsid w:val="00FA0214"/>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1B3"/>
    <w:rsid w:val="00FF0AD1"/>
    <w:rsid w:val="00FF1A04"/>
    <w:rsid w:val="00FF2F56"/>
    <w:rsid w:val="00FF3373"/>
    <w:rsid w:val="00FF3B7B"/>
    <w:rsid w:val="00FF3D45"/>
    <w:rsid w:val="00FF4646"/>
    <w:rsid w:val="00FF55AA"/>
    <w:rsid w:val="00FF6073"/>
    <w:rsid w:val="00FF75DF"/>
    <w:rsid w:val="00FF7989"/>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55F5812D-919B-4BFD-B636-0BEB1E98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BE72BF"/>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990038">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86579891">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C51A1-5898-4783-8CDD-592EA25A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47</Pages>
  <Words>8842</Words>
  <Characters>48632</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Vero</cp:lastModifiedBy>
  <cp:revision>5</cp:revision>
  <cp:lastPrinted>2019-01-16T02:59:00Z</cp:lastPrinted>
  <dcterms:created xsi:type="dcterms:W3CDTF">2020-08-12T17:20:00Z</dcterms:created>
  <dcterms:modified xsi:type="dcterms:W3CDTF">2020-10-20T05:11:00Z</dcterms:modified>
</cp:coreProperties>
</file>