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3294" w:rsidRDefault="00513294" w:rsidP="00513294">
      <w:pPr>
        <w:rPr>
          <w:rFonts w:ascii="Palatino Linotype" w:hAnsi="Palatino Linotype" w:cs="Arial"/>
          <w:b/>
        </w:rPr>
      </w:pPr>
      <w:bookmarkStart w:id="0" w:name="_Toc11339770"/>
    </w:p>
    <w:bookmarkEnd w:id="0"/>
    <w:p w:rsidR="00806F00" w:rsidRPr="00D91A90" w:rsidRDefault="00806F00" w:rsidP="00806F00">
      <w:pPr>
        <w:spacing w:before="240" w:after="240" w:line="360" w:lineRule="auto"/>
        <w:jc w:val="center"/>
        <w:rPr>
          <w:rFonts w:ascii="Palatino Linotype" w:hAnsi="Palatino Linotype"/>
          <w:b/>
        </w:rPr>
      </w:pPr>
      <w:r w:rsidRPr="00D91A90">
        <w:rPr>
          <w:rFonts w:ascii="Palatino Linotype" w:hAnsi="Palatino Linotype"/>
          <w:b/>
        </w:rPr>
        <w:t>Sinopsis</w:t>
      </w:r>
    </w:p>
    <w:p w:rsidR="00806F00" w:rsidRPr="00D91A90" w:rsidRDefault="00806F00" w:rsidP="00806F00">
      <w:pPr>
        <w:spacing w:before="240" w:after="240" w:line="360" w:lineRule="auto"/>
        <w:jc w:val="both"/>
        <w:rPr>
          <w:rFonts w:ascii="Palatino Linotype" w:hAnsi="Palatino Linotype" w:cs="Arial"/>
        </w:rPr>
      </w:pPr>
      <w:r w:rsidRPr="00D91A90">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1E5AE173" wp14:editId="1F87B40C">
                <wp:simplePos x="0" y="0"/>
                <wp:positionH relativeFrom="margin">
                  <wp:align>right</wp:align>
                </wp:positionH>
                <wp:positionV relativeFrom="paragraph">
                  <wp:posOffset>1625600</wp:posOffset>
                </wp:positionV>
                <wp:extent cx="5391150" cy="4305300"/>
                <wp:effectExtent l="38100" t="19050" r="76200" b="95250"/>
                <wp:wrapNone/>
                <wp:docPr id="6" name="Conector recto 6"/>
                <wp:cNvGraphicFramePr/>
                <a:graphic xmlns:a="http://schemas.openxmlformats.org/drawingml/2006/main">
                  <a:graphicData uri="http://schemas.microsoft.com/office/word/2010/wordprocessingShape">
                    <wps:wsp>
                      <wps:cNvCnPr/>
                      <wps:spPr>
                        <a:xfrm>
                          <a:off x="0" y="0"/>
                          <a:ext cx="5391150" cy="430530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63AB3" id="Conector recto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128pt" to="797.8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RjxQEAANYDAAAOAAAAZHJzL2Uyb0RvYy54bWysU02P0zAQvSPxHyzfaZKWFjZquoeu4IKg&#10;YuEHeJ1xY8lfGpsm/feM3W52BUgrob04tmfem/fGk+3tZA07AUbtXcebRc0ZOOl77Y4d//nj07uP&#10;nMUkXC+Md9DxM0R+u3v7ZjuGFpZ+8KYHZETiYjuGjg8phbaqohzAirjwARwFlUcrEh3xWPUoRmK3&#10;plrW9aYaPfYBvYQY6fbuEuS7wq8UyPRNqQiJmY6TtlRWLOtDXqvdVrRHFGHQ8ipD/IcKK7SjojPV&#10;nUiC/UL9F5XVEn30Ki2kt5VXSksoHshNU//h5n4QAYoXak4Mc5vi69HKr6cDMt13fMOZE5aeaE8P&#10;JZNHhvnDNrlHY4gtpe7dAa+nGA6YDU8Kbf6SFTaVvp7nvsKUmKTL9eqmadbUfkmx96t6vapL56sn&#10;eMCYPoO3LG86brTLxkUrTl9iopKU+piSr41jI43b8sOVKOu7KCq7dDZwSfsOityRhmWhK3MFe4Ps&#10;JGgihJTgUpMdUgHjKDvDlDZmBtYvA6/5GQpl5mZw8zJ4RpTK3qUZbLXz+C+CND1KVpd8kv/Md94+&#10;+P5c3qoEaHiKw+ug5+l8fi7wp99x9xsAAP//AwBQSwMEFAAGAAgAAAAhACnLR+bjAAAADQEAAA8A&#10;AABkcnMvZG93bnJldi54bWxMj81OwzAQhO9IvIO1SNyoQylVk8apqvKnUhBQeIBtvI2jxnYUu2l4&#10;e5YTXFazGu3sfPlisI3oqQu1dwquRwkIcqXXtasUfH0+XM1AhIhOY+MdKfimAIvi/CzHTPuT+6B+&#10;GyvBIS5kqMDE2GZShtKQxTDyLTn29r6zGHntKqk7PHG4beQ4SabSYu34g8GWVobKw/ZoFayW94+v&#10;a3rCwwbT982z6av9y5tSlxfD3ZzHcg4i0hD/LuCXgftDwcV2/uh0EI0CpokKxrdTFmzPJimLnYL0&#10;ZpKALHL5n6L4AQAA//8DAFBLAQItABQABgAIAAAAIQC2gziS/gAAAOEBAAATAAAAAAAAAAAAAAAA&#10;AAAAAABbQ29udGVudF9UeXBlc10ueG1sUEsBAi0AFAAGAAgAAAAhADj9If/WAAAAlAEAAAsAAAAA&#10;AAAAAAAAAAAALwEAAF9yZWxzLy5yZWxzUEsBAi0AFAAGAAgAAAAhAOCtZGPFAQAA1gMAAA4AAAAA&#10;AAAAAAAAAAAALgIAAGRycy9lMm9Eb2MueG1sUEsBAi0AFAAGAAgAAAAhACnLR+bjAAAADQEAAA8A&#10;AAAAAAAAAAAAAAAAHwQAAGRycy9kb3ducmV2LnhtbFBLBQYAAAAABAAEAPMAAAAvBQAAAAA=&#10;" strokecolor="#5b9bd5 [3204]" strokeweight="1pt">
                <v:stroke joinstyle="miter"/>
                <w10:wrap anchorx="margin"/>
              </v:line>
            </w:pict>
          </mc:Fallback>
        </mc:AlternateContent>
      </w:r>
      <w:r w:rsidRPr="00D91A90">
        <w:rPr>
          <w:rFonts w:ascii="Palatino Linotype" w:hAnsi="Palatino Linotype" w:cs="Arial"/>
        </w:rPr>
        <w:t xml:space="preserve">En razón de que los requerimientos formulados el </w:t>
      </w:r>
      <w:r w:rsidRPr="00D91A90">
        <w:rPr>
          <w:rFonts w:ascii="Palatino Linotype" w:hAnsi="Palatino Linotype" w:cs="Arial"/>
          <w:b/>
        </w:rPr>
        <w:t xml:space="preserve">RECURRENTE </w:t>
      </w:r>
      <w:r w:rsidRPr="00D91A90">
        <w:rPr>
          <w:rFonts w:ascii="Palatino Linotype" w:hAnsi="Palatino Linotype" w:cs="Arial"/>
        </w:rPr>
        <w:t xml:space="preserve">fueron atendidos por el </w:t>
      </w:r>
      <w:r w:rsidRPr="00D91A90">
        <w:rPr>
          <w:rFonts w:ascii="Palatino Linotype" w:hAnsi="Palatino Linotype" w:cs="Arial"/>
          <w:b/>
        </w:rPr>
        <w:t xml:space="preserve">SUJETO OBLIGADO, </w:t>
      </w:r>
      <w:r w:rsidRPr="00D91A90">
        <w:rPr>
          <w:rFonts w:ascii="Palatino Linotype" w:hAnsi="Palatino Linotype" w:cs="Arial"/>
        </w:rPr>
        <w:t>este Órgano Garante determina infundados</w:t>
      </w:r>
      <w:r w:rsidRPr="00D91A90">
        <w:rPr>
          <w:rFonts w:ascii="Palatino Linotype" w:hAnsi="Palatino Linotype" w:cs="Arial"/>
          <w:b/>
        </w:rPr>
        <w:t xml:space="preserve"> </w:t>
      </w:r>
      <w:r w:rsidRPr="00D91A90">
        <w:rPr>
          <w:rFonts w:ascii="Palatino Linotype" w:hAnsi="Palatino Linotype" w:cs="Arial"/>
        </w:rPr>
        <w:t xml:space="preserve">los motivos o razones de inconformidad esgrimidos por el </w:t>
      </w:r>
      <w:r w:rsidRPr="00D91A90">
        <w:rPr>
          <w:rFonts w:ascii="Palatino Linotype" w:hAnsi="Palatino Linotype" w:cs="Arial"/>
          <w:b/>
        </w:rPr>
        <w:t xml:space="preserve">RECURRETE </w:t>
      </w:r>
      <w:r w:rsidRPr="00D91A90">
        <w:rPr>
          <w:rFonts w:ascii="Palatino Linotype" w:hAnsi="Palatino Linotype" w:cs="Arial"/>
        </w:rPr>
        <w:t xml:space="preserve">y lo procedente es </w:t>
      </w:r>
      <w:r w:rsidRPr="00D91A90">
        <w:rPr>
          <w:rFonts w:ascii="Palatino Linotype" w:hAnsi="Palatino Linotype" w:cs="Arial"/>
          <w:b/>
        </w:rPr>
        <w:t xml:space="preserve">CONFIRMAR, </w:t>
      </w:r>
      <w:r w:rsidRPr="00D91A90">
        <w:rPr>
          <w:rFonts w:ascii="Palatino Linotype" w:hAnsi="Palatino Linotype" w:cs="Arial"/>
        </w:rPr>
        <w:t xml:space="preserve">la respuesta emitida por el </w:t>
      </w:r>
      <w:r w:rsidRPr="00D91A90">
        <w:rPr>
          <w:rFonts w:ascii="Palatino Linotype" w:hAnsi="Palatino Linotype" w:cs="Arial"/>
          <w:b/>
        </w:rPr>
        <w:t xml:space="preserve">SUJETO OBLIGADO </w:t>
      </w:r>
      <w:r w:rsidRPr="00D91A90">
        <w:rPr>
          <w:rFonts w:ascii="Palatino Linotype" w:hAnsi="Palatino Linotype" w:cs="Arial"/>
        </w:rPr>
        <w:t xml:space="preserve">a la solicitud de información. </w:t>
      </w:r>
    </w:p>
    <w:p w:rsidR="00DB1684" w:rsidRPr="00D91A90" w:rsidRDefault="00DB1684" w:rsidP="00570034">
      <w:pPr>
        <w:spacing w:before="240" w:after="240" w:line="360" w:lineRule="auto"/>
        <w:jc w:val="both"/>
        <w:rPr>
          <w:rFonts w:ascii="Palatino Linotype" w:eastAsia="Arial Unicode MS" w:hAnsi="Palatino Linotype" w:cs="Arial"/>
        </w:rPr>
      </w:pPr>
    </w:p>
    <w:p w:rsidR="00DB1684" w:rsidRPr="00D91A90" w:rsidRDefault="00DB1684" w:rsidP="00570034">
      <w:pPr>
        <w:spacing w:before="240" w:after="240" w:line="360" w:lineRule="auto"/>
        <w:jc w:val="both"/>
        <w:rPr>
          <w:rFonts w:ascii="Palatino Linotype" w:eastAsia="Arial Unicode MS" w:hAnsi="Palatino Linotype" w:cs="Arial"/>
        </w:rPr>
      </w:pPr>
    </w:p>
    <w:p w:rsidR="00C40382" w:rsidRPr="00D91A90" w:rsidRDefault="00C40382" w:rsidP="00570034">
      <w:pPr>
        <w:spacing w:before="240" w:after="240" w:line="360" w:lineRule="auto"/>
        <w:jc w:val="both"/>
        <w:rPr>
          <w:rFonts w:ascii="Palatino Linotype" w:eastAsia="Arial Unicode MS" w:hAnsi="Palatino Linotype" w:cs="Arial"/>
        </w:rPr>
      </w:pPr>
    </w:p>
    <w:p w:rsidR="00806F00" w:rsidRPr="00D91A90" w:rsidRDefault="00806F00" w:rsidP="00570034">
      <w:pPr>
        <w:spacing w:before="240" w:after="240" w:line="360" w:lineRule="auto"/>
        <w:jc w:val="both"/>
        <w:rPr>
          <w:rFonts w:ascii="Palatino Linotype" w:eastAsia="Arial Unicode MS" w:hAnsi="Palatino Linotype" w:cs="Arial"/>
        </w:rPr>
      </w:pPr>
    </w:p>
    <w:p w:rsidR="00806F00" w:rsidRPr="00D91A90" w:rsidRDefault="00806F00" w:rsidP="00570034">
      <w:pPr>
        <w:spacing w:before="240" w:after="240" w:line="360" w:lineRule="auto"/>
        <w:jc w:val="both"/>
        <w:rPr>
          <w:rFonts w:ascii="Palatino Linotype" w:eastAsia="Arial Unicode MS" w:hAnsi="Palatino Linotype" w:cs="Arial"/>
        </w:rPr>
      </w:pPr>
    </w:p>
    <w:p w:rsidR="00806F00" w:rsidRPr="00D91A90" w:rsidRDefault="00806F00" w:rsidP="00570034">
      <w:pPr>
        <w:spacing w:before="240" w:after="240" w:line="360" w:lineRule="auto"/>
        <w:jc w:val="both"/>
        <w:rPr>
          <w:rFonts w:ascii="Palatino Linotype" w:eastAsia="Arial Unicode MS" w:hAnsi="Palatino Linotype" w:cs="Arial"/>
        </w:rPr>
      </w:pPr>
    </w:p>
    <w:p w:rsidR="00806F00" w:rsidRPr="00D91A90" w:rsidRDefault="00806F00" w:rsidP="00570034">
      <w:pPr>
        <w:spacing w:before="240" w:after="240" w:line="360" w:lineRule="auto"/>
        <w:jc w:val="both"/>
        <w:rPr>
          <w:rFonts w:ascii="Palatino Linotype" w:eastAsia="Arial Unicode MS" w:hAnsi="Palatino Linotype" w:cs="Arial"/>
        </w:rPr>
      </w:pPr>
    </w:p>
    <w:p w:rsidR="00806F00" w:rsidRPr="00D91A90" w:rsidRDefault="00806F00" w:rsidP="00570034">
      <w:pPr>
        <w:spacing w:before="240" w:after="240" w:line="360" w:lineRule="auto"/>
        <w:jc w:val="both"/>
        <w:rPr>
          <w:rFonts w:ascii="Palatino Linotype" w:eastAsia="Arial Unicode MS" w:hAnsi="Palatino Linotype" w:cs="Arial"/>
        </w:rPr>
      </w:pPr>
    </w:p>
    <w:p w:rsidR="00806F00" w:rsidRPr="00D91A90" w:rsidRDefault="00806F00" w:rsidP="00570034">
      <w:pPr>
        <w:spacing w:before="240" w:after="240" w:line="360" w:lineRule="auto"/>
        <w:jc w:val="both"/>
        <w:rPr>
          <w:rFonts w:ascii="Palatino Linotype" w:eastAsia="Arial Unicode MS" w:hAnsi="Palatino Linotype" w:cs="Arial"/>
        </w:rPr>
      </w:pPr>
    </w:p>
    <w:p w:rsidR="00806F00" w:rsidRPr="00D91A90" w:rsidRDefault="00806F00" w:rsidP="00570034">
      <w:pPr>
        <w:spacing w:before="240" w:after="240" w:line="360" w:lineRule="auto"/>
        <w:jc w:val="both"/>
        <w:rPr>
          <w:rFonts w:ascii="Palatino Linotype" w:eastAsia="Arial Unicode MS" w:hAnsi="Palatino Linotype" w:cs="Arial"/>
        </w:rPr>
      </w:pPr>
    </w:p>
    <w:p w:rsidR="00E367A8" w:rsidRPr="00D91A90" w:rsidRDefault="00E367A8" w:rsidP="00E367A8">
      <w:pPr>
        <w:spacing w:line="360" w:lineRule="auto"/>
        <w:jc w:val="center"/>
        <w:rPr>
          <w:rFonts w:ascii="Palatino Linotype" w:hAnsi="Palatino Linotype"/>
          <w:b/>
          <w:u w:val="single"/>
        </w:rPr>
      </w:pPr>
      <w:r w:rsidRPr="00D91A90">
        <w:rPr>
          <w:rFonts w:ascii="Palatino Linotype" w:hAnsi="Palatino Linotype"/>
          <w:b/>
          <w:u w:val="single"/>
        </w:rPr>
        <w:t>ÍNDICE</w:t>
      </w:r>
    </w:p>
    <w:sdt>
      <w:sdtPr>
        <w:rPr>
          <w:rFonts w:ascii="Palatino Linotype" w:eastAsia="Times New Roman" w:hAnsi="Palatino Linotype" w:cs="Times New Roman"/>
          <w:lang w:val="es-ES" w:eastAsia="es-ES_tradnl"/>
        </w:rPr>
        <w:id w:val="-1245946457"/>
        <w:docPartObj>
          <w:docPartGallery w:val="Table of Contents"/>
          <w:docPartUnique/>
        </w:docPartObj>
      </w:sdtPr>
      <w:sdtEndPr>
        <w:rPr>
          <w:rFonts w:eastAsiaTheme="minorEastAsia" w:cstheme="minorBidi"/>
          <w:b/>
          <w:bCs/>
          <w:lang w:eastAsia="es-ES"/>
        </w:rPr>
      </w:sdtEndPr>
      <w:sdtContent>
        <w:p w:rsidR="00E367A8" w:rsidRPr="00D91A90" w:rsidRDefault="00E367A8" w:rsidP="00E367A8">
          <w:pPr>
            <w:pStyle w:val="TDC1"/>
            <w:spacing w:line="360" w:lineRule="auto"/>
            <w:ind w:left="0"/>
            <w:rPr>
              <w:rFonts w:ascii="Palatino Linotype" w:hAnsi="Palatino Linotype"/>
              <w:noProof/>
              <w:lang w:val="es-MX" w:eastAsia="es-MX"/>
            </w:rPr>
          </w:pPr>
          <w:r w:rsidRPr="00D91A90">
            <w:rPr>
              <w:rFonts w:ascii="Palatino Linotype" w:eastAsiaTheme="majorEastAsia" w:hAnsi="Palatino Linotype" w:cstheme="majorBidi"/>
              <w:b/>
              <w:lang w:val="es-MX" w:eastAsia="es-MX"/>
            </w:rPr>
            <w:fldChar w:fldCharType="begin"/>
          </w:r>
          <w:r w:rsidRPr="00D91A90">
            <w:rPr>
              <w:rFonts w:ascii="Palatino Linotype" w:hAnsi="Palatino Linotype"/>
              <w:b/>
            </w:rPr>
            <w:instrText xml:space="preserve"> TOC \o "1-3" \h \z \u </w:instrText>
          </w:r>
          <w:r w:rsidRPr="00D91A90">
            <w:rPr>
              <w:rFonts w:ascii="Palatino Linotype" w:eastAsiaTheme="majorEastAsia" w:hAnsi="Palatino Linotype" w:cstheme="majorBidi"/>
              <w:b/>
              <w:lang w:val="es-MX" w:eastAsia="es-MX"/>
            </w:rPr>
            <w:fldChar w:fldCharType="separate"/>
          </w:r>
          <w:hyperlink w:anchor="_Toc51262524" w:history="1">
            <w:r w:rsidRPr="00D91A90">
              <w:rPr>
                <w:rStyle w:val="Hipervnculo"/>
                <w:rFonts w:ascii="Palatino Linotype" w:hAnsi="Palatino Linotype"/>
                <w:b/>
                <w:noProof/>
              </w:rPr>
              <w:t>ANTECEDENTES</w:t>
            </w:r>
            <w:r w:rsidRPr="00D91A90">
              <w:rPr>
                <w:rFonts w:ascii="Palatino Linotype" w:hAnsi="Palatino Linotype"/>
                <w:noProof/>
                <w:webHidden/>
              </w:rPr>
              <w:tab/>
            </w:r>
            <w:r w:rsidRPr="00D91A90">
              <w:rPr>
                <w:rFonts w:ascii="Palatino Linotype" w:hAnsi="Palatino Linotype"/>
                <w:noProof/>
                <w:webHidden/>
              </w:rPr>
              <w:fldChar w:fldCharType="begin"/>
            </w:r>
            <w:r w:rsidRPr="00D91A90">
              <w:rPr>
                <w:rFonts w:ascii="Palatino Linotype" w:hAnsi="Palatino Linotype"/>
                <w:noProof/>
                <w:webHidden/>
              </w:rPr>
              <w:instrText xml:space="preserve"> PAGEREF _Toc51262524 \h </w:instrText>
            </w:r>
            <w:r w:rsidRPr="00D91A90">
              <w:rPr>
                <w:rFonts w:ascii="Palatino Linotype" w:hAnsi="Palatino Linotype"/>
                <w:noProof/>
                <w:webHidden/>
              </w:rPr>
            </w:r>
            <w:r w:rsidRPr="00D91A90">
              <w:rPr>
                <w:rFonts w:ascii="Palatino Linotype" w:hAnsi="Palatino Linotype"/>
                <w:noProof/>
                <w:webHidden/>
              </w:rPr>
              <w:fldChar w:fldCharType="separate"/>
            </w:r>
            <w:r w:rsidRPr="00D91A90">
              <w:rPr>
                <w:rFonts w:ascii="Palatino Linotype" w:hAnsi="Palatino Linotype"/>
                <w:noProof/>
                <w:webHidden/>
              </w:rPr>
              <w:t>3</w:t>
            </w:r>
            <w:r w:rsidRPr="00D91A90">
              <w:rPr>
                <w:rFonts w:ascii="Palatino Linotype" w:hAnsi="Palatino Linotype"/>
                <w:noProof/>
                <w:webHidden/>
              </w:rPr>
              <w:fldChar w:fldCharType="end"/>
            </w:r>
          </w:hyperlink>
        </w:p>
        <w:p w:rsidR="00E367A8" w:rsidRPr="00D91A90" w:rsidRDefault="00EA462D" w:rsidP="00E367A8">
          <w:pPr>
            <w:pStyle w:val="TDC1"/>
            <w:spacing w:line="360" w:lineRule="auto"/>
            <w:ind w:left="0"/>
            <w:rPr>
              <w:rFonts w:ascii="Palatino Linotype" w:hAnsi="Palatino Linotype"/>
              <w:noProof/>
              <w:lang w:val="es-MX" w:eastAsia="es-MX"/>
            </w:rPr>
          </w:pPr>
          <w:hyperlink w:anchor="_Toc51262527" w:history="1">
            <w:r w:rsidR="00E367A8" w:rsidRPr="00D91A90">
              <w:rPr>
                <w:rStyle w:val="Hipervnculo"/>
                <w:rFonts w:ascii="Palatino Linotype" w:hAnsi="Palatino Linotype"/>
                <w:b/>
                <w:noProof/>
              </w:rPr>
              <w:t>CONSIDERANDO</w:t>
            </w:r>
            <w:r w:rsidR="00E367A8" w:rsidRPr="00D91A90">
              <w:rPr>
                <w:rFonts w:ascii="Palatino Linotype" w:hAnsi="Palatino Linotype"/>
                <w:noProof/>
                <w:webHidden/>
              </w:rPr>
              <w:tab/>
            </w:r>
            <w:r w:rsidR="00E367A8" w:rsidRPr="00D91A90">
              <w:rPr>
                <w:rFonts w:ascii="Palatino Linotype" w:hAnsi="Palatino Linotype"/>
                <w:noProof/>
                <w:webHidden/>
              </w:rPr>
              <w:fldChar w:fldCharType="begin"/>
            </w:r>
            <w:r w:rsidR="00E367A8" w:rsidRPr="00D91A90">
              <w:rPr>
                <w:rFonts w:ascii="Palatino Linotype" w:hAnsi="Palatino Linotype"/>
                <w:noProof/>
                <w:webHidden/>
              </w:rPr>
              <w:instrText xml:space="preserve"> PAGEREF _Toc51262527 \h </w:instrText>
            </w:r>
            <w:r w:rsidR="00E367A8" w:rsidRPr="00D91A90">
              <w:rPr>
                <w:rFonts w:ascii="Palatino Linotype" w:hAnsi="Palatino Linotype"/>
                <w:noProof/>
                <w:webHidden/>
              </w:rPr>
            </w:r>
            <w:r w:rsidR="00E367A8" w:rsidRPr="00D91A90">
              <w:rPr>
                <w:rFonts w:ascii="Palatino Linotype" w:hAnsi="Palatino Linotype"/>
                <w:noProof/>
                <w:webHidden/>
              </w:rPr>
              <w:fldChar w:fldCharType="separate"/>
            </w:r>
            <w:r w:rsidR="00E367A8" w:rsidRPr="00D91A90">
              <w:rPr>
                <w:rFonts w:ascii="Palatino Linotype" w:hAnsi="Palatino Linotype"/>
                <w:noProof/>
                <w:webHidden/>
              </w:rPr>
              <w:t>10</w:t>
            </w:r>
            <w:r w:rsidR="00E367A8" w:rsidRPr="00D91A90">
              <w:rPr>
                <w:rFonts w:ascii="Palatino Linotype" w:hAnsi="Palatino Linotype"/>
                <w:noProof/>
                <w:webHidden/>
              </w:rPr>
              <w:fldChar w:fldCharType="end"/>
            </w:r>
          </w:hyperlink>
        </w:p>
        <w:p w:rsidR="00E367A8" w:rsidRPr="00D91A90" w:rsidRDefault="00EA462D" w:rsidP="00E367A8">
          <w:pPr>
            <w:pStyle w:val="TDC2"/>
            <w:spacing w:line="360" w:lineRule="auto"/>
            <w:rPr>
              <w:rFonts w:ascii="Palatino Linotype" w:hAnsi="Palatino Linotype"/>
              <w:noProof/>
              <w:lang w:val="es-MX" w:eastAsia="es-MX"/>
            </w:rPr>
          </w:pPr>
          <w:hyperlink w:anchor="_Toc51262528" w:history="1">
            <w:r w:rsidR="00E367A8" w:rsidRPr="00D91A90">
              <w:rPr>
                <w:rStyle w:val="Hipervnculo"/>
                <w:rFonts w:ascii="Palatino Linotype" w:hAnsi="Palatino Linotype"/>
                <w:b/>
                <w:noProof/>
              </w:rPr>
              <w:t>PRIMERO. De la competencia</w:t>
            </w:r>
            <w:r w:rsidR="00E367A8" w:rsidRPr="00D91A90">
              <w:rPr>
                <w:rFonts w:ascii="Palatino Linotype" w:hAnsi="Palatino Linotype"/>
                <w:noProof/>
                <w:webHidden/>
              </w:rPr>
              <w:tab/>
              <w:t>………………………………………………</w:t>
            </w:r>
            <w:r w:rsidR="00E367A8" w:rsidRPr="00D91A90">
              <w:rPr>
                <w:rFonts w:ascii="Palatino Linotype" w:hAnsi="Palatino Linotype"/>
                <w:noProof/>
                <w:webHidden/>
              </w:rPr>
              <w:fldChar w:fldCharType="begin"/>
            </w:r>
            <w:r w:rsidR="00E367A8" w:rsidRPr="00D91A90">
              <w:rPr>
                <w:rFonts w:ascii="Palatino Linotype" w:hAnsi="Palatino Linotype"/>
                <w:noProof/>
                <w:webHidden/>
              </w:rPr>
              <w:instrText xml:space="preserve"> PAGEREF _Toc51262528 \h </w:instrText>
            </w:r>
            <w:r w:rsidR="00E367A8" w:rsidRPr="00D91A90">
              <w:rPr>
                <w:rFonts w:ascii="Palatino Linotype" w:hAnsi="Palatino Linotype"/>
                <w:noProof/>
                <w:webHidden/>
              </w:rPr>
            </w:r>
            <w:r w:rsidR="00E367A8" w:rsidRPr="00D91A90">
              <w:rPr>
                <w:rFonts w:ascii="Palatino Linotype" w:hAnsi="Palatino Linotype"/>
                <w:noProof/>
                <w:webHidden/>
              </w:rPr>
              <w:fldChar w:fldCharType="separate"/>
            </w:r>
            <w:r w:rsidR="00E367A8" w:rsidRPr="00D91A90">
              <w:rPr>
                <w:rFonts w:ascii="Palatino Linotype" w:hAnsi="Palatino Linotype"/>
                <w:noProof/>
                <w:webHidden/>
              </w:rPr>
              <w:t>10</w:t>
            </w:r>
            <w:r w:rsidR="00E367A8" w:rsidRPr="00D91A90">
              <w:rPr>
                <w:rFonts w:ascii="Palatino Linotype" w:hAnsi="Palatino Linotype"/>
                <w:noProof/>
                <w:webHidden/>
              </w:rPr>
              <w:fldChar w:fldCharType="end"/>
            </w:r>
          </w:hyperlink>
        </w:p>
        <w:p w:rsidR="00E367A8" w:rsidRPr="00D91A90" w:rsidRDefault="00EA462D" w:rsidP="00E367A8">
          <w:pPr>
            <w:pStyle w:val="TDC2"/>
            <w:spacing w:line="360" w:lineRule="auto"/>
            <w:rPr>
              <w:rFonts w:ascii="Palatino Linotype" w:hAnsi="Palatino Linotype"/>
              <w:noProof/>
              <w:lang w:val="es-MX" w:eastAsia="es-MX"/>
            </w:rPr>
          </w:pPr>
          <w:hyperlink w:anchor="_Toc51262529" w:history="1">
            <w:r w:rsidR="00E367A8" w:rsidRPr="00D91A90">
              <w:rPr>
                <w:rStyle w:val="Hipervnculo"/>
                <w:rFonts w:ascii="Palatino Linotype" w:hAnsi="Palatino Linotype"/>
                <w:b/>
                <w:noProof/>
              </w:rPr>
              <w:t>SEGUNDO. De la oportunidad y procedencia.</w:t>
            </w:r>
            <w:r w:rsidR="00E367A8" w:rsidRPr="00D91A90">
              <w:rPr>
                <w:rFonts w:ascii="Palatino Linotype" w:hAnsi="Palatino Linotype"/>
                <w:noProof/>
                <w:webHidden/>
              </w:rPr>
              <w:tab/>
              <w:t xml:space="preserve">……………………………    </w:t>
            </w:r>
            <w:r w:rsidR="00E367A8" w:rsidRPr="00D91A90">
              <w:rPr>
                <w:rFonts w:ascii="Palatino Linotype" w:hAnsi="Palatino Linotype"/>
                <w:noProof/>
                <w:webHidden/>
              </w:rPr>
              <w:fldChar w:fldCharType="begin"/>
            </w:r>
            <w:r w:rsidR="00E367A8" w:rsidRPr="00D91A90">
              <w:rPr>
                <w:rFonts w:ascii="Palatino Linotype" w:hAnsi="Palatino Linotype"/>
                <w:noProof/>
                <w:webHidden/>
              </w:rPr>
              <w:instrText xml:space="preserve"> PAGEREF _Toc51262529 \h </w:instrText>
            </w:r>
            <w:r w:rsidR="00E367A8" w:rsidRPr="00D91A90">
              <w:rPr>
                <w:rFonts w:ascii="Palatino Linotype" w:hAnsi="Palatino Linotype"/>
                <w:noProof/>
                <w:webHidden/>
              </w:rPr>
            </w:r>
            <w:r w:rsidR="00E367A8" w:rsidRPr="00D91A90">
              <w:rPr>
                <w:rFonts w:ascii="Palatino Linotype" w:hAnsi="Palatino Linotype"/>
                <w:noProof/>
                <w:webHidden/>
              </w:rPr>
              <w:fldChar w:fldCharType="separate"/>
            </w:r>
            <w:r w:rsidR="00E367A8" w:rsidRPr="00D91A90">
              <w:rPr>
                <w:rFonts w:ascii="Palatino Linotype" w:hAnsi="Palatino Linotype"/>
                <w:noProof/>
                <w:webHidden/>
              </w:rPr>
              <w:t>11</w:t>
            </w:r>
            <w:r w:rsidR="00E367A8" w:rsidRPr="00D91A90">
              <w:rPr>
                <w:rFonts w:ascii="Palatino Linotype" w:hAnsi="Palatino Linotype"/>
                <w:noProof/>
                <w:webHidden/>
              </w:rPr>
              <w:fldChar w:fldCharType="end"/>
            </w:r>
          </w:hyperlink>
        </w:p>
        <w:p w:rsidR="00E367A8" w:rsidRPr="00D91A90" w:rsidRDefault="00EA462D" w:rsidP="008F3261">
          <w:pPr>
            <w:pStyle w:val="TDC1"/>
            <w:spacing w:line="360" w:lineRule="auto"/>
            <w:ind w:left="270"/>
            <w:rPr>
              <w:rFonts w:ascii="Palatino Linotype" w:hAnsi="Palatino Linotype"/>
              <w:noProof/>
            </w:rPr>
          </w:pPr>
          <w:hyperlink w:anchor="_Toc51262530" w:history="1">
            <w:r w:rsidR="00E367A8" w:rsidRPr="00D91A90">
              <w:rPr>
                <w:rStyle w:val="Hipervnculo"/>
                <w:rFonts w:ascii="Palatino Linotype" w:hAnsi="Palatino Linotype"/>
                <w:b/>
                <w:noProof/>
              </w:rPr>
              <w:t xml:space="preserve">TERCERO. </w:t>
            </w:r>
            <w:r w:rsidR="008F3261" w:rsidRPr="00D91A90">
              <w:rPr>
                <w:rStyle w:val="Hipervnculo"/>
                <w:rFonts w:ascii="Palatino Linotype" w:hAnsi="Palatino Linotype"/>
                <w:b/>
                <w:noProof/>
              </w:rPr>
              <w:t>Previo especial pronunciamiento</w:t>
            </w:r>
            <w:r w:rsidR="00E367A8" w:rsidRPr="00D91A90">
              <w:rPr>
                <w:rFonts w:ascii="Palatino Linotype" w:hAnsi="Palatino Linotype"/>
                <w:noProof/>
                <w:webHidden/>
              </w:rPr>
              <w:tab/>
            </w:r>
            <w:r w:rsidR="00E367A8" w:rsidRPr="00D91A90">
              <w:rPr>
                <w:rFonts w:ascii="Palatino Linotype" w:hAnsi="Palatino Linotype"/>
                <w:noProof/>
                <w:webHidden/>
              </w:rPr>
              <w:fldChar w:fldCharType="begin"/>
            </w:r>
            <w:r w:rsidR="00E367A8" w:rsidRPr="00D91A90">
              <w:rPr>
                <w:rFonts w:ascii="Palatino Linotype" w:hAnsi="Palatino Linotype"/>
                <w:noProof/>
                <w:webHidden/>
              </w:rPr>
              <w:instrText xml:space="preserve"> PAGEREF _Toc51262530 \h </w:instrText>
            </w:r>
            <w:r w:rsidR="00E367A8" w:rsidRPr="00D91A90">
              <w:rPr>
                <w:rFonts w:ascii="Palatino Linotype" w:hAnsi="Palatino Linotype"/>
                <w:noProof/>
                <w:webHidden/>
              </w:rPr>
            </w:r>
            <w:r w:rsidR="00E367A8" w:rsidRPr="00D91A90">
              <w:rPr>
                <w:rFonts w:ascii="Palatino Linotype" w:hAnsi="Palatino Linotype"/>
                <w:noProof/>
                <w:webHidden/>
              </w:rPr>
              <w:fldChar w:fldCharType="separate"/>
            </w:r>
            <w:r w:rsidR="00E367A8" w:rsidRPr="00D91A90">
              <w:rPr>
                <w:rFonts w:ascii="Palatino Linotype" w:hAnsi="Palatino Linotype"/>
                <w:noProof/>
                <w:webHidden/>
              </w:rPr>
              <w:t>12</w:t>
            </w:r>
            <w:r w:rsidR="00E367A8" w:rsidRPr="00D91A90">
              <w:rPr>
                <w:rFonts w:ascii="Palatino Linotype" w:hAnsi="Palatino Linotype"/>
                <w:noProof/>
                <w:webHidden/>
              </w:rPr>
              <w:fldChar w:fldCharType="end"/>
            </w:r>
          </w:hyperlink>
        </w:p>
        <w:p w:rsidR="008F3261" w:rsidRPr="00D91A90" w:rsidRDefault="008F3261" w:rsidP="008F3261">
          <w:pPr>
            <w:rPr>
              <w:rFonts w:ascii="Palatino Linotype" w:hAnsi="Palatino Linotype"/>
              <w:b/>
              <w:webHidden/>
            </w:rPr>
          </w:pPr>
          <w:r w:rsidRPr="00D91A90">
            <w:rPr>
              <w:rFonts w:ascii="Palatino Linotype" w:hAnsi="Palatino Linotype"/>
              <w:b/>
            </w:rPr>
            <w:t xml:space="preserve">    CUARTO. Del planteamiento de la Litis.</w:t>
          </w:r>
          <w:r w:rsidRPr="00D91A90">
            <w:rPr>
              <w:rFonts w:ascii="Palatino Linotype" w:hAnsi="Palatino Linotype"/>
              <w:b/>
              <w:webHidden/>
            </w:rPr>
            <w:tab/>
            <w:t>………………………………………13</w:t>
          </w:r>
        </w:p>
        <w:p w:rsidR="008F3261" w:rsidRPr="00D91A90" w:rsidRDefault="008F3261" w:rsidP="008F3261">
          <w:pPr>
            <w:rPr>
              <w:rFonts w:ascii="Palatino Linotype" w:hAnsi="Palatino Linotype"/>
              <w:b/>
            </w:rPr>
          </w:pPr>
        </w:p>
        <w:p w:rsidR="00E367A8" w:rsidRPr="00D91A90" w:rsidRDefault="00EA462D" w:rsidP="00E367A8">
          <w:pPr>
            <w:pStyle w:val="TDC2"/>
            <w:spacing w:line="360" w:lineRule="auto"/>
            <w:rPr>
              <w:rFonts w:ascii="Palatino Linotype" w:hAnsi="Palatino Linotype"/>
              <w:noProof/>
              <w:lang w:val="es-MX" w:eastAsia="es-MX"/>
            </w:rPr>
          </w:pPr>
          <w:hyperlink w:anchor="_Toc51262531" w:history="1">
            <w:r w:rsidR="008F3261" w:rsidRPr="00D91A90">
              <w:rPr>
                <w:rStyle w:val="Hipervnculo"/>
                <w:rFonts w:ascii="Palatino Linotype" w:hAnsi="Palatino Linotype"/>
                <w:b/>
                <w:noProof/>
              </w:rPr>
              <w:t>QUINTO</w:t>
            </w:r>
            <w:r w:rsidR="00E367A8" w:rsidRPr="00D91A90">
              <w:rPr>
                <w:rStyle w:val="Hipervnculo"/>
                <w:rFonts w:ascii="Palatino Linotype" w:hAnsi="Palatino Linotype"/>
                <w:b/>
                <w:noProof/>
              </w:rPr>
              <w:t>. Del estudio y resolución del asunto.</w:t>
            </w:r>
            <w:r w:rsidR="00E367A8" w:rsidRPr="00D91A90">
              <w:rPr>
                <w:rFonts w:ascii="Palatino Linotype" w:hAnsi="Palatino Linotype"/>
                <w:noProof/>
                <w:webHidden/>
              </w:rPr>
              <w:tab/>
              <w:t>……………………………...</w:t>
            </w:r>
            <w:r w:rsidR="00E367A8" w:rsidRPr="00D91A90">
              <w:rPr>
                <w:rFonts w:ascii="Palatino Linotype" w:hAnsi="Palatino Linotype"/>
                <w:noProof/>
                <w:webHidden/>
              </w:rPr>
              <w:fldChar w:fldCharType="begin"/>
            </w:r>
            <w:r w:rsidR="00E367A8" w:rsidRPr="00D91A90">
              <w:rPr>
                <w:rFonts w:ascii="Palatino Linotype" w:hAnsi="Palatino Linotype"/>
                <w:noProof/>
                <w:webHidden/>
              </w:rPr>
              <w:instrText xml:space="preserve"> PAGEREF _Toc51262531 \h </w:instrText>
            </w:r>
            <w:r w:rsidR="00E367A8" w:rsidRPr="00D91A90">
              <w:rPr>
                <w:rFonts w:ascii="Palatino Linotype" w:hAnsi="Palatino Linotype"/>
                <w:noProof/>
                <w:webHidden/>
              </w:rPr>
            </w:r>
            <w:r w:rsidR="00E367A8" w:rsidRPr="00D91A90">
              <w:rPr>
                <w:rFonts w:ascii="Palatino Linotype" w:hAnsi="Palatino Linotype"/>
                <w:noProof/>
                <w:webHidden/>
              </w:rPr>
              <w:fldChar w:fldCharType="separate"/>
            </w:r>
            <w:r w:rsidR="00E367A8" w:rsidRPr="00D91A90">
              <w:rPr>
                <w:rFonts w:ascii="Palatino Linotype" w:hAnsi="Palatino Linotype"/>
                <w:noProof/>
                <w:webHidden/>
              </w:rPr>
              <w:t>13</w:t>
            </w:r>
            <w:r w:rsidR="00E367A8" w:rsidRPr="00D91A90">
              <w:rPr>
                <w:rFonts w:ascii="Palatino Linotype" w:hAnsi="Palatino Linotype"/>
                <w:noProof/>
                <w:webHidden/>
              </w:rPr>
              <w:fldChar w:fldCharType="end"/>
            </w:r>
          </w:hyperlink>
        </w:p>
        <w:p w:rsidR="00E367A8" w:rsidRPr="00D91A90" w:rsidRDefault="00EA462D" w:rsidP="00E367A8">
          <w:pPr>
            <w:pStyle w:val="TDC1"/>
            <w:spacing w:line="360" w:lineRule="auto"/>
            <w:ind w:left="0"/>
            <w:rPr>
              <w:rFonts w:ascii="Palatino Linotype" w:hAnsi="Palatino Linotype"/>
              <w:noProof/>
              <w:lang w:val="es-MX" w:eastAsia="es-MX"/>
            </w:rPr>
          </w:pPr>
          <w:hyperlink w:anchor="_Toc51262537" w:history="1">
            <w:r w:rsidR="00E367A8" w:rsidRPr="00D91A90">
              <w:rPr>
                <w:rStyle w:val="Hipervnculo"/>
                <w:rFonts w:ascii="Palatino Linotype" w:eastAsia="Calibri" w:hAnsi="Palatino Linotype"/>
                <w:b/>
                <w:noProof/>
                <w:lang w:val="es-ES"/>
              </w:rPr>
              <w:t>R E S O L U T I V O S</w:t>
            </w:r>
            <w:r w:rsidR="00E367A8" w:rsidRPr="00D91A90">
              <w:rPr>
                <w:rFonts w:ascii="Palatino Linotype" w:hAnsi="Palatino Linotype"/>
                <w:noProof/>
                <w:webHidden/>
              </w:rPr>
              <w:tab/>
            </w:r>
            <w:r w:rsidR="00E367A8" w:rsidRPr="00D91A90">
              <w:rPr>
                <w:rFonts w:ascii="Palatino Linotype" w:hAnsi="Palatino Linotype"/>
                <w:noProof/>
                <w:webHidden/>
              </w:rPr>
              <w:fldChar w:fldCharType="begin"/>
            </w:r>
            <w:r w:rsidR="00E367A8" w:rsidRPr="00D91A90">
              <w:rPr>
                <w:rFonts w:ascii="Palatino Linotype" w:hAnsi="Palatino Linotype"/>
                <w:noProof/>
                <w:webHidden/>
              </w:rPr>
              <w:instrText xml:space="preserve"> PAGEREF _Toc51262537 \h </w:instrText>
            </w:r>
            <w:r w:rsidR="00E367A8" w:rsidRPr="00D91A90">
              <w:rPr>
                <w:rFonts w:ascii="Palatino Linotype" w:hAnsi="Palatino Linotype"/>
                <w:noProof/>
                <w:webHidden/>
              </w:rPr>
            </w:r>
            <w:r w:rsidR="00E367A8" w:rsidRPr="00D91A90">
              <w:rPr>
                <w:rFonts w:ascii="Palatino Linotype" w:hAnsi="Palatino Linotype"/>
                <w:noProof/>
                <w:webHidden/>
              </w:rPr>
              <w:fldChar w:fldCharType="separate"/>
            </w:r>
            <w:r w:rsidR="00E367A8" w:rsidRPr="00D91A90">
              <w:rPr>
                <w:rFonts w:ascii="Palatino Linotype" w:hAnsi="Palatino Linotype"/>
                <w:noProof/>
                <w:webHidden/>
              </w:rPr>
              <w:t>45</w:t>
            </w:r>
            <w:r w:rsidR="00E367A8" w:rsidRPr="00D91A90">
              <w:rPr>
                <w:rFonts w:ascii="Palatino Linotype" w:hAnsi="Palatino Linotype"/>
                <w:noProof/>
                <w:webHidden/>
              </w:rPr>
              <w:fldChar w:fldCharType="end"/>
            </w:r>
          </w:hyperlink>
        </w:p>
        <w:p w:rsidR="00E367A8" w:rsidRPr="00D91A90" w:rsidRDefault="00E367A8" w:rsidP="00E367A8">
          <w:pPr>
            <w:spacing w:line="360" w:lineRule="auto"/>
            <w:rPr>
              <w:rFonts w:ascii="Palatino Linotype" w:hAnsi="Palatino Linotype"/>
            </w:rPr>
          </w:pPr>
          <w:r w:rsidRPr="00D91A90">
            <w:rPr>
              <w:rFonts w:ascii="Palatino Linotype" w:hAnsi="Palatino Linotype"/>
              <w:b/>
              <w:bCs/>
              <w:lang w:val="es-ES"/>
            </w:rPr>
            <w:fldChar w:fldCharType="end"/>
          </w:r>
        </w:p>
      </w:sdtContent>
    </w:sdt>
    <w:p w:rsidR="00E367A8" w:rsidRPr="00D91A90" w:rsidRDefault="00E367A8" w:rsidP="00E367A8">
      <w:pPr>
        <w:tabs>
          <w:tab w:val="left" w:pos="3465"/>
        </w:tabs>
        <w:spacing w:before="240" w:after="360" w:line="360" w:lineRule="auto"/>
        <w:jc w:val="both"/>
        <w:rPr>
          <w:rFonts w:ascii="Palatino Linotype" w:hAnsi="Palatino Linotype"/>
        </w:rPr>
      </w:pPr>
    </w:p>
    <w:p w:rsidR="00E367A8" w:rsidRPr="00D91A90" w:rsidRDefault="00E367A8" w:rsidP="00E367A8">
      <w:pPr>
        <w:tabs>
          <w:tab w:val="left" w:pos="3465"/>
        </w:tabs>
        <w:spacing w:before="240" w:after="360" w:line="360" w:lineRule="auto"/>
        <w:jc w:val="both"/>
        <w:rPr>
          <w:rFonts w:ascii="Palatino Linotype" w:hAnsi="Palatino Linotype"/>
        </w:rPr>
      </w:pPr>
    </w:p>
    <w:p w:rsidR="00E367A8" w:rsidRPr="00D91A90" w:rsidRDefault="00E367A8" w:rsidP="00E367A8">
      <w:pPr>
        <w:tabs>
          <w:tab w:val="left" w:pos="3465"/>
        </w:tabs>
        <w:spacing w:before="240" w:after="360" w:line="360" w:lineRule="auto"/>
        <w:jc w:val="both"/>
        <w:rPr>
          <w:rFonts w:ascii="Palatino Linotype" w:hAnsi="Palatino Linotype"/>
        </w:rPr>
      </w:pPr>
    </w:p>
    <w:p w:rsidR="00E367A8" w:rsidRPr="00D91A90" w:rsidRDefault="00E367A8" w:rsidP="00E367A8">
      <w:pPr>
        <w:tabs>
          <w:tab w:val="left" w:pos="3465"/>
        </w:tabs>
        <w:spacing w:before="240" w:after="360" w:line="360" w:lineRule="auto"/>
        <w:jc w:val="both"/>
        <w:rPr>
          <w:rFonts w:ascii="Palatino Linotype" w:hAnsi="Palatino Linotype"/>
        </w:rPr>
      </w:pPr>
    </w:p>
    <w:p w:rsidR="00E367A8" w:rsidRPr="00D91A90" w:rsidRDefault="00E367A8" w:rsidP="00E367A8">
      <w:pPr>
        <w:tabs>
          <w:tab w:val="left" w:pos="3465"/>
        </w:tabs>
        <w:spacing w:before="240" w:after="360" w:line="360" w:lineRule="auto"/>
        <w:jc w:val="both"/>
        <w:rPr>
          <w:rFonts w:ascii="Palatino Linotype" w:hAnsi="Palatino Linotype"/>
        </w:rPr>
      </w:pPr>
    </w:p>
    <w:p w:rsidR="00BF0E26" w:rsidRPr="00D91A90" w:rsidRDefault="00BF0E26" w:rsidP="00BF0E26">
      <w:pPr>
        <w:tabs>
          <w:tab w:val="left" w:pos="3465"/>
        </w:tabs>
        <w:spacing w:before="240" w:after="360" w:line="360" w:lineRule="auto"/>
        <w:jc w:val="both"/>
        <w:rPr>
          <w:rFonts w:ascii="Palatino Linotype" w:hAnsi="Palatino Linotype"/>
        </w:rPr>
      </w:pPr>
      <w:r w:rsidRPr="00D91A90">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8F3261" w:rsidRPr="00D91A90">
        <w:rPr>
          <w:rFonts w:ascii="Palatino Linotype" w:hAnsi="Palatino Linotype"/>
        </w:rPr>
        <w:t>diecisiete</w:t>
      </w:r>
      <w:r w:rsidRPr="00D91A90">
        <w:rPr>
          <w:rFonts w:ascii="Palatino Linotype" w:hAnsi="Palatino Linotype"/>
        </w:rPr>
        <w:t xml:space="preserve"> (</w:t>
      </w:r>
      <w:r w:rsidR="008F3261" w:rsidRPr="00D91A90">
        <w:rPr>
          <w:rFonts w:ascii="Palatino Linotype" w:hAnsi="Palatino Linotype"/>
        </w:rPr>
        <w:t>17</w:t>
      </w:r>
      <w:r w:rsidRPr="00D91A90">
        <w:rPr>
          <w:rFonts w:ascii="Palatino Linotype" w:hAnsi="Palatino Linotype"/>
        </w:rPr>
        <w:t xml:space="preserve">) de </w:t>
      </w:r>
      <w:r w:rsidR="008F3261" w:rsidRPr="00D91A90">
        <w:rPr>
          <w:rFonts w:ascii="Palatino Linotype" w:hAnsi="Palatino Linotype"/>
        </w:rPr>
        <w:t xml:space="preserve">febrero </w:t>
      </w:r>
      <w:r w:rsidRPr="00D91A90">
        <w:rPr>
          <w:rFonts w:ascii="Palatino Linotype" w:hAnsi="Palatino Linotype"/>
        </w:rPr>
        <w:t>de dos mil veintiuno.</w:t>
      </w:r>
    </w:p>
    <w:p w:rsidR="00BF0E26" w:rsidRPr="00D91A90" w:rsidRDefault="00BF0E26" w:rsidP="00BF0E26">
      <w:pPr>
        <w:spacing w:before="240" w:after="360" w:line="360" w:lineRule="auto"/>
        <w:jc w:val="both"/>
        <w:rPr>
          <w:rFonts w:ascii="Palatino Linotype" w:hAnsi="Palatino Linotype"/>
          <w:b/>
        </w:rPr>
      </w:pPr>
      <w:r w:rsidRPr="00D91A90">
        <w:rPr>
          <w:rFonts w:ascii="Palatino Linotype" w:hAnsi="Palatino Linotype"/>
          <w:b/>
        </w:rPr>
        <w:t>VISTO</w:t>
      </w:r>
      <w:r w:rsidRPr="00D91A90">
        <w:rPr>
          <w:rFonts w:ascii="Palatino Linotype" w:hAnsi="Palatino Linotype"/>
        </w:rPr>
        <w:t xml:space="preserve"> el expediente electrónico formado con motivo del recurso de revisión </w:t>
      </w:r>
      <w:r w:rsidRPr="00D91A90">
        <w:rPr>
          <w:rFonts w:ascii="Palatino Linotype" w:hAnsi="Palatino Linotype"/>
          <w:b/>
          <w:bCs/>
        </w:rPr>
        <w:t>06173/INFOEM/IP/RR/2020</w:t>
      </w:r>
      <w:r w:rsidRPr="00D91A90">
        <w:rPr>
          <w:rFonts w:ascii="Palatino Linotype" w:hAnsi="Palatino Linotype"/>
          <w:b/>
        </w:rPr>
        <w:t>,</w:t>
      </w:r>
      <w:r w:rsidRPr="00D91A90">
        <w:rPr>
          <w:rFonts w:ascii="Palatino Linotype" w:hAnsi="Palatino Linotype" w:cs="Arial"/>
          <w:b/>
          <w:bCs/>
        </w:rPr>
        <w:t xml:space="preserve"> </w:t>
      </w:r>
      <w:r w:rsidRPr="00D91A90">
        <w:rPr>
          <w:rFonts w:ascii="Palatino Linotype" w:hAnsi="Palatino Linotype"/>
        </w:rPr>
        <w:t xml:space="preserve">promovido por </w:t>
      </w:r>
      <w:r w:rsidR="008975EE" w:rsidRPr="008975EE">
        <w:rPr>
          <w:rFonts w:ascii="Palatino Linotype" w:hAnsi="Palatino Linotype"/>
          <w:b/>
          <w:color w:val="000000"/>
          <w:highlight w:val="black"/>
        </w:rPr>
        <w:t>--------------------------------------------</w:t>
      </w:r>
      <w:bookmarkStart w:id="1" w:name="_GoBack"/>
      <w:bookmarkEnd w:id="1"/>
      <w:r w:rsidRPr="00D91A90">
        <w:rPr>
          <w:rFonts w:ascii="Palatino Linotype" w:hAnsi="Palatino Linotype"/>
        </w:rPr>
        <w:t>, a quien en lo sucesivo se le identificará como el</w:t>
      </w:r>
      <w:r w:rsidRPr="00D91A90">
        <w:rPr>
          <w:rFonts w:ascii="Palatino Linotype" w:hAnsi="Palatino Linotype"/>
          <w:b/>
        </w:rPr>
        <w:t xml:space="preserve"> </w:t>
      </w:r>
      <w:r w:rsidRPr="00D91A90">
        <w:rPr>
          <w:rFonts w:ascii="Palatino Linotype" w:hAnsi="Palatino Linotype" w:cs="Arial"/>
          <w:b/>
        </w:rPr>
        <w:t>RECURRENTE</w:t>
      </w:r>
      <w:r w:rsidRPr="00D91A90">
        <w:rPr>
          <w:rFonts w:ascii="Palatino Linotype" w:hAnsi="Palatino Linotype" w:cs="Arial"/>
        </w:rPr>
        <w:t xml:space="preserve">, en contra de la respuesta de la  </w:t>
      </w:r>
      <w:r w:rsidRPr="00D91A90">
        <w:rPr>
          <w:rFonts w:ascii="Palatino Linotype" w:hAnsi="Palatino Linotype"/>
          <w:b/>
          <w:bCs/>
          <w:color w:val="000000"/>
        </w:rPr>
        <w:t>Ayuntamiento de Toluca</w:t>
      </w:r>
      <w:r w:rsidRPr="00D91A90">
        <w:rPr>
          <w:rFonts w:ascii="Palatino Linotype" w:hAnsi="Palatino Linotype" w:cs="Arial"/>
          <w:b/>
        </w:rPr>
        <w:t>,</w:t>
      </w:r>
      <w:r w:rsidRPr="00D91A90">
        <w:rPr>
          <w:rFonts w:ascii="Palatino Linotype" w:hAnsi="Palatino Linotype"/>
          <w:b/>
        </w:rPr>
        <w:t xml:space="preserve"> </w:t>
      </w:r>
      <w:r w:rsidRPr="00D91A90">
        <w:rPr>
          <w:rFonts w:ascii="Palatino Linotype" w:hAnsi="Palatino Linotype"/>
        </w:rPr>
        <w:t>en lo sucesivo el</w:t>
      </w:r>
      <w:r w:rsidRPr="00D91A90">
        <w:rPr>
          <w:rFonts w:ascii="Palatino Linotype" w:hAnsi="Palatino Linotype"/>
          <w:b/>
        </w:rPr>
        <w:t xml:space="preserve"> SUJETO OBLIGADO; </w:t>
      </w:r>
      <w:r w:rsidRPr="00D91A90">
        <w:rPr>
          <w:rFonts w:ascii="Palatino Linotype" w:hAnsi="Palatino Linotype"/>
        </w:rPr>
        <w:t xml:space="preserve">se procede a dictar la presente resolución, con base en los siguientes: </w:t>
      </w:r>
    </w:p>
    <w:p w:rsidR="00BF0E26" w:rsidRPr="00D91A90" w:rsidRDefault="00BF0E26" w:rsidP="00BF0E26">
      <w:pPr>
        <w:pStyle w:val="Ttulo1"/>
        <w:spacing w:line="360" w:lineRule="auto"/>
        <w:jc w:val="center"/>
        <w:rPr>
          <w:b/>
          <w:szCs w:val="24"/>
        </w:rPr>
      </w:pPr>
      <w:bookmarkStart w:id="2" w:name="_Toc461555884"/>
      <w:bookmarkStart w:id="3" w:name="_Toc466371847"/>
      <w:bookmarkStart w:id="4" w:name="_Toc35535690"/>
      <w:r w:rsidRPr="00D91A90">
        <w:rPr>
          <w:b/>
          <w:szCs w:val="24"/>
        </w:rPr>
        <w:t>ANTECEDENTES</w:t>
      </w:r>
      <w:bookmarkEnd w:id="2"/>
      <w:bookmarkEnd w:id="3"/>
      <w:bookmarkEnd w:id="4"/>
    </w:p>
    <w:p w:rsidR="00BF0E26" w:rsidRPr="00D91A90" w:rsidRDefault="00BF0E26" w:rsidP="00BF0E26">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D91A90">
        <w:rPr>
          <w:rFonts w:ascii="Palatino Linotype" w:eastAsia="Calibri" w:hAnsi="Palatino Linotype" w:cs="Arial"/>
          <w:lang w:val="es-ES"/>
        </w:rPr>
        <w:t>El día dieciocho (18) de noviembre de dos mil veinte</w:t>
      </w:r>
      <w:r w:rsidRPr="00D91A90">
        <w:rPr>
          <w:rFonts w:ascii="Palatino Linotype" w:hAnsi="Palatino Linotype"/>
          <w:b/>
        </w:rPr>
        <w:t xml:space="preserve">, </w:t>
      </w:r>
      <w:r w:rsidRPr="00D91A90">
        <w:rPr>
          <w:rFonts w:ascii="Palatino Linotype" w:eastAsia="Calibri" w:hAnsi="Palatino Linotype" w:cs="Arial"/>
          <w:lang w:val="es-ES"/>
        </w:rPr>
        <w:t xml:space="preserve">se presentó ante el </w:t>
      </w:r>
      <w:r w:rsidRPr="00D91A90">
        <w:rPr>
          <w:rFonts w:ascii="Palatino Linotype" w:eastAsia="Calibri" w:hAnsi="Palatino Linotype" w:cs="Arial"/>
          <w:b/>
          <w:lang w:val="es-ES"/>
        </w:rPr>
        <w:t>SUJETO OBLIGADO</w:t>
      </w:r>
      <w:r w:rsidRPr="00D91A90">
        <w:rPr>
          <w:rFonts w:ascii="Palatino Linotype" w:eastAsia="Calibri" w:hAnsi="Palatino Linotype" w:cs="Arial"/>
        </w:rPr>
        <w:t xml:space="preserve"> vía </w:t>
      </w:r>
      <w:r w:rsidRPr="00D91A90">
        <w:rPr>
          <w:rFonts w:ascii="Palatino Linotype" w:eastAsia="Calibri" w:hAnsi="Palatino Linotype" w:cs="Arial"/>
          <w:lang w:val="es-ES"/>
        </w:rPr>
        <w:t>SAIMEX, la solicitud de información pública registrada con el número</w:t>
      </w:r>
      <w:r w:rsidRPr="00D91A90">
        <w:rPr>
          <w:rFonts w:ascii="Palatino Linotype" w:hAnsi="Palatino Linotype"/>
          <w:b/>
          <w:bCs/>
          <w:color w:val="000000" w:themeColor="text1"/>
        </w:rPr>
        <w:t xml:space="preserve"> </w:t>
      </w:r>
      <w:r w:rsidRPr="00D91A90">
        <w:rPr>
          <w:rFonts w:ascii="Palatino Linotype" w:hAnsi="Palatino Linotype"/>
          <w:b/>
          <w:bCs/>
        </w:rPr>
        <w:t>00977/TOLUCA/IP/2020</w:t>
      </w:r>
      <w:r w:rsidRPr="00D91A90">
        <w:rPr>
          <w:rFonts w:ascii="Palatino Linotype" w:eastAsia="Calibri" w:hAnsi="Palatino Linotype" w:cs="Arial"/>
        </w:rPr>
        <w:t xml:space="preserve"> </w:t>
      </w:r>
      <w:r w:rsidRPr="00D91A90">
        <w:rPr>
          <w:rFonts w:ascii="Palatino Linotype" w:eastAsia="Calibri" w:hAnsi="Palatino Linotype" w:cs="Arial"/>
          <w:lang w:val="es-ES"/>
        </w:rPr>
        <w:t>mediante la cual se solicitó la siguiente información:</w:t>
      </w:r>
    </w:p>
    <w:p w:rsidR="00BF0E26" w:rsidRPr="00D91A90" w:rsidRDefault="00BF0E26" w:rsidP="00BF0E26">
      <w:pPr>
        <w:spacing w:line="276" w:lineRule="auto"/>
        <w:ind w:left="630"/>
        <w:jc w:val="both"/>
        <w:rPr>
          <w:rFonts w:ascii="Palatino Linotype" w:hAnsi="Palatino Linotype"/>
          <w:b/>
          <w:i/>
          <w:sz w:val="22"/>
          <w:szCs w:val="22"/>
        </w:rPr>
      </w:pPr>
      <w:r w:rsidRPr="00D91A90">
        <w:rPr>
          <w:rFonts w:ascii="Palatino Linotype" w:eastAsia="Calibri" w:hAnsi="Palatino Linotype" w:cs="Arial"/>
          <w:i/>
          <w:sz w:val="22"/>
          <w:szCs w:val="22"/>
          <w:lang w:val="es-ES"/>
        </w:rPr>
        <w:t>“</w:t>
      </w:r>
      <w:r w:rsidRPr="00D91A90">
        <w:rPr>
          <w:rFonts w:ascii="Palatino Linotype" w:hAnsi="Palatino Linotype"/>
          <w:i/>
          <w:color w:val="000000"/>
        </w:rPr>
        <w:t xml:space="preserve">Con base en la Ley de Transparencia y Acceso a la Información Pública del Estado de México y Municipios, y con fundamento en lo dispuesto por los artículos 8 de la Constitución Política de los Estados Unidos Mexicanos y 135 del Código de Procedimientos Administrativos del Estado de México, le solicito de manera respetuosa a través de este medio la siguiente información: • Informe del procedimiento llevado a cabo para la convocatoria HAT-19-2020 de licitación pública nacional presencial LPNP-HAT-RP-19-2020, para la adquisición de mezcla y emulsión del día </w:t>
      </w:r>
      <w:r w:rsidRPr="00D91A90">
        <w:rPr>
          <w:rFonts w:ascii="Palatino Linotype" w:hAnsi="Palatino Linotype"/>
          <w:i/>
          <w:color w:val="000000"/>
        </w:rPr>
        <w:lastRenderedPageBreak/>
        <w:t>29 de octubre de 2020. • Publicación de la convocatoria realizada en el diario con mayor circulación, de acuerdo a lo establecido en el artículo 33 de la ley de contratación pública del Estado de México y municipios. • Información de las personas físicas y jurídicas colectivas que presentaron ofertas a la licitación. • Informe del dictamen y fallo de la convocatoria.</w:t>
      </w:r>
      <w:r w:rsidRPr="00D91A90">
        <w:rPr>
          <w:rFonts w:ascii="Palatino Linotype" w:hAnsi="Palatino Linotype"/>
          <w:b/>
          <w:i/>
          <w:color w:val="000000"/>
        </w:rPr>
        <w:t>”</w:t>
      </w:r>
      <w:r w:rsidRPr="00D91A90">
        <w:rPr>
          <w:rFonts w:ascii="Palatino Linotype" w:hAnsi="Palatino Linotype"/>
          <w:i/>
          <w:sz w:val="22"/>
          <w:szCs w:val="22"/>
        </w:rPr>
        <w:t xml:space="preserve"> </w:t>
      </w:r>
      <w:r w:rsidRPr="00D91A90">
        <w:rPr>
          <w:rFonts w:ascii="Palatino Linotype" w:hAnsi="Palatino Linotype"/>
          <w:sz w:val="22"/>
          <w:szCs w:val="22"/>
        </w:rPr>
        <w:t>(SIC).</w:t>
      </w:r>
    </w:p>
    <w:p w:rsidR="00BF0E26" w:rsidRPr="00D91A90" w:rsidRDefault="00BF0E26" w:rsidP="00BF0E26">
      <w:pPr>
        <w:pStyle w:val="Prrafodelista"/>
        <w:spacing w:line="360" w:lineRule="auto"/>
        <w:ind w:left="851" w:right="34"/>
        <w:jc w:val="both"/>
        <w:rPr>
          <w:rFonts w:ascii="Palatino Linotype" w:hAnsi="Palatino Linotype"/>
        </w:rPr>
      </w:pPr>
    </w:p>
    <w:p w:rsidR="00BF0E26" w:rsidRPr="00D91A90" w:rsidRDefault="00BF0E26" w:rsidP="00BF0E26">
      <w:pPr>
        <w:pStyle w:val="Prrafodelista"/>
        <w:numPr>
          <w:ilvl w:val="0"/>
          <w:numId w:val="29"/>
        </w:numPr>
        <w:spacing w:line="360" w:lineRule="auto"/>
        <w:ind w:left="851" w:right="34"/>
        <w:jc w:val="both"/>
        <w:rPr>
          <w:rFonts w:ascii="Palatino Linotype" w:hAnsi="Palatino Linotype"/>
        </w:rPr>
      </w:pPr>
      <w:r w:rsidRPr="00D91A90">
        <w:rPr>
          <w:rFonts w:ascii="Palatino Linotype" w:eastAsia="Times New Roman" w:hAnsi="Palatino Linotype" w:cs="Arial"/>
          <w:lang w:val="es-ES"/>
        </w:rPr>
        <w:t>Se eligió como modalidad de entrega de la información</w:t>
      </w:r>
      <w:r w:rsidRPr="00D91A90">
        <w:rPr>
          <w:rFonts w:ascii="Palatino Linotype" w:hAnsi="Palatino Linotype"/>
        </w:rPr>
        <w:t>: A través del SAIMEX.</w:t>
      </w:r>
    </w:p>
    <w:p w:rsidR="00BF0E26" w:rsidRPr="00D91A90" w:rsidRDefault="00BF0E26" w:rsidP="00BF0E26">
      <w:pPr>
        <w:pStyle w:val="Prrafodelista"/>
        <w:tabs>
          <w:tab w:val="left" w:pos="0"/>
        </w:tabs>
        <w:spacing w:line="360" w:lineRule="auto"/>
        <w:ind w:left="0" w:right="49"/>
        <w:jc w:val="both"/>
        <w:rPr>
          <w:rFonts w:ascii="Palatino Linotype" w:hAnsi="Palatino Linotype" w:cs="Arial"/>
          <w:i/>
          <w:color w:val="000000" w:themeColor="text1"/>
        </w:rPr>
      </w:pPr>
    </w:p>
    <w:p w:rsidR="00BF0E26" w:rsidRPr="00D91A90" w:rsidRDefault="00BF0E26" w:rsidP="00BF0E2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D91A90">
        <w:rPr>
          <w:rFonts w:ascii="Palatino Linotype" w:hAnsi="Palatino Linotype" w:cs="Arial"/>
          <w:color w:val="000000" w:themeColor="text1"/>
        </w:rPr>
        <w:t xml:space="preserve">El día </w:t>
      </w:r>
      <w:r w:rsidR="005D0FA1">
        <w:rPr>
          <w:rFonts w:ascii="Palatino Linotype" w:hAnsi="Palatino Linotype" w:cs="Arial"/>
          <w:color w:val="000000" w:themeColor="text1"/>
        </w:rPr>
        <w:t>nueve</w:t>
      </w:r>
      <w:r w:rsidRPr="00D91A90">
        <w:rPr>
          <w:rFonts w:ascii="Palatino Linotype" w:hAnsi="Palatino Linotype" w:cs="Arial"/>
          <w:color w:val="000000" w:themeColor="text1"/>
        </w:rPr>
        <w:t xml:space="preserve"> (</w:t>
      </w:r>
      <w:r w:rsidR="005D0FA1">
        <w:rPr>
          <w:rFonts w:ascii="Palatino Linotype" w:hAnsi="Palatino Linotype" w:cs="Arial"/>
          <w:color w:val="000000" w:themeColor="text1"/>
        </w:rPr>
        <w:t>09</w:t>
      </w:r>
      <w:r w:rsidRPr="00D91A90">
        <w:rPr>
          <w:rFonts w:ascii="Palatino Linotype" w:hAnsi="Palatino Linotype" w:cs="Arial"/>
          <w:color w:val="000000" w:themeColor="text1"/>
        </w:rPr>
        <w:t xml:space="preserve">) de noviembre de dos mil veinte, el </w:t>
      </w:r>
      <w:r w:rsidRPr="00D91A90">
        <w:rPr>
          <w:rFonts w:ascii="Palatino Linotype" w:hAnsi="Palatino Linotype" w:cs="Arial"/>
          <w:b/>
          <w:color w:val="000000" w:themeColor="text1"/>
        </w:rPr>
        <w:t>SUJETO OBLIGADO,</w:t>
      </w:r>
      <w:r w:rsidRPr="00D91A90">
        <w:rPr>
          <w:rFonts w:ascii="Palatino Linotype" w:hAnsi="Palatino Linotype" w:cs="Arial"/>
          <w:color w:val="000000" w:themeColor="text1"/>
        </w:rPr>
        <w:t xml:space="preserve"> dio respuesta a la solicitud de información, a través de los  siguientes archivos electrónicos:</w:t>
      </w:r>
    </w:p>
    <w:p w:rsidR="00BF0E26" w:rsidRPr="00D91A90" w:rsidRDefault="00BF0E26" w:rsidP="00BF0E26">
      <w:pPr>
        <w:pStyle w:val="Prrafodelista"/>
        <w:tabs>
          <w:tab w:val="left" w:pos="0"/>
        </w:tabs>
        <w:spacing w:line="360" w:lineRule="auto"/>
        <w:ind w:left="0" w:right="49"/>
        <w:jc w:val="both"/>
        <w:rPr>
          <w:rFonts w:ascii="Palatino Linotype" w:hAnsi="Palatino Linotype" w:cs="Arial"/>
          <w:i/>
          <w:color w:val="000000" w:themeColor="text1"/>
        </w:rPr>
      </w:pPr>
    </w:p>
    <w:p w:rsidR="00BF0E26" w:rsidRPr="00D91A90" w:rsidRDefault="00BF0E26" w:rsidP="00BF0E26">
      <w:pPr>
        <w:pStyle w:val="Prrafodelista"/>
        <w:numPr>
          <w:ilvl w:val="0"/>
          <w:numId w:val="29"/>
        </w:numPr>
        <w:tabs>
          <w:tab w:val="left" w:pos="0"/>
        </w:tabs>
        <w:spacing w:line="360" w:lineRule="auto"/>
        <w:ind w:right="49"/>
        <w:jc w:val="both"/>
        <w:rPr>
          <w:rFonts w:ascii="Palatino Linotype" w:hAnsi="Palatino Linotype" w:cs="Arial"/>
          <w:b/>
          <w:color w:val="000000" w:themeColor="text1"/>
          <w:lang w:val="es-MX"/>
        </w:rPr>
      </w:pPr>
      <w:r w:rsidRPr="00D91A90">
        <w:rPr>
          <w:rFonts w:ascii="Palatino Linotype" w:hAnsi="Palatino Linotype" w:cs="Arial"/>
          <w:b/>
          <w:i/>
          <w:color w:val="000000" w:themeColor="text1"/>
          <w:lang w:val="es-MX"/>
        </w:rPr>
        <w:t>SAIMEX 977.pdf,</w:t>
      </w:r>
      <w:r w:rsidRPr="00D91A90">
        <w:rPr>
          <w:rFonts w:ascii="Palatino Linotype" w:hAnsi="Palatino Linotype" w:cs="Arial"/>
          <w:b/>
          <w:color w:val="000000" w:themeColor="text1"/>
          <w:lang w:val="es-MX"/>
        </w:rPr>
        <w:t xml:space="preserve"> </w:t>
      </w:r>
      <w:r w:rsidRPr="00D91A90">
        <w:rPr>
          <w:rFonts w:ascii="Palatino Linotype" w:hAnsi="Palatino Linotype" w:cs="Arial"/>
        </w:rPr>
        <w:t>constante de un oficio de dos (02) fojas</w:t>
      </w:r>
      <w:r w:rsidRPr="00D91A90">
        <w:rPr>
          <w:rFonts w:ascii="Palatino Linotype" w:hAnsi="Palatino Linotype" w:cs="Arial"/>
          <w:color w:val="000000" w:themeColor="text1"/>
          <w:lang w:val="es-MX"/>
        </w:rPr>
        <w:t xml:space="preserve">; la primera floja de fecha </w:t>
      </w:r>
      <w:r w:rsidRPr="00D91A90">
        <w:rPr>
          <w:rFonts w:ascii="Palatino Linotype" w:hAnsi="Palatino Linotype"/>
          <w:noProof/>
          <w:lang w:val="es-MX"/>
        </w:rPr>
        <w:t xml:space="preserve">nueve (09) de diciembre del dos mil viente, signado por el Director General de Adminitración del Ayuntamiento de Toluca, mediante la cual </w:t>
      </w:r>
      <w:r w:rsidRPr="00D91A90">
        <w:rPr>
          <w:rFonts w:ascii="Palatino Linotype" w:hAnsi="Palatino Linotype" w:cs="Arial"/>
          <w:color w:val="000000" w:themeColor="text1"/>
          <w:lang w:val="es-MX"/>
        </w:rPr>
        <w:t xml:space="preserve">manifiesta enviar la respuesta de la Dirección de Recursos Materiales con la información soporte en medio magnético; la segunda foja de fecha veinticuatro de noviembre del dos mil veinte signada por la Directora de Recursos Materiales del Departamento de Programación de Comités del Ayuntamiento de Toluca, mediante la cual manifiesta anexar los archivos en medio digital referente al procedimiento llevado a cabo para la convocatoria de Licitación Pública Nacional </w:t>
      </w:r>
      <w:r w:rsidRPr="00D91A90">
        <w:rPr>
          <w:rFonts w:ascii="Palatino Linotype" w:hAnsi="Palatino Linotype" w:cs="Arial"/>
          <w:color w:val="000000" w:themeColor="text1"/>
          <w:lang w:val="es-MX"/>
        </w:rPr>
        <w:lastRenderedPageBreak/>
        <w:t>Presencial LPNP-HAT-RP-19-2020 (FEFOM) y menciona que dicho procedimiento se declaró desierto.</w:t>
      </w:r>
    </w:p>
    <w:p w:rsidR="00BF0E26" w:rsidRPr="00D91A90" w:rsidRDefault="00BF0E26" w:rsidP="00BF0E26">
      <w:pPr>
        <w:pStyle w:val="Prrafodelista"/>
        <w:numPr>
          <w:ilvl w:val="0"/>
          <w:numId w:val="29"/>
        </w:numPr>
        <w:tabs>
          <w:tab w:val="left" w:pos="0"/>
        </w:tabs>
        <w:spacing w:line="360" w:lineRule="auto"/>
        <w:ind w:right="49"/>
        <w:jc w:val="both"/>
        <w:rPr>
          <w:rFonts w:ascii="Palatino Linotype" w:hAnsi="Palatino Linotype" w:cs="Arial"/>
          <w:b/>
          <w:color w:val="000000" w:themeColor="text1"/>
          <w:lang w:val="es-MX"/>
        </w:rPr>
      </w:pPr>
      <w:r w:rsidRPr="00D91A90">
        <w:rPr>
          <w:rFonts w:ascii="Palatino Linotype" w:hAnsi="Palatino Linotype" w:cs="Arial"/>
          <w:b/>
          <w:i/>
          <w:color w:val="000000" w:themeColor="text1"/>
          <w:lang w:val="es-MX"/>
        </w:rPr>
        <w:t>Convocatoria firmada</w:t>
      </w:r>
      <w:r w:rsidRPr="00D91A90">
        <w:rPr>
          <w:rFonts w:ascii="Palatino Linotype" w:hAnsi="Palatino Linotype" w:cs="Arial"/>
          <w:b/>
          <w:color w:val="000000" w:themeColor="text1"/>
          <w:lang w:val="es-MX"/>
        </w:rPr>
        <w:t xml:space="preserve">.pdf, </w:t>
      </w:r>
      <w:r w:rsidRPr="00D91A90">
        <w:rPr>
          <w:rFonts w:ascii="Palatino Linotype" w:hAnsi="Palatino Linotype" w:cs="Arial"/>
          <w:color w:val="000000" w:themeColor="text1"/>
          <w:lang w:val="es-MX"/>
        </w:rPr>
        <w:t>cuyo contenido corresponde a la CONVOCATORIA HAT: 19-2020</w:t>
      </w:r>
      <w:r w:rsidRPr="00D91A90">
        <w:rPr>
          <w:rFonts w:ascii="Palatino Linotype" w:hAnsi="Palatino Linotype" w:cs="Arial"/>
          <w:b/>
          <w:color w:val="000000" w:themeColor="text1"/>
          <w:lang w:val="es-MX"/>
        </w:rPr>
        <w:t xml:space="preserve"> , </w:t>
      </w:r>
      <w:r w:rsidRPr="00D91A90">
        <w:rPr>
          <w:rFonts w:ascii="Palatino Linotype" w:hAnsi="Palatino Linotype" w:cs="Arial"/>
          <w:color w:val="000000" w:themeColor="text1"/>
          <w:lang w:val="es-MX"/>
        </w:rPr>
        <w:t xml:space="preserve">mediante la cual el Ayuntamiento de Toluca signada por el Director General de Administración convoca a las personas físicas y jurídico colectivas a que participen en su oferta en la Licitación </w:t>
      </w:r>
      <w:proofErr w:type="spellStart"/>
      <w:r w:rsidRPr="00D91A90">
        <w:rPr>
          <w:rFonts w:ascii="Palatino Linotype" w:hAnsi="Palatino Linotype" w:cs="Arial"/>
          <w:color w:val="000000" w:themeColor="text1"/>
          <w:lang w:val="es-MX"/>
        </w:rPr>
        <w:t>Publica</w:t>
      </w:r>
      <w:proofErr w:type="spellEnd"/>
      <w:r w:rsidRPr="00D91A90">
        <w:rPr>
          <w:rFonts w:ascii="Palatino Linotype" w:hAnsi="Palatino Linotype" w:cs="Arial"/>
          <w:color w:val="000000" w:themeColor="text1"/>
          <w:lang w:val="es-MX"/>
        </w:rPr>
        <w:t xml:space="preserve"> Nacional Presencial de número LNP-HAT-RP-19-2020.</w:t>
      </w:r>
    </w:p>
    <w:p w:rsidR="00BF0E26" w:rsidRPr="00D91A90" w:rsidRDefault="00BF0E26" w:rsidP="00BF0E26">
      <w:pPr>
        <w:pStyle w:val="Prrafodelista"/>
        <w:numPr>
          <w:ilvl w:val="0"/>
          <w:numId w:val="29"/>
        </w:numPr>
        <w:tabs>
          <w:tab w:val="left" w:pos="0"/>
        </w:tabs>
        <w:spacing w:line="360" w:lineRule="auto"/>
        <w:ind w:right="49"/>
        <w:jc w:val="both"/>
        <w:rPr>
          <w:rFonts w:ascii="Palatino Linotype" w:hAnsi="Palatino Linotype" w:cs="Arial"/>
          <w:b/>
          <w:color w:val="000000" w:themeColor="text1"/>
          <w:lang w:val="es-MX"/>
        </w:rPr>
      </w:pPr>
      <w:r w:rsidRPr="00D91A90">
        <w:rPr>
          <w:rFonts w:ascii="Palatino Linotype" w:hAnsi="Palatino Linotype" w:cs="Arial"/>
          <w:b/>
          <w:i/>
          <w:color w:val="000000" w:themeColor="text1"/>
          <w:lang w:val="es-MX"/>
        </w:rPr>
        <w:t xml:space="preserve">Publicación a través del medio electrónico </w:t>
      </w:r>
      <w:proofErr w:type="spellStart"/>
      <w:r w:rsidRPr="00D91A90">
        <w:rPr>
          <w:rFonts w:ascii="Palatino Linotype" w:hAnsi="Palatino Linotype" w:cs="Arial"/>
          <w:b/>
          <w:i/>
          <w:color w:val="000000" w:themeColor="text1"/>
          <w:lang w:val="es-MX"/>
        </w:rPr>
        <w:t>Compramex</w:t>
      </w:r>
      <w:proofErr w:type="spellEnd"/>
      <w:r w:rsidRPr="00D91A90">
        <w:rPr>
          <w:rFonts w:ascii="Palatino Linotype" w:hAnsi="Palatino Linotype" w:cs="Arial"/>
          <w:b/>
          <w:i/>
          <w:color w:val="000000" w:themeColor="text1"/>
          <w:lang w:val="es-MX"/>
        </w:rPr>
        <w:t xml:space="preserve"> y en los diarios de mayor circulación rn.pdf, </w:t>
      </w:r>
      <w:r w:rsidRPr="00D91A90">
        <w:rPr>
          <w:rFonts w:ascii="Palatino Linotype" w:hAnsi="Palatino Linotype" w:cs="Arial"/>
          <w:color w:val="000000" w:themeColor="text1"/>
          <w:lang w:val="es-MX"/>
        </w:rPr>
        <w:t>cuyo contenido corresponde al área de Coordinación General y Comunicación Social de la página web de la dirección General de Administración, con numero de referencia: 206010000/2269/2020, de fecha veintinueve de octubre de 2020, mediante el cual se demuestra que la convocatoria fue publicada en el periódico ocho columnas en la fecha cinco (05) de octubre del año dos mil veinte y el periódico la jornada en la fecha (26) veintiséis de octubre del dos mil veinte.</w:t>
      </w:r>
    </w:p>
    <w:p w:rsidR="00BF0E26" w:rsidRPr="00D91A90" w:rsidRDefault="00BF0E26" w:rsidP="00BF0E26">
      <w:pPr>
        <w:pStyle w:val="Prrafodelista"/>
        <w:numPr>
          <w:ilvl w:val="0"/>
          <w:numId w:val="29"/>
        </w:numPr>
        <w:tabs>
          <w:tab w:val="left" w:pos="0"/>
        </w:tabs>
        <w:spacing w:line="360" w:lineRule="auto"/>
        <w:ind w:right="49"/>
        <w:jc w:val="both"/>
        <w:rPr>
          <w:rFonts w:ascii="Palatino Linotype" w:hAnsi="Palatino Linotype" w:cs="Arial"/>
          <w:b/>
          <w:color w:val="000000" w:themeColor="text1"/>
          <w:lang w:val="es-MX"/>
        </w:rPr>
      </w:pPr>
      <w:r w:rsidRPr="00D91A90">
        <w:rPr>
          <w:rFonts w:ascii="Palatino Linotype" w:hAnsi="Palatino Linotype" w:cs="Arial"/>
          <w:b/>
          <w:i/>
          <w:color w:val="000000" w:themeColor="text1"/>
          <w:lang w:val="es-MX"/>
        </w:rPr>
        <w:t>Registro de Asistencia al Acto de Presentación y Apertura de Propuesta.pdf</w:t>
      </w:r>
      <w:r w:rsidRPr="00D91A90">
        <w:rPr>
          <w:rFonts w:ascii="Palatino Linotype" w:hAnsi="Palatino Linotype" w:cs="Arial"/>
          <w:b/>
          <w:color w:val="000000" w:themeColor="text1"/>
          <w:lang w:val="es-MX"/>
        </w:rPr>
        <w:t xml:space="preserve">, </w:t>
      </w:r>
      <w:r w:rsidRPr="00D91A90">
        <w:rPr>
          <w:rFonts w:ascii="Palatino Linotype" w:hAnsi="Palatino Linotype" w:cs="Arial"/>
          <w:color w:val="000000" w:themeColor="text1"/>
          <w:lang w:val="es-MX"/>
        </w:rPr>
        <w:t>cuyo contenido corresponde al Registro de Asistencia de Presentación y Apertura de Propuesta, de fecha cuatro (04) de noviembre del año dos mil veinte, con número de procedimiento LNP-HAT-RP-19-2020, para la Contratación del Servicio de Acarreo y Suministro de Materiales Asfálticos (FEFOM)</w:t>
      </w:r>
      <w:r w:rsidRPr="00D91A90">
        <w:rPr>
          <w:rFonts w:ascii="Palatino Linotype" w:hAnsi="Palatino Linotype" w:cs="Arial"/>
          <w:b/>
          <w:color w:val="000000" w:themeColor="text1"/>
          <w:lang w:val="es-MX"/>
        </w:rPr>
        <w:t>.</w:t>
      </w:r>
    </w:p>
    <w:p w:rsidR="00BF0E26" w:rsidRPr="00D91A90" w:rsidRDefault="00BF0E26" w:rsidP="00BF0E26">
      <w:pPr>
        <w:pStyle w:val="Prrafodelista"/>
        <w:numPr>
          <w:ilvl w:val="0"/>
          <w:numId w:val="29"/>
        </w:numPr>
        <w:tabs>
          <w:tab w:val="left" w:pos="0"/>
        </w:tabs>
        <w:spacing w:line="360" w:lineRule="auto"/>
        <w:ind w:right="49"/>
        <w:jc w:val="both"/>
        <w:rPr>
          <w:rFonts w:ascii="Palatino Linotype" w:hAnsi="Palatino Linotype" w:cs="Arial"/>
          <w:b/>
          <w:i/>
          <w:u w:val="single"/>
          <w:lang w:val="es-MX"/>
        </w:rPr>
      </w:pPr>
      <w:r w:rsidRPr="00D91A90">
        <w:rPr>
          <w:rFonts w:ascii="Palatino Linotype" w:hAnsi="Palatino Linotype" w:cs="Arial"/>
          <w:b/>
          <w:i/>
          <w:color w:val="000000" w:themeColor="text1"/>
          <w:lang w:val="es-MX"/>
        </w:rPr>
        <w:lastRenderedPageBreak/>
        <w:t>Fallo de Adjudicación..</w:t>
      </w:r>
      <w:proofErr w:type="spellStart"/>
      <w:r w:rsidRPr="00D91A90">
        <w:rPr>
          <w:rFonts w:ascii="Palatino Linotype" w:hAnsi="Palatino Linotype" w:cs="Arial"/>
          <w:b/>
          <w:i/>
          <w:color w:val="000000" w:themeColor="text1"/>
          <w:lang w:val="es-MX"/>
        </w:rPr>
        <w:t>pdf</w:t>
      </w:r>
      <w:proofErr w:type="spellEnd"/>
      <w:r w:rsidRPr="00D91A90">
        <w:rPr>
          <w:rFonts w:ascii="Palatino Linotype" w:hAnsi="Palatino Linotype" w:cs="Arial"/>
          <w:b/>
          <w:i/>
          <w:color w:val="000000" w:themeColor="text1"/>
          <w:lang w:val="es-MX"/>
        </w:rPr>
        <w:t xml:space="preserve">, </w:t>
      </w:r>
      <w:r w:rsidRPr="00D91A90">
        <w:rPr>
          <w:rFonts w:ascii="Palatino Linotype" w:hAnsi="Palatino Linotype" w:cs="Arial"/>
          <w:color w:val="000000" w:themeColor="text1"/>
          <w:lang w:val="es-MX"/>
        </w:rPr>
        <w:t>cuyo contenido corresponde al fallo de Adjudicación de la Licitación Pública Nacional Presencial número LPNP-HAT-RP-19-2020, referente a la Adquisición de Mezcla y Emulsión Asfáltica (FEFOM)</w:t>
      </w:r>
      <w:r w:rsidRPr="00D91A90">
        <w:rPr>
          <w:rFonts w:ascii="Palatino Linotype" w:hAnsi="Palatino Linotype" w:cs="Arial"/>
          <w:b/>
          <w:color w:val="000000" w:themeColor="text1"/>
          <w:lang w:val="es-MX"/>
        </w:rPr>
        <w:t xml:space="preserve">, </w:t>
      </w:r>
      <w:r w:rsidRPr="00D91A90">
        <w:rPr>
          <w:rFonts w:ascii="Palatino Linotype" w:hAnsi="Palatino Linotype" w:cs="Arial"/>
          <w:color w:val="000000" w:themeColor="text1"/>
          <w:lang w:val="es-MX"/>
        </w:rPr>
        <w:t xml:space="preserve">de fecha nueve (09) de noviembre del dos mil veinte, mediante la cual en su parte medular </w:t>
      </w:r>
      <w:r w:rsidRPr="00D91A90">
        <w:rPr>
          <w:rFonts w:ascii="Palatino Linotype" w:hAnsi="Palatino Linotype" w:cs="Arial"/>
          <w:b/>
          <w:i/>
          <w:u w:val="single"/>
          <w:lang w:val="es-MX"/>
        </w:rPr>
        <w:t>“se declara desierto el presente procedimiento de la Licitación Pública Nacional Presencial número LPNP-HAT-RP-19-2020, referente a la Adquisición de Mezcla y Emulsión Asfáltica (FEFOM)” (SIC)</w:t>
      </w:r>
    </w:p>
    <w:p w:rsidR="00BF0E26" w:rsidRPr="00D91A90" w:rsidRDefault="00BF0E26" w:rsidP="00BF0E26">
      <w:pPr>
        <w:tabs>
          <w:tab w:val="left" w:pos="0"/>
        </w:tabs>
        <w:spacing w:line="360" w:lineRule="auto"/>
        <w:ind w:right="49"/>
        <w:jc w:val="both"/>
        <w:rPr>
          <w:rFonts w:ascii="Palatino Linotype" w:hAnsi="Palatino Linotype" w:cs="Arial"/>
          <w:b/>
          <w:i/>
          <w:color w:val="000000" w:themeColor="text1"/>
          <w:lang w:val="es-MX"/>
        </w:rPr>
      </w:pPr>
    </w:p>
    <w:p w:rsidR="00BF0E26" w:rsidRPr="00D91A90" w:rsidRDefault="00BF0E26" w:rsidP="00BF0E2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D91A90">
        <w:rPr>
          <w:rFonts w:ascii="Palatino Linotype" w:eastAsia="Times New Roman" w:hAnsi="Palatino Linotype" w:cs="Arial"/>
          <w:color w:val="000000" w:themeColor="text1"/>
          <w:lang w:val="es-ES"/>
        </w:rPr>
        <w:t>En fecha quince (15) de diciembre de dos mil veinte, el particular interpuso el recurso de revisión en contra de la respuesta, señalando como:</w:t>
      </w:r>
    </w:p>
    <w:p w:rsidR="00BF0E26" w:rsidRPr="00D91A90" w:rsidRDefault="00BF0E26" w:rsidP="00BF0E26">
      <w:pPr>
        <w:spacing w:line="360" w:lineRule="auto"/>
        <w:ind w:right="34"/>
        <w:jc w:val="both"/>
        <w:rPr>
          <w:rFonts w:ascii="Palatino Linotype" w:hAnsi="Palatino Linotype"/>
          <w:b/>
        </w:rPr>
      </w:pPr>
    </w:p>
    <w:p w:rsidR="00BF0E26" w:rsidRPr="00D91A90" w:rsidRDefault="00BF0E26" w:rsidP="00BF0E26">
      <w:pPr>
        <w:pStyle w:val="Ttulo2"/>
        <w:numPr>
          <w:ilvl w:val="0"/>
          <w:numId w:val="28"/>
        </w:numPr>
        <w:spacing w:line="360" w:lineRule="auto"/>
        <w:jc w:val="both"/>
        <w:rPr>
          <w:rFonts w:ascii="Palatino Linotype" w:hAnsi="Palatino Linotype"/>
          <w:i/>
          <w:color w:val="000000" w:themeColor="text1"/>
          <w:sz w:val="24"/>
          <w:szCs w:val="24"/>
        </w:rPr>
      </w:pPr>
      <w:bookmarkStart w:id="5" w:name="_Toc466982514"/>
      <w:bookmarkStart w:id="6" w:name="_Toc27589208"/>
      <w:bookmarkStart w:id="7" w:name="_Toc29395022"/>
      <w:bookmarkStart w:id="8" w:name="_Toc29481467"/>
      <w:bookmarkStart w:id="9" w:name="_Toc33113911"/>
      <w:bookmarkStart w:id="10" w:name="_Toc33643059"/>
      <w:bookmarkStart w:id="11" w:name="_Toc33724991"/>
      <w:bookmarkStart w:id="12" w:name="_Toc33726434"/>
      <w:bookmarkStart w:id="13" w:name="_Toc34157662"/>
      <w:bookmarkStart w:id="14" w:name="_Toc35003615"/>
      <w:bookmarkStart w:id="15" w:name="_Toc35535691"/>
      <w:bookmarkStart w:id="16" w:name="_Toc471908126"/>
      <w:bookmarkStart w:id="17" w:name="_Toc491791300"/>
      <w:bookmarkStart w:id="18" w:name="_Toc496726170"/>
      <w:bookmarkStart w:id="19" w:name="_Toc497242134"/>
      <w:bookmarkStart w:id="20" w:name="_Toc497292517"/>
      <w:bookmarkStart w:id="21" w:name="_Toc498503716"/>
      <w:bookmarkStart w:id="22" w:name="_Toc499568660"/>
      <w:bookmarkStart w:id="23" w:name="_Toc499568693"/>
      <w:bookmarkStart w:id="24" w:name="_Toc499665452"/>
      <w:bookmarkStart w:id="25" w:name="_Toc499729819"/>
      <w:bookmarkStart w:id="26" w:name="_Toc499835024"/>
      <w:bookmarkStart w:id="27" w:name="_Toc499835835"/>
      <w:bookmarkStart w:id="28" w:name="_Toc499835858"/>
      <w:bookmarkStart w:id="29" w:name="_Toc500264537"/>
      <w:bookmarkStart w:id="30" w:name="_Toc503290275"/>
      <w:bookmarkStart w:id="31" w:name="_Toc524009637"/>
      <w:bookmarkStart w:id="32" w:name="_Toc524009672"/>
      <w:bookmarkStart w:id="33" w:name="_Toc524602720"/>
      <w:bookmarkStart w:id="34" w:name="_Toc526365279"/>
      <w:bookmarkStart w:id="35" w:name="_Toc526365337"/>
      <w:bookmarkStart w:id="36" w:name="_Toc530067664"/>
      <w:bookmarkStart w:id="37" w:name="_Toc530067692"/>
      <w:bookmarkStart w:id="38" w:name="_Toc530067939"/>
      <w:bookmarkStart w:id="39" w:name="_Toc530590420"/>
      <w:bookmarkStart w:id="40" w:name="_Toc530593951"/>
      <w:bookmarkStart w:id="41" w:name="_Toc531190248"/>
      <w:bookmarkStart w:id="42" w:name="_Toc531190295"/>
      <w:bookmarkStart w:id="43" w:name="_Toc534908208"/>
      <w:bookmarkStart w:id="44" w:name="_Toc534909344"/>
      <w:bookmarkStart w:id="45" w:name="_Toc535353305"/>
      <w:bookmarkStart w:id="46" w:name="_Toc535353791"/>
      <w:bookmarkStart w:id="47" w:name="_Toc18436351"/>
      <w:bookmarkStart w:id="48" w:name="_Toc18436385"/>
      <w:bookmarkStart w:id="49" w:name="_Toc18513477"/>
      <w:bookmarkStart w:id="50" w:name="_Toc18513503"/>
      <w:bookmarkStart w:id="51" w:name="_Toc18606801"/>
      <w:bookmarkStart w:id="52" w:name="_Toc19723536"/>
      <w:bookmarkStart w:id="53" w:name="_Toc20322795"/>
      <w:bookmarkStart w:id="54" w:name="_Toc20323052"/>
      <w:bookmarkStart w:id="55" w:name="_Toc20323181"/>
      <w:bookmarkStart w:id="56" w:name="_Toc20420591"/>
      <w:bookmarkStart w:id="57" w:name="_Toc20421579"/>
      <w:bookmarkStart w:id="58" w:name="_Toc21027316"/>
      <w:bookmarkStart w:id="59" w:name="_Toc22660652"/>
      <w:bookmarkStart w:id="60" w:name="_Toc22811623"/>
      <w:bookmarkStart w:id="61" w:name="_Toc26436015"/>
      <w:r w:rsidRPr="00D91A90">
        <w:rPr>
          <w:rStyle w:val="Ttulo2Car"/>
          <w:rFonts w:ascii="Palatino Linotype" w:hAnsi="Palatino Linotype"/>
          <w:b/>
          <w:color w:val="auto"/>
          <w:sz w:val="24"/>
          <w:szCs w:val="24"/>
        </w:rPr>
        <w:t>Acto impugnado</w:t>
      </w:r>
      <w:bookmarkEnd w:id="5"/>
      <w:r w:rsidRPr="00D91A90">
        <w:rPr>
          <w:rStyle w:val="Ttulo2Car"/>
          <w:rFonts w:ascii="Palatino Linotype" w:hAnsi="Palatino Linotype"/>
          <w:b/>
          <w:color w:val="000000" w:themeColor="text1"/>
          <w:sz w:val="24"/>
          <w:szCs w:val="24"/>
        </w:rPr>
        <w:t xml:space="preserve">: </w:t>
      </w:r>
      <w:r w:rsidRPr="00D91A90">
        <w:rPr>
          <w:rStyle w:val="Ttulo2Car"/>
          <w:rFonts w:ascii="Palatino Linotype" w:hAnsi="Palatino Linotype"/>
          <w:i/>
          <w:color w:val="000000" w:themeColor="text1"/>
          <w:sz w:val="24"/>
          <w:szCs w:val="24"/>
        </w:rPr>
        <w:t>“</w:t>
      </w:r>
      <w:r w:rsidRPr="00D91A90">
        <w:rPr>
          <w:rFonts w:ascii="Palatino Linotype" w:hAnsi="Palatino Linotype"/>
          <w:i/>
          <w:color w:val="000000"/>
          <w:sz w:val="24"/>
          <w:szCs w:val="24"/>
          <w:lang w:val="es-US"/>
        </w:rPr>
        <w:t>Respecto a la solicitud de información con número de folio 00977/TOLUCA/IP/2020, presentada a través del Sistema de Acceso a la información Mexiquense (SAIMEX) y con base a la Ley de Transparencia y Acceso a la Información Pública del Estado de México y Municipios, solicito de manera respetuosa este recurso en el sentido de complementar la información respecto al proceso y procedimiento llevado a cabo para la convocatoria HAT-19-2020 de licitación pública nacional presencial LPNP-HAT-RP-19-2020, para la adquisición de mezcla y emulsión del día 29 de octubre de 2020 y que fue declarada como desierta el día 9 de noviembre de 2020.</w:t>
      </w:r>
      <w:r w:rsidRPr="00D91A90">
        <w:rPr>
          <w:rFonts w:ascii="Palatino Linotype" w:hAnsi="Palatino Linotype"/>
          <w:i/>
          <w:color w:val="000000" w:themeColor="text1"/>
          <w:sz w:val="24"/>
          <w:szCs w:val="24"/>
        </w:rPr>
        <w:t>”</w:t>
      </w:r>
      <w:bookmarkEnd w:id="6"/>
      <w:bookmarkEnd w:id="7"/>
      <w:bookmarkEnd w:id="8"/>
      <w:bookmarkEnd w:id="9"/>
      <w:bookmarkEnd w:id="10"/>
      <w:bookmarkEnd w:id="11"/>
      <w:bookmarkEnd w:id="12"/>
      <w:bookmarkEnd w:id="13"/>
      <w:bookmarkEnd w:id="14"/>
      <w:bookmarkEnd w:id="15"/>
      <w:r w:rsidRPr="00D91A90">
        <w:rPr>
          <w:rFonts w:ascii="Palatino Linotype" w:hAnsi="Palatino Linotype"/>
          <w:i/>
          <w:color w:val="000000" w:themeColor="text1"/>
          <w:sz w:val="24"/>
          <w:szCs w:val="24"/>
        </w:rPr>
        <w:t xml:space="preserve"> </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BF0E26" w:rsidRPr="00D91A90" w:rsidRDefault="00BF0E26" w:rsidP="00BF0E26">
      <w:pPr>
        <w:pStyle w:val="Prrafodelista"/>
        <w:rPr>
          <w:rFonts w:ascii="Times New Roman" w:eastAsia="Times New Roman" w:hAnsi="Times New Roman" w:cs="Times New Roman"/>
          <w:lang w:val="es-US" w:eastAsia="es-ES_tradnl"/>
        </w:rPr>
      </w:pPr>
      <w:r w:rsidRPr="00D91A90">
        <w:rPr>
          <w:rFonts w:ascii="Verdana" w:eastAsia="Times New Roman" w:hAnsi="Verdana" w:cs="Times New Roman"/>
          <w:color w:val="000000"/>
          <w:sz w:val="14"/>
          <w:szCs w:val="14"/>
          <w:lang w:val="es-US" w:eastAsia="es-ES_tradnl"/>
        </w:rPr>
        <w:t>.</w:t>
      </w:r>
    </w:p>
    <w:p w:rsidR="00BF0E26" w:rsidRPr="00D91A90" w:rsidRDefault="00BF0E26" w:rsidP="00BF0E26">
      <w:pPr>
        <w:pStyle w:val="Ttulo2"/>
        <w:numPr>
          <w:ilvl w:val="0"/>
          <w:numId w:val="28"/>
        </w:numPr>
        <w:spacing w:line="360" w:lineRule="auto"/>
        <w:jc w:val="both"/>
        <w:rPr>
          <w:rFonts w:ascii="Palatino Linotype" w:hAnsi="Palatino Linotype"/>
          <w:i/>
          <w:color w:val="000000" w:themeColor="text1"/>
          <w:sz w:val="24"/>
          <w:szCs w:val="24"/>
        </w:rPr>
      </w:pPr>
      <w:bookmarkStart w:id="62" w:name="_Toc466982515"/>
      <w:bookmarkStart w:id="63" w:name="_Toc27589209"/>
      <w:bookmarkStart w:id="64" w:name="_Toc29395023"/>
      <w:bookmarkStart w:id="65" w:name="_Toc29481468"/>
      <w:bookmarkStart w:id="66" w:name="_Toc33113912"/>
      <w:bookmarkStart w:id="67" w:name="_Toc33643060"/>
      <w:bookmarkStart w:id="68" w:name="_Toc33724992"/>
      <w:bookmarkStart w:id="69" w:name="_Toc33726435"/>
      <w:bookmarkStart w:id="70" w:name="_Toc34157663"/>
      <w:bookmarkStart w:id="71" w:name="_Toc35003616"/>
      <w:bookmarkStart w:id="72" w:name="_Toc35535692"/>
      <w:bookmarkStart w:id="73" w:name="_Toc471908127"/>
      <w:bookmarkStart w:id="74" w:name="_Toc491791301"/>
      <w:bookmarkStart w:id="75" w:name="_Toc496726171"/>
      <w:bookmarkStart w:id="76" w:name="_Toc497242135"/>
      <w:bookmarkStart w:id="77" w:name="_Toc497292518"/>
      <w:bookmarkStart w:id="78" w:name="_Toc498503717"/>
      <w:bookmarkStart w:id="79" w:name="_Toc499568661"/>
      <w:bookmarkStart w:id="80" w:name="_Toc499568694"/>
      <w:bookmarkStart w:id="81" w:name="_Toc499665453"/>
      <w:bookmarkStart w:id="82" w:name="_Toc499729820"/>
      <w:bookmarkStart w:id="83" w:name="_Toc499835025"/>
      <w:bookmarkStart w:id="84" w:name="_Toc499835836"/>
      <w:bookmarkStart w:id="85" w:name="_Toc499835859"/>
      <w:bookmarkStart w:id="86" w:name="_Toc500264538"/>
      <w:bookmarkStart w:id="87" w:name="_Toc503290276"/>
      <w:bookmarkStart w:id="88" w:name="_Toc524009638"/>
      <w:bookmarkStart w:id="89" w:name="_Toc524009673"/>
      <w:bookmarkStart w:id="90" w:name="_Toc524602721"/>
      <w:bookmarkStart w:id="91" w:name="_Toc526365280"/>
      <w:bookmarkStart w:id="92" w:name="_Toc526365338"/>
      <w:bookmarkStart w:id="93" w:name="_Toc530067665"/>
      <w:bookmarkStart w:id="94" w:name="_Toc530067693"/>
      <w:bookmarkStart w:id="95" w:name="_Toc530067940"/>
      <w:bookmarkStart w:id="96" w:name="_Toc530590421"/>
      <w:bookmarkStart w:id="97" w:name="_Toc530593952"/>
      <w:bookmarkStart w:id="98" w:name="_Toc531190249"/>
      <w:bookmarkStart w:id="99" w:name="_Toc531190296"/>
      <w:bookmarkStart w:id="100" w:name="_Toc534908209"/>
      <w:bookmarkStart w:id="101" w:name="_Toc534909345"/>
      <w:bookmarkStart w:id="102" w:name="_Toc535353306"/>
      <w:bookmarkStart w:id="103" w:name="_Toc535353792"/>
      <w:bookmarkStart w:id="104" w:name="_Toc18436352"/>
      <w:bookmarkStart w:id="105" w:name="_Toc18436386"/>
      <w:bookmarkStart w:id="106" w:name="_Toc18513478"/>
      <w:bookmarkStart w:id="107" w:name="_Toc18513504"/>
      <w:bookmarkStart w:id="108" w:name="_Toc18606802"/>
      <w:bookmarkStart w:id="109" w:name="_Toc19723537"/>
      <w:bookmarkStart w:id="110" w:name="_Toc20322796"/>
      <w:bookmarkStart w:id="111" w:name="_Toc20323053"/>
      <w:bookmarkStart w:id="112" w:name="_Toc20323182"/>
      <w:bookmarkStart w:id="113" w:name="_Toc20420592"/>
      <w:bookmarkStart w:id="114" w:name="_Toc20421580"/>
      <w:bookmarkStart w:id="115" w:name="_Toc21027317"/>
      <w:bookmarkStart w:id="116" w:name="_Toc22660653"/>
      <w:bookmarkStart w:id="117" w:name="_Toc22811624"/>
      <w:bookmarkStart w:id="118" w:name="_Toc26436016"/>
      <w:r w:rsidRPr="00D91A90">
        <w:rPr>
          <w:rStyle w:val="Ttulo2Car"/>
          <w:rFonts w:ascii="Palatino Linotype" w:hAnsi="Palatino Linotype"/>
          <w:b/>
          <w:color w:val="000000" w:themeColor="text1"/>
          <w:sz w:val="24"/>
          <w:szCs w:val="24"/>
        </w:rPr>
        <w:lastRenderedPageBreak/>
        <w:t>Razones o Motivos de inconformidad:</w:t>
      </w:r>
      <w:bookmarkEnd w:id="62"/>
      <w:r w:rsidRPr="00D91A90">
        <w:rPr>
          <w:rFonts w:ascii="Palatino Linotype" w:hAnsi="Palatino Linotype"/>
          <w:b/>
          <w:color w:val="000000" w:themeColor="text1"/>
          <w:sz w:val="24"/>
          <w:szCs w:val="24"/>
        </w:rPr>
        <w:t xml:space="preserve"> </w:t>
      </w:r>
      <w:r w:rsidRPr="00D91A90">
        <w:rPr>
          <w:rFonts w:ascii="Palatino Linotype" w:hAnsi="Palatino Linotype"/>
          <w:i/>
          <w:color w:val="000000" w:themeColor="text1"/>
          <w:sz w:val="24"/>
          <w:szCs w:val="24"/>
        </w:rPr>
        <w:t>“</w:t>
      </w:r>
      <w:r w:rsidRPr="00D91A90">
        <w:rPr>
          <w:rFonts w:ascii="Palatino Linotype" w:hAnsi="Palatino Linotype"/>
          <w:i/>
          <w:color w:val="000000"/>
          <w:sz w:val="24"/>
          <w:szCs w:val="24"/>
          <w:lang w:val="es-US"/>
        </w:rPr>
        <w:t>Información del proceso posterior al fallo de la adjudicación, en el cual se declaró desierta. Información de las personas físicas y jurídicas colectivas que presentaron ofertas a la licitación posterior al fallo</w:t>
      </w:r>
      <w:r w:rsidRPr="00D91A90">
        <w:rPr>
          <w:rFonts w:ascii="Palatino Linotype" w:hAnsi="Palatino Linotype"/>
          <w:color w:val="000000"/>
          <w:sz w:val="24"/>
          <w:szCs w:val="24"/>
        </w:rPr>
        <w:t>.</w:t>
      </w:r>
      <w:r w:rsidRPr="00D91A90">
        <w:rPr>
          <w:rFonts w:ascii="Palatino Linotype" w:eastAsia="Times New Roman" w:hAnsi="Palatino Linotype" w:cs="Times New Roman"/>
          <w:i/>
          <w:color w:val="000000"/>
          <w:sz w:val="24"/>
          <w:szCs w:val="24"/>
          <w:lang w:val="es-US" w:eastAsia="es-ES_tradnl"/>
        </w:rPr>
        <w:t>”</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BF0E26" w:rsidRPr="00D91A90" w:rsidRDefault="00BF0E26" w:rsidP="00BF0E26">
      <w:pPr>
        <w:numPr>
          <w:ilvl w:val="0"/>
          <w:numId w:val="1"/>
        </w:numPr>
        <w:autoSpaceDE w:val="0"/>
        <w:autoSpaceDN w:val="0"/>
        <w:adjustRightInd w:val="0"/>
        <w:spacing w:before="240" w:after="240" w:line="360" w:lineRule="auto"/>
        <w:ind w:left="0" w:firstLine="0"/>
        <w:contextualSpacing/>
        <w:jc w:val="both"/>
        <w:rPr>
          <w:rFonts w:ascii="Palatino Linotype" w:hAnsi="Palatino Linotype" w:cs="Arial"/>
          <w:i/>
        </w:rPr>
      </w:pPr>
      <w:r w:rsidRPr="00D91A90">
        <w:rPr>
          <w:rFonts w:ascii="Palatino Linotype" w:hAnsi="Palatino Linotype" w:cs="Arial"/>
          <w:bCs/>
        </w:rPr>
        <w:t xml:space="preserve">Con fundamento en lo dispuesto por el </w:t>
      </w:r>
      <w:r w:rsidRPr="00D91A90">
        <w:rPr>
          <w:rFonts w:ascii="Palatino Linotype" w:eastAsia="Calibri" w:hAnsi="Palatino Linotype" w:cs="Arial"/>
          <w:lang w:val="es-ES"/>
        </w:rPr>
        <w:t xml:space="preserve">artículo 185 fracción I de la </w:t>
      </w:r>
      <w:r w:rsidRPr="00D91A90">
        <w:rPr>
          <w:rFonts w:ascii="Palatino Linotype" w:eastAsia="Calibri" w:hAnsi="Palatino Linotype" w:cs="Arial"/>
          <w:b/>
          <w:lang w:val="es-ES"/>
        </w:rPr>
        <w:t xml:space="preserve">Ley de Transparencia y Acceso a la Información Pública del Estado de México y Municipios </w:t>
      </w:r>
      <w:r w:rsidRPr="00D91A90">
        <w:rPr>
          <w:rFonts w:ascii="Palatino Linotype" w:hAnsi="Palatino Linotype" w:cs="Arial"/>
          <w:lang w:val="es-ES"/>
        </w:rPr>
        <w:t xml:space="preserve">se turnó al </w:t>
      </w:r>
      <w:r w:rsidRPr="00D91A90">
        <w:rPr>
          <w:rFonts w:ascii="Palatino Linotype" w:hAnsi="Palatino Linotype" w:cs="Arial"/>
          <w:b/>
          <w:lang w:val="es-ES"/>
        </w:rPr>
        <w:t xml:space="preserve">Comisionado José Guadalupe Luna Hernández </w:t>
      </w:r>
      <w:r w:rsidRPr="00D91A90">
        <w:rPr>
          <w:rFonts w:ascii="Palatino Linotype" w:hAnsi="Palatino Linotype" w:cs="Arial"/>
          <w:lang w:val="es-ES"/>
        </w:rPr>
        <w:t xml:space="preserve">con el objeto de </w:t>
      </w:r>
      <w:r w:rsidRPr="00D91A90">
        <w:rPr>
          <w:rFonts w:ascii="Palatino Linotype" w:hAnsi="Palatino Linotype" w:cs="Arial"/>
        </w:rPr>
        <w:t>su análisis.</w:t>
      </w:r>
    </w:p>
    <w:p w:rsidR="00BF0E26" w:rsidRPr="00D91A90" w:rsidRDefault="00BF0E26" w:rsidP="00BF0E26">
      <w:pPr>
        <w:pStyle w:val="Prrafodelista"/>
        <w:numPr>
          <w:ilvl w:val="0"/>
          <w:numId w:val="1"/>
        </w:numPr>
        <w:spacing w:before="240" w:after="240" w:line="360" w:lineRule="auto"/>
        <w:ind w:left="0" w:firstLine="0"/>
        <w:jc w:val="both"/>
        <w:rPr>
          <w:rFonts w:ascii="Palatino Linotype" w:hAnsi="Palatino Linotype"/>
          <w:i/>
        </w:rPr>
      </w:pPr>
      <w:r w:rsidRPr="00D91A90">
        <w:rPr>
          <w:rFonts w:ascii="Palatino Linotype" w:eastAsia="Calibri" w:hAnsi="Palatino Linotype" w:cs="Arial"/>
          <w:lang w:val="es-ES"/>
        </w:rPr>
        <w:t>El Comisionado Ponente con fundamento en lo dispuesto por el artículo 185 fracción II de la ley de la materia, a través del acuerdo de admisión de fecha dieciocho (</w:t>
      </w:r>
      <w:r w:rsidR="005D0FA1">
        <w:rPr>
          <w:rFonts w:ascii="Palatino Linotype" w:eastAsia="Calibri" w:hAnsi="Palatino Linotype" w:cs="Arial"/>
          <w:lang w:val="es-ES"/>
        </w:rPr>
        <w:t>17</w:t>
      </w:r>
      <w:r w:rsidRPr="00D91A90">
        <w:rPr>
          <w:rFonts w:ascii="Palatino Linotype" w:eastAsia="Calibri" w:hAnsi="Palatino Linotype" w:cs="Arial"/>
          <w:lang w:val="es-ES"/>
        </w:rPr>
        <w:t xml:space="preserve">) de enero de dos mil veintiuno, puso a disposición de las partes el expediente electrónico </w:t>
      </w:r>
      <w:r w:rsidRPr="00D91A90">
        <w:rPr>
          <w:rFonts w:ascii="Palatino Linotype" w:eastAsia="Calibri" w:hAnsi="Palatino Linotype" w:cs="Arial"/>
        </w:rPr>
        <w:t xml:space="preserve">vía </w:t>
      </w:r>
      <w:r w:rsidRPr="00D91A90">
        <w:rPr>
          <w:rFonts w:ascii="Palatino Linotype" w:eastAsia="Calibri" w:hAnsi="Palatino Linotype" w:cs="Arial"/>
          <w:b/>
          <w:lang w:val="es-ES"/>
        </w:rPr>
        <w:t xml:space="preserve">SAIMEX </w:t>
      </w:r>
      <w:r w:rsidRPr="00D91A90">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D91A90">
        <w:rPr>
          <w:rFonts w:ascii="Palatino Linotype" w:eastAsia="Calibri" w:hAnsi="Palatino Linotype" w:cs="Arial"/>
          <w:b/>
          <w:lang w:val="es-ES"/>
        </w:rPr>
        <w:t>SUJETO OBLIGADO</w:t>
      </w:r>
      <w:r w:rsidRPr="00D91A90">
        <w:rPr>
          <w:rFonts w:ascii="Palatino Linotype" w:eastAsia="Calibri" w:hAnsi="Palatino Linotype" w:cs="Arial"/>
          <w:lang w:val="es-ES"/>
        </w:rPr>
        <w:t xml:space="preserve"> presentará el Informe Justificado procedente.</w:t>
      </w:r>
    </w:p>
    <w:p w:rsidR="00BF0E26" w:rsidRPr="00D91A90" w:rsidRDefault="00BF0E26" w:rsidP="00BF0E26">
      <w:pPr>
        <w:pStyle w:val="Prrafodelista"/>
        <w:spacing w:before="240" w:after="240" w:line="360" w:lineRule="auto"/>
        <w:ind w:left="0"/>
        <w:jc w:val="both"/>
        <w:rPr>
          <w:rFonts w:ascii="Palatino Linotype" w:hAnsi="Palatino Linotype"/>
          <w:i/>
        </w:rPr>
      </w:pPr>
    </w:p>
    <w:p w:rsidR="00BF0E26" w:rsidRPr="00D91A90" w:rsidRDefault="00BF0E26" w:rsidP="00BF0E26">
      <w:pPr>
        <w:pStyle w:val="Prrafodelista"/>
        <w:numPr>
          <w:ilvl w:val="0"/>
          <w:numId w:val="1"/>
        </w:numPr>
        <w:spacing w:before="240" w:after="240" w:line="360" w:lineRule="auto"/>
        <w:ind w:left="0" w:firstLine="0"/>
        <w:jc w:val="both"/>
        <w:rPr>
          <w:rFonts w:ascii="Palatino Linotype" w:hAnsi="Palatino Linotype"/>
          <w:i/>
        </w:rPr>
      </w:pPr>
      <w:r w:rsidRPr="00D91A90">
        <w:rPr>
          <w:rFonts w:ascii="Palatino Linotype" w:hAnsi="Palatino Linotype"/>
        </w:rPr>
        <w:t xml:space="preserve">El </w:t>
      </w:r>
      <w:r w:rsidRPr="00D91A90">
        <w:rPr>
          <w:rFonts w:ascii="Palatino Linotype" w:hAnsi="Palatino Linotype"/>
          <w:b/>
        </w:rPr>
        <w:t xml:space="preserve">SUJETO OBLIGADO </w:t>
      </w:r>
      <w:r w:rsidRPr="00D91A90">
        <w:rPr>
          <w:rFonts w:ascii="Palatino Linotype" w:hAnsi="Palatino Linotype"/>
        </w:rPr>
        <w:t xml:space="preserve">en fecha veintisiete (27) de enero del dos mil </w:t>
      </w:r>
      <w:r w:rsidR="005D0FA1">
        <w:rPr>
          <w:rFonts w:ascii="Palatino Linotype" w:hAnsi="Palatino Linotype"/>
        </w:rPr>
        <w:t>veintiuno</w:t>
      </w:r>
      <w:r w:rsidRPr="00D91A90">
        <w:rPr>
          <w:rFonts w:ascii="Palatino Linotype" w:hAnsi="Palatino Linotype"/>
        </w:rPr>
        <w:t xml:space="preserve">, rindió su Informe Justificado para lo cual adjuntó los siguientes archivos electrónicos </w:t>
      </w:r>
      <w:hyperlink r:id="rId8" w:history="1">
        <w:r w:rsidRPr="00D91A90">
          <w:rPr>
            <w:rStyle w:val="Hipervnculo"/>
            <w:rFonts w:ascii="Palatino Linotype" w:eastAsiaTheme="majorEastAsia" w:hAnsi="Palatino Linotype" w:cs="Arial"/>
            <w:b/>
            <w:bCs/>
            <w:i/>
            <w:color w:val="auto"/>
          </w:rPr>
          <w:t>“Infirme Justificado 6173 ADM ok.pdf</w:t>
        </w:r>
      </w:hyperlink>
      <w:r w:rsidRPr="00D91A90">
        <w:rPr>
          <w:rFonts w:ascii="Palatino Linotype" w:hAnsi="Palatino Linotype" w:cs="Arial"/>
          <w:b/>
          <w:lang w:val="es-MX" w:eastAsia="es-MX"/>
        </w:rPr>
        <w:t>”</w:t>
      </w:r>
      <w:r w:rsidRPr="00D91A90">
        <w:rPr>
          <w:rFonts w:ascii="Palatino Linotype" w:hAnsi="Palatino Linotype" w:cs="Arial"/>
          <w:lang w:val="es-MX" w:eastAsia="es-MX"/>
        </w:rPr>
        <w:t xml:space="preserve">, constante de cuatro (04) fojas; </w:t>
      </w:r>
      <w:hyperlink r:id="rId9" w:history="1">
        <w:r w:rsidRPr="00D91A90">
          <w:rPr>
            <w:rFonts w:ascii="Palatino Linotype" w:hAnsi="Palatino Linotype" w:cs="Arial"/>
            <w:b/>
            <w:bCs/>
          </w:rPr>
          <w:br/>
        </w:r>
        <w:r w:rsidRPr="00D91A90">
          <w:rPr>
            <w:rStyle w:val="Hipervnculo"/>
            <w:rFonts w:ascii="Palatino Linotype" w:eastAsiaTheme="majorEastAsia" w:hAnsi="Palatino Linotype" w:cs="Arial"/>
            <w:b/>
            <w:bCs/>
            <w:i/>
            <w:color w:val="auto"/>
          </w:rPr>
          <w:t>“OFICIO DE RESPUESTA AL RECURSO 6173.pdf</w:t>
        </w:r>
      </w:hyperlink>
      <w:r w:rsidRPr="00D91A90">
        <w:rPr>
          <w:rFonts w:ascii="Palatino Linotype" w:hAnsi="Palatino Linotype" w:cs="Arial"/>
          <w:b/>
          <w:lang w:val="es-MX" w:eastAsia="es-MX"/>
        </w:rPr>
        <w:t>”,</w:t>
      </w:r>
      <w:r w:rsidRPr="00D91A90">
        <w:rPr>
          <w:rFonts w:ascii="Palatino Linotype" w:hAnsi="Palatino Linotype" w:cs="Arial"/>
          <w:lang w:val="es-MX" w:eastAsia="es-MX"/>
        </w:rPr>
        <w:t xml:space="preserve"> constante de dos (02) fojas; </w:t>
      </w:r>
      <w:r w:rsidRPr="00D91A90">
        <w:rPr>
          <w:rFonts w:ascii="Palatino Linotype" w:hAnsi="Palatino Linotype" w:cs="Arial"/>
          <w:b/>
          <w:i/>
          <w:lang w:val="es-MX" w:eastAsia="es-MX"/>
        </w:rPr>
        <w:t>“ACTA APERTURA IR-HAT-RP-23-2020 anexo 4.pdf”</w:t>
      </w:r>
      <w:r w:rsidRPr="00D91A90">
        <w:rPr>
          <w:rFonts w:ascii="Palatino Linotype" w:hAnsi="Palatino Linotype" w:cs="Arial"/>
          <w:i/>
          <w:lang w:val="es-MX" w:eastAsia="es-MX"/>
        </w:rPr>
        <w:t>,</w:t>
      </w:r>
      <w:r w:rsidRPr="00D91A90">
        <w:rPr>
          <w:rFonts w:ascii="Palatino Linotype" w:hAnsi="Palatino Linotype" w:cs="Arial"/>
          <w:lang w:val="es-MX" w:eastAsia="es-MX"/>
        </w:rPr>
        <w:t xml:space="preserve"> constante de seis (06) fojas; y </w:t>
      </w:r>
      <w:r w:rsidRPr="00D91A90">
        <w:rPr>
          <w:rFonts w:ascii="Palatino Linotype" w:hAnsi="Palatino Linotype" w:cs="Arial"/>
          <w:b/>
          <w:i/>
          <w:lang w:val="es-MX" w:eastAsia="es-MX"/>
        </w:rPr>
        <w:t>“BASES (1) anexo 3.pdf</w:t>
      </w:r>
      <w:r w:rsidRPr="00D91A90">
        <w:rPr>
          <w:rFonts w:ascii="Palatino Linotype" w:hAnsi="Palatino Linotype" w:cs="Arial"/>
          <w:b/>
          <w:lang w:val="es-MX" w:eastAsia="es-MX"/>
        </w:rPr>
        <w:t>”,</w:t>
      </w:r>
      <w:r w:rsidRPr="00D91A90">
        <w:rPr>
          <w:rFonts w:ascii="Palatino Linotype" w:hAnsi="Palatino Linotype" w:cs="Arial"/>
          <w:lang w:val="es-MX" w:eastAsia="es-MX"/>
        </w:rPr>
        <w:t xml:space="preserve"> constante de treinta y cuatro (34) fojas; mismos que </w:t>
      </w:r>
      <w:r w:rsidRPr="00D91A90">
        <w:rPr>
          <w:rFonts w:ascii="Palatino Linotype" w:hAnsi="Palatino Linotype" w:cs="Arial"/>
          <w:lang w:val="es-MX" w:eastAsia="es-MX"/>
        </w:rPr>
        <w:lastRenderedPageBreak/>
        <w:t xml:space="preserve">fueron puestos a disposición del particular en virtud de que se actualiza el supuesto contenido en la fracción III del artículo 185 de la Ley de Transparencia y Acceso a la Información Pública del Estado de México y Municipios. Por su parte el </w:t>
      </w:r>
      <w:r w:rsidRPr="00D91A90">
        <w:rPr>
          <w:rFonts w:ascii="Palatino Linotype" w:hAnsi="Palatino Linotype" w:cs="Arial"/>
          <w:b/>
          <w:lang w:val="es-MX" w:eastAsia="es-MX"/>
        </w:rPr>
        <w:t>RECURRENTE</w:t>
      </w:r>
      <w:r w:rsidRPr="00D91A90">
        <w:rPr>
          <w:rFonts w:ascii="Palatino Linotype" w:hAnsi="Palatino Linotype" w:cs="Arial"/>
          <w:lang w:val="es-MX" w:eastAsia="es-MX"/>
        </w:rPr>
        <w:t xml:space="preserve"> dejo de realizar manifestaciones que a su derecho convinieran y asistieran.</w:t>
      </w:r>
    </w:p>
    <w:p w:rsidR="00BF0E26" w:rsidRPr="00D91A90" w:rsidRDefault="00BF0E26" w:rsidP="00BF0E26">
      <w:pPr>
        <w:pStyle w:val="Prrafodelista"/>
        <w:spacing w:before="240" w:after="240" w:line="360" w:lineRule="auto"/>
        <w:ind w:left="0"/>
        <w:jc w:val="both"/>
      </w:pPr>
    </w:p>
    <w:p w:rsidR="00BF0E26" w:rsidRPr="00D91A90" w:rsidRDefault="00BF0E26" w:rsidP="00BF0E26">
      <w:pPr>
        <w:pStyle w:val="Prrafodelista"/>
        <w:numPr>
          <w:ilvl w:val="0"/>
          <w:numId w:val="1"/>
        </w:numPr>
        <w:spacing w:before="240" w:after="240" w:line="360" w:lineRule="auto"/>
        <w:ind w:left="0" w:firstLine="0"/>
        <w:jc w:val="both"/>
      </w:pPr>
      <w:r w:rsidRPr="00D91A90">
        <w:rPr>
          <w:rFonts w:ascii="Palatino Linotype" w:hAnsi="Palatino Linotype"/>
        </w:rPr>
        <w:t>El Comisionado Ponente decreto el cierre de instrucción mediante acuerdo de fecha</w:t>
      </w:r>
      <w:r w:rsidR="008F3261" w:rsidRPr="00D91A90">
        <w:rPr>
          <w:rFonts w:ascii="Palatino Linotype" w:hAnsi="Palatino Linotype"/>
        </w:rPr>
        <w:t xml:space="preserve"> nueve (09)</w:t>
      </w:r>
      <w:r w:rsidRPr="00D91A90">
        <w:rPr>
          <w:rFonts w:ascii="Palatino Linotype" w:hAnsi="Palatino Linotype"/>
        </w:rPr>
        <w:t xml:space="preserve"> de </w:t>
      </w:r>
      <w:r w:rsidR="008F3261" w:rsidRPr="00D91A90">
        <w:rPr>
          <w:rFonts w:ascii="Palatino Linotype" w:hAnsi="Palatino Linotype"/>
        </w:rPr>
        <w:t xml:space="preserve">febrero de </w:t>
      </w:r>
      <w:r w:rsidRPr="00D91A90">
        <w:rPr>
          <w:rFonts w:ascii="Palatino Linotype" w:hAnsi="Palatino Linotype"/>
        </w:rPr>
        <w:t>dos mil veintiuno, por lo que se</w:t>
      </w:r>
      <w:r w:rsidRPr="00D91A90">
        <w:rPr>
          <w:rFonts w:ascii="Palatino Linotype" w:hAnsi="Palatino Linotype" w:cs="Arial"/>
        </w:rPr>
        <w:t xml:space="preserve"> ordenó turnar el expediente a resolución, por lo que no habiendo más que hacer constar, y - - - - - - </w:t>
      </w:r>
    </w:p>
    <w:p w:rsidR="00BF0E26" w:rsidRPr="00D91A90" w:rsidRDefault="00BF0E26" w:rsidP="00BF0E26">
      <w:pPr>
        <w:pStyle w:val="Prrafodelista"/>
      </w:pPr>
    </w:p>
    <w:p w:rsidR="00BF0E26" w:rsidRPr="00D91A90" w:rsidRDefault="00BF0E26" w:rsidP="00BF0E26">
      <w:pPr>
        <w:pStyle w:val="Ttulo1"/>
        <w:tabs>
          <w:tab w:val="left" w:pos="567"/>
        </w:tabs>
        <w:jc w:val="center"/>
        <w:rPr>
          <w:b/>
          <w:szCs w:val="24"/>
        </w:rPr>
      </w:pPr>
      <w:bookmarkStart w:id="119" w:name="_Toc48841664"/>
      <w:bookmarkStart w:id="120" w:name="_Toc58504397"/>
      <w:r w:rsidRPr="00D91A90">
        <w:rPr>
          <w:b/>
          <w:szCs w:val="24"/>
        </w:rPr>
        <w:t>CONSIDERANDO</w:t>
      </w:r>
      <w:bookmarkEnd w:id="119"/>
      <w:bookmarkEnd w:id="120"/>
    </w:p>
    <w:p w:rsidR="00BF0E26" w:rsidRPr="00D91A90" w:rsidRDefault="00BF0E26" w:rsidP="00BF0E26">
      <w:pPr>
        <w:pStyle w:val="Ttulo1"/>
        <w:tabs>
          <w:tab w:val="left" w:pos="567"/>
        </w:tabs>
        <w:rPr>
          <w:b/>
          <w:bCs/>
          <w:spacing w:val="60"/>
        </w:rPr>
      </w:pPr>
      <w:bookmarkStart w:id="121" w:name="_Toc48841665"/>
      <w:bookmarkStart w:id="122" w:name="_Toc58504398"/>
      <w:r w:rsidRPr="00D91A90">
        <w:rPr>
          <w:b/>
        </w:rPr>
        <w:t>PRIMERO. De la competencia</w:t>
      </w:r>
      <w:bookmarkEnd w:id="121"/>
      <w:bookmarkEnd w:id="122"/>
    </w:p>
    <w:p w:rsidR="00BF0E26" w:rsidRPr="00D91A90" w:rsidRDefault="00BF0E26" w:rsidP="00BF0E26">
      <w:pPr>
        <w:pStyle w:val="Prrafodelista"/>
        <w:rPr>
          <w:rFonts w:ascii="Palatino Linotype" w:eastAsia="Calibri" w:hAnsi="Palatino Linotype" w:cs="Times New Roman"/>
          <w:lang w:val="es-ES"/>
        </w:rPr>
      </w:pPr>
    </w:p>
    <w:p w:rsidR="00BF0E26" w:rsidRPr="00D91A90" w:rsidRDefault="00BF0E26" w:rsidP="00BF0E26">
      <w:pPr>
        <w:pStyle w:val="Prrafodelista"/>
        <w:numPr>
          <w:ilvl w:val="0"/>
          <w:numId w:val="1"/>
        </w:numPr>
        <w:spacing w:before="240" w:after="240" w:line="360" w:lineRule="auto"/>
        <w:ind w:left="0" w:firstLine="0"/>
        <w:jc w:val="both"/>
      </w:pPr>
      <w:r w:rsidRPr="00D91A9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91A90">
        <w:rPr>
          <w:rFonts w:ascii="Palatino Linotype" w:eastAsia="Calibri" w:hAnsi="Palatino Linotype" w:cs="Times New Roman"/>
          <w:b/>
          <w:lang w:val="es-ES"/>
        </w:rPr>
        <w:t>Constitución Política de los Estados Unidos Mexicanos</w:t>
      </w:r>
      <w:r w:rsidRPr="00D91A90">
        <w:rPr>
          <w:rFonts w:ascii="Palatino Linotype" w:eastAsia="Calibri" w:hAnsi="Palatino Linotype" w:cs="Times New Roman"/>
          <w:lang w:val="es-ES"/>
        </w:rPr>
        <w:t xml:space="preserve">; 5, párrafos </w:t>
      </w:r>
      <w:r w:rsidRPr="00D91A90">
        <w:rPr>
          <w:rFonts w:ascii="Palatino Linotype" w:eastAsia="Calibri" w:hAnsi="Palatino Linotype" w:cs="Times New Roman"/>
          <w:color w:val="000000" w:themeColor="text1"/>
          <w:lang w:val="es-ES"/>
        </w:rPr>
        <w:t xml:space="preserve">vigésimo segundo, vigésimo tercero y vigésimo cuarto </w:t>
      </w:r>
      <w:r w:rsidRPr="00D91A90">
        <w:rPr>
          <w:rFonts w:ascii="Palatino Linotype" w:eastAsia="Calibri" w:hAnsi="Palatino Linotype" w:cs="Times New Roman"/>
          <w:lang w:val="es-ES"/>
        </w:rPr>
        <w:t xml:space="preserve">fracciones IV y V de la </w:t>
      </w:r>
      <w:r w:rsidRPr="00D91A90">
        <w:rPr>
          <w:rFonts w:ascii="Palatino Linotype" w:eastAsia="Calibri" w:hAnsi="Palatino Linotype" w:cs="Times New Roman"/>
          <w:b/>
          <w:lang w:val="es-ES"/>
        </w:rPr>
        <w:t>Constitución Política del Estado Libre y Soberano de México</w:t>
      </w:r>
      <w:r w:rsidRPr="00D91A90">
        <w:rPr>
          <w:rFonts w:ascii="Palatino Linotype" w:eastAsia="Calibri" w:hAnsi="Palatino Linotype" w:cs="Times New Roman"/>
          <w:lang w:val="es-ES"/>
        </w:rPr>
        <w:t xml:space="preserve">; artículos 1, 2 fracción II, 13, 29, 36 fracciones I y II, 176, 178, 179, 181 párrafo tercero y 185 </w:t>
      </w:r>
      <w:r w:rsidRPr="00D91A90">
        <w:rPr>
          <w:rFonts w:ascii="Palatino Linotype" w:eastAsia="Calibri" w:hAnsi="Palatino Linotype" w:cs="Arial"/>
          <w:lang w:val="es-ES"/>
        </w:rPr>
        <w:t xml:space="preserve">de la </w:t>
      </w:r>
      <w:r w:rsidRPr="00D91A90">
        <w:rPr>
          <w:rFonts w:ascii="Palatino Linotype" w:eastAsia="Calibri" w:hAnsi="Palatino Linotype" w:cs="Arial"/>
          <w:b/>
          <w:lang w:val="es-ES"/>
        </w:rPr>
        <w:t>Ley de Transparencia y Acceso a la Información Pública del Estado de México y Municipios</w:t>
      </w:r>
      <w:r w:rsidRPr="00D91A90">
        <w:rPr>
          <w:rFonts w:ascii="Palatino Linotype" w:eastAsia="Calibri" w:hAnsi="Palatino Linotype" w:cs="Arial"/>
          <w:lang w:val="es-ES"/>
        </w:rPr>
        <w:t xml:space="preserve">; y 10, 7, 9 fracciones I y XXIV, y 11 del </w:t>
      </w:r>
      <w:r w:rsidRPr="00D91A90">
        <w:rPr>
          <w:rFonts w:ascii="Palatino Linotype" w:eastAsia="Calibri" w:hAnsi="Palatino Linotype" w:cs="Arial"/>
          <w:b/>
          <w:lang w:val="es-ES"/>
        </w:rPr>
        <w:t xml:space="preserve">Reglamento Interior del Instituto </w:t>
      </w:r>
      <w:r w:rsidRPr="00D91A90">
        <w:rPr>
          <w:rFonts w:ascii="Palatino Linotype" w:eastAsia="Calibri" w:hAnsi="Palatino Linotype" w:cs="Arial"/>
          <w:b/>
          <w:lang w:val="es-ES"/>
        </w:rPr>
        <w:lastRenderedPageBreak/>
        <w:t>de Transparencia, Acceso a la Información Pública y Protección de Datos Personales del Estado de México y Municipios</w:t>
      </w:r>
      <w:r w:rsidRPr="00D91A90">
        <w:rPr>
          <w:rFonts w:ascii="Palatino Linotype" w:hAnsi="Palatino Linotype"/>
        </w:rPr>
        <w:t>.</w:t>
      </w:r>
    </w:p>
    <w:p w:rsidR="00BF0E26" w:rsidRPr="00D91A90" w:rsidRDefault="00BF0E26" w:rsidP="00BF0E26">
      <w:pPr>
        <w:pStyle w:val="Prrafodelista"/>
        <w:spacing w:before="240" w:after="240" w:line="360" w:lineRule="auto"/>
        <w:ind w:left="0"/>
        <w:jc w:val="both"/>
        <w:rPr>
          <w:rFonts w:ascii="Palatino Linotype" w:eastAsia="Calibri" w:hAnsi="Palatino Linotype" w:cs="Times New Roman"/>
          <w:lang w:val="es-ES"/>
        </w:rPr>
      </w:pPr>
    </w:p>
    <w:p w:rsidR="00BF0E26" w:rsidRPr="00D91A90" w:rsidRDefault="00BF0E26" w:rsidP="00BF0E26">
      <w:pPr>
        <w:pStyle w:val="Ttulo1"/>
        <w:tabs>
          <w:tab w:val="left" w:pos="567"/>
        </w:tabs>
        <w:spacing w:before="0"/>
        <w:rPr>
          <w:b/>
        </w:rPr>
      </w:pPr>
      <w:bookmarkStart w:id="123" w:name="_Toc48841666"/>
      <w:bookmarkStart w:id="124" w:name="_Toc58504399"/>
      <w:r w:rsidRPr="00D91A90">
        <w:rPr>
          <w:b/>
        </w:rPr>
        <w:t>SEGUNDO. De la oportunidad y procedencia.</w:t>
      </w:r>
      <w:bookmarkEnd w:id="123"/>
      <w:bookmarkEnd w:id="124"/>
    </w:p>
    <w:p w:rsidR="00BF0E26" w:rsidRPr="00D91A90" w:rsidRDefault="00BF0E26" w:rsidP="00BF0E26">
      <w:pPr>
        <w:pStyle w:val="Prrafodelista"/>
        <w:spacing w:before="240" w:after="240" w:line="360" w:lineRule="auto"/>
        <w:ind w:left="0"/>
        <w:jc w:val="both"/>
      </w:pPr>
    </w:p>
    <w:p w:rsidR="00BF0E26" w:rsidRPr="00D91A90" w:rsidRDefault="00BF0E26" w:rsidP="00BF0E26">
      <w:pPr>
        <w:pStyle w:val="Prrafodelista"/>
        <w:numPr>
          <w:ilvl w:val="0"/>
          <w:numId w:val="1"/>
        </w:numPr>
        <w:spacing w:before="240" w:after="240" w:line="360" w:lineRule="auto"/>
        <w:ind w:left="0" w:firstLine="0"/>
        <w:jc w:val="both"/>
      </w:pPr>
      <w:r w:rsidRPr="00D91A90">
        <w:rPr>
          <w:rFonts w:ascii="Palatino Linotype" w:eastAsia="Calibri" w:hAnsi="Palatino Linotype" w:cs="Arial"/>
        </w:rPr>
        <w:t>El medio de impugnación fue presentado a través del Sistema de Acceso a la Información Mexiquense (SAIMEX)</w:t>
      </w:r>
      <w:r w:rsidRPr="00D91A90">
        <w:rPr>
          <w:rFonts w:ascii="Palatino Linotype" w:eastAsia="Calibri" w:hAnsi="Palatino Linotype" w:cs="Arial"/>
          <w:b/>
        </w:rPr>
        <w:t>,</w:t>
      </w:r>
      <w:r w:rsidRPr="00D91A90">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D91A90">
        <w:rPr>
          <w:rFonts w:ascii="Palatino Linotype" w:eastAsia="Calibri" w:hAnsi="Palatino Linotype" w:cs="Arial"/>
          <w:b/>
        </w:rPr>
        <w:t>SUJETO OBLIGADO</w:t>
      </w:r>
      <w:r w:rsidRPr="00D91A90">
        <w:rPr>
          <w:rFonts w:ascii="Palatino Linotype" w:eastAsia="Calibri" w:hAnsi="Palatino Linotype" w:cs="Arial"/>
        </w:rPr>
        <w:t xml:space="preserve"> entregó respuesta el día nueve (09) de diciembre </w:t>
      </w:r>
      <w:r w:rsidRPr="00D91A90">
        <w:rPr>
          <w:rFonts w:ascii="Palatino Linotype" w:hAnsi="Palatino Linotype"/>
        </w:rPr>
        <w:t>de dos mil veinte</w:t>
      </w:r>
      <w:r w:rsidRPr="00D91A90">
        <w:rPr>
          <w:rFonts w:ascii="Palatino Linotype" w:eastAsia="Calibri" w:hAnsi="Palatino Linotype" w:cs="Arial"/>
        </w:rPr>
        <w:t xml:space="preserve">, </w:t>
      </w:r>
      <w:r w:rsidRPr="00D91A90">
        <w:rPr>
          <w:rFonts w:ascii="Palatino Linotype" w:hAnsi="Palatino Linotype" w:cs="Arial"/>
        </w:rPr>
        <w:t>de tal forma que el plazo para interponer el recurso de revisión transcurrió del día diez (10)</w:t>
      </w:r>
      <w:r w:rsidRPr="00D91A90">
        <w:rPr>
          <w:rFonts w:ascii="Palatino Linotype" w:eastAsia="Calibri" w:hAnsi="Palatino Linotype" w:cs="Arial"/>
          <w:lang w:val="es-AR"/>
        </w:rPr>
        <w:t xml:space="preserve"> </w:t>
      </w:r>
      <w:r w:rsidRPr="00D91A90">
        <w:rPr>
          <w:rFonts w:ascii="Palatino Linotype" w:hAnsi="Palatino Linotype"/>
        </w:rPr>
        <w:t xml:space="preserve">de diciembre de dos mil </w:t>
      </w:r>
      <w:r w:rsidRPr="00D91A90">
        <w:rPr>
          <w:rFonts w:ascii="Palatino Linotype" w:hAnsi="Palatino Linotype" w:cs="Arial"/>
        </w:rPr>
        <w:t>veinte al treinta (30) de diciembre de dos mil veinte  ;</w:t>
      </w:r>
      <w:r w:rsidRPr="00D91A90">
        <w:rPr>
          <w:rFonts w:ascii="Palatino Linotype" w:eastAsia="Calibri" w:hAnsi="Palatino Linotype" w:cs="Arial"/>
        </w:rPr>
        <w:t xml:space="preserve"> </w:t>
      </w:r>
      <w:r w:rsidRPr="00D91A90">
        <w:rPr>
          <w:rFonts w:ascii="Palatino Linotype" w:hAnsi="Palatino Linotype" w:cs="Arial"/>
        </w:rPr>
        <w:t xml:space="preserve">por lo que si presentó su inconformidad el día quince (15) de diciembre de </w:t>
      </w:r>
      <w:r w:rsidRPr="00D91A90">
        <w:rPr>
          <w:rFonts w:ascii="Palatino Linotype" w:hAnsi="Palatino Linotype"/>
        </w:rPr>
        <w:t>dos mil veinte</w:t>
      </w:r>
      <w:r w:rsidRPr="00D91A90">
        <w:rPr>
          <w:rFonts w:ascii="Palatino Linotype" w:hAnsi="Palatino Linotype" w:cs="Arial"/>
        </w:rPr>
        <w:t>,</w:t>
      </w:r>
      <w:r w:rsidRPr="00D91A90">
        <w:rPr>
          <w:rFonts w:ascii="Palatino Linotype" w:hAnsi="Palatino Linotype" w:cs="Arial"/>
          <w:color w:val="000000" w:themeColor="text1"/>
        </w:rPr>
        <w:t xml:space="preserve"> éste se encuentra dentro de los márgenes temporales previstos en el artículo 178 de la </w:t>
      </w:r>
      <w:r w:rsidRPr="00D91A90">
        <w:rPr>
          <w:rFonts w:ascii="Palatino Linotype" w:hAnsi="Palatino Linotype" w:cs="Arial"/>
          <w:b/>
          <w:color w:val="000000" w:themeColor="text1"/>
        </w:rPr>
        <w:t>Ley de Transparencia y Acceso a la Información Pública del Estado de México y Municipios.</w:t>
      </w:r>
    </w:p>
    <w:p w:rsidR="00BF0E26" w:rsidRPr="00D91A90" w:rsidRDefault="00BF0E26" w:rsidP="00BF0E26">
      <w:pPr>
        <w:pStyle w:val="Prrafodelista"/>
        <w:spacing w:line="360" w:lineRule="auto"/>
        <w:ind w:left="0"/>
        <w:jc w:val="both"/>
        <w:rPr>
          <w:rFonts w:ascii="Palatino Linotype" w:hAnsi="Palatino Linotype"/>
          <w:lang w:val="es-US"/>
        </w:rPr>
      </w:pPr>
    </w:p>
    <w:p w:rsidR="00BF0E26" w:rsidRPr="00D91A90" w:rsidRDefault="00BF0E26" w:rsidP="00BF0E26">
      <w:pPr>
        <w:pStyle w:val="Prrafodelista"/>
        <w:numPr>
          <w:ilvl w:val="0"/>
          <w:numId w:val="1"/>
        </w:numPr>
        <w:spacing w:line="360" w:lineRule="auto"/>
        <w:ind w:left="0" w:firstLine="0"/>
        <w:jc w:val="both"/>
        <w:rPr>
          <w:rFonts w:ascii="Palatino Linotype" w:hAnsi="Palatino Linotype"/>
        </w:rPr>
      </w:pPr>
      <w:r w:rsidRPr="00D91A90">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F0E26" w:rsidRPr="00D91A90" w:rsidRDefault="00BF0E26" w:rsidP="00BF0E26">
      <w:pPr>
        <w:keepNext/>
        <w:keepLines/>
        <w:spacing w:before="240"/>
        <w:outlineLvl w:val="0"/>
        <w:rPr>
          <w:rFonts w:ascii="Palatino Linotype" w:eastAsia="MS Mincho" w:hAnsi="Palatino Linotype"/>
          <w:b/>
        </w:rPr>
      </w:pPr>
      <w:bookmarkStart w:id="125" w:name="_Toc62753518"/>
      <w:r w:rsidRPr="00D91A90">
        <w:rPr>
          <w:rFonts w:ascii="Palatino Linotype" w:eastAsia="MS Mincho" w:hAnsi="Palatino Linotype" w:cstheme="majorBidi"/>
          <w:b/>
        </w:rPr>
        <w:lastRenderedPageBreak/>
        <w:t>TERCERO. Previo especial pronunciamiento.</w:t>
      </w:r>
      <w:bookmarkEnd w:id="125"/>
      <w:r w:rsidRPr="00D91A90">
        <w:rPr>
          <w:rFonts w:ascii="Palatino Linotype" w:eastAsia="MS Mincho" w:hAnsi="Palatino Linotype" w:cstheme="majorBidi"/>
          <w:b/>
        </w:rPr>
        <w:t xml:space="preserve"> </w:t>
      </w:r>
    </w:p>
    <w:p w:rsidR="00BF0E26" w:rsidRPr="00D91A90" w:rsidRDefault="00BF0E26" w:rsidP="00BF0E26">
      <w:pPr>
        <w:pStyle w:val="Prrafodelista"/>
        <w:rPr>
          <w:rFonts w:ascii="Palatino Linotype" w:hAnsi="Palatino Linotype"/>
          <w:lang w:val="es-ES"/>
        </w:rPr>
      </w:pPr>
    </w:p>
    <w:p w:rsidR="00BF0E26" w:rsidRPr="00D91A90" w:rsidRDefault="00BF0E26" w:rsidP="00BF0E26">
      <w:pPr>
        <w:pStyle w:val="Prrafodelista"/>
        <w:numPr>
          <w:ilvl w:val="0"/>
          <w:numId w:val="1"/>
        </w:numPr>
        <w:spacing w:line="360" w:lineRule="auto"/>
        <w:ind w:left="0" w:firstLine="0"/>
        <w:jc w:val="both"/>
        <w:rPr>
          <w:rFonts w:ascii="Palatino Linotype" w:hAnsi="Palatino Linotype"/>
        </w:rPr>
      </w:pPr>
      <w:r w:rsidRPr="00D91A90">
        <w:rPr>
          <w:rFonts w:ascii="Palatino Linotype" w:hAnsi="Palatino Linotype"/>
          <w:lang w:val="es-ES"/>
        </w:rPr>
        <w:t xml:space="preserve">Ahora bien, desde que inició, la crisis generada por el virus </w:t>
      </w:r>
      <w:r w:rsidRPr="00D91A90">
        <w:rPr>
          <w:rFonts w:ascii="Palatino Linotype" w:hAnsi="Palatino Linotype"/>
          <w:b/>
          <w:lang w:val="es-ES"/>
        </w:rPr>
        <w:t>SARS-Cov-2 -  COVID-19</w:t>
      </w:r>
      <w:r w:rsidRPr="00D91A90">
        <w:rPr>
          <w:rFonts w:ascii="Palatino Linotype" w:hAnsi="Palatino Linotype"/>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BF0E26" w:rsidRPr="00D91A90" w:rsidRDefault="00BF0E26" w:rsidP="00BF0E26">
      <w:pPr>
        <w:pStyle w:val="Prrafodelista"/>
        <w:spacing w:line="360" w:lineRule="auto"/>
        <w:ind w:left="0"/>
        <w:jc w:val="both"/>
        <w:rPr>
          <w:rFonts w:ascii="Palatino Linotype" w:hAnsi="Palatino Linotype"/>
        </w:rPr>
      </w:pPr>
    </w:p>
    <w:p w:rsidR="00BF0E26" w:rsidRPr="00D91A90" w:rsidRDefault="00BF0E26" w:rsidP="00BF0E26">
      <w:pPr>
        <w:pStyle w:val="Prrafodelista"/>
        <w:numPr>
          <w:ilvl w:val="0"/>
          <w:numId w:val="1"/>
        </w:numPr>
        <w:spacing w:line="360" w:lineRule="auto"/>
        <w:ind w:left="0" w:firstLine="0"/>
        <w:jc w:val="both"/>
        <w:rPr>
          <w:rFonts w:ascii="Palatino Linotype" w:hAnsi="Palatino Linotype"/>
        </w:rPr>
      </w:pPr>
      <w:r w:rsidRPr="00D91A90">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BF0E26" w:rsidRPr="00D91A90" w:rsidRDefault="00BF0E26" w:rsidP="00BF0E26">
      <w:pPr>
        <w:pStyle w:val="Prrafodelista"/>
        <w:rPr>
          <w:rFonts w:ascii="Palatino Linotype" w:hAnsi="Palatino Linotype"/>
          <w:lang w:val="es-ES"/>
        </w:rPr>
      </w:pPr>
    </w:p>
    <w:p w:rsidR="00BF0E26" w:rsidRPr="00D91A90" w:rsidRDefault="00BF0E26" w:rsidP="00BF0E26">
      <w:pPr>
        <w:pStyle w:val="Prrafodelista"/>
        <w:numPr>
          <w:ilvl w:val="0"/>
          <w:numId w:val="1"/>
        </w:numPr>
        <w:spacing w:line="360" w:lineRule="auto"/>
        <w:ind w:left="0" w:firstLine="0"/>
        <w:jc w:val="both"/>
        <w:rPr>
          <w:rFonts w:ascii="Palatino Linotype" w:hAnsi="Palatino Linotype"/>
        </w:rPr>
      </w:pPr>
      <w:r w:rsidRPr="00D91A90">
        <w:rPr>
          <w:rFonts w:ascii="Palatino Linotype" w:hAnsi="Palatino Linotype"/>
          <w:lang w:val="es-ES"/>
        </w:rPr>
        <w:t xml:space="preserve">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w:t>
      </w:r>
      <w:r w:rsidRPr="00D91A90">
        <w:rPr>
          <w:rFonts w:ascii="Palatino Linotype" w:hAnsi="Palatino Linotype"/>
          <w:lang w:val="es-ES"/>
        </w:rPr>
        <w:lastRenderedPageBreak/>
        <w:t>estos procedimientos, mientras el país y el estado enfrentaban las condiciones de semáforo rojo sanitario.</w:t>
      </w:r>
    </w:p>
    <w:p w:rsidR="00BF0E26" w:rsidRPr="00D91A90" w:rsidRDefault="00BF0E26" w:rsidP="00BF0E26">
      <w:pPr>
        <w:pStyle w:val="Prrafodelista"/>
        <w:rPr>
          <w:rFonts w:ascii="Palatino Linotype" w:hAnsi="Palatino Linotype"/>
          <w:lang w:val="es-ES"/>
        </w:rPr>
      </w:pPr>
    </w:p>
    <w:p w:rsidR="00BF0E26" w:rsidRPr="00D91A90" w:rsidRDefault="00BF0E26" w:rsidP="00BF0E26">
      <w:pPr>
        <w:pStyle w:val="Prrafodelista"/>
        <w:numPr>
          <w:ilvl w:val="0"/>
          <w:numId w:val="1"/>
        </w:numPr>
        <w:spacing w:line="360" w:lineRule="auto"/>
        <w:ind w:left="0" w:firstLine="0"/>
        <w:jc w:val="both"/>
        <w:rPr>
          <w:rFonts w:ascii="Palatino Linotype" w:hAnsi="Palatino Linotype"/>
        </w:rPr>
      </w:pPr>
      <w:r w:rsidRPr="00D91A90">
        <w:rPr>
          <w:rFonts w:ascii="Palatino Linotype" w:hAnsi="Palatino Linotype"/>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BF0E26" w:rsidRPr="00D91A90" w:rsidRDefault="00BF0E26" w:rsidP="00BF0E26">
      <w:pPr>
        <w:pStyle w:val="Prrafodelista"/>
        <w:rPr>
          <w:rFonts w:ascii="Palatino Linotype" w:hAnsi="Palatino Linotype"/>
          <w:lang w:val="es-ES"/>
        </w:rPr>
      </w:pPr>
    </w:p>
    <w:p w:rsidR="00BF0E26" w:rsidRPr="00D91A90" w:rsidRDefault="00BF0E26" w:rsidP="00BF0E26">
      <w:pPr>
        <w:pStyle w:val="Prrafodelista"/>
        <w:numPr>
          <w:ilvl w:val="0"/>
          <w:numId w:val="1"/>
        </w:numPr>
        <w:spacing w:line="360" w:lineRule="auto"/>
        <w:ind w:left="0" w:firstLine="0"/>
        <w:jc w:val="both"/>
        <w:rPr>
          <w:rFonts w:ascii="Palatino Linotype" w:hAnsi="Palatino Linotype"/>
        </w:rPr>
      </w:pPr>
      <w:r w:rsidRPr="00D91A90">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w:t>
      </w:r>
      <w:r w:rsidRPr="00D91A90">
        <w:rPr>
          <w:rFonts w:ascii="Palatino Linotype" w:hAnsi="Palatino Linotype"/>
          <w:lang w:val="es-ES"/>
        </w:rPr>
        <w:lastRenderedPageBreak/>
        <w:t>la Unión, recientemente aprobó la reforma al artículo 311 y la adición del capítulo XII Bis a la Ley del Federal del Trabajo en materia de teletrabajo.</w:t>
      </w:r>
    </w:p>
    <w:p w:rsidR="00BF0E26" w:rsidRPr="00D91A90" w:rsidRDefault="00BF0E26" w:rsidP="00BF0E26">
      <w:pPr>
        <w:pStyle w:val="Prrafodelista"/>
        <w:rPr>
          <w:rFonts w:ascii="Palatino Linotype" w:hAnsi="Palatino Linotype"/>
          <w:lang w:val="es-ES"/>
        </w:rPr>
      </w:pPr>
    </w:p>
    <w:p w:rsidR="00BF0E26" w:rsidRPr="00D91A90" w:rsidRDefault="00BF0E26" w:rsidP="00BF0E26">
      <w:pPr>
        <w:pStyle w:val="Prrafodelista"/>
        <w:numPr>
          <w:ilvl w:val="0"/>
          <w:numId w:val="1"/>
        </w:numPr>
        <w:spacing w:line="360" w:lineRule="auto"/>
        <w:ind w:left="0" w:firstLine="0"/>
        <w:jc w:val="both"/>
        <w:rPr>
          <w:rFonts w:ascii="Palatino Linotype" w:hAnsi="Palatino Linotype"/>
        </w:rPr>
      </w:pPr>
      <w:r w:rsidRPr="00D91A90">
        <w:rPr>
          <w:rFonts w:ascii="Palatino Linotype" w:hAnsi="Palatino Linotype"/>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rsidR="00BF0E26" w:rsidRPr="00D91A90" w:rsidRDefault="00BF0E26" w:rsidP="00BF0E26">
      <w:pPr>
        <w:pStyle w:val="Prrafodelista"/>
        <w:rPr>
          <w:rFonts w:ascii="Palatino Linotype" w:hAnsi="Palatino Linotype"/>
          <w:lang w:val="es-ES"/>
        </w:rPr>
      </w:pPr>
    </w:p>
    <w:p w:rsidR="00BF0E26" w:rsidRPr="00D91A90" w:rsidRDefault="00BF0E26" w:rsidP="00BF0E26">
      <w:pPr>
        <w:pStyle w:val="Prrafodelista"/>
        <w:numPr>
          <w:ilvl w:val="0"/>
          <w:numId w:val="1"/>
        </w:numPr>
        <w:spacing w:line="360" w:lineRule="auto"/>
        <w:ind w:left="0" w:firstLine="0"/>
        <w:jc w:val="both"/>
        <w:rPr>
          <w:rFonts w:ascii="Palatino Linotype" w:hAnsi="Palatino Linotype"/>
        </w:rPr>
      </w:pPr>
      <w:r w:rsidRPr="00D91A90">
        <w:rPr>
          <w:rFonts w:ascii="Palatino Linotype" w:hAnsi="Palatino Linotype"/>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w:t>
      </w:r>
      <w:r w:rsidRPr="00D91A90">
        <w:rPr>
          <w:rFonts w:ascii="Palatino Linotype" w:hAnsi="Palatino Linotype"/>
          <w:lang w:val="es-ES"/>
        </w:rPr>
        <w:lastRenderedPageBreak/>
        <w:t>procedimientos sea compatible con la modalidad de trabajo a distancia o trabajo en casa.</w:t>
      </w:r>
    </w:p>
    <w:p w:rsidR="00BF0E26" w:rsidRPr="00D91A90" w:rsidRDefault="00BF0E26" w:rsidP="00BF0E26">
      <w:pPr>
        <w:pStyle w:val="Prrafodelista"/>
        <w:rPr>
          <w:rFonts w:ascii="Palatino Linotype" w:hAnsi="Palatino Linotype"/>
          <w:lang w:val="es-ES"/>
        </w:rPr>
      </w:pPr>
    </w:p>
    <w:p w:rsidR="00BF0E26" w:rsidRPr="00D91A90" w:rsidRDefault="00BF0E26" w:rsidP="00BF0E26">
      <w:pPr>
        <w:pStyle w:val="Prrafodelista"/>
        <w:numPr>
          <w:ilvl w:val="0"/>
          <w:numId w:val="1"/>
        </w:numPr>
        <w:spacing w:line="360" w:lineRule="auto"/>
        <w:ind w:left="0" w:firstLine="0"/>
        <w:jc w:val="both"/>
        <w:rPr>
          <w:rFonts w:ascii="Palatino Linotype" w:hAnsi="Palatino Linotype"/>
        </w:rPr>
      </w:pPr>
      <w:r w:rsidRPr="00D91A90">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BF0E26" w:rsidRPr="00D91A90" w:rsidRDefault="00BF0E26" w:rsidP="00BF0E26">
      <w:pPr>
        <w:pStyle w:val="Prrafodelista"/>
        <w:rPr>
          <w:rFonts w:ascii="Palatino Linotype" w:hAnsi="Palatino Linotype"/>
          <w:lang w:val="es-ES"/>
        </w:rPr>
      </w:pPr>
    </w:p>
    <w:p w:rsidR="00BF0E26" w:rsidRPr="00D91A90" w:rsidRDefault="00BF0E26" w:rsidP="00BF0E26">
      <w:pPr>
        <w:pStyle w:val="Prrafodelista"/>
        <w:numPr>
          <w:ilvl w:val="0"/>
          <w:numId w:val="1"/>
        </w:numPr>
        <w:spacing w:line="360" w:lineRule="auto"/>
        <w:ind w:left="0" w:firstLine="0"/>
        <w:jc w:val="both"/>
        <w:rPr>
          <w:rFonts w:ascii="Palatino Linotype" w:hAnsi="Palatino Linotype"/>
        </w:rPr>
      </w:pPr>
      <w:r w:rsidRPr="00D91A90">
        <w:rPr>
          <w:rFonts w:ascii="Palatino Linotype" w:hAnsi="Palatino Linotype"/>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w:t>
      </w:r>
      <w:r w:rsidRPr="00D91A90">
        <w:rPr>
          <w:rFonts w:ascii="Palatino Linotype" w:hAnsi="Palatino Linotype"/>
          <w:lang w:val="es-ES"/>
        </w:rPr>
        <w:lastRenderedPageBreak/>
        <w:t>pero sobre todo para orientar a la población en el ejercicio de sus derechos y en la toma de decisiones que pueden tener enorme trascendencia en su proyecto de vida.</w:t>
      </w:r>
    </w:p>
    <w:p w:rsidR="00BF0E26" w:rsidRPr="00D91A90" w:rsidRDefault="00BF0E26" w:rsidP="00BF0E26">
      <w:pPr>
        <w:pStyle w:val="Prrafodelista"/>
        <w:rPr>
          <w:rFonts w:ascii="Palatino Linotype" w:hAnsi="Palatino Linotype"/>
          <w:lang w:val="es-ES"/>
        </w:rPr>
      </w:pPr>
    </w:p>
    <w:p w:rsidR="00BF0E26" w:rsidRPr="00D91A90" w:rsidRDefault="00BF0E26" w:rsidP="00BF0E26">
      <w:pPr>
        <w:pStyle w:val="Prrafodelista"/>
        <w:numPr>
          <w:ilvl w:val="0"/>
          <w:numId w:val="1"/>
        </w:numPr>
        <w:spacing w:line="360" w:lineRule="auto"/>
        <w:ind w:left="0" w:firstLine="0"/>
        <w:jc w:val="both"/>
        <w:rPr>
          <w:rFonts w:ascii="Palatino Linotype" w:hAnsi="Palatino Linotype"/>
        </w:rPr>
      </w:pPr>
      <w:r w:rsidRPr="00D91A90">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BF0E26" w:rsidRPr="00D91A90" w:rsidRDefault="00BF0E26" w:rsidP="00BF0E26">
      <w:pPr>
        <w:pStyle w:val="Prrafodelista"/>
        <w:rPr>
          <w:rFonts w:ascii="Palatino Linotype" w:hAnsi="Palatino Linotype"/>
          <w:lang w:val="es-ES"/>
        </w:rPr>
      </w:pPr>
    </w:p>
    <w:p w:rsidR="00BF0E26" w:rsidRPr="00D91A90" w:rsidRDefault="00BF0E26" w:rsidP="00BF0E26">
      <w:pPr>
        <w:pStyle w:val="Prrafodelista"/>
        <w:numPr>
          <w:ilvl w:val="0"/>
          <w:numId w:val="1"/>
        </w:numPr>
        <w:spacing w:line="360" w:lineRule="auto"/>
        <w:ind w:left="0" w:firstLine="0"/>
        <w:jc w:val="both"/>
        <w:rPr>
          <w:rFonts w:ascii="Palatino Linotype" w:hAnsi="Palatino Linotype"/>
        </w:rPr>
      </w:pPr>
      <w:r w:rsidRPr="00D91A90">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w:t>
      </w:r>
      <w:r w:rsidRPr="00D91A90">
        <w:rPr>
          <w:rFonts w:ascii="Palatino Linotype" w:hAnsi="Palatino Linotype"/>
          <w:lang w:val="es-ES"/>
        </w:rPr>
        <w:lastRenderedPageBreak/>
        <w:t>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BF0E26" w:rsidRPr="00D91A90" w:rsidRDefault="00BF0E26" w:rsidP="00BF0E26">
      <w:pPr>
        <w:pStyle w:val="Prrafodelista"/>
        <w:spacing w:before="240" w:after="240" w:line="360" w:lineRule="auto"/>
        <w:ind w:left="0"/>
        <w:jc w:val="both"/>
      </w:pPr>
    </w:p>
    <w:p w:rsidR="00BF0E26" w:rsidRPr="00D91A90" w:rsidRDefault="00BF0E26" w:rsidP="00BF0E26">
      <w:pPr>
        <w:pStyle w:val="Ttulo2"/>
        <w:spacing w:before="0"/>
        <w:rPr>
          <w:rFonts w:ascii="Palatino Linotype" w:hAnsi="Palatino Linotype"/>
          <w:b/>
          <w:color w:val="000000" w:themeColor="text1"/>
          <w:sz w:val="24"/>
          <w:szCs w:val="24"/>
        </w:rPr>
      </w:pPr>
      <w:bookmarkStart w:id="126" w:name="_Toc33809642"/>
      <w:bookmarkStart w:id="127" w:name="_Toc58504400"/>
      <w:r w:rsidRPr="00D91A90">
        <w:rPr>
          <w:rFonts w:ascii="Palatino Linotype" w:hAnsi="Palatino Linotype"/>
          <w:b/>
          <w:color w:val="000000" w:themeColor="text1"/>
          <w:sz w:val="24"/>
          <w:szCs w:val="24"/>
        </w:rPr>
        <w:t>CUARTO. Del planteamiento de la litis.</w:t>
      </w:r>
      <w:bookmarkEnd w:id="126"/>
      <w:bookmarkEnd w:id="127"/>
    </w:p>
    <w:p w:rsidR="008F3261" w:rsidRPr="00D91A90" w:rsidRDefault="008F3261" w:rsidP="008F3261">
      <w:pPr>
        <w:rPr>
          <w:lang w:eastAsia="en-US"/>
        </w:rPr>
      </w:pPr>
    </w:p>
    <w:p w:rsidR="00BF0E26" w:rsidRPr="00D91A90" w:rsidRDefault="00BF0E26" w:rsidP="00BF0E26">
      <w:pPr>
        <w:pStyle w:val="Prrafodelista"/>
        <w:numPr>
          <w:ilvl w:val="0"/>
          <w:numId w:val="1"/>
        </w:numPr>
        <w:spacing w:before="240" w:after="240" w:line="360" w:lineRule="auto"/>
        <w:ind w:left="0" w:firstLine="0"/>
        <w:jc w:val="both"/>
      </w:pPr>
      <w:r w:rsidRPr="00D91A90">
        <w:rPr>
          <w:rFonts w:ascii="Palatino Linotype" w:hAnsi="Palatino Linotype"/>
          <w:color w:val="000000" w:themeColor="text1"/>
        </w:rPr>
        <w:t xml:space="preserve">En términos generales, el solicitante de información, recurre la respuesta del </w:t>
      </w:r>
      <w:r w:rsidRPr="00D91A90">
        <w:rPr>
          <w:rFonts w:ascii="Palatino Linotype" w:hAnsi="Palatino Linotype"/>
          <w:b/>
          <w:color w:val="000000" w:themeColor="text1"/>
        </w:rPr>
        <w:t>SUJETO OBLIGADO</w:t>
      </w:r>
      <w:r w:rsidRPr="00D91A90">
        <w:rPr>
          <w:rFonts w:ascii="Palatino Linotype" w:hAnsi="Palatino Linotype"/>
          <w:color w:val="000000" w:themeColor="text1"/>
        </w:rPr>
        <w:t xml:space="preserve">, al considerar que se le entregó la información solicitada de forma incompleta, </w:t>
      </w:r>
      <w:r w:rsidRPr="00D91A90">
        <w:rPr>
          <w:rFonts w:ascii="Palatino Linotype" w:hAnsi="Palatino Linotype" w:cs="Arial"/>
          <w:color w:val="000000" w:themeColor="text1"/>
        </w:rPr>
        <w:t xml:space="preserve">lo que se actualiza la causal de procedencia del recurso de revisión establecida en el artículo 179, fracciones V y III de la </w:t>
      </w:r>
      <w:r w:rsidRPr="00D91A90">
        <w:rPr>
          <w:rFonts w:ascii="Palatino Linotype" w:hAnsi="Palatino Linotype" w:cs="Arial"/>
          <w:b/>
          <w:color w:val="000000" w:themeColor="text1"/>
        </w:rPr>
        <w:t>Ley de Transparencia y Acceso a la Información Pública del Estado de México y Municipios.</w:t>
      </w:r>
    </w:p>
    <w:p w:rsidR="00BF0E26" w:rsidRPr="00D91A90" w:rsidRDefault="00BF0E26" w:rsidP="00BF0E26">
      <w:pPr>
        <w:pStyle w:val="Prrafodelista"/>
        <w:rPr>
          <w:rFonts w:ascii="Palatino Linotype" w:eastAsia="Calibri" w:hAnsi="Palatino Linotype" w:cs="Arial"/>
        </w:rPr>
      </w:pPr>
    </w:p>
    <w:p w:rsidR="00BF0E26" w:rsidRPr="00D91A90" w:rsidRDefault="00BF0E26" w:rsidP="00BF0E26">
      <w:pPr>
        <w:pStyle w:val="Prrafodelista"/>
        <w:numPr>
          <w:ilvl w:val="0"/>
          <w:numId w:val="1"/>
        </w:numPr>
        <w:spacing w:before="240" w:after="240" w:line="360" w:lineRule="auto"/>
        <w:ind w:left="0" w:firstLine="0"/>
        <w:jc w:val="both"/>
      </w:pPr>
      <w:r w:rsidRPr="00D91A90">
        <w:rPr>
          <w:rFonts w:ascii="Palatino Linotype" w:eastAsia="Times New Roman" w:hAnsi="Palatino Linotype" w:cs="Arial"/>
          <w:color w:val="000000" w:themeColor="text1"/>
        </w:rPr>
        <w:t xml:space="preserve">En dichas condiciones, la </w:t>
      </w:r>
      <w:r w:rsidRPr="00D91A90">
        <w:rPr>
          <w:rFonts w:ascii="Palatino Linotype" w:eastAsia="Times New Roman" w:hAnsi="Palatino Linotype" w:cs="Arial"/>
          <w:i/>
          <w:color w:val="000000" w:themeColor="text1"/>
        </w:rPr>
        <w:t>litis</w:t>
      </w:r>
      <w:r w:rsidRPr="00D91A90">
        <w:rPr>
          <w:rFonts w:ascii="Palatino Linotype" w:eastAsia="Times New Roman" w:hAnsi="Palatino Linotype" w:cs="Arial"/>
          <w:color w:val="000000" w:themeColor="text1"/>
        </w:rPr>
        <w:t xml:space="preserve"> a resolver en este recurso se circunscribe a determinar si la respuesta entregada satisface el derecho de acceso a la información pública y si es procedente ordenar la entrega de la información.</w:t>
      </w:r>
    </w:p>
    <w:p w:rsidR="00BF0E26" w:rsidRPr="00D91A90" w:rsidRDefault="00BF0E26" w:rsidP="00BF0E26">
      <w:pPr>
        <w:spacing w:before="240" w:after="240" w:line="360" w:lineRule="auto"/>
        <w:contextualSpacing/>
        <w:jc w:val="both"/>
        <w:rPr>
          <w:rFonts w:ascii="Palatino Linotype" w:hAnsi="Palatino Linotype"/>
          <w:b/>
          <w:i/>
        </w:rPr>
      </w:pPr>
    </w:p>
    <w:p w:rsidR="008F3261" w:rsidRPr="00D91A90" w:rsidRDefault="008F3261" w:rsidP="00BF0E26">
      <w:pPr>
        <w:spacing w:before="240" w:after="240" w:line="360" w:lineRule="auto"/>
        <w:contextualSpacing/>
        <w:jc w:val="both"/>
        <w:rPr>
          <w:rFonts w:ascii="Palatino Linotype" w:hAnsi="Palatino Linotype"/>
          <w:b/>
          <w:i/>
        </w:rPr>
      </w:pPr>
    </w:p>
    <w:p w:rsidR="00BF0E26" w:rsidRPr="00D91A90" w:rsidRDefault="00BF0E26" w:rsidP="00BF0E26">
      <w:pPr>
        <w:spacing w:before="240" w:after="240" w:line="360" w:lineRule="auto"/>
        <w:contextualSpacing/>
        <w:jc w:val="both"/>
        <w:rPr>
          <w:rFonts w:ascii="Palatino Linotype" w:hAnsi="Palatino Linotype"/>
          <w:b/>
          <w:i/>
        </w:rPr>
      </w:pPr>
      <w:r w:rsidRPr="00D91A90">
        <w:rPr>
          <w:rFonts w:ascii="Palatino Linotype" w:hAnsi="Palatino Linotype"/>
          <w:b/>
          <w:color w:val="000000" w:themeColor="text1"/>
        </w:rPr>
        <w:lastRenderedPageBreak/>
        <w:t>QUINTO. Del estudio y resolución del asunto</w:t>
      </w:r>
    </w:p>
    <w:p w:rsidR="00BF0E26" w:rsidRPr="00D91A90" w:rsidRDefault="00BF0E26" w:rsidP="00BF0E26">
      <w:pPr>
        <w:spacing w:before="240" w:after="240" w:line="360" w:lineRule="auto"/>
        <w:contextualSpacing/>
        <w:jc w:val="both"/>
        <w:rPr>
          <w:rFonts w:ascii="Palatino Linotype" w:hAnsi="Palatino Linotype"/>
          <w:b/>
        </w:rPr>
      </w:pPr>
    </w:p>
    <w:p w:rsidR="00BF0E26" w:rsidRPr="00D91A90" w:rsidRDefault="00BF0E26" w:rsidP="008F3261">
      <w:pPr>
        <w:numPr>
          <w:ilvl w:val="0"/>
          <w:numId w:val="1"/>
        </w:numPr>
        <w:spacing w:before="240" w:after="240" w:line="360" w:lineRule="auto"/>
        <w:ind w:left="0" w:firstLine="0"/>
        <w:contextualSpacing/>
        <w:jc w:val="both"/>
        <w:rPr>
          <w:rFonts w:ascii="Palatino Linotype" w:hAnsi="Palatino Linotype"/>
          <w:b/>
        </w:rPr>
      </w:pPr>
      <w:r w:rsidRPr="00D91A90">
        <w:rPr>
          <w:rFonts w:ascii="Palatino Linotype" w:eastAsia="Calibri" w:hAnsi="Palatino Linotype" w:cs="Arial"/>
          <w:color w:val="000000" w:themeColor="text1"/>
          <w:lang w:val="es-MX" w:eastAsia="en-US"/>
        </w:rPr>
        <w:t xml:space="preserve">El </w:t>
      </w:r>
      <w:r w:rsidRPr="00D91A90">
        <w:rPr>
          <w:rFonts w:ascii="Palatino Linotype" w:hAnsi="Palatino Linotype" w:cs="Arial"/>
          <w:color w:val="000000" w:themeColor="text1"/>
        </w:rPr>
        <w:t xml:space="preserve">ahora recurrente, solicitó del </w:t>
      </w:r>
      <w:r w:rsidRPr="00D91A90">
        <w:rPr>
          <w:rFonts w:ascii="Palatino Linotype" w:hAnsi="Palatino Linotype" w:cs="Arial"/>
          <w:b/>
          <w:color w:val="000000" w:themeColor="text1"/>
        </w:rPr>
        <w:t>SUJETO OBLIGADO</w:t>
      </w:r>
      <w:r w:rsidRPr="00D91A90">
        <w:rPr>
          <w:rFonts w:ascii="Palatino Linotype" w:hAnsi="Palatino Linotype" w:cs="Arial"/>
          <w:color w:val="000000" w:themeColor="text1"/>
        </w:rPr>
        <w:t xml:space="preserve"> </w:t>
      </w:r>
      <w:r w:rsidR="008F3261" w:rsidRPr="00D91A90">
        <w:rPr>
          <w:rFonts w:ascii="Palatino Linotype" w:hAnsi="Palatino Linotype" w:cs="Arial"/>
          <w:color w:val="000000" w:themeColor="text1"/>
        </w:rPr>
        <w:t>la siguiente información:</w:t>
      </w:r>
    </w:p>
    <w:p w:rsidR="008F3261" w:rsidRPr="00D91A90" w:rsidRDefault="008F3261" w:rsidP="008F3261">
      <w:pPr>
        <w:pStyle w:val="Prrafodelista"/>
        <w:numPr>
          <w:ilvl w:val="3"/>
          <w:numId w:val="1"/>
        </w:numPr>
        <w:spacing w:line="360" w:lineRule="auto"/>
        <w:ind w:left="810"/>
        <w:jc w:val="both"/>
        <w:rPr>
          <w:rFonts w:ascii="Palatino Linotype" w:hAnsi="Palatino Linotype"/>
          <w:b/>
          <w:sz w:val="22"/>
          <w:szCs w:val="22"/>
        </w:rPr>
      </w:pPr>
      <w:r w:rsidRPr="00D91A90">
        <w:rPr>
          <w:rFonts w:ascii="Palatino Linotype" w:hAnsi="Palatino Linotype"/>
          <w:color w:val="000000"/>
        </w:rPr>
        <w:t xml:space="preserve">Informe del procedimiento llevado a cabo para la convocatoria HAT-19-2020 de licitación pública nacional presencial LPNP-HAT-RP-19-2020, para la adquisición de mezcla y emulsión del día 29 de octubre de 2020. </w:t>
      </w:r>
    </w:p>
    <w:p w:rsidR="008F3261" w:rsidRPr="00D91A90" w:rsidRDefault="008F3261" w:rsidP="008F3261">
      <w:pPr>
        <w:pStyle w:val="Prrafodelista"/>
        <w:numPr>
          <w:ilvl w:val="3"/>
          <w:numId w:val="1"/>
        </w:numPr>
        <w:spacing w:line="360" w:lineRule="auto"/>
        <w:ind w:left="810"/>
        <w:jc w:val="both"/>
        <w:rPr>
          <w:rFonts w:ascii="Palatino Linotype" w:hAnsi="Palatino Linotype"/>
          <w:b/>
          <w:sz w:val="22"/>
          <w:szCs w:val="22"/>
        </w:rPr>
      </w:pPr>
      <w:r w:rsidRPr="00D91A90">
        <w:rPr>
          <w:rFonts w:ascii="Palatino Linotype" w:hAnsi="Palatino Linotype"/>
          <w:color w:val="000000"/>
        </w:rPr>
        <w:t>Publicación de la convocatoria realizada en el diario con mayor circulación, de acuerdo a lo establecido en el artículo 33 de la ley de contratación pública del Estado de México y municipios.</w:t>
      </w:r>
    </w:p>
    <w:p w:rsidR="008F3261" w:rsidRPr="00D91A90" w:rsidRDefault="008F3261" w:rsidP="008F3261">
      <w:pPr>
        <w:pStyle w:val="Prrafodelista"/>
        <w:numPr>
          <w:ilvl w:val="3"/>
          <w:numId w:val="1"/>
        </w:numPr>
        <w:spacing w:line="360" w:lineRule="auto"/>
        <w:ind w:left="810"/>
        <w:jc w:val="both"/>
        <w:rPr>
          <w:rFonts w:ascii="Palatino Linotype" w:hAnsi="Palatino Linotype"/>
          <w:b/>
          <w:sz w:val="22"/>
          <w:szCs w:val="22"/>
        </w:rPr>
      </w:pPr>
      <w:r w:rsidRPr="00D91A90">
        <w:rPr>
          <w:rFonts w:ascii="Palatino Linotype" w:hAnsi="Palatino Linotype"/>
          <w:color w:val="000000"/>
        </w:rPr>
        <w:t xml:space="preserve"> Información de las personas físicas y jurídicas colectivas que presentaron ofertas a la licitación. </w:t>
      </w:r>
    </w:p>
    <w:p w:rsidR="008F3261" w:rsidRPr="00D91A90" w:rsidRDefault="008F3261" w:rsidP="009872A5">
      <w:pPr>
        <w:pStyle w:val="Prrafodelista"/>
        <w:numPr>
          <w:ilvl w:val="3"/>
          <w:numId w:val="1"/>
        </w:numPr>
        <w:spacing w:line="360" w:lineRule="auto"/>
        <w:ind w:left="810"/>
        <w:jc w:val="both"/>
        <w:rPr>
          <w:rFonts w:ascii="Palatino Linotype" w:hAnsi="Palatino Linotype"/>
          <w:b/>
          <w:sz w:val="22"/>
          <w:szCs w:val="22"/>
        </w:rPr>
      </w:pPr>
      <w:r w:rsidRPr="00D91A90">
        <w:rPr>
          <w:rFonts w:ascii="Palatino Linotype" w:hAnsi="Palatino Linotype"/>
          <w:color w:val="000000"/>
        </w:rPr>
        <w:t>Informe del dictamen y fallo de la convocatoria.</w:t>
      </w:r>
    </w:p>
    <w:p w:rsidR="009872A5" w:rsidRPr="00D91A90" w:rsidRDefault="009872A5" w:rsidP="009872A5">
      <w:pPr>
        <w:pStyle w:val="Prrafodelista"/>
        <w:spacing w:line="360" w:lineRule="auto"/>
        <w:ind w:left="810"/>
        <w:jc w:val="both"/>
        <w:rPr>
          <w:rFonts w:ascii="Palatino Linotype" w:hAnsi="Palatino Linotype"/>
          <w:b/>
          <w:sz w:val="22"/>
          <w:szCs w:val="22"/>
        </w:rPr>
      </w:pPr>
    </w:p>
    <w:p w:rsidR="009872A5" w:rsidRPr="00D91A90" w:rsidRDefault="00BF0E26" w:rsidP="009872A5">
      <w:pPr>
        <w:numPr>
          <w:ilvl w:val="0"/>
          <w:numId w:val="1"/>
        </w:numPr>
        <w:spacing w:before="240" w:after="240" w:line="360" w:lineRule="auto"/>
        <w:ind w:left="0" w:firstLine="0"/>
        <w:contextualSpacing/>
        <w:jc w:val="both"/>
        <w:rPr>
          <w:rFonts w:ascii="Palatino Linotype" w:eastAsia="MS Mincho" w:hAnsi="Palatino Linotype"/>
        </w:rPr>
      </w:pPr>
      <w:r w:rsidRPr="00D91A90">
        <w:rPr>
          <w:rFonts w:ascii="Palatino Linotype" w:hAnsi="Palatino Linotype"/>
          <w:color w:val="000000"/>
        </w:rPr>
        <w:t xml:space="preserve">Derivado de dicha solicitud de información, el </w:t>
      </w:r>
      <w:r w:rsidRPr="00D91A90">
        <w:rPr>
          <w:rFonts w:ascii="Palatino Linotype" w:hAnsi="Palatino Linotype"/>
          <w:b/>
          <w:color w:val="000000"/>
        </w:rPr>
        <w:t>SUJETO OBLIGADO</w:t>
      </w:r>
      <w:r w:rsidRPr="00D91A90">
        <w:rPr>
          <w:rFonts w:ascii="Palatino Linotype" w:hAnsi="Palatino Linotype"/>
          <w:color w:val="000000"/>
        </w:rPr>
        <w:t xml:space="preserve"> </w:t>
      </w:r>
      <w:r w:rsidRPr="00D91A90">
        <w:rPr>
          <w:rFonts w:ascii="Palatino Linotype" w:hAnsi="Palatino Linotype"/>
        </w:rPr>
        <w:t xml:space="preserve">en su respuesta </w:t>
      </w:r>
      <w:r w:rsidRPr="00D91A90">
        <w:rPr>
          <w:rFonts w:ascii="Palatino Linotype" w:hAnsi="Palatino Linotype" w:cs="Arial"/>
          <w:lang w:val="es-ES"/>
        </w:rPr>
        <w:t xml:space="preserve">adjunto </w:t>
      </w:r>
      <w:r w:rsidR="008F3261" w:rsidRPr="00D91A90">
        <w:rPr>
          <w:rFonts w:ascii="Palatino Linotype" w:hAnsi="Palatino Linotype" w:cs="Arial"/>
          <w:lang w:val="es-ES"/>
        </w:rPr>
        <w:t xml:space="preserve">los siguientes documentos: </w:t>
      </w:r>
    </w:p>
    <w:p w:rsidR="009872A5" w:rsidRPr="00D91A90" w:rsidRDefault="009872A5" w:rsidP="009872A5">
      <w:pPr>
        <w:pStyle w:val="Prrafodelista"/>
        <w:numPr>
          <w:ilvl w:val="0"/>
          <w:numId w:val="30"/>
        </w:numPr>
        <w:tabs>
          <w:tab w:val="left" w:pos="0"/>
        </w:tabs>
        <w:spacing w:line="360" w:lineRule="auto"/>
        <w:ind w:left="720" w:right="49"/>
        <w:jc w:val="both"/>
        <w:rPr>
          <w:rFonts w:ascii="Palatino Linotype" w:hAnsi="Palatino Linotype" w:cs="Arial"/>
          <w:b/>
          <w:color w:val="000000" w:themeColor="text1"/>
          <w:lang w:val="es-MX"/>
        </w:rPr>
      </w:pPr>
      <w:r w:rsidRPr="00D91A90">
        <w:rPr>
          <w:rFonts w:ascii="Palatino Linotype" w:hAnsi="Palatino Linotype" w:cs="Arial"/>
          <w:b/>
          <w:color w:val="000000" w:themeColor="text1"/>
          <w:lang w:val="es-MX"/>
        </w:rPr>
        <w:t xml:space="preserve">Convocatoria </w:t>
      </w:r>
      <w:r w:rsidRPr="00D91A90">
        <w:rPr>
          <w:rFonts w:ascii="Palatino Linotype" w:hAnsi="Palatino Linotype" w:cs="Arial"/>
          <w:color w:val="000000" w:themeColor="text1"/>
          <w:lang w:val="es-MX"/>
        </w:rPr>
        <w:t>a las personas físicas y jurídico colectivas a que participen en su oferta en la Licitación Pública Nacional Presencial de número LNP-HAT-RP-19-2020.</w:t>
      </w:r>
    </w:p>
    <w:p w:rsidR="009872A5" w:rsidRPr="00D91A90" w:rsidRDefault="009872A5" w:rsidP="009872A5">
      <w:pPr>
        <w:pStyle w:val="Prrafodelista"/>
        <w:numPr>
          <w:ilvl w:val="0"/>
          <w:numId w:val="30"/>
        </w:numPr>
        <w:tabs>
          <w:tab w:val="left" w:pos="0"/>
        </w:tabs>
        <w:spacing w:line="360" w:lineRule="auto"/>
        <w:ind w:left="720" w:right="49"/>
        <w:jc w:val="both"/>
        <w:rPr>
          <w:rFonts w:ascii="Palatino Linotype" w:hAnsi="Palatino Linotype" w:cs="Arial"/>
          <w:b/>
          <w:color w:val="000000" w:themeColor="text1"/>
          <w:lang w:val="es-MX"/>
        </w:rPr>
      </w:pPr>
      <w:r w:rsidRPr="00D91A90">
        <w:rPr>
          <w:rFonts w:ascii="Palatino Linotype" w:hAnsi="Palatino Linotype" w:cs="Arial"/>
          <w:b/>
          <w:color w:val="000000" w:themeColor="text1"/>
          <w:lang w:val="es-MX"/>
        </w:rPr>
        <w:t>Publicación</w:t>
      </w:r>
      <w:r w:rsidRPr="00D91A90">
        <w:rPr>
          <w:rFonts w:ascii="Palatino Linotype" w:hAnsi="Palatino Linotype" w:cs="Arial"/>
          <w:color w:val="000000" w:themeColor="text1"/>
          <w:lang w:val="es-MX"/>
        </w:rPr>
        <w:t xml:space="preserve"> de la Licitación Pública Nacional Presencial de número LNP-HAT-RP-19-2020 en el periódico ocho columnas en la fecha cinco (05) de </w:t>
      </w:r>
      <w:r w:rsidRPr="00D91A90">
        <w:rPr>
          <w:rFonts w:ascii="Palatino Linotype" w:hAnsi="Palatino Linotype" w:cs="Arial"/>
          <w:color w:val="000000" w:themeColor="text1"/>
          <w:lang w:val="es-MX"/>
        </w:rPr>
        <w:lastRenderedPageBreak/>
        <w:t>octubre del año dos mil veinte y el periódico la Jornada en fecha (26) veintiséis de octubre del dos mil veinte.</w:t>
      </w:r>
    </w:p>
    <w:p w:rsidR="009872A5" w:rsidRPr="00D91A90" w:rsidRDefault="009872A5" w:rsidP="009872A5">
      <w:pPr>
        <w:pStyle w:val="Prrafodelista"/>
        <w:numPr>
          <w:ilvl w:val="0"/>
          <w:numId w:val="30"/>
        </w:numPr>
        <w:tabs>
          <w:tab w:val="left" w:pos="0"/>
        </w:tabs>
        <w:spacing w:line="360" w:lineRule="auto"/>
        <w:ind w:left="720" w:right="49"/>
        <w:jc w:val="both"/>
        <w:rPr>
          <w:rFonts w:ascii="Palatino Linotype" w:hAnsi="Palatino Linotype" w:cs="Arial"/>
          <w:b/>
          <w:color w:val="000000" w:themeColor="text1"/>
          <w:lang w:val="es-MX"/>
        </w:rPr>
      </w:pPr>
      <w:r w:rsidRPr="00D91A90">
        <w:rPr>
          <w:rFonts w:ascii="Palatino Linotype" w:hAnsi="Palatino Linotype" w:cs="Arial"/>
          <w:b/>
          <w:color w:val="000000" w:themeColor="text1"/>
          <w:lang w:val="es-MX"/>
        </w:rPr>
        <w:t>Registro de Asistencia de Presentación y Apertura de Propuesta</w:t>
      </w:r>
      <w:r w:rsidRPr="00D91A90">
        <w:rPr>
          <w:rFonts w:ascii="Palatino Linotype" w:hAnsi="Palatino Linotype" w:cs="Arial"/>
          <w:color w:val="000000" w:themeColor="text1"/>
          <w:lang w:val="es-MX"/>
        </w:rPr>
        <w:t>, de fecha cuatro (04) de noviembre del año dos mil veinte, con número de procedimiento LNP-HAT-RP-19-2020, para la Contratación del Servicio de Acarreo y Suministro de Materiales Asfálticos (FEFOM)</w:t>
      </w:r>
      <w:r w:rsidRPr="00D91A90">
        <w:rPr>
          <w:rFonts w:ascii="Palatino Linotype" w:hAnsi="Palatino Linotype" w:cs="Arial"/>
          <w:b/>
          <w:color w:val="000000" w:themeColor="text1"/>
          <w:lang w:val="es-MX"/>
        </w:rPr>
        <w:t>.</w:t>
      </w:r>
    </w:p>
    <w:p w:rsidR="009872A5" w:rsidRPr="00D91A90" w:rsidRDefault="009872A5" w:rsidP="00B07552">
      <w:pPr>
        <w:pStyle w:val="Prrafodelista"/>
        <w:numPr>
          <w:ilvl w:val="0"/>
          <w:numId w:val="30"/>
        </w:numPr>
        <w:tabs>
          <w:tab w:val="left" w:pos="0"/>
        </w:tabs>
        <w:spacing w:line="360" w:lineRule="auto"/>
        <w:ind w:left="720" w:right="49"/>
        <w:jc w:val="both"/>
        <w:rPr>
          <w:rFonts w:ascii="Palatino Linotype" w:hAnsi="Palatino Linotype" w:cs="Arial"/>
          <w:b/>
          <w:color w:val="000000" w:themeColor="text1"/>
          <w:lang w:val="es-MX"/>
        </w:rPr>
      </w:pPr>
      <w:r w:rsidRPr="00D91A90">
        <w:rPr>
          <w:rFonts w:ascii="Palatino Linotype" w:hAnsi="Palatino Linotype" w:cs="Arial"/>
          <w:b/>
          <w:color w:val="000000" w:themeColor="text1"/>
          <w:lang w:val="es-MX"/>
        </w:rPr>
        <w:t>Fallo de Adjudicación</w:t>
      </w:r>
      <w:r w:rsidRPr="00D91A90">
        <w:rPr>
          <w:rFonts w:ascii="Palatino Linotype" w:hAnsi="Palatino Linotype" w:cs="Arial"/>
          <w:color w:val="000000" w:themeColor="text1"/>
          <w:lang w:val="es-MX"/>
        </w:rPr>
        <w:t xml:space="preserve"> de la Licitación Pública Nacional Presencial número LPNP-HAT-RP-19-2020, referente a la Adquisición de Mezcla y Emulsión Asfáltica (FEFOM)</w:t>
      </w:r>
      <w:r w:rsidRPr="00D91A90">
        <w:rPr>
          <w:rFonts w:ascii="Palatino Linotype" w:hAnsi="Palatino Linotype" w:cs="Arial"/>
          <w:b/>
          <w:color w:val="000000" w:themeColor="text1"/>
          <w:lang w:val="es-MX"/>
        </w:rPr>
        <w:t xml:space="preserve">, </w:t>
      </w:r>
      <w:r w:rsidRPr="00D91A90">
        <w:rPr>
          <w:rFonts w:ascii="Palatino Linotype" w:hAnsi="Palatino Linotype" w:cs="Arial"/>
          <w:color w:val="000000" w:themeColor="text1"/>
          <w:lang w:val="es-MX"/>
        </w:rPr>
        <w:t xml:space="preserve">de fecha nueve (09) de noviembre del dos mil veinte, mediante la cual en su parte medular </w:t>
      </w:r>
      <w:r w:rsidRPr="00D91A90">
        <w:rPr>
          <w:rFonts w:ascii="Palatino Linotype" w:hAnsi="Palatino Linotype" w:cs="Arial"/>
          <w:b/>
          <w:i/>
          <w:u w:val="single"/>
          <w:lang w:val="es-MX"/>
        </w:rPr>
        <w:t>“se declara desierto el presente procedimiento de la Licitación Pública Nacional Presencial número LPNP-HAT-RP-19-2020, referente a la Adquisición de Mezcla y Emulsión Asfáltica (FEFOM)” (SIC)</w:t>
      </w:r>
    </w:p>
    <w:p w:rsidR="009872A5" w:rsidRPr="00D91A90" w:rsidRDefault="00BF0E26" w:rsidP="009872A5">
      <w:pPr>
        <w:numPr>
          <w:ilvl w:val="0"/>
          <w:numId w:val="1"/>
        </w:numPr>
        <w:spacing w:before="240" w:after="240" w:line="360" w:lineRule="auto"/>
        <w:ind w:left="0" w:firstLine="0"/>
        <w:contextualSpacing/>
        <w:jc w:val="both"/>
        <w:rPr>
          <w:rFonts w:ascii="Palatino Linotype" w:eastAsia="MS Mincho" w:hAnsi="Palatino Linotype"/>
        </w:rPr>
      </w:pPr>
      <w:r w:rsidRPr="00D91A90">
        <w:rPr>
          <w:rFonts w:ascii="Palatino Linotype" w:hAnsi="Palatino Linotype"/>
        </w:rPr>
        <w:t xml:space="preserve">Derivado de la </w:t>
      </w:r>
      <w:r w:rsidRPr="00D91A90">
        <w:rPr>
          <w:rFonts w:ascii="Palatino Linotype" w:eastAsia="MS Mincho" w:hAnsi="Palatino Linotype"/>
        </w:rPr>
        <w:t xml:space="preserve">respuesta proporcionada por el </w:t>
      </w:r>
      <w:r w:rsidRPr="00D91A90">
        <w:rPr>
          <w:rFonts w:ascii="Palatino Linotype" w:eastAsia="MS Mincho" w:hAnsi="Palatino Linotype"/>
          <w:b/>
        </w:rPr>
        <w:t>SUJETO OBLIGADO</w:t>
      </w:r>
      <w:r w:rsidRPr="00D91A90">
        <w:rPr>
          <w:rFonts w:ascii="Palatino Linotype" w:eastAsia="MS Mincho" w:hAnsi="Palatino Linotype"/>
        </w:rPr>
        <w:t xml:space="preserve">, el hoy </w:t>
      </w:r>
      <w:r w:rsidRPr="00D91A90">
        <w:rPr>
          <w:rFonts w:ascii="Palatino Linotype" w:eastAsia="MS Mincho" w:hAnsi="Palatino Linotype"/>
          <w:b/>
        </w:rPr>
        <w:t>RECURRENTE</w:t>
      </w:r>
      <w:r w:rsidRPr="00D91A90">
        <w:rPr>
          <w:rFonts w:ascii="Palatino Linotype" w:eastAsia="MS Mincho" w:hAnsi="Palatino Linotype"/>
        </w:rPr>
        <w:t xml:space="preserve"> expresó como motivos de inconformidad; </w:t>
      </w:r>
      <w:r w:rsidR="009872A5" w:rsidRPr="00D91A90">
        <w:rPr>
          <w:rFonts w:ascii="Palatino Linotype" w:hAnsi="Palatino Linotype"/>
          <w:color w:val="000000"/>
          <w:lang w:val="es-US"/>
        </w:rPr>
        <w:t xml:space="preserve">complementar la información respecto al proceso y procedimiento llevado a cabo para la convocatoria HAT-19-2020 de licitación pública nacional presencial LPNP-HAT-RP-19-2020, para la adquisición de mezcla y emulsión del día 29 de octubre de 2020 y que fue declarada como desierta el día 9 de noviembre de 2020, información del proceso posterior al fallo de la adjudicación, en el cual se declaró desierta. Información de </w:t>
      </w:r>
      <w:r w:rsidR="009872A5" w:rsidRPr="00D91A90">
        <w:rPr>
          <w:rFonts w:ascii="Palatino Linotype" w:hAnsi="Palatino Linotype"/>
          <w:color w:val="000000"/>
          <w:lang w:val="es-US"/>
        </w:rPr>
        <w:lastRenderedPageBreak/>
        <w:t>las personas físicas y jurídicas colectivas que presentaron ofertas a la licitación posterior al fallo</w:t>
      </w:r>
      <w:r w:rsidR="009872A5" w:rsidRPr="00D91A90">
        <w:rPr>
          <w:rFonts w:ascii="Palatino Linotype" w:hAnsi="Palatino Linotype"/>
          <w:color w:val="000000"/>
        </w:rPr>
        <w:t>.</w:t>
      </w:r>
    </w:p>
    <w:p w:rsidR="00E842D5" w:rsidRPr="00D91A90" w:rsidRDefault="00E842D5" w:rsidP="00E842D5">
      <w:pPr>
        <w:spacing w:before="240" w:after="240" w:line="360" w:lineRule="auto"/>
        <w:contextualSpacing/>
        <w:jc w:val="both"/>
        <w:rPr>
          <w:rFonts w:ascii="Palatino Linotype" w:eastAsia="MS Mincho" w:hAnsi="Palatino Linotype"/>
        </w:rPr>
      </w:pPr>
    </w:p>
    <w:p w:rsidR="009872A5" w:rsidRPr="00D91A90" w:rsidRDefault="00BF0E26" w:rsidP="009872A5">
      <w:pPr>
        <w:numPr>
          <w:ilvl w:val="0"/>
          <w:numId w:val="1"/>
        </w:numPr>
        <w:spacing w:before="240" w:after="240" w:line="360" w:lineRule="auto"/>
        <w:ind w:left="0" w:firstLine="0"/>
        <w:contextualSpacing/>
        <w:jc w:val="both"/>
      </w:pPr>
      <w:r w:rsidRPr="00D91A90">
        <w:rPr>
          <w:rFonts w:ascii="Palatino Linotype" w:eastAsia="Calibri" w:hAnsi="Palatino Linotype" w:cs="Arial"/>
          <w:i/>
          <w:sz w:val="22"/>
          <w:szCs w:val="22"/>
        </w:rPr>
        <w:t xml:space="preserve"> </w:t>
      </w:r>
      <w:r w:rsidRPr="00D91A90">
        <w:rPr>
          <w:rFonts w:ascii="Palatino Linotype" w:hAnsi="Palatino Linotype"/>
          <w:color w:val="000000"/>
          <w:szCs w:val="22"/>
        </w:rPr>
        <w:t xml:space="preserve">Cabe destacar que el </w:t>
      </w:r>
      <w:r w:rsidRPr="00D91A90">
        <w:rPr>
          <w:rFonts w:ascii="Palatino Linotype" w:hAnsi="Palatino Linotype"/>
          <w:b/>
          <w:color w:val="000000"/>
          <w:szCs w:val="22"/>
        </w:rPr>
        <w:t xml:space="preserve">SUJETO OBLIGADO </w:t>
      </w:r>
      <w:r w:rsidRPr="00D91A90">
        <w:rPr>
          <w:rFonts w:ascii="Palatino Linotype" w:hAnsi="Palatino Linotype"/>
          <w:color w:val="000000"/>
          <w:szCs w:val="22"/>
        </w:rPr>
        <w:t>rindió el informe justificado respectivo</w:t>
      </w:r>
      <w:r w:rsidR="008F3261" w:rsidRPr="00D91A90">
        <w:rPr>
          <w:rFonts w:ascii="Palatino Linotype" w:hAnsi="Palatino Linotype"/>
          <w:color w:val="000000"/>
          <w:szCs w:val="22"/>
        </w:rPr>
        <w:t xml:space="preserve"> </w:t>
      </w:r>
      <w:r w:rsidR="009872A5" w:rsidRPr="00D91A90">
        <w:rPr>
          <w:rFonts w:ascii="Palatino Linotype" w:hAnsi="Palatino Linotype"/>
        </w:rPr>
        <w:t>para lo cual adjuntó los siguientes documentos:</w:t>
      </w:r>
    </w:p>
    <w:p w:rsidR="00E842D5" w:rsidRPr="00D91A90" w:rsidRDefault="009872A5" w:rsidP="009872A5">
      <w:pPr>
        <w:pStyle w:val="Prrafodelista"/>
        <w:numPr>
          <w:ilvl w:val="0"/>
          <w:numId w:val="31"/>
        </w:numPr>
        <w:spacing w:before="240" w:after="240" w:line="360" w:lineRule="auto"/>
        <w:jc w:val="both"/>
        <w:rPr>
          <w:rFonts w:ascii="Palatino Linotype" w:hAnsi="Palatino Linotype"/>
        </w:rPr>
      </w:pPr>
      <w:r w:rsidRPr="00D91A90">
        <w:rPr>
          <w:rFonts w:ascii="Palatino Linotype" w:hAnsi="Palatino Linotype"/>
        </w:rPr>
        <w:t>Bases de</w:t>
      </w:r>
      <w:r w:rsidR="00E842D5" w:rsidRPr="00D91A90">
        <w:rPr>
          <w:rFonts w:ascii="Palatino Linotype" w:hAnsi="Palatino Linotype"/>
        </w:rPr>
        <w:t>l procedimiento de invitación restringida número IR-HAT-RP-23-2020 desierta de la (LPNP-HAT-RP19-2020) referente a la adquisición de mezcal y emulsión asfáltica.</w:t>
      </w:r>
    </w:p>
    <w:p w:rsidR="009872A5" w:rsidRPr="00D91A90" w:rsidRDefault="00E842D5" w:rsidP="009872A5">
      <w:pPr>
        <w:pStyle w:val="Prrafodelista"/>
        <w:numPr>
          <w:ilvl w:val="0"/>
          <w:numId w:val="31"/>
        </w:numPr>
        <w:spacing w:before="240" w:after="240" w:line="360" w:lineRule="auto"/>
        <w:jc w:val="both"/>
        <w:rPr>
          <w:rFonts w:ascii="Palatino Linotype" w:hAnsi="Palatino Linotype"/>
        </w:rPr>
      </w:pPr>
      <w:r w:rsidRPr="00D91A90">
        <w:rPr>
          <w:rFonts w:ascii="Palatino Linotype" w:hAnsi="Palatino Linotype"/>
        </w:rPr>
        <w:t>Acta del Acto de Presentación y Apertura de Propuestas del Procedimiento de Invitación Restringida número IR-HAT-RP-23-2020 (Desierta de la LPNP-HAT-RP19-2020) referente a la adquisición de mezcal y emulsión asfáltica (FEFOM).</w:t>
      </w:r>
    </w:p>
    <w:p w:rsidR="00E842D5" w:rsidRPr="00D91A90" w:rsidRDefault="00BF0E26" w:rsidP="00E842D5">
      <w:pPr>
        <w:numPr>
          <w:ilvl w:val="0"/>
          <w:numId w:val="1"/>
        </w:numPr>
        <w:spacing w:before="240" w:after="240" w:line="360" w:lineRule="auto"/>
        <w:ind w:left="0" w:firstLine="0"/>
        <w:contextualSpacing/>
        <w:jc w:val="both"/>
      </w:pPr>
      <w:r w:rsidRPr="00D91A90">
        <w:rPr>
          <w:rFonts w:ascii="Palatino Linotype" w:eastAsia="MS Mincho" w:hAnsi="Palatino Linotype"/>
        </w:rPr>
        <w:t>En dichas condiciones</w:t>
      </w:r>
      <w:r w:rsidRPr="00D91A90">
        <w:rPr>
          <w:rFonts w:ascii="Palatino Linotype" w:eastAsia="MS Mincho" w:hAnsi="Palatino Linotype" w:cs="Arial"/>
        </w:rPr>
        <w:t xml:space="preserve">, se procede analizar, en primer lugar si al atender la solicitud de acceso a la información, se satisfizo la garantía primaria del derecho según lo dispuesto por el artículo 150 de la Ley de Transparencia y Acceso a la Información Pública del Estado de México, el </w:t>
      </w:r>
      <w:r w:rsidRPr="00D91A90">
        <w:rPr>
          <w:rFonts w:ascii="Palatino Linotype" w:eastAsia="MS Mincho" w:hAnsi="Palatino Linotype" w:cs="Arial"/>
          <w:b/>
        </w:rPr>
        <w:t>SUJETO OBLIGADO</w:t>
      </w:r>
      <w:r w:rsidRPr="00D91A90">
        <w:rPr>
          <w:rFonts w:ascii="Palatino Linotype" w:eastAsia="MS Mincho" w:hAnsi="Palatino Linotype" w:cs="Arial"/>
        </w:rPr>
        <w:t xml:space="preserve"> cumplió con su deber de respetar y garantizar el derecho, entregando toda la información solicitada</w:t>
      </w:r>
      <w:r w:rsidRPr="00D91A90">
        <w:rPr>
          <w:rFonts w:ascii="Palatino Linotype" w:eastAsia="MS Mincho" w:hAnsi="Palatino Linotype" w:cstheme="majorBidi"/>
        </w:rPr>
        <w:t xml:space="preserve">. </w:t>
      </w:r>
    </w:p>
    <w:p w:rsidR="00E842D5" w:rsidRPr="00D91A90" w:rsidRDefault="00E842D5" w:rsidP="00E842D5">
      <w:pPr>
        <w:spacing w:before="240" w:after="240" w:line="360" w:lineRule="auto"/>
        <w:contextualSpacing/>
        <w:jc w:val="both"/>
      </w:pPr>
    </w:p>
    <w:p w:rsidR="00E842D5" w:rsidRPr="00D91A90" w:rsidRDefault="00BF0E26" w:rsidP="00E842D5">
      <w:pPr>
        <w:numPr>
          <w:ilvl w:val="0"/>
          <w:numId w:val="1"/>
        </w:numPr>
        <w:spacing w:before="240" w:after="240" w:line="360" w:lineRule="auto"/>
        <w:ind w:left="0" w:firstLine="0"/>
        <w:contextualSpacing/>
        <w:jc w:val="both"/>
      </w:pPr>
      <w:r w:rsidRPr="00D91A90">
        <w:rPr>
          <w:rFonts w:ascii="Palatino Linotype" w:hAnsi="Palatino Linotype" w:cs="Arial"/>
        </w:rPr>
        <w:t xml:space="preserve">Es de referir, que el Titular de la Unidad de Transparencia realizó el requerimiento correspondiente a los Servidores Públicos Habilitados, en </w:t>
      </w:r>
      <w:r w:rsidRPr="00D91A90">
        <w:rPr>
          <w:rFonts w:ascii="Palatino Linotype" w:hAnsi="Palatino Linotype" w:cs="Arial"/>
        </w:rPr>
        <w:lastRenderedPageBreak/>
        <w:t xml:space="preserve">observancia a  lo dispuesto por el artículo 162 de la </w:t>
      </w:r>
      <w:r w:rsidRPr="00D91A90">
        <w:rPr>
          <w:rFonts w:ascii="Palatino Linotype" w:hAnsi="Palatino Linotype" w:cs="Arial"/>
          <w:b/>
        </w:rPr>
        <w:t xml:space="preserve">Ley de Transparencia y Acceso a la Información Pública del Estado de México y Municipios </w:t>
      </w:r>
      <w:r w:rsidRPr="00D91A90">
        <w:rPr>
          <w:rFonts w:ascii="Palatino Linotype" w:hAnsi="Palatino Linotype" w:cs="Arial"/>
        </w:rPr>
        <w:t xml:space="preserve">que la letra dice: </w:t>
      </w:r>
    </w:p>
    <w:p w:rsidR="00E842D5" w:rsidRPr="00D91A90" w:rsidRDefault="00E842D5" w:rsidP="00E842D5">
      <w:pPr>
        <w:pStyle w:val="Prrafodelista"/>
        <w:tabs>
          <w:tab w:val="left" w:pos="851"/>
        </w:tabs>
        <w:spacing w:line="276" w:lineRule="auto"/>
        <w:ind w:left="630" w:right="616"/>
        <w:jc w:val="both"/>
        <w:rPr>
          <w:rFonts w:ascii="Palatino Linotype" w:hAnsi="Palatino Linotype" w:cs="Arial"/>
          <w:i/>
        </w:rPr>
      </w:pPr>
      <w:r w:rsidRPr="00D91A90">
        <w:rPr>
          <w:rFonts w:ascii="Palatino Linotype" w:hAnsi="Palatino Linotype" w:cs="Arial"/>
          <w:i/>
        </w:rPr>
        <w:t>“</w:t>
      </w:r>
      <w:r w:rsidRPr="00D91A90">
        <w:rPr>
          <w:rFonts w:ascii="Palatino Linotype" w:hAnsi="Palatino Linotype" w:cs="Arial"/>
          <w:b/>
          <w:i/>
        </w:rPr>
        <w:t>Artículo 162.</w:t>
      </w:r>
      <w:r w:rsidRPr="00D91A90">
        <w:rPr>
          <w:rFonts w:ascii="Palatino Linotype" w:hAnsi="Palatino Linotype" w:cs="Arial"/>
          <w:i/>
        </w:rPr>
        <w:t xml:space="preserve"> Las unidades de transparencia deberán garantizar </w:t>
      </w:r>
      <w:r w:rsidRPr="00D91A90">
        <w:rPr>
          <w:rFonts w:ascii="Palatino Linotype" w:hAnsi="Palatino Linotype" w:cs="Arial"/>
          <w:b/>
          <w:i/>
          <w:u w:val="single"/>
        </w:rPr>
        <w:t>que las solicitudes se turnen a todas las Áreas competentes</w:t>
      </w:r>
      <w:r w:rsidRPr="00D91A90">
        <w:rPr>
          <w:rFonts w:ascii="Palatino Linotype" w:hAnsi="Palatino Linotype" w:cs="Arial"/>
          <w:i/>
        </w:rPr>
        <w:t xml:space="preserve"> que cuenten con la información o deban tenerla de acuerdo a sus facultades, competencias y funciones, con el objeto de que realicen una búsqueda exhaustiva y razonable de la información solicitada.”</w:t>
      </w:r>
    </w:p>
    <w:p w:rsidR="00E842D5" w:rsidRPr="00D91A90" w:rsidRDefault="00E842D5" w:rsidP="00E842D5">
      <w:pPr>
        <w:pStyle w:val="Prrafodelista"/>
        <w:rPr>
          <w:rFonts w:ascii="Palatino Linotype" w:hAnsi="Palatino Linotype" w:cs="Arial"/>
        </w:rPr>
      </w:pPr>
    </w:p>
    <w:p w:rsidR="00E842D5" w:rsidRPr="00D91A90" w:rsidRDefault="00BF0E26" w:rsidP="00E842D5">
      <w:pPr>
        <w:numPr>
          <w:ilvl w:val="0"/>
          <w:numId w:val="1"/>
        </w:numPr>
        <w:spacing w:before="240" w:after="240" w:line="360" w:lineRule="auto"/>
        <w:ind w:left="0" w:firstLine="0"/>
        <w:contextualSpacing/>
        <w:jc w:val="both"/>
      </w:pPr>
      <w:r w:rsidRPr="00D91A90">
        <w:rPr>
          <w:rFonts w:ascii="Palatino Linotype" w:hAnsi="Palatino Linotype" w:cs="Arial"/>
        </w:rPr>
        <w:t xml:space="preserve">Es así que de acuerdo a las constancias en el expediente electrónico del Sistema de Acceso a la Información Mexiquense (SAIMEX), se advierte que en fecha </w:t>
      </w:r>
      <w:r w:rsidR="00E842D5" w:rsidRPr="00D91A90">
        <w:rPr>
          <w:rFonts w:ascii="Palatino Linotype" w:hAnsi="Palatino Linotype" w:cs="Arial"/>
        </w:rPr>
        <w:t xml:space="preserve">dieciocho (18) de noviembre de </w:t>
      </w:r>
      <w:r w:rsidRPr="00D91A90">
        <w:rPr>
          <w:rFonts w:ascii="Palatino Linotype" w:hAnsi="Palatino Linotype" w:cs="Arial"/>
        </w:rPr>
        <w:t>dos mil veinte, l</w:t>
      </w:r>
      <w:r w:rsidR="00E842D5" w:rsidRPr="00D91A90">
        <w:rPr>
          <w:rFonts w:ascii="Palatino Linotype" w:hAnsi="Palatino Linotype" w:cs="Arial"/>
        </w:rPr>
        <w:t>a</w:t>
      </w:r>
      <w:r w:rsidRPr="00D91A90">
        <w:rPr>
          <w:rFonts w:ascii="Palatino Linotype" w:hAnsi="Palatino Linotype" w:cs="Arial"/>
        </w:rPr>
        <w:t xml:space="preserve"> Titular de la Unidad de Transparencia hizo el requerimiento al Servidor Público Habilitado de</w:t>
      </w:r>
      <w:r w:rsidR="00E842D5" w:rsidRPr="00D91A90">
        <w:rPr>
          <w:rFonts w:ascii="Palatino Linotype" w:hAnsi="Palatino Linotype" w:cs="Arial"/>
        </w:rPr>
        <w:t xml:space="preserve"> la Dirección de Administración, </w:t>
      </w:r>
      <w:r w:rsidRPr="00D91A90">
        <w:rPr>
          <w:rFonts w:ascii="Palatino Linotype" w:hAnsi="Palatino Linotype" w:cs="Arial"/>
        </w:rPr>
        <w:t xml:space="preserve">quien atendió dicho requerimiento en fecha </w:t>
      </w:r>
      <w:r w:rsidR="00E842D5" w:rsidRPr="00D91A90">
        <w:rPr>
          <w:rFonts w:ascii="Palatino Linotype" w:hAnsi="Palatino Linotype" w:cs="Arial"/>
        </w:rPr>
        <w:t xml:space="preserve">nueve (09) de diciembre </w:t>
      </w:r>
      <w:r w:rsidRPr="00D91A90">
        <w:rPr>
          <w:rFonts w:ascii="Palatino Linotype" w:hAnsi="Palatino Linotype" w:cs="Arial"/>
        </w:rPr>
        <w:t>de dos mil veinte, tal como se observa en la imagen que se inserta a continuación:</w:t>
      </w:r>
    </w:p>
    <w:p w:rsidR="00E842D5" w:rsidRPr="00D91A90" w:rsidRDefault="00E842D5" w:rsidP="00E842D5">
      <w:pPr>
        <w:spacing w:before="240" w:after="240" w:line="360" w:lineRule="auto"/>
        <w:contextualSpacing/>
        <w:jc w:val="both"/>
      </w:pPr>
    </w:p>
    <w:p w:rsidR="00E842D5" w:rsidRPr="00D91A90" w:rsidRDefault="00E842D5" w:rsidP="00E842D5">
      <w:pPr>
        <w:spacing w:before="240" w:after="240" w:line="360" w:lineRule="auto"/>
        <w:contextualSpacing/>
        <w:jc w:val="both"/>
      </w:pPr>
      <w:r w:rsidRPr="00D91A90">
        <w:rPr>
          <w:noProof/>
          <w:lang w:val="es-MX" w:eastAsia="es-MX"/>
        </w:rPr>
        <w:drawing>
          <wp:inline distT="0" distB="0" distL="0" distR="0" wp14:anchorId="4D9B9550" wp14:editId="37D459B1">
            <wp:extent cx="5793713" cy="144875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2485" cy="1453450"/>
                    </a:xfrm>
                    <a:prstGeom prst="rect">
                      <a:avLst/>
                    </a:prstGeom>
                  </pic:spPr>
                </pic:pic>
              </a:graphicData>
            </a:graphic>
          </wp:inline>
        </w:drawing>
      </w:r>
    </w:p>
    <w:p w:rsidR="00E842D5" w:rsidRPr="00D91A90" w:rsidRDefault="00E842D5" w:rsidP="00E842D5">
      <w:pPr>
        <w:spacing w:before="240" w:after="240" w:line="360" w:lineRule="auto"/>
        <w:contextualSpacing/>
        <w:jc w:val="both"/>
      </w:pPr>
    </w:p>
    <w:p w:rsidR="00E842D5" w:rsidRPr="00D91A90" w:rsidRDefault="00BF0E26" w:rsidP="00E842D5">
      <w:pPr>
        <w:numPr>
          <w:ilvl w:val="0"/>
          <w:numId w:val="1"/>
        </w:numPr>
        <w:spacing w:before="240" w:after="240" w:line="360" w:lineRule="auto"/>
        <w:ind w:left="0" w:firstLine="0"/>
        <w:contextualSpacing/>
        <w:jc w:val="both"/>
      </w:pPr>
      <w:r w:rsidRPr="00D91A90">
        <w:rPr>
          <w:rFonts w:ascii="Palatino Linotype" w:hAnsi="Palatino Linotype"/>
          <w:color w:val="000000" w:themeColor="text1"/>
        </w:rPr>
        <w:lastRenderedPageBreak/>
        <w:t xml:space="preserve">Como ya fue expuesto, derivado de dicho requerimiento el </w:t>
      </w:r>
      <w:r w:rsidRPr="00D91A90">
        <w:rPr>
          <w:rFonts w:ascii="Palatino Linotype" w:hAnsi="Palatino Linotype" w:cs="Arial"/>
        </w:rPr>
        <w:t>Servidor Público Habilitado de</w:t>
      </w:r>
      <w:r w:rsidR="00E842D5" w:rsidRPr="00D91A90">
        <w:rPr>
          <w:rFonts w:ascii="Palatino Linotype" w:hAnsi="Palatino Linotype" w:cs="Arial"/>
        </w:rPr>
        <w:t xml:space="preserve"> </w:t>
      </w:r>
      <w:r w:rsidRPr="00D91A90">
        <w:rPr>
          <w:rFonts w:ascii="Palatino Linotype" w:hAnsi="Palatino Linotype" w:cs="Arial"/>
        </w:rPr>
        <w:t>l</w:t>
      </w:r>
      <w:r w:rsidR="00E842D5" w:rsidRPr="00D91A90">
        <w:rPr>
          <w:rFonts w:ascii="Palatino Linotype" w:hAnsi="Palatino Linotype" w:cs="Arial"/>
        </w:rPr>
        <w:t xml:space="preserve">a Dirección de Administración proporcionó la información </w:t>
      </w:r>
      <w:r w:rsidR="00B07552" w:rsidRPr="00D91A90">
        <w:rPr>
          <w:rFonts w:ascii="Palatino Linotype" w:hAnsi="Palatino Linotype" w:cs="Arial"/>
        </w:rPr>
        <w:t>solicitada</w:t>
      </w:r>
      <w:r w:rsidR="00E842D5" w:rsidRPr="00D91A90">
        <w:rPr>
          <w:rFonts w:ascii="Palatino Linotype" w:hAnsi="Palatino Linotype" w:cs="Arial"/>
        </w:rPr>
        <w:t xml:space="preserve"> por el hoy </w:t>
      </w:r>
      <w:r w:rsidR="00E842D5" w:rsidRPr="00D91A90">
        <w:rPr>
          <w:rFonts w:ascii="Palatino Linotype" w:hAnsi="Palatino Linotype" w:cs="Arial"/>
          <w:b/>
        </w:rPr>
        <w:t>RECURRENTE</w:t>
      </w:r>
      <w:r w:rsidR="00E842D5" w:rsidRPr="00D91A90">
        <w:rPr>
          <w:rFonts w:ascii="Palatino Linotype" w:hAnsi="Palatino Linotype" w:cs="Arial"/>
        </w:rPr>
        <w:t xml:space="preserve">, </w:t>
      </w:r>
      <w:r w:rsidR="00B07552" w:rsidRPr="00D91A90">
        <w:rPr>
          <w:rFonts w:ascii="Palatino Linotype" w:hAnsi="Palatino Linotype" w:cs="Arial"/>
        </w:rPr>
        <w:t>como a continuación se muestra en la tabla siguiente:</w:t>
      </w:r>
    </w:p>
    <w:p w:rsidR="00B07552" w:rsidRPr="00D91A90" w:rsidRDefault="00B07552" w:rsidP="00B07552">
      <w:pPr>
        <w:spacing w:before="240" w:after="240" w:line="360" w:lineRule="auto"/>
        <w:contextualSpacing/>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3595"/>
        <w:gridCol w:w="3870"/>
        <w:gridCol w:w="1363"/>
      </w:tblGrid>
      <w:tr w:rsidR="00CB0942" w:rsidRPr="00D91A90" w:rsidTr="00CB0942">
        <w:tc>
          <w:tcPr>
            <w:tcW w:w="3595" w:type="dxa"/>
          </w:tcPr>
          <w:p w:rsidR="00B07552" w:rsidRPr="00D91A90" w:rsidRDefault="00B07552" w:rsidP="00CB0942">
            <w:pPr>
              <w:spacing w:before="240" w:after="240" w:line="276" w:lineRule="auto"/>
              <w:contextualSpacing/>
              <w:jc w:val="center"/>
              <w:rPr>
                <w:rFonts w:ascii="Palatino Linotype" w:hAnsi="Palatino Linotype"/>
                <w:b/>
                <w:sz w:val="20"/>
                <w:szCs w:val="20"/>
              </w:rPr>
            </w:pPr>
            <w:r w:rsidRPr="00D91A90">
              <w:rPr>
                <w:rFonts w:ascii="Palatino Linotype" w:hAnsi="Palatino Linotype"/>
                <w:b/>
                <w:sz w:val="20"/>
                <w:szCs w:val="20"/>
              </w:rPr>
              <w:t>Solicitud de información</w:t>
            </w:r>
          </w:p>
        </w:tc>
        <w:tc>
          <w:tcPr>
            <w:tcW w:w="3870" w:type="dxa"/>
          </w:tcPr>
          <w:p w:rsidR="00B07552" w:rsidRPr="00D91A90" w:rsidRDefault="00B07552" w:rsidP="00CB0942">
            <w:pPr>
              <w:spacing w:before="240" w:after="240" w:line="276" w:lineRule="auto"/>
              <w:contextualSpacing/>
              <w:jc w:val="center"/>
              <w:rPr>
                <w:rFonts w:ascii="Palatino Linotype" w:hAnsi="Palatino Linotype"/>
                <w:b/>
                <w:sz w:val="20"/>
                <w:szCs w:val="20"/>
              </w:rPr>
            </w:pPr>
            <w:r w:rsidRPr="00D91A90">
              <w:rPr>
                <w:rFonts w:ascii="Palatino Linotype" w:hAnsi="Palatino Linotype"/>
                <w:b/>
                <w:sz w:val="20"/>
                <w:szCs w:val="20"/>
              </w:rPr>
              <w:t>Respuesta</w:t>
            </w:r>
          </w:p>
        </w:tc>
        <w:tc>
          <w:tcPr>
            <w:tcW w:w="1363" w:type="dxa"/>
          </w:tcPr>
          <w:p w:rsidR="00B07552" w:rsidRPr="00D91A90" w:rsidRDefault="00B07552" w:rsidP="00CB0942">
            <w:pPr>
              <w:spacing w:before="240" w:after="240" w:line="276" w:lineRule="auto"/>
              <w:contextualSpacing/>
              <w:jc w:val="center"/>
              <w:rPr>
                <w:rFonts w:ascii="Palatino Linotype" w:hAnsi="Palatino Linotype"/>
                <w:b/>
                <w:sz w:val="20"/>
                <w:szCs w:val="20"/>
              </w:rPr>
            </w:pPr>
            <w:r w:rsidRPr="00D91A90">
              <w:rPr>
                <w:rFonts w:ascii="Palatino Linotype" w:hAnsi="Palatino Linotype"/>
                <w:b/>
                <w:sz w:val="20"/>
                <w:szCs w:val="20"/>
              </w:rPr>
              <w:t>Colma lo solicitado</w:t>
            </w:r>
          </w:p>
        </w:tc>
      </w:tr>
      <w:tr w:rsidR="00CB0942" w:rsidRPr="00D91A90" w:rsidTr="00CB0942">
        <w:tc>
          <w:tcPr>
            <w:tcW w:w="3595" w:type="dxa"/>
          </w:tcPr>
          <w:p w:rsidR="00B07552" w:rsidRPr="00D91A90" w:rsidRDefault="00B07552" w:rsidP="00CB0942">
            <w:pPr>
              <w:pStyle w:val="Prrafodelista"/>
              <w:numPr>
                <w:ilvl w:val="3"/>
                <w:numId w:val="1"/>
              </w:numPr>
              <w:spacing w:line="276" w:lineRule="auto"/>
              <w:ind w:left="338"/>
              <w:jc w:val="both"/>
              <w:rPr>
                <w:rFonts w:ascii="Palatino Linotype" w:hAnsi="Palatino Linotype"/>
                <w:b/>
                <w:sz w:val="20"/>
                <w:szCs w:val="20"/>
              </w:rPr>
            </w:pPr>
            <w:r w:rsidRPr="00D91A90">
              <w:rPr>
                <w:rFonts w:ascii="Palatino Linotype" w:hAnsi="Palatino Linotype"/>
                <w:color w:val="000000"/>
                <w:sz w:val="20"/>
                <w:szCs w:val="20"/>
              </w:rPr>
              <w:t xml:space="preserve">Informe del procedimiento llevado a cabo para la convocatoria HAT-19-2020 de licitación pública nacional presencial LPNP-HAT-RP-19-2020, para la adquisición de mezcla y emulsión del día 29 de octubre de 2020. </w:t>
            </w:r>
          </w:p>
        </w:tc>
        <w:tc>
          <w:tcPr>
            <w:tcW w:w="3870" w:type="dxa"/>
          </w:tcPr>
          <w:p w:rsidR="00B07552" w:rsidRPr="00D91A90" w:rsidRDefault="00B07552" w:rsidP="00CB0942">
            <w:pPr>
              <w:pStyle w:val="Prrafodelista"/>
              <w:tabs>
                <w:tab w:val="left" w:pos="0"/>
              </w:tabs>
              <w:spacing w:line="276" w:lineRule="auto"/>
              <w:ind w:left="73" w:right="49"/>
              <w:jc w:val="both"/>
              <w:rPr>
                <w:rFonts w:ascii="Palatino Linotype" w:hAnsi="Palatino Linotype" w:cs="Arial"/>
                <w:b/>
                <w:color w:val="000000" w:themeColor="text1"/>
                <w:sz w:val="20"/>
                <w:szCs w:val="20"/>
                <w:lang w:val="es-MX"/>
              </w:rPr>
            </w:pPr>
            <w:r w:rsidRPr="00D91A90">
              <w:rPr>
                <w:rFonts w:ascii="Palatino Linotype" w:hAnsi="Palatino Linotype" w:cs="Arial"/>
                <w:b/>
                <w:color w:val="000000" w:themeColor="text1"/>
                <w:sz w:val="20"/>
                <w:szCs w:val="20"/>
                <w:lang w:val="es-MX"/>
              </w:rPr>
              <w:t xml:space="preserve">Convocatoria </w:t>
            </w:r>
            <w:r w:rsidRPr="00D91A90">
              <w:rPr>
                <w:rFonts w:ascii="Palatino Linotype" w:hAnsi="Palatino Linotype" w:cs="Arial"/>
                <w:color w:val="000000" w:themeColor="text1"/>
                <w:sz w:val="20"/>
                <w:szCs w:val="20"/>
                <w:lang w:val="es-MX"/>
              </w:rPr>
              <w:t>a las personas físicas y jurídico colectivas a que participen en su oferta en la Licitación Pública Nacional Presencial de número LNP-HAT-RP-19-2020.</w:t>
            </w:r>
          </w:p>
          <w:p w:rsidR="00B07552" w:rsidRPr="00D91A90" w:rsidRDefault="00B07552" w:rsidP="00CB0942">
            <w:pPr>
              <w:spacing w:before="240" w:after="240" w:line="276" w:lineRule="auto"/>
              <w:contextualSpacing/>
              <w:jc w:val="both"/>
              <w:rPr>
                <w:rFonts w:ascii="Palatino Linotype" w:hAnsi="Palatino Linotype"/>
                <w:sz w:val="20"/>
                <w:szCs w:val="20"/>
                <w:lang w:val="es-MX"/>
              </w:rPr>
            </w:pPr>
          </w:p>
        </w:tc>
        <w:tc>
          <w:tcPr>
            <w:tcW w:w="1363" w:type="dxa"/>
          </w:tcPr>
          <w:p w:rsidR="00B07552" w:rsidRPr="00D91A90" w:rsidRDefault="00CB0942" w:rsidP="00CB0942">
            <w:pPr>
              <w:spacing w:before="240" w:after="240" w:line="276" w:lineRule="auto"/>
              <w:contextualSpacing/>
              <w:jc w:val="center"/>
              <w:rPr>
                <w:rFonts w:ascii="Palatino Linotype" w:hAnsi="Palatino Linotype"/>
                <w:sz w:val="20"/>
                <w:szCs w:val="20"/>
              </w:rPr>
            </w:pPr>
            <w:r w:rsidRPr="00D91A90">
              <w:rPr>
                <w:rFonts w:ascii="Palatino Linotype" w:hAnsi="Palatino Linotype"/>
                <w:sz w:val="20"/>
                <w:szCs w:val="20"/>
              </w:rPr>
              <w:t>SI</w:t>
            </w:r>
          </w:p>
        </w:tc>
      </w:tr>
      <w:tr w:rsidR="00CB0942" w:rsidRPr="00D91A90" w:rsidTr="00CB0942">
        <w:tc>
          <w:tcPr>
            <w:tcW w:w="3595" w:type="dxa"/>
          </w:tcPr>
          <w:p w:rsidR="00B07552" w:rsidRPr="00D91A90" w:rsidRDefault="00B07552" w:rsidP="00CB0942">
            <w:pPr>
              <w:pStyle w:val="Prrafodelista"/>
              <w:numPr>
                <w:ilvl w:val="3"/>
                <w:numId w:val="1"/>
              </w:numPr>
              <w:spacing w:line="276" w:lineRule="auto"/>
              <w:ind w:left="338"/>
              <w:jc w:val="both"/>
              <w:rPr>
                <w:rFonts w:ascii="Palatino Linotype" w:hAnsi="Palatino Linotype"/>
                <w:b/>
                <w:sz w:val="20"/>
                <w:szCs w:val="20"/>
              </w:rPr>
            </w:pPr>
            <w:r w:rsidRPr="00D91A90">
              <w:rPr>
                <w:rFonts w:ascii="Palatino Linotype" w:hAnsi="Palatino Linotype"/>
                <w:color w:val="000000"/>
                <w:sz w:val="20"/>
                <w:szCs w:val="20"/>
              </w:rPr>
              <w:t>Publicación de la convocatoria realizada en el diario con mayor circulación, de acuerdo a lo establecido en el artículo 33 de la ley de contratación pública del Estado de México y municipios.</w:t>
            </w:r>
          </w:p>
          <w:p w:rsidR="00B07552" w:rsidRPr="00D91A90" w:rsidRDefault="00B07552" w:rsidP="00CB0942">
            <w:pPr>
              <w:spacing w:before="240" w:after="240" w:line="276" w:lineRule="auto"/>
              <w:contextualSpacing/>
              <w:jc w:val="both"/>
              <w:rPr>
                <w:rFonts w:ascii="Palatino Linotype" w:hAnsi="Palatino Linotype"/>
                <w:sz w:val="20"/>
                <w:szCs w:val="20"/>
              </w:rPr>
            </w:pPr>
          </w:p>
        </w:tc>
        <w:tc>
          <w:tcPr>
            <w:tcW w:w="3870" w:type="dxa"/>
          </w:tcPr>
          <w:p w:rsidR="00CB0942" w:rsidRPr="00D91A90" w:rsidRDefault="00CB0942" w:rsidP="00CB0942">
            <w:pPr>
              <w:pStyle w:val="Prrafodelista"/>
              <w:tabs>
                <w:tab w:val="left" w:pos="0"/>
              </w:tabs>
              <w:spacing w:line="276" w:lineRule="auto"/>
              <w:ind w:left="163" w:right="49"/>
              <w:jc w:val="both"/>
              <w:rPr>
                <w:rFonts w:ascii="Palatino Linotype" w:hAnsi="Palatino Linotype" w:cs="Arial"/>
                <w:b/>
                <w:color w:val="000000" w:themeColor="text1"/>
                <w:sz w:val="20"/>
                <w:szCs w:val="20"/>
                <w:lang w:val="es-MX"/>
              </w:rPr>
            </w:pPr>
            <w:r w:rsidRPr="00D91A90">
              <w:rPr>
                <w:rFonts w:ascii="Palatino Linotype" w:hAnsi="Palatino Linotype" w:cs="Arial"/>
                <w:b/>
                <w:color w:val="000000" w:themeColor="text1"/>
                <w:sz w:val="20"/>
                <w:szCs w:val="20"/>
                <w:lang w:val="es-MX"/>
              </w:rPr>
              <w:t>Publicación</w:t>
            </w:r>
            <w:r w:rsidRPr="00D91A90">
              <w:rPr>
                <w:rFonts w:ascii="Palatino Linotype" w:hAnsi="Palatino Linotype" w:cs="Arial"/>
                <w:color w:val="000000" w:themeColor="text1"/>
                <w:sz w:val="20"/>
                <w:szCs w:val="20"/>
                <w:lang w:val="es-MX"/>
              </w:rPr>
              <w:t xml:space="preserve"> de la Licitación Pública Nacional Presencial de número LNP-HAT-RP-19-2020 en el periódico ocho columnas en la fecha cinco (05) de octubre del año dos mil veinte y el periódico la Jornada en fecha (26) veintiséis de octubre del dos mil veinte.</w:t>
            </w:r>
          </w:p>
          <w:p w:rsidR="00B07552" w:rsidRPr="00D91A90" w:rsidRDefault="00B07552" w:rsidP="00CB0942">
            <w:pPr>
              <w:spacing w:before="240" w:after="240" w:line="276" w:lineRule="auto"/>
              <w:contextualSpacing/>
              <w:jc w:val="both"/>
              <w:rPr>
                <w:rFonts w:ascii="Palatino Linotype" w:hAnsi="Palatino Linotype"/>
                <w:sz w:val="20"/>
                <w:szCs w:val="20"/>
                <w:lang w:val="es-MX"/>
              </w:rPr>
            </w:pPr>
          </w:p>
        </w:tc>
        <w:tc>
          <w:tcPr>
            <w:tcW w:w="1363" w:type="dxa"/>
          </w:tcPr>
          <w:p w:rsidR="00B07552" w:rsidRPr="00D91A90" w:rsidRDefault="00CB0942" w:rsidP="00CB0942">
            <w:pPr>
              <w:spacing w:before="240" w:after="240" w:line="276" w:lineRule="auto"/>
              <w:contextualSpacing/>
              <w:jc w:val="center"/>
              <w:rPr>
                <w:rFonts w:ascii="Palatino Linotype" w:hAnsi="Palatino Linotype"/>
                <w:sz w:val="20"/>
                <w:szCs w:val="20"/>
              </w:rPr>
            </w:pPr>
            <w:r w:rsidRPr="00D91A90">
              <w:rPr>
                <w:rFonts w:ascii="Palatino Linotype" w:hAnsi="Palatino Linotype"/>
                <w:sz w:val="20"/>
                <w:szCs w:val="20"/>
              </w:rPr>
              <w:t>SI</w:t>
            </w:r>
          </w:p>
        </w:tc>
      </w:tr>
      <w:tr w:rsidR="00CB0942" w:rsidRPr="00D91A90" w:rsidTr="00CB0942">
        <w:tc>
          <w:tcPr>
            <w:tcW w:w="3595" w:type="dxa"/>
          </w:tcPr>
          <w:p w:rsidR="00B07552" w:rsidRPr="00D91A90" w:rsidRDefault="00B07552" w:rsidP="00CB0942">
            <w:pPr>
              <w:pStyle w:val="Prrafodelista"/>
              <w:numPr>
                <w:ilvl w:val="3"/>
                <w:numId w:val="1"/>
              </w:numPr>
              <w:spacing w:line="276" w:lineRule="auto"/>
              <w:ind w:left="338"/>
              <w:jc w:val="both"/>
              <w:rPr>
                <w:rFonts w:ascii="Palatino Linotype" w:hAnsi="Palatino Linotype"/>
                <w:b/>
                <w:sz w:val="20"/>
                <w:szCs w:val="20"/>
              </w:rPr>
            </w:pPr>
            <w:r w:rsidRPr="00D91A90">
              <w:rPr>
                <w:rFonts w:ascii="Palatino Linotype" w:hAnsi="Palatino Linotype"/>
                <w:color w:val="000000"/>
                <w:sz w:val="20"/>
                <w:szCs w:val="20"/>
              </w:rPr>
              <w:t xml:space="preserve">Información de las personas físicas y jurídicas colectivas que presentaron ofertas a la licitación. </w:t>
            </w:r>
          </w:p>
        </w:tc>
        <w:tc>
          <w:tcPr>
            <w:tcW w:w="3870" w:type="dxa"/>
          </w:tcPr>
          <w:p w:rsidR="00B07552" w:rsidRPr="00D91A90" w:rsidRDefault="00CB0942" w:rsidP="00CB0942">
            <w:pPr>
              <w:pStyle w:val="Prrafodelista"/>
              <w:tabs>
                <w:tab w:val="left" w:pos="0"/>
              </w:tabs>
              <w:spacing w:line="276" w:lineRule="auto"/>
              <w:ind w:left="101" w:right="49"/>
              <w:jc w:val="both"/>
              <w:rPr>
                <w:rFonts w:ascii="Palatino Linotype" w:hAnsi="Palatino Linotype" w:cs="Arial"/>
                <w:b/>
                <w:color w:val="000000" w:themeColor="text1"/>
                <w:sz w:val="20"/>
                <w:szCs w:val="20"/>
                <w:lang w:val="es-MX"/>
              </w:rPr>
            </w:pPr>
            <w:r w:rsidRPr="00D91A90">
              <w:rPr>
                <w:rFonts w:ascii="Palatino Linotype" w:hAnsi="Palatino Linotype" w:cs="Arial"/>
                <w:b/>
                <w:color w:val="000000" w:themeColor="text1"/>
                <w:sz w:val="20"/>
                <w:szCs w:val="20"/>
                <w:lang w:val="es-MX"/>
              </w:rPr>
              <w:t>Registro de Asistencia de Presentación y Apertura de Propuesta</w:t>
            </w:r>
            <w:r w:rsidRPr="00D91A90">
              <w:rPr>
                <w:rFonts w:ascii="Palatino Linotype" w:hAnsi="Palatino Linotype" w:cs="Arial"/>
                <w:color w:val="000000" w:themeColor="text1"/>
                <w:sz w:val="20"/>
                <w:szCs w:val="20"/>
                <w:lang w:val="es-MX"/>
              </w:rPr>
              <w:t>, de fecha cuatro (04) de noviembre del año dos mil veinte, con número de procedimiento LNP-HAT-RP-19-2020, para la Contratación del Servicio de Acarreo y Suministro de Materiales Asfálticos (FEFOM)</w:t>
            </w:r>
            <w:r w:rsidRPr="00D91A90">
              <w:rPr>
                <w:rFonts w:ascii="Palatino Linotype" w:hAnsi="Palatino Linotype" w:cs="Arial"/>
                <w:b/>
                <w:color w:val="000000" w:themeColor="text1"/>
                <w:sz w:val="20"/>
                <w:szCs w:val="20"/>
                <w:lang w:val="es-MX"/>
              </w:rPr>
              <w:t>.</w:t>
            </w:r>
          </w:p>
        </w:tc>
        <w:tc>
          <w:tcPr>
            <w:tcW w:w="1363" w:type="dxa"/>
          </w:tcPr>
          <w:p w:rsidR="00B07552" w:rsidRPr="00D91A90" w:rsidRDefault="00CB0942" w:rsidP="00CB0942">
            <w:pPr>
              <w:spacing w:before="240" w:after="240" w:line="276" w:lineRule="auto"/>
              <w:contextualSpacing/>
              <w:jc w:val="center"/>
              <w:rPr>
                <w:rFonts w:ascii="Palatino Linotype" w:hAnsi="Palatino Linotype"/>
                <w:sz w:val="20"/>
                <w:szCs w:val="20"/>
              </w:rPr>
            </w:pPr>
            <w:r w:rsidRPr="00D91A90">
              <w:rPr>
                <w:rFonts w:ascii="Palatino Linotype" w:hAnsi="Palatino Linotype"/>
                <w:sz w:val="20"/>
                <w:szCs w:val="20"/>
              </w:rPr>
              <w:t>SI</w:t>
            </w:r>
          </w:p>
        </w:tc>
      </w:tr>
      <w:tr w:rsidR="00CB0942" w:rsidRPr="00D91A90" w:rsidTr="00CB0942">
        <w:tc>
          <w:tcPr>
            <w:tcW w:w="3595" w:type="dxa"/>
          </w:tcPr>
          <w:p w:rsidR="00B07552" w:rsidRPr="00D91A90" w:rsidRDefault="00B07552" w:rsidP="00CB0942">
            <w:pPr>
              <w:pStyle w:val="Prrafodelista"/>
              <w:numPr>
                <w:ilvl w:val="3"/>
                <w:numId w:val="1"/>
              </w:numPr>
              <w:spacing w:line="276" w:lineRule="auto"/>
              <w:ind w:left="338"/>
              <w:jc w:val="both"/>
              <w:rPr>
                <w:rFonts w:ascii="Palatino Linotype" w:hAnsi="Palatino Linotype"/>
                <w:b/>
                <w:sz w:val="20"/>
                <w:szCs w:val="20"/>
              </w:rPr>
            </w:pPr>
            <w:r w:rsidRPr="00D91A90">
              <w:rPr>
                <w:rFonts w:ascii="Palatino Linotype" w:hAnsi="Palatino Linotype"/>
                <w:color w:val="000000"/>
                <w:sz w:val="20"/>
                <w:szCs w:val="20"/>
              </w:rPr>
              <w:lastRenderedPageBreak/>
              <w:t>Informe del dictamen y fallo de la convocatoria.</w:t>
            </w:r>
          </w:p>
        </w:tc>
        <w:tc>
          <w:tcPr>
            <w:tcW w:w="3870" w:type="dxa"/>
          </w:tcPr>
          <w:p w:rsidR="00B07552" w:rsidRPr="00D91A90" w:rsidRDefault="00CB0942" w:rsidP="00CB0942">
            <w:pPr>
              <w:pStyle w:val="Prrafodelista"/>
              <w:tabs>
                <w:tab w:val="left" w:pos="0"/>
              </w:tabs>
              <w:spacing w:line="276" w:lineRule="auto"/>
              <w:ind w:left="73" w:right="49"/>
              <w:jc w:val="both"/>
              <w:rPr>
                <w:rFonts w:ascii="Palatino Linotype" w:hAnsi="Palatino Linotype" w:cs="Arial"/>
                <w:b/>
                <w:color w:val="000000" w:themeColor="text1"/>
                <w:sz w:val="20"/>
                <w:szCs w:val="20"/>
                <w:lang w:val="es-MX"/>
              </w:rPr>
            </w:pPr>
            <w:r w:rsidRPr="00D91A90">
              <w:rPr>
                <w:rFonts w:ascii="Palatino Linotype" w:hAnsi="Palatino Linotype" w:cs="Arial"/>
                <w:b/>
                <w:color w:val="000000" w:themeColor="text1"/>
                <w:sz w:val="20"/>
                <w:szCs w:val="20"/>
                <w:lang w:val="es-MX"/>
              </w:rPr>
              <w:t>Fallo de Adjudicación</w:t>
            </w:r>
            <w:r w:rsidRPr="00D91A90">
              <w:rPr>
                <w:rFonts w:ascii="Palatino Linotype" w:hAnsi="Palatino Linotype" w:cs="Arial"/>
                <w:color w:val="000000" w:themeColor="text1"/>
                <w:sz w:val="20"/>
                <w:szCs w:val="20"/>
                <w:lang w:val="es-MX"/>
              </w:rPr>
              <w:t xml:space="preserve"> de la Licitación Pública Nacional Presencial número LPNP-HAT-RP-19-2020, referente a la Adquisición de Mezcla y Emulsión Asfáltica (FEFOM)</w:t>
            </w:r>
            <w:r w:rsidRPr="00D91A90">
              <w:rPr>
                <w:rFonts w:ascii="Palatino Linotype" w:hAnsi="Palatino Linotype" w:cs="Arial"/>
                <w:b/>
                <w:color w:val="000000" w:themeColor="text1"/>
                <w:sz w:val="20"/>
                <w:szCs w:val="20"/>
                <w:lang w:val="es-MX"/>
              </w:rPr>
              <w:t xml:space="preserve">, </w:t>
            </w:r>
            <w:r w:rsidRPr="00D91A90">
              <w:rPr>
                <w:rFonts w:ascii="Palatino Linotype" w:hAnsi="Palatino Linotype" w:cs="Arial"/>
                <w:color w:val="000000" w:themeColor="text1"/>
                <w:sz w:val="20"/>
                <w:szCs w:val="20"/>
                <w:lang w:val="es-MX"/>
              </w:rPr>
              <w:t xml:space="preserve">de fecha nueve (09) de noviembre del dos mil veinte, mediante la cual en su parte medular </w:t>
            </w:r>
            <w:r w:rsidRPr="00D91A90">
              <w:rPr>
                <w:rFonts w:ascii="Palatino Linotype" w:hAnsi="Palatino Linotype" w:cs="Arial"/>
                <w:b/>
                <w:i/>
                <w:sz w:val="20"/>
                <w:szCs w:val="20"/>
                <w:u w:val="single"/>
                <w:lang w:val="es-MX"/>
              </w:rPr>
              <w:t>“se declara desierto el presente procedimiento de la Licitación Pública Nacional Presencial número LPNP-HAT-RP-19-2020, referente a la Adquisición de Mezcla y Emulsión Asfáltica (FEFOM)” (SIC)</w:t>
            </w:r>
          </w:p>
        </w:tc>
        <w:tc>
          <w:tcPr>
            <w:tcW w:w="1363" w:type="dxa"/>
          </w:tcPr>
          <w:p w:rsidR="00B07552" w:rsidRPr="00D91A90" w:rsidRDefault="00CB0942" w:rsidP="00CB0942">
            <w:pPr>
              <w:spacing w:before="240" w:after="240" w:line="276" w:lineRule="auto"/>
              <w:contextualSpacing/>
              <w:jc w:val="center"/>
              <w:rPr>
                <w:rFonts w:ascii="Palatino Linotype" w:hAnsi="Palatino Linotype"/>
                <w:sz w:val="20"/>
                <w:szCs w:val="20"/>
              </w:rPr>
            </w:pPr>
            <w:r w:rsidRPr="00D91A90">
              <w:rPr>
                <w:rFonts w:ascii="Palatino Linotype" w:hAnsi="Palatino Linotype"/>
                <w:sz w:val="20"/>
                <w:szCs w:val="20"/>
              </w:rPr>
              <w:t>SI</w:t>
            </w:r>
          </w:p>
        </w:tc>
      </w:tr>
    </w:tbl>
    <w:p w:rsidR="00E842D5" w:rsidRPr="00D91A90" w:rsidRDefault="00E842D5" w:rsidP="00E842D5">
      <w:pPr>
        <w:spacing w:before="240" w:after="240" w:line="360" w:lineRule="auto"/>
        <w:contextualSpacing/>
        <w:jc w:val="both"/>
      </w:pPr>
    </w:p>
    <w:p w:rsidR="00E842D5" w:rsidRPr="00D91A90" w:rsidRDefault="00BF0E26" w:rsidP="00E842D5">
      <w:pPr>
        <w:numPr>
          <w:ilvl w:val="0"/>
          <w:numId w:val="1"/>
        </w:numPr>
        <w:spacing w:before="240" w:after="240" w:line="360" w:lineRule="auto"/>
        <w:ind w:left="0" w:firstLine="0"/>
        <w:contextualSpacing/>
        <w:jc w:val="both"/>
      </w:pPr>
      <w:r w:rsidRPr="00D91A90">
        <w:rPr>
          <w:rFonts w:ascii="Palatino Linotype" w:hAnsi="Palatino Linotype"/>
          <w:color w:val="000000" w:themeColor="text1"/>
        </w:rPr>
        <w:t xml:space="preserve">En ese sentido, al existir un pronunciamiento directo por parte del </w:t>
      </w:r>
      <w:r w:rsidRPr="00D91A90">
        <w:rPr>
          <w:rFonts w:ascii="Palatino Linotype" w:hAnsi="Palatino Linotype"/>
          <w:b/>
          <w:color w:val="000000" w:themeColor="text1"/>
        </w:rPr>
        <w:t>SUJETO OBLIGADO</w:t>
      </w:r>
      <w:r w:rsidRPr="00D91A90">
        <w:rPr>
          <w:rFonts w:ascii="Palatino Linotype" w:hAnsi="Palatino Linotype"/>
          <w:color w:val="000000" w:themeColor="text1"/>
        </w:rPr>
        <w:t xml:space="preserve">, a fin de atender la solicitud planteada por el hoy </w:t>
      </w:r>
      <w:r w:rsidRPr="00D91A90">
        <w:rPr>
          <w:rFonts w:ascii="Palatino Linotype" w:hAnsi="Palatino Linotype"/>
          <w:b/>
          <w:color w:val="000000" w:themeColor="text1"/>
        </w:rPr>
        <w:t>RECURRENTE</w:t>
      </w:r>
      <w:r w:rsidRPr="00D91A90">
        <w:rPr>
          <w:rFonts w:ascii="Palatino Linotype" w:hAnsi="Palatino Linotype"/>
          <w:color w:val="000000" w:themeColor="text1"/>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D91A90">
        <w:rPr>
          <w:rFonts w:ascii="Palatino Linotype" w:hAnsi="Palatino Linotype"/>
          <w:b/>
          <w:i/>
          <w:color w:val="000000" w:themeColor="text1"/>
        </w:rPr>
        <w:t>SAIMEX</w:t>
      </w:r>
      <w:r w:rsidRPr="00D91A90">
        <w:rPr>
          <w:rFonts w:ascii="Palatino Linotype" w:hAnsi="Palatino Linotype"/>
          <w:color w:val="000000" w:themeColor="text1"/>
        </w:rPr>
        <w:t>.</w:t>
      </w:r>
    </w:p>
    <w:p w:rsidR="00E842D5" w:rsidRPr="00D91A90" w:rsidRDefault="00E842D5" w:rsidP="00E842D5">
      <w:pPr>
        <w:spacing w:before="240" w:after="240" w:line="360" w:lineRule="auto"/>
        <w:contextualSpacing/>
        <w:jc w:val="both"/>
      </w:pPr>
    </w:p>
    <w:p w:rsidR="00E842D5" w:rsidRPr="00D91A90" w:rsidRDefault="00E842D5" w:rsidP="00E842D5">
      <w:pPr>
        <w:numPr>
          <w:ilvl w:val="0"/>
          <w:numId w:val="1"/>
        </w:numPr>
        <w:spacing w:before="240" w:after="240" w:line="360" w:lineRule="auto"/>
        <w:ind w:left="0" w:firstLine="0"/>
        <w:contextualSpacing/>
        <w:jc w:val="both"/>
      </w:pPr>
      <w:r w:rsidRPr="00D91A90">
        <w:rPr>
          <w:rFonts w:ascii="Palatino Linotype" w:hAnsi="Palatino Linotype"/>
          <w:color w:val="000000" w:themeColor="text1"/>
        </w:rPr>
        <w:t>L</w:t>
      </w:r>
      <w:r w:rsidR="00BF0E26" w:rsidRPr="00D91A90">
        <w:rPr>
          <w:rFonts w:ascii="Palatino Linotype" w:hAnsi="Palatino Linotype"/>
          <w:color w:val="000000" w:themeColor="text1"/>
        </w:rPr>
        <w:t xml:space="preserve">o </w:t>
      </w:r>
      <w:r w:rsidR="00BF0E26" w:rsidRPr="00D91A90">
        <w:rPr>
          <w:rFonts w:ascii="Palatino Linotype" w:eastAsia="MS Mincho" w:hAnsi="Palatino Linotype"/>
        </w:rPr>
        <w:t>anterior encuentra sustento mediante el Criterio 31-10 emitido por el entonces Instituto Federal de Acceso a la Información y Protección de Datos, mismo que dice:</w:t>
      </w:r>
    </w:p>
    <w:p w:rsidR="00E842D5" w:rsidRPr="00D91A90" w:rsidRDefault="00E842D5" w:rsidP="00E842D5">
      <w:pPr>
        <w:pStyle w:val="Sinespaciado"/>
        <w:ind w:left="567" w:right="567"/>
        <w:jc w:val="both"/>
        <w:rPr>
          <w:rFonts w:ascii="Palatino Linotype" w:hAnsi="Palatino Linotype"/>
          <w:i/>
          <w:sz w:val="22"/>
          <w:szCs w:val="22"/>
          <w:lang w:val="es-ES"/>
        </w:rPr>
      </w:pPr>
      <w:r w:rsidRPr="00D91A90">
        <w:rPr>
          <w:rFonts w:ascii="Palatino Linotype" w:hAnsi="Palatino Linotype"/>
          <w:i/>
          <w:sz w:val="22"/>
          <w:szCs w:val="22"/>
          <w:lang w:val="es-ES"/>
        </w:rPr>
        <w:t>“</w:t>
      </w:r>
      <w:r w:rsidRPr="00D91A90">
        <w:rPr>
          <w:rFonts w:ascii="Palatino Linotype" w:hAnsi="Palatino Linotype"/>
          <w:b/>
          <w:i/>
          <w:sz w:val="22"/>
          <w:szCs w:val="22"/>
          <w:lang w:val="es-ES"/>
        </w:rPr>
        <w:t xml:space="preserve">EL INSTITUTO FEDERAL DE ACCESO A LA INFORMACIÓN Y PROTECCIÓN DE DATOS NO CUENTA CON FACULTADES PARA </w:t>
      </w:r>
      <w:r w:rsidRPr="00D91A90">
        <w:rPr>
          <w:rFonts w:ascii="Palatino Linotype" w:hAnsi="Palatino Linotype"/>
          <w:b/>
          <w:i/>
          <w:sz w:val="22"/>
          <w:szCs w:val="22"/>
          <w:lang w:val="es-ES"/>
        </w:rPr>
        <w:lastRenderedPageBreak/>
        <w:t>PRONUNCIARSE RESPECTO DE LA VERACIDAD DE LOS DOCUMENTOS PROPORCIONADOS POR LOS SUJETOS OBLIGADOS.</w:t>
      </w:r>
      <w:r w:rsidRPr="00D91A90">
        <w:rPr>
          <w:rFonts w:ascii="Palatino Linotype" w:hAnsi="Palatino Linotype"/>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842D5" w:rsidRPr="00D91A90" w:rsidRDefault="00E842D5" w:rsidP="00E842D5">
      <w:pPr>
        <w:pStyle w:val="Prrafodelista"/>
        <w:rPr>
          <w:rFonts w:ascii="Palatino Linotype" w:eastAsia="MS Mincho" w:hAnsi="Palatino Linotype" w:cs="Arial"/>
        </w:rPr>
      </w:pPr>
    </w:p>
    <w:p w:rsidR="00E842D5" w:rsidRPr="00D91A90" w:rsidRDefault="00BF0E26" w:rsidP="00E842D5">
      <w:pPr>
        <w:numPr>
          <w:ilvl w:val="0"/>
          <w:numId w:val="1"/>
        </w:numPr>
        <w:spacing w:before="240" w:after="240" w:line="360" w:lineRule="auto"/>
        <w:ind w:left="0" w:firstLine="0"/>
        <w:contextualSpacing/>
        <w:jc w:val="both"/>
      </w:pPr>
      <w:r w:rsidRPr="00D91A90">
        <w:rPr>
          <w:rFonts w:ascii="Palatino Linotype" w:eastAsia="MS Mincho" w:hAnsi="Palatino Linotype" w:cs="Arial"/>
        </w:rPr>
        <w:t>En ese sentido,</w:t>
      </w:r>
      <w:r w:rsidRPr="00D91A90">
        <w:rPr>
          <w:rFonts w:ascii="Palatino Linotype" w:hAnsi="Palatino Linotype"/>
          <w:color w:val="000000"/>
        </w:rPr>
        <w:t xml:space="preserve"> es de señalar que para tener por satisfecho el derecho de acceso a la información pública implica que cualquier persona conozca la información contenida en los documentos que se encuentren en los archivos de los Sujetos Obligados.</w:t>
      </w:r>
    </w:p>
    <w:p w:rsidR="00E842D5" w:rsidRPr="00D91A90" w:rsidRDefault="00E842D5" w:rsidP="00E842D5">
      <w:pPr>
        <w:spacing w:before="240" w:after="240" w:line="360" w:lineRule="auto"/>
        <w:contextualSpacing/>
        <w:jc w:val="both"/>
      </w:pPr>
    </w:p>
    <w:p w:rsidR="00E842D5" w:rsidRPr="00D91A90" w:rsidRDefault="00BF0E26" w:rsidP="00E842D5">
      <w:pPr>
        <w:numPr>
          <w:ilvl w:val="0"/>
          <w:numId w:val="1"/>
        </w:numPr>
        <w:spacing w:before="240" w:after="240" w:line="360" w:lineRule="auto"/>
        <w:ind w:left="0" w:firstLine="0"/>
        <w:contextualSpacing/>
        <w:jc w:val="both"/>
      </w:pPr>
      <w:r w:rsidRPr="00D91A90">
        <w:rPr>
          <w:rFonts w:ascii="Palatino Linotype" w:hAnsi="Palatino Linotype"/>
          <w:color w:val="000000"/>
        </w:rPr>
        <w:t>Así que la obligación de acceso a la información se tendrá por cumplida cuando el solicitante tenga a su disposición la información requerida, o cuando realice su consulta en el lugar que ésta se localice, conforme a los artículos 3, fracción XI, XII4, y 24 último párrafo de la Ley de Transparencia y Acceso a la Información Pública del Estado de México y Municipios:</w:t>
      </w:r>
    </w:p>
    <w:p w:rsidR="00E842D5" w:rsidRPr="00D91A90" w:rsidRDefault="00E842D5" w:rsidP="00E842D5">
      <w:pPr>
        <w:ind w:left="851" w:right="850"/>
        <w:jc w:val="both"/>
        <w:rPr>
          <w:rFonts w:ascii="Palatino Linotype" w:hAnsi="Palatino Linotype" w:cs="Arial"/>
          <w:i/>
          <w:color w:val="000000" w:themeColor="text1"/>
          <w:sz w:val="22"/>
          <w:szCs w:val="22"/>
        </w:rPr>
      </w:pPr>
      <w:r w:rsidRPr="00D91A90">
        <w:rPr>
          <w:rFonts w:ascii="Palatino Linotype" w:hAnsi="Palatino Linotype" w:cs="Arial"/>
          <w:b/>
          <w:bCs/>
          <w:i/>
          <w:color w:val="000000" w:themeColor="text1"/>
          <w:sz w:val="22"/>
          <w:szCs w:val="22"/>
        </w:rPr>
        <w:t xml:space="preserve">“Artículo 3. </w:t>
      </w:r>
      <w:r w:rsidRPr="00D91A90">
        <w:rPr>
          <w:rFonts w:ascii="Palatino Linotype" w:hAnsi="Palatino Linotype" w:cs="Arial"/>
          <w:bCs/>
          <w:i/>
          <w:color w:val="000000" w:themeColor="text1"/>
          <w:sz w:val="22"/>
          <w:szCs w:val="22"/>
          <w:u w:val="single"/>
        </w:rPr>
        <w:t>Para los efectos de la presente Ley se entenderá por</w:t>
      </w:r>
      <w:r w:rsidRPr="00D91A90">
        <w:rPr>
          <w:rFonts w:ascii="Palatino Linotype" w:hAnsi="Palatino Linotype" w:cs="Arial"/>
          <w:bCs/>
          <w:i/>
          <w:color w:val="000000" w:themeColor="text1"/>
          <w:sz w:val="22"/>
          <w:szCs w:val="22"/>
        </w:rPr>
        <w:t>:</w:t>
      </w:r>
    </w:p>
    <w:p w:rsidR="00E842D5" w:rsidRPr="00D91A90" w:rsidRDefault="00E842D5" w:rsidP="00E842D5">
      <w:pPr>
        <w:ind w:left="851" w:right="850"/>
        <w:jc w:val="both"/>
        <w:rPr>
          <w:rFonts w:ascii="Palatino Linotype" w:hAnsi="Palatino Linotype" w:cs="Arial"/>
          <w:i/>
          <w:sz w:val="22"/>
          <w:szCs w:val="22"/>
        </w:rPr>
      </w:pPr>
      <w:r w:rsidRPr="00D91A90">
        <w:rPr>
          <w:rFonts w:ascii="Palatino Linotype" w:hAnsi="Palatino Linotype" w:cs="Arial"/>
          <w:i/>
          <w:sz w:val="22"/>
          <w:szCs w:val="22"/>
        </w:rPr>
        <w:t>…</w:t>
      </w:r>
    </w:p>
    <w:p w:rsidR="00E842D5" w:rsidRPr="00D91A90" w:rsidRDefault="00E842D5" w:rsidP="00E842D5">
      <w:pPr>
        <w:ind w:left="851" w:right="850"/>
        <w:jc w:val="both"/>
        <w:rPr>
          <w:rFonts w:ascii="Palatino Linotype" w:hAnsi="Palatino Linotype" w:cs="Arial"/>
          <w:i/>
          <w:color w:val="000000" w:themeColor="text1"/>
          <w:sz w:val="22"/>
          <w:szCs w:val="22"/>
        </w:rPr>
      </w:pPr>
      <w:r w:rsidRPr="00D91A90">
        <w:rPr>
          <w:rFonts w:ascii="Palatino Linotype" w:hAnsi="Palatino Linotype" w:cs="Arial"/>
          <w:b/>
          <w:bCs/>
          <w:i/>
          <w:color w:val="000000" w:themeColor="text1"/>
          <w:sz w:val="22"/>
          <w:szCs w:val="22"/>
        </w:rPr>
        <w:t xml:space="preserve">XI. </w:t>
      </w:r>
      <w:r w:rsidRPr="00D91A90">
        <w:rPr>
          <w:rFonts w:ascii="Palatino Linotype" w:hAnsi="Palatino Linotype" w:cs="Arial"/>
          <w:b/>
          <w:bCs/>
          <w:i/>
          <w:color w:val="000000" w:themeColor="text1"/>
          <w:sz w:val="22"/>
          <w:szCs w:val="22"/>
          <w:u w:val="single"/>
        </w:rPr>
        <w:t>Documento</w:t>
      </w:r>
      <w:r w:rsidRPr="00D91A90">
        <w:rPr>
          <w:rFonts w:ascii="Palatino Linotype" w:hAnsi="Palatino Linotype" w:cs="Arial"/>
          <w:b/>
          <w:bCs/>
          <w:i/>
          <w:color w:val="000000" w:themeColor="text1"/>
          <w:sz w:val="22"/>
          <w:szCs w:val="22"/>
        </w:rPr>
        <w:t xml:space="preserve">: </w:t>
      </w:r>
      <w:r w:rsidRPr="00D91A90">
        <w:rPr>
          <w:rFonts w:ascii="Palatino Linotype" w:hAnsi="Palatino Linotype" w:cs="Arial"/>
          <w:i/>
          <w:color w:val="000000" w:themeColor="text1"/>
          <w:sz w:val="22"/>
          <w:szCs w:val="22"/>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w:t>
      </w:r>
      <w:r w:rsidRPr="00D91A90">
        <w:rPr>
          <w:rFonts w:ascii="Palatino Linotype" w:hAnsi="Palatino Linotype" w:cs="Arial"/>
          <w:i/>
          <w:color w:val="000000" w:themeColor="text1"/>
          <w:sz w:val="22"/>
          <w:szCs w:val="22"/>
        </w:rPr>
        <w:lastRenderedPageBreak/>
        <w:t>los sujetos obligados, sus servidores públicos e integrantes, sin importar su fuente o fecha de elaboración. Los documentos podrán estar en cualquier medio, sea escrito, impreso, sonoro, visual, electrónico, informático u holográfico;</w:t>
      </w:r>
    </w:p>
    <w:p w:rsidR="00E842D5" w:rsidRPr="00D91A90" w:rsidRDefault="00E842D5" w:rsidP="00E842D5">
      <w:pPr>
        <w:ind w:left="851" w:right="850"/>
        <w:jc w:val="both"/>
        <w:rPr>
          <w:rFonts w:ascii="Palatino Linotype" w:hAnsi="Palatino Linotype" w:cs="Arial"/>
          <w:bCs/>
          <w:i/>
          <w:color w:val="000000" w:themeColor="text1"/>
          <w:sz w:val="22"/>
          <w:szCs w:val="22"/>
        </w:rPr>
      </w:pPr>
      <w:r w:rsidRPr="00D91A90">
        <w:rPr>
          <w:rFonts w:ascii="Palatino Linotype" w:hAnsi="Palatino Linotype" w:cs="Arial"/>
          <w:b/>
          <w:bCs/>
          <w:i/>
          <w:color w:val="000000" w:themeColor="text1"/>
          <w:sz w:val="22"/>
          <w:szCs w:val="22"/>
        </w:rPr>
        <w:t>XII. Documento electrónico:</w:t>
      </w:r>
      <w:r w:rsidRPr="00D91A90">
        <w:rPr>
          <w:rFonts w:ascii="Palatino Linotype" w:hAnsi="Palatino Linotype" w:cs="Arial"/>
          <w:bCs/>
          <w:i/>
          <w:color w:val="000000" w:themeColor="text1"/>
          <w:sz w:val="22"/>
          <w:szCs w:val="22"/>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E842D5" w:rsidRPr="00D91A90" w:rsidRDefault="00E842D5" w:rsidP="00E842D5">
      <w:pPr>
        <w:ind w:left="851" w:right="850"/>
        <w:jc w:val="both"/>
        <w:rPr>
          <w:rFonts w:ascii="Palatino Linotype" w:hAnsi="Palatino Linotype" w:cs="Arial"/>
          <w:i/>
          <w:color w:val="000000" w:themeColor="text1"/>
          <w:sz w:val="22"/>
          <w:szCs w:val="22"/>
        </w:rPr>
      </w:pPr>
      <w:r w:rsidRPr="00D91A90">
        <w:rPr>
          <w:rFonts w:ascii="Palatino Linotype" w:hAnsi="Palatino Linotype" w:cs="Arial"/>
          <w:i/>
          <w:color w:val="000000" w:themeColor="text1"/>
          <w:sz w:val="22"/>
          <w:szCs w:val="22"/>
        </w:rPr>
        <w:t>…</w:t>
      </w:r>
    </w:p>
    <w:p w:rsidR="00E842D5" w:rsidRPr="00D91A90" w:rsidRDefault="00E842D5" w:rsidP="00E842D5">
      <w:pPr>
        <w:ind w:left="851" w:right="850"/>
        <w:jc w:val="both"/>
        <w:rPr>
          <w:rFonts w:ascii="Palatino Linotype" w:hAnsi="Palatino Linotype" w:cs="Arial"/>
          <w:bCs/>
          <w:i/>
          <w:color w:val="000000" w:themeColor="text1"/>
          <w:sz w:val="22"/>
          <w:szCs w:val="22"/>
        </w:rPr>
      </w:pPr>
      <w:r w:rsidRPr="00D91A90">
        <w:rPr>
          <w:rFonts w:ascii="Palatino Linotype" w:hAnsi="Palatino Linotype" w:cs="Arial"/>
          <w:b/>
          <w:bCs/>
          <w:i/>
          <w:color w:val="000000" w:themeColor="text1"/>
          <w:sz w:val="22"/>
          <w:szCs w:val="22"/>
        </w:rPr>
        <w:t xml:space="preserve">Artículo 4. </w:t>
      </w:r>
      <w:r w:rsidRPr="00D91A90">
        <w:rPr>
          <w:rFonts w:ascii="Palatino Linotype" w:hAnsi="Palatino Linotype" w:cs="Arial"/>
          <w:bCs/>
          <w:i/>
          <w:color w:val="000000" w:themeColor="text1"/>
          <w:sz w:val="22"/>
          <w:szCs w:val="22"/>
          <w:u w:val="single"/>
        </w:rPr>
        <w:t>El derecho humano de acceso a la información pública es la prerrogativa de las personas para buscar, difundir, investigar, recabar, recibir y solicitar información pública</w:t>
      </w:r>
      <w:r w:rsidRPr="00D91A90">
        <w:rPr>
          <w:rFonts w:ascii="Palatino Linotype" w:hAnsi="Palatino Linotype" w:cs="Arial"/>
          <w:bCs/>
          <w:i/>
          <w:color w:val="000000" w:themeColor="text1"/>
          <w:sz w:val="22"/>
          <w:szCs w:val="22"/>
        </w:rPr>
        <w:t>, sin necesidad de acreditar personalidad ni interés jurídico.</w:t>
      </w:r>
    </w:p>
    <w:p w:rsidR="00E842D5" w:rsidRPr="00D91A90" w:rsidRDefault="00E842D5" w:rsidP="00E842D5">
      <w:pPr>
        <w:ind w:left="851" w:right="850"/>
        <w:jc w:val="both"/>
        <w:rPr>
          <w:rFonts w:ascii="Palatino Linotype" w:hAnsi="Palatino Linotype" w:cs="Arial"/>
          <w:i/>
          <w:color w:val="000000" w:themeColor="text1"/>
          <w:sz w:val="22"/>
          <w:szCs w:val="22"/>
        </w:rPr>
      </w:pPr>
      <w:r w:rsidRPr="00D91A90">
        <w:rPr>
          <w:rFonts w:ascii="Palatino Linotype" w:hAnsi="Palatino Linotype" w:cs="Arial"/>
          <w:i/>
          <w:color w:val="000000" w:themeColor="text1"/>
          <w:sz w:val="22"/>
          <w:szCs w:val="22"/>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D91A90">
        <w:rPr>
          <w:rFonts w:ascii="Palatino Linotype" w:hAnsi="Palatino Linotype" w:cs="Arial"/>
          <w:i/>
          <w:color w:val="000000" w:themeColor="text1"/>
          <w:sz w:val="22"/>
          <w:szCs w:val="22"/>
        </w:rPr>
        <w:t xml:space="preserve"> Solo podrá ser clasificada excepcionalmente como reservada temporalmente por razones de interés público, en los términos de las causas legítimas y estrictamente necesarias previstas por esta Ley.</w:t>
      </w:r>
    </w:p>
    <w:p w:rsidR="00E842D5" w:rsidRPr="00D91A90" w:rsidRDefault="00E842D5" w:rsidP="00E842D5">
      <w:pPr>
        <w:ind w:left="851" w:right="850"/>
        <w:jc w:val="both"/>
        <w:rPr>
          <w:rFonts w:ascii="Palatino Linotype" w:hAnsi="Palatino Linotype" w:cs="Arial"/>
          <w:i/>
          <w:color w:val="000000" w:themeColor="text1"/>
          <w:sz w:val="22"/>
          <w:szCs w:val="22"/>
        </w:rPr>
      </w:pPr>
      <w:r w:rsidRPr="00D91A90">
        <w:rPr>
          <w:rFonts w:ascii="Palatino Linotype" w:hAnsi="Palatino Linotype" w:cs="Arial"/>
          <w:i/>
          <w:color w:val="000000" w:themeColor="text1"/>
          <w:sz w:val="22"/>
          <w:szCs w:val="22"/>
        </w:rPr>
        <w:t>Los sujetos obligados deben poner en práctica, políticas y programas de acceso a la información que se apeguen a criterios de publicidad, veracidad, oportunidad, precisión y suficiencia en beneficio de los solicitantes.</w:t>
      </w:r>
    </w:p>
    <w:p w:rsidR="00E842D5" w:rsidRPr="00D91A90" w:rsidRDefault="00E842D5" w:rsidP="00E842D5">
      <w:pPr>
        <w:ind w:left="851" w:right="850"/>
        <w:jc w:val="both"/>
        <w:rPr>
          <w:rFonts w:ascii="Palatino Linotype" w:hAnsi="Palatino Linotype" w:cs="Arial"/>
          <w:b/>
          <w:bCs/>
          <w:i/>
          <w:color w:val="000000" w:themeColor="text1"/>
          <w:sz w:val="22"/>
          <w:szCs w:val="22"/>
        </w:rPr>
      </w:pPr>
    </w:p>
    <w:p w:rsidR="00E842D5" w:rsidRPr="00D91A90" w:rsidRDefault="00E842D5" w:rsidP="00E842D5">
      <w:pPr>
        <w:ind w:left="851" w:right="850"/>
        <w:jc w:val="both"/>
        <w:rPr>
          <w:rFonts w:ascii="Palatino Linotype" w:hAnsi="Palatino Linotype" w:cs="Arial"/>
          <w:i/>
          <w:color w:val="000000" w:themeColor="text1"/>
          <w:sz w:val="22"/>
          <w:szCs w:val="22"/>
        </w:rPr>
      </w:pPr>
      <w:r w:rsidRPr="00D91A90">
        <w:rPr>
          <w:rFonts w:ascii="Palatino Linotype" w:hAnsi="Palatino Linotype" w:cs="Arial"/>
          <w:b/>
          <w:bCs/>
          <w:i/>
          <w:color w:val="000000" w:themeColor="text1"/>
          <w:sz w:val="22"/>
          <w:szCs w:val="22"/>
        </w:rPr>
        <w:t xml:space="preserve">Artículo 24. </w:t>
      </w:r>
      <w:r w:rsidRPr="00D91A90">
        <w:rPr>
          <w:rFonts w:ascii="Palatino Linotype" w:hAnsi="Palatino Linotype" w:cs="Arial"/>
          <w:i/>
          <w:color w:val="000000" w:themeColor="text1"/>
          <w:sz w:val="22"/>
          <w:szCs w:val="22"/>
          <w:u w:val="single"/>
        </w:rPr>
        <w:t>Para el cumplimiento de los objetivos de esta Ley, los sujetos obligados deberán cumplir con las siguientes obligaciones, según corresponda, de acuerdo a su naturaleza:</w:t>
      </w:r>
    </w:p>
    <w:p w:rsidR="00E842D5" w:rsidRPr="00D91A90" w:rsidRDefault="00E842D5" w:rsidP="00E842D5">
      <w:pPr>
        <w:ind w:left="851" w:right="850"/>
        <w:jc w:val="both"/>
        <w:rPr>
          <w:rFonts w:ascii="Palatino Linotype" w:hAnsi="Palatino Linotype" w:cs="Arial"/>
          <w:i/>
          <w:color w:val="000000" w:themeColor="text1"/>
          <w:sz w:val="22"/>
          <w:szCs w:val="22"/>
        </w:rPr>
      </w:pPr>
      <w:r w:rsidRPr="00D91A90">
        <w:rPr>
          <w:rFonts w:ascii="Palatino Linotype" w:hAnsi="Palatino Linotype" w:cs="Arial"/>
          <w:bCs/>
          <w:i/>
          <w:color w:val="000000" w:themeColor="text1"/>
          <w:sz w:val="22"/>
          <w:szCs w:val="22"/>
        </w:rPr>
        <w:t>..</w:t>
      </w:r>
      <w:r w:rsidRPr="00D91A90">
        <w:rPr>
          <w:rFonts w:ascii="Palatino Linotype" w:hAnsi="Palatino Linotype" w:cs="Arial"/>
          <w:i/>
          <w:color w:val="000000" w:themeColor="text1"/>
          <w:sz w:val="22"/>
          <w:szCs w:val="22"/>
        </w:rPr>
        <w:t>.</w:t>
      </w:r>
    </w:p>
    <w:p w:rsidR="00E842D5" w:rsidRPr="00D91A90" w:rsidRDefault="00E842D5" w:rsidP="00E842D5">
      <w:pPr>
        <w:ind w:left="851" w:right="850"/>
        <w:jc w:val="both"/>
        <w:rPr>
          <w:rFonts w:ascii="Palatino Linotype" w:hAnsi="Palatino Linotype" w:cs="Arial"/>
          <w:bCs/>
          <w:i/>
          <w:color w:val="000000" w:themeColor="text1"/>
          <w:sz w:val="22"/>
          <w:szCs w:val="22"/>
        </w:rPr>
      </w:pPr>
      <w:r w:rsidRPr="00D91A90">
        <w:rPr>
          <w:rFonts w:ascii="Palatino Linotype" w:hAnsi="Palatino Linotype" w:cs="Arial"/>
          <w:b/>
          <w:bCs/>
          <w:i/>
          <w:color w:val="000000" w:themeColor="text1"/>
          <w:sz w:val="22"/>
          <w:szCs w:val="22"/>
        </w:rPr>
        <w:t>IX.</w:t>
      </w:r>
      <w:r w:rsidRPr="00D91A90">
        <w:rPr>
          <w:rFonts w:ascii="Palatino Linotype" w:hAnsi="Palatino Linotype" w:cs="Arial"/>
          <w:bCs/>
          <w:i/>
          <w:color w:val="000000" w:themeColor="text1"/>
          <w:sz w:val="22"/>
          <w:szCs w:val="22"/>
        </w:rPr>
        <w:t xml:space="preserve"> Fomentar el uso de tecnologías de la información para garantizar la transparencia, el derecho de acceso a la información y la accesibilidad a éstos;</w:t>
      </w:r>
    </w:p>
    <w:p w:rsidR="00E842D5" w:rsidRPr="00D91A90" w:rsidRDefault="00E842D5" w:rsidP="00E842D5">
      <w:pPr>
        <w:ind w:left="851" w:right="850"/>
        <w:jc w:val="both"/>
        <w:rPr>
          <w:rFonts w:ascii="Palatino Linotype" w:hAnsi="Palatino Linotype" w:cs="Arial"/>
          <w:bCs/>
          <w:i/>
          <w:color w:val="000000" w:themeColor="text1"/>
          <w:sz w:val="22"/>
          <w:szCs w:val="22"/>
        </w:rPr>
      </w:pPr>
      <w:r w:rsidRPr="00D91A90">
        <w:rPr>
          <w:rFonts w:ascii="Palatino Linotype" w:hAnsi="Palatino Linotype" w:cs="Arial"/>
          <w:b/>
          <w:bCs/>
          <w:i/>
          <w:color w:val="000000" w:themeColor="text1"/>
          <w:sz w:val="22"/>
          <w:szCs w:val="22"/>
        </w:rPr>
        <w:t>…</w:t>
      </w:r>
    </w:p>
    <w:p w:rsidR="00E842D5" w:rsidRPr="00D91A90" w:rsidRDefault="00E842D5" w:rsidP="00E842D5">
      <w:pPr>
        <w:ind w:left="851" w:right="850"/>
        <w:jc w:val="both"/>
        <w:rPr>
          <w:rFonts w:ascii="Palatino Linotype" w:hAnsi="Palatino Linotype" w:cs="Arial"/>
          <w:bCs/>
          <w:i/>
          <w:color w:val="000000" w:themeColor="text1"/>
          <w:sz w:val="22"/>
          <w:szCs w:val="22"/>
        </w:rPr>
      </w:pPr>
      <w:r w:rsidRPr="00D91A90">
        <w:rPr>
          <w:rFonts w:ascii="Palatino Linotype" w:hAnsi="Palatino Linotype" w:cs="Arial"/>
          <w:b/>
          <w:bCs/>
          <w:i/>
          <w:color w:val="000000" w:themeColor="text1"/>
          <w:sz w:val="22"/>
          <w:szCs w:val="22"/>
        </w:rPr>
        <w:t>XI.</w:t>
      </w:r>
      <w:r w:rsidRPr="00D91A90">
        <w:rPr>
          <w:rFonts w:ascii="Palatino Linotype" w:hAnsi="Palatino Linotype" w:cs="Arial"/>
          <w:bCs/>
          <w:i/>
          <w:color w:val="000000" w:themeColor="text1"/>
          <w:sz w:val="22"/>
          <w:szCs w:val="22"/>
        </w:rPr>
        <w:t xml:space="preserve"> </w:t>
      </w:r>
      <w:r w:rsidRPr="00D91A90">
        <w:rPr>
          <w:rFonts w:ascii="Palatino Linotype" w:hAnsi="Palatino Linotype" w:cs="Arial"/>
          <w:bCs/>
          <w:i/>
          <w:color w:val="000000" w:themeColor="text1"/>
          <w:sz w:val="22"/>
          <w:szCs w:val="22"/>
          <w:u w:val="single"/>
        </w:rPr>
        <w:t>Dar acceso a la información pública que le sea requerida, en los términos de la Ley General, esta Ley y demás disposiciones jurídicas aplicables;</w:t>
      </w:r>
    </w:p>
    <w:p w:rsidR="00E842D5" w:rsidRPr="00D91A90" w:rsidRDefault="00E842D5" w:rsidP="00E842D5">
      <w:pPr>
        <w:ind w:left="851" w:right="850"/>
        <w:jc w:val="both"/>
        <w:rPr>
          <w:rFonts w:ascii="Palatino Linotype" w:hAnsi="Palatino Linotype" w:cs="Arial"/>
          <w:i/>
          <w:color w:val="000000" w:themeColor="text1"/>
          <w:sz w:val="22"/>
          <w:szCs w:val="22"/>
        </w:rPr>
      </w:pPr>
      <w:r w:rsidRPr="00D91A90">
        <w:rPr>
          <w:rFonts w:ascii="Palatino Linotype" w:hAnsi="Palatino Linotype" w:cs="Arial"/>
          <w:bCs/>
          <w:i/>
          <w:color w:val="000000" w:themeColor="text1"/>
          <w:sz w:val="22"/>
          <w:szCs w:val="22"/>
        </w:rPr>
        <w:lastRenderedPageBreak/>
        <w:t>…</w:t>
      </w:r>
    </w:p>
    <w:p w:rsidR="00E842D5" w:rsidRPr="00D91A90" w:rsidRDefault="00E842D5" w:rsidP="00E842D5">
      <w:pPr>
        <w:ind w:left="851" w:right="850"/>
        <w:jc w:val="both"/>
        <w:rPr>
          <w:rFonts w:ascii="Palatino Linotype" w:hAnsi="Palatino Linotype" w:cs="Arial"/>
          <w:i/>
          <w:color w:val="000000" w:themeColor="text1"/>
          <w:sz w:val="22"/>
          <w:szCs w:val="22"/>
        </w:rPr>
      </w:pPr>
      <w:r w:rsidRPr="00D91A90">
        <w:rPr>
          <w:rFonts w:ascii="Palatino Linotype" w:hAnsi="Palatino Linotype" w:cs="Arial"/>
          <w:i/>
          <w:color w:val="000000" w:themeColor="text1"/>
          <w:sz w:val="22"/>
          <w:szCs w:val="22"/>
        </w:rPr>
        <w:t>En la administración, gestión y custodia de los archivos de información pública, los sujetos obligados, los servidores públicos habilitados y los servidores públicos en general, se ajustarán a lo establecido por la normatividad aplicable.</w:t>
      </w:r>
    </w:p>
    <w:p w:rsidR="00E842D5" w:rsidRPr="00D91A90" w:rsidRDefault="00E842D5" w:rsidP="00E842D5">
      <w:pPr>
        <w:ind w:left="851" w:right="851"/>
        <w:jc w:val="both"/>
        <w:rPr>
          <w:rFonts w:ascii="Palatino Linotype" w:hAnsi="Palatino Linotype" w:cs="Arial"/>
          <w:i/>
          <w:color w:val="000000" w:themeColor="text1"/>
          <w:sz w:val="22"/>
          <w:szCs w:val="22"/>
          <w:u w:val="single"/>
        </w:rPr>
      </w:pPr>
      <w:r w:rsidRPr="00D91A90">
        <w:rPr>
          <w:rFonts w:ascii="Palatino Linotype" w:hAnsi="Palatino Linotype" w:cs="Arial"/>
          <w:i/>
          <w:color w:val="000000" w:themeColor="text1"/>
          <w:sz w:val="22"/>
          <w:szCs w:val="22"/>
          <w:u w:val="single"/>
        </w:rPr>
        <w:t>Los sujetos obligados solo proporcionarán la información pública que generen, administren o posean en el ejercicio de sus atribuciones.</w:t>
      </w:r>
    </w:p>
    <w:p w:rsidR="00E842D5" w:rsidRPr="00D91A90" w:rsidRDefault="00E842D5" w:rsidP="00E842D5">
      <w:pPr>
        <w:pStyle w:val="Prrafodelista"/>
        <w:rPr>
          <w:rFonts w:ascii="Palatino Linotype" w:hAnsi="Palatino Linotype"/>
          <w:color w:val="000000"/>
          <w:sz w:val="22"/>
          <w:szCs w:val="22"/>
        </w:rPr>
      </w:pPr>
    </w:p>
    <w:p w:rsidR="00E842D5" w:rsidRPr="00D91A90" w:rsidRDefault="00BF0E26" w:rsidP="00E842D5">
      <w:pPr>
        <w:numPr>
          <w:ilvl w:val="0"/>
          <w:numId w:val="1"/>
        </w:numPr>
        <w:spacing w:before="240" w:after="240" w:line="360" w:lineRule="auto"/>
        <w:ind w:left="0" w:firstLine="0"/>
        <w:contextualSpacing/>
        <w:jc w:val="both"/>
      </w:pPr>
      <w:r w:rsidRPr="00D91A90">
        <w:rPr>
          <w:rFonts w:ascii="Palatino Linotype" w:hAnsi="Palatino Linotype"/>
          <w:color w:val="000000"/>
        </w:rPr>
        <w:t>Por lo que el ejercicio del derecho de acceso a la información pública es la prerrogativa de las personas para buscar, difundir, investigar, recabar, recibir y solicitar información pública, sin necesidad de acreditar personalidad ni interés jurídico.</w:t>
      </w:r>
    </w:p>
    <w:p w:rsidR="00E842D5" w:rsidRPr="00D91A90" w:rsidRDefault="00E842D5" w:rsidP="00E842D5">
      <w:pPr>
        <w:spacing w:before="240" w:after="240" w:line="360" w:lineRule="auto"/>
        <w:contextualSpacing/>
        <w:jc w:val="both"/>
      </w:pPr>
    </w:p>
    <w:p w:rsidR="00E842D5" w:rsidRPr="00D91A90" w:rsidRDefault="00BF0E26" w:rsidP="00E842D5">
      <w:pPr>
        <w:numPr>
          <w:ilvl w:val="0"/>
          <w:numId w:val="1"/>
        </w:numPr>
        <w:spacing w:before="240" w:after="240" w:line="360" w:lineRule="auto"/>
        <w:ind w:left="0" w:firstLine="0"/>
        <w:contextualSpacing/>
        <w:jc w:val="both"/>
      </w:pPr>
      <w:r w:rsidRPr="00D91A90">
        <w:rPr>
          <w:rFonts w:ascii="Palatino Linotype" w:hAnsi="Palatino Linotype"/>
          <w:color w:val="000000"/>
        </w:rPr>
        <w:t xml:space="preserve">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 sino que </w:t>
      </w:r>
      <w:r w:rsidRPr="00D91A90">
        <w:rPr>
          <w:rFonts w:ascii="Palatino Linotype" w:eastAsia="MS Mincho" w:hAnsi="Palatino Linotype"/>
        </w:rPr>
        <w:t xml:space="preserve">deberá ser entregada en solicitudes de información en el estado en que se encuentre, de conformidad con lo que establece el artículo 12 de la Ley de Transparencia y Acceso a la Información Pública del Estado de México y </w:t>
      </w:r>
      <w:proofErr w:type="spellStart"/>
      <w:r w:rsidRPr="00D91A90">
        <w:rPr>
          <w:rFonts w:ascii="Palatino Linotype" w:eastAsia="MS Mincho" w:hAnsi="Palatino Linotype"/>
        </w:rPr>
        <w:t>Municpios</w:t>
      </w:r>
      <w:proofErr w:type="spellEnd"/>
      <w:r w:rsidRPr="00D91A90">
        <w:rPr>
          <w:rFonts w:ascii="Palatino Linotype" w:eastAsia="MS Mincho" w:hAnsi="Palatino Linotype"/>
        </w:rPr>
        <w:t xml:space="preserve">, que a la letra dice: </w:t>
      </w:r>
    </w:p>
    <w:p w:rsidR="00E842D5" w:rsidRPr="00D91A90" w:rsidRDefault="00E842D5" w:rsidP="00E842D5">
      <w:pPr>
        <w:spacing w:before="240" w:after="240" w:line="360" w:lineRule="auto"/>
        <w:ind w:right="567"/>
        <w:contextualSpacing/>
        <w:jc w:val="both"/>
        <w:rPr>
          <w:rFonts w:ascii="Palatino Linotype" w:eastAsia="MS Mincho" w:hAnsi="Palatino Linotype" w:cs="Arial"/>
        </w:rPr>
      </w:pPr>
    </w:p>
    <w:p w:rsidR="00E842D5" w:rsidRPr="00D91A90" w:rsidRDefault="00E842D5" w:rsidP="00E842D5">
      <w:pPr>
        <w:spacing w:before="240" w:after="240" w:line="276" w:lineRule="auto"/>
        <w:ind w:left="567" w:right="567"/>
        <w:contextualSpacing/>
        <w:jc w:val="both"/>
        <w:rPr>
          <w:rFonts w:ascii="Palatino Linotype" w:hAnsi="Palatino Linotype"/>
          <w:i/>
          <w:sz w:val="22"/>
          <w:szCs w:val="22"/>
        </w:rPr>
      </w:pPr>
      <w:r w:rsidRPr="00D91A90">
        <w:rPr>
          <w:rFonts w:ascii="Palatino Linotype" w:hAnsi="Palatino Linotype"/>
          <w:i/>
          <w:sz w:val="22"/>
          <w:szCs w:val="22"/>
        </w:rPr>
        <w:t>“</w:t>
      </w:r>
      <w:r w:rsidRPr="00D91A90">
        <w:rPr>
          <w:rFonts w:ascii="Palatino Linotype" w:hAnsi="Palatino Linotype"/>
          <w:b/>
          <w:i/>
          <w:sz w:val="22"/>
          <w:szCs w:val="22"/>
        </w:rPr>
        <w:t>Artículo 12.</w:t>
      </w:r>
      <w:r w:rsidRPr="00D91A90">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E842D5" w:rsidRPr="00D91A90" w:rsidRDefault="00E842D5" w:rsidP="00E842D5">
      <w:pPr>
        <w:spacing w:before="240" w:after="240" w:line="276" w:lineRule="auto"/>
        <w:ind w:left="567" w:right="567"/>
        <w:contextualSpacing/>
        <w:jc w:val="both"/>
        <w:rPr>
          <w:rFonts w:ascii="Palatino Linotype" w:hAnsi="Palatino Linotype"/>
          <w:i/>
          <w:sz w:val="22"/>
          <w:szCs w:val="22"/>
        </w:rPr>
      </w:pPr>
    </w:p>
    <w:p w:rsidR="00E842D5" w:rsidRPr="00D91A90" w:rsidRDefault="00E842D5" w:rsidP="00E842D5">
      <w:pPr>
        <w:spacing w:before="240" w:after="240" w:line="276" w:lineRule="auto"/>
        <w:ind w:left="567" w:right="567"/>
        <w:contextualSpacing/>
        <w:jc w:val="both"/>
        <w:rPr>
          <w:rFonts w:ascii="Palatino Linotype" w:hAnsi="Palatino Linotype"/>
          <w:i/>
          <w:sz w:val="22"/>
          <w:szCs w:val="22"/>
        </w:rPr>
      </w:pPr>
      <w:r w:rsidRPr="00D91A90">
        <w:rPr>
          <w:rFonts w:ascii="Palatino Linotype" w:hAnsi="Palatino Linotype"/>
          <w:b/>
          <w:i/>
          <w:sz w:val="22"/>
          <w:szCs w:val="22"/>
        </w:rPr>
        <w:lastRenderedPageBreak/>
        <w:t>Los sujetos obligados sólo proporcionarán la información pública</w:t>
      </w:r>
      <w:r w:rsidRPr="00D91A90">
        <w:rPr>
          <w:rFonts w:ascii="Palatino Linotype" w:hAnsi="Palatino Linotype"/>
          <w:i/>
          <w:sz w:val="22"/>
          <w:szCs w:val="22"/>
        </w:rPr>
        <w:t xml:space="preserve"> que se les requiera y </w:t>
      </w:r>
      <w:r w:rsidRPr="00D91A90">
        <w:rPr>
          <w:rFonts w:ascii="Palatino Linotype" w:hAnsi="Palatino Linotype"/>
          <w:b/>
          <w:i/>
          <w:sz w:val="22"/>
          <w:szCs w:val="22"/>
        </w:rPr>
        <w:t>que obre en sus archivos y en el estado en que ésta se encuentre</w:t>
      </w:r>
      <w:r w:rsidRPr="00D91A90">
        <w:rPr>
          <w:rFonts w:ascii="Palatino Linotype" w:hAnsi="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rsidR="00E842D5" w:rsidRPr="00D91A90" w:rsidRDefault="00E842D5" w:rsidP="00E842D5">
      <w:pPr>
        <w:pStyle w:val="Prrafodelista"/>
        <w:rPr>
          <w:rFonts w:ascii="Palatino Linotype" w:hAnsi="Palatino Linotype" w:cs="Arial"/>
        </w:rPr>
      </w:pPr>
    </w:p>
    <w:p w:rsidR="00E842D5" w:rsidRPr="00D91A90" w:rsidRDefault="00BF0E26" w:rsidP="00E842D5">
      <w:pPr>
        <w:numPr>
          <w:ilvl w:val="0"/>
          <w:numId w:val="1"/>
        </w:numPr>
        <w:spacing w:before="240" w:after="240" w:line="360" w:lineRule="auto"/>
        <w:ind w:left="0" w:firstLine="0"/>
        <w:contextualSpacing/>
        <w:jc w:val="both"/>
      </w:pPr>
      <w:r w:rsidRPr="00D91A90">
        <w:rPr>
          <w:rFonts w:ascii="Palatino Linotype" w:hAnsi="Palatino Linotype" w:cs="Arial"/>
        </w:rPr>
        <w:t xml:space="preserve">En este orden de ideas, se tiene por colmada la solicitud de información toda vez que el </w:t>
      </w:r>
      <w:r w:rsidRPr="00D91A90">
        <w:rPr>
          <w:rFonts w:ascii="Palatino Linotype" w:hAnsi="Palatino Linotype" w:cs="Arial"/>
          <w:b/>
        </w:rPr>
        <w:t>SUJETO OBLIGADO</w:t>
      </w:r>
      <w:r w:rsidRPr="00D91A90">
        <w:rPr>
          <w:rFonts w:ascii="Palatino Linotype" w:hAnsi="Palatino Linotype" w:cs="Arial"/>
        </w:rPr>
        <w:t xml:space="preserve"> en respuesta atendió a lo solicitado por el particular, por lo que este Órgano Garante determina </w:t>
      </w:r>
      <w:r w:rsidRPr="00D91A90">
        <w:rPr>
          <w:rFonts w:ascii="Palatino Linotype" w:hAnsi="Palatino Linotype" w:cs="Arial"/>
          <w:b/>
        </w:rPr>
        <w:t>CONFIRMAR</w:t>
      </w:r>
      <w:r w:rsidRPr="00D91A90">
        <w:rPr>
          <w:rFonts w:ascii="Palatino Linotype" w:hAnsi="Palatino Linotype" w:cs="Arial"/>
        </w:rPr>
        <w:t xml:space="preserve"> la respuesta del </w:t>
      </w:r>
      <w:r w:rsidRPr="00D91A90">
        <w:rPr>
          <w:rFonts w:ascii="Palatino Linotype" w:hAnsi="Palatino Linotype" w:cs="Arial"/>
          <w:b/>
        </w:rPr>
        <w:t>SUJETO OBLIGADO.</w:t>
      </w:r>
    </w:p>
    <w:p w:rsidR="00E842D5" w:rsidRPr="00D91A90" w:rsidRDefault="00E842D5" w:rsidP="00E842D5">
      <w:pPr>
        <w:spacing w:before="240" w:after="240" w:line="360" w:lineRule="auto"/>
        <w:contextualSpacing/>
        <w:jc w:val="both"/>
        <w:rPr>
          <w:rFonts w:ascii="Palatino Linotype" w:hAnsi="Palatino Linotype"/>
        </w:rPr>
      </w:pPr>
    </w:p>
    <w:p w:rsidR="00B07552" w:rsidRPr="00D91A90" w:rsidRDefault="00B07552" w:rsidP="00B07552">
      <w:pPr>
        <w:numPr>
          <w:ilvl w:val="0"/>
          <w:numId w:val="1"/>
        </w:numPr>
        <w:spacing w:before="240" w:after="240" w:line="360" w:lineRule="auto"/>
        <w:ind w:left="0" w:firstLine="0"/>
        <w:contextualSpacing/>
        <w:jc w:val="both"/>
        <w:rPr>
          <w:rFonts w:ascii="Palatino Linotype" w:hAnsi="Palatino Linotype"/>
        </w:rPr>
      </w:pPr>
      <w:r w:rsidRPr="00D91A90">
        <w:rPr>
          <w:rFonts w:ascii="Palatino Linotype" w:hAnsi="Palatino Linotype"/>
        </w:rPr>
        <w:t xml:space="preserve">No pasa desapercibido para esta Ponencia Resolutora que el hoy </w:t>
      </w:r>
      <w:r w:rsidRPr="00D91A90">
        <w:rPr>
          <w:rFonts w:ascii="Palatino Linotype" w:hAnsi="Palatino Linotype"/>
          <w:b/>
        </w:rPr>
        <w:t>RECURRENTE</w:t>
      </w:r>
      <w:r w:rsidRPr="00D91A90">
        <w:rPr>
          <w:rFonts w:ascii="Palatino Linotype" w:hAnsi="Palatino Linotype"/>
        </w:rPr>
        <w:t xml:space="preserve"> en sus motivos de inconformidad incluyó situaciones novedosas, es decir solicitó información adicional a la referida en su solicitud de información ya que requirió </w:t>
      </w:r>
      <w:r w:rsidRPr="00D91A90">
        <w:rPr>
          <w:rFonts w:ascii="Palatino Linotype" w:hAnsi="Palatino Linotype"/>
          <w:color w:val="000000"/>
          <w:lang w:val="es-US"/>
        </w:rPr>
        <w:t>complementar la información respecto al proceso y procedimiento llevado a cabo para la convocatoria HAT-19-2020 de licitación pública nacional presencial LPNP-HAT-RP-19-2020, para la adquisición de mezcla y emulsión del día 29 de octubre de 2020 y que fue declarada como desierta el día 9 de noviembre de 2020, información del proceso posterior al fallo de la adjudicación, en el cual se declaró desierta. Información de las personas físicas y jurídicas colectivas que presentaron ofertas a la licitación posterior al fallo</w:t>
      </w:r>
      <w:r w:rsidRPr="00D91A90">
        <w:rPr>
          <w:rFonts w:ascii="Palatino Linotype" w:hAnsi="Palatino Linotype"/>
          <w:color w:val="000000"/>
        </w:rPr>
        <w:t>.</w:t>
      </w:r>
    </w:p>
    <w:p w:rsidR="00B07552" w:rsidRPr="00D91A90" w:rsidRDefault="00B07552" w:rsidP="00B07552">
      <w:pPr>
        <w:spacing w:before="240" w:after="240" w:line="360" w:lineRule="auto"/>
        <w:contextualSpacing/>
        <w:jc w:val="both"/>
      </w:pPr>
    </w:p>
    <w:p w:rsidR="00B07552" w:rsidRPr="00D91A90" w:rsidRDefault="00BF0E26" w:rsidP="00B07552">
      <w:pPr>
        <w:numPr>
          <w:ilvl w:val="0"/>
          <w:numId w:val="1"/>
        </w:numPr>
        <w:spacing w:before="240" w:after="240" w:line="360" w:lineRule="auto"/>
        <w:ind w:left="0" w:firstLine="0"/>
        <w:contextualSpacing/>
        <w:jc w:val="both"/>
      </w:pPr>
      <w:r w:rsidRPr="00D91A90">
        <w:rPr>
          <w:rFonts w:ascii="Palatino Linotype" w:eastAsia="MS Mincho" w:hAnsi="Palatino Linotype"/>
          <w:lang w:eastAsia="en-US"/>
        </w:rPr>
        <w:lastRenderedPageBreak/>
        <w:t xml:space="preserve">Ahora bien, </w:t>
      </w:r>
      <w:r w:rsidRPr="00D91A90">
        <w:rPr>
          <w:rFonts w:ascii="Palatino Linotype" w:hAnsi="Palatino Linotype" w:cs="Arial"/>
        </w:rPr>
        <w:t xml:space="preserve">el sistema de medios de impugnación en nuestro país se centra en el análisis de los agravios o motivos de inconformidad, los que deben tener relación directa con el acto de autoridad que lo motivan. En materia de Transparencia los motivos de la inconformidad deben versar sobre la respuesta de información proporcionada por los sujetos obligados a la negativa de entrega de la misma, derivada de la solicitud de información pública. De este modo, en los motivos de inconformidad, los recurrentes no pueden incluir situaciones novedosas o solicitudes de información nuevas de las que el </w:t>
      </w:r>
      <w:r w:rsidRPr="00D91A90">
        <w:rPr>
          <w:rFonts w:ascii="Palatino Linotype" w:hAnsi="Palatino Linotype" w:cs="Arial"/>
          <w:b/>
        </w:rPr>
        <w:t>SUJETO OBLIGADO</w:t>
      </w:r>
      <w:r w:rsidRPr="00D91A90">
        <w:rPr>
          <w:rFonts w:ascii="Palatino Linotype" w:hAnsi="Palatino Linotype" w:cs="Arial"/>
        </w:rPr>
        <w:t xml:space="preserve"> no tuvo la oportunidad de conocer, y por consiguiente producir un posicionamiento.</w:t>
      </w:r>
    </w:p>
    <w:p w:rsidR="00B07552" w:rsidRPr="00D91A90" w:rsidRDefault="00B07552" w:rsidP="00B07552">
      <w:pPr>
        <w:spacing w:before="240" w:after="240" w:line="360" w:lineRule="auto"/>
        <w:contextualSpacing/>
        <w:jc w:val="both"/>
      </w:pPr>
    </w:p>
    <w:p w:rsidR="00B07552" w:rsidRPr="00D91A90" w:rsidRDefault="00BF0E26" w:rsidP="00B07552">
      <w:pPr>
        <w:numPr>
          <w:ilvl w:val="0"/>
          <w:numId w:val="1"/>
        </w:numPr>
        <w:spacing w:before="240" w:after="240" w:line="360" w:lineRule="auto"/>
        <w:ind w:left="0" w:firstLine="0"/>
        <w:contextualSpacing/>
        <w:jc w:val="both"/>
      </w:pPr>
      <w:r w:rsidRPr="00D91A90">
        <w:rPr>
          <w:rFonts w:ascii="Palatino Linotype" w:eastAsia="MS Mincho" w:hAnsi="Palatino Linotype"/>
          <w:lang w:eastAsia="en-US"/>
        </w:rPr>
        <w:t xml:space="preserve">Es por ello, </w:t>
      </w:r>
      <w:r w:rsidRPr="00D91A90">
        <w:rPr>
          <w:rFonts w:ascii="Palatino Linotype" w:hAnsi="Palatino Linotype" w:cs="Arial"/>
        </w:rPr>
        <w:t xml:space="preserve">que la Ley de la materia contempla que en los casos en que a través del recurso de revisión se pretenda ampliar los requerimientos de información, la inconformidad relativa a estas situaciones novedosas no debe ser tomada en cuenta como parte de la </w:t>
      </w:r>
      <w:r w:rsidRPr="00D91A90">
        <w:rPr>
          <w:rFonts w:ascii="Palatino Linotype" w:hAnsi="Palatino Linotype" w:cs="Arial"/>
          <w:i/>
        </w:rPr>
        <w:t>Litis,</w:t>
      </w:r>
      <w:r w:rsidRPr="00D91A90">
        <w:rPr>
          <w:rFonts w:ascii="Palatino Linotype" w:hAnsi="Palatino Linotype" w:cs="Arial"/>
        </w:rPr>
        <w:t xml:space="preserve"> y debe ser desechada, tal y como lo establece el artículo 191 fracción VII:</w:t>
      </w:r>
    </w:p>
    <w:p w:rsidR="00B07552" w:rsidRPr="00D91A90" w:rsidRDefault="00B07552" w:rsidP="00B07552">
      <w:pPr>
        <w:spacing w:before="240" w:after="240" w:line="360" w:lineRule="auto"/>
        <w:contextualSpacing/>
        <w:jc w:val="both"/>
      </w:pPr>
    </w:p>
    <w:p w:rsidR="00B07552" w:rsidRPr="00D91A90" w:rsidRDefault="00B07552" w:rsidP="00B07552">
      <w:pPr>
        <w:ind w:left="567" w:right="567"/>
        <w:rPr>
          <w:rFonts w:ascii="Palatino Linotype" w:hAnsi="Palatino Linotype"/>
          <w:i/>
          <w:sz w:val="22"/>
          <w:szCs w:val="22"/>
        </w:rPr>
      </w:pPr>
      <w:r w:rsidRPr="00D91A90">
        <w:rPr>
          <w:rFonts w:ascii="Palatino Linotype" w:hAnsi="Palatino Linotype" w:cs="Arial"/>
          <w:i/>
          <w:sz w:val="22"/>
          <w:szCs w:val="22"/>
        </w:rPr>
        <w:t>“</w:t>
      </w:r>
      <w:r w:rsidRPr="00D91A90">
        <w:rPr>
          <w:rFonts w:ascii="Palatino Linotype" w:hAnsi="Palatino Linotype" w:cs="Arial"/>
          <w:b/>
          <w:i/>
          <w:sz w:val="22"/>
          <w:szCs w:val="22"/>
        </w:rPr>
        <w:t>Artículo 191.</w:t>
      </w:r>
      <w:r w:rsidRPr="00D91A90">
        <w:rPr>
          <w:rFonts w:ascii="Palatino Linotype" w:hAnsi="Palatino Linotype" w:cs="Arial"/>
          <w:i/>
          <w:sz w:val="22"/>
          <w:szCs w:val="22"/>
        </w:rPr>
        <w:t xml:space="preserve"> </w:t>
      </w:r>
      <w:r w:rsidRPr="00D91A90">
        <w:rPr>
          <w:rFonts w:ascii="Palatino Linotype" w:hAnsi="Palatino Linotype"/>
          <w:i/>
          <w:sz w:val="22"/>
          <w:szCs w:val="22"/>
        </w:rPr>
        <w:t xml:space="preserve">El recurso será desechado por improcedente cuando: </w:t>
      </w:r>
    </w:p>
    <w:p w:rsidR="00B07552" w:rsidRPr="00D91A90" w:rsidRDefault="00B07552" w:rsidP="00B07552">
      <w:pPr>
        <w:ind w:left="567" w:right="567"/>
        <w:rPr>
          <w:rFonts w:ascii="Palatino Linotype" w:hAnsi="Palatino Linotype"/>
          <w:i/>
          <w:sz w:val="22"/>
          <w:szCs w:val="22"/>
        </w:rPr>
      </w:pPr>
      <w:r w:rsidRPr="00D91A90">
        <w:rPr>
          <w:rFonts w:ascii="Palatino Linotype" w:hAnsi="Palatino Linotype"/>
          <w:i/>
          <w:sz w:val="22"/>
          <w:szCs w:val="22"/>
        </w:rPr>
        <w:t>(…)</w:t>
      </w:r>
    </w:p>
    <w:p w:rsidR="00B07552" w:rsidRPr="00D91A90" w:rsidRDefault="00B07552" w:rsidP="00B07552">
      <w:pPr>
        <w:ind w:left="567" w:right="567"/>
        <w:rPr>
          <w:rFonts w:ascii="Palatino Linotype" w:hAnsi="Palatino Linotype"/>
          <w:i/>
          <w:sz w:val="22"/>
          <w:szCs w:val="22"/>
          <w:u w:val="single"/>
        </w:rPr>
      </w:pPr>
      <w:r w:rsidRPr="00D91A90">
        <w:rPr>
          <w:rFonts w:ascii="Palatino Linotype" w:hAnsi="Palatino Linotype"/>
          <w:i/>
          <w:sz w:val="22"/>
          <w:szCs w:val="22"/>
        </w:rPr>
        <w:t xml:space="preserve">VII. El recurrente amplíe su solicitud en el recurso de revisión, </w:t>
      </w:r>
      <w:r w:rsidRPr="00D91A90">
        <w:rPr>
          <w:rFonts w:ascii="Palatino Linotype" w:hAnsi="Palatino Linotype"/>
          <w:i/>
          <w:sz w:val="22"/>
          <w:szCs w:val="22"/>
          <w:u w:val="single"/>
        </w:rPr>
        <w:t>únicamente respecto de los nuevos contenidos.”</w:t>
      </w:r>
    </w:p>
    <w:p w:rsidR="00B07552" w:rsidRPr="00D91A90" w:rsidRDefault="00B07552" w:rsidP="00B07552">
      <w:pPr>
        <w:pStyle w:val="Prrafodelista"/>
        <w:rPr>
          <w:rFonts w:ascii="Palatino Linotype" w:eastAsia="MS Mincho" w:hAnsi="Palatino Linotype"/>
          <w:lang w:eastAsia="en-US"/>
        </w:rPr>
      </w:pPr>
    </w:p>
    <w:p w:rsidR="00B07552" w:rsidRPr="00D91A90" w:rsidRDefault="00BF0E26" w:rsidP="00B07552">
      <w:pPr>
        <w:numPr>
          <w:ilvl w:val="0"/>
          <w:numId w:val="1"/>
        </w:numPr>
        <w:spacing w:before="240" w:after="240" w:line="360" w:lineRule="auto"/>
        <w:ind w:left="0" w:firstLine="0"/>
        <w:contextualSpacing/>
        <w:jc w:val="both"/>
      </w:pPr>
      <w:r w:rsidRPr="00D91A90">
        <w:rPr>
          <w:rFonts w:ascii="Palatino Linotype" w:eastAsia="MS Mincho" w:hAnsi="Palatino Linotype"/>
          <w:lang w:eastAsia="en-US"/>
        </w:rPr>
        <w:t xml:space="preserve">Por lo anterior, </w:t>
      </w:r>
      <w:r w:rsidRPr="00D91A90">
        <w:rPr>
          <w:rFonts w:ascii="Palatino Linotype" w:eastAsia="MS Mincho" w:hAnsi="Palatino Linotype" w:cstheme="majorBidi"/>
        </w:rPr>
        <w:t xml:space="preserve">resulta improcedente el referido acto impugnado, toda vez que el ahora recurrente se excede dentro de su inconformidad respecto a lo requerido originalmente en la solicitud de información, siendo el caso que pretende </w:t>
      </w:r>
      <w:r w:rsidRPr="00D91A90">
        <w:rPr>
          <w:rFonts w:ascii="Palatino Linotype" w:eastAsia="MS Mincho" w:hAnsi="Palatino Linotype" w:cstheme="majorBidi"/>
        </w:rPr>
        <w:lastRenderedPageBreak/>
        <w:t xml:space="preserve">ampliar lo solicitado de origen, lo que hace que se surta lo que en la teoría jurídica se le denomina como </w:t>
      </w:r>
      <w:r w:rsidRPr="00D91A90">
        <w:rPr>
          <w:rFonts w:ascii="Palatino Linotype" w:eastAsia="MS Mincho" w:hAnsi="Palatino Linotype" w:cstheme="majorBidi"/>
          <w:b/>
          <w:i/>
        </w:rPr>
        <w:t xml:space="preserve">plus </w:t>
      </w:r>
      <w:proofErr w:type="spellStart"/>
      <w:r w:rsidRPr="00D91A90">
        <w:rPr>
          <w:rFonts w:ascii="Palatino Linotype" w:eastAsia="MS Mincho" w:hAnsi="Palatino Linotype" w:cstheme="majorBidi"/>
          <w:b/>
          <w:i/>
        </w:rPr>
        <w:t>petitio</w:t>
      </w:r>
      <w:proofErr w:type="spellEnd"/>
      <w:r w:rsidRPr="00D91A90">
        <w:rPr>
          <w:rFonts w:ascii="Palatino Linotype" w:eastAsia="MS Mincho" w:hAnsi="Palatino Linotype" w:cstheme="majorBidi"/>
          <w:b/>
          <w:i/>
        </w:rPr>
        <w:t>.</w:t>
      </w:r>
    </w:p>
    <w:p w:rsidR="00B07552" w:rsidRPr="00D91A90" w:rsidRDefault="00B07552" w:rsidP="00B07552">
      <w:pPr>
        <w:spacing w:before="240" w:after="240" w:line="360" w:lineRule="auto"/>
        <w:contextualSpacing/>
        <w:jc w:val="both"/>
      </w:pPr>
    </w:p>
    <w:p w:rsidR="00BF0E26" w:rsidRPr="00D91A90" w:rsidRDefault="00BF0E26" w:rsidP="00BF0E26">
      <w:pPr>
        <w:numPr>
          <w:ilvl w:val="0"/>
          <w:numId w:val="1"/>
        </w:numPr>
        <w:spacing w:before="240" w:after="240" w:line="360" w:lineRule="auto"/>
        <w:ind w:left="0" w:firstLine="0"/>
        <w:contextualSpacing/>
        <w:jc w:val="both"/>
      </w:pPr>
      <w:r w:rsidRPr="00D91A90">
        <w:rPr>
          <w:rFonts w:ascii="Palatino Linotype" w:eastAsia="MS Mincho" w:hAnsi="Palatino Linotype"/>
          <w:lang w:eastAsia="en-US"/>
        </w:rPr>
        <w:t xml:space="preserve">Sirve </w:t>
      </w:r>
      <w:r w:rsidRPr="00D91A90">
        <w:rPr>
          <w:rFonts w:ascii="Palatino Linotype" w:eastAsia="MS Mincho" w:hAnsi="Palatino Linotype" w:cstheme="majorBidi"/>
        </w:rPr>
        <w:t xml:space="preserve">de apoyo el criterio 01/17 emitido por el Instituto Nacional de Transparencia, Acceso a la Información y Protección de Datos Personales que establece lo siguiente:  </w:t>
      </w:r>
    </w:p>
    <w:p w:rsidR="00CB0942" w:rsidRPr="00D91A90" w:rsidRDefault="00CB0942" w:rsidP="00CB0942">
      <w:pPr>
        <w:spacing w:before="240" w:after="240" w:line="360" w:lineRule="auto"/>
        <w:contextualSpacing/>
        <w:jc w:val="both"/>
      </w:pPr>
    </w:p>
    <w:p w:rsidR="00BF0E26" w:rsidRPr="00D91A90" w:rsidRDefault="00BF0E26" w:rsidP="00BF0E26">
      <w:pPr>
        <w:spacing w:line="360" w:lineRule="auto"/>
        <w:ind w:left="567" w:right="567"/>
        <w:jc w:val="both"/>
        <w:rPr>
          <w:rFonts w:ascii="Palatino Linotype" w:hAnsi="Palatino Linotype" w:cs="Arial"/>
          <w:i/>
          <w:sz w:val="22"/>
        </w:rPr>
      </w:pPr>
      <w:r w:rsidRPr="00D91A90">
        <w:rPr>
          <w:rFonts w:ascii="Palatino Linotype" w:hAnsi="Palatino Linotype" w:cs="Arial"/>
          <w:b/>
          <w:i/>
          <w:sz w:val="22"/>
        </w:rPr>
        <w:t xml:space="preserve">Es improcedente ampliar las solicitudes de acceso a información, a través de la interposición del recurso de revisión. </w:t>
      </w:r>
      <w:r w:rsidRPr="00D91A90">
        <w:rPr>
          <w:rFonts w:ascii="Palatino Linotype" w:hAnsi="Palatino Linotype" w:cs="Arial"/>
          <w:i/>
          <w:sz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BF0E26" w:rsidRPr="00D91A90" w:rsidRDefault="00BF0E26" w:rsidP="00BF0E26">
      <w:pPr>
        <w:spacing w:line="360" w:lineRule="auto"/>
        <w:contextualSpacing/>
        <w:jc w:val="both"/>
        <w:rPr>
          <w:rFonts w:ascii="Palatino Linotype" w:eastAsia="MS Mincho" w:hAnsi="Palatino Linotype"/>
          <w:lang w:eastAsia="en-US"/>
        </w:rPr>
      </w:pPr>
    </w:p>
    <w:p w:rsidR="00B07552" w:rsidRPr="00D91A90" w:rsidRDefault="00B07552" w:rsidP="00B07552">
      <w:pPr>
        <w:numPr>
          <w:ilvl w:val="0"/>
          <w:numId w:val="1"/>
        </w:numPr>
        <w:spacing w:before="240" w:after="240" w:line="360" w:lineRule="auto"/>
        <w:ind w:left="0" w:firstLine="0"/>
        <w:contextualSpacing/>
        <w:jc w:val="both"/>
        <w:rPr>
          <w:rFonts w:ascii="Palatino Linotype" w:hAnsi="Palatino Linotype"/>
        </w:rPr>
      </w:pPr>
      <w:r w:rsidRPr="00D91A90">
        <w:rPr>
          <w:rFonts w:ascii="Palatino Linotype" w:hAnsi="Palatino Linotype"/>
        </w:rPr>
        <w:t xml:space="preserve">No obstante lo anterior, el </w:t>
      </w:r>
      <w:r w:rsidRPr="00D91A90">
        <w:rPr>
          <w:rFonts w:ascii="Palatino Linotype" w:hAnsi="Palatino Linotype"/>
          <w:b/>
        </w:rPr>
        <w:t>SUJETO OBLIGADO</w:t>
      </w:r>
      <w:r w:rsidRPr="00D91A90">
        <w:rPr>
          <w:rFonts w:ascii="Palatino Linotype" w:hAnsi="Palatino Linotype"/>
        </w:rPr>
        <w:t xml:space="preserve"> proporcionó en su informe justificado la información adicional consistente en: (1) Bases del procedimiento de invitación restringida número IR-HAT-RP-23-2020 desierta de la (LPNP-HAT-RP19-2020) referente a la adquisición de mezcal y emulsión asfáltica; y, (2) Acta del Acto de Presentación y Apertura de Propuestas del Procedimiento de Invitación </w:t>
      </w:r>
      <w:r w:rsidRPr="00D91A90">
        <w:rPr>
          <w:rFonts w:ascii="Palatino Linotype" w:hAnsi="Palatino Linotype"/>
        </w:rPr>
        <w:lastRenderedPageBreak/>
        <w:t>Restringida número IR-HAT-RP-23-2020 (Desierta de la LPNP-HAT-RP19-2020) referente a la adquisición de mezcal y emulsión asfáltica (FEFOM).</w:t>
      </w:r>
    </w:p>
    <w:p w:rsidR="00B07552" w:rsidRPr="00D91A90" w:rsidRDefault="00B07552" w:rsidP="00B07552">
      <w:pPr>
        <w:spacing w:before="240" w:after="240" w:line="360" w:lineRule="auto"/>
        <w:contextualSpacing/>
        <w:jc w:val="both"/>
        <w:rPr>
          <w:rFonts w:ascii="Palatino Linotype" w:hAnsi="Palatino Linotype"/>
        </w:rPr>
      </w:pPr>
    </w:p>
    <w:p w:rsidR="00BF0E26" w:rsidRPr="00D91A90" w:rsidRDefault="00BF0E26" w:rsidP="00B07552">
      <w:pPr>
        <w:numPr>
          <w:ilvl w:val="0"/>
          <w:numId w:val="1"/>
        </w:numPr>
        <w:spacing w:before="240" w:after="240" w:line="360" w:lineRule="auto"/>
        <w:ind w:left="0" w:firstLine="0"/>
        <w:contextualSpacing/>
        <w:jc w:val="both"/>
      </w:pPr>
      <w:r w:rsidRPr="00D91A90">
        <w:rPr>
          <w:rFonts w:ascii="Palatino Linotype" w:hAnsi="Palatino Linotype" w:cs="Arial"/>
          <w:lang w:val="es-ES"/>
        </w:rPr>
        <w:t xml:space="preserve">Por lo anteriormente expuesto, resultan infundadas las razones o motivos de </w:t>
      </w:r>
      <w:r w:rsidRPr="00D91A90">
        <w:rPr>
          <w:rFonts w:ascii="Palatino Linotype" w:hAnsi="Palatino Linotype" w:cs="Arial"/>
        </w:rPr>
        <w:t>inconformidad hechos valer por el</w:t>
      </w:r>
      <w:r w:rsidRPr="00D91A90">
        <w:rPr>
          <w:rFonts w:ascii="Palatino Linotype" w:hAnsi="Palatino Linotype"/>
        </w:rPr>
        <w:t xml:space="preserve"> </w:t>
      </w:r>
      <w:r w:rsidRPr="00D91A90">
        <w:rPr>
          <w:rFonts w:ascii="Palatino Linotype" w:hAnsi="Palatino Linotype"/>
          <w:b/>
        </w:rPr>
        <w:t>RECURRENTE</w:t>
      </w:r>
      <w:r w:rsidRPr="00D91A90">
        <w:rPr>
          <w:rFonts w:ascii="Palatino Linotype" w:hAnsi="Palatino Linotype" w:cs="Arial"/>
        </w:rPr>
        <w:t>, toda vez que</w:t>
      </w:r>
      <w:r w:rsidRPr="00D91A90">
        <w:rPr>
          <w:rFonts w:ascii="Palatino Linotype" w:hAnsi="Palatino Linotype"/>
        </w:rPr>
        <w:t xml:space="preserve"> no se actualizan la hipótesis de procedencia</w:t>
      </w:r>
      <w:r w:rsidRPr="00D91A90">
        <w:rPr>
          <w:rFonts w:ascii="Palatino Linotype" w:hAnsi="Palatino Linotype"/>
          <w:b/>
        </w:rPr>
        <w:t xml:space="preserve"> </w:t>
      </w:r>
      <w:r w:rsidRPr="00D91A90">
        <w:rPr>
          <w:rFonts w:ascii="Palatino Linotype" w:hAnsi="Palatino Linotype" w:cs="Arial"/>
          <w:color w:val="222222"/>
          <w:lang w:eastAsia="es-MX"/>
        </w:rPr>
        <w:t xml:space="preserve">contenida en </w:t>
      </w:r>
      <w:r w:rsidRPr="00D91A90">
        <w:rPr>
          <w:rFonts w:ascii="Palatino Linotype" w:hAnsi="Palatino Linotype" w:cs="Arial"/>
          <w:color w:val="222222"/>
          <w:lang w:val="es-ES" w:eastAsia="es-MX"/>
        </w:rPr>
        <w:t xml:space="preserve">el artículo 179 fracciones I y V de la </w:t>
      </w:r>
      <w:r w:rsidRPr="00D91A90">
        <w:rPr>
          <w:rFonts w:ascii="Palatino Linotype" w:eastAsia="Calibri" w:hAnsi="Palatino Linotype" w:cs="Arial"/>
          <w:b/>
          <w:lang w:val="es-ES"/>
        </w:rPr>
        <w:t>Ley de Transparencia y Acceso a la Información Pública del Estado de México y Municipios</w:t>
      </w:r>
      <w:r w:rsidRPr="00D91A90">
        <w:rPr>
          <w:rFonts w:ascii="Palatino Linotype" w:hAnsi="Palatino Linotype" w:cs="Arial"/>
          <w:color w:val="222222"/>
          <w:lang w:val="es-ES" w:eastAsia="es-MX"/>
        </w:rPr>
        <w:t>, por lo que este Órgano Garante emite los siguientes</w:t>
      </w:r>
      <w:r w:rsidRPr="00D91A90">
        <w:rPr>
          <w:rFonts w:ascii="Palatino Linotype" w:eastAsia="MS Mincho" w:hAnsi="Palatino Linotype" w:cs="Arial"/>
          <w:color w:val="000000" w:themeColor="text1"/>
        </w:rPr>
        <w:t xml:space="preserve">: </w:t>
      </w:r>
    </w:p>
    <w:p w:rsidR="00BF0E26" w:rsidRPr="00D91A90" w:rsidRDefault="00BF0E26" w:rsidP="00BF0E26">
      <w:pPr>
        <w:pStyle w:val="Prrafodelista"/>
        <w:tabs>
          <w:tab w:val="left" w:pos="426"/>
        </w:tabs>
        <w:spacing w:line="360" w:lineRule="auto"/>
        <w:ind w:left="0"/>
        <w:jc w:val="both"/>
        <w:rPr>
          <w:rFonts w:ascii="Palatino Linotype" w:eastAsia="MS Mincho" w:hAnsi="Palatino Linotype" w:cs="Arial"/>
          <w:color w:val="000000" w:themeColor="text1"/>
        </w:rPr>
      </w:pPr>
    </w:p>
    <w:p w:rsidR="00B52BDE" w:rsidRPr="00D91A90" w:rsidRDefault="00B52BDE" w:rsidP="00BF0E26">
      <w:pPr>
        <w:pStyle w:val="Prrafodelista"/>
        <w:tabs>
          <w:tab w:val="left" w:pos="426"/>
        </w:tabs>
        <w:spacing w:line="360" w:lineRule="auto"/>
        <w:ind w:left="0"/>
        <w:jc w:val="both"/>
        <w:rPr>
          <w:rFonts w:ascii="Palatino Linotype" w:eastAsia="MS Mincho" w:hAnsi="Palatino Linotype" w:cs="Arial"/>
          <w:color w:val="000000" w:themeColor="text1"/>
        </w:rPr>
      </w:pPr>
    </w:p>
    <w:p w:rsidR="00B52BDE" w:rsidRPr="00D91A90" w:rsidRDefault="00B52BDE" w:rsidP="00BF0E26">
      <w:pPr>
        <w:pStyle w:val="Prrafodelista"/>
        <w:tabs>
          <w:tab w:val="left" w:pos="426"/>
        </w:tabs>
        <w:spacing w:line="360" w:lineRule="auto"/>
        <w:ind w:left="0"/>
        <w:jc w:val="both"/>
        <w:rPr>
          <w:rFonts w:ascii="Palatino Linotype" w:eastAsia="MS Mincho" w:hAnsi="Palatino Linotype" w:cs="Arial"/>
          <w:color w:val="000000" w:themeColor="text1"/>
        </w:rPr>
      </w:pPr>
    </w:p>
    <w:p w:rsidR="00B52BDE" w:rsidRPr="00D91A90" w:rsidRDefault="00B52BDE" w:rsidP="00BF0E26">
      <w:pPr>
        <w:pStyle w:val="Prrafodelista"/>
        <w:tabs>
          <w:tab w:val="left" w:pos="426"/>
        </w:tabs>
        <w:spacing w:line="360" w:lineRule="auto"/>
        <w:ind w:left="0"/>
        <w:jc w:val="both"/>
        <w:rPr>
          <w:rFonts w:ascii="Palatino Linotype" w:eastAsia="MS Mincho" w:hAnsi="Palatino Linotype" w:cs="Arial"/>
          <w:color w:val="000000" w:themeColor="text1"/>
        </w:rPr>
      </w:pPr>
    </w:p>
    <w:p w:rsidR="00B52BDE" w:rsidRPr="00D91A90" w:rsidRDefault="00B52BDE" w:rsidP="00BF0E26">
      <w:pPr>
        <w:pStyle w:val="Prrafodelista"/>
        <w:tabs>
          <w:tab w:val="left" w:pos="426"/>
        </w:tabs>
        <w:spacing w:line="360" w:lineRule="auto"/>
        <w:ind w:left="0"/>
        <w:jc w:val="both"/>
        <w:rPr>
          <w:rFonts w:ascii="Palatino Linotype" w:eastAsia="MS Mincho" w:hAnsi="Palatino Linotype" w:cs="Arial"/>
          <w:color w:val="000000" w:themeColor="text1"/>
        </w:rPr>
      </w:pPr>
    </w:p>
    <w:p w:rsidR="00B52BDE" w:rsidRPr="00D91A90" w:rsidRDefault="00B52BDE" w:rsidP="00BF0E26">
      <w:pPr>
        <w:pStyle w:val="Prrafodelista"/>
        <w:tabs>
          <w:tab w:val="left" w:pos="426"/>
        </w:tabs>
        <w:spacing w:line="360" w:lineRule="auto"/>
        <w:ind w:left="0"/>
        <w:jc w:val="both"/>
        <w:rPr>
          <w:rFonts w:ascii="Palatino Linotype" w:eastAsia="MS Mincho" w:hAnsi="Palatino Linotype" w:cs="Arial"/>
          <w:color w:val="000000" w:themeColor="text1"/>
        </w:rPr>
      </w:pPr>
    </w:p>
    <w:p w:rsidR="00B52BDE" w:rsidRPr="00D91A90" w:rsidRDefault="00B52BDE" w:rsidP="00BF0E26">
      <w:pPr>
        <w:pStyle w:val="Prrafodelista"/>
        <w:tabs>
          <w:tab w:val="left" w:pos="426"/>
        </w:tabs>
        <w:spacing w:line="360" w:lineRule="auto"/>
        <w:ind w:left="0"/>
        <w:jc w:val="both"/>
        <w:rPr>
          <w:rFonts w:ascii="Palatino Linotype" w:eastAsia="MS Mincho" w:hAnsi="Palatino Linotype" w:cs="Arial"/>
          <w:color w:val="000000" w:themeColor="text1"/>
        </w:rPr>
      </w:pPr>
    </w:p>
    <w:p w:rsidR="00B52BDE" w:rsidRPr="00D91A90" w:rsidRDefault="00B52BDE" w:rsidP="00BF0E26">
      <w:pPr>
        <w:pStyle w:val="Prrafodelista"/>
        <w:tabs>
          <w:tab w:val="left" w:pos="426"/>
        </w:tabs>
        <w:spacing w:line="360" w:lineRule="auto"/>
        <w:ind w:left="0"/>
        <w:jc w:val="both"/>
        <w:rPr>
          <w:rFonts w:ascii="Palatino Linotype" w:eastAsia="MS Mincho" w:hAnsi="Palatino Linotype" w:cs="Arial"/>
          <w:color w:val="000000" w:themeColor="text1"/>
        </w:rPr>
      </w:pPr>
    </w:p>
    <w:p w:rsidR="00B52BDE" w:rsidRPr="00D91A90" w:rsidRDefault="00B52BDE" w:rsidP="00BF0E26">
      <w:pPr>
        <w:pStyle w:val="Prrafodelista"/>
        <w:tabs>
          <w:tab w:val="left" w:pos="426"/>
        </w:tabs>
        <w:spacing w:line="360" w:lineRule="auto"/>
        <w:ind w:left="0"/>
        <w:jc w:val="both"/>
        <w:rPr>
          <w:rFonts w:ascii="Palatino Linotype" w:eastAsia="MS Mincho" w:hAnsi="Palatino Linotype" w:cs="Arial"/>
          <w:color w:val="000000" w:themeColor="text1"/>
        </w:rPr>
      </w:pPr>
    </w:p>
    <w:p w:rsidR="00B52BDE" w:rsidRPr="00D91A90" w:rsidRDefault="00B52BDE" w:rsidP="00BF0E26">
      <w:pPr>
        <w:pStyle w:val="Prrafodelista"/>
        <w:tabs>
          <w:tab w:val="left" w:pos="426"/>
        </w:tabs>
        <w:spacing w:line="360" w:lineRule="auto"/>
        <w:ind w:left="0"/>
        <w:jc w:val="both"/>
        <w:rPr>
          <w:rFonts w:ascii="Palatino Linotype" w:eastAsia="MS Mincho" w:hAnsi="Palatino Linotype" w:cs="Arial"/>
          <w:color w:val="000000" w:themeColor="text1"/>
        </w:rPr>
      </w:pPr>
    </w:p>
    <w:p w:rsidR="00B52BDE" w:rsidRPr="00D91A90" w:rsidRDefault="00B52BDE" w:rsidP="00BF0E26">
      <w:pPr>
        <w:pStyle w:val="Prrafodelista"/>
        <w:tabs>
          <w:tab w:val="left" w:pos="426"/>
        </w:tabs>
        <w:spacing w:line="360" w:lineRule="auto"/>
        <w:ind w:left="0"/>
        <w:jc w:val="both"/>
        <w:rPr>
          <w:rFonts w:ascii="Palatino Linotype" w:eastAsia="MS Mincho" w:hAnsi="Palatino Linotype" w:cs="Arial"/>
          <w:color w:val="000000" w:themeColor="text1"/>
        </w:rPr>
      </w:pPr>
    </w:p>
    <w:p w:rsidR="00B52BDE" w:rsidRPr="00D91A90" w:rsidRDefault="00B52BDE" w:rsidP="00BF0E26">
      <w:pPr>
        <w:pStyle w:val="Prrafodelista"/>
        <w:tabs>
          <w:tab w:val="left" w:pos="426"/>
        </w:tabs>
        <w:spacing w:line="360" w:lineRule="auto"/>
        <w:ind w:left="0"/>
        <w:jc w:val="both"/>
        <w:rPr>
          <w:rFonts w:ascii="Palatino Linotype" w:eastAsia="MS Mincho" w:hAnsi="Palatino Linotype" w:cs="Arial"/>
          <w:color w:val="000000" w:themeColor="text1"/>
        </w:rPr>
      </w:pPr>
    </w:p>
    <w:p w:rsidR="00BF0E26" w:rsidRPr="00D91A90" w:rsidRDefault="00BF0E26" w:rsidP="00BF0E26">
      <w:pPr>
        <w:pStyle w:val="Ttulo1"/>
        <w:jc w:val="center"/>
        <w:rPr>
          <w:rFonts w:eastAsia="Calibri"/>
          <w:b/>
          <w:color w:val="000000" w:themeColor="text1"/>
          <w:szCs w:val="24"/>
          <w:lang w:val="es-ES" w:eastAsia="es-ES"/>
        </w:rPr>
      </w:pPr>
      <w:r w:rsidRPr="00D91A90">
        <w:rPr>
          <w:rFonts w:eastAsia="Calibri"/>
          <w:b/>
          <w:color w:val="000000" w:themeColor="text1"/>
          <w:szCs w:val="24"/>
          <w:lang w:val="es-ES" w:eastAsia="es-ES"/>
        </w:rPr>
        <w:lastRenderedPageBreak/>
        <w:t xml:space="preserve">R E S O L U T I V O S </w:t>
      </w:r>
    </w:p>
    <w:p w:rsidR="00BF0E26" w:rsidRPr="00D91A90" w:rsidRDefault="00BF0E26" w:rsidP="00BF0E26">
      <w:pPr>
        <w:spacing w:before="240" w:after="360" w:line="360" w:lineRule="auto"/>
        <w:jc w:val="both"/>
        <w:rPr>
          <w:rFonts w:ascii="Palatino Linotype" w:eastAsia="Calibri" w:hAnsi="Palatino Linotype" w:cs="Arial"/>
          <w:lang w:val="es-ES"/>
        </w:rPr>
      </w:pPr>
      <w:r w:rsidRPr="00D91A90">
        <w:rPr>
          <w:rFonts w:ascii="Palatino Linotype" w:eastAsia="MS Mincho" w:hAnsi="Palatino Linotype"/>
          <w:b/>
          <w:color w:val="000000"/>
        </w:rPr>
        <w:t>PRIMERO.</w:t>
      </w:r>
      <w:r w:rsidRPr="00D91A90">
        <w:rPr>
          <w:rFonts w:ascii="Palatino Linotype" w:eastAsia="MS Gothic" w:hAnsi="Palatino Linotype"/>
          <w:b/>
          <w:color w:val="000000"/>
        </w:rPr>
        <w:t xml:space="preserve"> </w:t>
      </w:r>
      <w:r w:rsidRPr="00D91A90">
        <w:rPr>
          <w:rFonts w:ascii="Palatino Linotype" w:hAnsi="Palatino Linotype" w:cs="Arial"/>
          <w:lang w:val="es-ES"/>
        </w:rPr>
        <w:t xml:space="preserve">Resultan infundadas las razones y motivos de inconformidad hechos valer </w:t>
      </w:r>
      <w:r w:rsidRPr="00D91A90">
        <w:rPr>
          <w:rFonts w:ascii="Palatino Linotype" w:eastAsia="Calibri" w:hAnsi="Palatino Linotype" w:cs="Arial"/>
          <w:lang w:val="es-ES"/>
        </w:rPr>
        <w:t xml:space="preserve">en el recurso de revisión </w:t>
      </w:r>
      <w:r w:rsidRPr="00D91A90">
        <w:rPr>
          <w:rFonts w:ascii="Palatino Linotype" w:eastAsia="Calibri" w:hAnsi="Palatino Linotype" w:cs="Arial"/>
          <w:b/>
          <w:lang w:val="es-ES"/>
        </w:rPr>
        <w:t>0</w:t>
      </w:r>
      <w:r w:rsidR="00CB0942" w:rsidRPr="00D91A90">
        <w:rPr>
          <w:rFonts w:ascii="Palatino Linotype" w:eastAsia="Calibri" w:hAnsi="Palatino Linotype" w:cs="Arial"/>
          <w:b/>
          <w:lang w:val="es-ES"/>
        </w:rPr>
        <w:t>617</w:t>
      </w:r>
      <w:r w:rsidRPr="00D91A90">
        <w:rPr>
          <w:rFonts w:ascii="Palatino Linotype" w:eastAsia="Calibri" w:hAnsi="Palatino Linotype" w:cs="Arial"/>
          <w:b/>
          <w:lang w:val="es-ES"/>
        </w:rPr>
        <w:t>3</w:t>
      </w:r>
      <w:r w:rsidRPr="00D91A90">
        <w:rPr>
          <w:rFonts w:ascii="Palatino Linotype" w:eastAsia="Calibri" w:hAnsi="Palatino Linotype" w:cs="Arial"/>
          <w:b/>
          <w:bCs/>
        </w:rPr>
        <w:t>/INFOEM/IP/RR/2020</w:t>
      </w:r>
      <w:r w:rsidRPr="00D91A90">
        <w:rPr>
          <w:rFonts w:ascii="Palatino Linotype" w:eastAsia="Calibri" w:hAnsi="Palatino Linotype" w:cs="Arial"/>
          <w:lang w:val="es-ES"/>
        </w:rPr>
        <w:t xml:space="preserve"> </w:t>
      </w:r>
      <w:r w:rsidRPr="00D91A90">
        <w:rPr>
          <w:rFonts w:ascii="Palatino Linotype" w:hAnsi="Palatino Linotype"/>
        </w:rPr>
        <w:t xml:space="preserve">en términos del considerando </w:t>
      </w:r>
      <w:r w:rsidRPr="00D91A90">
        <w:rPr>
          <w:rFonts w:ascii="Palatino Linotype" w:hAnsi="Palatino Linotype"/>
          <w:b/>
        </w:rPr>
        <w:t xml:space="preserve">CUARTO </w:t>
      </w:r>
      <w:r w:rsidRPr="00D91A90">
        <w:rPr>
          <w:rFonts w:ascii="Palatino Linotype" w:hAnsi="Palatino Linotype"/>
        </w:rPr>
        <w:t>de la presente resolución.</w:t>
      </w:r>
    </w:p>
    <w:p w:rsidR="00BF0E26" w:rsidRPr="00D91A90" w:rsidRDefault="00BF0E26" w:rsidP="00BF0E26">
      <w:pPr>
        <w:spacing w:before="240" w:after="240" w:line="360" w:lineRule="auto"/>
        <w:jc w:val="both"/>
        <w:rPr>
          <w:rFonts w:ascii="Palatino Linotype" w:eastAsia="Calibri" w:hAnsi="Palatino Linotype" w:cs="Arial"/>
          <w:b/>
          <w:lang w:val="es-ES"/>
        </w:rPr>
      </w:pPr>
      <w:r w:rsidRPr="00D91A90">
        <w:rPr>
          <w:rFonts w:ascii="Palatino Linotype" w:eastAsia="Calibri" w:hAnsi="Palatino Linotype" w:cs="Arial"/>
          <w:b/>
          <w:bCs/>
          <w:lang w:val="es-ES"/>
        </w:rPr>
        <w:t xml:space="preserve">SEGUNDO. </w:t>
      </w:r>
      <w:r w:rsidRPr="00D91A90">
        <w:rPr>
          <w:rFonts w:ascii="Palatino Linotype" w:eastAsia="Calibri" w:hAnsi="Palatino Linotype" w:cs="Arial"/>
          <w:lang w:val="es-ES"/>
        </w:rPr>
        <w:t xml:space="preserve">Se </w:t>
      </w:r>
      <w:r w:rsidRPr="00D91A90">
        <w:rPr>
          <w:rFonts w:ascii="Palatino Linotype" w:eastAsia="Calibri" w:hAnsi="Palatino Linotype" w:cs="Arial"/>
          <w:b/>
          <w:lang w:val="es-ES"/>
        </w:rPr>
        <w:t xml:space="preserve">CONFIRMA </w:t>
      </w:r>
      <w:r w:rsidRPr="00D91A90">
        <w:rPr>
          <w:rFonts w:ascii="Palatino Linotype" w:eastAsia="Calibri" w:hAnsi="Palatino Linotype" w:cs="Arial"/>
          <w:lang w:val="es-ES"/>
        </w:rPr>
        <w:t xml:space="preserve">la respuesta emitida por el </w:t>
      </w:r>
      <w:r w:rsidRPr="00D91A90">
        <w:rPr>
          <w:rFonts w:ascii="Palatino Linotype" w:eastAsia="Calibri" w:hAnsi="Palatino Linotype" w:cs="Arial"/>
          <w:b/>
          <w:lang w:val="es-ES"/>
        </w:rPr>
        <w:t xml:space="preserve">Ayuntamiento de </w:t>
      </w:r>
      <w:r w:rsidR="00CB0942" w:rsidRPr="00D91A90">
        <w:rPr>
          <w:rFonts w:ascii="Palatino Linotype" w:eastAsia="Calibri" w:hAnsi="Palatino Linotype" w:cs="Arial"/>
          <w:b/>
          <w:lang w:val="es-ES"/>
        </w:rPr>
        <w:t>Toluca</w:t>
      </w:r>
      <w:r w:rsidRPr="00D91A90">
        <w:rPr>
          <w:rFonts w:ascii="Palatino Linotype" w:eastAsia="Calibri" w:hAnsi="Palatino Linotype" w:cs="Arial"/>
          <w:lang w:val="es-ES"/>
        </w:rPr>
        <w:t xml:space="preserve"> a la solicitud </w:t>
      </w:r>
      <w:r w:rsidR="00CB0942" w:rsidRPr="00D91A90">
        <w:rPr>
          <w:rFonts w:ascii="Palatino Linotype" w:hAnsi="Palatino Linotype"/>
          <w:b/>
          <w:bCs/>
        </w:rPr>
        <w:t>00977/TOLUCA/IP/2020</w:t>
      </w:r>
      <w:r w:rsidR="00CB0942" w:rsidRPr="00D91A90">
        <w:rPr>
          <w:rFonts w:ascii="Palatino Linotype" w:eastAsia="Calibri" w:hAnsi="Palatino Linotype" w:cs="Arial"/>
        </w:rPr>
        <w:t>.</w:t>
      </w:r>
    </w:p>
    <w:p w:rsidR="00BF0E26" w:rsidRPr="00D91A90" w:rsidRDefault="00BF0E26" w:rsidP="00BF0E26">
      <w:pPr>
        <w:tabs>
          <w:tab w:val="left" w:pos="8080"/>
        </w:tabs>
        <w:spacing w:before="240" w:line="360" w:lineRule="auto"/>
        <w:ind w:right="49"/>
        <w:jc w:val="both"/>
        <w:rPr>
          <w:rFonts w:ascii="Palatino Linotype" w:hAnsi="Palatino Linotype" w:cs="Arial"/>
        </w:rPr>
      </w:pPr>
      <w:r w:rsidRPr="00D91A90">
        <w:rPr>
          <w:rFonts w:ascii="Palatino Linotype" w:hAnsi="Palatino Linotype" w:cs="Arial"/>
          <w:b/>
        </w:rPr>
        <w:t xml:space="preserve">TERCERO. REMÍTASE, </w:t>
      </w:r>
      <w:r w:rsidRPr="00D91A90">
        <w:rPr>
          <w:rFonts w:ascii="Palatino Linotype" w:hAnsi="Palatino Linotype" w:cs="Arial"/>
        </w:rPr>
        <w:t xml:space="preserve">vía Sistema de Acceso a la Información Mexiquense (SAIMEX), la presente resolución al Titular de la Unidad de Transparencia del </w:t>
      </w:r>
      <w:r w:rsidRPr="00D91A90">
        <w:rPr>
          <w:rFonts w:ascii="Palatino Linotype" w:hAnsi="Palatino Linotype" w:cs="Arial"/>
          <w:b/>
        </w:rPr>
        <w:t>SUJETO OBLIGADO</w:t>
      </w:r>
      <w:r w:rsidRPr="00D91A90">
        <w:rPr>
          <w:rFonts w:ascii="Palatino Linotype" w:hAnsi="Palatino Linotype" w:cs="Arial"/>
        </w:rPr>
        <w:t>.</w:t>
      </w:r>
    </w:p>
    <w:p w:rsidR="00BF0E26" w:rsidRPr="00D91A90" w:rsidRDefault="00BF0E26" w:rsidP="00BF0E26">
      <w:pPr>
        <w:shd w:val="clear" w:color="auto" w:fill="FFFFFF"/>
        <w:spacing w:before="240" w:after="360" w:line="360" w:lineRule="auto"/>
        <w:jc w:val="both"/>
        <w:rPr>
          <w:rFonts w:ascii="Palatino Linotype" w:hAnsi="Palatino Linotype"/>
          <w:color w:val="222222"/>
          <w:lang w:val="es-ES" w:eastAsia="es-MX"/>
        </w:rPr>
      </w:pPr>
      <w:r w:rsidRPr="00D91A90">
        <w:rPr>
          <w:rFonts w:ascii="Palatino Linotype" w:eastAsia="MS Mincho" w:hAnsi="Palatino Linotype"/>
          <w:b/>
          <w:color w:val="000000"/>
        </w:rPr>
        <w:t xml:space="preserve">CUARTO. </w:t>
      </w:r>
      <w:r w:rsidRPr="00D91A90">
        <w:rPr>
          <w:rFonts w:ascii="Palatino Linotype" w:eastAsia="MS Gothic" w:hAnsi="Palatino Linotype"/>
        </w:rPr>
        <w:t xml:space="preserve">Notifíquese al </w:t>
      </w:r>
      <w:r w:rsidRPr="00D91A90">
        <w:rPr>
          <w:rFonts w:ascii="Palatino Linotype" w:eastAsia="MS Gothic" w:hAnsi="Palatino Linotype"/>
          <w:b/>
        </w:rPr>
        <w:t>RECURRENTE</w:t>
      </w:r>
      <w:r w:rsidRPr="00D91A90">
        <w:rPr>
          <w:rFonts w:ascii="Palatino Linotype" w:eastAsia="MS Gothic" w:hAnsi="Palatino Linotype"/>
        </w:rPr>
        <w:t xml:space="preserve"> la presente</w:t>
      </w:r>
      <w:r w:rsidRPr="00D91A90">
        <w:rPr>
          <w:rFonts w:ascii="Palatino Linotype" w:hAnsi="Palatino Linotype"/>
          <w:color w:val="222222"/>
          <w:lang w:val="es-ES" w:eastAsia="es-MX"/>
        </w:rPr>
        <w:t xml:space="preserve"> resolución y el informe justificado. </w:t>
      </w:r>
    </w:p>
    <w:p w:rsidR="00BF0E26" w:rsidRPr="00D91A90" w:rsidRDefault="00BF0E26" w:rsidP="00BF0E26">
      <w:pPr>
        <w:spacing w:line="360" w:lineRule="auto"/>
        <w:jc w:val="both"/>
        <w:rPr>
          <w:rFonts w:ascii="Palatino Linotype" w:eastAsia="MS Mincho" w:hAnsi="Palatino Linotype"/>
          <w:color w:val="000000"/>
        </w:rPr>
      </w:pPr>
      <w:r w:rsidRPr="00D91A90">
        <w:rPr>
          <w:rFonts w:ascii="Palatino Linotype" w:eastAsia="MS Mincho" w:hAnsi="Palatino Linotype"/>
          <w:b/>
          <w:color w:val="000000"/>
        </w:rPr>
        <w:t>QUINTO.</w:t>
      </w:r>
      <w:r w:rsidRPr="00D91A90">
        <w:rPr>
          <w:rFonts w:ascii="Palatino Linotype" w:eastAsia="MS Mincho" w:hAnsi="Palatino Linotype"/>
          <w:color w:val="000000"/>
        </w:rPr>
        <w:t xml:space="preserve"> Se hace del conocimiento del </w:t>
      </w:r>
      <w:r w:rsidRPr="00D91A90">
        <w:rPr>
          <w:rFonts w:ascii="Palatino Linotype" w:eastAsia="MS Mincho" w:hAnsi="Palatino Linotype"/>
          <w:b/>
          <w:color w:val="000000"/>
        </w:rPr>
        <w:t>RECURRENTE</w:t>
      </w:r>
      <w:r w:rsidRPr="00D91A90">
        <w:rPr>
          <w:rFonts w:ascii="Palatino Linotype" w:eastAsia="MS Mincho" w:hAnsi="Palatino Linotype"/>
          <w:color w:val="000000"/>
        </w:rPr>
        <w:t xml:space="preserve"> </w:t>
      </w:r>
      <w:r w:rsidRPr="00D91A90">
        <w:rPr>
          <w:rFonts w:ascii="Palatino Linotype" w:eastAsia="MS Gothic" w:hAnsi="Palatino Linotype"/>
        </w:rPr>
        <w:t xml:space="preserve"> </w:t>
      </w:r>
      <w:r w:rsidRPr="00D91A90">
        <w:rPr>
          <w:rFonts w:ascii="Palatino Linotype" w:eastAsia="MS Mincho" w:hAnsi="Palatino Linotype"/>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BF0E26" w:rsidRPr="00D91A90" w:rsidRDefault="00BF0E26" w:rsidP="00BF0E26">
      <w:pPr>
        <w:shd w:val="clear" w:color="auto" w:fill="FFFFFF"/>
        <w:spacing w:before="240" w:after="360" w:line="360" w:lineRule="auto"/>
        <w:ind w:right="49"/>
        <w:jc w:val="both"/>
        <w:rPr>
          <w:rFonts w:ascii="Palatino Linotype" w:hAnsi="Palatino Linotype" w:cs="Arial"/>
        </w:rPr>
      </w:pPr>
      <w:r w:rsidRPr="00D91A90">
        <w:rPr>
          <w:rFonts w:ascii="Palatino Linotype" w:hAnsi="Palatino Linotype"/>
        </w:rPr>
        <w:t xml:space="preserve">ASÍ LO RESUELVE, POR UNANIMIDAD DE VOTOS, EL PLENO DEL INSTITUTO DE TRANSPARENCIA, ACCESO A LA INFORMACIÓN PÚBLICA Y PROTECCIÓN DE DATOS PERSONALES DEL ESTADO DE MÉXICO Y </w:t>
      </w:r>
      <w:r w:rsidRPr="00D91A90">
        <w:rPr>
          <w:rFonts w:ascii="Palatino Linotype" w:hAnsi="Palatino Linotype"/>
        </w:rPr>
        <w:lastRenderedPageBreak/>
        <w:t xml:space="preserve">MUNICIPIOS, CONFORMADO POR LOS COMISIONADOS ZULEMA </w:t>
      </w:r>
      <w:r w:rsidR="00D91A90" w:rsidRPr="00D91A90">
        <w:rPr>
          <w:rFonts w:ascii="Palatino Linotype" w:hAnsi="Palatino Linotype"/>
        </w:rPr>
        <w:t>MARTÍNEZ</w:t>
      </w:r>
      <w:r w:rsidRPr="00D91A90">
        <w:rPr>
          <w:rFonts w:ascii="Palatino Linotype" w:hAnsi="Palatino Linotype"/>
        </w:rPr>
        <w:t xml:space="preserve"> </w:t>
      </w:r>
      <w:r w:rsidR="00D91A90" w:rsidRPr="00D91A90">
        <w:rPr>
          <w:rFonts w:ascii="Palatino Linotype" w:hAnsi="Palatino Linotype"/>
        </w:rPr>
        <w:t>SÁNCHEZ</w:t>
      </w:r>
      <w:r w:rsidRPr="00D91A90">
        <w:rPr>
          <w:rFonts w:ascii="Palatino Linotype" w:hAnsi="Palatino Linotype"/>
        </w:rPr>
        <w:t xml:space="preserve">; EVA ABAID YAPUR; JOSÉ GUADALUPE LUNA HERNÁNDEZ; JAVIER MARTÍNEZ CRUZ Y LUIS GUSTAVO PARRA NORIEGA; EN LA </w:t>
      </w:r>
      <w:r w:rsidR="00D91A90">
        <w:rPr>
          <w:rFonts w:ascii="Palatino Linotype" w:hAnsi="Palatino Linotype"/>
        </w:rPr>
        <w:t>QUINTA</w:t>
      </w:r>
      <w:r w:rsidRPr="00D91A90">
        <w:rPr>
          <w:rFonts w:ascii="Palatino Linotype" w:hAnsi="Palatino Linotype"/>
        </w:rPr>
        <w:t xml:space="preserve"> SESIÓN ORDINARIA CELEBRADA EL </w:t>
      </w:r>
      <w:r w:rsidR="00D91A90">
        <w:rPr>
          <w:rFonts w:ascii="Palatino Linotype" w:hAnsi="Palatino Linotype"/>
        </w:rPr>
        <w:t>DIECISIETE</w:t>
      </w:r>
      <w:r w:rsidRPr="00D91A90">
        <w:rPr>
          <w:rFonts w:ascii="Palatino Linotype" w:hAnsi="Palatino Linotype"/>
        </w:rPr>
        <w:t xml:space="preserve"> DE </w:t>
      </w:r>
      <w:r w:rsidR="00D91A90">
        <w:rPr>
          <w:rFonts w:ascii="Palatino Linotype" w:hAnsi="Palatino Linotype"/>
        </w:rPr>
        <w:t>FEBRERO</w:t>
      </w:r>
      <w:r w:rsidRPr="00D91A90">
        <w:rPr>
          <w:rFonts w:ascii="Palatino Linotype" w:hAnsi="Palatino Linotype"/>
        </w:rPr>
        <w:t xml:space="preserve"> DE DOS MIL </w:t>
      </w:r>
      <w:r w:rsidR="00D91A90">
        <w:rPr>
          <w:rFonts w:ascii="Palatino Linotype" w:hAnsi="Palatino Linotype"/>
        </w:rPr>
        <w:t>VEINTIUNO</w:t>
      </w:r>
      <w:r w:rsidRPr="00D91A90">
        <w:rPr>
          <w:rFonts w:ascii="Palatino Linotype" w:hAnsi="Palatino Linotype"/>
        </w:rPr>
        <w:t>, ANTE EL SECRETARIO TÉCNICO DEL PLENO ALEXIS TAPIA RAMÍREZ.</w:t>
      </w:r>
      <w:r w:rsidRPr="00D91A90">
        <w:rPr>
          <w:rFonts w:ascii="Palatino Linotype" w:hAnsi="Palatino Linotype" w:cs="Arial"/>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BF0E26" w:rsidRPr="00D91A90" w:rsidTr="0011081E">
        <w:trPr>
          <w:trHeight w:val="1168"/>
        </w:trPr>
        <w:tc>
          <w:tcPr>
            <w:tcW w:w="8697" w:type="dxa"/>
            <w:gridSpan w:val="2"/>
            <w:vAlign w:val="center"/>
          </w:tcPr>
          <w:p w:rsidR="00BF0E26" w:rsidRPr="00D91A90" w:rsidRDefault="00BF0E26" w:rsidP="00D91A90">
            <w:pPr>
              <w:ind w:right="51"/>
              <w:jc w:val="center"/>
              <w:rPr>
                <w:rFonts w:ascii="Palatino Linotype" w:hAnsi="Palatino Linotype"/>
                <w:b/>
              </w:rPr>
            </w:pPr>
            <w:r w:rsidRPr="00D91A90">
              <w:rPr>
                <w:rFonts w:ascii="Palatino Linotype" w:hAnsi="Palatino Linotype"/>
                <w:b/>
              </w:rPr>
              <w:t>Zulema Martínez Sánchez</w:t>
            </w:r>
          </w:p>
          <w:p w:rsidR="00BF0E26" w:rsidRPr="00D91A90" w:rsidRDefault="00BF0E26" w:rsidP="00D91A90">
            <w:pPr>
              <w:ind w:right="51"/>
              <w:jc w:val="center"/>
              <w:rPr>
                <w:rFonts w:ascii="Palatino Linotype" w:hAnsi="Palatino Linotype"/>
              </w:rPr>
            </w:pPr>
            <w:r w:rsidRPr="00D91A90">
              <w:rPr>
                <w:rFonts w:ascii="Palatino Linotype" w:hAnsi="Palatino Linotype"/>
              </w:rPr>
              <w:t>Comisionada Presidenta</w:t>
            </w:r>
          </w:p>
          <w:p w:rsidR="00BF0E26" w:rsidRPr="00D91A90" w:rsidRDefault="00BF0E26" w:rsidP="00D91A90">
            <w:pPr>
              <w:ind w:right="51"/>
              <w:jc w:val="center"/>
              <w:rPr>
                <w:rFonts w:ascii="Palatino Linotype" w:hAnsi="Palatino Linotype"/>
              </w:rPr>
            </w:pPr>
            <w:r w:rsidRPr="00D91A90">
              <w:rPr>
                <w:rFonts w:ascii="Palatino Linotype" w:hAnsi="Palatino Linotype"/>
              </w:rPr>
              <w:t>(Rúbrica)</w:t>
            </w:r>
          </w:p>
        </w:tc>
      </w:tr>
      <w:tr w:rsidR="00BF0E26" w:rsidRPr="00D91A90" w:rsidTr="0011081E">
        <w:trPr>
          <w:trHeight w:val="1395"/>
        </w:trPr>
        <w:tc>
          <w:tcPr>
            <w:tcW w:w="4348" w:type="dxa"/>
            <w:vAlign w:val="center"/>
          </w:tcPr>
          <w:p w:rsidR="00BF0E26" w:rsidRPr="00D91A90" w:rsidRDefault="00BF0E26" w:rsidP="00587E58">
            <w:pPr>
              <w:ind w:right="51"/>
              <w:rPr>
                <w:rFonts w:ascii="Palatino Linotype" w:hAnsi="Palatino Linotype"/>
                <w:b/>
              </w:rPr>
            </w:pPr>
          </w:p>
          <w:p w:rsidR="00BF0E26" w:rsidRPr="00D91A90" w:rsidRDefault="00BF0E26" w:rsidP="00D91A90">
            <w:pPr>
              <w:ind w:right="51"/>
              <w:jc w:val="center"/>
              <w:rPr>
                <w:rFonts w:ascii="Palatino Linotype" w:hAnsi="Palatino Linotype"/>
                <w:b/>
              </w:rPr>
            </w:pPr>
            <w:r w:rsidRPr="00D91A90">
              <w:rPr>
                <w:rFonts w:ascii="Palatino Linotype" w:hAnsi="Palatino Linotype"/>
                <w:b/>
              </w:rPr>
              <w:t xml:space="preserve">Eva </w:t>
            </w:r>
            <w:proofErr w:type="spellStart"/>
            <w:r w:rsidRPr="00D91A90">
              <w:rPr>
                <w:rFonts w:ascii="Palatino Linotype" w:hAnsi="Palatino Linotype"/>
                <w:b/>
              </w:rPr>
              <w:t>Abaid</w:t>
            </w:r>
            <w:proofErr w:type="spellEnd"/>
            <w:r w:rsidRPr="00D91A90">
              <w:rPr>
                <w:rFonts w:ascii="Palatino Linotype" w:hAnsi="Palatino Linotype"/>
                <w:b/>
              </w:rPr>
              <w:t xml:space="preserve"> Yapur</w:t>
            </w:r>
          </w:p>
          <w:p w:rsidR="00BF0E26" w:rsidRPr="00D91A90" w:rsidRDefault="00BF0E26" w:rsidP="00D91A90">
            <w:pPr>
              <w:ind w:right="51"/>
              <w:jc w:val="center"/>
              <w:rPr>
                <w:rFonts w:ascii="Palatino Linotype" w:hAnsi="Palatino Linotype"/>
              </w:rPr>
            </w:pPr>
            <w:r w:rsidRPr="00D91A90">
              <w:rPr>
                <w:rFonts w:ascii="Palatino Linotype" w:hAnsi="Palatino Linotype"/>
              </w:rPr>
              <w:t>Comisionada</w:t>
            </w:r>
          </w:p>
          <w:p w:rsidR="00BF0E26" w:rsidRPr="00D91A90" w:rsidRDefault="00BF0E26" w:rsidP="00D91A90">
            <w:pPr>
              <w:ind w:right="51"/>
              <w:jc w:val="center"/>
              <w:rPr>
                <w:rFonts w:ascii="Palatino Linotype" w:hAnsi="Palatino Linotype"/>
              </w:rPr>
            </w:pPr>
            <w:r w:rsidRPr="00D91A90">
              <w:rPr>
                <w:rFonts w:ascii="Palatino Linotype" w:hAnsi="Palatino Linotype"/>
              </w:rPr>
              <w:t>(Rúbrica)</w:t>
            </w:r>
          </w:p>
        </w:tc>
        <w:tc>
          <w:tcPr>
            <w:tcW w:w="4349" w:type="dxa"/>
            <w:vAlign w:val="center"/>
          </w:tcPr>
          <w:p w:rsidR="00BF0E26" w:rsidRPr="00D91A90" w:rsidRDefault="00BF0E26" w:rsidP="00D91A90">
            <w:pPr>
              <w:ind w:right="51"/>
              <w:rPr>
                <w:rFonts w:ascii="Palatino Linotype" w:hAnsi="Palatino Linotype"/>
                <w:b/>
              </w:rPr>
            </w:pPr>
          </w:p>
          <w:p w:rsidR="00BF0E26" w:rsidRPr="00D91A90" w:rsidRDefault="00BF0E26" w:rsidP="00D91A90">
            <w:pPr>
              <w:ind w:right="51"/>
              <w:jc w:val="center"/>
              <w:rPr>
                <w:rFonts w:ascii="Palatino Linotype" w:hAnsi="Palatino Linotype"/>
                <w:b/>
              </w:rPr>
            </w:pPr>
            <w:r w:rsidRPr="00D91A90">
              <w:rPr>
                <w:rFonts w:ascii="Palatino Linotype" w:hAnsi="Palatino Linotype"/>
                <w:b/>
              </w:rPr>
              <w:t>José Guadalupe Luna Hernández</w:t>
            </w:r>
          </w:p>
          <w:p w:rsidR="00BF0E26" w:rsidRPr="00D91A90" w:rsidRDefault="00BF0E26" w:rsidP="00D91A90">
            <w:pPr>
              <w:ind w:right="51"/>
              <w:jc w:val="center"/>
              <w:rPr>
                <w:rFonts w:ascii="Palatino Linotype" w:hAnsi="Palatino Linotype"/>
              </w:rPr>
            </w:pPr>
            <w:r w:rsidRPr="00D91A90">
              <w:rPr>
                <w:rFonts w:ascii="Palatino Linotype" w:hAnsi="Palatino Linotype"/>
              </w:rPr>
              <w:t>Comisionado</w:t>
            </w:r>
          </w:p>
          <w:p w:rsidR="00BF0E26" w:rsidRPr="00D91A90" w:rsidRDefault="00BF0E26" w:rsidP="00D91A90">
            <w:pPr>
              <w:ind w:right="51"/>
              <w:jc w:val="center"/>
              <w:rPr>
                <w:rFonts w:ascii="Palatino Linotype" w:hAnsi="Palatino Linotype"/>
              </w:rPr>
            </w:pPr>
            <w:r w:rsidRPr="00D91A90">
              <w:rPr>
                <w:rFonts w:ascii="Palatino Linotype" w:hAnsi="Palatino Linotype"/>
              </w:rPr>
              <w:t>(Rúbrica)</w:t>
            </w:r>
          </w:p>
        </w:tc>
      </w:tr>
      <w:tr w:rsidR="00BF0E26" w:rsidRPr="00D91A90" w:rsidTr="0011081E">
        <w:trPr>
          <w:trHeight w:val="1451"/>
        </w:trPr>
        <w:tc>
          <w:tcPr>
            <w:tcW w:w="4348" w:type="dxa"/>
            <w:vAlign w:val="center"/>
          </w:tcPr>
          <w:p w:rsidR="00BF0E26" w:rsidRPr="00D91A90" w:rsidRDefault="00BF0E26" w:rsidP="00D91A90">
            <w:pPr>
              <w:ind w:right="51"/>
              <w:jc w:val="center"/>
              <w:rPr>
                <w:rFonts w:ascii="Palatino Linotype" w:hAnsi="Palatino Linotype"/>
                <w:b/>
              </w:rPr>
            </w:pPr>
          </w:p>
          <w:p w:rsidR="00D91A90" w:rsidRPr="00D91A90" w:rsidRDefault="00D91A90" w:rsidP="00587E58">
            <w:pPr>
              <w:ind w:right="51"/>
              <w:rPr>
                <w:rFonts w:ascii="Palatino Linotype" w:hAnsi="Palatino Linotype"/>
                <w:b/>
              </w:rPr>
            </w:pPr>
          </w:p>
          <w:p w:rsidR="00BF0E26" w:rsidRPr="00D91A90" w:rsidRDefault="00BF0E26" w:rsidP="00D91A90">
            <w:pPr>
              <w:ind w:right="51"/>
              <w:jc w:val="center"/>
              <w:rPr>
                <w:rFonts w:ascii="Palatino Linotype" w:hAnsi="Palatino Linotype"/>
                <w:b/>
              </w:rPr>
            </w:pPr>
            <w:r w:rsidRPr="00D91A90">
              <w:rPr>
                <w:rFonts w:ascii="Palatino Linotype" w:hAnsi="Palatino Linotype"/>
                <w:b/>
              </w:rPr>
              <w:t>Javier Martínez Cruz</w:t>
            </w:r>
          </w:p>
          <w:p w:rsidR="00BF0E26" w:rsidRPr="00D91A90" w:rsidRDefault="00BF0E26" w:rsidP="00D91A90">
            <w:pPr>
              <w:ind w:right="51"/>
              <w:jc w:val="center"/>
              <w:rPr>
                <w:rFonts w:ascii="Palatino Linotype" w:hAnsi="Palatino Linotype"/>
              </w:rPr>
            </w:pPr>
            <w:r w:rsidRPr="00D91A90">
              <w:rPr>
                <w:rFonts w:ascii="Palatino Linotype" w:hAnsi="Palatino Linotype"/>
              </w:rPr>
              <w:t>Comisionado</w:t>
            </w:r>
          </w:p>
          <w:p w:rsidR="00BF0E26" w:rsidRPr="00D91A90" w:rsidRDefault="00D91A90" w:rsidP="00D91A90">
            <w:pPr>
              <w:ind w:right="51"/>
              <w:jc w:val="center"/>
              <w:rPr>
                <w:rFonts w:ascii="Palatino Linotype" w:hAnsi="Palatino Linotype"/>
              </w:rPr>
            </w:pPr>
            <w:r>
              <w:rPr>
                <w:rFonts w:ascii="Palatino Linotype" w:hAnsi="Palatino Linotype"/>
              </w:rPr>
              <w:t>(Rúbrica</w:t>
            </w:r>
          </w:p>
        </w:tc>
        <w:tc>
          <w:tcPr>
            <w:tcW w:w="4349" w:type="dxa"/>
            <w:vAlign w:val="center"/>
          </w:tcPr>
          <w:p w:rsidR="00BF0E26" w:rsidRPr="00D91A90" w:rsidRDefault="00BF0E26" w:rsidP="00D91A90">
            <w:pPr>
              <w:ind w:right="51"/>
              <w:rPr>
                <w:rFonts w:ascii="Palatino Linotype" w:hAnsi="Palatino Linotype"/>
                <w:b/>
              </w:rPr>
            </w:pPr>
          </w:p>
          <w:p w:rsidR="00BF0E26" w:rsidRPr="00D91A90" w:rsidRDefault="00BF0E26" w:rsidP="00D91A90">
            <w:pPr>
              <w:ind w:right="51"/>
              <w:jc w:val="center"/>
              <w:rPr>
                <w:rFonts w:ascii="Palatino Linotype" w:hAnsi="Palatino Linotype"/>
                <w:b/>
              </w:rPr>
            </w:pPr>
          </w:p>
          <w:p w:rsidR="00BF0E26" w:rsidRPr="00D91A90" w:rsidRDefault="00BF0E26" w:rsidP="00D91A90">
            <w:pPr>
              <w:ind w:right="51"/>
              <w:jc w:val="center"/>
              <w:rPr>
                <w:rFonts w:ascii="Palatino Linotype" w:hAnsi="Palatino Linotype"/>
                <w:b/>
              </w:rPr>
            </w:pPr>
            <w:r w:rsidRPr="00D91A90">
              <w:rPr>
                <w:rFonts w:ascii="Palatino Linotype" w:hAnsi="Palatino Linotype"/>
                <w:b/>
              </w:rPr>
              <w:t>Luis Gustavo Parra Noriega</w:t>
            </w:r>
          </w:p>
          <w:p w:rsidR="00BF0E26" w:rsidRPr="00D91A90" w:rsidRDefault="00BF0E26" w:rsidP="00D91A90">
            <w:pPr>
              <w:ind w:right="51"/>
              <w:jc w:val="center"/>
              <w:rPr>
                <w:rFonts w:ascii="Palatino Linotype" w:hAnsi="Palatino Linotype"/>
              </w:rPr>
            </w:pPr>
            <w:r w:rsidRPr="00D91A90">
              <w:rPr>
                <w:rFonts w:ascii="Palatino Linotype" w:hAnsi="Palatino Linotype"/>
              </w:rPr>
              <w:t>Comisionado</w:t>
            </w:r>
          </w:p>
          <w:p w:rsidR="00BF0E26" w:rsidRPr="00D91A90" w:rsidRDefault="00BF0E26" w:rsidP="00D91A90">
            <w:pPr>
              <w:ind w:right="51"/>
              <w:jc w:val="center"/>
              <w:rPr>
                <w:rFonts w:ascii="Palatino Linotype" w:hAnsi="Palatino Linotype"/>
              </w:rPr>
            </w:pPr>
            <w:r w:rsidRPr="00D91A90">
              <w:rPr>
                <w:rFonts w:ascii="Palatino Linotype" w:hAnsi="Palatino Linotype"/>
              </w:rPr>
              <w:t>(Rúbrica)</w:t>
            </w:r>
          </w:p>
        </w:tc>
      </w:tr>
      <w:tr w:rsidR="00BF0E26" w:rsidRPr="00D91A90" w:rsidTr="0011081E">
        <w:trPr>
          <w:trHeight w:val="1263"/>
        </w:trPr>
        <w:tc>
          <w:tcPr>
            <w:tcW w:w="8697" w:type="dxa"/>
            <w:gridSpan w:val="2"/>
            <w:vAlign w:val="center"/>
          </w:tcPr>
          <w:p w:rsidR="00BF0E26" w:rsidRPr="00D91A90" w:rsidRDefault="001432D8" w:rsidP="00D91A90">
            <w:pPr>
              <w:ind w:right="51"/>
              <w:jc w:val="center"/>
              <w:rPr>
                <w:rFonts w:ascii="Palatino Linotype" w:hAnsi="Palatino Linotype"/>
                <w:b/>
              </w:rPr>
            </w:pPr>
            <w:r>
              <w:rPr>
                <w:rFonts w:ascii="Palatino Linotype" w:hAnsi="Palatino Linotype"/>
                <w:b/>
              </w:rPr>
              <w:t xml:space="preserve">                                    </w:t>
            </w:r>
            <w:r w:rsidR="00261697">
              <w:rPr>
                <w:rFonts w:ascii="Palatino Linotype" w:hAnsi="Palatino Linotype"/>
                <w:b/>
              </w:rPr>
              <w:t xml:space="preserve">                     </w:t>
            </w:r>
            <w:r>
              <w:rPr>
                <w:rFonts w:ascii="Palatino Linotype" w:hAnsi="Palatino Linotype"/>
                <w:b/>
              </w:rPr>
              <w:t xml:space="preserve">                               </w:t>
            </w:r>
          </w:p>
          <w:p w:rsidR="00BF0E26" w:rsidRPr="00D91A90" w:rsidRDefault="00BF0E26" w:rsidP="00D91A90">
            <w:pPr>
              <w:ind w:right="51"/>
              <w:jc w:val="center"/>
              <w:rPr>
                <w:rFonts w:ascii="Palatino Linotype" w:hAnsi="Palatino Linotype"/>
                <w:b/>
              </w:rPr>
            </w:pPr>
            <w:r w:rsidRPr="00D91A90">
              <w:rPr>
                <w:rFonts w:ascii="Palatino Linotype" w:hAnsi="Palatino Linotype"/>
                <w:b/>
              </w:rPr>
              <w:t>Alexis Tapia Ramírez</w:t>
            </w:r>
          </w:p>
          <w:p w:rsidR="00BF0E26" w:rsidRPr="00D91A90" w:rsidRDefault="00BF0E26" w:rsidP="00D91A90">
            <w:pPr>
              <w:ind w:right="51"/>
              <w:jc w:val="center"/>
              <w:rPr>
                <w:rFonts w:ascii="Palatino Linotype" w:hAnsi="Palatino Linotype"/>
              </w:rPr>
            </w:pPr>
            <w:r w:rsidRPr="00D91A90">
              <w:rPr>
                <w:rFonts w:ascii="Palatino Linotype" w:hAnsi="Palatino Linotype"/>
              </w:rPr>
              <w:t>Secretario Técnico del Pleno</w:t>
            </w:r>
          </w:p>
          <w:p w:rsidR="00BF0E26" w:rsidRPr="00261697" w:rsidRDefault="00BF0E26" w:rsidP="00261697">
            <w:pPr>
              <w:ind w:right="51"/>
              <w:jc w:val="center"/>
              <w:rPr>
                <w:rFonts w:ascii="Palatino Linotype" w:hAnsi="Palatino Linotype"/>
              </w:rPr>
            </w:pPr>
            <w:r w:rsidRPr="00D91A90">
              <w:rPr>
                <w:rFonts w:ascii="Palatino Linotype" w:hAnsi="Palatino Linotype"/>
              </w:rPr>
              <w:t>(Rúbrica)</w:t>
            </w:r>
          </w:p>
        </w:tc>
      </w:tr>
    </w:tbl>
    <w:p w:rsidR="00BF0E26" w:rsidRPr="00CB0942" w:rsidRDefault="00BF0E26" w:rsidP="00CB0942">
      <w:pPr>
        <w:spacing w:before="240" w:after="240" w:line="360" w:lineRule="auto"/>
        <w:ind w:right="49"/>
        <w:jc w:val="both"/>
        <w:rPr>
          <w:sz w:val="21"/>
          <w:szCs w:val="21"/>
        </w:rPr>
      </w:pPr>
      <w:r w:rsidRPr="00D91A90">
        <w:rPr>
          <w:rFonts w:ascii="Palatino Linotype" w:hAnsi="Palatino Linotype" w:cs="Arial"/>
          <w:sz w:val="21"/>
          <w:szCs w:val="21"/>
        </w:rPr>
        <w:t xml:space="preserve">Esta hoja corresponde a la resolución de fecha </w:t>
      </w:r>
      <w:r w:rsidR="00CB0942" w:rsidRPr="00D91A90">
        <w:rPr>
          <w:rFonts w:ascii="Palatino Linotype" w:hAnsi="Palatino Linotype" w:cs="Arial"/>
          <w:sz w:val="21"/>
          <w:szCs w:val="21"/>
        </w:rPr>
        <w:t xml:space="preserve">diecisiete </w:t>
      </w:r>
      <w:r w:rsidRPr="00D91A90">
        <w:rPr>
          <w:rFonts w:ascii="Palatino Linotype" w:hAnsi="Palatino Linotype" w:cs="Arial"/>
          <w:sz w:val="21"/>
          <w:szCs w:val="21"/>
        </w:rPr>
        <w:t>(</w:t>
      </w:r>
      <w:r w:rsidR="00CB0942" w:rsidRPr="00D91A90">
        <w:rPr>
          <w:rFonts w:ascii="Palatino Linotype" w:hAnsi="Palatino Linotype" w:cs="Arial"/>
          <w:sz w:val="21"/>
          <w:szCs w:val="21"/>
        </w:rPr>
        <w:t>17</w:t>
      </w:r>
      <w:r w:rsidRPr="00D91A90">
        <w:rPr>
          <w:rFonts w:ascii="Palatino Linotype" w:hAnsi="Palatino Linotype" w:cs="Arial"/>
          <w:sz w:val="21"/>
          <w:szCs w:val="21"/>
        </w:rPr>
        <w:t xml:space="preserve">) de </w:t>
      </w:r>
      <w:r w:rsidR="00CB0942" w:rsidRPr="00D91A90">
        <w:rPr>
          <w:rFonts w:ascii="Palatino Linotype" w:hAnsi="Palatino Linotype" w:cs="Arial"/>
          <w:sz w:val="21"/>
          <w:szCs w:val="21"/>
        </w:rPr>
        <w:t xml:space="preserve">febrero </w:t>
      </w:r>
      <w:r w:rsidRPr="00D91A90">
        <w:rPr>
          <w:rFonts w:ascii="Palatino Linotype" w:hAnsi="Palatino Linotype" w:cs="Arial"/>
          <w:sz w:val="21"/>
          <w:szCs w:val="21"/>
        </w:rPr>
        <w:t>de dos mil veint</w:t>
      </w:r>
      <w:r w:rsidR="00CB0942" w:rsidRPr="00D91A90">
        <w:rPr>
          <w:rFonts w:ascii="Palatino Linotype" w:hAnsi="Palatino Linotype" w:cs="Arial"/>
          <w:sz w:val="21"/>
          <w:szCs w:val="21"/>
        </w:rPr>
        <w:t>iuno</w:t>
      </w:r>
      <w:r w:rsidRPr="00D91A90">
        <w:rPr>
          <w:rFonts w:ascii="Palatino Linotype" w:hAnsi="Palatino Linotype" w:cs="Arial"/>
          <w:sz w:val="21"/>
          <w:szCs w:val="21"/>
        </w:rPr>
        <w:t xml:space="preserve">, emitida en el recurso de revisión </w:t>
      </w:r>
      <w:r w:rsidRPr="00D91A90">
        <w:rPr>
          <w:rFonts w:ascii="Palatino Linotype" w:hAnsi="Palatino Linotype" w:cs="Arial"/>
          <w:b/>
          <w:sz w:val="21"/>
          <w:szCs w:val="21"/>
        </w:rPr>
        <w:t>0</w:t>
      </w:r>
      <w:r w:rsidR="00CB0942" w:rsidRPr="00D91A90">
        <w:rPr>
          <w:rFonts w:ascii="Palatino Linotype" w:hAnsi="Palatino Linotype" w:cs="Arial"/>
          <w:b/>
          <w:sz w:val="21"/>
          <w:szCs w:val="21"/>
        </w:rPr>
        <w:t>617</w:t>
      </w:r>
      <w:r w:rsidRPr="00D91A90">
        <w:rPr>
          <w:rFonts w:ascii="Palatino Linotype" w:hAnsi="Palatino Linotype" w:cs="Arial"/>
          <w:b/>
          <w:sz w:val="21"/>
          <w:szCs w:val="21"/>
        </w:rPr>
        <w:t>3/INFOEM/IP/RR/2020.</w:t>
      </w:r>
    </w:p>
    <w:sectPr w:rsidR="00BF0E26" w:rsidRPr="00CB0942" w:rsidSect="00F148BD">
      <w:headerReference w:type="even" r:id="rId11"/>
      <w:headerReference w:type="default" r:id="rId12"/>
      <w:footerReference w:type="default" r:id="rId13"/>
      <w:headerReference w:type="first" r:id="rId14"/>
      <w:footerReference w:type="first" r:id="rId15"/>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1B4D" w:rsidRDefault="006F1B4D" w:rsidP="00570034">
      <w:r>
        <w:separator/>
      </w:r>
    </w:p>
  </w:endnote>
  <w:endnote w:type="continuationSeparator" w:id="0">
    <w:p w:rsidR="006F1B4D" w:rsidRDefault="006F1B4D" w:rsidP="0057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rsidR="00E92B2E" w:rsidRPr="008F3261" w:rsidRDefault="00E92B2E" w:rsidP="008F326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B0F9F">
              <w:rPr>
                <w:rFonts w:ascii="Palatino Linotype" w:hAnsi="Palatino Linotype"/>
                <w:b/>
                <w:bCs/>
                <w:noProof/>
                <w:sz w:val="22"/>
                <w:szCs w:val="20"/>
              </w:rPr>
              <w:t>29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B0F9F">
              <w:rPr>
                <w:rFonts w:ascii="Palatino Linotype" w:hAnsi="Palatino Linotype"/>
                <w:b/>
                <w:bCs/>
                <w:noProof/>
                <w:sz w:val="22"/>
                <w:szCs w:val="20"/>
              </w:rPr>
              <w:t>30</w:t>
            </w:r>
            <w:r w:rsidRPr="00883450">
              <w:rPr>
                <w:rFonts w:ascii="Palatino Linotype" w:hAnsi="Palatino Linotype"/>
                <w:b/>
                <w:bCs/>
                <w:sz w:val="22"/>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B2E" w:rsidRPr="00883450" w:rsidRDefault="00E92B2E" w:rsidP="00F148BD">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B0F9F" w:rsidRPr="000B0F9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B0F9F" w:rsidRPr="000B0F9F">
      <w:rPr>
        <w:rFonts w:ascii="Palatino Linotype" w:hAnsi="Palatino Linotype"/>
        <w:noProof/>
        <w:sz w:val="22"/>
        <w:szCs w:val="22"/>
        <w:lang w:val="es-ES"/>
      </w:rPr>
      <w:t>30</w:t>
    </w:r>
    <w:r w:rsidRPr="00883450">
      <w:rPr>
        <w:rFonts w:ascii="Palatino Linotype" w:hAnsi="Palatino Linotype"/>
        <w:sz w:val="22"/>
        <w:szCs w:val="22"/>
      </w:rPr>
      <w:fldChar w:fldCharType="end"/>
    </w:r>
  </w:p>
  <w:p w:rsidR="00E92B2E" w:rsidRPr="00883450" w:rsidRDefault="00E92B2E">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1B4D" w:rsidRDefault="006F1B4D" w:rsidP="00570034">
      <w:r>
        <w:separator/>
      </w:r>
    </w:p>
  </w:footnote>
  <w:footnote w:type="continuationSeparator" w:id="0">
    <w:p w:rsidR="006F1B4D" w:rsidRDefault="006F1B4D" w:rsidP="00570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A90" w:rsidRDefault="00EA462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24809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B2E" w:rsidRDefault="00EA462D" w:rsidP="00F148BD">
    <w:pPr>
      <w:pStyle w:val="Encabezado"/>
      <w:tabs>
        <w:tab w:val="clear" w:pos="4252"/>
        <w:tab w:val="clear" w:pos="8504"/>
        <w:tab w:val="left" w:pos="8460"/>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248095" o:spid="_x0000_s2051" type="#_x0000_t75" style="position:absolute;margin-left:-88.4pt;margin-top:-124.75pt;width:609.4pt;height:793.75pt;z-index:-251656192;mso-position-horizontal-relative:margin;mso-position-vertical-relative:margin" o:allowincell="f">
          <v:imagedata r:id="rId1" o:title="resolución"/>
          <w10:wrap anchorx="margin" anchory="margin"/>
        </v:shape>
      </w:pict>
    </w:r>
    <w:r w:rsidR="00E92B2E">
      <w:tab/>
    </w:r>
  </w:p>
  <w:p w:rsidR="00E92B2E" w:rsidRDefault="00E92B2E">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E92B2E" w:rsidRPr="00674A46" w:rsidTr="00F148BD">
      <w:trPr>
        <w:trHeight w:val="138"/>
      </w:trPr>
      <w:tc>
        <w:tcPr>
          <w:tcW w:w="3544" w:type="dxa"/>
          <w:vAlign w:val="center"/>
        </w:tcPr>
        <w:p w:rsidR="00E92B2E" w:rsidRPr="00674A46" w:rsidRDefault="00E92B2E" w:rsidP="00E63B58">
          <w:pPr>
            <w:ind w:right="34"/>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rsidR="00E92B2E" w:rsidRPr="0017265D" w:rsidRDefault="00E92B2E" w:rsidP="00F148BD">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sidR="008F3261">
            <w:rPr>
              <w:rFonts w:ascii="Palatino Linotype" w:hAnsi="Palatino Linotype" w:cs="Arial"/>
              <w:b/>
              <w:bCs/>
              <w:sz w:val="22"/>
              <w:szCs w:val="22"/>
              <w:lang w:eastAsia="es-MX"/>
            </w:rPr>
            <w:t>6173</w:t>
          </w:r>
          <w:r w:rsidRPr="00ED007B">
            <w:rPr>
              <w:rFonts w:ascii="Palatino Linotype" w:hAnsi="Palatino Linotype" w:cs="Arial"/>
              <w:b/>
              <w:bCs/>
              <w:sz w:val="22"/>
              <w:szCs w:val="22"/>
              <w:lang w:eastAsia="es-MX"/>
            </w:rPr>
            <w:t>/INFOEM/IP/RR/20</w:t>
          </w:r>
          <w:r w:rsidR="008F3261">
            <w:rPr>
              <w:rFonts w:ascii="Palatino Linotype" w:hAnsi="Palatino Linotype" w:cs="Arial"/>
              <w:b/>
              <w:bCs/>
              <w:sz w:val="22"/>
              <w:szCs w:val="22"/>
              <w:lang w:eastAsia="es-MX"/>
            </w:rPr>
            <w:t>20</w:t>
          </w:r>
        </w:p>
      </w:tc>
    </w:tr>
    <w:tr w:rsidR="00E92B2E" w:rsidRPr="00674A46" w:rsidTr="00F148BD">
      <w:trPr>
        <w:trHeight w:val="233"/>
      </w:trPr>
      <w:tc>
        <w:tcPr>
          <w:tcW w:w="3544" w:type="dxa"/>
          <w:vAlign w:val="center"/>
        </w:tcPr>
        <w:p w:rsidR="00E92B2E" w:rsidRPr="00674A46" w:rsidRDefault="00E92B2E" w:rsidP="00E63B58">
          <w:pPr>
            <w:ind w:right="34"/>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rsidR="00E92B2E" w:rsidRPr="00B75F20" w:rsidRDefault="00E92B2E" w:rsidP="00F148BD">
          <w:pPr>
            <w:pStyle w:val="Encabezado"/>
            <w:jc w:val="both"/>
            <w:rPr>
              <w:rFonts w:ascii="Palatino Linotype" w:hAnsi="Palatino Linotype"/>
              <w:b/>
              <w:sz w:val="22"/>
              <w:szCs w:val="22"/>
            </w:rPr>
          </w:pPr>
          <w:r>
            <w:rPr>
              <w:rFonts w:ascii="Palatino Linotype" w:hAnsi="Palatino Linotype"/>
              <w:b/>
              <w:sz w:val="22"/>
              <w:szCs w:val="22"/>
            </w:rPr>
            <w:t xml:space="preserve">Ayuntamiento de </w:t>
          </w:r>
          <w:r w:rsidR="008F3261">
            <w:rPr>
              <w:rFonts w:ascii="Palatino Linotype" w:hAnsi="Palatino Linotype"/>
              <w:b/>
              <w:sz w:val="22"/>
              <w:szCs w:val="22"/>
            </w:rPr>
            <w:t>Toluca</w:t>
          </w:r>
        </w:p>
      </w:tc>
    </w:tr>
    <w:tr w:rsidR="00E92B2E" w:rsidRPr="00674A46" w:rsidTr="00F148BD">
      <w:trPr>
        <w:trHeight w:val="321"/>
      </w:trPr>
      <w:tc>
        <w:tcPr>
          <w:tcW w:w="3544" w:type="dxa"/>
          <w:vAlign w:val="center"/>
        </w:tcPr>
        <w:p w:rsidR="00E92B2E" w:rsidRPr="00674A46" w:rsidRDefault="00E92B2E" w:rsidP="00E63B58">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rsidR="00E92B2E" w:rsidRPr="00674A46" w:rsidRDefault="00E92B2E" w:rsidP="00F148BD">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E92B2E" w:rsidRDefault="00E92B2E" w:rsidP="00F148BD">
    <w:pPr>
      <w:pStyle w:val="Encabezado"/>
      <w:tabs>
        <w:tab w:val="clear" w:pos="4252"/>
        <w:tab w:val="clear" w:pos="8504"/>
        <w:tab w:val="left" w:pos="160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B2E" w:rsidRDefault="00EA462D" w:rsidP="00F148BD">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24809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E92B2E">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92B2E" w:rsidRPr="00674A46" w:rsidTr="00F148BD">
      <w:trPr>
        <w:trHeight w:val="138"/>
      </w:trPr>
      <w:tc>
        <w:tcPr>
          <w:tcW w:w="3261" w:type="dxa"/>
          <w:vAlign w:val="center"/>
        </w:tcPr>
        <w:p w:rsidR="00E92B2E" w:rsidRPr="008F3261" w:rsidRDefault="00E92B2E" w:rsidP="00E63B58">
          <w:pPr>
            <w:rPr>
              <w:rFonts w:ascii="Palatino Linotype" w:hAnsi="Palatino Linotype"/>
              <w:b/>
              <w:sz w:val="22"/>
              <w:szCs w:val="22"/>
            </w:rPr>
          </w:pPr>
          <w:r w:rsidRPr="008F3261">
            <w:rPr>
              <w:rFonts w:ascii="Palatino Linotype" w:hAnsi="Palatino Linotype"/>
              <w:b/>
              <w:sz w:val="22"/>
              <w:szCs w:val="22"/>
            </w:rPr>
            <w:t>RECURSO DE REVISIÓN:</w:t>
          </w:r>
        </w:p>
      </w:tc>
      <w:tc>
        <w:tcPr>
          <w:tcW w:w="4111" w:type="dxa"/>
          <w:vAlign w:val="center"/>
        </w:tcPr>
        <w:p w:rsidR="00E92B2E" w:rsidRPr="008F3261" w:rsidRDefault="00E92B2E" w:rsidP="00F148BD">
          <w:pPr>
            <w:pStyle w:val="Encabezado"/>
            <w:rPr>
              <w:rFonts w:ascii="Palatino Linotype" w:hAnsi="Palatino Linotype"/>
              <w:b/>
              <w:sz w:val="22"/>
              <w:szCs w:val="22"/>
            </w:rPr>
          </w:pPr>
          <w:r w:rsidRPr="008F3261">
            <w:rPr>
              <w:rFonts w:ascii="Palatino Linotype" w:hAnsi="Palatino Linotype" w:cs="Arial"/>
              <w:b/>
              <w:bCs/>
              <w:sz w:val="22"/>
              <w:szCs w:val="22"/>
              <w:lang w:eastAsia="es-MX"/>
            </w:rPr>
            <w:t>0</w:t>
          </w:r>
          <w:r w:rsidR="008F3261" w:rsidRPr="008F3261">
            <w:rPr>
              <w:rFonts w:ascii="Palatino Linotype" w:hAnsi="Palatino Linotype" w:cs="Arial"/>
              <w:b/>
              <w:bCs/>
              <w:sz w:val="22"/>
              <w:szCs w:val="22"/>
              <w:lang w:eastAsia="es-MX"/>
            </w:rPr>
            <w:t>6173</w:t>
          </w:r>
          <w:r w:rsidRPr="008F3261">
            <w:rPr>
              <w:rFonts w:ascii="Palatino Linotype" w:hAnsi="Palatino Linotype" w:cs="Arial"/>
              <w:b/>
              <w:bCs/>
              <w:sz w:val="22"/>
              <w:szCs w:val="22"/>
              <w:lang w:eastAsia="es-MX"/>
            </w:rPr>
            <w:t>/INFOEM/IP/RR/20</w:t>
          </w:r>
          <w:r w:rsidR="008F3261" w:rsidRPr="008F3261">
            <w:rPr>
              <w:rFonts w:ascii="Palatino Linotype" w:hAnsi="Palatino Linotype" w:cs="Arial"/>
              <w:b/>
              <w:bCs/>
              <w:sz w:val="22"/>
              <w:szCs w:val="22"/>
              <w:lang w:eastAsia="es-MX"/>
            </w:rPr>
            <w:t>20</w:t>
          </w:r>
        </w:p>
      </w:tc>
    </w:tr>
    <w:tr w:rsidR="00E92B2E" w:rsidRPr="00B75F20" w:rsidTr="00F148BD">
      <w:trPr>
        <w:trHeight w:val="233"/>
      </w:trPr>
      <w:tc>
        <w:tcPr>
          <w:tcW w:w="3261" w:type="dxa"/>
          <w:vAlign w:val="center"/>
        </w:tcPr>
        <w:p w:rsidR="00E92B2E" w:rsidRPr="008F3261" w:rsidRDefault="00E92B2E" w:rsidP="00E63B58">
          <w:pPr>
            <w:rPr>
              <w:rFonts w:ascii="Palatino Linotype" w:hAnsi="Palatino Linotype"/>
              <w:b/>
              <w:sz w:val="22"/>
              <w:szCs w:val="22"/>
            </w:rPr>
          </w:pPr>
          <w:r w:rsidRPr="008F3261">
            <w:rPr>
              <w:rFonts w:ascii="Palatino Linotype" w:hAnsi="Palatino Linotype"/>
              <w:b/>
              <w:sz w:val="22"/>
              <w:szCs w:val="22"/>
            </w:rPr>
            <w:t>RECURRENTE:</w:t>
          </w:r>
        </w:p>
      </w:tc>
      <w:tc>
        <w:tcPr>
          <w:tcW w:w="4111" w:type="dxa"/>
        </w:tcPr>
        <w:p w:rsidR="00E92B2E" w:rsidRPr="008975EE" w:rsidRDefault="008975EE" w:rsidP="00F148BD">
          <w:pPr>
            <w:pStyle w:val="Encabezado"/>
            <w:ind w:right="234"/>
            <w:rPr>
              <w:rFonts w:ascii="Palatino Linotype" w:hAnsi="Palatino Linotype"/>
              <w:b/>
              <w:sz w:val="22"/>
              <w:szCs w:val="22"/>
              <w:highlight w:val="black"/>
            </w:rPr>
          </w:pPr>
          <w:r w:rsidRPr="008975EE">
            <w:rPr>
              <w:rFonts w:ascii="Palatino Linotype" w:hAnsi="Palatino Linotype"/>
              <w:b/>
              <w:color w:val="000000"/>
              <w:sz w:val="22"/>
              <w:szCs w:val="22"/>
              <w:highlight w:val="black"/>
            </w:rPr>
            <w:t>--------------------------------------</w:t>
          </w:r>
        </w:p>
      </w:tc>
    </w:tr>
    <w:tr w:rsidR="00E92B2E" w:rsidRPr="00674A46" w:rsidTr="00F148BD">
      <w:trPr>
        <w:trHeight w:val="321"/>
      </w:trPr>
      <w:tc>
        <w:tcPr>
          <w:tcW w:w="3261" w:type="dxa"/>
          <w:vAlign w:val="center"/>
        </w:tcPr>
        <w:p w:rsidR="00E92B2E" w:rsidRPr="008F3261" w:rsidRDefault="00E92B2E" w:rsidP="00E63B58">
          <w:pPr>
            <w:rPr>
              <w:rFonts w:ascii="Palatino Linotype" w:hAnsi="Palatino Linotype"/>
              <w:b/>
              <w:sz w:val="22"/>
              <w:szCs w:val="22"/>
            </w:rPr>
          </w:pPr>
          <w:r w:rsidRPr="008F3261">
            <w:rPr>
              <w:rFonts w:ascii="Palatino Linotype" w:hAnsi="Palatino Linotype"/>
              <w:b/>
              <w:sz w:val="22"/>
              <w:szCs w:val="22"/>
            </w:rPr>
            <w:t>SUJETO OBLIGADO:</w:t>
          </w:r>
        </w:p>
      </w:tc>
      <w:tc>
        <w:tcPr>
          <w:tcW w:w="4111" w:type="dxa"/>
          <w:vAlign w:val="center"/>
        </w:tcPr>
        <w:p w:rsidR="00E92B2E" w:rsidRPr="008F3261" w:rsidRDefault="00E92B2E" w:rsidP="00F148BD">
          <w:pPr>
            <w:pStyle w:val="Encabezado"/>
            <w:jc w:val="both"/>
            <w:rPr>
              <w:rFonts w:ascii="Palatino Linotype" w:hAnsi="Palatino Linotype"/>
              <w:b/>
              <w:sz w:val="22"/>
              <w:szCs w:val="22"/>
            </w:rPr>
          </w:pPr>
          <w:r w:rsidRPr="008F3261">
            <w:rPr>
              <w:rFonts w:ascii="Palatino Linotype" w:hAnsi="Palatino Linotype"/>
              <w:b/>
              <w:bCs/>
              <w:color w:val="000000"/>
              <w:sz w:val="22"/>
              <w:szCs w:val="22"/>
            </w:rPr>
            <w:t xml:space="preserve">Ayuntamiento de </w:t>
          </w:r>
          <w:r w:rsidR="008F3261" w:rsidRPr="008F3261">
            <w:rPr>
              <w:rFonts w:ascii="Palatino Linotype" w:hAnsi="Palatino Linotype"/>
              <w:b/>
              <w:bCs/>
              <w:color w:val="000000"/>
              <w:sz w:val="22"/>
              <w:szCs w:val="22"/>
            </w:rPr>
            <w:t>Toluca</w:t>
          </w:r>
        </w:p>
      </w:tc>
    </w:tr>
    <w:tr w:rsidR="00E92B2E" w:rsidRPr="00674A46" w:rsidTr="00F148BD">
      <w:trPr>
        <w:trHeight w:val="321"/>
      </w:trPr>
      <w:tc>
        <w:tcPr>
          <w:tcW w:w="3261" w:type="dxa"/>
          <w:vAlign w:val="center"/>
        </w:tcPr>
        <w:p w:rsidR="00E92B2E" w:rsidRPr="008F3261" w:rsidRDefault="00E92B2E" w:rsidP="00E63B58">
          <w:pPr>
            <w:rPr>
              <w:rFonts w:ascii="Palatino Linotype" w:hAnsi="Palatino Linotype"/>
              <w:b/>
              <w:sz w:val="22"/>
              <w:szCs w:val="22"/>
            </w:rPr>
          </w:pPr>
          <w:r w:rsidRPr="008F3261">
            <w:rPr>
              <w:rFonts w:ascii="Palatino Linotype" w:hAnsi="Palatino Linotype"/>
              <w:b/>
              <w:sz w:val="22"/>
              <w:szCs w:val="22"/>
            </w:rPr>
            <w:t>COMISIONADO PONENTE:</w:t>
          </w:r>
        </w:p>
      </w:tc>
      <w:tc>
        <w:tcPr>
          <w:tcW w:w="4111" w:type="dxa"/>
          <w:vAlign w:val="center"/>
        </w:tcPr>
        <w:p w:rsidR="00E92B2E" w:rsidRPr="008F3261" w:rsidRDefault="00E92B2E" w:rsidP="00F148BD">
          <w:pPr>
            <w:pStyle w:val="Encabezado"/>
            <w:rPr>
              <w:rFonts w:ascii="Palatino Linotype" w:hAnsi="Palatino Linotype"/>
              <w:b/>
              <w:sz w:val="22"/>
              <w:szCs w:val="22"/>
            </w:rPr>
          </w:pPr>
          <w:r w:rsidRPr="008F3261">
            <w:rPr>
              <w:rFonts w:ascii="Palatino Linotype" w:hAnsi="Palatino Linotype"/>
              <w:b/>
              <w:sz w:val="22"/>
              <w:szCs w:val="22"/>
            </w:rPr>
            <w:t>José Guadalupe Luna Hernández</w:t>
          </w:r>
        </w:p>
      </w:tc>
    </w:tr>
  </w:tbl>
  <w:p w:rsidR="00E92B2E" w:rsidRDefault="00E92B2E" w:rsidP="00F148BD">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7AA261C"/>
    <w:multiLevelType w:val="hybridMultilevel"/>
    <w:tmpl w:val="908842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105A74"/>
    <w:multiLevelType w:val="hybridMultilevel"/>
    <w:tmpl w:val="97B45794"/>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81783E"/>
    <w:multiLevelType w:val="hybridMultilevel"/>
    <w:tmpl w:val="05DAFF94"/>
    <w:lvl w:ilvl="0" w:tplc="74F080FE">
      <w:start w:val="1"/>
      <w:numFmt w:val="decimal"/>
      <w:lvlText w:val="%1."/>
      <w:lvlJc w:val="left"/>
      <w:pPr>
        <w:ind w:left="430" w:hanging="360"/>
      </w:pPr>
      <w:rPr>
        <w:rFonts w:hint="default"/>
      </w:rPr>
    </w:lvl>
    <w:lvl w:ilvl="1" w:tplc="040A0019" w:tentative="1">
      <w:start w:val="1"/>
      <w:numFmt w:val="lowerLetter"/>
      <w:lvlText w:val="%2."/>
      <w:lvlJc w:val="left"/>
      <w:pPr>
        <w:ind w:left="1150" w:hanging="360"/>
      </w:pPr>
    </w:lvl>
    <w:lvl w:ilvl="2" w:tplc="040A001B" w:tentative="1">
      <w:start w:val="1"/>
      <w:numFmt w:val="lowerRoman"/>
      <w:lvlText w:val="%3."/>
      <w:lvlJc w:val="right"/>
      <w:pPr>
        <w:ind w:left="1870" w:hanging="180"/>
      </w:pPr>
    </w:lvl>
    <w:lvl w:ilvl="3" w:tplc="040A000F" w:tentative="1">
      <w:start w:val="1"/>
      <w:numFmt w:val="decimal"/>
      <w:lvlText w:val="%4."/>
      <w:lvlJc w:val="left"/>
      <w:pPr>
        <w:ind w:left="2590" w:hanging="360"/>
      </w:pPr>
    </w:lvl>
    <w:lvl w:ilvl="4" w:tplc="040A0019" w:tentative="1">
      <w:start w:val="1"/>
      <w:numFmt w:val="lowerLetter"/>
      <w:lvlText w:val="%5."/>
      <w:lvlJc w:val="left"/>
      <w:pPr>
        <w:ind w:left="3310" w:hanging="360"/>
      </w:pPr>
    </w:lvl>
    <w:lvl w:ilvl="5" w:tplc="040A001B" w:tentative="1">
      <w:start w:val="1"/>
      <w:numFmt w:val="lowerRoman"/>
      <w:lvlText w:val="%6."/>
      <w:lvlJc w:val="right"/>
      <w:pPr>
        <w:ind w:left="4030" w:hanging="180"/>
      </w:pPr>
    </w:lvl>
    <w:lvl w:ilvl="6" w:tplc="040A000F" w:tentative="1">
      <w:start w:val="1"/>
      <w:numFmt w:val="decimal"/>
      <w:lvlText w:val="%7."/>
      <w:lvlJc w:val="left"/>
      <w:pPr>
        <w:ind w:left="4750" w:hanging="360"/>
      </w:pPr>
    </w:lvl>
    <w:lvl w:ilvl="7" w:tplc="040A0019" w:tentative="1">
      <w:start w:val="1"/>
      <w:numFmt w:val="lowerLetter"/>
      <w:lvlText w:val="%8."/>
      <w:lvlJc w:val="left"/>
      <w:pPr>
        <w:ind w:left="5470" w:hanging="360"/>
      </w:pPr>
    </w:lvl>
    <w:lvl w:ilvl="8" w:tplc="040A001B" w:tentative="1">
      <w:start w:val="1"/>
      <w:numFmt w:val="lowerRoman"/>
      <w:lvlText w:val="%9."/>
      <w:lvlJc w:val="right"/>
      <w:pPr>
        <w:ind w:left="6190" w:hanging="180"/>
      </w:pPr>
    </w:lvl>
  </w:abstractNum>
  <w:abstractNum w:abstractNumId="5" w15:restartNumberingAfterBreak="0">
    <w:nsid w:val="1AB30A35"/>
    <w:multiLevelType w:val="hybridMultilevel"/>
    <w:tmpl w:val="641AAF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72189E"/>
    <w:multiLevelType w:val="hybridMultilevel"/>
    <w:tmpl w:val="453EC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803DDB"/>
    <w:multiLevelType w:val="hybridMultilevel"/>
    <w:tmpl w:val="37146558"/>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35077D8"/>
    <w:multiLevelType w:val="hybridMultilevel"/>
    <w:tmpl w:val="BD20EA36"/>
    <w:lvl w:ilvl="0" w:tplc="2960B456">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15:restartNumberingAfterBreak="0">
    <w:nsid w:val="28B97B83"/>
    <w:multiLevelType w:val="hybridMultilevel"/>
    <w:tmpl w:val="3E128A68"/>
    <w:lvl w:ilvl="0" w:tplc="080A0017">
      <w:start w:val="1"/>
      <w:numFmt w:val="lowerLetter"/>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9F5EBC"/>
    <w:multiLevelType w:val="hybridMultilevel"/>
    <w:tmpl w:val="44284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317490"/>
    <w:multiLevelType w:val="hybridMultilevel"/>
    <w:tmpl w:val="C008920E"/>
    <w:lvl w:ilvl="0" w:tplc="269A6166">
      <w:start w:val="1"/>
      <w:numFmt w:val="decimal"/>
      <w:lvlText w:val="%1."/>
      <w:lvlJc w:val="left"/>
      <w:pPr>
        <w:ind w:left="189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C257B6"/>
    <w:multiLevelType w:val="hybridMultilevel"/>
    <w:tmpl w:val="D7E62488"/>
    <w:lvl w:ilvl="0" w:tplc="080A0013">
      <w:start w:val="1"/>
      <w:numFmt w:val="upperRoman"/>
      <w:lvlText w:val="%1."/>
      <w:lvlJc w:val="righ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6" w15:restartNumberingAfterBreak="0">
    <w:nsid w:val="44F777BC"/>
    <w:multiLevelType w:val="hybridMultilevel"/>
    <w:tmpl w:val="872C1D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4709C4"/>
    <w:multiLevelType w:val="hybridMultilevel"/>
    <w:tmpl w:val="C3ECE9A8"/>
    <w:lvl w:ilvl="0" w:tplc="080A0017">
      <w:start w:val="1"/>
      <w:numFmt w:val="lowerLetter"/>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48885AD0"/>
    <w:multiLevelType w:val="hybridMultilevel"/>
    <w:tmpl w:val="BD20EA36"/>
    <w:lvl w:ilvl="0" w:tplc="2960B456">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49E63F6F"/>
    <w:multiLevelType w:val="hybridMultilevel"/>
    <w:tmpl w:val="9CA60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5D43AE"/>
    <w:multiLevelType w:val="hybridMultilevel"/>
    <w:tmpl w:val="EA30CA5C"/>
    <w:lvl w:ilvl="0" w:tplc="A71EC040">
      <w:start w:val="1"/>
      <w:numFmt w:val="lowerLetter"/>
      <w:lvlText w:val="%1)"/>
      <w:lvlJc w:val="left"/>
      <w:pPr>
        <w:ind w:left="1364" w:hanging="360"/>
      </w:pPr>
      <w:rPr>
        <w:rFonts w:hint="default"/>
      </w:rPr>
    </w:lvl>
    <w:lvl w:ilvl="1" w:tplc="040A0019" w:tentative="1">
      <w:start w:val="1"/>
      <w:numFmt w:val="lowerLetter"/>
      <w:lvlText w:val="%2."/>
      <w:lvlJc w:val="left"/>
      <w:pPr>
        <w:ind w:left="2084" w:hanging="360"/>
      </w:pPr>
    </w:lvl>
    <w:lvl w:ilvl="2" w:tplc="040A001B" w:tentative="1">
      <w:start w:val="1"/>
      <w:numFmt w:val="lowerRoman"/>
      <w:lvlText w:val="%3."/>
      <w:lvlJc w:val="right"/>
      <w:pPr>
        <w:ind w:left="2804" w:hanging="180"/>
      </w:pPr>
    </w:lvl>
    <w:lvl w:ilvl="3" w:tplc="040A000F" w:tentative="1">
      <w:start w:val="1"/>
      <w:numFmt w:val="decimal"/>
      <w:lvlText w:val="%4."/>
      <w:lvlJc w:val="left"/>
      <w:pPr>
        <w:ind w:left="3524" w:hanging="360"/>
      </w:pPr>
    </w:lvl>
    <w:lvl w:ilvl="4" w:tplc="040A0019" w:tentative="1">
      <w:start w:val="1"/>
      <w:numFmt w:val="lowerLetter"/>
      <w:lvlText w:val="%5."/>
      <w:lvlJc w:val="left"/>
      <w:pPr>
        <w:ind w:left="4244" w:hanging="360"/>
      </w:pPr>
    </w:lvl>
    <w:lvl w:ilvl="5" w:tplc="040A001B" w:tentative="1">
      <w:start w:val="1"/>
      <w:numFmt w:val="lowerRoman"/>
      <w:lvlText w:val="%6."/>
      <w:lvlJc w:val="right"/>
      <w:pPr>
        <w:ind w:left="4964" w:hanging="180"/>
      </w:pPr>
    </w:lvl>
    <w:lvl w:ilvl="6" w:tplc="040A000F" w:tentative="1">
      <w:start w:val="1"/>
      <w:numFmt w:val="decimal"/>
      <w:lvlText w:val="%7."/>
      <w:lvlJc w:val="left"/>
      <w:pPr>
        <w:ind w:left="5684" w:hanging="360"/>
      </w:pPr>
    </w:lvl>
    <w:lvl w:ilvl="7" w:tplc="040A0019" w:tentative="1">
      <w:start w:val="1"/>
      <w:numFmt w:val="lowerLetter"/>
      <w:lvlText w:val="%8."/>
      <w:lvlJc w:val="left"/>
      <w:pPr>
        <w:ind w:left="6404" w:hanging="360"/>
      </w:pPr>
    </w:lvl>
    <w:lvl w:ilvl="8" w:tplc="040A001B" w:tentative="1">
      <w:start w:val="1"/>
      <w:numFmt w:val="lowerRoman"/>
      <w:lvlText w:val="%9."/>
      <w:lvlJc w:val="right"/>
      <w:pPr>
        <w:ind w:left="7124" w:hanging="180"/>
      </w:pPr>
    </w:lvl>
  </w:abstractNum>
  <w:abstractNum w:abstractNumId="23" w15:restartNumberingAfterBreak="0">
    <w:nsid w:val="62A92DCE"/>
    <w:multiLevelType w:val="hybridMultilevel"/>
    <w:tmpl w:val="78886A66"/>
    <w:lvl w:ilvl="0" w:tplc="C736D678">
      <w:start w:val="1"/>
      <w:numFmt w:val="decimal"/>
      <w:lvlText w:val="%1."/>
      <w:lvlJc w:val="left"/>
      <w:pPr>
        <w:ind w:left="1060" w:hanging="360"/>
      </w:pPr>
      <w:rPr>
        <w:rFonts w:hint="default"/>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24" w15:restartNumberingAfterBreak="0">
    <w:nsid w:val="64806133"/>
    <w:multiLevelType w:val="hybridMultilevel"/>
    <w:tmpl w:val="EA30CA5C"/>
    <w:lvl w:ilvl="0" w:tplc="A71EC040">
      <w:start w:val="1"/>
      <w:numFmt w:val="lowerLetter"/>
      <w:lvlText w:val="%1)"/>
      <w:lvlJc w:val="left"/>
      <w:pPr>
        <w:ind w:left="1364" w:hanging="360"/>
      </w:pPr>
      <w:rPr>
        <w:rFonts w:hint="default"/>
      </w:rPr>
    </w:lvl>
    <w:lvl w:ilvl="1" w:tplc="040A0019" w:tentative="1">
      <w:start w:val="1"/>
      <w:numFmt w:val="lowerLetter"/>
      <w:lvlText w:val="%2."/>
      <w:lvlJc w:val="left"/>
      <w:pPr>
        <w:ind w:left="2084" w:hanging="360"/>
      </w:pPr>
    </w:lvl>
    <w:lvl w:ilvl="2" w:tplc="040A001B" w:tentative="1">
      <w:start w:val="1"/>
      <w:numFmt w:val="lowerRoman"/>
      <w:lvlText w:val="%3."/>
      <w:lvlJc w:val="right"/>
      <w:pPr>
        <w:ind w:left="2804" w:hanging="180"/>
      </w:pPr>
    </w:lvl>
    <w:lvl w:ilvl="3" w:tplc="040A000F" w:tentative="1">
      <w:start w:val="1"/>
      <w:numFmt w:val="decimal"/>
      <w:lvlText w:val="%4."/>
      <w:lvlJc w:val="left"/>
      <w:pPr>
        <w:ind w:left="3524" w:hanging="360"/>
      </w:pPr>
    </w:lvl>
    <w:lvl w:ilvl="4" w:tplc="040A0019" w:tentative="1">
      <w:start w:val="1"/>
      <w:numFmt w:val="lowerLetter"/>
      <w:lvlText w:val="%5."/>
      <w:lvlJc w:val="left"/>
      <w:pPr>
        <w:ind w:left="4244" w:hanging="360"/>
      </w:pPr>
    </w:lvl>
    <w:lvl w:ilvl="5" w:tplc="040A001B" w:tentative="1">
      <w:start w:val="1"/>
      <w:numFmt w:val="lowerRoman"/>
      <w:lvlText w:val="%6."/>
      <w:lvlJc w:val="right"/>
      <w:pPr>
        <w:ind w:left="4964" w:hanging="180"/>
      </w:pPr>
    </w:lvl>
    <w:lvl w:ilvl="6" w:tplc="040A000F" w:tentative="1">
      <w:start w:val="1"/>
      <w:numFmt w:val="decimal"/>
      <w:lvlText w:val="%7."/>
      <w:lvlJc w:val="left"/>
      <w:pPr>
        <w:ind w:left="5684" w:hanging="360"/>
      </w:pPr>
    </w:lvl>
    <w:lvl w:ilvl="7" w:tplc="040A0019" w:tentative="1">
      <w:start w:val="1"/>
      <w:numFmt w:val="lowerLetter"/>
      <w:lvlText w:val="%8."/>
      <w:lvlJc w:val="left"/>
      <w:pPr>
        <w:ind w:left="6404" w:hanging="360"/>
      </w:pPr>
    </w:lvl>
    <w:lvl w:ilvl="8" w:tplc="040A001B" w:tentative="1">
      <w:start w:val="1"/>
      <w:numFmt w:val="lowerRoman"/>
      <w:lvlText w:val="%9."/>
      <w:lvlJc w:val="right"/>
      <w:pPr>
        <w:ind w:left="7124" w:hanging="180"/>
      </w:pPr>
    </w:lvl>
  </w:abstractNum>
  <w:abstractNum w:abstractNumId="25" w15:restartNumberingAfterBreak="0">
    <w:nsid w:val="6B847838"/>
    <w:multiLevelType w:val="hybridMultilevel"/>
    <w:tmpl w:val="E3967102"/>
    <w:lvl w:ilvl="0" w:tplc="B5760316">
      <w:start w:val="1"/>
      <w:numFmt w:val="upperLetter"/>
      <w:lvlText w:val="%1."/>
      <w:lvlJc w:val="left"/>
      <w:pPr>
        <w:ind w:left="1068" w:hanging="360"/>
      </w:pPr>
      <w:rPr>
        <w:rFonts w:hint="default"/>
        <w:b/>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6" w15:restartNumberingAfterBreak="0">
    <w:nsid w:val="6B9E575C"/>
    <w:multiLevelType w:val="hybridMultilevel"/>
    <w:tmpl w:val="334896F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7"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401B15"/>
    <w:multiLevelType w:val="hybridMultilevel"/>
    <w:tmpl w:val="616CE066"/>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29" w15:restartNumberingAfterBreak="0">
    <w:nsid w:val="78FF11FD"/>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A90F30"/>
    <w:multiLevelType w:val="hybridMultilevel"/>
    <w:tmpl w:val="A47E07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BAF3DB4"/>
    <w:multiLevelType w:val="hybridMultilevel"/>
    <w:tmpl w:val="911C54D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15:restartNumberingAfterBreak="0">
    <w:nsid w:val="7DFF7B19"/>
    <w:multiLevelType w:val="hybridMultilevel"/>
    <w:tmpl w:val="872C1D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3"/>
  </w:num>
  <w:num w:numId="3">
    <w:abstractNumId w:val="1"/>
  </w:num>
  <w:num w:numId="4">
    <w:abstractNumId w:val="21"/>
  </w:num>
  <w:num w:numId="5">
    <w:abstractNumId w:val="11"/>
  </w:num>
  <w:num w:numId="6">
    <w:abstractNumId w:val="26"/>
  </w:num>
  <w:num w:numId="7">
    <w:abstractNumId w:val="7"/>
  </w:num>
  <w:num w:numId="8">
    <w:abstractNumId w:val="25"/>
  </w:num>
  <w:num w:numId="9">
    <w:abstractNumId w:val="14"/>
  </w:num>
  <w:num w:numId="10">
    <w:abstractNumId w:val="15"/>
  </w:num>
  <w:num w:numId="11">
    <w:abstractNumId w:val="9"/>
  </w:num>
  <w:num w:numId="12">
    <w:abstractNumId w:val="29"/>
  </w:num>
  <w:num w:numId="13">
    <w:abstractNumId w:val="17"/>
  </w:num>
  <w:num w:numId="14">
    <w:abstractNumId w:val="10"/>
  </w:num>
  <w:num w:numId="15">
    <w:abstractNumId w:val="0"/>
  </w:num>
  <w:num w:numId="16">
    <w:abstractNumId w:val="20"/>
  </w:num>
  <w:num w:numId="17">
    <w:abstractNumId w:val="2"/>
  </w:num>
  <w:num w:numId="18">
    <w:abstractNumId w:val="19"/>
  </w:num>
  <w:num w:numId="19">
    <w:abstractNumId w:val="5"/>
  </w:num>
  <w:num w:numId="20">
    <w:abstractNumId w:val="16"/>
  </w:num>
  <w:num w:numId="21">
    <w:abstractNumId w:val="32"/>
  </w:num>
  <w:num w:numId="22">
    <w:abstractNumId w:val="6"/>
  </w:num>
  <w:num w:numId="23">
    <w:abstractNumId w:val="28"/>
  </w:num>
  <w:num w:numId="24">
    <w:abstractNumId w:val="3"/>
  </w:num>
  <w:num w:numId="25">
    <w:abstractNumId w:val="23"/>
  </w:num>
  <w:num w:numId="26">
    <w:abstractNumId w:val="4"/>
  </w:num>
  <w:num w:numId="27">
    <w:abstractNumId w:val="30"/>
  </w:num>
  <w:num w:numId="28">
    <w:abstractNumId w:val="27"/>
  </w:num>
  <w:num w:numId="29">
    <w:abstractNumId w:val="31"/>
  </w:num>
  <w:num w:numId="30">
    <w:abstractNumId w:val="24"/>
  </w:num>
  <w:num w:numId="31">
    <w:abstractNumId w:val="8"/>
  </w:num>
  <w:num w:numId="32">
    <w:abstractNumId w:val="18"/>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034"/>
    <w:rsid w:val="000124D9"/>
    <w:rsid w:val="00036CBC"/>
    <w:rsid w:val="00044EA3"/>
    <w:rsid w:val="00062B38"/>
    <w:rsid w:val="00063D85"/>
    <w:rsid w:val="000700C4"/>
    <w:rsid w:val="00090E94"/>
    <w:rsid w:val="000B0F9F"/>
    <w:rsid w:val="000C2139"/>
    <w:rsid w:val="000D0A89"/>
    <w:rsid w:val="00117276"/>
    <w:rsid w:val="001432D8"/>
    <w:rsid w:val="0014532A"/>
    <w:rsid w:val="001558EA"/>
    <w:rsid w:val="00156681"/>
    <w:rsid w:val="001615D6"/>
    <w:rsid w:val="00165B66"/>
    <w:rsid w:val="00191220"/>
    <w:rsid w:val="001B3E84"/>
    <w:rsid w:val="001B41A0"/>
    <w:rsid w:val="001D7A8A"/>
    <w:rsid w:val="001F166E"/>
    <w:rsid w:val="001F1795"/>
    <w:rsid w:val="00222278"/>
    <w:rsid w:val="00224B50"/>
    <w:rsid w:val="0023596C"/>
    <w:rsid w:val="00250202"/>
    <w:rsid w:val="00257757"/>
    <w:rsid w:val="00261697"/>
    <w:rsid w:val="00264F57"/>
    <w:rsid w:val="00270774"/>
    <w:rsid w:val="00281ED1"/>
    <w:rsid w:val="00291A75"/>
    <w:rsid w:val="00293F63"/>
    <w:rsid w:val="002A6C00"/>
    <w:rsid w:val="002B545A"/>
    <w:rsid w:val="00304F07"/>
    <w:rsid w:val="0031615C"/>
    <w:rsid w:val="00316F79"/>
    <w:rsid w:val="003206B4"/>
    <w:rsid w:val="00322280"/>
    <w:rsid w:val="00323E36"/>
    <w:rsid w:val="00325B1B"/>
    <w:rsid w:val="0032709D"/>
    <w:rsid w:val="00334AC6"/>
    <w:rsid w:val="00390763"/>
    <w:rsid w:val="003962C8"/>
    <w:rsid w:val="003B280F"/>
    <w:rsid w:val="003B4A05"/>
    <w:rsid w:val="003D3AC9"/>
    <w:rsid w:val="003D4CC4"/>
    <w:rsid w:val="003E1E3F"/>
    <w:rsid w:val="003F1278"/>
    <w:rsid w:val="003F36D8"/>
    <w:rsid w:val="003F5620"/>
    <w:rsid w:val="00437E75"/>
    <w:rsid w:val="00442476"/>
    <w:rsid w:val="00446FBB"/>
    <w:rsid w:val="00497AF2"/>
    <w:rsid w:val="004A66F0"/>
    <w:rsid w:val="004A730E"/>
    <w:rsid w:val="004D4700"/>
    <w:rsid w:val="004E2CF0"/>
    <w:rsid w:val="004F3EC4"/>
    <w:rsid w:val="004F6683"/>
    <w:rsid w:val="00506748"/>
    <w:rsid w:val="00513294"/>
    <w:rsid w:val="0053258C"/>
    <w:rsid w:val="00536237"/>
    <w:rsid w:val="00570034"/>
    <w:rsid w:val="00587E58"/>
    <w:rsid w:val="00595437"/>
    <w:rsid w:val="005A210B"/>
    <w:rsid w:val="005C621B"/>
    <w:rsid w:val="005C7207"/>
    <w:rsid w:val="005D0FA1"/>
    <w:rsid w:val="005D173E"/>
    <w:rsid w:val="005F1B10"/>
    <w:rsid w:val="00602DD9"/>
    <w:rsid w:val="00623ABE"/>
    <w:rsid w:val="006248C5"/>
    <w:rsid w:val="006325AB"/>
    <w:rsid w:val="00660ABC"/>
    <w:rsid w:val="006616B3"/>
    <w:rsid w:val="0066216A"/>
    <w:rsid w:val="00671488"/>
    <w:rsid w:val="00690E9F"/>
    <w:rsid w:val="00692008"/>
    <w:rsid w:val="006B6D3F"/>
    <w:rsid w:val="006F1B4D"/>
    <w:rsid w:val="006F6CC0"/>
    <w:rsid w:val="0071060D"/>
    <w:rsid w:val="0072214E"/>
    <w:rsid w:val="007A4CD3"/>
    <w:rsid w:val="007B6E97"/>
    <w:rsid w:val="007D11B2"/>
    <w:rsid w:val="007D4DA3"/>
    <w:rsid w:val="007E7C3D"/>
    <w:rsid w:val="007F111F"/>
    <w:rsid w:val="007F4EFB"/>
    <w:rsid w:val="00806F00"/>
    <w:rsid w:val="00827212"/>
    <w:rsid w:val="00841E44"/>
    <w:rsid w:val="008541F6"/>
    <w:rsid w:val="00877F64"/>
    <w:rsid w:val="00881C5B"/>
    <w:rsid w:val="00890D64"/>
    <w:rsid w:val="008934A6"/>
    <w:rsid w:val="008975EE"/>
    <w:rsid w:val="008A251D"/>
    <w:rsid w:val="008A64B3"/>
    <w:rsid w:val="008C36D2"/>
    <w:rsid w:val="008D3717"/>
    <w:rsid w:val="008D429F"/>
    <w:rsid w:val="008E16D9"/>
    <w:rsid w:val="008F3261"/>
    <w:rsid w:val="00925E14"/>
    <w:rsid w:val="00936CEB"/>
    <w:rsid w:val="0094509B"/>
    <w:rsid w:val="009872A5"/>
    <w:rsid w:val="009B6A77"/>
    <w:rsid w:val="009C28D3"/>
    <w:rsid w:val="009D7FC9"/>
    <w:rsid w:val="009E73A9"/>
    <w:rsid w:val="00A10CC7"/>
    <w:rsid w:val="00A170F8"/>
    <w:rsid w:val="00A31BBD"/>
    <w:rsid w:val="00A45FE1"/>
    <w:rsid w:val="00A62FE7"/>
    <w:rsid w:val="00A67C5C"/>
    <w:rsid w:val="00AB7703"/>
    <w:rsid w:val="00AE0AF5"/>
    <w:rsid w:val="00AF53A2"/>
    <w:rsid w:val="00B07552"/>
    <w:rsid w:val="00B46402"/>
    <w:rsid w:val="00B46B2F"/>
    <w:rsid w:val="00B52BDE"/>
    <w:rsid w:val="00B95F35"/>
    <w:rsid w:val="00BA35F3"/>
    <w:rsid w:val="00BC3D23"/>
    <w:rsid w:val="00BD53D1"/>
    <w:rsid w:val="00BD5FC8"/>
    <w:rsid w:val="00BF0E26"/>
    <w:rsid w:val="00BF4AFB"/>
    <w:rsid w:val="00C2353C"/>
    <w:rsid w:val="00C25031"/>
    <w:rsid w:val="00C40382"/>
    <w:rsid w:val="00C753FB"/>
    <w:rsid w:val="00C75A92"/>
    <w:rsid w:val="00CA0F50"/>
    <w:rsid w:val="00CB0942"/>
    <w:rsid w:val="00CB343A"/>
    <w:rsid w:val="00CB637B"/>
    <w:rsid w:val="00CD1EED"/>
    <w:rsid w:val="00D10A88"/>
    <w:rsid w:val="00D12AC1"/>
    <w:rsid w:val="00D32A0A"/>
    <w:rsid w:val="00D36E92"/>
    <w:rsid w:val="00D449C3"/>
    <w:rsid w:val="00D50532"/>
    <w:rsid w:val="00D607D8"/>
    <w:rsid w:val="00D61647"/>
    <w:rsid w:val="00D753DE"/>
    <w:rsid w:val="00D91A90"/>
    <w:rsid w:val="00DA6335"/>
    <w:rsid w:val="00DB1684"/>
    <w:rsid w:val="00DB53C3"/>
    <w:rsid w:val="00DB65DA"/>
    <w:rsid w:val="00DD45B7"/>
    <w:rsid w:val="00DE1652"/>
    <w:rsid w:val="00DE530F"/>
    <w:rsid w:val="00DF77DD"/>
    <w:rsid w:val="00E13371"/>
    <w:rsid w:val="00E1517E"/>
    <w:rsid w:val="00E314EA"/>
    <w:rsid w:val="00E32635"/>
    <w:rsid w:val="00E367A8"/>
    <w:rsid w:val="00E629D0"/>
    <w:rsid w:val="00E63B58"/>
    <w:rsid w:val="00E842D5"/>
    <w:rsid w:val="00E92B2E"/>
    <w:rsid w:val="00EA462D"/>
    <w:rsid w:val="00EA4D2A"/>
    <w:rsid w:val="00EE3C61"/>
    <w:rsid w:val="00EE7286"/>
    <w:rsid w:val="00EF0A46"/>
    <w:rsid w:val="00F056FD"/>
    <w:rsid w:val="00F06A73"/>
    <w:rsid w:val="00F11CCB"/>
    <w:rsid w:val="00F148BD"/>
    <w:rsid w:val="00F17428"/>
    <w:rsid w:val="00F20331"/>
    <w:rsid w:val="00F2084C"/>
    <w:rsid w:val="00F44DBA"/>
    <w:rsid w:val="00F44DD7"/>
    <w:rsid w:val="00F50A7C"/>
    <w:rsid w:val="00F87946"/>
    <w:rsid w:val="00F9665C"/>
    <w:rsid w:val="00FA6FD9"/>
    <w:rsid w:val="00FB7958"/>
    <w:rsid w:val="00FC03CD"/>
    <w:rsid w:val="00FC157A"/>
    <w:rsid w:val="00FD5548"/>
    <w:rsid w:val="00FE4AB4"/>
    <w:rsid w:val="00FF5D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EC1410"/>
  <w15:chartTrackingRefBased/>
  <w15:docId w15:val="{BEFA985C-68F4-4EF8-9890-78130B0D6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003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570034"/>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57003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224B50"/>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090E9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0034"/>
    <w:rPr>
      <w:rFonts w:ascii="Palatino Linotype" w:eastAsiaTheme="majorEastAsia" w:hAnsi="Palatino Linotype" w:cstheme="majorBidi"/>
      <w:sz w:val="24"/>
      <w:szCs w:val="32"/>
      <w:lang w:val="es-ES_tradnl"/>
    </w:rPr>
  </w:style>
  <w:style w:type="character" w:customStyle="1" w:styleId="Ttulo2Car">
    <w:name w:val="Título 2 Car"/>
    <w:basedOn w:val="Fuentedeprrafopredeter"/>
    <w:link w:val="Ttulo2"/>
    <w:uiPriority w:val="9"/>
    <w:rsid w:val="00570034"/>
    <w:rPr>
      <w:rFonts w:asciiTheme="majorHAnsi" w:eastAsiaTheme="majorEastAsia" w:hAnsiTheme="majorHAnsi" w:cstheme="majorBidi"/>
      <w:color w:val="2E74B5" w:themeColor="accent1" w:themeShade="BF"/>
      <w:sz w:val="26"/>
      <w:szCs w:val="26"/>
      <w:lang w:val="es-ES_tradnl"/>
    </w:rPr>
  </w:style>
  <w:style w:type="paragraph" w:styleId="Encabezado">
    <w:name w:val="header"/>
    <w:basedOn w:val="Normal"/>
    <w:link w:val="EncabezadoCar"/>
    <w:uiPriority w:val="99"/>
    <w:unhideWhenUsed/>
    <w:rsid w:val="00570034"/>
    <w:pPr>
      <w:tabs>
        <w:tab w:val="center" w:pos="4252"/>
        <w:tab w:val="right" w:pos="8504"/>
      </w:tabs>
    </w:pPr>
  </w:style>
  <w:style w:type="character" w:customStyle="1" w:styleId="EncabezadoCar">
    <w:name w:val="Encabezado Car"/>
    <w:basedOn w:val="Fuentedeprrafopredeter"/>
    <w:link w:val="Encabezado"/>
    <w:uiPriority w:val="99"/>
    <w:rsid w:val="00570034"/>
    <w:rPr>
      <w:rFonts w:eastAsiaTheme="minorEastAsia"/>
      <w:sz w:val="24"/>
      <w:szCs w:val="24"/>
      <w:lang w:val="es-ES_tradnl" w:eastAsia="es-ES"/>
    </w:rPr>
  </w:style>
  <w:style w:type="paragraph" w:styleId="Piedepgina">
    <w:name w:val="footer"/>
    <w:basedOn w:val="Normal"/>
    <w:link w:val="PiedepginaCar"/>
    <w:uiPriority w:val="99"/>
    <w:unhideWhenUsed/>
    <w:rsid w:val="00570034"/>
    <w:pPr>
      <w:tabs>
        <w:tab w:val="center" w:pos="4252"/>
        <w:tab w:val="right" w:pos="8504"/>
      </w:tabs>
    </w:pPr>
  </w:style>
  <w:style w:type="character" w:customStyle="1" w:styleId="PiedepginaCar">
    <w:name w:val="Pie de página Car"/>
    <w:basedOn w:val="Fuentedeprrafopredeter"/>
    <w:link w:val="Piedepgina"/>
    <w:uiPriority w:val="99"/>
    <w:rsid w:val="00570034"/>
    <w:rPr>
      <w:rFonts w:eastAsiaTheme="minorEastAsia"/>
      <w:sz w:val="24"/>
      <w:szCs w:val="24"/>
      <w:lang w:val="es-ES_tradnl" w:eastAsia="es-ES"/>
    </w:rPr>
  </w:style>
  <w:style w:type="table" w:styleId="Tablaconcuadrcula">
    <w:name w:val="Table Grid"/>
    <w:basedOn w:val="Tablanormal"/>
    <w:uiPriority w:val="39"/>
    <w:rsid w:val="0057003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7003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7003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570034"/>
    <w:rPr>
      <w:color w:val="0563C1" w:themeColor="hyperlink"/>
      <w:u w:val="single"/>
    </w:rPr>
  </w:style>
  <w:style w:type="paragraph" w:styleId="TDC1">
    <w:name w:val="toc 1"/>
    <w:basedOn w:val="Normal"/>
    <w:next w:val="Normal"/>
    <w:autoRedefine/>
    <w:uiPriority w:val="39"/>
    <w:unhideWhenUsed/>
    <w:rsid w:val="00570034"/>
    <w:pPr>
      <w:tabs>
        <w:tab w:val="right" w:leader="dot" w:pos="8828"/>
      </w:tabs>
      <w:spacing w:line="276" w:lineRule="auto"/>
      <w:ind w:left="440"/>
      <w:jc w:val="both"/>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70034"/>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70034"/>
    <w:rPr>
      <w:sz w:val="20"/>
      <w:szCs w:val="20"/>
      <w:lang w:val="es-ES_tradn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570034"/>
    <w:rPr>
      <w:vertAlign w:val="superscript"/>
    </w:rPr>
  </w:style>
  <w:style w:type="paragraph" w:styleId="TtuloTDC">
    <w:name w:val="TOC Heading"/>
    <w:basedOn w:val="Ttulo1"/>
    <w:next w:val="Normal"/>
    <w:uiPriority w:val="39"/>
    <w:unhideWhenUsed/>
    <w:qFormat/>
    <w:rsid w:val="00570034"/>
    <w:pPr>
      <w:outlineLvl w:val="9"/>
    </w:pPr>
    <w:rPr>
      <w:lang w:eastAsia="es-MX"/>
    </w:rPr>
  </w:style>
  <w:style w:type="paragraph" w:styleId="TDC2">
    <w:name w:val="toc 2"/>
    <w:basedOn w:val="Normal"/>
    <w:next w:val="Normal"/>
    <w:autoRedefine/>
    <w:uiPriority w:val="39"/>
    <w:unhideWhenUsed/>
    <w:rsid w:val="00570034"/>
    <w:pPr>
      <w:spacing w:after="100"/>
      <w:ind w:left="240"/>
    </w:pPr>
  </w:style>
  <w:style w:type="character" w:customStyle="1" w:styleId="Ttulo4Car">
    <w:name w:val="Título 4 Car"/>
    <w:basedOn w:val="Fuentedeprrafopredeter"/>
    <w:link w:val="Ttulo4"/>
    <w:uiPriority w:val="9"/>
    <w:rsid w:val="00090E94"/>
    <w:rPr>
      <w:rFonts w:asciiTheme="majorHAnsi" w:eastAsiaTheme="majorEastAsia" w:hAnsiTheme="majorHAnsi" w:cstheme="majorBidi"/>
      <w:i/>
      <w:iCs/>
      <w:color w:val="2E74B5" w:themeColor="accent1" w:themeShade="BF"/>
      <w:sz w:val="24"/>
      <w:szCs w:val="24"/>
      <w:lang w:val="es-ES_tradnl" w:eastAsia="es-ES"/>
    </w:rPr>
  </w:style>
  <w:style w:type="paragraph" w:styleId="Lista">
    <w:name w:val="List"/>
    <w:basedOn w:val="Normal"/>
    <w:uiPriority w:val="99"/>
    <w:unhideWhenUsed/>
    <w:rsid w:val="00090E94"/>
    <w:pPr>
      <w:ind w:left="283" w:hanging="283"/>
      <w:contextualSpacing/>
    </w:pPr>
  </w:style>
  <w:style w:type="paragraph" w:styleId="Lista2">
    <w:name w:val="List 2"/>
    <w:basedOn w:val="Normal"/>
    <w:uiPriority w:val="99"/>
    <w:unhideWhenUsed/>
    <w:rsid w:val="00090E94"/>
    <w:pPr>
      <w:ind w:left="566" w:hanging="283"/>
      <w:contextualSpacing/>
    </w:pPr>
  </w:style>
  <w:style w:type="paragraph" w:styleId="Lista3">
    <w:name w:val="List 3"/>
    <w:basedOn w:val="Normal"/>
    <w:uiPriority w:val="99"/>
    <w:unhideWhenUsed/>
    <w:rsid w:val="00090E94"/>
    <w:pPr>
      <w:ind w:left="849" w:hanging="283"/>
      <w:contextualSpacing/>
    </w:pPr>
  </w:style>
  <w:style w:type="paragraph" w:styleId="Textoindependiente">
    <w:name w:val="Body Text"/>
    <w:basedOn w:val="Normal"/>
    <w:link w:val="TextoindependienteCar"/>
    <w:uiPriority w:val="99"/>
    <w:unhideWhenUsed/>
    <w:rsid w:val="00090E94"/>
    <w:pPr>
      <w:spacing w:after="120"/>
    </w:pPr>
  </w:style>
  <w:style w:type="character" w:customStyle="1" w:styleId="TextoindependienteCar">
    <w:name w:val="Texto independiente Car"/>
    <w:basedOn w:val="Fuentedeprrafopredeter"/>
    <w:link w:val="Textoindependiente"/>
    <w:uiPriority w:val="99"/>
    <w:rsid w:val="00090E94"/>
    <w:rPr>
      <w:rFonts w:eastAsiaTheme="minorEastAsia"/>
      <w:sz w:val="24"/>
      <w:szCs w:val="24"/>
      <w:lang w:val="es-ES_tradnl" w:eastAsia="es-ES"/>
    </w:rPr>
  </w:style>
  <w:style w:type="paragraph" w:styleId="Sangradetextonormal">
    <w:name w:val="Body Text Indent"/>
    <w:basedOn w:val="Normal"/>
    <w:link w:val="SangradetextonormalCar"/>
    <w:uiPriority w:val="99"/>
    <w:semiHidden/>
    <w:unhideWhenUsed/>
    <w:rsid w:val="00090E94"/>
    <w:pPr>
      <w:spacing w:after="120"/>
      <w:ind w:left="283"/>
    </w:pPr>
  </w:style>
  <w:style w:type="character" w:customStyle="1" w:styleId="SangradetextonormalCar">
    <w:name w:val="Sangría de texto normal Car"/>
    <w:basedOn w:val="Fuentedeprrafopredeter"/>
    <w:link w:val="Sangradetextonormal"/>
    <w:uiPriority w:val="99"/>
    <w:semiHidden/>
    <w:rsid w:val="00090E94"/>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090E9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90E94"/>
    <w:rPr>
      <w:rFonts w:eastAsiaTheme="minorEastAsia"/>
      <w:sz w:val="24"/>
      <w:szCs w:val="24"/>
      <w:lang w:val="es-ES_tradnl" w:eastAsia="es-ES"/>
    </w:rPr>
  </w:style>
  <w:style w:type="paragraph" w:customStyle="1" w:styleId="Default">
    <w:name w:val="Default"/>
    <w:rsid w:val="00446FBB"/>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rsid w:val="00224B50"/>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044EA3"/>
    <w:pPr>
      <w:spacing w:after="100"/>
      <w:ind w:left="480"/>
    </w:pPr>
  </w:style>
  <w:style w:type="paragraph" w:styleId="Textodeglobo">
    <w:name w:val="Balloon Text"/>
    <w:basedOn w:val="Normal"/>
    <w:link w:val="TextodegloboCar"/>
    <w:uiPriority w:val="99"/>
    <w:semiHidden/>
    <w:unhideWhenUsed/>
    <w:rsid w:val="0082721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7212"/>
    <w:rPr>
      <w:rFonts w:ascii="Segoe UI" w:eastAsiaTheme="minorEastAsia" w:hAnsi="Segoe UI" w:cs="Segoe UI"/>
      <w:sz w:val="18"/>
      <w:szCs w:val="18"/>
      <w:lang w:val="es-ES_tradnl" w:eastAsia="es-ES"/>
    </w:rPr>
  </w:style>
  <w:style w:type="table" w:customStyle="1" w:styleId="Tablaconcuadrcula1">
    <w:name w:val="Tabla con cuadrícula1"/>
    <w:basedOn w:val="Tablanormal"/>
    <w:next w:val="Tablaconcuadrcula"/>
    <w:uiPriority w:val="59"/>
    <w:rsid w:val="00E367A8"/>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468294172500300143gmail-msolistparagraph">
    <w:name w:val="m_3468294172500300143gmail-msolistparagraph"/>
    <w:basedOn w:val="Normal"/>
    <w:rsid w:val="00E367A8"/>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aliases w:val="Francesa"/>
    <w:link w:val="SinespaciadoCar"/>
    <w:uiPriority w:val="1"/>
    <w:qFormat/>
    <w:rsid w:val="006616B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6616B3"/>
    <w:rPr>
      <w:rFonts w:eastAsiaTheme="minorEastAsia"/>
      <w:sz w:val="24"/>
      <w:szCs w:val="24"/>
      <w:lang w:val="es-ES_tradnl" w:eastAsia="es-ES"/>
    </w:rPr>
  </w:style>
  <w:style w:type="character" w:styleId="Hipervnculovisitado">
    <w:name w:val="FollowedHyperlink"/>
    <w:basedOn w:val="Fuentedeprrafopredeter"/>
    <w:uiPriority w:val="99"/>
    <w:semiHidden/>
    <w:unhideWhenUsed/>
    <w:rsid w:val="009D7F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170724">
      <w:bodyDiv w:val="1"/>
      <w:marLeft w:val="0"/>
      <w:marRight w:val="0"/>
      <w:marTop w:val="0"/>
      <w:marBottom w:val="0"/>
      <w:divBdr>
        <w:top w:val="none" w:sz="0" w:space="0" w:color="auto"/>
        <w:left w:val="none" w:sz="0" w:space="0" w:color="auto"/>
        <w:bottom w:val="none" w:sz="0" w:space="0" w:color="auto"/>
        <w:right w:val="none" w:sz="0" w:space="0" w:color="auto"/>
      </w:divBdr>
    </w:div>
    <w:div w:id="1587036894">
      <w:bodyDiv w:val="1"/>
      <w:marLeft w:val="0"/>
      <w:marRight w:val="0"/>
      <w:marTop w:val="0"/>
      <w:marBottom w:val="0"/>
      <w:divBdr>
        <w:top w:val="none" w:sz="0" w:space="0" w:color="auto"/>
        <w:left w:val="none" w:sz="0" w:space="0" w:color="auto"/>
        <w:bottom w:val="none" w:sz="0" w:space="0" w:color="auto"/>
        <w:right w:val="none" w:sz="0" w:space="0" w:color="auto"/>
      </w:divBdr>
    </w:div>
    <w:div w:id="1751658524">
      <w:bodyDiv w:val="1"/>
      <w:marLeft w:val="0"/>
      <w:marRight w:val="0"/>
      <w:marTop w:val="0"/>
      <w:marBottom w:val="0"/>
      <w:divBdr>
        <w:top w:val="none" w:sz="0" w:space="0" w:color="auto"/>
        <w:left w:val="none" w:sz="0" w:space="0" w:color="auto"/>
        <w:bottom w:val="none" w:sz="0" w:space="0" w:color="auto"/>
        <w:right w:val="none" w:sz="0" w:space="0" w:color="auto"/>
      </w:divBdr>
    </w:div>
    <w:div w:id="1804227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57261.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www.saimex.org.mx/saimex/solicitud/downloadAttach/1057260.pag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4A41C-AFFD-4EAE-8BC2-0413E5CA2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30</Pages>
  <Words>6107</Words>
  <Characters>33592</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C.P. Verónica Mtz</cp:lastModifiedBy>
  <cp:revision>10</cp:revision>
  <cp:lastPrinted>2019-08-09T20:37:00Z</cp:lastPrinted>
  <dcterms:created xsi:type="dcterms:W3CDTF">2021-02-11T23:53:00Z</dcterms:created>
  <dcterms:modified xsi:type="dcterms:W3CDTF">2021-03-25T03:49:00Z</dcterms:modified>
</cp:coreProperties>
</file>